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C8" w:rsidRPr="009074A8" w:rsidRDefault="00D97CC8" w:rsidP="00D97CC8">
      <w:pPr>
        <w:ind w:left="357"/>
        <w:jc w:val="both"/>
      </w:pPr>
      <w:bookmarkStart w:id="0" w:name="_GoBack"/>
      <w:bookmarkEnd w:id="0"/>
      <w:r w:rsidRPr="009074A8">
        <w:rPr>
          <w:b/>
        </w:rPr>
        <w:t>15.</w:t>
      </w:r>
      <w:r w:rsidRPr="009074A8">
        <w:rPr>
          <w:b/>
        </w:rPr>
        <w:tab/>
        <w:t>Jautājums:</w:t>
      </w:r>
      <w:r w:rsidRPr="009074A8">
        <w:t xml:space="preserve"> Ja uzņēmumam pilnībā pieder meitas uzņēmums (tehnoloģiju konstruktors un ražotājs) – vai šis saistītais uzņēmums var būt tehnoloģiju piegādātājs?</w:t>
      </w:r>
    </w:p>
    <w:p w:rsidR="00D97CC8" w:rsidRPr="009074A8" w:rsidRDefault="00D97CC8" w:rsidP="00D97CC8">
      <w:pPr>
        <w:ind w:left="357"/>
        <w:jc w:val="both"/>
        <w:rPr>
          <w:i/>
          <w:iCs/>
        </w:rPr>
      </w:pPr>
    </w:p>
    <w:p w:rsidR="00783A23" w:rsidRDefault="00D97CC8" w:rsidP="00D97CC8">
      <w:pPr>
        <w:rPr>
          <w:i/>
          <w:iCs/>
          <w:lang w:eastAsia="en-US"/>
        </w:rPr>
      </w:pPr>
      <w:r w:rsidRPr="009074A8">
        <w:rPr>
          <w:b/>
          <w:i/>
          <w:iCs/>
        </w:rPr>
        <w:t>Atbilde:</w:t>
      </w:r>
      <w:r w:rsidRPr="009074A8">
        <w:rPr>
          <w:i/>
          <w:iCs/>
        </w:rPr>
        <w:t xml:space="preserve"> </w:t>
      </w:r>
      <w:r w:rsidRPr="009074A8">
        <w:rPr>
          <w:i/>
          <w:iCs/>
          <w:lang w:eastAsia="en-US"/>
        </w:rPr>
        <w:t xml:space="preserve">Jā, saistītais uzņēmums var būt tehnoloģijas piegādātājs, ja finansējuma saņēmējs un piegādātājs </w:t>
      </w:r>
      <w:r w:rsidRPr="009074A8">
        <w:rPr>
          <w:b/>
          <w:bCs/>
          <w:i/>
          <w:iCs/>
          <w:lang w:eastAsia="en-US"/>
        </w:rPr>
        <w:t>neatrodas</w:t>
      </w:r>
      <w:r w:rsidRPr="009074A8">
        <w:rPr>
          <w:i/>
          <w:iCs/>
          <w:lang w:eastAsia="en-US"/>
        </w:rPr>
        <w:t xml:space="preserve"> interešu konfliktā saskaņā ar MK noteikumu Nr.299 13. un 14.punktu</w:t>
      </w:r>
    </w:p>
    <w:p w:rsidR="00D97CC8" w:rsidRDefault="00D97CC8" w:rsidP="00D97CC8">
      <w:pPr>
        <w:rPr>
          <w:i/>
          <w:iCs/>
          <w:lang w:eastAsia="en-US"/>
        </w:rPr>
      </w:pPr>
    </w:p>
    <w:p w:rsidR="001F6EF5" w:rsidRPr="009E7025" w:rsidRDefault="00D97CC8" w:rsidP="00D97CC8">
      <w:pPr>
        <w:rPr>
          <w:i/>
          <w:iCs/>
          <w:color w:val="538135" w:themeColor="accent6" w:themeShade="BF"/>
          <w:lang w:eastAsia="en-US"/>
        </w:rPr>
      </w:pPr>
      <w:r w:rsidRPr="009E7025">
        <w:rPr>
          <w:b/>
          <w:i/>
          <w:iCs/>
          <w:color w:val="538135" w:themeColor="accent6" w:themeShade="BF"/>
          <w:lang w:eastAsia="en-US"/>
        </w:rPr>
        <w:t>Papildināta atbilde:</w:t>
      </w:r>
      <w:r w:rsidRPr="009E7025">
        <w:rPr>
          <w:i/>
          <w:iCs/>
          <w:color w:val="538135" w:themeColor="accent6" w:themeShade="BF"/>
          <w:lang w:eastAsia="en-US"/>
        </w:rPr>
        <w:t xml:space="preserve"> </w:t>
      </w:r>
      <w:r w:rsidR="001F6EF5" w:rsidRPr="009E7025">
        <w:rPr>
          <w:i/>
          <w:iCs/>
          <w:color w:val="538135" w:themeColor="accent6" w:themeShade="BF"/>
          <w:lang w:eastAsia="en-US"/>
        </w:rPr>
        <w:t>Tomēr p</w:t>
      </w:r>
      <w:r w:rsidRPr="009E7025">
        <w:rPr>
          <w:i/>
          <w:iCs/>
          <w:color w:val="538135" w:themeColor="accent6" w:themeShade="BF"/>
          <w:lang w:eastAsia="en-US"/>
        </w:rPr>
        <w:t>apildus vēršam uzmanību, ka saskaņā ar MKN Nr.293 33.2.apakšpunktu un Komisijas regulu Nr.651/2014 14.panta 6.punktu ieguldījumi 1.2.1.4.pasākuma ietvaros var tik attiecināti</w:t>
      </w:r>
      <w:r w:rsidR="001F6EF5" w:rsidRPr="009E7025">
        <w:rPr>
          <w:i/>
          <w:iCs/>
          <w:color w:val="538135" w:themeColor="accent6" w:themeShade="BF"/>
          <w:lang w:eastAsia="en-US"/>
        </w:rPr>
        <w:t xml:space="preserve"> no projekta izmaksām</w:t>
      </w:r>
      <w:r w:rsidRPr="009E7025">
        <w:rPr>
          <w:i/>
          <w:iCs/>
          <w:color w:val="538135" w:themeColor="accent6" w:themeShade="BF"/>
          <w:lang w:eastAsia="en-US"/>
        </w:rPr>
        <w:t xml:space="preserve">, ja </w:t>
      </w:r>
      <w:r w:rsidR="001F6EF5" w:rsidRPr="009E7025">
        <w:rPr>
          <w:i/>
          <w:iCs/>
          <w:color w:val="538135" w:themeColor="accent6" w:themeShade="BF"/>
          <w:lang w:eastAsia="en-US"/>
        </w:rPr>
        <w:t xml:space="preserve">tie ir </w:t>
      </w:r>
      <w:r w:rsidRPr="009E7025">
        <w:rPr>
          <w:i/>
          <w:iCs/>
          <w:color w:val="538135" w:themeColor="accent6" w:themeShade="BF"/>
          <w:lang w:eastAsia="en-US"/>
        </w:rPr>
        <w:t xml:space="preserve">iegādāti atbilstoši tirgus nosacījumiem no trešajām personām, kas </w:t>
      </w:r>
      <w:r w:rsidRPr="009E7025">
        <w:rPr>
          <w:b/>
          <w:i/>
          <w:iCs/>
          <w:color w:val="538135" w:themeColor="accent6" w:themeShade="BF"/>
          <w:u w:val="single"/>
          <w:lang w:eastAsia="en-US"/>
        </w:rPr>
        <w:t>nav saistītas</w:t>
      </w:r>
      <w:r w:rsidRPr="009E7025">
        <w:rPr>
          <w:i/>
          <w:iCs/>
          <w:color w:val="538135" w:themeColor="accent6" w:themeShade="BF"/>
          <w:lang w:eastAsia="en-US"/>
        </w:rPr>
        <w:t xml:space="preserve"> ar pircēju Komisijas regulas 651/2014 izpratnē.</w:t>
      </w:r>
      <w:r w:rsidR="001F6EF5" w:rsidRPr="009E7025">
        <w:rPr>
          <w:i/>
          <w:iCs/>
          <w:color w:val="538135" w:themeColor="accent6" w:themeShade="BF"/>
          <w:lang w:eastAsia="en-US"/>
        </w:rPr>
        <w:t xml:space="preserve"> </w:t>
      </w:r>
    </w:p>
    <w:p w:rsidR="00D97CC8" w:rsidRPr="009E7025" w:rsidRDefault="001F6EF5" w:rsidP="001F6EF5">
      <w:pPr>
        <w:ind w:firstLine="720"/>
        <w:rPr>
          <w:color w:val="538135" w:themeColor="accent6" w:themeShade="BF"/>
        </w:rPr>
      </w:pPr>
      <w:r w:rsidRPr="009E7025">
        <w:rPr>
          <w:i/>
          <w:iCs/>
          <w:color w:val="538135" w:themeColor="accent6" w:themeShade="BF"/>
          <w:lang w:eastAsia="en-US"/>
        </w:rPr>
        <w:t>Tas nozīmē, ka uzņēmums, kuram pieder meitas uzņēmums, var būt tehnoloģijas piegādātājs meitas uzņēmumam, tomēr šādas izmaksas netiks uzskatītas par attiecināmām projekta ietvaros.</w:t>
      </w:r>
    </w:p>
    <w:sectPr w:rsidR="00D97CC8" w:rsidRPr="009E70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C8"/>
    <w:rsid w:val="001F6EF5"/>
    <w:rsid w:val="00783A23"/>
    <w:rsid w:val="009E7025"/>
    <w:rsid w:val="00A96E1D"/>
    <w:rsid w:val="00B82CBA"/>
    <w:rsid w:val="00D9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39FFE-FE37-4125-B4C5-081AEEFA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CC8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DA4BB412</Template>
  <TotalTime>1</TotalTime>
  <Pages>1</Pages>
  <Words>567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Siliņa</dc:creator>
  <cp:keywords/>
  <dc:description/>
  <cp:lastModifiedBy>Ieva Luste</cp:lastModifiedBy>
  <cp:revision>2</cp:revision>
  <dcterms:created xsi:type="dcterms:W3CDTF">2016-09-05T11:26:00Z</dcterms:created>
  <dcterms:modified xsi:type="dcterms:W3CDTF">2016-09-05T11:26:00Z</dcterms:modified>
</cp:coreProperties>
</file>