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E7" w:rsidRDefault="00FC3ECE" w:rsidP="006C2F50">
      <w:pPr>
        <w:jc w:val="both"/>
        <w:rPr>
          <w:rFonts w:ascii="Times New Roman" w:hAnsi="Times New Roman"/>
          <w:b/>
        </w:rPr>
      </w:pPr>
      <w:bookmarkStart w:id="0" w:name="_GoBack"/>
      <w:bookmarkEnd w:id="0"/>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C45FD7" w:rsidRDefault="003730E7" w:rsidP="006C2F50">
      <w:pPr>
        <w:jc w:val="both"/>
        <w:rPr>
          <w:rFonts w:ascii="Times New Roman" w:hAnsi="Times New Roman"/>
        </w:rPr>
      </w:pPr>
      <w:r w:rsidRPr="005E645D">
        <w:rPr>
          <w:rFonts w:ascii="Times New Roman" w:hAnsi="Times New Roman"/>
        </w:rPr>
        <w:t>Vai ar saimniecisku darbību nesaistītā projektā var piedalīties vadošais pētnieks, kurš ir ievēlēts amatā zinātniskajā institūcijā, kas nav projekta iesniedzējs un projekts nav sadarbības projekts, gadījumā, ja šī persona ir pieņemta papilddarbā projekta iesniedzēj</w:t>
      </w:r>
      <w:r w:rsidR="005E645D" w:rsidRPr="005E645D">
        <w:rPr>
          <w:rFonts w:ascii="Times New Roman" w:hAnsi="Times New Roman"/>
        </w:rPr>
        <w:t xml:space="preserve">a </w:t>
      </w:r>
      <w:r w:rsidRPr="005E645D">
        <w:rPr>
          <w:rFonts w:ascii="Times New Roman" w:hAnsi="Times New Roman"/>
        </w:rPr>
        <w:t>institūcijā?</w:t>
      </w:r>
    </w:p>
    <w:p w:rsidR="008E227C" w:rsidRPr="005E645D" w:rsidRDefault="008E227C" w:rsidP="006C2F50">
      <w:pPr>
        <w:jc w:val="both"/>
        <w:rPr>
          <w:rFonts w:ascii="Times New Roman" w:hAnsi="Times New Roman"/>
        </w:rPr>
      </w:pPr>
    </w:p>
    <w:p w:rsidR="003730E7" w:rsidRPr="005E645D" w:rsidRDefault="00FC3ECE" w:rsidP="008E227C">
      <w:pPr>
        <w:ind w:left="720"/>
        <w:jc w:val="both"/>
        <w:rPr>
          <w:rFonts w:ascii="Times New Roman" w:hAnsi="Times New Roman"/>
          <w:b/>
        </w:rPr>
      </w:pPr>
      <w:r w:rsidRPr="005E645D">
        <w:rPr>
          <w:rFonts w:ascii="Times New Roman" w:hAnsi="Times New Roman"/>
          <w:b/>
        </w:rPr>
        <w:t>Atbilde</w:t>
      </w:r>
    </w:p>
    <w:p w:rsidR="00FC3ECE" w:rsidRPr="005E645D" w:rsidRDefault="00FC3ECE" w:rsidP="008E227C">
      <w:pPr>
        <w:ind w:left="720"/>
        <w:jc w:val="both"/>
        <w:rPr>
          <w:rFonts w:ascii="Times New Roman" w:hAnsi="Times New Roman"/>
        </w:rPr>
      </w:pPr>
      <w:r w:rsidRPr="005E645D">
        <w:rPr>
          <w:rFonts w:ascii="Times New Roman" w:hAnsi="Times New Roman"/>
        </w:rPr>
        <w:t xml:space="preserve">Pamatojoties uz Zinātniskās darbības likuma 26.panta otrās daļas 6.punktu: </w:t>
      </w:r>
      <w:r w:rsidRPr="005E645D">
        <w:rPr>
          <w:rFonts w:ascii="Times New Roman" w:hAnsi="Times New Roman"/>
          <w:i/>
        </w:rPr>
        <w:t>“Persona vadošā pētnieka, pētnieka un zinātniskā asistenta amatā var būt ievēlēta tikai vienā zinātniskajā institūcijā”</w:t>
      </w:r>
      <w:r w:rsidRPr="005E645D">
        <w:rPr>
          <w:rFonts w:ascii="Times New Roman" w:hAnsi="Times New Roman"/>
        </w:rPr>
        <w:t>, vadoša pētnieka amatu var ieņemt tikai vienā zinātniskajā institūcijā, līdz ar to vadošais pētnieks kurš ir ievēlēts zinātniskā institūtā “X”, nevar būt ievēlēts zinātniskajā institūtā “Y”. Savukārt ievēlēto zinātniskās institūcijas vadošo pētnieku var nodarbināt citā amatā, kas nav saistīts ar akadēmisko amatu.</w:t>
      </w:r>
    </w:p>
    <w:p w:rsidR="00C45FD7" w:rsidRPr="005E645D" w:rsidRDefault="00C45FD7" w:rsidP="006C2F50">
      <w:pPr>
        <w:jc w:val="both"/>
        <w:rPr>
          <w:rFonts w:ascii="Times New Roman" w:hAnsi="Times New Roman"/>
        </w:rPr>
      </w:pPr>
    </w:p>
    <w:p w:rsidR="00FC3ECE"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3730E7" w:rsidRPr="005E645D" w:rsidRDefault="003730E7" w:rsidP="006C2F50">
      <w:pPr>
        <w:jc w:val="both"/>
        <w:rPr>
          <w:rFonts w:ascii="Times New Roman" w:hAnsi="Times New Roman"/>
        </w:rPr>
      </w:pPr>
      <w:r w:rsidRPr="005E645D">
        <w:rPr>
          <w:rFonts w:ascii="Times New Roman" w:hAnsi="Times New Roman"/>
        </w:rPr>
        <w:t xml:space="preserve">Vai </w:t>
      </w:r>
      <w:r w:rsidR="00777F22" w:rsidRPr="005E645D">
        <w:rPr>
          <w:rFonts w:ascii="Times New Roman" w:hAnsi="Times New Roman"/>
          <w:lang w:eastAsia="en-US"/>
        </w:rPr>
        <w:t>Ministru kabineta</w:t>
      </w:r>
      <w:r w:rsidRPr="005E645D">
        <w:rPr>
          <w:rFonts w:ascii="Times New Roman" w:hAnsi="Times New Roman"/>
        </w:rPr>
        <w:t xml:space="preserve"> noteikumu Nr. 34 43.4.punktā minētos ārpakal</w:t>
      </w:r>
      <w:r w:rsidR="005E645D" w:rsidRPr="005E645D">
        <w:rPr>
          <w:rFonts w:ascii="Times New Roman" w:hAnsi="Times New Roman"/>
        </w:rPr>
        <w:t>p</w:t>
      </w:r>
      <w:r w:rsidRPr="005E645D">
        <w:rPr>
          <w:rFonts w:ascii="Times New Roman" w:hAnsi="Times New Roman"/>
        </w:rPr>
        <w:t>ojumus var veikt ASV universitāte, kas ir viena no vadošām universitātēm pasaulē attiecīgā nozarē?</w:t>
      </w:r>
    </w:p>
    <w:p w:rsidR="008E227C" w:rsidRDefault="008E227C" w:rsidP="008E227C">
      <w:pPr>
        <w:ind w:left="720"/>
        <w:jc w:val="both"/>
        <w:rPr>
          <w:rFonts w:ascii="Times New Roman" w:hAnsi="Times New Roman"/>
          <w:b/>
        </w:rPr>
      </w:pPr>
    </w:p>
    <w:p w:rsidR="00556D12"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777F22" w:rsidP="008E227C">
      <w:pPr>
        <w:ind w:left="720"/>
        <w:jc w:val="both"/>
        <w:rPr>
          <w:rFonts w:ascii="Times New Roman" w:hAnsi="Times New Roman"/>
        </w:rPr>
      </w:pPr>
      <w:r w:rsidRPr="005E645D">
        <w:rPr>
          <w:rFonts w:ascii="Times New Roman" w:hAnsi="Times New Roman"/>
        </w:rPr>
        <w:t>Saskaņā ar</w:t>
      </w:r>
      <w:r w:rsidRPr="005E645D">
        <w:rPr>
          <w:rFonts w:ascii="Times New Roman" w:hAnsi="Times New Roman"/>
          <w:lang w:eastAsia="en-US"/>
        </w:rPr>
        <w:t xml:space="preserve"> Ministru kabineta </w:t>
      </w:r>
      <w:r w:rsidR="00C45FD7" w:rsidRPr="005E645D">
        <w:rPr>
          <w:rFonts w:ascii="Times New Roman" w:hAnsi="Times New Roman"/>
        </w:rPr>
        <w:t xml:space="preserve">noteikumu Nr.34 43.4. punktu, lai izvēlētos ārpakalpojuma izpildītāju, ir jāveic iepirkuma procedūra atbilstoši normatīvajiem aktiem un atbilstoši to nosacījumiem arī jāizvēlas pakalpojuma sniedzējs. </w:t>
      </w:r>
    </w:p>
    <w:p w:rsidR="00C45FD7" w:rsidRPr="005E645D" w:rsidRDefault="00C45FD7" w:rsidP="006C2F50">
      <w:pPr>
        <w:jc w:val="both"/>
        <w:rPr>
          <w:rFonts w:ascii="Times New Roman" w:hAnsi="Times New Roman"/>
        </w:rPr>
      </w:pPr>
    </w:p>
    <w:p w:rsidR="00C45FD7" w:rsidRDefault="003730E7" w:rsidP="006C2F50">
      <w:pPr>
        <w:jc w:val="both"/>
        <w:rPr>
          <w:rFonts w:ascii="Times New Roman" w:hAnsi="Times New Roman"/>
          <w:b/>
          <w:bCs/>
        </w:rPr>
      </w:pPr>
      <w:r w:rsidRPr="005E645D">
        <w:rPr>
          <w:rFonts w:ascii="Times New Roman" w:hAnsi="Times New Roman"/>
          <w:b/>
          <w:bCs/>
        </w:rPr>
        <w:t>Jautājums</w:t>
      </w:r>
    </w:p>
    <w:p w:rsidR="008E227C" w:rsidRPr="005E645D" w:rsidRDefault="008E227C" w:rsidP="006C2F50">
      <w:pPr>
        <w:jc w:val="both"/>
        <w:rPr>
          <w:rFonts w:ascii="Times New Roman" w:hAnsi="Times New Roman"/>
          <w:b/>
          <w:bCs/>
        </w:rPr>
      </w:pPr>
    </w:p>
    <w:p w:rsidR="00C45FD7" w:rsidRDefault="00C45FD7" w:rsidP="006C2F50">
      <w:pPr>
        <w:jc w:val="both"/>
        <w:rPr>
          <w:rFonts w:ascii="Times New Roman" w:hAnsi="Times New Roman"/>
        </w:rPr>
      </w:pPr>
      <w:r w:rsidRPr="005E645D">
        <w:rPr>
          <w:rFonts w:ascii="Times New Roman" w:hAnsi="Times New Roman"/>
        </w:rPr>
        <w:t>Ja ar saimniecisku darbību nesaistīta projekta iesniedzējs ir LR reģistrēts zinātniskais institūts vai tā sadarbības partneris var būt ārvalstī reģistrēts zinātniskais institūts?</w:t>
      </w:r>
    </w:p>
    <w:p w:rsidR="008E227C" w:rsidRPr="005E645D" w:rsidRDefault="008E227C" w:rsidP="006C2F50">
      <w:pPr>
        <w:jc w:val="both"/>
        <w:rPr>
          <w:rFonts w:ascii="Times New Roman" w:hAnsi="Times New Roman"/>
        </w:rPr>
      </w:pPr>
    </w:p>
    <w:p w:rsidR="00C45FD7"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Jā, sadarbības partneris var būt ārvalstī reģistrēts zinātniskais institūts, bet jāievēro Ministru Kabineta noteikumu Nr.34 30.3. punktā noteikt</w:t>
      </w:r>
      <w:r w:rsidR="006B13F9" w:rsidRPr="005E645D">
        <w:rPr>
          <w:rFonts w:ascii="Times New Roman" w:hAnsi="Times New Roman"/>
        </w:rPr>
        <w:t>o</w:t>
      </w:r>
      <w:r w:rsidRPr="005E645D">
        <w:rPr>
          <w:rFonts w:ascii="Times New Roman" w:hAnsi="Times New Roman"/>
        </w:rPr>
        <w:t xml:space="preserve">, ka </w:t>
      </w:r>
      <w:r w:rsidRPr="005E645D">
        <w:rPr>
          <w:rFonts w:ascii="Times New Roman" w:hAnsi="Times New Roman"/>
          <w:i/>
        </w:rPr>
        <w:t>“ja sadarbības partneris ir ārvalsts zinātniskā institūcija, kas nav reģistrēta Latvijas zinātnisko institūciju reģistrā, vai nav Latvijas Komercreģistrā reģistrēta juridiska persona, sadarbības partnera projekta daļas īstenošanai nepieciešamo finansējumu nodrošina no sadarbības partnera rīcībā esošajiem līdzekļiem.”</w:t>
      </w:r>
    </w:p>
    <w:p w:rsidR="00C45FD7" w:rsidRPr="005E645D" w:rsidRDefault="00C45FD7" w:rsidP="006C2F50">
      <w:pPr>
        <w:jc w:val="both"/>
        <w:rPr>
          <w:rFonts w:ascii="Times New Roman" w:hAnsi="Times New Roman"/>
        </w:rPr>
      </w:pPr>
    </w:p>
    <w:p w:rsidR="00C45FD7" w:rsidRDefault="003730E7" w:rsidP="006C2F50">
      <w:pPr>
        <w:jc w:val="both"/>
        <w:rPr>
          <w:rFonts w:ascii="Times New Roman" w:hAnsi="Times New Roman"/>
          <w:b/>
          <w:bCs/>
        </w:rPr>
      </w:pPr>
      <w:r w:rsidRPr="005E645D">
        <w:rPr>
          <w:rFonts w:ascii="Times New Roman" w:hAnsi="Times New Roman"/>
          <w:b/>
          <w:bCs/>
        </w:rPr>
        <w:t>J</w:t>
      </w:r>
      <w:r w:rsidR="003F7DCD" w:rsidRPr="005E645D">
        <w:rPr>
          <w:rFonts w:ascii="Times New Roman" w:hAnsi="Times New Roman"/>
          <w:b/>
          <w:bCs/>
        </w:rPr>
        <w:t>autājums</w:t>
      </w:r>
    </w:p>
    <w:p w:rsidR="008E227C" w:rsidRPr="005E645D" w:rsidRDefault="008E227C" w:rsidP="006C2F50">
      <w:pPr>
        <w:jc w:val="both"/>
        <w:rPr>
          <w:rFonts w:ascii="Times New Roman" w:hAnsi="Times New Roman"/>
          <w:b/>
          <w:bCs/>
        </w:rPr>
      </w:pPr>
    </w:p>
    <w:p w:rsidR="00C45FD7" w:rsidRPr="005E645D" w:rsidRDefault="00C45FD7" w:rsidP="006C2F50">
      <w:pPr>
        <w:jc w:val="both"/>
        <w:rPr>
          <w:rFonts w:ascii="Times New Roman" w:hAnsi="Times New Roman"/>
        </w:rPr>
      </w:pPr>
      <w:r w:rsidRPr="005E645D">
        <w:rPr>
          <w:rFonts w:ascii="Times New Roman" w:hAnsi="Times New Roman"/>
        </w:rPr>
        <w:t>Vai projekta ietvaros var pirkt ārpakalpojumu no ārvalstī reģistrēta zinātniskā institūta?</w:t>
      </w:r>
    </w:p>
    <w:p w:rsidR="008E227C" w:rsidRDefault="008E227C" w:rsidP="006C2F50">
      <w:pPr>
        <w:jc w:val="both"/>
        <w:rPr>
          <w:rFonts w:ascii="Times New Roman" w:hAnsi="Times New Roman"/>
          <w:b/>
        </w:rPr>
      </w:pPr>
    </w:p>
    <w:p w:rsidR="00C45FD7" w:rsidRPr="005E645D" w:rsidRDefault="003F7DCD"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Jā. Ir iespējams, bet iepirkumu jāveic atbilstoši iepirkuma procedūru reglamentējošiem normatīvajiem aktiem. Ministru Kabineta noteikumu Nr.34 43.4. punkts nosaka, ka ārpakalpojumu iepirkumu veic atbilstoši iepirkuma procedūru reglamentējošiem normatīvajiem aktiem un ar saimniecisko darbību nesaistīta projekta gadījumā kopējās ārpakalpojumu izmaksas nepārsniedz 25 procentus no kopējām projekta attiecināmajām izmaksām:</w:t>
      </w:r>
    </w:p>
    <w:p w:rsidR="00C45FD7" w:rsidRPr="005E645D" w:rsidRDefault="00C45FD7" w:rsidP="008E227C">
      <w:pPr>
        <w:ind w:left="720"/>
        <w:jc w:val="both"/>
        <w:rPr>
          <w:rFonts w:ascii="Times New Roman" w:hAnsi="Times New Roman"/>
          <w:i/>
          <w:iCs/>
        </w:rPr>
      </w:pPr>
      <w:r w:rsidRPr="005E645D">
        <w:rPr>
          <w:rFonts w:ascii="Times New Roman" w:hAnsi="Times New Roman"/>
          <w:i/>
          <w:iCs/>
        </w:rPr>
        <w:t>43.4.1. pētniecības ārpakalpojuma izmaksas;</w:t>
      </w:r>
    </w:p>
    <w:p w:rsidR="003F7DCD" w:rsidRPr="005E645D" w:rsidRDefault="00C45FD7" w:rsidP="008E227C">
      <w:pPr>
        <w:ind w:left="720"/>
        <w:jc w:val="both"/>
        <w:rPr>
          <w:rFonts w:ascii="Times New Roman" w:hAnsi="Times New Roman"/>
          <w:i/>
          <w:iCs/>
        </w:rPr>
      </w:pPr>
      <w:r w:rsidRPr="005E645D">
        <w:rPr>
          <w:rFonts w:ascii="Times New Roman" w:hAnsi="Times New Roman"/>
          <w:i/>
          <w:iCs/>
        </w:rPr>
        <w:t>43.4.2. pētniecības nodrošināšanas izmaksas (inspicēšanas, testēšanas, sertifikācijas un citas izmaksas, lai nodrošinātu tādus pētījumu datus, kas salīdzināmi ar citās valstīs veiktajiem pētījumiem).</w:t>
      </w:r>
    </w:p>
    <w:p w:rsidR="006C2F50" w:rsidRPr="005E645D" w:rsidRDefault="006C2F50" w:rsidP="006C2F50">
      <w:pPr>
        <w:jc w:val="both"/>
        <w:rPr>
          <w:rFonts w:ascii="Times New Roman" w:hAnsi="Times New Roman"/>
          <w:b/>
        </w:rPr>
      </w:pPr>
    </w:p>
    <w:p w:rsidR="00FC3ECE" w:rsidRDefault="00FC3ECE"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C45FD7" w:rsidRPr="005E645D" w:rsidRDefault="00C45FD7" w:rsidP="006C2F50">
      <w:pPr>
        <w:jc w:val="both"/>
        <w:rPr>
          <w:rFonts w:ascii="Times New Roman" w:hAnsi="Times New Roman"/>
        </w:rPr>
      </w:pPr>
      <w:r w:rsidRPr="005E645D">
        <w:rPr>
          <w:rFonts w:ascii="Times New Roman" w:hAnsi="Times New Roman"/>
        </w:rPr>
        <w:t>Vai izmaksu % sadalījums projekta ietvaros atbilst šim:</w:t>
      </w:r>
    </w:p>
    <w:p w:rsidR="00C45FD7" w:rsidRPr="005E645D" w:rsidRDefault="00C45FD7" w:rsidP="005E645D">
      <w:pPr>
        <w:pStyle w:val="ListParagraph"/>
        <w:numPr>
          <w:ilvl w:val="0"/>
          <w:numId w:val="7"/>
        </w:numPr>
        <w:tabs>
          <w:tab w:val="left" w:pos="284"/>
        </w:tabs>
        <w:ind w:left="0" w:firstLine="0"/>
        <w:jc w:val="both"/>
        <w:rPr>
          <w:sz w:val="22"/>
          <w:szCs w:val="22"/>
        </w:rPr>
      </w:pPr>
      <w:r w:rsidRPr="005E645D">
        <w:rPr>
          <w:sz w:val="22"/>
          <w:szCs w:val="22"/>
        </w:rPr>
        <w:t>~ 80% tiešās attiecināmās izmaksas (projekta īstenošanas personāla izmaksas, komandējumi, materiālu, aprīkojuma un iekārtu izmaksas, patentu, licenču izmaksas, ārpakalpojumu izmaksas, ieguldījumi natūrā);</w:t>
      </w:r>
    </w:p>
    <w:p w:rsidR="00C45FD7" w:rsidRPr="005E645D" w:rsidRDefault="00C45FD7" w:rsidP="006C2F50">
      <w:pPr>
        <w:jc w:val="both"/>
        <w:rPr>
          <w:rFonts w:ascii="Times New Roman" w:hAnsi="Times New Roman"/>
        </w:rPr>
      </w:pPr>
      <w:r w:rsidRPr="005E645D">
        <w:rPr>
          <w:rFonts w:ascii="Times New Roman" w:hAnsi="Times New Roman"/>
        </w:rPr>
        <w:t xml:space="preserve">* </w:t>
      </w:r>
      <w:hyperlink r:id="rId6" w:history="1">
        <w:r w:rsidRPr="005E645D">
          <w:rPr>
            <w:rStyle w:val="Hyperlink"/>
            <w:rFonts w:ascii="Times New Roman" w:hAnsi="Times New Roman"/>
            <w:color w:val="auto"/>
            <w:u w:val="none"/>
          </w:rPr>
          <w:t>t.sk</w:t>
        </w:r>
      </w:hyperlink>
      <w:r w:rsidRPr="005E645D">
        <w:rPr>
          <w:rFonts w:ascii="Times New Roman" w:hAnsi="Times New Roman"/>
        </w:rPr>
        <w:t>. ārpakalpojumu izmaksas nepārsniedz 25% no kopējām projekta attiecināmajām izmaksām,</w:t>
      </w:r>
    </w:p>
    <w:p w:rsidR="00C45FD7" w:rsidRPr="005E645D" w:rsidRDefault="00C45FD7" w:rsidP="006C2F50">
      <w:pPr>
        <w:jc w:val="both"/>
        <w:rPr>
          <w:rFonts w:ascii="Times New Roman" w:hAnsi="Times New Roman"/>
        </w:rPr>
      </w:pPr>
      <w:r w:rsidRPr="005E645D">
        <w:rPr>
          <w:rFonts w:ascii="Times New Roman" w:hAnsi="Times New Roman"/>
        </w:rPr>
        <w:t xml:space="preserve">* </w:t>
      </w:r>
      <w:hyperlink r:id="rId7" w:history="1">
        <w:r w:rsidRPr="005E645D">
          <w:rPr>
            <w:rStyle w:val="Hyperlink"/>
            <w:rFonts w:ascii="Times New Roman" w:hAnsi="Times New Roman"/>
            <w:color w:val="auto"/>
            <w:u w:val="none"/>
          </w:rPr>
          <w:t>t.sk</w:t>
        </w:r>
      </w:hyperlink>
      <w:r w:rsidR="006C2F50" w:rsidRPr="005E645D">
        <w:rPr>
          <w:rFonts w:ascii="Times New Roman" w:hAnsi="Times New Roman"/>
        </w:rPr>
        <w:t xml:space="preserve">. </w:t>
      </w:r>
      <w:r w:rsidRPr="005E645D">
        <w:rPr>
          <w:rFonts w:ascii="Times New Roman" w:hAnsi="Times New Roman"/>
        </w:rPr>
        <w:t>ieguldījumu natūrā izmaksas nepārsniedz 5% no kopējām projekta attiecināmajām izmaksām;</w:t>
      </w:r>
    </w:p>
    <w:p w:rsidR="006C2F50" w:rsidRDefault="00C45FD7" w:rsidP="006C2F50">
      <w:pPr>
        <w:pStyle w:val="ListParagraph"/>
        <w:numPr>
          <w:ilvl w:val="0"/>
          <w:numId w:val="7"/>
        </w:numPr>
        <w:tabs>
          <w:tab w:val="left" w:pos="284"/>
        </w:tabs>
        <w:ind w:left="0" w:firstLine="0"/>
        <w:jc w:val="both"/>
        <w:rPr>
          <w:sz w:val="22"/>
          <w:szCs w:val="22"/>
        </w:rPr>
      </w:pPr>
      <w:r w:rsidRPr="005E645D">
        <w:rPr>
          <w:sz w:val="22"/>
          <w:szCs w:val="22"/>
        </w:rPr>
        <w:t>~20 % netiešās attiecināmās izmaksas, kas ir 25% no tiešajām izmaksām (projekta īstenošanas personāla izmaksu, materiālu, aprīkojuma un iekārtu izmaksu, un patentu, licenču kopsummas)? </w:t>
      </w:r>
    </w:p>
    <w:p w:rsidR="008E227C" w:rsidRPr="005E645D" w:rsidRDefault="008E227C" w:rsidP="006C2F50">
      <w:pPr>
        <w:pStyle w:val="ListParagraph"/>
        <w:numPr>
          <w:ilvl w:val="0"/>
          <w:numId w:val="7"/>
        </w:numPr>
        <w:tabs>
          <w:tab w:val="left" w:pos="284"/>
        </w:tabs>
        <w:ind w:left="0" w:firstLine="0"/>
        <w:jc w:val="both"/>
        <w:rPr>
          <w:sz w:val="22"/>
          <w:szCs w:val="22"/>
        </w:rPr>
      </w:pPr>
    </w:p>
    <w:p w:rsidR="00556D12" w:rsidRPr="005E645D" w:rsidRDefault="00703C57" w:rsidP="008E227C">
      <w:pPr>
        <w:ind w:left="720"/>
        <w:jc w:val="both"/>
        <w:rPr>
          <w:rFonts w:ascii="Times New Roman" w:hAnsi="Times New Roman"/>
          <w:b/>
        </w:rPr>
      </w:pPr>
      <w:r w:rsidRPr="005E645D">
        <w:rPr>
          <w:rFonts w:ascii="Times New Roman" w:hAnsi="Times New Roman"/>
          <w:b/>
        </w:rPr>
        <w:lastRenderedPageBreak/>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Atbilstoši </w:t>
      </w:r>
      <w:r w:rsidR="00777F22" w:rsidRPr="005E645D">
        <w:rPr>
          <w:rFonts w:ascii="Times New Roman" w:hAnsi="Times New Roman"/>
          <w:lang w:eastAsia="en-US"/>
        </w:rPr>
        <w:t>Ministru kabineta</w:t>
      </w:r>
      <w:r w:rsidRPr="005E645D">
        <w:rPr>
          <w:rFonts w:ascii="Times New Roman" w:hAnsi="Times New Roman"/>
        </w:rPr>
        <w:t xml:space="preserve"> noteikumu Nr.34. 43.4. punktam ar saimniecisko darbību nesaistītam projektam </w:t>
      </w:r>
      <w:r w:rsidRPr="005E645D">
        <w:rPr>
          <w:rFonts w:ascii="Times New Roman" w:hAnsi="Times New Roman"/>
          <w:i/>
        </w:rPr>
        <w:t>“ārpakalpojumu izmaksas, ja ārpakalpojumu iepirkumu veic atbilstoši iepirkuma procedūru reglamentējošiem normatīvajiem aktiem un kopējās ārpakalpojumu izmaksas nepārsniedz 25 procentus no kopējām projekta attiecināmajām izmaksām”.</w:t>
      </w:r>
      <w:r w:rsidRPr="005E645D">
        <w:rPr>
          <w:rFonts w:ascii="Times New Roman" w:hAnsi="Times New Roman"/>
        </w:rPr>
        <w:t xml:space="preserve"> </w:t>
      </w:r>
    </w:p>
    <w:p w:rsidR="00C45FD7" w:rsidRPr="005E645D" w:rsidRDefault="00777F22" w:rsidP="008E227C">
      <w:pPr>
        <w:ind w:left="720"/>
        <w:jc w:val="both"/>
        <w:rPr>
          <w:rFonts w:ascii="Times New Roman" w:hAnsi="Times New Roman"/>
        </w:rPr>
      </w:pPr>
      <w:r w:rsidRPr="005E645D">
        <w:rPr>
          <w:rFonts w:ascii="Times New Roman" w:hAnsi="Times New Roman"/>
          <w:lang w:eastAsia="en-US"/>
        </w:rPr>
        <w:t>Ministru kabineta</w:t>
      </w:r>
      <w:r w:rsidR="00C45FD7" w:rsidRPr="005E645D">
        <w:rPr>
          <w:rFonts w:ascii="Times New Roman" w:hAnsi="Times New Roman"/>
        </w:rPr>
        <w:t xml:space="preserve"> noteikumu Nr.34. 30.1.2. punkts nosaka, ka </w:t>
      </w:r>
      <w:r w:rsidR="00C45FD7" w:rsidRPr="005E645D">
        <w:rPr>
          <w:rFonts w:ascii="Times New Roman" w:hAnsi="Times New Roman"/>
          <w:i/>
        </w:rPr>
        <w:t>“Kopējais ieguldījums natūrā nepārsniedz piecus procentus no projekta kopējām attiecināmajām izmaksām”.</w:t>
      </w:r>
      <w:r w:rsidR="00C45FD7" w:rsidRPr="005E645D">
        <w:rPr>
          <w:rFonts w:ascii="Times New Roman" w:hAnsi="Times New Roman"/>
        </w:rPr>
        <w:t xml:space="preserve"> </w:t>
      </w:r>
    </w:p>
    <w:p w:rsidR="00C45FD7" w:rsidRPr="005E645D" w:rsidRDefault="00777F22" w:rsidP="008E227C">
      <w:pPr>
        <w:ind w:left="720"/>
        <w:jc w:val="both"/>
        <w:rPr>
          <w:rFonts w:ascii="Times New Roman" w:hAnsi="Times New Roman"/>
          <w:i/>
        </w:rPr>
      </w:pPr>
      <w:r w:rsidRPr="005E645D">
        <w:rPr>
          <w:rFonts w:ascii="Times New Roman" w:hAnsi="Times New Roman"/>
          <w:lang w:eastAsia="en-US"/>
        </w:rPr>
        <w:t>Ministru kabineta</w:t>
      </w:r>
      <w:r w:rsidR="00C45FD7" w:rsidRPr="005E645D">
        <w:rPr>
          <w:rFonts w:ascii="Times New Roman" w:hAnsi="Times New Roman"/>
        </w:rPr>
        <w:t xml:space="preserve"> noteikumu </w:t>
      </w:r>
      <w:r w:rsidR="006B13F9" w:rsidRPr="005E645D">
        <w:rPr>
          <w:rFonts w:ascii="Times New Roman" w:hAnsi="Times New Roman"/>
        </w:rPr>
        <w:t xml:space="preserve">Nr.34. </w:t>
      </w:r>
      <w:r w:rsidR="00C45FD7" w:rsidRPr="005E645D">
        <w:rPr>
          <w:rFonts w:ascii="Times New Roman" w:hAnsi="Times New Roman"/>
        </w:rPr>
        <w:t xml:space="preserve">35.punkts nosaka, ka </w:t>
      </w:r>
      <w:r w:rsidR="00C45FD7" w:rsidRPr="005E645D">
        <w:rPr>
          <w:rFonts w:ascii="Times New Roman" w:hAnsi="Times New Roman"/>
          <w:i/>
        </w:rPr>
        <w:t>“Ar saimniecisku darbību nesaistītam projektam šo noteikumu 34.2. apakšpunktā minētās netiešās attiecināmās izmaksas plāno kā vienu izmaksu pozīciju, piemērojot netiešo izmaksu vienoto likmi 25 procentu apmērā no šo noteikumu 43. un 49. punktā minēto tiešo attiecināmo izmaksu kopsummas, izņemot tiešās attiecināmās izmaksas saistībā ar apakšuzņēmuma līgumu slēgšanu un izmaksas saistībā ar resursiem, ko nodrošinājušas trešās personas un kas netiek izmantoti finansējuma saņēmēja telpās vai pētījumu objektos, kā arī finansiālu atbalstu trešajām personām (saskaņā ar Eiropas Parlamenta un Padomes 2013. gada 11. decembra Regulas Nr. 1290/2013, ar ko nosaka pētniecības un inovācijas pamatprogrammas "Apvārsnis 2020" (2014.–2020. gads) dalības un rezultātu izplatīšanas noteikumus un atceļ Eiropas Komisijas Regulu Nr. 1906/2006, 29. pantu).”</w:t>
      </w:r>
    </w:p>
    <w:p w:rsidR="00C45FD7" w:rsidRPr="005E645D" w:rsidRDefault="00C45FD7" w:rsidP="006C2F50">
      <w:pPr>
        <w:jc w:val="both"/>
        <w:rPr>
          <w:rFonts w:ascii="Times New Roman" w:hAnsi="Times New Roman"/>
        </w:rPr>
      </w:pPr>
    </w:p>
    <w:p w:rsidR="003730E7" w:rsidRDefault="003730E7"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8E227C" w:rsidRPr="005E645D" w:rsidRDefault="008E227C" w:rsidP="006C2F50">
      <w:pPr>
        <w:pStyle w:val="PlainText"/>
        <w:jc w:val="both"/>
        <w:rPr>
          <w:rFonts w:ascii="Times New Roman" w:hAnsi="Times New Roman" w:cs="Times New Roman"/>
          <w:b/>
          <w:szCs w:val="22"/>
        </w:rPr>
      </w:pPr>
    </w:p>
    <w:p w:rsidR="00C45FD7" w:rsidRDefault="00C45FD7" w:rsidP="006C2F50">
      <w:pPr>
        <w:pStyle w:val="PlainText"/>
        <w:jc w:val="both"/>
        <w:rPr>
          <w:rFonts w:ascii="Times New Roman" w:hAnsi="Times New Roman" w:cs="Times New Roman"/>
          <w:szCs w:val="22"/>
        </w:rPr>
      </w:pPr>
      <w:r w:rsidRPr="005E645D">
        <w:rPr>
          <w:rFonts w:ascii="Times New Roman" w:hAnsi="Times New Roman" w:cs="Times New Roman"/>
          <w:szCs w:val="22"/>
        </w:rPr>
        <w:t xml:space="preserve">Projektu iesniegumu atlases nolikuma 17.punkts nosaka, ka projektu iesniegumus iesniedz,  izmantojot KP VIS </w:t>
      </w:r>
      <w:hyperlink r:id="rId8" w:history="1">
        <w:r w:rsidRPr="005E645D">
          <w:rPr>
            <w:rStyle w:val="Hyperlink"/>
            <w:rFonts w:ascii="Times New Roman" w:hAnsi="Times New Roman" w:cs="Times New Roman"/>
            <w:color w:val="2F5496" w:themeColor="accent5" w:themeShade="BF"/>
            <w:szCs w:val="22"/>
            <w:u w:val="none"/>
          </w:rPr>
          <w:t>https://ep.esfondi.lv</w:t>
        </w:r>
      </w:hyperlink>
      <w:r w:rsidRPr="005E645D">
        <w:rPr>
          <w:rFonts w:ascii="Times New Roman" w:hAnsi="Times New Roman" w:cs="Times New Roman"/>
          <w:szCs w:val="22"/>
        </w:rPr>
        <w:t xml:space="preserve"> vai elektroniskā dokumenta formātā nosūtot uz sadarbības iestādes elektroniskā pasta adresi. Ja projekts tiek iesniegts, izmantojot KP VIS, kā tādā gadījumā tiek nodrošināta nolikuma 12.punkta izpilde? Vai dokumenti, kuri ir jāparaksta, tiek pievienoti PDF formātā? </w:t>
      </w:r>
      <w:r w:rsidR="002A47B9" w:rsidRPr="005E645D">
        <w:rPr>
          <w:rFonts w:ascii="Times New Roman" w:hAnsi="Times New Roman" w:cs="Times New Roman"/>
          <w:szCs w:val="22"/>
        </w:rPr>
        <w:t>V</w:t>
      </w:r>
      <w:r w:rsidRPr="005E645D">
        <w:rPr>
          <w:rFonts w:ascii="Times New Roman" w:hAnsi="Times New Roman" w:cs="Times New Roman"/>
          <w:szCs w:val="22"/>
        </w:rPr>
        <w:t xml:space="preserve">ai variants, ka projekta pieteikums tiek iesniegts parakstīts papīra </w:t>
      </w:r>
      <w:r w:rsidR="002A47B9" w:rsidRPr="005E645D">
        <w:rPr>
          <w:rFonts w:ascii="Times New Roman" w:hAnsi="Times New Roman" w:cs="Times New Roman"/>
          <w:szCs w:val="22"/>
        </w:rPr>
        <w:t>formāta, pilnībā tiek izslēgts?</w:t>
      </w:r>
    </w:p>
    <w:p w:rsidR="008E227C" w:rsidRPr="005E645D" w:rsidRDefault="008E227C" w:rsidP="006C2F50">
      <w:pPr>
        <w:pStyle w:val="PlainText"/>
        <w:jc w:val="both"/>
        <w:rPr>
          <w:rFonts w:ascii="Times New Roman" w:hAnsi="Times New Roman" w:cs="Times New Roman"/>
          <w:szCs w:val="22"/>
        </w:rPr>
      </w:pPr>
    </w:p>
    <w:p w:rsidR="003730E7" w:rsidRPr="005E645D" w:rsidRDefault="003730E7" w:rsidP="008E227C">
      <w:pPr>
        <w:pStyle w:val="PlainText"/>
        <w:ind w:firstLine="720"/>
        <w:jc w:val="both"/>
        <w:rPr>
          <w:rFonts w:ascii="Times New Roman" w:hAnsi="Times New Roman" w:cs="Times New Roman"/>
          <w:b/>
          <w:szCs w:val="22"/>
        </w:rPr>
      </w:pPr>
      <w:r w:rsidRPr="005E645D">
        <w:rPr>
          <w:rFonts w:ascii="Times New Roman" w:hAnsi="Times New Roman" w:cs="Times New Roman"/>
          <w:b/>
          <w:szCs w:val="22"/>
        </w:rPr>
        <w:t>Atbilde</w:t>
      </w:r>
    </w:p>
    <w:p w:rsidR="00C45FD7" w:rsidRPr="005E645D" w:rsidRDefault="00C45FD7" w:rsidP="008E227C">
      <w:pPr>
        <w:pStyle w:val="PlainText"/>
        <w:ind w:left="720"/>
        <w:jc w:val="both"/>
        <w:rPr>
          <w:rFonts w:ascii="Times New Roman" w:hAnsi="Times New Roman" w:cs="Times New Roman"/>
          <w:szCs w:val="22"/>
        </w:rPr>
      </w:pPr>
      <w:r w:rsidRPr="005E645D">
        <w:rPr>
          <w:rFonts w:ascii="Times New Roman" w:hAnsi="Times New Roman" w:cs="Times New Roman"/>
          <w:szCs w:val="22"/>
        </w:rPr>
        <w:t>Iesniedzot projekta iesniegumu elektroniska dokumenta veidā to paraksta atbildīgā amatpersona, izmantojot elektronisko parakstu. Iesniedzot projekta iesniegumu KP VIS, projekta iesniegumu varēs iesniegt tikai lietotājs, kuram ir piešķirtas apstiprināšanas tiesības un tā būs atbildīgā amatpersona vai persona, kurai ir attiecīgs pilnvarojums. Papildus pievienotie dokumenti, kuri ir parakstīti, ir pievienojami PDF formātā. Šajā projektu iesniegumu atlasē papīra formātā projekta iesniegumu iesniegt nevar.</w:t>
      </w:r>
    </w:p>
    <w:p w:rsidR="006C2F50" w:rsidRPr="005E645D" w:rsidRDefault="006C2F50" w:rsidP="006C2F50">
      <w:pPr>
        <w:pStyle w:val="PlainText"/>
        <w:jc w:val="both"/>
        <w:rPr>
          <w:rFonts w:ascii="Times New Roman" w:hAnsi="Times New Roman" w:cs="Times New Roman"/>
          <w:szCs w:val="22"/>
        </w:rPr>
      </w:pPr>
    </w:p>
    <w:p w:rsidR="00FC3ECE" w:rsidRDefault="003730E7"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8E227C" w:rsidRPr="005E645D" w:rsidRDefault="008E227C" w:rsidP="006C2F50">
      <w:pPr>
        <w:pStyle w:val="PlainText"/>
        <w:jc w:val="both"/>
        <w:rPr>
          <w:rFonts w:ascii="Times New Roman" w:hAnsi="Times New Roman" w:cs="Times New Roman"/>
          <w:b/>
          <w:szCs w:val="22"/>
        </w:rPr>
      </w:pPr>
    </w:p>
    <w:p w:rsidR="00C45FD7" w:rsidRPr="005E645D" w:rsidRDefault="00C45FD7" w:rsidP="006C2F50">
      <w:pPr>
        <w:pStyle w:val="PlainText"/>
        <w:jc w:val="both"/>
        <w:rPr>
          <w:rFonts w:ascii="Times New Roman" w:hAnsi="Times New Roman" w:cs="Times New Roman"/>
          <w:szCs w:val="22"/>
        </w:rPr>
      </w:pPr>
      <w:r w:rsidRPr="005E645D">
        <w:rPr>
          <w:rFonts w:ascii="Times New Roman" w:hAnsi="Times New Roman" w:cs="Times New Roman"/>
          <w:szCs w:val="22"/>
        </w:rPr>
        <w:t xml:space="preserve">Ja līgumpētījuma iepirkuma procedūru rīko komersants (SIA), vai iepirkums jāveic atbilstoši Publisko iepirkumu likumam vai 04.06.2013. </w:t>
      </w:r>
      <w:r w:rsidR="00777F22" w:rsidRPr="005E645D">
        <w:rPr>
          <w:rFonts w:ascii="Times New Roman" w:hAnsi="Times New Roman"/>
          <w:szCs w:val="22"/>
        </w:rPr>
        <w:t>Ministru kabineta</w:t>
      </w:r>
      <w:r w:rsidRPr="005E645D">
        <w:rPr>
          <w:rFonts w:ascii="Times New Roman" w:hAnsi="Times New Roman" w:cs="Times New Roman"/>
          <w:szCs w:val="22"/>
        </w:rPr>
        <w:t xml:space="preserve"> noteikumiem Nr.299 "Noteikumi par iepirkuma procedūru un tās piemērošanas kārtību pasūtītāja finansētiem projektiem" (</w:t>
      </w:r>
      <w:hyperlink r:id="rId9" w:history="1">
        <w:r w:rsidRPr="005E645D">
          <w:rPr>
            <w:rStyle w:val="Hyperlink"/>
            <w:rFonts w:ascii="Times New Roman" w:hAnsi="Times New Roman" w:cs="Times New Roman"/>
            <w:color w:val="auto"/>
            <w:szCs w:val="22"/>
            <w:u w:val="none"/>
          </w:rPr>
          <w:t>http://likumi.lv/doc.php?id=257257</w:t>
        </w:r>
      </w:hyperlink>
      <w:r w:rsidRPr="005E645D">
        <w:rPr>
          <w:rFonts w:ascii="Times New Roman" w:hAnsi="Times New Roman" w:cs="Times New Roman"/>
          <w:szCs w:val="22"/>
        </w:rPr>
        <w:t>), vai varbūt atbilstoši kādiem citiem normatīvajiem aktiem?</w:t>
      </w:r>
    </w:p>
    <w:p w:rsidR="008E227C" w:rsidRDefault="008E227C" w:rsidP="006C2F50">
      <w:pPr>
        <w:pStyle w:val="PlainText"/>
        <w:jc w:val="both"/>
        <w:rPr>
          <w:rFonts w:ascii="Times New Roman" w:hAnsi="Times New Roman" w:cs="Times New Roman"/>
          <w:b/>
          <w:szCs w:val="22"/>
        </w:rPr>
      </w:pPr>
    </w:p>
    <w:p w:rsidR="00CF7474" w:rsidRPr="005E645D" w:rsidRDefault="003730E7" w:rsidP="008E227C">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C45FD7" w:rsidRPr="005E645D" w:rsidRDefault="00C45FD7" w:rsidP="008E227C">
      <w:pPr>
        <w:pStyle w:val="PlainText"/>
        <w:ind w:left="720"/>
        <w:jc w:val="both"/>
        <w:rPr>
          <w:rFonts w:ascii="Times New Roman" w:hAnsi="Times New Roman" w:cs="Times New Roman"/>
          <w:szCs w:val="22"/>
        </w:rPr>
      </w:pPr>
      <w:r w:rsidRPr="005E645D">
        <w:rPr>
          <w:rFonts w:ascii="Times New Roman" w:hAnsi="Times New Roman" w:cs="Times New Roman"/>
          <w:szCs w:val="22"/>
        </w:rPr>
        <w:t xml:space="preserve">Jā, līgumpētījuma iepirkuma procedūru komersants, kas nav pasūtītājs Publiskā iepirkuma likuma izpratnē, īsteno atbilstoši 04.06.2013. </w:t>
      </w:r>
      <w:r w:rsidR="00777F22" w:rsidRPr="005E645D">
        <w:rPr>
          <w:rFonts w:ascii="Times New Roman" w:hAnsi="Times New Roman"/>
          <w:szCs w:val="22"/>
        </w:rPr>
        <w:t xml:space="preserve">Ministru kabineta </w:t>
      </w:r>
      <w:r w:rsidRPr="005E645D">
        <w:rPr>
          <w:rFonts w:ascii="Times New Roman" w:hAnsi="Times New Roman" w:cs="Times New Roman"/>
          <w:szCs w:val="22"/>
        </w:rPr>
        <w:t>noteikumiem Nr.299 "Noteikumi par iepirkuma procedūru un tās piemērošanas kārtību pas</w:t>
      </w:r>
      <w:r w:rsidR="00556D12" w:rsidRPr="005E645D">
        <w:rPr>
          <w:rFonts w:ascii="Times New Roman" w:hAnsi="Times New Roman" w:cs="Times New Roman"/>
          <w:szCs w:val="22"/>
        </w:rPr>
        <w:t>ūtītāja finansētiem projektiem".</w:t>
      </w:r>
    </w:p>
    <w:p w:rsidR="006C2F50" w:rsidRPr="005E645D" w:rsidRDefault="006C2F50" w:rsidP="006C2F50">
      <w:pPr>
        <w:jc w:val="both"/>
        <w:rPr>
          <w:rFonts w:ascii="Times New Roman" w:hAnsi="Times New Roman"/>
        </w:rPr>
      </w:pPr>
    </w:p>
    <w:p w:rsidR="00CF7474"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3730E7" w:rsidRDefault="00C45FD7" w:rsidP="006C2F50">
      <w:pPr>
        <w:jc w:val="both"/>
        <w:rPr>
          <w:rFonts w:ascii="Times New Roman" w:hAnsi="Times New Roman"/>
        </w:rPr>
      </w:pPr>
      <w:r w:rsidRPr="005E645D">
        <w:rPr>
          <w:rFonts w:ascii="Times New Roman" w:hAnsi="Times New Roman"/>
        </w:rPr>
        <w:t xml:space="preserve">Lūdzam skaidrot </w:t>
      </w:r>
      <w:r w:rsidR="00777F22" w:rsidRPr="005E645D">
        <w:rPr>
          <w:rFonts w:ascii="Times New Roman" w:hAnsi="Times New Roman"/>
          <w:lang w:eastAsia="en-US"/>
        </w:rPr>
        <w:t xml:space="preserve">Ministru kabineta </w:t>
      </w:r>
      <w:r w:rsidR="002A47B9" w:rsidRPr="005E645D">
        <w:rPr>
          <w:rFonts w:ascii="Times New Roman" w:hAnsi="Times New Roman"/>
        </w:rPr>
        <w:t>noteikumu Nr. 34</w:t>
      </w:r>
      <w:r w:rsidRPr="005E645D">
        <w:rPr>
          <w:rFonts w:ascii="Times New Roman" w:hAnsi="Times New Roman"/>
        </w:rPr>
        <w:t>.</w:t>
      </w:r>
      <w:r w:rsidR="002A47B9" w:rsidRPr="005E645D">
        <w:rPr>
          <w:rFonts w:ascii="Times New Roman" w:hAnsi="Times New Roman"/>
        </w:rPr>
        <w:t xml:space="preserve"> 31.punktu</w:t>
      </w:r>
      <w:r w:rsidRPr="005E645D">
        <w:rPr>
          <w:rFonts w:ascii="Times New Roman" w:hAnsi="Times New Roman"/>
        </w:rPr>
        <w:t xml:space="preserve"> par ieguldījumu natūrā. Ko nozīmē 31.p</w:t>
      </w:r>
      <w:r w:rsidR="002A47B9" w:rsidRPr="005E645D">
        <w:rPr>
          <w:rFonts w:ascii="Times New Roman" w:hAnsi="Times New Roman"/>
        </w:rPr>
        <w:t>unktā</w:t>
      </w:r>
      <w:r w:rsidRPr="005E645D">
        <w:rPr>
          <w:rFonts w:ascii="Times New Roman" w:hAnsi="Times New Roman"/>
          <w:i/>
        </w:rPr>
        <w:t>....“par kuriem nav saņemts publisks atbalsts”?</w:t>
      </w:r>
      <w:r w:rsidRPr="005E645D">
        <w:rPr>
          <w:rFonts w:ascii="Times New Roman" w:hAnsi="Times New Roman"/>
        </w:rPr>
        <w:t xml:space="preserve"> Ja pamatlīdzekļi iegādāti piem. ERAF ietvaros, vai tas skaitās – saņemts publisks atbalsts?</w:t>
      </w:r>
    </w:p>
    <w:p w:rsidR="008E227C" w:rsidRPr="005E645D" w:rsidRDefault="008E227C" w:rsidP="006C2F50">
      <w:pPr>
        <w:jc w:val="both"/>
        <w:rPr>
          <w:rFonts w:ascii="Times New Roman" w:hAnsi="Times New Roman"/>
        </w:rPr>
      </w:pPr>
    </w:p>
    <w:p w:rsidR="003730E7"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Jā, tas skaitās, ka ir saņemts publisks finansējums.</w:t>
      </w:r>
    </w:p>
    <w:p w:rsidR="006C2F50" w:rsidRPr="005E645D" w:rsidRDefault="006C2F50" w:rsidP="006C2F50">
      <w:pPr>
        <w:jc w:val="both"/>
        <w:rPr>
          <w:rFonts w:ascii="Times New Roman" w:hAnsi="Times New Roman"/>
        </w:rPr>
      </w:pPr>
    </w:p>
    <w:p w:rsidR="00CF7474"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3730E7" w:rsidRPr="005E645D" w:rsidRDefault="002A47B9" w:rsidP="006C2F50">
      <w:pPr>
        <w:jc w:val="both"/>
        <w:rPr>
          <w:rFonts w:ascii="Times New Roman" w:hAnsi="Times New Roman"/>
        </w:rPr>
      </w:pPr>
      <w:r w:rsidRPr="005E645D">
        <w:rPr>
          <w:rFonts w:ascii="Times New Roman" w:hAnsi="Times New Roman"/>
        </w:rPr>
        <w:t xml:space="preserve">Vai </w:t>
      </w:r>
      <w:r w:rsidR="00C45FD7" w:rsidRPr="005E645D">
        <w:rPr>
          <w:rFonts w:ascii="Times New Roman" w:hAnsi="Times New Roman"/>
        </w:rPr>
        <w:t>darba algai institūcijā ir jābūt identiskai kā darba algai projektā, tikai tad var attiecināt kā ieguldījumu natūrā</w:t>
      </w:r>
      <w:r w:rsidRPr="005E645D">
        <w:rPr>
          <w:rFonts w:ascii="Times New Roman" w:hAnsi="Times New Roman"/>
        </w:rPr>
        <w:t xml:space="preserve"> (</w:t>
      </w:r>
      <w:r w:rsidR="00777F22" w:rsidRPr="005E645D">
        <w:rPr>
          <w:rFonts w:ascii="Times New Roman" w:hAnsi="Times New Roman"/>
          <w:lang w:eastAsia="en-US"/>
        </w:rPr>
        <w:t xml:space="preserve">Ministru kabineta </w:t>
      </w:r>
      <w:r w:rsidRPr="005E645D">
        <w:rPr>
          <w:rFonts w:ascii="Times New Roman" w:hAnsi="Times New Roman"/>
        </w:rPr>
        <w:t>noteikumu Nr. 34 31.3.3.punkts)</w:t>
      </w:r>
      <w:r w:rsidR="00C45FD7" w:rsidRPr="005E645D">
        <w:rPr>
          <w:rFonts w:ascii="Times New Roman" w:hAnsi="Times New Roman"/>
        </w:rPr>
        <w:t>?</w:t>
      </w:r>
    </w:p>
    <w:p w:rsidR="003730E7" w:rsidRPr="005E645D" w:rsidRDefault="003730E7" w:rsidP="008E227C">
      <w:pPr>
        <w:ind w:left="720"/>
        <w:jc w:val="both"/>
        <w:rPr>
          <w:rFonts w:ascii="Times New Roman" w:hAnsi="Times New Roman"/>
          <w:b/>
        </w:rPr>
      </w:pPr>
      <w:r w:rsidRPr="005E645D">
        <w:rPr>
          <w:rFonts w:ascii="Times New Roman" w:hAnsi="Times New Roman"/>
          <w:b/>
        </w:rPr>
        <w:lastRenderedPageBreak/>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Jā, tā tam ir jābūt. Šajā gadījumā ir jāņem vērā </w:t>
      </w:r>
      <w:r w:rsidR="00777F22" w:rsidRPr="005E645D">
        <w:rPr>
          <w:rFonts w:ascii="Times New Roman" w:hAnsi="Times New Roman"/>
          <w:lang w:eastAsia="en-US"/>
        </w:rPr>
        <w:t xml:space="preserve">Ministru kabineta </w:t>
      </w:r>
      <w:r w:rsidRPr="005E645D">
        <w:rPr>
          <w:rFonts w:ascii="Times New Roman" w:hAnsi="Times New Roman"/>
        </w:rPr>
        <w:t xml:space="preserve">noteikumu </w:t>
      </w:r>
      <w:r w:rsidR="002A47B9" w:rsidRPr="005E645D">
        <w:rPr>
          <w:rFonts w:ascii="Times New Roman" w:hAnsi="Times New Roman"/>
        </w:rPr>
        <w:t xml:space="preserve">Nr.34. </w:t>
      </w:r>
      <w:r w:rsidRPr="005E645D">
        <w:rPr>
          <w:rFonts w:ascii="Times New Roman" w:hAnsi="Times New Roman"/>
        </w:rPr>
        <w:t>31.3.3. un 43.1.6. apakšpunkta prasības.</w:t>
      </w:r>
    </w:p>
    <w:p w:rsidR="00C45FD7" w:rsidRPr="005E645D" w:rsidRDefault="00C45FD7" w:rsidP="006C2F50">
      <w:pPr>
        <w:jc w:val="both"/>
        <w:rPr>
          <w:rFonts w:ascii="Times New Roman" w:hAnsi="Times New Roman"/>
        </w:rPr>
      </w:pPr>
    </w:p>
    <w:p w:rsidR="003730E7"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703C57" w:rsidRDefault="00777F22" w:rsidP="006C2F50">
      <w:pPr>
        <w:jc w:val="both"/>
        <w:rPr>
          <w:rFonts w:ascii="Times New Roman" w:hAnsi="Times New Roman"/>
        </w:rPr>
      </w:pPr>
      <w:r w:rsidRPr="005E645D">
        <w:rPr>
          <w:rFonts w:ascii="Times New Roman" w:hAnsi="Times New Roman"/>
          <w:lang w:eastAsia="en-US"/>
        </w:rPr>
        <w:t xml:space="preserve">Ministru kabineta </w:t>
      </w:r>
      <w:r w:rsidR="002A47B9" w:rsidRPr="005E645D">
        <w:rPr>
          <w:rFonts w:ascii="Times New Roman" w:hAnsi="Times New Roman"/>
        </w:rPr>
        <w:t xml:space="preserve"> noteikumu Nr. 34 37.punkts - </w:t>
      </w:r>
      <w:r w:rsidR="00C45FD7" w:rsidRPr="005E645D">
        <w:rPr>
          <w:rFonts w:ascii="Times New Roman" w:hAnsi="Times New Roman"/>
          <w:i/>
        </w:rPr>
        <w:t>“Pasākuma ietvaros finansē tāda jauna produkta vai tehnoloģijas prototipa vai cita eksperimentālā objekta izstrādi, kuru izmanto turpmākos pētījumos, un tas nav tieši izmantojams ienākumu gūšanai, to pārdodot vai izmantojot ražošanā vai pakalpojumu sniegšanā. Ienākumus, kas gūti no prototipu vai citu eksperimentālo objektu komerciālas izmantošanas, atskaita no attiecināmajām projekta izmaksām”</w:t>
      </w:r>
      <w:r w:rsidR="002A47B9" w:rsidRPr="005E645D">
        <w:rPr>
          <w:rFonts w:ascii="Times New Roman" w:hAnsi="Times New Roman"/>
          <w:i/>
        </w:rPr>
        <w:t>.</w:t>
      </w:r>
      <w:r w:rsidR="00C45FD7" w:rsidRPr="005E645D">
        <w:rPr>
          <w:rFonts w:ascii="Times New Roman" w:hAnsi="Times New Roman"/>
        </w:rPr>
        <w:t xml:space="preserve"> Ja projekta ietvaros kopā ar komercuzņēmumu, tiks izstrādāts jauns produkts, komersants, to nedrīkst ieviest ražošanā? </w:t>
      </w:r>
    </w:p>
    <w:p w:rsidR="008E227C" w:rsidRPr="005E645D" w:rsidRDefault="008E227C" w:rsidP="006C2F50">
      <w:pPr>
        <w:jc w:val="both"/>
        <w:rPr>
          <w:rFonts w:ascii="Times New Roman" w:hAnsi="Times New Roman"/>
        </w:rPr>
      </w:pPr>
    </w:p>
    <w:p w:rsidR="003730E7"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Minētais punkts attiecas uz gadījumu, kad ir paredzēts pārdot [pirmo] izstrādāto prototipu vai citu eksperimentālo objektu.</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Ja jaunu produktu ir paredzēts ieviest ražošanā, tad tas būs ar saimniecisko darbību saistīts projekts, tātad – arī šādu projektu var iesniegt. </w:t>
      </w:r>
    </w:p>
    <w:p w:rsidR="005E645D" w:rsidRDefault="005E645D" w:rsidP="006C2F50">
      <w:pPr>
        <w:jc w:val="both"/>
        <w:rPr>
          <w:rFonts w:ascii="Times New Roman" w:hAnsi="Times New Roman"/>
          <w:b/>
        </w:rPr>
      </w:pPr>
    </w:p>
    <w:p w:rsidR="00FC3ECE"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C45FD7" w:rsidRDefault="00777F22" w:rsidP="006C2F50">
      <w:pPr>
        <w:jc w:val="both"/>
        <w:rPr>
          <w:rFonts w:ascii="Times New Roman" w:hAnsi="Times New Roman"/>
        </w:rPr>
      </w:pPr>
      <w:r w:rsidRPr="005E645D">
        <w:rPr>
          <w:rFonts w:ascii="Times New Roman" w:hAnsi="Times New Roman"/>
          <w:lang w:eastAsia="en-US"/>
        </w:rPr>
        <w:t xml:space="preserve">Ministru kabineta </w:t>
      </w:r>
      <w:r w:rsidR="002A47B9" w:rsidRPr="005E645D">
        <w:rPr>
          <w:rFonts w:ascii="Times New Roman" w:hAnsi="Times New Roman"/>
        </w:rPr>
        <w:t>noteikumu Nr. 34 2.10.punkts</w:t>
      </w:r>
      <w:r w:rsidR="00C45FD7" w:rsidRPr="005E645D">
        <w:rPr>
          <w:rFonts w:ascii="Times New Roman" w:hAnsi="Times New Roman"/>
        </w:rPr>
        <w:t xml:space="preserve"> </w:t>
      </w:r>
      <w:r w:rsidR="002A47B9" w:rsidRPr="005E645D">
        <w:rPr>
          <w:rFonts w:ascii="Times New Roman" w:hAnsi="Times New Roman"/>
        </w:rPr>
        <w:t xml:space="preserve">nosaka, ka </w:t>
      </w:r>
      <w:r w:rsidR="00C45FD7" w:rsidRPr="005E645D">
        <w:rPr>
          <w:rFonts w:ascii="Times New Roman" w:hAnsi="Times New Roman"/>
        </w:rPr>
        <w:t>jaunais zinātnieks – fiziskā persona, kura veic zinātnisko darbību un kura Zinātniskās darbības likumā noteiktajā kārtībā doktora zinātnisko kvalifikāciju ieguvusi pēdējo 10 gadu laikā. Pēdējo 10 gadu laikā – līdz kuram brīdim, vai līdz projekta iesnieguma iesniegšanai, vai projekta apstiprināšanas gadījumā, līdz projekta līguma noslēgšanai. Līdz kuram laikam skaitās jaunais zinātnieks?</w:t>
      </w:r>
    </w:p>
    <w:p w:rsidR="008E227C" w:rsidRPr="005E645D" w:rsidRDefault="008E227C" w:rsidP="006C2F50">
      <w:pPr>
        <w:jc w:val="both"/>
        <w:rPr>
          <w:rFonts w:ascii="Times New Roman" w:hAnsi="Times New Roman"/>
        </w:rPr>
      </w:pPr>
    </w:p>
    <w:p w:rsidR="00556D12"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Līdz brīdim, kad ir pagājuši 10 gadi kopš pirmā zinātniskā grāda iegūšanas (Zinātniskās darbības likums). Vēlamies norādīt, ka </w:t>
      </w:r>
      <w:r w:rsidR="00777F22" w:rsidRPr="005E645D">
        <w:rPr>
          <w:rFonts w:ascii="Times New Roman" w:hAnsi="Times New Roman"/>
          <w:lang w:eastAsia="en-US"/>
        </w:rPr>
        <w:t xml:space="preserve">Ministru kabineta </w:t>
      </w:r>
      <w:r w:rsidR="002A47B9" w:rsidRPr="005E645D">
        <w:rPr>
          <w:rFonts w:ascii="Times New Roman" w:hAnsi="Times New Roman"/>
        </w:rPr>
        <w:t xml:space="preserve">noteikumu Nr. 34 </w:t>
      </w:r>
      <w:r w:rsidRPr="005E645D">
        <w:rPr>
          <w:rFonts w:ascii="Times New Roman" w:hAnsi="Times New Roman"/>
        </w:rPr>
        <w:t>2.10. punktā sniegtais termins nav sinonīms iznākuma rādītājos noteiktajai kategorijai “Jauni pētnieki”.  Ar iznākuma rādītāju “jaunu pētnieku skaits atbalstītajās vienībās” ir domātas jaunas zinātniskā personāla amata vietas.</w:t>
      </w:r>
    </w:p>
    <w:p w:rsidR="00C45FD7" w:rsidRPr="005E645D" w:rsidRDefault="00C45FD7" w:rsidP="006C2F50">
      <w:pPr>
        <w:jc w:val="both"/>
        <w:rPr>
          <w:rFonts w:ascii="Times New Roman" w:hAnsi="Times New Roman"/>
        </w:rPr>
      </w:pPr>
    </w:p>
    <w:p w:rsidR="00FC3ECE" w:rsidRDefault="003730E7" w:rsidP="008E227C">
      <w:pPr>
        <w:jc w:val="both"/>
        <w:rPr>
          <w:rFonts w:ascii="Times New Roman" w:hAnsi="Times New Roman"/>
          <w:b/>
        </w:rPr>
      </w:pPr>
      <w:r w:rsidRPr="005E645D">
        <w:rPr>
          <w:rFonts w:ascii="Times New Roman" w:hAnsi="Times New Roman"/>
          <w:b/>
        </w:rPr>
        <w:t>J</w:t>
      </w:r>
      <w:r w:rsidR="00C45FD7" w:rsidRPr="005E645D">
        <w:rPr>
          <w:rFonts w:ascii="Times New Roman" w:hAnsi="Times New Roman"/>
          <w:b/>
        </w:rPr>
        <w:t>autāj</w:t>
      </w:r>
      <w:r w:rsidRPr="005E645D">
        <w:rPr>
          <w:rFonts w:ascii="Times New Roman" w:hAnsi="Times New Roman"/>
          <w:b/>
        </w:rPr>
        <w:t>ums</w:t>
      </w:r>
    </w:p>
    <w:p w:rsidR="008E227C" w:rsidRPr="005E645D" w:rsidRDefault="008E227C" w:rsidP="008E227C">
      <w:pPr>
        <w:jc w:val="both"/>
        <w:rPr>
          <w:rFonts w:ascii="Times New Roman" w:hAnsi="Times New Roman"/>
          <w:b/>
        </w:rPr>
      </w:pPr>
    </w:p>
    <w:p w:rsidR="003730E7" w:rsidRDefault="00C45FD7" w:rsidP="008E227C">
      <w:pPr>
        <w:jc w:val="both"/>
        <w:rPr>
          <w:rFonts w:ascii="Times New Roman" w:hAnsi="Times New Roman"/>
        </w:rPr>
      </w:pPr>
      <w:r w:rsidRPr="005E645D">
        <w:rPr>
          <w:rFonts w:ascii="Times New Roman" w:hAnsi="Times New Roman"/>
        </w:rPr>
        <w:t>Vai pasākumā “Praktiskas ievirzes pētījumi” tiešajās izmaksās var plānot darba algu projekta vadītājam un projekta grāmatvedim?</w:t>
      </w:r>
    </w:p>
    <w:p w:rsidR="008E227C" w:rsidRPr="005E645D" w:rsidRDefault="008E227C" w:rsidP="008E227C">
      <w:pPr>
        <w:jc w:val="both"/>
        <w:rPr>
          <w:rFonts w:ascii="Times New Roman" w:hAnsi="Times New Roman"/>
        </w:rPr>
      </w:pPr>
    </w:p>
    <w:p w:rsidR="003730E7"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Tiešajās izmaksās darba algu projekta vadītājam un projekta grāmatvedim plānot nevar.</w:t>
      </w:r>
    </w:p>
    <w:p w:rsidR="006C2F50" w:rsidRPr="005E645D" w:rsidRDefault="006C2F50" w:rsidP="006C2F50">
      <w:pPr>
        <w:jc w:val="both"/>
        <w:rPr>
          <w:rFonts w:ascii="Times New Roman" w:hAnsi="Times New Roman"/>
        </w:rPr>
      </w:pPr>
    </w:p>
    <w:p w:rsidR="00FC3ECE"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C45FD7" w:rsidRPr="005E645D" w:rsidRDefault="00C45FD7" w:rsidP="006C2F50">
      <w:pPr>
        <w:jc w:val="both"/>
        <w:rPr>
          <w:rFonts w:ascii="Times New Roman" w:hAnsi="Times New Roman"/>
        </w:rPr>
      </w:pPr>
      <w:r w:rsidRPr="005E645D">
        <w:rPr>
          <w:rFonts w:ascii="Times New Roman" w:hAnsi="Times New Roman"/>
        </w:rPr>
        <w:t>Vai ārvalsts Zinātniskā institūcija ir jānorāda pie sadarbības partneriem (P</w:t>
      </w:r>
      <w:r w:rsidR="002A47B9" w:rsidRPr="005E645D">
        <w:rPr>
          <w:rFonts w:ascii="Times New Roman" w:hAnsi="Times New Roman"/>
        </w:rPr>
        <w:t xml:space="preserve">rojekta iesnieguma veidlapas </w:t>
      </w:r>
      <w:r w:rsidRPr="005E645D">
        <w:rPr>
          <w:rFonts w:ascii="Times New Roman" w:hAnsi="Times New Roman"/>
        </w:rPr>
        <w:t>1.sada</w:t>
      </w:r>
      <w:r w:rsidR="002A47B9" w:rsidRPr="005E645D">
        <w:rPr>
          <w:rFonts w:ascii="Times New Roman" w:hAnsi="Times New Roman"/>
        </w:rPr>
        <w:t>ļas 1.9.punkts</w:t>
      </w:r>
      <w:r w:rsidRPr="005E645D">
        <w:rPr>
          <w:rFonts w:ascii="Times New Roman" w:hAnsi="Times New Roman"/>
        </w:rPr>
        <w:t xml:space="preserve">) un jāslēdz oficiāls sadarbības līgums, ja projekta ietvaros pie tā ir plānots doties komandējumā, kura laikā tiek veikti darbi iestādes </w:t>
      </w:r>
      <w:r w:rsidR="00FC3ECE" w:rsidRPr="005E645D">
        <w:rPr>
          <w:rFonts w:ascii="Times New Roman" w:hAnsi="Times New Roman"/>
        </w:rPr>
        <w:t>laboratorijā (uz viņu iekārtām)?</w:t>
      </w:r>
    </w:p>
    <w:p w:rsidR="003730E7" w:rsidRDefault="00C45FD7" w:rsidP="006C2F50">
      <w:pPr>
        <w:jc w:val="both"/>
        <w:rPr>
          <w:rFonts w:ascii="Times New Roman" w:hAnsi="Times New Roman"/>
        </w:rPr>
      </w:pPr>
      <w:r w:rsidRPr="005E645D">
        <w:rPr>
          <w:rFonts w:ascii="Times New Roman" w:hAnsi="Times New Roman"/>
        </w:rPr>
        <w:t xml:space="preserve">Plānota arī turpmāka sadarbība, kas tiek atrunāta </w:t>
      </w:r>
      <w:r w:rsidR="002A47B9" w:rsidRPr="005E645D">
        <w:rPr>
          <w:rFonts w:ascii="Times New Roman" w:hAnsi="Times New Roman"/>
        </w:rPr>
        <w:t>Projekta iesnieguma veidlapas</w:t>
      </w:r>
      <w:r w:rsidRPr="005E645D">
        <w:rPr>
          <w:rFonts w:ascii="Times New Roman" w:hAnsi="Times New Roman"/>
        </w:rPr>
        <w:t xml:space="preserve"> 4.pielikuma „Zinātniskā kvalitāte”, sadaļā „Projekta ieguldījums ilgtermiņa sadarbības veicināšanā ar ārvalsts augstākās izglītības institūcijām vai zinātniskajām institūcijām”.</w:t>
      </w:r>
    </w:p>
    <w:p w:rsidR="008E227C" w:rsidRPr="005E645D" w:rsidRDefault="008E227C" w:rsidP="006C2F50">
      <w:pPr>
        <w:jc w:val="both"/>
        <w:rPr>
          <w:rFonts w:ascii="Times New Roman" w:hAnsi="Times New Roman"/>
        </w:rPr>
      </w:pPr>
    </w:p>
    <w:p w:rsidR="00FC3ECE"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lang w:eastAsia="en-US"/>
        </w:rPr>
      </w:pPr>
      <w:r w:rsidRPr="005E645D">
        <w:rPr>
          <w:rFonts w:ascii="Times New Roman" w:hAnsi="Times New Roman"/>
          <w:lang w:eastAsia="en-US"/>
        </w:rPr>
        <w:t xml:space="preserve">Ja ārvalsts zinātniskā institūcija projektā tiek plānota kā partneris, ņemot vērā </w:t>
      </w:r>
      <w:r w:rsidR="00777F22" w:rsidRPr="005E645D">
        <w:rPr>
          <w:rFonts w:ascii="Times New Roman" w:hAnsi="Times New Roman"/>
          <w:lang w:eastAsia="en-US"/>
        </w:rPr>
        <w:t xml:space="preserve">Ministru kabineta </w:t>
      </w:r>
      <w:r w:rsidRPr="005E645D">
        <w:rPr>
          <w:rFonts w:ascii="Times New Roman" w:hAnsi="Times New Roman"/>
          <w:lang w:eastAsia="en-US"/>
        </w:rPr>
        <w:t>noteikumos Nr.34.,</w:t>
      </w:r>
      <w:r w:rsidR="002A47B9" w:rsidRPr="005E645D">
        <w:rPr>
          <w:rFonts w:ascii="Times New Roman" w:hAnsi="Times New Roman"/>
          <w:lang w:eastAsia="en-US"/>
        </w:rPr>
        <w:t xml:space="preserve"> </w:t>
      </w:r>
      <w:r w:rsidRPr="005E645D">
        <w:rPr>
          <w:rFonts w:ascii="Times New Roman" w:hAnsi="Times New Roman"/>
          <w:lang w:eastAsia="en-US"/>
        </w:rPr>
        <w:t>t.sk.23.</w:t>
      </w:r>
      <w:r w:rsidR="005E645D">
        <w:rPr>
          <w:rFonts w:ascii="Times New Roman" w:hAnsi="Times New Roman"/>
          <w:lang w:eastAsia="en-US"/>
        </w:rPr>
        <w:t>,</w:t>
      </w:r>
      <w:r w:rsidRPr="005E645D">
        <w:rPr>
          <w:rFonts w:ascii="Times New Roman" w:hAnsi="Times New Roman"/>
          <w:lang w:eastAsia="en-US"/>
        </w:rPr>
        <w:t xml:space="preserve"> 27.</w:t>
      </w:r>
      <w:r w:rsidR="005E645D">
        <w:rPr>
          <w:rFonts w:ascii="Times New Roman" w:hAnsi="Times New Roman"/>
          <w:lang w:eastAsia="en-US"/>
        </w:rPr>
        <w:t xml:space="preserve"> un</w:t>
      </w:r>
      <w:r w:rsidRPr="005E645D">
        <w:rPr>
          <w:rFonts w:ascii="Times New Roman" w:hAnsi="Times New Roman"/>
          <w:lang w:eastAsia="en-US"/>
        </w:rPr>
        <w:t xml:space="preserve"> 30.3.punktā un citur noteikto, tad tā tiek norādīta pie sadarbības partneriem </w:t>
      </w:r>
      <w:r w:rsidR="002A47B9" w:rsidRPr="005E645D">
        <w:rPr>
          <w:rFonts w:ascii="Times New Roman" w:hAnsi="Times New Roman"/>
          <w:lang w:eastAsia="en-US"/>
        </w:rPr>
        <w:t>P</w:t>
      </w:r>
      <w:r w:rsidR="002A47B9" w:rsidRPr="005E645D">
        <w:rPr>
          <w:rFonts w:ascii="Times New Roman" w:hAnsi="Times New Roman"/>
        </w:rPr>
        <w:t>rojekta iesnieguma veidlapas</w:t>
      </w:r>
      <w:r w:rsidRPr="005E645D">
        <w:rPr>
          <w:rFonts w:ascii="Times New Roman" w:hAnsi="Times New Roman"/>
          <w:lang w:eastAsia="en-US"/>
        </w:rPr>
        <w:t xml:space="preserve"> 1.9.punktā. Ar sadarbības partneri šādā gadījumā slēdz līgumu par sadarbību projekta īstenošanā.</w:t>
      </w:r>
    </w:p>
    <w:p w:rsidR="00C45FD7" w:rsidRPr="005E645D" w:rsidRDefault="00C45FD7" w:rsidP="006C2F50">
      <w:pPr>
        <w:jc w:val="both"/>
        <w:rPr>
          <w:rFonts w:ascii="Times New Roman" w:hAnsi="Times New Roman"/>
        </w:rPr>
      </w:pPr>
    </w:p>
    <w:p w:rsidR="008E227C" w:rsidRDefault="008E227C" w:rsidP="006C2F50">
      <w:pPr>
        <w:jc w:val="both"/>
        <w:rPr>
          <w:rFonts w:ascii="Times New Roman" w:hAnsi="Times New Roman"/>
          <w:b/>
        </w:rPr>
      </w:pPr>
    </w:p>
    <w:p w:rsidR="008E227C" w:rsidRDefault="008E227C" w:rsidP="006C2F50">
      <w:pPr>
        <w:jc w:val="both"/>
        <w:rPr>
          <w:rFonts w:ascii="Times New Roman" w:hAnsi="Times New Roman"/>
          <w:b/>
        </w:rPr>
      </w:pPr>
    </w:p>
    <w:p w:rsidR="008E227C" w:rsidRDefault="008E227C" w:rsidP="006C2F50">
      <w:pPr>
        <w:jc w:val="both"/>
        <w:rPr>
          <w:rFonts w:ascii="Times New Roman" w:hAnsi="Times New Roman"/>
          <w:b/>
        </w:rPr>
      </w:pPr>
    </w:p>
    <w:p w:rsidR="00FC3ECE" w:rsidRDefault="003730E7" w:rsidP="006C2F50">
      <w:pPr>
        <w:jc w:val="both"/>
        <w:rPr>
          <w:rFonts w:ascii="Times New Roman" w:hAnsi="Times New Roman"/>
          <w:b/>
        </w:rPr>
      </w:pPr>
      <w:r w:rsidRPr="005E645D">
        <w:rPr>
          <w:rFonts w:ascii="Times New Roman" w:hAnsi="Times New Roman"/>
          <w:b/>
        </w:rPr>
        <w:lastRenderedPageBreak/>
        <w:t>Jautājums</w:t>
      </w:r>
    </w:p>
    <w:p w:rsidR="008E227C" w:rsidRPr="005E645D" w:rsidRDefault="008E227C" w:rsidP="006C2F50">
      <w:pPr>
        <w:jc w:val="both"/>
        <w:rPr>
          <w:rFonts w:ascii="Times New Roman" w:hAnsi="Times New Roman"/>
          <w:b/>
        </w:rPr>
      </w:pPr>
    </w:p>
    <w:p w:rsidR="00C45FD7" w:rsidRDefault="00C45FD7" w:rsidP="006C2F50">
      <w:pPr>
        <w:jc w:val="both"/>
        <w:rPr>
          <w:rFonts w:ascii="Times New Roman" w:hAnsi="Times New Roman"/>
        </w:rPr>
      </w:pPr>
      <w:r w:rsidRPr="005E645D">
        <w:rPr>
          <w:rFonts w:ascii="Times New Roman" w:hAnsi="Times New Roman"/>
        </w:rPr>
        <w:t>Lūdzu precizēt projekta iesnieguma veidlapā angļu valodā, cik katrā sadaļā 1.1.-1.4. ir pieļaujamais vārdu vai zīmju skaits.</w:t>
      </w:r>
    </w:p>
    <w:p w:rsidR="008E227C" w:rsidRPr="005E645D" w:rsidRDefault="008E227C" w:rsidP="006C2F50">
      <w:pPr>
        <w:jc w:val="both"/>
        <w:rPr>
          <w:rFonts w:ascii="Times New Roman" w:hAnsi="Times New Roman"/>
        </w:rPr>
      </w:pPr>
    </w:p>
    <w:p w:rsidR="00FC3ECE" w:rsidRPr="005E645D" w:rsidRDefault="003730E7" w:rsidP="008E227C">
      <w:pPr>
        <w:ind w:left="720"/>
        <w:jc w:val="both"/>
        <w:rPr>
          <w:rFonts w:ascii="Times New Roman" w:hAnsi="Times New Roman"/>
          <w:b/>
          <w:lang w:eastAsia="en-US"/>
        </w:rPr>
      </w:pPr>
      <w:r w:rsidRPr="005E645D">
        <w:rPr>
          <w:rFonts w:ascii="Times New Roman" w:hAnsi="Times New Roman"/>
          <w:b/>
          <w:lang w:eastAsia="en-US"/>
        </w:rPr>
        <w:t>Atbilde</w:t>
      </w:r>
    </w:p>
    <w:p w:rsidR="00C45FD7" w:rsidRPr="005E645D" w:rsidRDefault="00C45FD7" w:rsidP="008E227C">
      <w:pPr>
        <w:ind w:left="720"/>
        <w:jc w:val="both"/>
        <w:rPr>
          <w:rFonts w:ascii="Times New Roman" w:hAnsi="Times New Roman"/>
          <w:lang w:eastAsia="en-US"/>
        </w:rPr>
      </w:pPr>
      <w:r w:rsidRPr="005E645D">
        <w:rPr>
          <w:rFonts w:ascii="Times New Roman" w:hAnsi="Times New Roman"/>
          <w:lang w:eastAsia="en-US"/>
        </w:rPr>
        <w:t>Projekta iesnieguma veidlapas angļu valodas tulkojumā 1.sadaļā zīmju ierobežojums netiek norādīts. Tulkojumam ir jāatbilst latviešu valodas tekstam, zīmju skaits ir norādīts latviešu valodas versijai. Tā kā nav iespējams nodrošināt vienādu zīmju skaitu latviešu un angļu valodā, angļu valodas pielikumos tas netiek norādīts. Zīmju skaits angļu valodā tiek norādīts tikai tajos pielikumos, kas nav jāiesniedz latviski. Iesniedzot projekta iesniegumu un to parakstot projekta iesniedzējs apliecina, ka divās valodās iesniegtā informācija ir savstarpēji atbilstoša.</w:t>
      </w:r>
    </w:p>
    <w:p w:rsidR="00C45FD7" w:rsidRPr="005E645D" w:rsidRDefault="00C45FD7" w:rsidP="006C2F50">
      <w:pPr>
        <w:jc w:val="both"/>
        <w:rPr>
          <w:rFonts w:ascii="Times New Roman" w:hAnsi="Times New Roman"/>
        </w:rPr>
      </w:pPr>
    </w:p>
    <w:p w:rsidR="00FC3ECE"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C45FD7" w:rsidRDefault="00C45FD7" w:rsidP="006C2F50">
      <w:pPr>
        <w:jc w:val="both"/>
        <w:rPr>
          <w:rFonts w:ascii="Times New Roman" w:hAnsi="Times New Roman"/>
        </w:rPr>
      </w:pPr>
      <w:r w:rsidRPr="005E645D">
        <w:rPr>
          <w:rFonts w:ascii="Times New Roman" w:hAnsi="Times New Roman"/>
        </w:rPr>
        <w:t xml:space="preserve">Vai Praktiskas ievirzes pētījuma projektā var iesaistīt kā zinātnisko konsultantu ārvalsts </w:t>
      </w:r>
      <w:r w:rsidR="00FC3ECE" w:rsidRPr="005E645D">
        <w:rPr>
          <w:rFonts w:ascii="Times New Roman" w:hAnsi="Times New Roman"/>
        </w:rPr>
        <w:t xml:space="preserve">zinātnieku ( ne ES, Krievijas ). </w:t>
      </w:r>
      <w:r w:rsidRPr="005E645D">
        <w:rPr>
          <w:rFonts w:ascii="Times New Roman" w:hAnsi="Times New Roman"/>
        </w:rPr>
        <w:t>Ja jā, tad kā var apmaksāt viņa darbu?</w:t>
      </w:r>
    </w:p>
    <w:p w:rsidR="008E227C" w:rsidRPr="005E645D" w:rsidRDefault="008E227C" w:rsidP="006C2F50">
      <w:pPr>
        <w:jc w:val="both"/>
        <w:rPr>
          <w:rFonts w:ascii="Times New Roman" w:hAnsi="Times New Roman"/>
        </w:rPr>
      </w:pPr>
    </w:p>
    <w:p w:rsidR="00FC3ECE" w:rsidRPr="005E645D" w:rsidRDefault="003730E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Plānojot zinātniskā personāla nodarbināšanu projekta ietvaros, jāņem vērā </w:t>
      </w:r>
      <w:r w:rsidR="00777F22" w:rsidRPr="005E645D">
        <w:rPr>
          <w:rFonts w:ascii="Times New Roman" w:hAnsi="Times New Roman"/>
          <w:lang w:eastAsia="en-US"/>
        </w:rPr>
        <w:t xml:space="preserve">Ministru kabineta </w:t>
      </w:r>
      <w:r w:rsidRPr="005E645D">
        <w:rPr>
          <w:rFonts w:ascii="Times New Roman" w:hAnsi="Times New Roman"/>
        </w:rPr>
        <w:t>noteikumu Nr.34 2.31.apakšpunktā noteiktais – “zinātniskais personāls – atbilstoši zinātnisko darbību reglamentējošiem normatīvajiem aktiem ievēlētie un Valsts izglītības attīstības aģentūras Zinātniskā personāla datu bāzē iekļautie vadošie pētnieki, pētnieki un zinātniskie asistenti, kā arī komercsabiedrībā strādājošās personas, kas veic vadošā pētnieka, pētnieka un zinātniskā asistenta pienākumus”.</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Papildus informāciju var meklēt Zinātniskās darbības likumā </w:t>
      </w:r>
      <w:hyperlink r:id="rId10" w:history="1">
        <w:r w:rsidRPr="005E645D">
          <w:rPr>
            <w:rStyle w:val="Hyperlink"/>
            <w:rFonts w:ascii="Times New Roman" w:hAnsi="Times New Roman"/>
            <w:color w:val="auto"/>
            <w:u w:val="none"/>
          </w:rPr>
          <w:t>http://likumi.lv/doc.php?id=107337</w:t>
        </w:r>
      </w:hyperlink>
    </w:p>
    <w:p w:rsidR="00C45FD7" w:rsidRPr="005E645D" w:rsidRDefault="00C45FD7" w:rsidP="008E227C">
      <w:pPr>
        <w:ind w:left="720"/>
        <w:jc w:val="both"/>
        <w:rPr>
          <w:rFonts w:ascii="Times New Roman" w:hAnsi="Times New Roman"/>
        </w:rPr>
      </w:pPr>
      <w:r w:rsidRPr="005E645D">
        <w:rPr>
          <w:rFonts w:ascii="Times New Roman" w:hAnsi="Times New Roman"/>
        </w:rPr>
        <w:t xml:space="preserve">Papildus jāievēro Darba likumdošanas (ja konsultantu plāno piesaistīt ar darba līgumu) nosacījumi, kā arī normatīvais regulējums par atlīdzības izmaksu ārvalstniekam. Ja ārvalsts konsultantu plānots piesaistīt kā ārpakalpojumu, jāņem vērā iepirkumu regulējošie normatīvi un </w:t>
      </w:r>
      <w:r w:rsidR="00777F22" w:rsidRPr="005E645D">
        <w:rPr>
          <w:rFonts w:ascii="Times New Roman" w:hAnsi="Times New Roman"/>
          <w:lang w:eastAsia="en-US"/>
        </w:rPr>
        <w:t xml:space="preserve">Ministru kabineta </w:t>
      </w:r>
      <w:r w:rsidRPr="005E645D">
        <w:rPr>
          <w:rFonts w:ascii="Times New Roman" w:hAnsi="Times New Roman"/>
        </w:rPr>
        <w:t>noteikumu Nr.34 noteiktais, saistībā ar ārpakalpojumu.</w:t>
      </w:r>
    </w:p>
    <w:p w:rsidR="005E645D" w:rsidRDefault="005E645D" w:rsidP="006C2F50">
      <w:pPr>
        <w:jc w:val="both"/>
        <w:rPr>
          <w:rFonts w:ascii="Times New Roman" w:hAnsi="Times New Roman"/>
          <w:b/>
        </w:rPr>
      </w:pPr>
    </w:p>
    <w:p w:rsidR="00FC3ECE" w:rsidRDefault="003730E7" w:rsidP="006C2F50">
      <w:pPr>
        <w:jc w:val="both"/>
        <w:rPr>
          <w:rFonts w:ascii="Times New Roman" w:hAnsi="Times New Roman"/>
          <w:b/>
        </w:rPr>
      </w:pPr>
      <w:r w:rsidRPr="005E645D">
        <w:rPr>
          <w:rFonts w:ascii="Times New Roman" w:hAnsi="Times New Roman"/>
          <w:b/>
        </w:rPr>
        <w:t>J</w:t>
      </w:r>
      <w:r w:rsidR="00703C57" w:rsidRPr="005E645D">
        <w:rPr>
          <w:rFonts w:ascii="Times New Roman" w:hAnsi="Times New Roman"/>
          <w:b/>
        </w:rPr>
        <w:t>autājums</w:t>
      </w:r>
    </w:p>
    <w:p w:rsidR="008E227C" w:rsidRPr="005E645D" w:rsidRDefault="008E227C" w:rsidP="006C2F50">
      <w:pPr>
        <w:jc w:val="both"/>
        <w:rPr>
          <w:rFonts w:ascii="Times New Roman" w:hAnsi="Times New Roman"/>
          <w:b/>
        </w:rPr>
      </w:pPr>
    </w:p>
    <w:p w:rsidR="00FC3ECE" w:rsidRDefault="00C45FD7" w:rsidP="006C2F50">
      <w:pPr>
        <w:jc w:val="both"/>
        <w:rPr>
          <w:rFonts w:ascii="Times New Roman" w:hAnsi="Times New Roman"/>
        </w:rPr>
      </w:pPr>
      <w:r w:rsidRPr="005E645D">
        <w:rPr>
          <w:rFonts w:ascii="Times New Roman" w:hAnsi="Times New Roman"/>
        </w:rPr>
        <w:t xml:space="preserve">Vai un kur ir iespējams iepazīties ar projektu ieviešanas uzraudzības procedūru līgumpētījuma projekta gadījumā? Kādas prasības ir jāizvirza līgumpētījuma veicējam? </w:t>
      </w:r>
    </w:p>
    <w:p w:rsidR="008E227C" w:rsidRPr="005E645D" w:rsidRDefault="008E227C" w:rsidP="006C2F50">
      <w:pPr>
        <w:jc w:val="both"/>
        <w:rPr>
          <w:rFonts w:ascii="Times New Roman" w:hAnsi="Times New Roman"/>
        </w:rPr>
      </w:pPr>
    </w:p>
    <w:p w:rsidR="00FC3ECE" w:rsidRPr="005E645D" w:rsidRDefault="00703C5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Līgumpētījuma gadījumā tiks veikta standarta projekta uzraudzība atbilstoši normatīvā regulējuma prasībām un īpašas prasības nav piemērojamas. Informācija finansējuma saņēmējam, kurā apkopota informācija par iesniedzamajiem dokumentiem, to iesniegšanas termiņiem un galvenajiem nosacījumiem, un svarīgākajiem procesiem visos projekta ieviešanas posmos atrodama  CFLA mājas lapā: </w:t>
      </w:r>
      <w:hyperlink r:id="rId11" w:history="1">
        <w:r w:rsidRPr="00DD0F87">
          <w:rPr>
            <w:rStyle w:val="Hyperlink"/>
            <w:rFonts w:ascii="Times New Roman" w:hAnsi="Times New Roman"/>
            <w:color w:val="2F5496" w:themeColor="accent5" w:themeShade="BF"/>
            <w:u w:val="none"/>
          </w:rPr>
          <w:t>http://cfla.gov.lv/lv/es-fondi-2014-2020/paligs-finansejuma-sanemejiem</w:t>
        </w:r>
      </w:hyperlink>
      <w:r w:rsidRPr="005E645D">
        <w:rPr>
          <w:rFonts w:ascii="Times New Roman" w:hAnsi="Times New Roman"/>
        </w:rPr>
        <w:t xml:space="preserve"> </w:t>
      </w:r>
      <w:r w:rsidR="00DD0F87" w:rsidRPr="00DD0F87">
        <w:rPr>
          <w:rFonts w:ascii="Times New Roman" w:hAnsi="Times New Roman"/>
        </w:rPr>
        <w:t>.</w:t>
      </w:r>
    </w:p>
    <w:p w:rsidR="00C45FD7" w:rsidRPr="005E645D" w:rsidRDefault="00C45FD7" w:rsidP="008E227C">
      <w:pPr>
        <w:ind w:left="720"/>
        <w:jc w:val="both"/>
        <w:rPr>
          <w:rFonts w:ascii="Times New Roman" w:hAnsi="Times New Roman"/>
        </w:rPr>
      </w:pPr>
    </w:p>
    <w:p w:rsidR="00C45FD7" w:rsidRPr="005E645D" w:rsidRDefault="00C45FD7" w:rsidP="008E227C">
      <w:pPr>
        <w:ind w:left="720"/>
        <w:jc w:val="both"/>
        <w:rPr>
          <w:rFonts w:ascii="Times New Roman" w:hAnsi="Times New Roman"/>
        </w:rPr>
      </w:pPr>
      <w:r w:rsidRPr="005E645D">
        <w:rPr>
          <w:rFonts w:ascii="Times New Roman" w:hAnsi="Times New Roman"/>
        </w:rPr>
        <w:t xml:space="preserve">Atbilstoši </w:t>
      </w:r>
      <w:r w:rsidR="00777F22" w:rsidRPr="005E645D">
        <w:rPr>
          <w:rFonts w:ascii="Times New Roman" w:hAnsi="Times New Roman"/>
          <w:lang w:eastAsia="en-US"/>
        </w:rPr>
        <w:t xml:space="preserve">Ministru kabineta </w:t>
      </w:r>
      <w:r w:rsidR="002A47B9" w:rsidRPr="005E645D">
        <w:rPr>
          <w:rFonts w:ascii="Times New Roman" w:hAnsi="Times New Roman"/>
        </w:rPr>
        <w:t>noteikumu Nr.34</w:t>
      </w:r>
      <w:r w:rsidRPr="005E645D">
        <w:rPr>
          <w:rFonts w:ascii="Times New Roman" w:hAnsi="Times New Roman"/>
        </w:rPr>
        <w:t xml:space="preserve"> 26.punktam līgumpētījuma pasūtītājs, slēdzot līgumu ar līgumpētījuma izpildītāju, tajā ietver šādas prasības: </w:t>
      </w:r>
    </w:p>
    <w:p w:rsidR="00C45FD7" w:rsidRPr="005E645D" w:rsidRDefault="00C45FD7" w:rsidP="008E227C">
      <w:pPr>
        <w:ind w:left="720"/>
        <w:jc w:val="both"/>
        <w:rPr>
          <w:rFonts w:ascii="Times New Roman" w:hAnsi="Times New Roman"/>
        </w:rPr>
      </w:pPr>
    </w:p>
    <w:p w:rsidR="00C45FD7" w:rsidRPr="005E645D" w:rsidRDefault="00C45FD7" w:rsidP="008E227C">
      <w:pPr>
        <w:ind w:left="720"/>
        <w:jc w:val="both"/>
        <w:rPr>
          <w:rFonts w:ascii="Times New Roman" w:hAnsi="Times New Roman"/>
        </w:rPr>
      </w:pPr>
      <w:r w:rsidRPr="005E645D">
        <w:rPr>
          <w:rFonts w:ascii="Times New Roman" w:hAnsi="Times New Roman"/>
        </w:rPr>
        <w:t xml:space="preserve">1. </w:t>
      </w:r>
      <w:r w:rsidR="00777F22" w:rsidRPr="005E645D">
        <w:rPr>
          <w:rFonts w:ascii="Times New Roman" w:hAnsi="Times New Roman"/>
          <w:lang w:eastAsia="en-US"/>
        </w:rPr>
        <w:t xml:space="preserve">Ministru kabineta </w:t>
      </w:r>
      <w:r w:rsidRPr="005E645D">
        <w:rPr>
          <w:rFonts w:ascii="Times New Roman" w:hAnsi="Times New Roman"/>
        </w:rPr>
        <w:t>noteikumu Nr.34 2.15. un 22.2. apakšpunktos minētos kritērijus, kas nosaka atbilstoši līgumpētījuma definīciju un sadarbības veidu starp līgumpētījuma pasūtītāju un izpildītāju;</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2. projekta finanšu plūsmas nodrošināšanas kārtību atbilstoši </w:t>
      </w:r>
      <w:r w:rsidR="00777F22" w:rsidRPr="005E645D">
        <w:rPr>
          <w:rFonts w:ascii="Times New Roman" w:hAnsi="Times New Roman"/>
          <w:lang w:eastAsia="en-US"/>
        </w:rPr>
        <w:t>Ministru kabineta</w:t>
      </w:r>
      <w:r w:rsidRPr="005E645D">
        <w:rPr>
          <w:rFonts w:ascii="Times New Roman" w:hAnsi="Times New Roman"/>
        </w:rPr>
        <w:t xml:space="preserve"> noteikumu</w:t>
      </w:r>
      <w:r w:rsidR="00DD0F87">
        <w:rPr>
          <w:rFonts w:ascii="Times New Roman" w:hAnsi="Times New Roman"/>
        </w:rPr>
        <w:t xml:space="preserve"> </w:t>
      </w:r>
      <w:r w:rsidRPr="005E645D">
        <w:rPr>
          <w:rFonts w:ascii="Times New Roman" w:hAnsi="Times New Roman"/>
        </w:rPr>
        <w:t xml:space="preserve">Nr.34 </w:t>
      </w:r>
      <w:hyperlink r:id="rId12" w:anchor="p54" w:tgtFrame="_blank" w:history="1">
        <w:r w:rsidRPr="005E645D">
          <w:rPr>
            <w:rStyle w:val="Hyperlink"/>
            <w:rFonts w:ascii="Times New Roman" w:hAnsi="Times New Roman"/>
            <w:color w:val="auto"/>
            <w:u w:val="none"/>
          </w:rPr>
          <w:t>54. punkta</w:t>
        </w:r>
      </w:hyperlink>
      <w:r w:rsidRPr="005E645D">
        <w:rPr>
          <w:rFonts w:ascii="Times New Roman" w:hAnsi="Times New Roman"/>
        </w:rPr>
        <w:t xml:space="preserve"> nosacījumiem;</w:t>
      </w:r>
    </w:p>
    <w:p w:rsidR="00C45FD7" w:rsidRPr="005E645D" w:rsidRDefault="00C45FD7" w:rsidP="008E227C">
      <w:pPr>
        <w:ind w:left="720"/>
        <w:jc w:val="both"/>
        <w:rPr>
          <w:rFonts w:ascii="Times New Roman" w:hAnsi="Times New Roman"/>
        </w:rPr>
      </w:pPr>
      <w:r w:rsidRPr="005E645D">
        <w:rPr>
          <w:rFonts w:ascii="Times New Roman" w:hAnsi="Times New Roman"/>
        </w:rPr>
        <w:t>3. kārtību, kādā groza vai lauž līgumu;</w:t>
      </w:r>
    </w:p>
    <w:p w:rsidR="00C45FD7" w:rsidRPr="005E645D" w:rsidRDefault="00C45FD7" w:rsidP="008E227C">
      <w:pPr>
        <w:ind w:left="720"/>
        <w:jc w:val="both"/>
        <w:rPr>
          <w:rFonts w:ascii="Times New Roman" w:hAnsi="Times New Roman"/>
        </w:rPr>
      </w:pPr>
      <w:r w:rsidRPr="005E645D">
        <w:rPr>
          <w:rFonts w:ascii="Times New Roman" w:hAnsi="Times New Roman"/>
        </w:rPr>
        <w:t>4. sankcijas, ja netiek izpildītas līgumā minētās saistības, un citus nosacījumus;</w:t>
      </w:r>
    </w:p>
    <w:p w:rsidR="00C45FD7" w:rsidRPr="005E645D" w:rsidRDefault="00C45FD7" w:rsidP="008E227C">
      <w:pPr>
        <w:ind w:left="720"/>
        <w:jc w:val="both"/>
        <w:rPr>
          <w:rFonts w:ascii="Times New Roman" w:hAnsi="Times New Roman"/>
        </w:rPr>
      </w:pPr>
      <w:r w:rsidRPr="005E645D">
        <w:rPr>
          <w:rFonts w:ascii="Times New Roman" w:hAnsi="Times New Roman"/>
        </w:rPr>
        <w:t>5. nosacījumus, ka pētniecības organizācija sniedz savu pakalpojumu – līgumpētījumu – par tirgus cenu. Ja tirgus cena nav nosakāma, pētniecības organizācija sniedz savu pakalpojumu atbilstoši Eiropas Komisijas paziņojuma "Nostādnes par valsts atbalstu pētniecībai, izstrādei un inovācijai" (Eiropas Savienības Oficiālais Vēstnesis, 2014. gada 27. jūnijs, Nr. C 198/1) 25. punkta "b" apakšpunktā noteiktajam.</w:t>
      </w:r>
    </w:p>
    <w:p w:rsidR="006C2F50" w:rsidRPr="005E645D" w:rsidRDefault="006C2F50" w:rsidP="006C2F50">
      <w:pPr>
        <w:jc w:val="both"/>
        <w:rPr>
          <w:rFonts w:ascii="Times New Roman" w:hAnsi="Times New Roman"/>
        </w:rPr>
      </w:pPr>
    </w:p>
    <w:p w:rsidR="008E227C" w:rsidRDefault="008E227C" w:rsidP="006C2F50">
      <w:pPr>
        <w:jc w:val="both"/>
        <w:rPr>
          <w:rFonts w:ascii="Times New Roman" w:hAnsi="Times New Roman"/>
          <w:b/>
        </w:rPr>
      </w:pPr>
    </w:p>
    <w:p w:rsidR="008E227C" w:rsidRDefault="008E227C" w:rsidP="006C2F50">
      <w:pPr>
        <w:jc w:val="both"/>
        <w:rPr>
          <w:rFonts w:ascii="Times New Roman" w:hAnsi="Times New Roman"/>
          <w:b/>
        </w:rPr>
      </w:pPr>
    </w:p>
    <w:p w:rsidR="00FC3ECE" w:rsidRDefault="003730E7" w:rsidP="006C2F50">
      <w:pPr>
        <w:jc w:val="both"/>
        <w:rPr>
          <w:rFonts w:ascii="Times New Roman" w:hAnsi="Times New Roman"/>
          <w:b/>
        </w:rPr>
      </w:pPr>
      <w:r w:rsidRPr="005E645D">
        <w:rPr>
          <w:rFonts w:ascii="Times New Roman" w:hAnsi="Times New Roman"/>
          <w:b/>
        </w:rPr>
        <w:lastRenderedPageBreak/>
        <w:t>J</w:t>
      </w:r>
      <w:r w:rsidR="00703C57" w:rsidRPr="005E645D">
        <w:rPr>
          <w:rFonts w:ascii="Times New Roman" w:hAnsi="Times New Roman"/>
          <w:b/>
        </w:rPr>
        <w:t>autājums</w:t>
      </w:r>
    </w:p>
    <w:p w:rsidR="008E227C" w:rsidRPr="005E645D" w:rsidRDefault="008E227C" w:rsidP="006C2F50">
      <w:pPr>
        <w:jc w:val="both"/>
        <w:rPr>
          <w:rFonts w:ascii="Times New Roman" w:hAnsi="Times New Roman"/>
          <w:b/>
        </w:rPr>
      </w:pPr>
    </w:p>
    <w:p w:rsidR="00C45FD7" w:rsidRPr="005E645D" w:rsidRDefault="00C45FD7" w:rsidP="006C2F50">
      <w:pPr>
        <w:jc w:val="both"/>
        <w:rPr>
          <w:rFonts w:ascii="Times New Roman" w:hAnsi="Times New Roman"/>
        </w:rPr>
      </w:pPr>
      <w:r w:rsidRPr="005E645D">
        <w:rPr>
          <w:rFonts w:ascii="Times New Roman" w:hAnsi="Times New Roman"/>
        </w:rPr>
        <w:t>Ja projekta sekmīgai īstenošanai nepieciešams piesaistīt mūsu esošos darbiniekus, augsta līmeņa speciālistus, kuru iesaiste projektā ir pieejama un nepieciešama uz vienu mēnesi (t.i. mazāk par 0,3 PLE), kurā budžeta pozīcijā viņi ir jānorāda?</w:t>
      </w:r>
    </w:p>
    <w:p w:rsidR="00FC3ECE" w:rsidRDefault="00C45FD7" w:rsidP="006C2F50">
      <w:pPr>
        <w:jc w:val="both"/>
        <w:rPr>
          <w:rFonts w:ascii="Times New Roman" w:hAnsi="Times New Roman"/>
        </w:rPr>
      </w:pPr>
      <w:r w:rsidRPr="005E645D">
        <w:rPr>
          <w:rFonts w:ascii="Times New Roman" w:hAnsi="Times New Roman"/>
        </w:rPr>
        <w:t xml:space="preserve">No dokumenta “Vadlīnijas attiecināmo un neattiecināmo izmaksu noteikšanai 2014.-2020. gada plānošanas periodā” 4.2.5. punkta secinām, ka augstas kvalifikācijas administratīvi vadītāji šādā situācijā būtu jāiekļauj netiešajās attiecināmajās izmaksās. Savukārt ne 4.2.5., ne 3.2.1. punktā nav atrunāts, kurā budžeta pozīcijā jāiekļauj vadošie pētnieki u.c. projekta ieviešanas personāls, kas projektam velta mazāk kā 30% no savas slodzes. Dokumenta “Vadlīnijas attiecināmo un neattiecināmo izmaksu noteikšanai 2014.-2020. gada plānošanas periodā” 3.2.1. punktā norādīts, ka personāla izmaksas, kas rodas uz uzņēmuma līguma pamata, netiek ietvertas tiešajās attiecināmajās personāla izmaksās. Vai pareizi saprotam, ka tās tiek ietvertas ārpakalpojumu izmaksās? </w:t>
      </w:r>
    </w:p>
    <w:p w:rsidR="008E227C" w:rsidRPr="005E645D" w:rsidRDefault="008E227C" w:rsidP="006C2F50">
      <w:pPr>
        <w:jc w:val="both"/>
        <w:rPr>
          <w:rFonts w:ascii="Times New Roman" w:hAnsi="Times New Roman"/>
        </w:rPr>
      </w:pPr>
    </w:p>
    <w:p w:rsidR="00FC3ECE" w:rsidRPr="005E645D" w:rsidRDefault="00703C5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Atbilstoši </w:t>
      </w:r>
      <w:r w:rsidR="00777F22" w:rsidRPr="005E645D">
        <w:rPr>
          <w:rFonts w:ascii="Times New Roman" w:hAnsi="Times New Roman"/>
          <w:lang w:eastAsia="en-US"/>
        </w:rPr>
        <w:t xml:space="preserve">Ministru kabineta </w:t>
      </w:r>
      <w:r w:rsidRPr="005E645D">
        <w:rPr>
          <w:rFonts w:ascii="Times New Roman" w:hAnsi="Times New Roman"/>
        </w:rPr>
        <w:t xml:space="preserve">noteikumu Nr.34 34.punktam un Finanšu ministrijas Vadlīnijām Nr.2.1. “Vadlīnijas attiecināmo un neattiecināmo izmaksu noteikšanai 2014.-2020.gada plānošanas periodā” 3.sadaļai “Tiešās attiecināmās izmaksas” projekta īstenošanas personāla atlīdzības izmaksas ar saimnieciski nesaistīta projekta īstenošanas gadījumā Projekta budžeta kopsavilkumā ir  norādāmas 1.1. pozīcijā, ja augsti kvalificēti darbinieki atbilst </w:t>
      </w:r>
      <w:r w:rsidR="00777F22" w:rsidRPr="005E645D">
        <w:rPr>
          <w:rFonts w:ascii="Times New Roman" w:hAnsi="Times New Roman"/>
          <w:lang w:eastAsia="en-US"/>
        </w:rPr>
        <w:t xml:space="preserve">Ministru kabineta </w:t>
      </w:r>
      <w:r w:rsidRPr="005E645D">
        <w:rPr>
          <w:rFonts w:ascii="Times New Roman" w:hAnsi="Times New Roman"/>
        </w:rPr>
        <w:t>noteikumu</w:t>
      </w:r>
      <w:r w:rsidR="00DD0F87">
        <w:rPr>
          <w:rFonts w:ascii="Times New Roman" w:hAnsi="Times New Roman"/>
        </w:rPr>
        <w:t xml:space="preserve"> Nr.34</w:t>
      </w:r>
      <w:r w:rsidRPr="005E645D">
        <w:rPr>
          <w:rFonts w:ascii="Times New Roman" w:hAnsi="Times New Roman"/>
        </w:rPr>
        <w:t xml:space="preserve"> 2.30 un 2.31. apakšpunktā definētajam un veic ar projekta pētniecisko darbību tieši saistītus pienākumus, kas ir vērsti uz projekta mērķa un rezultātu sasniegšanu, un ja šo darbinieku noslodze projekta laikā ir mazāka par 30% no PLE visā projekta īstenošanas laikā. Turpretī iepriekšminētās izmaksas ar saimniecisku darbību saistītā projektā nav attiecināmas, saskaņā ar </w:t>
      </w:r>
      <w:r w:rsidR="00777F22" w:rsidRPr="005E645D">
        <w:rPr>
          <w:rFonts w:ascii="Times New Roman" w:hAnsi="Times New Roman"/>
          <w:lang w:eastAsia="en-US"/>
        </w:rPr>
        <w:t xml:space="preserve">Ministru kabineta </w:t>
      </w:r>
      <w:r w:rsidRPr="005E645D">
        <w:rPr>
          <w:rFonts w:ascii="Times New Roman" w:hAnsi="Times New Roman"/>
        </w:rPr>
        <w:t>noteikumos Nr.34 noteikto. Lai precizētu šo izmaksu iespējamu attiecināmību, pašlaik CFLA gaida papildus informāciju no IZM. Plašāka informācija par šo jautājumu tiks sniegta semināros finansējuma saņēmējiem</w:t>
      </w:r>
      <w:r w:rsidR="00FC4B68" w:rsidRPr="005E645D">
        <w:rPr>
          <w:rFonts w:ascii="Times New Roman" w:hAnsi="Times New Roman"/>
        </w:rPr>
        <w:t>.</w:t>
      </w:r>
    </w:p>
    <w:p w:rsidR="00C45FD7" w:rsidRPr="005E645D" w:rsidRDefault="00C45FD7" w:rsidP="008E227C">
      <w:pPr>
        <w:ind w:left="720"/>
        <w:jc w:val="both"/>
        <w:rPr>
          <w:rFonts w:ascii="Times New Roman" w:hAnsi="Times New Roman"/>
        </w:rPr>
      </w:pPr>
    </w:p>
    <w:p w:rsidR="00C45FD7" w:rsidRPr="005E645D" w:rsidRDefault="00C45FD7" w:rsidP="008E227C">
      <w:pPr>
        <w:ind w:left="720"/>
        <w:jc w:val="both"/>
        <w:rPr>
          <w:rFonts w:ascii="Times New Roman" w:hAnsi="Times New Roman"/>
        </w:rPr>
      </w:pPr>
      <w:r w:rsidRPr="005E645D">
        <w:rPr>
          <w:rFonts w:ascii="Times New Roman" w:hAnsi="Times New Roman"/>
        </w:rPr>
        <w:t xml:space="preserve">Projekta īstenošanas personāla atlīdzības izmaksas, kas radušās uz uzņēmuma līgumam pamata un atbilst </w:t>
      </w:r>
      <w:r w:rsidR="00777F22" w:rsidRPr="005E645D">
        <w:rPr>
          <w:rFonts w:ascii="Times New Roman" w:hAnsi="Times New Roman"/>
          <w:lang w:eastAsia="en-US"/>
        </w:rPr>
        <w:t xml:space="preserve">Ministru kabineta </w:t>
      </w:r>
      <w:r w:rsidRPr="005E645D">
        <w:rPr>
          <w:rFonts w:ascii="Times New Roman" w:hAnsi="Times New Roman"/>
        </w:rPr>
        <w:t xml:space="preserve">noteikumu 43.1.1. apakšpunktam ir ārpakalpojuma izmaksas.  </w:t>
      </w:r>
    </w:p>
    <w:p w:rsidR="00C45FD7" w:rsidRPr="005E645D" w:rsidRDefault="00C45FD7" w:rsidP="006C2F50">
      <w:pPr>
        <w:jc w:val="both"/>
        <w:rPr>
          <w:rFonts w:ascii="Times New Roman" w:hAnsi="Times New Roman"/>
        </w:rPr>
      </w:pPr>
    </w:p>
    <w:p w:rsidR="00FC3ECE" w:rsidRDefault="003730E7" w:rsidP="006C2F50">
      <w:pPr>
        <w:jc w:val="both"/>
        <w:rPr>
          <w:rFonts w:ascii="Times New Roman" w:hAnsi="Times New Roman"/>
          <w:b/>
        </w:rPr>
      </w:pPr>
      <w:r w:rsidRPr="005E645D">
        <w:rPr>
          <w:rFonts w:ascii="Times New Roman" w:hAnsi="Times New Roman"/>
          <w:b/>
        </w:rPr>
        <w:t>J</w:t>
      </w:r>
      <w:r w:rsidR="00FC3ECE" w:rsidRPr="005E645D">
        <w:rPr>
          <w:rFonts w:ascii="Times New Roman" w:hAnsi="Times New Roman"/>
          <w:b/>
        </w:rPr>
        <w:t>autājums</w:t>
      </w:r>
    </w:p>
    <w:p w:rsidR="008E227C" w:rsidRPr="005E645D" w:rsidRDefault="008E227C" w:rsidP="006C2F50">
      <w:pPr>
        <w:jc w:val="both"/>
        <w:rPr>
          <w:rFonts w:ascii="Times New Roman" w:hAnsi="Times New Roman"/>
          <w:b/>
        </w:rPr>
      </w:pPr>
    </w:p>
    <w:p w:rsidR="00C45FD7" w:rsidRDefault="00C45FD7" w:rsidP="006C2F50">
      <w:pPr>
        <w:jc w:val="both"/>
        <w:rPr>
          <w:rFonts w:ascii="Times New Roman" w:hAnsi="Times New Roman"/>
        </w:rPr>
      </w:pPr>
      <w:r w:rsidRPr="005E645D">
        <w:rPr>
          <w:rFonts w:ascii="Times New Roman" w:hAnsi="Times New Roman"/>
        </w:rPr>
        <w:t>Vērtēšanas kritēriju piemērošanas metodikā norādīts, ka “jābūt precīzi identificētiem visiem pētījuma īstenošanā iesaistītajiem zinātniskajiem darbiniekiem ar z</w:t>
      </w:r>
      <w:r w:rsidR="002A47B9" w:rsidRPr="005E645D">
        <w:rPr>
          <w:rFonts w:ascii="Times New Roman" w:hAnsi="Times New Roman"/>
        </w:rPr>
        <w:t xml:space="preserve">inātnisko grādu”. </w:t>
      </w:r>
      <w:r w:rsidR="00777F22" w:rsidRPr="005E645D">
        <w:rPr>
          <w:rFonts w:ascii="Times New Roman" w:hAnsi="Times New Roman"/>
          <w:lang w:eastAsia="en-US"/>
        </w:rPr>
        <w:t xml:space="preserve">Ministru kabineta </w:t>
      </w:r>
      <w:r w:rsidR="002A47B9" w:rsidRPr="005E645D">
        <w:rPr>
          <w:rFonts w:ascii="Times New Roman" w:hAnsi="Times New Roman"/>
        </w:rPr>
        <w:t>noteikumu 34</w:t>
      </w:r>
      <w:r w:rsidRPr="005E645D">
        <w:rPr>
          <w:rFonts w:ascii="Times New Roman" w:hAnsi="Times New Roman"/>
        </w:rPr>
        <w:t>.</w:t>
      </w:r>
      <w:r w:rsidR="002A47B9" w:rsidRPr="005E645D">
        <w:rPr>
          <w:rFonts w:ascii="Times New Roman" w:hAnsi="Times New Roman"/>
        </w:rPr>
        <w:t xml:space="preserve"> </w:t>
      </w:r>
      <w:r w:rsidRPr="005E645D">
        <w:rPr>
          <w:rFonts w:ascii="Times New Roman" w:hAnsi="Times New Roman"/>
        </w:rPr>
        <w:t xml:space="preserve">1.1. punktā savukārt minēts, ka “zinātniskais darbinieks vai studējošais ir nodarbināts Latvijas Republikā un atlīdzību projekta ietvaros saņem atbilstoši darba vai uzņēmuma līgumam”. Vai pareizi saprotam, ka arī uz uzņēmuma līguma pamata piesaistītu zinātnisko darbinieku CV tiks ņemti vērā, izvērtējot atbilstību 3.3. kritērijam “Īstenošanas kvalitāte un efektivitāte”? Vai šādā gadījumā ir nepieciešams veikt iepirkuma procedūru pirms projekta iesniegšanas? </w:t>
      </w:r>
    </w:p>
    <w:p w:rsidR="008E227C" w:rsidRPr="005E645D" w:rsidRDefault="008E227C" w:rsidP="006C2F50">
      <w:pPr>
        <w:jc w:val="both"/>
        <w:rPr>
          <w:rFonts w:ascii="Times New Roman" w:hAnsi="Times New Roman"/>
        </w:rPr>
      </w:pPr>
    </w:p>
    <w:p w:rsidR="00FC3ECE" w:rsidRPr="005E645D" w:rsidRDefault="00FC3ECE"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Jā, projekta iesniegumā minēto visu pētījuma īstenošanā iesaistīto zinātnisko darbinieku ar zinātnisko grādu, t.sk. uz uzņēmuma līguma pamata piesaistītiem zinātniskajiem darbiniekiem, atbilstība un ietekme uz projekta mērķa sasniegšanu tiks vērtēti atbilstoši Projekta iesnieguma vērtēšanas kritēriju 3.3. punktam, izvērtējot projekta īstenošanas kvalitāti un efektivitāti. Atgādinām, ka projekta iesnieguma vērtēšanu atbilstoši kvalitātes kritērijiem veiks neatkarīgi EK eksperti. Projekta iesniegumā ir skaidri jādefinē, kā finansējuma pretendents nodrošinās projektā paredzēto aktivitāšu īstenošanu, kas ir tieši saistīta ar  piesaistīto vai piesaistāmo zinātnisko personālu. Ja iepirkums saistībā ar projektā nodarbināto zinātnisko darbinieku atlasi vēl nav veikts, jāsniedz skaidra un nepārprotama informācija par prasībām kvalifikācijā un pieredzē piesaistāmajiem ekspertiem. Personāla izmaksu pamatojošie dokumenti, t.sk. iepirkumu dokumentācija tiks izvērtēta projekta īstenošanas laikā.  </w:t>
      </w:r>
    </w:p>
    <w:p w:rsidR="006C2F50" w:rsidRPr="005E645D" w:rsidRDefault="006C2F50" w:rsidP="006C2F50">
      <w:pPr>
        <w:jc w:val="both"/>
        <w:rPr>
          <w:rFonts w:ascii="Times New Roman" w:hAnsi="Times New Roman"/>
        </w:rPr>
      </w:pPr>
    </w:p>
    <w:p w:rsidR="002A47B9" w:rsidRDefault="003730E7" w:rsidP="006C2F50">
      <w:pPr>
        <w:jc w:val="both"/>
        <w:rPr>
          <w:rFonts w:ascii="Times New Roman" w:hAnsi="Times New Roman"/>
          <w:b/>
        </w:rPr>
      </w:pPr>
      <w:r w:rsidRPr="005E645D">
        <w:rPr>
          <w:rFonts w:ascii="Times New Roman" w:hAnsi="Times New Roman"/>
          <w:b/>
        </w:rPr>
        <w:t>J</w:t>
      </w:r>
      <w:r w:rsidR="00C45FD7" w:rsidRPr="005E645D">
        <w:rPr>
          <w:rFonts w:ascii="Times New Roman" w:hAnsi="Times New Roman"/>
          <w:b/>
        </w:rPr>
        <w:t>au</w:t>
      </w:r>
      <w:r w:rsidR="00703C57" w:rsidRPr="005E645D">
        <w:rPr>
          <w:rFonts w:ascii="Times New Roman" w:hAnsi="Times New Roman"/>
          <w:b/>
        </w:rPr>
        <w:t>tājums</w:t>
      </w:r>
    </w:p>
    <w:p w:rsidR="008E227C" w:rsidRPr="005E645D" w:rsidRDefault="008E227C" w:rsidP="006C2F50">
      <w:pPr>
        <w:jc w:val="both"/>
        <w:rPr>
          <w:rFonts w:ascii="Times New Roman" w:hAnsi="Times New Roman"/>
          <w:b/>
        </w:rPr>
      </w:pPr>
    </w:p>
    <w:p w:rsidR="00C45FD7" w:rsidRDefault="00C45FD7" w:rsidP="006C2F50">
      <w:pPr>
        <w:jc w:val="both"/>
        <w:rPr>
          <w:rFonts w:ascii="Times New Roman" w:hAnsi="Times New Roman"/>
        </w:rPr>
      </w:pPr>
      <w:r w:rsidRPr="005E645D">
        <w:rPr>
          <w:rFonts w:ascii="Times New Roman" w:hAnsi="Times New Roman"/>
        </w:rPr>
        <w:t xml:space="preserve">Paraugs aktivitāti regulējošo </w:t>
      </w:r>
      <w:r w:rsidR="00777F22" w:rsidRPr="005E645D">
        <w:rPr>
          <w:rFonts w:ascii="Times New Roman" w:hAnsi="Times New Roman"/>
          <w:lang w:eastAsia="en-US"/>
        </w:rPr>
        <w:t xml:space="preserve">Ministru kabineta </w:t>
      </w:r>
      <w:r w:rsidRPr="005E645D">
        <w:rPr>
          <w:rFonts w:ascii="Times New Roman" w:hAnsi="Times New Roman"/>
        </w:rPr>
        <w:t xml:space="preserve">noteikumu </w:t>
      </w:r>
      <w:r w:rsidR="002A47B9" w:rsidRPr="005E645D">
        <w:rPr>
          <w:rFonts w:ascii="Times New Roman" w:hAnsi="Times New Roman"/>
        </w:rPr>
        <w:t xml:space="preserve">Nr. 34. </w:t>
      </w:r>
      <w:r w:rsidRPr="005E645D">
        <w:rPr>
          <w:rFonts w:ascii="Times New Roman" w:hAnsi="Times New Roman"/>
        </w:rPr>
        <w:t>8. pielikumā paredz ieņēmumus tikai par licenču pārdošanu. Vai saimnieciskajiem projektiem ir jāizmanto šī pati forma un vai ir jāparedz arī citi veida ieņēmumi, kādi? Vai ir iespējams nesaimniecisks projekts, kurā nav nekādu ieņēmumu, t.sk. par licenču pārdošanu?</w:t>
      </w:r>
    </w:p>
    <w:p w:rsidR="008E227C" w:rsidRPr="005E645D" w:rsidRDefault="008E227C" w:rsidP="006C2F50">
      <w:pPr>
        <w:jc w:val="both"/>
        <w:rPr>
          <w:rFonts w:ascii="Times New Roman" w:hAnsi="Times New Roman"/>
        </w:rPr>
      </w:pPr>
    </w:p>
    <w:p w:rsidR="002A47B9" w:rsidRPr="005E645D" w:rsidRDefault="00703C57" w:rsidP="008E227C">
      <w:pPr>
        <w:ind w:left="720"/>
        <w:jc w:val="both"/>
        <w:rPr>
          <w:rFonts w:ascii="Times New Roman" w:hAnsi="Times New Roman"/>
          <w:b/>
        </w:rPr>
      </w:pPr>
      <w:r w:rsidRPr="005E645D">
        <w:rPr>
          <w:rFonts w:ascii="Times New Roman" w:hAnsi="Times New Roman"/>
          <w:b/>
        </w:rPr>
        <w:t>Atbilde</w:t>
      </w:r>
    </w:p>
    <w:p w:rsidR="00C45FD7" w:rsidRPr="005E645D" w:rsidRDefault="00C45FD7" w:rsidP="008E227C">
      <w:pPr>
        <w:ind w:left="720"/>
        <w:jc w:val="both"/>
        <w:rPr>
          <w:rFonts w:ascii="Times New Roman" w:hAnsi="Times New Roman"/>
        </w:rPr>
      </w:pPr>
      <w:r w:rsidRPr="005E645D">
        <w:rPr>
          <w:rFonts w:ascii="Times New Roman" w:hAnsi="Times New Roman"/>
        </w:rPr>
        <w:t xml:space="preserve">Aizpildot projekta iesnieguma veidlapu, finansējuma pretendentam atbilstoši </w:t>
      </w:r>
      <w:r w:rsidR="00777F22" w:rsidRPr="005E645D">
        <w:rPr>
          <w:rFonts w:ascii="Times New Roman" w:hAnsi="Times New Roman"/>
          <w:lang w:eastAsia="en-US"/>
        </w:rPr>
        <w:t xml:space="preserve">Ministru kabineta </w:t>
      </w:r>
      <w:r w:rsidRPr="005E645D">
        <w:rPr>
          <w:rFonts w:ascii="Times New Roman" w:hAnsi="Times New Roman"/>
        </w:rPr>
        <w:t xml:space="preserve">noteikumu Nr.34  22.1. apakšpunktam ir jāmin visi paredzamie un plānotie no pētījuma rezultātiem gūstamie ieņēmumi, kas izriet no projekta ietvaros veiktajām darbībām un gūtajām intelektuālā īpašuma tiesībām un ekonomiskām priekšrocībām. </w:t>
      </w:r>
    </w:p>
    <w:p w:rsidR="00C45FD7" w:rsidRPr="005E645D" w:rsidRDefault="00C45FD7" w:rsidP="008E227C">
      <w:pPr>
        <w:ind w:left="720"/>
        <w:jc w:val="both"/>
        <w:rPr>
          <w:rFonts w:ascii="Times New Roman" w:hAnsi="Times New Roman"/>
        </w:rPr>
      </w:pPr>
    </w:p>
    <w:p w:rsidR="00C45FD7" w:rsidRPr="005E645D" w:rsidRDefault="00C45FD7" w:rsidP="008E227C">
      <w:pPr>
        <w:ind w:left="720"/>
        <w:jc w:val="both"/>
        <w:rPr>
          <w:rFonts w:ascii="Times New Roman" w:hAnsi="Times New Roman"/>
        </w:rPr>
      </w:pPr>
      <w:r w:rsidRPr="005E645D">
        <w:rPr>
          <w:rFonts w:ascii="Times New Roman" w:hAnsi="Times New Roman"/>
        </w:rPr>
        <w:t xml:space="preserve">Atbilstoši normatīvajam regulējumam Finanšu analīze, ņemot vērā Regulā Nr.651/2014 noteikto, iesniedzot projekta iesniegumu ir jāaizpilda tikai projektiem, kuru attiecināmās izmaksas pārsniedz 1 000 000 euro. (Arī par šo jautājumu gaidām informāciju no </w:t>
      </w:r>
      <w:r w:rsidR="00777F22" w:rsidRPr="005E645D">
        <w:rPr>
          <w:rFonts w:ascii="Times New Roman" w:hAnsi="Times New Roman"/>
          <w:lang w:eastAsia="en-US"/>
        </w:rPr>
        <w:t xml:space="preserve">Ministru kabineta </w:t>
      </w:r>
      <w:r w:rsidRPr="005E645D">
        <w:rPr>
          <w:rFonts w:ascii="Times New Roman" w:hAnsi="Times New Roman"/>
        </w:rPr>
        <w:t xml:space="preserve">noteikumu Nr.34 izstrādātājiem -IZM). Vēršam uzmanību, ka gadījumā, ja plānotās projekta darbības ir turpinājums vai papildinājums ES fondu 2007.-2013.gada plānošanas periodā īstenotam projektam, tad iepriekšminētās regulas atbilstības pārbaudei ir jāņem vērā abu projektu finansējuma apjoms, kā arī 8.pielikums būs jāpapildina projekta īstenošanas gaitā, ja projekta aktivitātes tiks turpinātas citā ES fondu līdzfinansētā projektā un kopsummā pārsniegs 1 000 000 euro. </w:t>
      </w:r>
    </w:p>
    <w:p w:rsidR="00C45FD7" w:rsidRPr="005E645D" w:rsidRDefault="00C45FD7" w:rsidP="006C2F50">
      <w:pPr>
        <w:jc w:val="both"/>
        <w:rPr>
          <w:rFonts w:ascii="Times New Roman" w:hAnsi="Times New Roman"/>
        </w:rPr>
      </w:pPr>
    </w:p>
    <w:p w:rsidR="00FC3ECE" w:rsidRDefault="00FC3ECE"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FC3ECE" w:rsidRDefault="00FC3ECE" w:rsidP="006C2F50">
      <w:pPr>
        <w:jc w:val="both"/>
        <w:rPr>
          <w:rFonts w:ascii="Times New Roman" w:hAnsi="Times New Roman"/>
        </w:rPr>
      </w:pPr>
      <w:r w:rsidRPr="005E645D">
        <w:rPr>
          <w:rFonts w:ascii="Times New Roman" w:hAnsi="Times New Roman"/>
        </w:rPr>
        <w:t>Vai ir iespējams nesaimniecisks projekts, kurā nav nekādu ieņēmumu, t.sk. par licenču pārdošanu?</w:t>
      </w:r>
    </w:p>
    <w:p w:rsidR="008E227C" w:rsidRPr="005E645D" w:rsidRDefault="008E227C" w:rsidP="006C2F50">
      <w:pPr>
        <w:jc w:val="both"/>
        <w:rPr>
          <w:rFonts w:ascii="Times New Roman" w:hAnsi="Times New Roman"/>
        </w:rPr>
      </w:pPr>
    </w:p>
    <w:p w:rsidR="00FC3ECE" w:rsidRPr="005E645D" w:rsidRDefault="00FC3ECE" w:rsidP="008E227C">
      <w:pPr>
        <w:ind w:left="720"/>
        <w:jc w:val="both"/>
        <w:rPr>
          <w:rFonts w:ascii="Times New Roman" w:hAnsi="Times New Roman"/>
          <w:b/>
        </w:rPr>
      </w:pPr>
      <w:r w:rsidRPr="005E645D">
        <w:rPr>
          <w:rFonts w:ascii="Times New Roman" w:hAnsi="Times New Roman"/>
          <w:b/>
        </w:rPr>
        <w:t>Atbilde</w:t>
      </w:r>
    </w:p>
    <w:p w:rsidR="00C45FD7" w:rsidRPr="005E645D" w:rsidRDefault="00FC3ECE" w:rsidP="008E227C">
      <w:pPr>
        <w:ind w:left="720"/>
        <w:jc w:val="both"/>
        <w:rPr>
          <w:rFonts w:ascii="Times New Roman" w:hAnsi="Times New Roman"/>
        </w:rPr>
      </w:pPr>
      <w:r w:rsidRPr="005E645D">
        <w:rPr>
          <w:rFonts w:ascii="Times New Roman" w:hAnsi="Times New Roman"/>
        </w:rPr>
        <w:t>I</w:t>
      </w:r>
      <w:r w:rsidR="00C45FD7" w:rsidRPr="005E645D">
        <w:rPr>
          <w:rFonts w:ascii="Times New Roman" w:hAnsi="Times New Roman"/>
        </w:rPr>
        <w:t xml:space="preserve">r iespējama situācija, ka, īstenojot ar saimniecisku darbību nesaistītu pētījumu, finansējuma saņēmējs negūst ienākumus no projekta rezultātiem, t.sk. licenču pārdošanu. </w:t>
      </w:r>
    </w:p>
    <w:p w:rsidR="00C45FD7" w:rsidRPr="005E645D" w:rsidRDefault="00C45FD7" w:rsidP="006C2F50">
      <w:pPr>
        <w:jc w:val="both"/>
        <w:rPr>
          <w:rFonts w:ascii="Times New Roman" w:hAnsi="Times New Roman"/>
        </w:rPr>
      </w:pPr>
    </w:p>
    <w:p w:rsidR="00770DD1"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770DD1" w:rsidRDefault="00770DD1" w:rsidP="006C2F50">
      <w:pPr>
        <w:jc w:val="both"/>
        <w:rPr>
          <w:rFonts w:ascii="Times New Roman" w:hAnsi="Times New Roman"/>
        </w:rPr>
      </w:pPr>
      <w:r w:rsidRPr="005E645D">
        <w:rPr>
          <w:rFonts w:ascii="Times New Roman" w:hAnsi="Times New Roman"/>
        </w:rPr>
        <w:t>Vai 1.1.1.1. pasākumā “Praktiskas ievirzes pētījumi” ir atbalstāms starpnozaru projekts, kur viena no nozarēm atbilst  Latvijas viedās specializācijas stratēģijas nozarēm un otra nozare neatbilst?</w:t>
      </w:r>
    </w:p>
    <w:p w:rsidR="008E227C" w:rsidRPr="005E645D" w:rsidRDefault="008E227C" w:rsidP="006C2F50">
      <w:pPr>
        <w:jc w:val="both"/>
        <w:rPr>
          <w:rFonts w:ascii="Times New Roman" w:hAnsi="Times New Roman"/>
          <w14:textOutline w14:w="9525" w14:cap="rnd" w14:cmpd="sng" w14:algn="ctr">
            <w14:solidFill>
              <w14:srgbClr w14:val="000000"/>
            </w14:solidFill>
            <w14:prstDash w14:val="solid"/>
            <w14:bevel/>
          </w14:textOutline>
        </w:rPr>
      </w:pPr>
    </w:p>
    <w:p w:rsidR="00FC3ECE" w:rsidRPr="005E645D" w:rsidRDefault="003730E7" w:rsidP="008E227C">
      <w:pPr>
        <w:ind w:left="720"/>
        <w:jc w:val="both"/>
        <w:rPr>
          <w:rFonts w:ascii="Times New Roman" w:hAnsi="Times New Roman"/>
          <w:b/>
        </w:rPr>
      </w:pPr>
      <w:r w:rsidRPr="005E645D">
        <w:rPr>
          <w:rFonts w:ascii="Times New Roman" w:hAnsi="Times New Roman"/>
          <w:b/>
        </w:rPr>
        <w:t>Atbilde</w:t>
      </w:r>
    </w:p>
    <w:p w:rsidR="00770DD1" w:rsidRPr="005E645D" w:rsidRDefault="00770DD1" w:rsidP="008E227C">
      <w:pPr>
        <w:ind w:left="720"/>
        <w:jc w:val="both"/>
        <w:rPr>
          <w:rFonts w:ascii="Times New Roman" w:hAnsi="Times New Roman"/>
          <w:lang w:eastAsia="en-US"/>
        </w:rPr>
      </w:pPr>
      <w:r w:rsidRPr="005E645D">
        <w:rPr>
          <w:rFonts w:ascii="Times New Roman" w:hAnsi="Times New Roman"/>
          <w:lang w:eastAsia="en-US"/>
        </w:rPr>
        <w:t>Projekta iesnieguma atbilstību vērtē projektu iesniegumu vērtēšanas komisija, atbilstoši Ministru kabineta noteikumiem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w:t>
      </w:r>
      <w:r w:rsidR="00DD0F87">
        <w:rPr>
          <w:rFonts w:ascii="Times New Roman" w:hAnsi="Times New Roman"/>
          <w:lang w:eastAsia="en-US"/>
        </w:rPr>
        <w:t xml:space="preserve"> noteikumi”</w:t>
      </w:r>
      <w:r w:rsidRPr="005E645D">
        <w:rPr>
          <w:rFonts w:ascii="Times New Roman" w:hAnsi="Times New Roman"/>
          <w:lang w:eastAsia="en-US"/>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projektu iesniegumu atlases nolikumam (turpmāk – atlases nolikums) un projektu iesniegumu vērtēšanas kritērijiem (atlases nolikuma 3.pielikums).  Atbilstoši pasākuma </w:t>
      </w:r>
      <w:r w:rsidR="00777F22" w:rsidRPr="005E645D">
        <w:rPr>
          <w:rFonts w:ascii="Times New Roman" w:hAnsi="Times New Roman"/>
          <w:lang w:eastAsia="en-US"/>
        </w:rPr>
        <w:t xml:space="preserve">Ministru kabineta </w:t>
      </w:r>
      <w:r w:rsidRPr="005E645D">
        <w:rPr>
          <w:rFonts w:ascii="Times New Roman" w:hAnsi="Times New Roman"/>
          <w:lang w:eastAsia="en-US"/>
        </w:rPr>
        <w:t xml:space="preserve">noteikumu </w:t>
      </w:r>
      <w:r w:rsidR="00C14374" w:rsidRPr="005E645D">
        <w:rPr>
          <w:rFonts w:ascii="Times New Roman" w:hAnsi="Times New Roman"/>
          <w:lang w:eastAsia="en-US"/>
        </w:rPr>
        <w:t xml:space="preserve">Nr.34. </w:t>
      </w:r>
      <w:r w:rsidRPr="005E645D">
        <w:rPr>
          <w:rFonts w:ascii="Times New Roman" w:hAnsi="Times New Roman"/>
          <w:lang w:eastAsia="en-US"/>
        </w:rPr>
        <w:t xml:space="preserve">51.punktam un atlases nolikuma 24. un 25.punktam, projekta iesnieguma atbilstību kvalitātes kritērijiem veic neatkarīgi Eiropas Komisijas eksperti. Vērtējums tiks balstīts uz projekta iesniegumā sniegto informāciju, tai skaitā izvērtējot plānoto projekta darbību atbilstību pasākuma </w:t>
      </w:r>
      <w:r w:rsidR="00777F22" w:rsidRPr="005E645D">
        <w:rPr>
          <w:rFonts w:ascii="Times New Roman" w:hAnsi="Times New Roman"/>
          <w:lang w:eastAsia="en-US"/>
        </w:rPr>
        <w:t xml:space="preserve">Ministru kabineta </w:t>
      </w:r>
      <w:r w:rsidRPr="005E645D">
        <w:rPr>
          <w:rFonts w:ascii="Times New Roman" w:hAnsi="Times New Roman"/>
          <w:lang w:eastAsia="en-US"/>
        </w:rPr>
        <w:t xml:space="preserve">noteikumu </w:t>
      </w:r>
      <w:r w:rsidR="00C14374" w:rsidRPr="005E645D">
        <w:rPr>
          <w:rFonts w:ascii="Times New Roman" w:hAnsi="Times New Roman"/>
          <w:lang w:eastAsia="en-US"/>
        </w:rPr>
        <w:t xml:space="preserve">Nr.34. </w:t>
      </w:r>
      <w:r w:rsidRPr="005E645D">
        <w:rPr>
          <w:rFonts w:ascii="Times New Roman" w:hAnsi="Times New Roman"/>
          <w:lang w:eastAsia="en-US"/>
        </w:rPr>
        <w:t>4.punktā definētajam mērķim un Latvijas viedās specializācijas stratēģijas mērķiem un prioritātēm.</w:t>
      </w:r>
    </w:p>
    <w:p w:rsidR="00770DD1" w:rsidRPr="005E645D" w:rsidRDefault="00770DD1" w:rsidP="008E227C">
      <w:pPr>
        <w:ind w:left="720"/>
        <w:jc w:val="both"/>
        <w:rPr>
          <w:rFonts w:ascii="Times New Roman" w:hAnsi="Times New Roman"/>
          <w:lang w:eastAsia="en-US"/>
        </w:rPr>
      </w:pPr>
    </w:p>
    <w:p w:rsidR="00770DD1" w:rsidRPr="005E645D" w:rsidRDefault="00770DD1" w:rsidP="008E227C">
      <w:pPr>
        <w:ind w:left="720"/>
        <w:jc w:val="both"/>
        <w:rPr>
          <w:rFonts w:ascii="Times New Roman" w:hAnsi="Times New Roman"/>
          <w:lang w:eastAsia="en-US"/>
        </w:rPr>
      </w:pPr>
      <w:r w:rsidRPr="005E645D">
        <w:rPr>
          <w:rFonts w:ascii="Times New Roman" w:hAnsi="Times New Roman"/>
          <w:lang w:eastAsia="en-US"/>
        </w:rPr>
        <w:t>Skaidrojumu projekta iesnieguma vērtēšanas kritēriju atbilstības noteikšanai, lūdzam izmantot projektu iesniegumu vērtēšanas kritēriju piemērošanas metodiku (atlases nolikuma 4.pielikums).</w:t>
      </w:r>
    </w:p>
    <w:p w:rsidR="006C2F50" w:rsidRPr="005E645D" w:rsidRDefault="006C2F50" w:rsidP="006C2F50">
      <w:pPr>
        <w:jc w:val="both"/>
        <w:rPr>
          <w:rFonts w:ascii="Times New Roman" w:hAnsi="Times New Roman"/>
          <w:b/>
        </w:rPr>
      </w:pPr>
    </w:p>
    <w:p w:rsidR="00DD0F87" w:rsidRDefault="00DD0F87" w:rsidP="006C2F50">
      <w:pPr>
        <w:jc w:val="both"/>
        <w:rPr>
          <w:rFonts w:ascii="Times New Roman" w:hAnsi="Times New Roman"/>
          <w:b/>
        </w:rPr>
      </w:pPr>
    </w:p>
    <w:p w:rsidR="00FC3ECE" w:rsidRDefault="003730E7" w:rsidP="006C2F50">
      <w:pPr>
        <w:jc w:val="both"/>
        <w:rPr>
          <w:rFonts w:ascii="Times New Roman" w:hAnsi="Times New Roman"/>
          <w:b/>
        </w:rPr>
      </w:pPr>
      <w:r w:rsidRPr="005E645D">
        <w:rPr>
          <w:rFonts w:ascii="Times New Roman" w:hAnsi="Times New Roman"/>
          <w:b/>
        </w:rPr>
        <w:t>Jautājums</w:t>
      </w:r>
    </w:p>
    <w:p w:rsidR="008E227C" w:rsidRPr="005E645D" w:rsidRDefault="008E227C" w:rsidP="006C2F50">
      <w:pPr>
        <w:jc w:val="both"/>
        <w:rPr>
          <w:rFonts w:ascii="Times New Roman" w:hAnsi="Times New Roman"/>
          <w:b/>
        </w:rPr>
      </w:pPr>
    </w:p>
    <w:p w:rsidR="00770DD1" w:rsidRPr="005E645D" w:rsidRDefault="00770DD1" w:rsidP="006C2F50">
      <w:pPr>
        <w:jc w:val="both"/>
        <w:rPr>
          <w:rFonts w:ascii="Times New Roman" w:hAnsi="Times New Roman"/>
        </w:rPr>
      </w:pPr>
      <w:r w:rsidRPr="005E645D">
        <w:rPr>
          <w:rFonts w:ascii="Times New Roman" w:hAnsi="Times New Roman"/>
        </w:rPr>
        <w:t>Vai 1.1.1.1. kopsavilkumiem, kas tiks iesniegti 6. maijā elektroniski CFLA ir jābūt elektroniski parakstītiem?</w:t>
      </w:r>
    </w:p>
    <w:p w:rsidR="008E227C" w:rsidRDefault="008E227C" w:rsidP="006C2F50">
      <w:pPr>
        <w:jc w:val="both"/>
        <w:rPr>
          <w:rFonts w:ascii="Times New Roman" w:hAnsi="Times New Roman"/>
          <w:b/>
          <w:lang w:eastAsia="en-US"/>
        </w:rPr>
      </w:pPr>
    </w:p>
    <w:p w:rsidR="00FC3ECE" w:rsidRPr="005E645D" w:rsidRDefault="003730E7" w:rsidP="008E227C">
      <w:pPr>
        <w:ind w:left="720"/>
        <w:jc w:val="both"/>
        <w:rPr>
          <w:rFonts w:ascii="Times New Roman" w:hAnsi="Times New Roman"/>
          <w:b/>
          <w:lang w:eastAsia="en-US"/>
        </w:rPr>
      </w:pPr>
      <w:r w:rsidRPr="005E645D">
        <w:rPr>
          <w:rFonts w:ascii="Times New Roman" w:hAnsi="Times New Roman"/>
          <w:b/>
          <w:lang w:eastAsia="en-US"/>
        </w:rPr>
        <w:t>Atbilde</w:t>
      </w:r>
    </w:p>
    <w:p w:rsidR="00770DD1" w:rsidRPr="005E645D" w:rsidRDefault="00770DD1" w:rsidP="008E227C">
      <w:pPr>
        <w:ind w:left="720"/>
        <w:jc w:val="both"/>
        <w:rPr>
          <w:rFonts w:ascii="Times New Roman" w:hAnsi="Times New Roman"/>
          <w:lang w:eastAsia="en-US"/>
        </w:rPr>
      </w:pPr>
      <w:r w:rsidRPr="005E645D">
        <w:rPr>
          <w:rFonts w:ascii="Times New Roman" w:hAnsi="Times New Roman"/>
          <w:lang w:eastAsia="en-US"/>
        </w:rPr>
        <w:t xml:space="preserve">Kopsavilkumiem nav jābūt elektroniski parakstītiem, tie vienkārši tiek iesūtīti uz </w:t>
      </w:r>
      <w:hyperlink r:id="rId13" w:history="1">
        <w:r w:rsidRPr="005E645D">
          <w:rPr>
            <w:rStyle w:val="Hyperlink"/>
            <w:rFonts w:ascii="Times New Roman" w:hAnsi="Times New Roman"/>
            <w:color w:val="auto"/>
            <w:u w:val="none"/>
            <w:lang w:eastAsia="en-US"/>
          </w:rPr>
          <w:t>atlase@cfla.gov.lv</w:t>
        </w:r>
      </w:hyperlink>
      <w:r w:rsidRPr="005E645D">
        <w:rPr>
          <w:rFonts w:ascii="Times New Roman" w:hAnsi="Times New Roman"/>
          <w:lang w:eastAsia="en-US"/>
        </w:rPr>
        <w:t xml:space="preserve"> vai </w:t>
      </w:r>
      <w:hyperlink r:id="rId14" w:history="1">
        <w:r w:rsidRPr="005E645D">
          <w:rPr>
            <w:rStyle w:val="Hyperlink"/>
            <w:rFonts w:ascii="Times New Roman" w:hAnsi="Times New Roman"/>
            <w:color w:val="auto"/>
            <w:u w:val="none"/>
            <w:lang w:eastAsia="en-US"/>
          </w:rPr>
          <w:t>cfla@cfla.gov</w:t>
        </w:r>
      </w:hyperlink>
      <w:r w:rsidRPr="005E645D">
        <w:rPr>
          <w:rFonts w:ascii="Times New Roman" w:hAnsi="Times New Roman"/>
          <w:lang w:eastAsia="en-US"/>
        </w:rPr>
        <w:t xml:space="preserve"> lv ar norādi “Projekta iesnieguma kopsavilkums SAM 1.1.1.1. atlases ietvaros”</w:t>
      </w:r>
      <w:r w:rsidR="00DD0F87">
        <w:rPr>
          <w:rFonts w:ascii="Times New Roman" w:hAnsi="Times New Roman"/>
          <w:lang w:eastAsia="en-US"/>
        </w:rPr>
        <w:t>.</w:t>
      </w:r>
    </w:p>
    <w:p w:rsidR="00770DD1" w:rsidRDefault="00770DD1" w:rsidP="006C2F50">
      <w:pPr>
        <w:jc w:val="both"/>
        <w:rPr>
          <w:rFonts w:ascii="Times New Roman" w:hAnsi="Times New Roman"/>
        </w:rPr>
      </w:pPr>
    </w:p>
    <w:p w:rsidR="008E227C" w:rsidRDefault="008E227C" w:rsidP="006C2F50">
      <w:pPr>
        <w:jc w:val="both"/>
        <w:rPr>
          <w:rFonts w:ascii="Times New Roman" w:hAnsi="Times New Roman"/>
        </w:rPr>
      </w:pPr>
    </w:p>
    <w:p w:rsidR="008E227C" w:rsidRDefault="008E227C" w:rsidP="006C2F50">
      <w:pPr>
        <w:jc w:val="both"/>
        <w:rPr>
          <w:rFonts w:ascii="Times New Roman" w:hAnsi="Times New Roman"/>
        </w:rPr>
      </w:pPr>
    </w:p>
    <w:p w:rsidR="008E227C" w:rsidRPr="005E645D" w:rsidRDefault="008E227C" w:rsidP="006C2F50">
      <w:pPr>
        <w:jc w:val="both"/>
        <w:rPr>
          <w:rFonts w:ascii="Times New Roman" w:hAnsi="Times New Roman"/>
        </w:rPr>
      </w:pPr>
    </w:p>
    <w:p w:rsidR="00FC3ECE" w:rsidRDefault="00703C57" w:rsidP="006C2F50">
      <w:pPr>
        <w:jc w:val="both"/>
        <w:rPr>
          <w:rFonts w:ascii="Times New Roman" w:hAnsi="Times New Roman"/>
          <w:b/>
          <w:bCs/>
        </w:rPr>
      </w:pPr>
      <w:r w:rsidRPr="005E645D">
        <w:rPr>
          <w:rFonts w:ascii="Times New Roman" w:hAnsi="Times New Roman"/>
          <w:b/>
          <w:bCs/>
        </w:rPr>
        <w:t>Jautājums</w:t>
      </w:r>
    </w:p>
    <w:p w:rsidR="008E227C" w:rsidRPr="005E645D" w:rsidRDefault="008E227C" w:rsidP="006C2F50">
      <w:pPr>
        <w:jc w:val="both"/>
        <w:rPr>
          <w:rFonts w:ascii="Times New Roman" w:hAnsi="Times New Roman"/>
          <w:b/>
          <w:bCs/>
        </w:rPr>
      </w:pPr>
    </w:p>
    <w:p w:rsidR="00770DD1" w:rsidRPr="005E645D" w:rsidRDefault="00770DD1" w:rsidP="006C2F50">
      <w:pPr>
        <w:jc w:val="both"/>
        <w:rPr>
          <w:rFonts w:ascii="Times New Roman" w:hAnsi="Times New Roman"/>
        </w:rPr>
      </w:pPr>
      <w:r w:rsidRPr="005E645D">
        <w:rPr>
          <w:rFonts w:ascii="Times New Roman" w:hAnsi="Times New Roman"/>
        </w:rPr>
        <w:t xml:space="preserve">Jautājums precizējums saskaņā ar 1.1. kritēriju (Projekta iesniedzējs un sadarbības partneris (ja attiecināms) atbilst pasākuma </w:t>
      </w:r>
      <w:r w:rsidR="00777F22" w:rsidRPr="005E645D">
        <w:rPr>
          <w:rFonts w:ascii="Times New Roman" w:hAnsi="Times New Roman"/>
          <w:lang w:eastAsia="en-US"/>
        </w:rPr>
        <w:t xml:space="preserve">Ministru kabineta </w:t>
      </w:r>
      <w:r w:rsidRPr="005E645D">
        <w:rPr>
          <w:rFonts w:ascii="Times New Roman" w:hAnsi="Times New Roman"/>
        </w:rPr>
        <w:t xml:space="preserve">noteikumos </w:t>
      </w:r>
      <w:r w:rsidR="00C14374" w:rsidRPr="005E645D">
        <w:rPr>
          <w:rFonts w:ascii="Times New Roman" w:hAnsi="Times New Roman"/>
        </w:rPr>
        <w:t xml:space="preserve">Nr. 34. </w:t>
      </w:r>
      <w:r w:rsidRPr="005E645D">
        <w:rPr>
          <w:rFonts w:ascii="Times New Roman" w:hAnsi="Times New Roman"/>
        </w:rPr>
        <w:t>projekta iesniedzējam un sadarbības partnerim izvi</w:t>
      </w:r>
      <w:r w:rsidR="00C14374" w:rsidRPr="005E645D">
        <w:rPr>
          <w:rFonts w:ascii="Times New Roman" w:hAnsi="Times New Roman"/>
        </w:rPr>
        <w:t>rzītajām prasībām) atbilstoši </w:t>
      </w:r>
      <w:r w:rsidR="00777F22" w:rsidRPr="005E645D">
        <w:rPr>
          <w:rFonts w:ascii="Times New Roman" w:hAnsi="Times New Roman"/>
          <w:lang w:eastAsia="en-US"/>
        </w:rPr>
        <w:t xml:space="preserve">Ministru kabineta </w:t>
      </w:r>
      <w:r w:rsidRPr="005E645D">
        <w:rPr>
          <w:rFonts w:ascii="Times New Roman" w:hAnsi="Times New Roman"/>
        </w:rPr>
        <w:t>noteikumu </w:t>
      </w:r>
      <w:r w:rsidR="00C14374" w:rsidRPr="005E645D">
        <w:rPr>
          <w:rFonts w:ascii="Times New Roman" w:hAnsi="Times New Roman"/>
        </w:rPr>
        <w:t xml:space="preserve">Nr.34. </w:t>
      </w:r>
      <w:r w:rsidRPr="005E645D">
        <w:rPr>
          <w:rFonts w:ascii="Times New Roman" w:hAnsi="Times New Roman"/>
        </w:rPr>
        <w:t>17.1.1. noteiktajam, ka Zinātniskās institūcijas atbilstību pētniecības organizācijas definīcijai pamato zinātniskās institūcijas finanšu vadības un grāmatvedības politikas apraksts un apgrozījuma pārskats, kas sagatavots atbilstoši šo noteikumu </w:t>
      </w:r>
      <w:hyperlink r:id="rId15" w:anchor="piel4" w:tgtFrame="_blank" w:history="1">
        <w:r w:rsidRPr="005E645D">
          <w:rPr>
            <w:rStyle w:val="Hyperlink"/>
            <w:rFonts w:ascii="Times New Roman" w:hAnsi="Times New Roman"/>
            <w:color w:val="auto"/>
            <w:u w:val="none"/>
          </w:rPr>
          <w:t>4. pielikumam</w:t>
        </w:r>
      </w:hyperlink>
      <w:r w:rsidRPr="005E645D">
        <w:rPr>
          <w:rFonts w:ascii="Times New Roman" w:hAnsi="Times New Roman"/>
        </w:rPr>
        <w:t>. Vai pastāv kāds izslēdzošs 4.pielikumā minētā apgrozījuma lielums pa apgrozījuma veidiem, kas liedz iespēju kvalificēties Zinātniskās institūcijas vai sadarbības partnera izvirzītajām prasībām?</w:t>
      </w:r>
    </w:p>
    <w:p w:rsidR="008E227C" w:rsidRDefault="008E227C" w:rsidP="006C2F50">
      <w:pPr>
        <w:jc w:val="both"/>
        <w:rPr>
          <w:rFonts w:ascii="Times New Roman" w:hAnsi="Times New Roman"/>
          <w:b/>
          <w:bCs/>
        </w:rPr>
      </w:pPr>
    </w:p>
    <w:p w:rsidR="00FC3ECE" w:rsidRPr="005E645D" w:rsidRDefault="00FC3ECE" w:rsidP="008E227C">
      <w:pPr>
        <w:ind w:left="720"/>
        <w:jc w:val="both"/>
        <w:rPr>
          <w:rFonts w:ascii="Times New Roman" w:hAnsi="Times New Roman"/>
          <w:b/>
          <w:bCs/>
        </w:rPr>
      </w:pPr>
      <w:r w:rsidRPr="005E645D">
        <w:rPr>
          <w:rFonts w:ascii="Times New Roman" w:hAnsi="Times New Roman"/>
          <w:b/>
          <w:bCs/>
        </w:rPr>
        <w:t>Atbilde</w:t>
      </w:r>
    </w:p>
    <w:p w:rsidR="00770DD1" w:rsidRPr="005E645D" w:rsidRDefault="00770DD1" w:rsidP="008E227C">
      <w:pPr>
        <w:ind w:left="720"/>
        <w:jc w:val="both"/>
        <w:rPr>
          <w:rFonts w:ascii="Times New Roman" w:hAnsi="Times New Roman"/>
        </w:rPr>
      </w:pPr>
      <w:r w:rsidRPr="005E645D">
        <w:rPr>
          <w:rFonts w:ascii="Times New Roman" w:hAnsi="Times New Roman"/>
        </w:rPr>
        <w:t xml:space="preserve">Projekta iesnieguma atbilstību SAM 1.1.1. projektu iesniegumu vērtēšanas kritērijiem  vērtē projektu iesniegumu vērtēšanas komisija, atbilstoši </w:t>
      </w:r>
      <w:r w:rsidR="00777F22" w:rsidRPr="005E645D">
        <w:rPr>
          <w:rFonts w:ascii="Times New Roman" w:hAnsi="Times New Roman"/>
          <w:lang w:eastAsia="en-US"/>
        </w:rPr>
        <w:t xml:space="preserve">Ministru kabineta </w:t>
      </w:r>
      <w:r w:rsidRPr="005E645D">
        <w:rPr>
          <w:rFonts w:ascii="Times New Roman" w:hAnsi="Times New Roman"/>
        </w:rPr>
        <w:t>noteikumiem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w:t>
      </w:r>
      <w:r w:rsidR="00C14374" w:rsidRPr="005E645D">
        <w:rPr>
          <w:rFonts w:ascii="Times New Roman" w:hAnsi="Times New Roman"/>
        </w:rPr>
        <w:t>ījumi”  īstenošanas noteikumi”</w:t>
      </w:r>
      <w:r w:rsidRPr="005E645D">
        <w:rPr>
          <w:rFonts w:ascii="Times New Roman" w:hAnsi="Times New Roman"/>
        </w:rPr>
        <w:t>,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projektu iesniegumu atlases nolikumam (turpmāk – atlases nolikums) un projektu iesniegumu vērtēšanas kritērijiem (atlases nolikuma 3.pielikums).  </w:t>
      </w:r>
    </w:p>
    <w:p w:rsidR="00770DD1" w:rsidRPr="005E645D" w:rsidRDefault="00770DD1" w:rsidP="008E227C">
      <w:pPr>
        <w:ind w:left="720"/>
        <w:jc w:val="both"/>
        <w:rPr>
          <w:rFonts w:ascii="Times New Roman" w:hAnsi="Times New Roman"/>
        </w:rPr>
      </w:pPr>
      <w:r w:rsidRPr="005E645D">
        <w:rPr>
          <w:rFonts w:ascii="Times New Roman" w:hAnsi="Times New Roman"/>
        </w:rPr>
        <w:t xml:space="preserve">Atbilstoši atlases nolikuma 3. un 4.pielikuma vērtēšanas  kritērijam Nr.2.2. , komisija pārbauda “projekta iesniedzēja atbilstību pētniecības organizācijas definīcijai, proti, ka projektu ir iesniegusi 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w:t>
      </w:r>
      <w:r w:rsidR="00777F22" w:rsidRPr="005E645D">
        <w:rPr>
          <w:rFonts w:ascii="Times New Roman" w:hAnsi="Times New Roman"/>
          <w:lang w:eastAsia="en-US"/>
        </w:rPr>
        <w:t xml:space="preserve">Ministru kabineta </w:t>
      </w:r>
      <w:r w:rsidRPr="005E645D">
        <w:rPr>
          <w:rFonts w:ascii="Times New Roman" w:hAnsi="Times New Roman"/>
        </w:rPr>
        <w:t xml:space="preserve">noteikumu </w:t>
      </w:r>
      <w:r w:rsidR="00C14374" w:rsidRPr="005E645D">
        <w:rPr>
          <w:rFonts w:ascii="Times New Roman" w:hAnsi="Times New Roman"/>
        </w:rPr>
        <w:t xml:space="preserve">Mn.34 </w:t>
      </w:r>
      <w:r w:rsidRPr="005E645D">
        <w:rPr>
          <w:rFonts w:ascii="Times New Roman" w:hAnsi="Times New Roman"/>
        </w:rPr>
        <w:t xml:space="preserve">4. pielikumam.” Vēršam uzmanību, ka 2.2. kritērijs nav izslēdzošs kritērijs, bet ir precizējams. </w:t>
      </w:r>
    </w:p>
    <w:p w:rsidR="00770DD1" w:rsidRPr="005E645D" w:rsidRDefault="00777F22" w:rsidP="008E227C">
      <w:pPr>
        <w:ind w:left="720"/>
        <w:jc w:val="both"/>
        <w:rPr>
          <w:rFonts w:ascii="Times New Roman" w:hAnsi="Times New Roman"/>
        </w:rPr>
      </w:pPr>
      <w:r w:rsidRPr="005E645D">
        <w:rPr>
          <w:rFonts w:ascii="Times New Roman" w:hAnsi="Times New Roman"/>
          <w:lang w:eastAsia="en-US"/>
        </w:rPr>
        <w:t xml:space="preserve">Ministru kabineta </w:t>
      </w:r>
      <w:r w:rsidR="00770DD1" w:rsidRPr="005E645D">
        <w:rPr>
          <w:rFonts w:ascii="Times New Roman" w:hAnsi="Times New Roman"/>
        </w:rPr>
        <w:t xml:space="preserve">Noteikumos </w:t>
      </w:r>
      <w:r w:rsidR="00C14374" w:rsidRPr="005E645D">
        <w:rPr>
          <w:rFonts w:ascii="Times New Roman" w:hAnsi="Times New Roman"/>
        </w:rPr>
        <w:t xml:space="preserve">Nr.34 </w:t>
      </w:r>
      <w:r w:rsidR="00770DD1" w:rsidRPr="005E645D">
        <w:rPr>
          <w:rFonts w:ascii="Times New Roman" w:hAnsi="Times New Roman"/>
        </w:rPr>
        <w:t>nav noteikts apgrozījuma lielums pa apgrozījuma veidiem, līdz ar to nav arī noteikts izslēdzošs apgrozījuma lielums, kas liedz kvalificēties izvirzītajām prasībām. Pētniecības organizācijas definīcija nosaka, ka “…..</w:t>
      </w:r>
      <w:r w:rsidR="00770DD1" w:rsidRPr="005E645D">
        <w:rPr>
          <w:rFonts w:ascii="Times New Roman" w:hAnsi="Times New Roman"/>
          <w:i/>
        </w:rPr>
        <w:t>galvenais mērķis ir neatkarīgi veikt fundamentālos pētījumu, rūpnieciskos pētījumus vai eksperimentālo izstrādi…”</w:t>
      </w:r>
      <w:r w:rsidR="00770DD1" w:rsidRPr="005E645D">
        <w:rPr>
          <w:rFonts w:ascii="Times New Roman" w:hAnsi="Times New Roman"/>
        </w:rPr>
        <w:t xml:space="preserve"> Pašlaik jautājums par proporcionālo sadalījumu  saimnieciskai un nesaimnieciskai darbībai ir nodots Finanšu ministrijai turpmākai precizēšanai Eiropas Komisijā.</w:t>
      </w:r>
    </w:p>
    <w:p w:rsidR="00770DD1" w:rsidRPr="005E645D" w:rsidRDefault="00770DD1" w:rsidP="006C2F50">
      <w:pPr>
        <w:jc w:val="both"/>
        <w:rPr>
          <w:rFonts w:ascii="Times New Roman" w:hAnsi="Times New Roman"/>
          <w:lang w:eastAsia="en-US"/>
        </w:rPr>
      </w:pPr>
    </w:p>
    <w:p w:rsidR="00FC3ECE" w:rsidRDefault="003730E7" w:rsidP="006C2F50">
      <w:pPr>
        <w:pStyle w:val="PlainText"/>
        <w:jc w:val="both"/>
        <w:rPr>
          <w:rFonts w:ascii="Times New Roman" w:hAnsi="Times New Roman" w:cs="Times New Roman"/>
          <w:b/>
          <w:szCs w:val="22"/>
        </w:rPr>
      </w:pPr>
      <w:r w:rsidRPr="005E645D">
        <w:rPr>
          <w:rFonts w:ascii="Times New Roman" w:hAnsi="Times New Roman" w:cs="Times New Roman"/>
          <w:b/>
          <w:szCs w:val="22"/>
        </w:rPr>
        <w:t>J</w:t>
      </w:r>
      <w:r w:rsidR="00703C57" w:rsidRPr="005E645D">
        <w:rPr>
          <w:rFonts w:ascii="Times New Roman" w:hAnsi="Times New Roman" w:cs="Times New Roman"/>
          <w:b/>
          <w:szCs w:val="22"/>
        </w:rPr>
        <w:t>autājums</w:t>
      </w:r>
    </w:p>
    <w:p w:rsidR="008E227C" w:rsidRPr="005E645D" w:rsidRDefault="008E227C" w:rsidP="006C2F50">
      <w:pPr>
        <w:pStyle w:val="PlainText"/>
        <w:jc w:val="both"/>
        <w:rPr>
          <w:rFonts w:ascii="Times New Roman" w:hAnsi="Times New Roman" w:cs="Times New Roman"/>
          <w:b/>
          <w:szCs w:val="22"/>
        </w:rPr>
      </w:pPr>
    </w:p>
    <w:p w:rsidR="00770DD1" w:rsidRPr="005E645D" w:rsidRDefault="00770DD1" w:rsidP="006C2F50">
      <w:pPr>
        <w:pStyle w:val="PlainText"/>
        <w:jc w:val="both"/>
        <w:rPr>
          <w:rFonts w:ascii="Times New Roman" w:hAnsi="Times New Roman" w:cs="Times New Roman"/>
          <w:szCs w:val="22"/>
        </w:rPr>
      </w:pPr>
      <w:r w:rsidRPr="005E645D">
        <w:rPr>
          <w:rFonts w:ascii="Times New Roman" w:hAnsi="Times New Roman" w:cs="Times New Roman"/>
          <w:szCs w:val="22"/>
        </w:rPr>
        <w:t xml:space="preserve">1.1.1.1. SAM ieviešanu regulējošo </w:t>
      </w:r>
      <w:r w:rsidR="00777F22" w:rsidRPr="005E645D">
        <w:rPr>
          <w:rFonts w:ascii="Times New Roman" w:hAnsi="Times New Roman"/>
          <w:szCs w:val="22"/>
        </w:rPr>
        <w:t xml:space="preserve">Ministru kabineta </w:t>
      </w:r>
      <w:r w:rsidRPr="005E645D">
        <w:rPr>
          <w:rFonts w:ascii="Times New Roman" w:hAnsi="Times New Roman" w:cs="Times New Roman"/>
          <w:szCs w:val="22"/>
        </w:rPr>
        <w:t xml:space="preserve">noteikumu Nr.34 23.1.punkts paredz, ka "sadarbības partneris var būt zinātniskā institūcija vai komersants, kura saimnieciskā darbība ir reģistrēta Latvijā vai ārvalstī", savukārt 23.6.punkts pasaka, ka "katra sadarbības partnera projekta daļas attiecināmās izmaksas veido vismaz 20 procentus no kopējām projekta attiecināmajām </w:t>
      </w:r>
      <w:r w:rsidR="00C14374" w:rsidRPr="005E645D">
        <w:rPr>
          <w:rFonts w:ascii="Times New Roman" w:hAnsi="Times New Roman" w:cs="Times New Roman"/>
          <w:szCs w:val="22"/>
        </w:rPr>
        <w:t xml:space="preserve">izmaksām".  Tajā pašā laikā </w:t>
      </w:r>
      <w:r w:rsidR="00777F22" w:rsidRPr="005E645D">
        <w:rPr>
          <w:rFonts w:ascii="Times New Roman" w:hAnsi="Times New Roman"/>
          <w:szCs w:val="22"/>
        </w:rPr>
        <w:t xml:space="preserve">Ministru kabineta </w:t>
      </w:r>
      <w:r w:rsidR="00C14374" w:rsidRPr="005E645D">
        <w:rPr>
          <w:rFonts w:ascii="Times New Roman" w:hAnsi="Times New Roman" w:cs="Times New Roman"/>
          <w:szCs w:val="22"/>
        </w:rPr>
        <w:t>noteikumu Nr.</w:t>
      </w:r>
      <w:r w:rsidRPr="005E645D">
        <w:rPr>
          <w:rFonts w:ascii="Times New Roman" w:hAnsi="Times New Roman" w:cs="Times New Roman"/>
          <w:szCs w:val="22"/>
        </w:rPr>
        <w:t>34 30.3. punkts paredz, ka, ja sadarbības par</w:t>
      </w:r>
      <w:r w:rsidR="00C14374" w:rsidRPr="005E645D">
        <w:rPr>
          <w:rFonts w:ascii="Times New Roman" w:hAnsi="Times New Roman" w:cs="Times New Roman"/>
          <w:szCs w:val="22"/>
        </w:rPr>
        <w:t xml:space="preserve">tneris ir ārvalsts zinātniskā </w:t>
      </w:r>
      <w:r w:rsidRPr="005E645D">
        <w:rPr>
          <w:rFonts w:ascii="Times New Roman" w:hAnsi="Times New Roman" w:cs="Times New Roman"/>
          <w:szCs w:val="22"/>
        </w:rPr>
        <w:t>institūcija/komersants, tad partnera projekta daļas īstenošanai nepieciešamo finansējumu nodrošina no attiecīgā sadarbības partnera līdzekļiem, un tās ir neattiecināmās izmaksas (36.8.punkts).</w:t>
      </w:r>
    </w:p>
    <w:p w:rsidR="003730E7" w:rsidRPr="005E645D" w:rsidRDefault="00770DD1" w:rsidP="006C2F50">
      <w:pPr>
        <w:pStyle w:val="PlainText"/>
        <w:jc w:val="both"/>
        <w:rPr>
          <w:rFonts w:ascii="Times New Roman" w:hAnsi="Times New Roman" w:cs="Times New Roman"/>
          <w:szCs w:val="22"/>
        </w:rPr>
      </w:pPr>
      <w:r w:rsidRPr="005E645D">
        <w:rPr>
          <w:rFonts w:ascii="Times New Roman" w:hAnsi="Times New Roman" w:cs="Times New Roman"/>
          <w:szCs w:val="22"/>
        </w:rPr>
        <w:t>Ņemot vērā iepriekš minēto, vai ārvalstu komersants, kura daļa projektā ir iespējama tikai kā neattiecināmās izmaksas (paša ieguldījums)</w:t>
      </w:r>
      <w:r w:rsidR="00C14374" w:rsidRPr="005E645D">
        <w:rPr>
          <w:rFonts w:ascii="Times New Roman" w:hAnsi="Times New Roman" w:cs="Times New Roman"/>
          <w:szCs w:val="22"/>
        </w:rPr>
        <w:t xml:space="preserve">, var būt projekta partneris </w:t>
      </w:r>
      <w:r w:rsidR="00777F22" w:rsidRPr="005E645D">
        <w:rPr>
          <w:rFonts w:ascii="Times New Roman" w:hAnsi="Times New Roman"/>
          <w:szCs w:val="22"/>
        </w:rPr>
        <w:t xml:space="preserve">Ministru kabineta </w:t>
      </w:r>
      <w:r w:rsidR="00C14374" w:rsidRPr="005E645D">
        <w:rPr>
          <w:rFonts w:ascii="Times New Roman" w:hAnsi="Times New Roman" w:cs="Times New Roman"/>
          <w:szCs w:val="22"/>
        </w:rPr>
        <w:t xml:space="preserve">noteikumu Nr. </w:t>
      </w:r>
      <w:r w:rsidRPr="005E645D">
        <w:rPr>
          <w:rFonts w:ascii="Times New Roman" w:hAnsi="Times New Roman" w:cs="Times New Roman"/>
          <w:szCs w:val="22"/>
        </w:rPr>
        <w:t>izpratnē, un vai šāds partnerības projekts ar ārvalstu komersantu vienāda punktu skaita gadījumā dos priekšrocības atbalstāmo projektu sarakstā atbilstoši vērtēšanas kritēriju piemērošanas metodikā noteiktajam?</w:t>
      </w:r>
    </w:p>
    <w:p w:rsidR="008E227C" w:rsidRDefault="008E227C" w:rsidP="006C2F50">
      <w:pPr>
        <w:pStyle w:val="PlainText"/>
        <w:jc w:val="both"/>
        <w:rPr>
          <w:rFonts w:ascii="Times New Roman" w:hAnsi="Times New Roman" w:cs="Times New Roman"/>
          <w:b/>
          <w:szCs w:val="22"/>
        </w:rPr>
      </w:pPr>
    </w:p>
    <w:p w:rsidR="00FC3ECE" w:rsidRPr="005E645D" w:rsidRDefault="003730E7" w:rsidP="008E227C">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770DD1" w:rsidRPr="005E645D" w:rsidRDefault="00770DD1" w:rsidP="008E227C">
      <w:pPr>
        <w:pStyle w:val="PlainText"/>
        <w:ind w:left="720"/>
        <w:jc w:val="both"/>
        <w:rPr>
          <w:rFonts w:ascii="Times New Roman" w:hAnsi="Times New Roman" w:cs="Times New Roman"/>
          <w:szCs w:val="22"/>
        </w:rPr>
      </w:pPr>
      <w:r w:rsidRPr="005E645D">
        <w:rPr>
          <w:rFonts w:ascii="Times New Roman" w:hAnsi="Times New Roman" w:cs="Times New Roman"/>
          <w:szCs w:val="22"/>
        </w:rPr>
        <w:t xml:space="preserve">Jā, ārvalstu komersants var būt partneris projektā, ņemot vērā visus iepriekš minētos nosacījumus. Esam lūguši IZM kā </w:t>
      </w:r>
      <w:r w:rsidR="00777F22" w:rsidRPr="005E645D">
        <w:rPr>
          <w:rFonts w:ascii="Times New Roman" w:hAnsi="Times New Roman"/>
          <w:szCs w:val="22"/>
        </w:rPr>
        <w:t xml:space="preserve">Ministru kabineta </w:t>
      </w:r>
      <w:r w:rsidRPr="005E645D">
        <w:rPr>
          <w:rFonts w:ascii="Times New Roman" w:hAnsi="Times New Roman" w:cs="Times New Roman"/>
          <w:szCs w:val="22"/>
        </w:rPr>
        <w:t xml:space="preserve">noteikumu </w:t>
      </w:r>
      <w:r w:rsidR="00C14374" w:rsidRPr="005E645D">
        <w:rPr>
          <w:rFonts w:ascii="Times New Roman" w:hAnsi="Times New Roman" w:cs="Times New Roman"/>
          <w:szCs w:val="22"/>
        </w:rPr>
        <w:t xml:space="preserve">Nr.34 </w:t>
      </w:r>
      <w:r w:rsidRPr="005E645D">
        <w:rPr>
          <w:rFonts w:ascii="Times New Roman" w:hAnsi="Times New Roman" w:cs="Times New Roman"/>
          <w:szCs w:val="22"/>
        </w:rPr>
        <w:t xml:space="preserve">izstrādātājus skaidrot neatbilstības starp Jūsu minētajiem </w:t>
      </w:r>
      <w:r w:rsidR="00777F22" w:rsidRPr="005E645D">
        <w:rPr>
          <w:rFonts w:ascii="Times New Roman" w:hAnsi="Times New Roman"/>
          <w:szCs w:val="22"/>
        </w:rPr>
        <w:t>Ministru kabineta</w:t>
      </w:r>
      <w:r w:rsidRPr="005E645D">
        <w:rPr>
          <w:rFonts w:ascii="Times New Roman" w:hAnsi="Times New Roman" w:cs="Times New Roman"/>
          <w:szCs w:val="22"/>
        </w:rPr>
        <w:t xml:space="preserve"> noteikumu Nr.34 punktiem, pēc skaidrojuma saņemšanas pārsūtīsim Jums informācij</w:t>
      </w:r>
      <w:r w:rsidR="00C14374" w:rsidRPr="005E645D">
        <w:rPr>
          <w:rFonts w:ascii="Times New Roman" w:hAnsi="Times New Roman" w:cs="Times New Roman"/>
          <w:szCs w:val="22"/>
        </w:rPr>
        <w:t xml:space="preserve">u. Atbilstoši atlases nolikuma </w:t>
      </w:r>
      <w:r w:rsidRPr="005E645D">
        <w:rPr>
          <w:rFonts w:ascii="Times New Roman" w:hAnsi="Times New Roman" w:cs="Times New Roman"/>
          <w:szCs w:val="22"/>
        </w:rPr>
        <w:t xml:space="preserve">35.3.apakšpunktā noteikto, priekšrocība būs projektiem "... kurā īstenošana paredzēta sadarbībā ar komersantu un </w:t>
      </w:r>
      <w:r w:rsidR="00C14374" w:rsidRPr="005E645D">
        <w:rPr>
          <w:rFonts w:ascii="Times New Roman" w:hAnsi="Times New Roman" w:cs="Times New Roman"/>
          <w:szCs w:val="22"/>
        </w:rPr>
        <w:t xml:space="preserve">ir piesaistīts lielāks privātā </w:t>
      </w:r>
      <w:r w:rsidRPr="005E645D">
        <w:rPr>
          <w:rFonts w:ascii="Times New Roman" w:hAnsi="Times New Roman" w:cs="Times New Roman"/>
          <w:szCs w:val="22"/>
        </w:rPr>
        <w:t>finansējuma īpatsvars."</w:t>
      </w:r>
    </w:p>
    <w:p w:rsidR="00FC3ECE" w:rsidRPr="005E645D" w:rsidRDefault="00FC3ECE" w:rsidP="006C2F50">
      <w:pPr>
        <w:pStyle w:val="PlainText"/>
        <w:jc w:val="both"/>
        <w:rPr>
          <w:rFonts w:ascii="Times New Roman" w:hAnsi="Times New Roman" w:cs="Times New Roman"/>
          <w:szCs w:val="22"/>
        </w:rPr>
      </w:pPr>
    </w:p>
    <w:p w:rsidR="005E645D" w:rsidRDefault="005E645D" w:rsidP="006C2F50">
      <w:pPr>
        <w:pStyle w:val="PlainText"/>
        <w:jc w:val="both"/>
        <w:rPr>
          <w:rFonts w:ascii="Times New Roman" w:hAnsi="Times New Roman" w:cs="Times New Roman"/>
          <w:b/>
          <w:szCs w:val="22"/>
        </w:rPr>
      </w:pPr>
    </w:p>
    <w:p w:rsidR="005E645D" w:rsidRDefault="005E645D" w:rsidP="006C2F50">
      <w:pPr>
        <w:pStyle w:val="PlainText"/>
        <w:jc w:val="both"/>
        <w:rPr>
          <w:rFonts w:ascii="Times New Roman" w:hAnsi="Times New Roman" w:cs="Times New Roman"/>
          <w:b/>
          <w:szCs w:val="22"/>
        </w:rPr>
      </w:pPr>
    </w:p>
    <w:p w:rsidR="00FC3ECE" w:rsidRDefault="003730E7"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8E227C" w:rsidRPr="005E645D" w:rsidRDefault="008E227C" w:rsidP="006C2F50">
      <w:pPr>
        <w:pStyle w:val="PlainText"/>
        <w:jc w:val="both"/>
        <w:rPr>
          <w:rFonts w:ascii="Times New Roman" w:hAnsi="Times New Roman" w:cs="Times New Roman"/>
          <w:b/>
          <w:szCs w:val="22"/>
        </w:rPr>
      </w:pPr>
    </w:p>
    <w:p w:rsidR="00703C57" w:rsidRPr="005E645D" w:rsidRDefault="00777F22" w:rsidP="006C2F50">
      <w:pPr>
        <w:pStyle w:val="PlainText"/>
        <w:jc w:val="both"/>
        <w:rPr>
          <w:rFonts w:ascii="Times New Roman" w:hAnsi="Times New Roman" w:cs="Times New Roman"/>
          <w:szCs w:val="22"/>
        </w:rPr>
      </w:pPr>
      <w:r w:rsidRPr="005E645D">
        <w:rPr>
          <w:rFonts w:ascii="Times New Roman" w:hAnsi="Times New Roman"/>
          <w:szCs w:val="22"/>
        </w:rPr>
        <w:t xml:space="preserve">Ministru kabineta </w:t>
      </w:r>
      <w:r w:rsidR="00C14374" w:rsidRPr="005E645D">
        <w:rPr>
          <w:rFonts w:ascii="Times New Roman" w:hAnsi="Times New Roman" w:cs="Times New Roman"/>
          <w:szCs w:val="22"/>
        </w:rPr>
        <w:t>noteikumu Nr.34</w:t>
      </w:r>
      <w:r w:rsidR="00770DD1" w:rsidRPr="005E645D">
        <w:rPr>
          <w:rFonts w:ascii="Times New Roman" w:hAnsi="Times New Roman" w:cs="Times New Roman"/>
          <w:szCs w:val="22"/>
        </w:rPr>
        <w:t xml:space="preserve"> 21.3.punkts paredz, ka ja projekta īstenošanas laikā tiek gūti ieņēmumi un projekts atbilst Parlamenta un Padomes  Regulas Nr.1303/2013 61.panta 7.daļas "b" apakšpunktam (nepiemēro darbībām, kuru kopējās atbilstīgās izmaksas pirms 1. līdz 6. punkta piemērošanas nepārsniedz EUR 1 000 000) un 65.panta 8.punkta nosacījumiem. Ņemot vērā iepriekš minēto, vai ir jāveic finanšu analīze projektam, kura kopējās attiecināmās izmaksas ir zem EUR 1 000 000 ?</w:t>
      </w:r>
    </w:p>
    <w:p w:rsidR="008E227C" w:rsidRDefault="008E227C" w:rsidP="008E227C">
      <w:pPr>
        <w:pStyle w:val="PlainText"/>
        <w:ind w:left="720"/>
        <w:jc w:val="both"/>
        <w:rPr>
          <w:rFonts w:ascii="Times New Roman" w:hAnsi="Times New Roman" w:cs="Times New Roman"/>
          <w:b/>
          <w:szCs w:val="22"/>
        </w:rPr>
      </w:pPr>
    </w:p>
    <w:p w:rsidR="00FC3ECE" w:rsidRPr="005E645D" w:rsidRDefault="003730E7" w:rsidP="008E227C">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770DD1" w:rsidRPr="005E645D" w:rsidRDefault="00770DD1" w:rsidP="008E227C">
      <w:pPr>
        <w:pStyle w:val="PlainText"/>
        <w:ind w:left="720"/>
        <w:jc w:val="both"/>
        <w:rPr>
          <w:rFonts w:ascii="Times New Roman" w:hAnsi="Times New Roman" w:cs="Times New Roman"/>
          <w:szCs w:val="22"/>
        </w:rPr>
      </w:pPr>
      <w:r w:rsidRPr="005E645D">
        <w:rPr>
          <w:rFonts w:ascii="Times New Roman" w:hAnsi="Times New Roman" w:cs="Times New Roman"/>
          <w:szCs w:val="22"/>
        </w:rPr>
        <w:t xml:space="preserve">Finanšu analīze </w:t>
      </w:r>
      <w:r w:rsidR="00777F22" w:rsidRPr="005E645D">
        <w:rPr>
          <w:rFonts w:ascii="Times New Roman" w:hAnsi="Times New Roman" w:cs="Times New Roman"/>
          <w:szCs w:val="22"/>
        </w:rPr>
        <w:t>nav</w:t>
      </w:r>
      <w:r w:rsidRPr="005E645D">
        <w:rPr>
          <w:rFonts w:ascii="Times New Roman" w:hAnsi="Times New Roman" w:cs="Times New Roman"/>
          <w:szCs w:val="22"/>
        </w:rPr>
        <w:t xml:space="preserve"> jāsniedz minētajā gadījumā, ja projektā plānotās </w:t>
      </w:r>
      <w:r w:rsidR="00777F22" w:rsidRPr="005E645D">
        <w:rPr>
          <w:rFonts w:ascii="Times New Roman" w:hAnsi="Times New Roman" w:cs="Times New Roman"/>
          <w:szCs w:val="22"/>
        </w:rPr>
        <w:t>kopējas</w:t>
      </w:r>
      <w:r w:rsidRPr="005E645D">
        <w:rPr>
          <w:rFonts w:ascii="Times New Roman" w:hAnsi="Times New Roman" w:cs="Times New Roman"/>
          <w:szCs w:val="22"/>
        </w:rPr>
        <w:t xml:space="preserve"> attiecināmās izmaksas nep</w:t>
      </w:r>
      <w:r w:rsidR="00703C57" w:rsidRPr="005E645D">
        <w:rPr>
          <w:rFonts w:ascii="Times New Roman" w:hAnsi="Times New Roman" w:cs="Times New Roman"/>
          <w:szCs w:val="22"/>
        </w:rPr>
        <w:t xml:space="preserve">ārsniedz EUR 1 000 000. Veicot </w:t>
      </w:r>
      <w:r w:rsidRPr="005E645D">
        <w:rPr>
          <w:rFonts w:ascii="Times New Roman" w:hAnsi="Times New Roman" w:cs="Times New Roman"/>
          <w:szCs w:val="22"/>
        </w:rPr>
        <w:t>ekonomisko analīzi ir jāpiemēro projekta diskontētās naudas plūsmas princips projekta dzīves cikla laikā.</w:t>
      </w:r>
    </w:p>
    <w:p w:rsidR="00770DD1" w:rsidRPr="005E645D" w:rsidRDefault="00770DD1" w:rsidP="006C2F50">
      <w:pPr>
        <w:pStyle w:val="PlainText"/>
        <w:jc w:val="both"/>
        <w:rPr>
          <w:rFonts w:ascii="Times New Roman" w:hAnsi="Times New Roman" w:cs="Times New Roman"/>
          <w:szCs w:val="22"/>
        </w:rPr>
      </w:pPr>
    </w:p>
    <w:p w:rsidR="00FC3ECE" w:rsidRDefault="003730E7"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8E227C" w:rsidRPr="005E645D" w:rsidRDefault="008E227C" w:rsidP="006C2F50">
      <w:pPr>
        <w:pStyle w:val="PlainText"/>
        <w:jc w:val="both"/>
        <w:rPr>
          <w:rFonts w:ascii="Times New Roman" w:hAnsi="Times New Roman" w:cs="Times New Roman"/>
          <w:b/>
          <w:szCs w:val="22"/>
        </w:rPr>
      </w:pPr>
    </w:p>
    <w:p w:rsidR="00FC3ECE" w:rsidRPr="005E645D" w:rsidRDefault="003730E7" w:rsidP="006C2F50">
      <w:pPr>
        <w:pStyle w:val="PlainText"/>
        <w:jc w:val="both"/>
        <w:rPr>
          <w:rFonts w:ascii="Times New Roman" w:hAnsi="Times New Roman" w:cs="Times New Roman"/>
          <w:szCs w:val="22"/>
        </w:rPr>
      </w:pPr>
      <w:r w:rsidRPr="005E645D">
        <w:rPr>
          <w:rFonts w:ascii="Times New Roman" w:hAnsi="Times New Roman" w:cs="Times New Roman"/>
          <w:szCs w:val="22"/>
        </w:rPr>
        <w:t>V</w:t>
      </w:r>
      <w:r w:rsidR="00770DD1" w:rsidRPr="005E645D">
        <w:rPr>
          <w:rFonts w:ascii="Times New Roman" w:hAnsi="Times New Roman" w:cs="Times New Roman"/>
          <w:szCs w:val="22"/>
        </w:rPr>
        <w:t>ai projekta iesnieguma veidlapas 7.sadaļa "Valsts atbalsta jautājumi" ir jāaizpilda arī ar saimniecisku d</w:t>
      </w:r>
      <w:r w:rsidR="00703C57" w:rsidRPr="005E645D">
        <w:rPr>
          <w:rFonts w:ascii="Times New Roman" w:hAnsi="Times New Roman" w:cs="Times New Roman"/>
          <w:szCs w:val="22"/>
        </w:rPr>
        <w:t>arbību nesaistītiem projektiem?</w:t>
      </w:r>
    </w:p>
    <w:p w:rsidR="008E227C" w:rsidRDefault="008E227C" w:rsidP="006C2F50">
      <w:pPr>
        <w:pStyle w:val="PlainText"/>
        <w:jc w:val="both"/>
        <w:rPr>
          <w:rFonts w:ascii="Times New Roman" w:hAnsi="Times New Roman" w:cs="Times New Roman"/>
          <w:b/>
          <w:szCs w:val="22"/>
        </w:rPr>
      </w:pPr>
    </w:p>
    <w:p w:rsidR="00FC3ECE" w:rsidRPr="005E645D" w:rsidRDefault="003730E7" w:rsidP="00C053CB">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770DD1" w:rsidRPr="005E645D" w:rsidRDefault="00770DD1"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Jā, arī ar saimniecisko darbību nesaistītam projektam šī sadaļa ir jāaizpilda. Ar saimniecisku darbību nesaistīta projekta gadījumā 7.1. sadaļā jānorāda, ka projekta iesniedzējs nav valsts atbalsta saņēmējs, tālākajās ailēs norādot N/A.</w:t>
      </w:r>
    </w:p>
    <w:p w:rsidR="00770DD1" w:rsidRPr="005E645D" w:rsidRDefault="00770DD1" w:rsidP="006C2F50">
      <w:pPr>
        <w:pStyle w:val="PlainText"/>
        <w:jc w:val="both"/>
        <w:rPr>
          <w:rFonts w:ascii="Times New Roman" w:hAnsi="Times New Roman" w:cs="Times New Roman"/>
          <w:szCs w:val="22"/>
        </w:rPr>
      </w:pPr>
    </w:p>
    <w:p w:rsidR="00FC3ECE" w:rsidRDefault="003730E7"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C053CB" w:rsidRPr="005E645D" w:rsidRDefault="00C053CB" w:rsidP="006C2F50">
      <w:pPr>
        <w:pStyle w:val="PlainText"/>
        <w:jc w:val="both"/>
        <w:rPr>
          <w:rFonts w:ascii="Times New Roman" w:hAnsi="Times New Roman" w:cs="Times New Roman"/>
          <w:b/>
          <w:szCs w:val="22"/>
        </w:rPr>
      </w:pPr>
    </w:p>
    <w:p w:rsidR="00C21FD4" w:rsidRDefault="003730E7" w:rsidP="006C2F50">
      <w:pPr>
        <w:pStyle w:val="PlainText"/>
        <w:jc w:val="both"/>
        <w:rPr>
          <w:rFonts w:ascii="Times New Roman" w:hAnsi="Times New Roman" w:cs="Times New Roman"/>
          <w:szCs w:val="22"/>
        </w:rPr>
      </w:pPr>
      <w:r w:rsidRPr="005E645D">
        <w:rPr>
          <w:rFonts w:ascii="Times New Roman" w:hAnsi="Times New Roman" w:cs="Times New Roman"/>
          <w:szCs w:val="22"/>
        </w:rPr>
        <w:t>K</w:t>
      </w:r>
      <w:r w:rsidR="00770DD1" w:rsidRPr="005E645D">
        <w:rPr>
          <w:rFonts w:ascii="Times New Roman" w:hAnsi="Times New Roman" w:cs="Times New Roman"/>
          <w:szCs w:val="22"/>
        </w:rPr>
        <w:t>ā aizpildāms 10.pielikums "Projekta iesniedzēja īstenošanā esošie un pieteiktie projekti" - ja dažādiem iesniedzamajiem projektiem ir sinerģija ar dažādiem jau īstenošanā esošiem projektiem, tad atsevišķā pavadvēstulē norāda informāciju par katra konkrētā projekta</w:t>
      </w:r>
      <w:r w:rsidR="00C21FD4" w:rsidRPr="005E645D">
        <w:rPr>
          <w:rFonts w:ascii="Times New Roman" w:hAnsi="Times New Roman" w:cs="Times New Roman"/>
          <w:szCs w:val="22"/>
        </w:rPr>
        <w:t xml:space="preserve"> </w:t>
      </w:r>
      <w:r w:rsidR="00770DD1" w:rsidRPr="005E645D">
        <w:rPr>
          <w:rFonts w:ascii="Times New Roman" w:hAnsi="Times New Roman" w:cs="Times New Roman"/>
          <w:szCs w:val="22"/>
        </w:rPr>
        <w:t xml:space="preserve">sinerģiju ar katru konkrētu īstenošanā esošu projektu? Vai ir jānorāda iespējamā sinerģija ar, piemēram, ERA-NET, EUREKA u.c. </w:t>
      </w:r>
      <w:r w:rsidR="00FC4B68" w:rsidRPr="005E645D">
        <w:rPr>
          <w:rFonts w:ascii="Times New Roman" w:hAnsi="Times New Roman" w:cs="Times New Roman"/>
          <w:szCs w:val="22"/>
        </w:rPr>
        <w:t>p</w:t>
      </w:r>
      <w:r w:rsidR="00770DD1" w:rsidRPr="005E645D">
        <w:rPr>
          <w:rFonts w:ascii="Times New Roman" w:hAnsi="Times New Roman" w:cs="Times New Roman"/>
          <w:szCs w:val="22"/>
        </w:rPr>
        <w:t>rojektiem, kas nesaņem programmas "Apvārsnis 2020" atbalstu?</w:t>
      </w:r>
    </w:p>
    <w:p w:rsidR="00C053CB" w:rsidRPr="005E645D" w:rsidRDefault="00C053CB" w:rsidP="006C2F50">
      <w:pPr>
        <w:pStyle w:val="PlainText"/>
        <w:jc w:val="both"/>
        <w:rPr>
          <w:rFonts w:ascii="Times New Roman" w:hAnsi="Times New Roman" w:cs="Times New Roman"/>
          <w:szCs w:val="22"/>
        </w:rPr>
      </w:pPr>
    </w:p>
    <w:p w:rsidR="00FC3ECE" w:rsidRPr="005E645D" w:rsidRDefault="00C21FD4" w:rsidP="00C053CB">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770DD1" w:rsidRPr="005E645D" w:rsidRDefault="00770DD1"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 xml:space="preserve">Jā, ja tiek gatavota pavadvēstule, tad tajā ir jānorāda katra projekta sinerģija ar jau īstenošanā esošajiem projektiem. </w:t>
      </w:r>
    </w:p>
    <w:p w:rsidR="00770DD1" w:rsidRPr="005E645D" w:rsidRDefault="00770DD1"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Ir jānorāda sinerģija arī ar projektiem valsts budžeta un citu finanšu avotu finansētajās aktivitātēs.</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autājums</w:t>
      </w:r>
    </w:p>
    <w:p w:rsidR="00C053CB" w:rsidRPr="005E645D" w:rsidRDefault="00C053CB" w:rsidP="006C2F50">
      <w:pPr>
        <w:jc w:val="both"/>
        <w:rPr>
          <w:rFonts w:ascii="Times New Roman" w:hAnsi="Times New Roman"/>
          <w:b/>
        </w:rPr>
      </w:pPr>
    </w:p>
    <w:p w:rsidR="00C21FD4" w:rsidRDefault="00770DD1" w:rsidP="006C2F50">
      <w:pPr>
        <w:jc w:val="both"/>
        <w:rPr>
          <w:rFonts w:ascii="Times New Roman" w:hAnsi="Times New Roman"/>
        </w:rPr>
      </w:pPr>
      <w:r w:rsidRPr="005E645D">
        <w:rPr>
          <w:rFonts w:ascii="Times New Roman" w:hAnsi="Times New Roman"/>
        </w:rPr>
        <w:t xml:space="preserve">Ja projekta priekšfinansēšanai tiek izmantots valsts aizdevums, vai tādā gadījumā ir jāpievieno projekta iesnieguma 5.pielikuma «Projekta ieviešana» sadaļas «Plānotie resursi (finanšu resursi, personāls, pētniecības infrastruktūra)» minētie dokumenti saskaņā ar </w:t>
      </w:r>
      <w:r w:rsidRPr="005E645D">
        <w:rPr>
          <w:rFonts w:ascii="Times New Roman" w:hAnsi="Times New Roman"/>
          <w:i/>
          <w:iCs/>
        </w:rPr>
        <w:t xml:space="preserve">17.03.2015. </w:t>
      </w:r>
      <w:r w:rsidR="00777F22" w:rsidRPr="005E645D">
        <w:rPr>
          <w:rFonts w:ascii="Times New Roman" w:hAnsi="Times New Roman"/>
          <w:lang w:eastAsia="en-US"/>
        </w:rPr>
        <w:t xml:space="preserve">Ministru kabineta </w:t>
      </w:r>
      <w:r w:rsidRPr="005E645D">
        <w:rPr>
          <w:rFonts w:ascii="Times New Roman" w:hAnsi="Times New Roman"/>
          <w:i/>
          <w:iCs/>
        </w:rPr>
        <w:t>noteikumi Nr.130 “Noteikumi par valsts budžeta līdzekļu plānošanu Eiropas Savienības struktūrfondu un Kohēzijas fonda projektu īstenošanai un maksājumu veikšanu 2014.-2020. gada plānošanas periodā”?</w:t>
      </w:r>
      <w:r w:rsidRPr="005E645D">
        <w:rPr>
          <w:rFonts w:ascii="Times New Roman" w:hAnsi="Times New Roman"/>
        </w:rPr>
        <w:t xml:space="preserve"> </w:t>
      </w:r>
    </w:p>
    <w:p w:rsidR="00C053CB" w:rsidRPr="005E645D" w:rsidRDefault="00C053CB" w:rsidP="006C2F50">
      <w:pPr>
        <w:jc w:val="both"/>
        <w:rPr>
          <w:rFonts w:ascii="Times New Roman" w:hAnsi="Times New Roman"/>
        </w:rPr>
      </w:pPr>
    </w:p>
    <w:p w:rsidR="00C21FD4" w:rsidRPr="005E645D" w:rsidRDefault="00C21FD4" w:rsidP="00C053CB">
      <w:pPr>
        <w:ind w:firstLine="720"/>
        <w:jc w:val="both"/>
        <w:rPr>
          <w:rFonts w:ascii="Times New Roman" w:hAnsi="Times New Roman"/>
          <w:b/>
        </w:rPr>
      </w:pPr>
      <w:r w:rsidRPr="005E645D">
        <w:rPr>
          <w:rFonts w:ascii="Times New Roman" w:hAnsi="Times New Roman"/>
          <w:b/>
        </w:rPr>
        <w:t>Atbilde</w:t>
      </w:r>
    </w:p>
    <w:p w:rsidR="00770DD1" w:rsidRPr="005E645D" w:rsidRDefault="00770DD1" w:rsidP="00C053CB">
      <w:pPr>
        <w:ind w:left="720"/>
        <w:jc w:val="both"/>
        <w:rPr>
          <w:rFonts w:ascii="Times New Roman" w:hAnsi="Times New Roman"/>
        </w:rPr>
      </w:pPr>
      <w:r w:rsidRPr="005E645D">
        <w:rPr>
          <w:rFonts w:ascii="Times New Roman" w:hAnsi="Times New Roman"/>
        </w:rPr>
        <w:t xml:space="preserve">Atbilstoši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projektu iesniegumu atlases nolikuma  (turpmāk – atlases nolikums) 8.7.apakšpunktam, projekta iesnieguma 5.pielikums “Projekta ieviešana” ir projekta iesnieguma obligāti pievienojams pielikums. </w:t>
      </w:r>
    </w:p>
    <w:p w:rsidR="00770DD1" w:rsidRPr="005E645D" w:rsidRDefault="00770DD1" w:rsidP="00C053CB">
      <w:pPr>
        <w:ind w:left="720"/>
        <w:jc w:val="both"/>
        <w:rPr>
          <w:rFonts w:ascii="Times New Roman" w:hAnsi="Times New Roman"/>
        </w:rPr>
      </w:pPr>
      <w:r w:rsidRPr="005E645D">
        <w:rPr>
          <w:rFonts w:ascii="Times New Roman" w:hAnsi="Times New Roman"/>
        </w:rPr>
        <w:t xml:space="preserve">Savukārt, ja projekta iesniedzējs, kurš atbilst Ministru kabineta 2013.gada 4.jūnija noteikumu Nr.130 “Noteikumi par valsts budžeta līdzekļu plānošanu Eiropas Savienības struktūrfondu un Kohēzijas fonda projektu īstenošanai un maksājumu veikšanu 2014.–2020.gada plānošanas periodā” (turpmāk – </w:t>
      </w:r>
      <w:r w:rsidR="00777F22" w:rsidRPr="005E645D">
        <w:rPr>
          <w:rFonts w:ascii="Times New Roman" w:hAnsi="Times New Roman"/>
          <w:lang w:eastAsia="en-US"/>
        </w:rPr>
        <w:t xml:space="preserve">Ministru kabineta </w:t>
      </w:r>
      <w:r w:rsidRPr="005E645D">
        <w:rPr>
          <w:rFonts w:ascii="Times New Roman" w:hAnsi="Times New Roman"/>
        </w:rPr>
        <w:t xml:space="preserve">noteikumi Nr.130) 5.punkta nosacījumiem un projekta īstenošanai plāno piesaistīt valsts aizdevumu,  tad  projekta iesniegumam papildus pievieno </w:t>
      </w:r>
      <w:r w:rsidR="00777F22" w:rsidRPr="005E645D">
        <w:rPr>
          <w:rFonts w:ascii="Times New Roman" w:hAnsi="Times New Roman"/>
          <w:lang w:eastAsia="en-US"/>
        </w:rPr>
        <w:t xml:space="preserve">Ministru kabineta </w:t>
      </w:r>
      <w:r w:rsidRPr="005E645D">
        <w:rPr>
          <w:rFonts w:ascii="Times New Roman" w:hAnsi="Times New Roman"/>
        </w:rPr>
        <w:t xml:space="preserve">noteikumu Nr.130 5.1., 5.2.., 5.3., 5.4.apkšpunktā minētos dokumentus. </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autājums</w:t>
      </w:r>
    </w:p>
    <w:p w:rsidR="00C053CB" w:rsidRPr="005E645D" w:rsidRDefault="00C053CB" w:rsidP="006C2F50">
      <w:pPr>
        <w:jc w:val="both"/>
        <w:rPr>
          <w:rFonts w:ascii="Times New Roman" w:hAnsi="Times New Roman"/>
          <w:b/>
        </w:rPr>
      </w:pPr>
    </w:p>
    <w:p w:rsidR="00C21FD4" w:rsidRDefault="00770DD1" w:rsidP="006C2F50">
      <w:pPr>
        <w:jc w:val="both"/>
        <w:rPr>
          <w:rFonts w:ascii="Times New Roman" w:hAnsi="Times New Roman"/>
        </w:rPr>
      </w:pPr>
      <w:r w:rsidRPr="005E645D">
        <w:rPr>
          <w:rFonts w:ascii="Times New Roman" w:hAnsi="Times New Roman"/>
        </w:rPr>
        <w:t>Ja zinātniskā institūcija iesniedz vairākus projekta pieteikumus, tad zinātniskās institūcijas finanšu vadības un grāmatvedības politikas apraksts ir jāiesniedz pie katra pieteikuma?</w:t>
      </w: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rPr>
      </w:pPr>
      <w:r w:rsidRPr="005E645D">
        <w:rPr>
          <w:rFonts w:ascii="Times New Roman" w:hAnsi="Times New Roman"/>
          <w:b/>
        </w:rPr>
        <w:t>Atbilde</w:t>
      </w:r>
    </w:p>
    <w:p w:rsidR="00770DD1" w:rsidRPr="005E645D" w:rsidRDefault="00770DD1" w:rsidP="00C053CB">
      <w:pPr>
        <w:ind w:left="720"/>
        <w:jc w:val="both"/>
        <w:rPr>
          <w:rFonts w:ascii="Times New Roman" w:hAnsi="Times New Roman"/>
        </w:rPr>
      </w:pPr>
      <w:r w:rsidRPr="005E645D">
        <w:rPr>
          <w:rFonts w:ascii="Times New Roman" w:hAnsi="Times New Roman"/>
        </w:rPr>
        <w:t>Jā, jo atbilstoši atlases nolikuma 8.8.apakšpunktam tas ir projekta iesnieguma obligāti pievienojams dokuments (pielikums).</w:t>
      </w:r>
    </w:p>
    <w:p w:rsidR="005E645D" w:rsidRDefault="005E645D" w:rsidP="006C2F50">
      <w:pPr>
        <w:jc w:val="both"/>
        <w:rPr>
          <w:rFonts w:ascii="Times New Roman" w:hAnsi="Times New Roman"/>
          <w:b/>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 xml:space="preserve">autājums </w:t>
      </w:r>
    </w:p>
    <w:p w:rsidR="00C053CB" w:rsidRPr="005E645D" w:rsidRDefault="00C053CB" w:rsidP="006C2F50">
      <w:pPr>
        <w:jc w:val="both"/>
        <w:rPr>
          <w:rFonts w:ascii="Times New Roman" w:hAnsi="Times New Roman"/>
          <w:b/>
        </w:rPr>
      </w:pPr>
    </w:p>
    <w:p w:rsidR="00C21FD4" w:rsidRDefault="00770DD1" w:rsidP="006C2F50">
      <w:pPr>
        <w:jc w:val="both"/>
        <w:rPr>
          <w:rFonts w:ascii="Times New Roman" w:hAnsi="Times New Roman"/>
        </w:rPr>
      </w:pPr>
      <w:r w:rsidRPr="005E645D">
        <w:rPr>
          <w:rFonts w:ascii="Times New Roman" w:hAnsi="Times New Roman"/>
        </w:rPr>
        <w:t>Pielikums «Apliecinājums par dubultā finansējuma neesamību» - tā kā projekta iesniegums ir iesniedzams elektroniski, tad šis pielikums pievienojams parakstīts skanētā formā? Un oriģināls glabājas pie projekta iesniedzēja? Tas pats attiecas par piekrišanu (nolikuma 8.16.punkts) un apliecinājumu (nolikuma 8.17.punkts) un nozares atzinumu (nolikuma 6.pielikums)</w:t>
      </w:r>
      <w:r w:rsidR="00DD0F87">
        <w:rPr>
          <w:rFonts w:ascii="Times New Roman" w:hAnsi="Times New Roman"/>
        </w:rPr>
        <w:t>.</w:t>
      </w: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iCs/>
        </w:rPr>
      </w:pPr>
      <w:r w:rsidRPr="005E645D">
        <w:rPr>
          <w:rFonts w:ascii="Times New Roman" w:hAnsi="Times New Roman"/>
          <w:b/>
          <w:iCs/>
        </w:rPr>
        <w:t>Atbilde</w:t>
      </w:r>
    </w:p>
    <w:p w:rsidR="00770DD1" w:rsidRPr="005E645D" w:rsidRDefault="00770DD1" w:rsidP="00C053CB">
      <w:pPr>
        <w:ind w:left="720"/>
        <w:jc w:val="both"/>
        <w:rPr>
          <w:rFonts w:ascii="Times New Roman" w:hAnsi="Times New Roman"/>
        </w:rPr>
      </w:pPr>
      <w:r w:rsidRPr="005E645D">
        <w:rPr>
          <w:rFonts w:ascii="Times New Roman" w:hAnsi="Times New Roman"/>
        </w:rPr>
        <w:t>Nav nepieciešams iesniegt skenētā formā, ja projekta iesniegums ir iesniegts elektroniska dokumenta formā, un tas ir parakstīts ar drošu elektronisko parakstu un apliecināts ar laika zīmogu, atbilstoši normatīvajiem aktiem par elektronisko dokumentu noformēšanu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 vai iesniegts Kohēzijas politikas fondu vadības informācijas sistēmā 2014.–2020. gadam.</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autāju</w:t>
      </w:r>
      <w:r w:rsidR="00703C57" w:rsidRPr="005E645D">
        <w:rPr>
          <w:rFonts w:ascii="Times New Roman" w:hAnsi="Times New Roman"/>
          <w:b/>
        </w:rPr>
        <w:t>ms</w:t>
      </w:r>
    </w:p>
    <w:p w:rsidR="00C053CB" w:rsidRPr="005E645D" w:rsidRDefault="00C053CB" w:rsidP="006C2F50">
      <w:pPr>
        <w:jc w:val="both"/>
        <w:rPr>
          <w:rFonts w:ascii="Times New Roman" w:hAnsi="Times New Roman"/>
          <w:b/>
        </w:rPr>
      </w:pPr>
    </w:p>
    <w:p w:rsidR="00FC3ECE" w:rsidRDefault="00770DD1" w:rsidP="006C2F50">
      <w:pPr>
        <w:jc w:val="both"/>
        <w:rPr>
          <w:rFonts w:ascii="Times New Roman" w:hAnsi="Times New Roman"/>
        </w:rPr>
      </w:pPr>
      <w:r w:rsidRPr="005E645D">
        <w:rPr>
          <w:rFonts w:ascii="Times New Roman" w:hAnsi="Times New Roman"/>
        </w:rPr>
        <w:t xml:space="preserve">Vai ir noteikts limits konkrēta darbinieka kopējai noslodzei visos iesniegtos ERAF projektu pieteikumos vai iesniegto ERAF pieteikumu skaitām, kur ir plānots konkrēto darbinieku nodarbināt? </w:t>
      </w: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iCs/>
        </w:rPr>
      </w:pPr>
      <w:r w:rsidRPr="005E645D">
        <w:rPr>
          <w:rFonts w:ascii="Times New Roman" w:hAnsi="Times New Roman"/>
          <w:b/>
          <w:iCs/>
        </w:rPr>
        <w:t>Atbilde</w:t>
      </w:r>
    </w:p>
    <w:p w:rsidR="00770DD1" w:rsidRPr="005E645D" w:rsidRDefault="00C14374" w:rsidP="00C053CB">
      <w:pPr>
        <w:ind w:left="720"/>
        <w:jc w:val="both"/>
        <w:rPr>
          <w:rFonts w:ascii="Times New Roman" w:hAnsi="Times New Roman"/>
        </w:rPr>
      </w:pPr>
      <w:r w:rsidRPr="005E645D">
        <w:rPr>
          <w:rFonts w:ascii="Times New Roman" w:hAnsi="Times New Roman"/>
        </w:rPr>
        <w:t>A</w:t>
      </w:r>
      <w:r w:rsidR="00770DD1" w:rsidRPr="005E645D">
        <w:rPr>
          <w:rFonts w:ascii="Times New Roman" w:hAnsi="Times New Roman"/>
        </w:rPr>
        <w:t>tbilstoši “Vadlīnijas attiecināmo un neattiecināmo izmaksu noteikšanai 2014. – 2020.gada plānošanas periodā” 6.punktam, virsstundas ir neattiecināmas izmaksas.</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 xml:space="preserve">autājums </w:t>
      </w:r>
    </w:p>
    <w:p w:rsidR="00C053CB" w:rsidRPr="005E645D" w:rsidRDefault="00C053CB" w:rsidP="006C2F50">
      <w:pPr>
        <w:jc w:val="both"/>
        <w:rPr>
          <w:rFonts w:ascii="Times New Roman" w:hAnsi="Times New Roman"/>
          <w:b/>
        </w:rPr>
      </w:pPr>
    </w:p>
    <w:p w:rsidR="00703C57" w:rsidRPr="005E645D" w:rsidRDefault="00770DD1" w:rsidP="006C2F50">
      <w:pPr>
        <w:jc w:val="both"/>
        <w:rPr>
          <w:rFonts w:ascii="Times New Roman" w:hAnsi="Times New Roman"/>
        </w:rPr>
      </w:pPr>
      <w:r w:rsidRPr="005E645D">
        <w:rPr>
          <w:rFonts w:ascii="Times New Roman" w:hAnsi="Times New Roman"/>
        </w:rPr>
        <w:t>Vai projekta pieteikumos var paredzēt vakances, plānojot sludināt konkursu uz vakantajām vietām (pēc noteiktiem kritērijiem), lai piesaistītu jaunus (varbūt pat ārvalstu) speciālistus projekta īstenošanā?</w:t>
      </w:r>
    </w:p>
    <w:p w:rsidR="00C053CB" w:rsidRDefault="00C053CB" w:rsidP="006C2F50">
      <w:pPr>
        <w:jc w:val="both"/>
        <w:rPr>
          <w:rFonts w:ascii="Times New Roman" w:hAnsi="Times New Roman"/>
          <w:b/>
          <w:iCs/>
        </w:rPr>
      </w:pPr>
    </w:p>
    <w:p w:rsidR="00FC3ECE" w:rsidRPr="005E645D" w:rsidRDefault="00770DD1" w:rsidP="00C053CB">
      <w:pPr>
        <w:ind w:left="720"/>
        <w:jc w:val="both"/>
        <w:rPr>
          <w:rFonts w:ascii="Times New Roman" w:hAnsi="Times New Roman"/>
          <w:b/>
          <w:iCs/>
        </w:rPr>
      </w:pPr>
      <w:r w:rsidRPr="005E645D">
        <w:rPr>
          <w:rFonts w:ascii="Times New Roman" w:hAnsi="Times New Roman"/>
          <w:b/>
          <w:iCs/>
        </w:rPr>
        <w:t>A</w:t>
      </w:r>
      <w:r w:rsidR="00C21FD4" w:rsidRPr="005E645D">
        <w:rPr>
          <w:rFonts w:ascii="Times New Roman" w:hAnsi="Times New Roman"/>
          <w:b/>
          <w:iCs/>
        </w:rPr>
        <w:t>tbilde</w:t>
      </w:r>
    </w:p>
    <w:p w:rsidR="00770DD1" w:rsidRPr="005E645D" w:rsidRDefault="00770DD1" w:rsidP="00C053CB">
      <w:pPr>
        <w:ind w:left="720"/>
        <w:jc w:val="both"/>
        <w:rPr>
          <w:rFonts w:ascii="Times New Roman" w:hAnsi="Times New Roman"/>
        </w:rPr>
      </w:pPr>
      <w:r w:rsidRPr="005E645D">
        <w:rPr>
          <w:rFonts w:ascii="Times New Roman" w:hAnsi="Times New Roman"/>
        </w:rPr>
        <w:t xml:space="preserve">Jā, var paredzēt vakances, paredzot visas nepieciešamās specifiskās prasības. </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 xml:space="preserve">autājums </w:t>
      </w:r>
    </w:p>
    <w:p w:rsidR="00C053CB" w:rsidRPr="005E645D" w:rsidRDefault="00C053CB" w:rsidP="006C2F50">
      <w:pPr>
        <w:jc w:val="both"/>
        <w:rPr>
          <w:rFonts w:ascii="Times New Roman" w:hAnsi="Times New Roman"/>
          <w:b/>
        </w:rPr>
      </w:pPr>
    </w:p>
    <w:p w:rsidR="00703C57" w:rsidRPr="005E645D" w:rsidRDefault="00770DD1" w:rsidP="006C2F50">
      <w:pPr>
        <w:jc w:val="both"/>
        <w:rPr>
          <w:rFonts w:ascii="Times New Roman" w:hAnsi="Times New Roman"/>
        </w:rPr>
      </w:pPr>
      <w:r w:rsidRPr="005E645D">
        <w:rPr>
          <w:rFonts w:ascii="Times New Roman" w:hAnsi="Times New Roman"/>
        </w:rPr>
        <w:t xml:space="preserve">Vai drīkst veidlapu aizpildīšanai izmantot ilustrācijas, piemērām shēmas? Kā šajā gadījumā tiks aprēķināts zīmju skaits? Tas ir svarīgi, jo laba bilde ir krietni skaidrāk par vārdiem un dažreiz var aizvietot veselo rindkopu. </w:t>
      </w:r>
    </w:p>
    <w:p w:rsidR="00C053CB" w:rsidRDefault="00C053CB" w:rsidP="006C2F50">
      <w:pPr>
        <w:jc w:val="both"/>
        <w:rPr>
          <w:rFonts w:ascii="Times New Roman" w:hAnsi="Times New Roman"/>
          <w:b/>
          <w:iCs/>
        </w:rPr>
      </w:pPr>
    </w:p>
    <w:p w:rsidR="00FC3ECE" w:rsidRPr="005E645D" w:rsidRDefault="00C21FD4" w:rsidP="00C053CB">
      <w:pPr>
        <w:ind w:left="720"/>
        <w:jc w:val="both"/>
        <w:rPr>
          <w:rFonts w:ascii="Times New Roman" w:hAnsi="Times New Roman"/>
          <w:b/>
          <w:iCs/>
        </w:rPr>
      </w:pPr>
      <w:r w:rsidRPr="005E645D">
        <w:rPr>
          <w:rFonts w:ascii="Times New Roman" w:hAnsi="Times New Roman"/>
          <w:b/>
          <w:iCs/>
        </w:rPr>
        <w:t>Atbilde</w:t>
      </w:r>
    </w:p>
    <w:p w:rsidR="00770DD1" w:rsidRPr="005E645D" w:rsidRDefault="00770DD1" w:rsidP="00C053CB">
      <w:pPr>
        <w:ind w:left="720"/>
        <w:jc w:val="both"/>
        <w:rPr>
          <w:rFonts w:ascii="Times New Roman" w:hAnsi="Times New Roman"/>
        </w:rPr>
      </w:pPr>
      <w:r w:rsidRPr="005E645D">
        <w:rPr>
          <w:rFonts w:ascii="Times New Roman" w:hAnsi="Times New Roman"/>
        </w:rPr>
        <w:t>Var izmantot shēmas vai ilustrācijas, bet tās ir jāpievieno kā projekta iesnieguma pielikumu, norādot atsauci uz projekta iesnieguma sadaļu uz kuru pielikums ir attiecināms.</w:t>
      </w:r>
    </w:p>
    <w:p w:rsidR="006C2F50" w:rsidRPr="005E645D" w:rsidRDefault="006C2F50"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autājums</w:t>
      </w:r>
    </w:p>
    <w:p w:rsidR="00C053CB" w:rsidRPr="005E645D" w:rsidRDefault="00C053CB" w:rsidP="006C2F50">
      <w:pPr>
        <w:jc w:val="both"/>
        <w:rPr>
          <w:rFonts w:ascii="Times New Roman" w:hAnsi="Times New Roman"/>
          <w:b/>
        </w:rPr>
      </w:pPr>
    </w:p>
    <w:p w:rsidR="00703C57" w:rsidRDefault="00770DD1" w:rsidP="006C2F50">
      <w:pPr>
        <w:jc w:val="both"/>
        <w:rPr>
          <w:rFonts w:ascii="Times New Roman" w:hAnsi="Times New Roman"/>
        </w:rPr>
      </w:pPr>
      <w:r w:rsidRPr="005E645D">
        <w:rPr>
          <w:rFonts w:ascii="Times New Roman" w:hAnsi="Times New Roman"/>
        </w:rPr>
        <w:t xml:space="preserve">Ja tiek pieteikts </w:t>
      </w:r>
      <w:r w:rsidR="00777F22" w:rsidRPr="005E645D">
        <w:rPr>
          <w:rFonts w:ascii="Times New Roman" w:hAnsi="Times New Roman"/>
          <w:lang w:eastAsia="en-US"/>
        </w:rPr>
        <w:t xml:space="preserve">Ministru kabineta </w:t>
      </w:r>
      <w:r w:rsidRPr="005E645D">
        <w:rPr>
          <w:rFonts w:ascii="Times New Roman" w:hAnsi="Times New Roman"/>
        </w:rPr>
        <w:t xml:space="preserve">noteikumu </w:t>
      </w:r>
      <w:r w:rsidR="00C14374" w:rsidRPr="005E645D">
        <w:rPr>
          <w:rFonts w:ascii="Times New Roman" w:hAnsi="Times New Roman"/>
        </w:rPr>
        <w:t xml:space="preserve">Nr.34. </w:t>
      </w:r>
      <w:r w:rsidRPr="005E645D">
        <w:rPr>
          <w:rFonts w:ascii="Times New Roman" w:hAnsi="Times New Roman"/>
        </w:rPr>
        <w:t>21.2. punktā minētais sadarbības projekts, vai projekta iesniegumam jāpievieno Sadarbības līguma projekts?</w:t>
      </w:r>
    </w:p>
    <w:p w:rsidR="00C053CB" w:rsidRDefault="00C053CB" w:rsidP="006C2F50">
      <w:pPr>
        <w:jc w:val="both"/>
        <w:rPr>
          <w:rFonts w:ascii="Times New Roman" w:hAnsi="Times New Roman"/>
        </w:rPr>
      </w:pPr>
    </w:p>
    <w:p w:rsidR="00C053CB" w:rsidRDefault="00C053CB" w:rsidP="006C2F50">
      <w:pPr>
        <w:jc w:val="both"/>
        <w:rPr>
          <w:rFonts w:ascii="Times New Roman" w:hAnsi="Times New Roman"/>
        </w:rPr>
      </w:pP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iCs/>
        </w:rPr>
      </w:pPr>
      <w:r w:rsidRPr="005E645D">
        <w:rPr>
          <w:rFonts w:ascii="Times New Roman" w:hAnsi="Times New Roman"/>
          <w:b/>
          <w:iCs/>
        </w:rPr>
        <w:t>Atbilde</w:t>
      </w:r>
    </w:p>
    <w:p w:rsidR="00770DD1" w:rsidRPr="005E645D" w:rsidRDefault="00770DD1" w:rsidP="00C053CB">
      <w:pPr>
        <w:ind w:left="720"/>
        <w:jc w:val="both"/>
        <w:rPr>
          <w:rFonts w:ascii="Times New Roman" w:hAnsi="Times New Roman"/>
        </w:rPr>
      </w:pPr>
      <w:r w:rsidRPr="005E645D">
        <w:rPr>
          <w:rFonts w:ascii="Times New Roman" w:hAnsi="Times New Roman"/>
        </w:rPr>
        <w:t>Projekta iesniegumam jāpievieno sadarbības līguma kopiju.</w:t>
      </w:r>
    </w:p>
    <w:p w:rsidR="00770DD1" w:rsidRPr="005E645D" w:rsidRDefault="00770DD1" w:rsidP="006C2F50">
      <w:pPr>
        <w:jc w:val="both"/>
        <w:rPr>
          <w:rFonts w:ascii="Times New Roman" w:hAnsi="Times New Roman"/>
          <w:b/>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 xml:space="preserve">autājums </w:t>
      </w:r>
    </w:p>
    <w:p w:rsidR="00C053CB" w:rsidRPr="005E645D" w:rsidRDefault="00C053CB" w:rsidP="006C2F50">
      <w:pPr>
        <w:jc w:val="both"/>
        <w:rPr>
          <w:rFonts w:ascii="Times New Roman" w:hAnsi="Times New Roman"/>
          <w:b/>
        </w:rPr>
      </w:pPr>
    </w:p>
    <w:p w:rsidR="00703C57" w:rsidRDefault="00770DD1" w:rsidP="006C2F50">
      <w:pPr>
        <w:jc w:val="both"/>
        <w:rPr>
          <w:rFonts w:ascii="Times New Roman" w:hAnsi="Times New Roman"/>
        </w:rPr>
      </w:pPr>
      <w:r w:rsidRPr="005E645D">
        <w:rPr>
          <w:rFonts w:ascii="Times New Roman" w:hAnsi="Times New Roman"/>
        </w:rPr>
        <w:t>Vai rakstu zīmju ierobežojumi norādīti ar vai bez atstarpēm?</w:t>
      </w: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rPr>
      </w:pPr>
      <w:r w:rsidRPr="005E645D">
        <w:rPr>
          <w:rFonts w:ascii="Times New Roman" w:hAnsi="Times New Roman"/>
          <w:b/>
        </w:rPr>
        <w:t>Atbilde</w:t>
      </w:r>
    </w:p>
    <w:p w:rsidR="00770DD1" w:rsidRPr="005E645D" w:rsidRDefault="00770DD1" w:rsidP="00C053CB">
      <w:pPr>
        <w:ind w:left="720"/>
        <w:jc w:val="both"/>
        <w:rPr>
          <w:rFonts w:ascii="Times New Roman" w:hAnsi="Times New Roman"/>
        </w:rPr>
      </w:pPr>
      <w:r w:rsidRPr="005E645D">
        <w:rPr>
          <w:rFonts w:ascii="Times New Roman" w:hAnsi="Times New Roman"/>
        </w:rPr>
        <w:t>Rakstu zīmju ierobežojums norādīts ieskaitot atstarpes.</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autājums</w:t>
      </w:r>
    </w:p>
    <w:p w:rsidR="00C053CB" w:rsidRPr="005E645D" w:rsidRDefault="00C053CB" w:rsidP="006C2F50">
      <w:pPr>
        <w:jc w:val="both"/>
        <w:rPr>
          <w:rFonts w:ascii="Times New Roman" w:hAnsi="Times New Roman"/>
          <w:b/>
        </w:rPr>
      </w:pPr>
    </w:p>
    <w:p w:rsidR="00FC3ECE" w:rsidRDefault="00770DD1" w:rsidP="006C2F50">
      <w:pPr>
        <w:jc w:val="both"/>
        <w:rPr>
          <w:rFonts w:ascii="Times New Roman" w:hAnsi="Times New Roman"/>
        </w:rPr>
      </w:pPr>
      <w:r w:rsidRPr="005E645D">
        <w:rPr>
          <w:rFonts w:ascii="Times New Roman" w:hAnsi="Times New Roman"/>
        </w:rPr>
        <w:t>Vai projekta iesniedzējam ir jātulko angliski 4. un 5. pielikuma forma, kā arī PI veidlapas 1. sadaļas forma?</w:t>
      </w: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iCs/>
        </w:rPr>
      </w:pPr>
      <w:r w:rsidRPr="005E645D">
        <w:rPr>
          <w:rFonts w:ascii="Times New Roman" w:hAnsi="Times New Roman"/>
          <w:b/>
          <w:iCs/>
        </w:rPr>
        <w:t>Atbilde</w:t>
      </w:r>
    </w:p>
    <w:p w:rsidR="00770DD1" w:rsidRPr="005E645D" w:rsidRDefault="00770DD1" w:rsidP="00C053CB">
      <w:pPr>
        <w:ind w:left="720"/>
        <w:jc w:val="both"/>
        <w:rPr>
          <w:rFonts w:ascii="Times New Roman" w:hAnsi="Times New Roman"/>
        </w:rPr>
      </w:pPr>
      <w:r w:rsidRPr="005E645D">
        <w:rPr>
          <w:rFonts w:ascii="Times New Roman" w:hAnsi="Times New Roman"/>
        </w:rPr>
        <w:t xml:space="preserve">CFLA tīmekļa vietnē </w:t>
      </w:r>
      <w:hyperlink r:id="rId16" w:history="1">
        <w:r w:rsidR="00703C57" w:rsidRPr="005E645D">
          <w:rPr>
            <w:rStyle w:val="Hyperlink"/>
            <w:rFonts w:ascii="Times New Roman" w:hAnsi="Times New Roman"/>
          </w:rPr>
          <w:t>http://cfla.gov.lv//lv/es-fondi-2014-2020/izsludinatas-atlases/1-1-1-1-praktiskas-ievirzes-petijumi-1-karta</w:t>
        </w:r>
      </w:hyperlink>
      <w:r w:rsidRPr="005E645D">
        <w:rPr>
          <w:rFonts w:ascii="Times New Roman" w:hAnsi="Times New Roman"/>
        </w:rPr>
        <w:t xml:space="preserve">  ir ievietoti papildus informatīvie dokumenti – Projekta iesnieguma veidlapa angļu valodā (tikai sadaļas kuras nepieciešams aizpildīt angļu valodā) , 3., 4. un 5.pielikumi angļu valodā.</w:t>
      </w:r>
    </w:p>
    <w:p w:rsidR="00770DD1" w:rsidRPr="005E645D" w:rsidRDefault="00770DD1" w:rsidP="006C2F50">
      <w:pPr>
        <w:jc w:val="both"/>
        <w:rPr>
          <w:rFonts w:ascii="Times New Roman" w:hAnsi="Times New Roman"/>
        </w:rPr>
      </w:pPr>
    </w:p>
    <w:p w:rsidR="00FC3ECE" w:rsidRDefault="00C21FD4" w:rsidP="006C2F50">
      <w:pPr>
        <w:jc w:val="both"/>
        <w:rPr>
          <w:rFonts w:ascii="Times New Roman" w:hAnsi="Times New Roman"/>
          <w:b/>
        </w:rPr>
      </w:pPr>
      <w:r w:rsidRPr="005E645D">
        <w:rPr>
          <w:rFonts w:ascii="Times New Roman" w:hAnsi="Times New Roman"/>
          <w:b/>
        </w:rPr>
        <w:t>J</w:t>
      </w:r>
      <w:r w:rsidR="00770DD1" w:rsidRPr="005E645D">
        <w:rPr>
          <w:rFonts w:ascii="Times New Roman" w:hAnsi="Times New Roman"/>
          <w:b/>
        </w:rPr>
        <w:t>autājums</w:t>
      </w:r>
    </w:p>
    <w:p w:rsidR="00C053CB" w:rsidRPr="005E645D" w:rsidRDefault="00C053CB" w:rsidP="006C2F50">
      <w:pPr>
        <w:jc w:val="both"/>
        <w:rPr>
          <w:rFonts w:ascii="Times New Roman" w:hAnsi="Times New Roman"/>
          <w:b/>
        </w:rPr>
      </w:pPr>
    </w:p>
    <w:p w:rsidR="001C269C" w:rsidRDefault="00770DD1" w:rsidP="006C2F50">
      <w:pPr>
        <w:jc w:val="both"/>
        <w:rPr>
          <w:rFonts w:ascii="Times New Roman" w:hAnsi="Times New Roman"/>
        </w:rPr>
      </w:pPr>
      <w:r w:rsidRPr="005E645D">
        <w:rPr>
          <w:rFonts w:ascii="Times New Roman" w:hAnsi="Times New Roman"/>
        </w:rPr>
        <w:t>Vai 5. pielikuma sadaļai “Projekta darba plāna apraksts” ir rakstu zīmju ierobežojums?</w:t>
      </w:r>
    </w:p>
    <w:p w:rsidR="00C053CB" w:rsidRPr="005E645D" w:rsidRDefault="00C053CB" w:rsidP="006C2F50">
      <w:pPr>
        <w:jc w:val="both"/>
        <w:rPr>
          <w:rFonts w:ascii="Times New Roman" w:hAnsi="Times New Roman"/>
        </w:rPr>
      </w:pPr>
    </w:p>
    <w:p w:rsidR="00FC3ECE" w:rsidRPr="005E645D" w:rsidRDefault="00C21FD4" w:rsidP="00C053CB">
      <w:pPr>
        <w:ind w:left="720"/>
        <w:jc w:val="both"/>
        <w:rPr>
          <w:rFonts w:ascii="Times New Roman" w:hAnsi="Times New Roman"/>
          <w:b/>
          <w:iCs/>
        </w:rPr>
      </w:pPr>
      <w:r w:rsidRPr="005E645D">
        <w:rPr>
          <w:rFonts w:ascii="Times New Roman" w:hAnsi="Times New Roman"/>
          <w:b/>
          <w:iCs/>
        </w:rPr>
        <w:t>Atbilde</w:t>
      </w:r>
    </w:p>
    <w:p w:rsidR="00770DD1" w:rsidRPr="005E645D" w:rsidRDefault="00770DD1" w:rsidP="00C053CB">
      <w:pPr>
        <w:ind w:left="720"/>
        <w:jc w:val="both"/>
        <w:rPr>
          <w:rFonts w:ascii="Times New Roman" w:hAnsi="Times New Roman"/>
        </w:rPr>
      </w:pPr>
      <w:r w:rsidRPr="005E645D">
        <w:rPr>
          <w:rFonts w:ascii="Times New Roman" w:hAnsi="Times New Roman"/>
        </w:rPr>
        <w:t xml:space="preserve">Nē, 5. pielikuma sadaļai “Projekta darba plāna apraksts” nav rakstu zīmju ierobežojums. </w:t>
      </w:r>
    </w:p>
    <w:p w:rsidR="005E645D" w:rsidRDefault="005E645D" w:rsidP="006C2F50">
      <w:pPr>
        <w:jc w:val="both"/>
        <w:rPr>
          <w:rFonts w:ascii="Times New Roman" w:hAnsi="Times New Roman"/>
          <w:b/>
        </w:rPr>
      </w:pPr>
    </w:p>
    <w:p w:rsidR="00FC3ECE" w:rsidRPr="005E645D" w:rsidRDefault="00770DD1" w:rsidP="006C2F50">
      <w:pPr>
        <w:jc w:val="both"/>
        <w:rPr>
          <w:rFonts w:ascii="Times New Roman" w:hAnsi="Times New Roman"/>
          <w:b/>
        </w:rPr>
      </w:pPr>
      <w:r w:rsidRPr="005E645D">
        <w:rPr>
          <w:rFonts w:ascii="Times New Roman" w:hAnsi="Times New Roman"/>
          <w:b/>
        </w:rPr>
        <w:t>Jautājums</w:t>
      </w:r>
    </w:p>
    <w:p w:rsidR="00C053CB" w:rsidRDefault="00C053CB" w:rsidP="006C2F50">
      <w:pPr>
        <w:jc w:val="both"/>
        <w:rPr>
          <w:rFonts w:ascii="Times New Roman" w:hAnsi="Times New Roman"/>
        </w:rPr>
      </w:pPr>
    </w:p>
    <w:p w:rsidR="00451643" w:rsidRPr="005E645D" w:rsidRDefault="00770DD1" w:rsidP="006C2F50">
      <w:pPr>
        <w:jc w:val="both"/>
        <w:rPr>
          <w:rFonts w:ascii="Times New Roman" w:hAnsi="Times New Roman"/>
        </w:rPr>
      </w:pPr>
      <w:r w:rsidRPr="005E645D">
        <w:rPr>
          <w:rFonts w:ascii="Times New Roman" w:hAnsi="Times New Roman"/>
        </w:rPr>
        <w:t>Vai pretendenta</w:t>
      </w:r>
      <w:r w:rsidR="00C14374" w:rsidRPr="005E645D">
        <w:rPr>
          <w:rFonts w:ascii="Times New Roman" w:hAnsi="Times New Roman"/>
        </w:rPr>
        <w:t>m ir jāparedz prasība iesniegt p</w:t>
      </w:r>
      <w:r w:rsidRPr="005E645D">
        <w:rPr>
          <w:rFonts w:ascii="Times New Roman" w:hAnsi="Times New Roman"/>
        </w:rPr>
        <w:t>ētījuma tāmi , lūdzot atšifrēt izmaksu pozīcijas? Ja jā, tad es vēlos sagatavot tāmes paraugu, ko pievienot pie iepirkuma priekšm.apraksta, balstoties uz projekta iesnieguma 3.pielikuma formu, paredzot šādas izmaksu pozīci</w:t>
      </w:r>
      <w:r w:rsidR="00451643" w:rsidRPr="005E645D">
        <w:rPr>
          <w:rFonts w:ascii="Times New Roman" w:hAnsi="Times New Roman"/>
        </w:rPr>
        <w:t xml:space="preserve">jas (regulas 651 25.pants): </w:t>
      </w:r>
    </w:p>
    <w:p w:rsidR="00770DD1" w:rsidRDefault="00451643" w:rsidP="006C2F50">
      <w:pPr>
        <w:rPr>
          <w:rFonts w:ascii="Times New Roman" w:hAnsi="Times New Roman"/>
        </w:rPr>
      </w:pPr>
      <w:r w:rsidRPr="005E645D">
        <w:rPr>
          <w:rFonts w:ascii="Times New Roman" w:hAnsi="Times New Roman"/>
        </w:rPr>
        <w:t xml:space="preserve">-personāla izmaksas, </w:t>
      </w:r>
      <w:r w:rsidRPr="005E645D">
        <w:rPr>
          <w:rFonts w:ascii="Times New Roman" w:hAnsi="Times New Roman"/>
        </w:rPr>
        <w:br/>
        <w:t>-</w:t>
      </w:r>
      <w:r w:rsidR="00770DD1" w:rsidRPr="005E645D">
        <w:rPr>
          <w:rFonts w:ascii="Times New Roman" w:hAnsi="Times New Roman"/>
        </w:rPr>
        <w:t xml:space="preserve">instrumentu, aprīkojuma izmaksas </w:t>
      </w:r>
      <w:r w:rsidR="00770DD1" w:rsidRPr="005E645D">
        <w:rPr>
          <w:rFonts w:ascii="Times New Roman" w:hAnsi="Times New Roman"/>
        </w:rPr>
        <w:br/>
        <w:t xml:space="preserve">- izmaksas par līgumpētījumiem, zināšanām, patentiem, konsultantu (vai tiem līdzvērtīgiem) pakalpojumiem </w:t>
      </w:r>
      <w:r w:rsidR="00770DD1" w:rsidRPr="005E645D">
        <w:rPr>
          <w:rFonts w:ascii="Times New Roman" w:hAnsi="Times New Roman"/>
        </w:rPr>
        <w:br/>
        <w:t>- citi darbības izdevumi (m</w:t>
      </w:r>
      <w:r w:rsidR="00DD0F87">
        <w:rPr>
          <w:rFonts w:ascii="Times New Roman" w:hAnsi="Times New Roman"/>
        </w:rPr>
        <w:t>ateriālu, piederumu izmaksas).</w:t>
      </w:r>
    </w:p>
    <w:p w:rsidR="00C053CB" w:rsidRPr="005E645D" w:rsidRDefault="00C053CB" w:rsidP="006C2F50">
      <w:pPr>
        <w:rPr>
          <w:rFonts w:ascii="Times New Roman" w:hAnsi="Times New Roman"/>
        </w:rPr>
      </w:pPr>
    </w:p>
    <w:p w:rsidR="00FC3ECE" w:rsidRPr="005E645D" w:rsidRDefault="00FC3ECE" w:rsidP="00C053CB">
      <w:pPr>
        <w:ind w:firstLine="720"/>
        <w:jc w:val="both"/>
        <w:rPr>
          <w:rFonts w:ascii="Times New Roman" w:hAnsi="Times New Roman"/>
          <w:b/>
          <w:bCs/>
        </w:rPr>
      </w:pPr>
      <w:r w:rsidRPr="005E645D">
        <w:rPr>
          <w:rFonts w:ascii="Times New Roman" w:hAnsi="Times New Roman"/>
          <w:b/>
          <w:bCs/>
        </w:rPr>
        <w:t>Atbilde</w:t>
      </w:r>
    </w:p>
    <w:p w:rsidR="00451643" w:rsidRPr="005E645D" w:rsidRDefault="00770DD1" w:rsidP="00C053CB">
      <w:pPr>
        <w:ind w:left="720"/>
        <w:jc w:val="both"/>
        <w:rPr>
          <w:rFonts w:ascii="Times New Roman" w:hAnsi="Times New Roman"/>
        </w:rPr>
      </w:pPr>
      <w:r w:rsidRPr="005E645D">
        <w:rPr>
          <w:rFonts w:ascii="Times New Roman" w:hAnsi="Times New Roman"/>
        </w:rPr>
        <w:t xml:space="preserve">Jā. Pretendentam vajadzētu pievienot tāmi jeb izmaksu atšifrējumu kā pielikumu. Tāmē jābūt detalizētam visu pozīciju atšifrējumam, lai būtu iespējā pārliecināties par izmaksu atbilstību un saplānot budžetu atbilstoši </w:t>
      </w:r>
      <w:r w:rsidR="00777F22" w:rsidRPr="005E645D">
        <w:rPr>
          <w:rFonts w:ascii="Times New Roman" w:hAnsi="Times New Roman"/>
          <w:lang w:eastAsia="en-US"/>
        </w:rPr>
        <w:t>Ministru kabineta</w:t>
      </w:r>
      <w:r w:rsidR="00451643" w:rsidRPr="005E645D">
        <w:rPr>
          <w:rFonts w:ascii="Times New Roman" w:hAnsi="Times New Roman"/>
        </w:rPr>
        <w:t xml:space="preserve"> noteikumu Nr.34 3.pielikumam.</w:t>
      </w:r>
    </w:p>
    <w:p w:rsidR="001C269C" w:rsidRPr="005E645D" w:rsidRDefault="001C269C" w:rsidP="006C2F50">
      <w:pPr>
        <w:jc w:val="both"/>
        <w:rPr>
          <w:rFonts w:ascii="Times New Roman" w:hAnsi="Times New Roman"/>
        </w:rPr>
      </w:pPr>
    </w:p>
    <w:p w:rsidR="00C053CB" w:rsidRDefault="001C269C" w:rsidP="006C2F50">
      <w:pPr>
        <w:jc w:val="both"/>
        <w:rPr>
          <w:rFonts w:ascii="Times New Roman" w:hAnsi="Times New Roman"/>
          <w:b/>
        </w:rPr>
      </w:pPr>
      <w:r w:rsidRPr="005E645D">
        <w:rPr>
          <w:rFonts w:ascii="Times New Roman" w:hAnsi="Times New Roman"/>
          <w:b/>
        </w:rPr>
        <w:t>Jautājums</w:t>
      </w:r>
    </w:p>
    <w:p w:rsidR="00770DD1" w:rsidRDefault="00770DD1" w:rsidP="006C2F50">
      <w:pPr>
        <w:jc w:val="both"/>
        <w:rPr>
          <w:rFonts w:ascii="Times New Roman" w:hAnsi="Times New Roman"/>
        </w:rPr>
      </w:pPr>
      <w:r w:rsidRPr="005E645D">
        <w:rPr>
          <w:rFonts w:ascii="Times New Roman" w:hAnsi="Times New Roman"/>
        </w:rPr>
        <w:br/>
        <w:t>Kā aizpildīt projekta veidlapas 3.pielikumu - kuras ailes pildīt iesniedzot projektu par līgumpētījumu, ņemot vērā, ka šī forma vairāk pielāgota nesaimniecisko pētījumu izmaksām nevis līgumpētījumiem.</w:t>
      </w:r>
    </w:p>
    <w:p w:rsidR="00C053CB" w:rsidRPr="005E645D" w:rsidRDefault="00C053CB" w:rsidP="006C2F50">
      <w:pPr>
        <w:jc w:val="both"/>
        <w:rPr>
          <w:rFonts w:ascii="Times New Roman" w:hAnsi="Times New Roman"/>
          <w:b/>
        </w:rPr>
      </w:pPr>
    </w:p>
    <w:p w:rsidR="00FC3ECE" w:rsidRPr="005E645D" w:rsidRDefault="00FC3ECE" w:rsidP="00C053CB">
      <w:pPr>
        <w:ind w:left="720"/>
        <w:jc w:val="both"/>
        <w:rPr>
          <w:rFonts w:ascii="Times New Roman" w:hAnsi="Times New Roman"/>
          <w:b/>
          <w:bCs/>
        </w:rPr>
      </w:pPr>
      <w:r w:rsidRPr="005E645D">
        <w:rPr>
          <w:rFonts w:ascii="Times New Roman" w:hAnsi="Times New Roman"/>
          <w:b/>
          <w:bCs/>
        </w:rPr>
        <w:t>Atbilde</w:t>
      </w:r>
    </w:p>
    <w:p w:rsidR="00B1094F" w:rsidRPr="005E645D" w:rsidRDefault="00770DD1" w:rsidP="00C053CB">
      <w:pPr>
        <w:ind w:left="720"/>
        <w:jc w:val="both"/>
        <w:rPr>
          <w:rFonts w:ascii="Times New Roman" w:hAnsi="Times New Roman"/>
        </w:rPr>
      </w:pPr>
      <w:r w:rsidRPr="005E645D">
        <w:rPr>
          <w:rFonts w:ascii="Times New Roman" w:hAnsi="Times New Roman"/>
        </w:rPr>
        <w:t>Projekta iesniedzējs, aizpildot “Projekta budžeta kopsavilkumu” (3.pielikums), var nodefinētajām pozīcijām izveidot apakšlīmeņus (pieļaujams definēt vēl trīs apakšlīmeņus). Piemēram, projekta iesniedzējs var nepieciešamības gadījumā veidot izmaksu pozīcijas, ja nepieciešams definēto izmaksu pozīciju dalīt  sīkāk. Jaunas papildus pozīcijas veidot projekta iesniedzējs nevar.</w:t>
      </w:r>
    </w:p>
    <w:p w:rsidR="00770DD1" w:rsidRPr="005E645D" w:rsidRDefault="00770DD1" w:rsidP="006C2F50">
      <w:pPr>
        <w:jc w:val="both"/>
        <w:rPr>
          <w:rFonts w:ascii="Times New Roman" w:hAnsi="Times New Roman"/>
        </w:rPr>
      </w:pPr>
      <w:r w:rsidRPr="005E645D">
        <w:rPr>
          <w:rFonts w:ascii="Times New Roman" w:hAnsi="Times New Roman"/>
        </w:rPr>
        <w:t xml:space="preserve"> Piemēram:</w:t>
      </w:r>
    </w:p>
    <w:tbl>
      <w:tblPr>
        <w:tblW w:w="9492" w:type="dxa"/>
        <w:tblInd w:w="137" w:type="dxa"/>
        <w:tblCellMar>
          <w:left w:w="0" w:type="dxa"/>
          <w:right w:w="0" w:type="dxa"/>
        </w:tblCellMar>
        <w:tblLook w:val="04A0" w:firstRow="1" w:lastRow="0" w:firstColumn="1" w:lastColumn="0" w:noHBand="0" w:noVBand="1"/>
      </w:tblPr>
      <w:tblGrid>
        <w:gridCol w:w="991"/>
        <w:gridCol w:w="7226"/>
        <w:gridCol w:w="1275"/>
      </w:tblGrid>
      <w:tr w:rsidR="00451643" w:rsidRPr="005E645D" w:rsidTr="00DD0F87">
        <w:tc>
          <w:tcPr>
            <w:tcW w:w="99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b/>
                <w:bCs/>
              </w:rPr>
            </w:pPr>
            <w:r w:rsidRPr="005E645D">
              <w:rPr>
                <w:rFonts w:ascii="Times New Roman" w:hAnsi="Times New Roman"/>
                <w:b/>
                <w:bCs/>
              </w:rPr>
              <w:t>6.</w:t>
            </w:r>
          </w:p>
        </w:tc>
        <w:tc>
          <w:tcPr>
            <w:tcW w:w="722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b/>
                <w:bCs/>
              </w:rPr>
            </w:pPr>
            <w:r w:rsidRPr="005E645D">
              <w:rPr>
                <w:rFonts w:ascii="Times New Roman" w:hAnsi="Times New Roman"/>
                <w:b/>
                <w:bCs/>
              </w:rPr>
              <w:t>Materiālu, aprīkojuma un iekārtu izmaksas</w:t>
            </w:r>
          </w:p>
        </w:tc>
        <w:tc>
          <w:tcPr>
            <w:tcW w:w="127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b/>
                <w:bCs/>
              </w:rPr>
            </w:pPr>
            <w:r w:rsidRPr="005E645D">
              <w:rPr>
                <w:rFonts w:ascii="Times New Roman" w:hAnsi="Times New Roman"/>
                <w:b/>
                <w:bCs/>
              </w:rPr>
              <w:t>tiešās</w:t>
            </w:r>
          </w:p>
        </w:tc>
      </w:tr>
      <w:tr w:rsidR="00451643" w:rsidRPr="005E645D" w:rsidTr="00DD0F87">
        <w:tc>
          <w:tcPr>
            <w:tcW w:w="99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rPr>
            </w:pPr>
            <w:r w:rsidRPr="005E645D">
              <w:rPr>
                <w:rFonts w:ascii="Times New Roman" w:hAnsi="Times New Roman"/>
              </w:rPr>
              <w:t>6.1.</w:t>
            </w:r>
          </w:p>
        </w:tc>
        <w:tc>
          <w:tcPr>
            <w:tcW w:w="722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rPr>
            </w:pPr>
            <w:r w:rsidRPr="005E645D">
              <w:rPr>
                <w:rFonts w:ascii="Times New Roman" w:hAnsi="Times New Roman"/>
              </w:rPr>
              <w:t>Materiālu un izejvielu izmaksas</w:t>
            </w:r>
          </w:p>
        </w:tc>
        <w:tc>
          <w:tcPr>
            <w:tcW w:w="127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rPr>
            </w:pPr>
            <w:r w:rsidRPr="005E645D">
              <w:rPr>
                <w:rFonts w:ascii="Times New Roman" w:hAnsi="Times New Roman"/>
              </w:rPr>
              <w:t>tiešās</w:t>
            </w:r>
          </w:p>
        </w:tc>
      </w:tr>
      <w:tr w:rsidR="00451643" w:rsidRPr="005E645D" w:rsidTr="00DD0F87">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i/>
                <w:iCs/>
              </w:rPr>
            </w:pPr>
            <w:r w:rsidRPr="005E645D">
              <w:rPr>
                <w:rFonts w:ascii="Times New Roman" w:hAnsi="Times New Roman"/>
                <w:i/>
                <w:iCs/>
              </w:rPr>
              <w:t>6.1.1.</w:t>
            </w:r>
          </w:p>
        </w:tc>
        <w:tc>
          <w:tcPr>
            <w:tcW w:w="7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i/>
                <w:iCs/>
              </w:rPr>
            </w:pPr>
            <w:r w:rsidRPr="005E645D">
              <w:rPr>
                <w:rFonts w:ascii="Times New Roman" w:hAnsi="Times New Roman"/>
                <w:i/>
                <w:iCs/>
              </w:rPr>
              <w:t>Atbalstāmās darbības “Fundamentālie pētījumi” ietvaros</w:t>
            </w:r>
          </w:p>
          <w:p w:rsidR="00451643" w:rsidRPr="005E645D" w:rsidRDefault="00777F22" w:rsidP="006C2F50">
            <w:pPr>
              <w:jc w:val="both"/>
              <w:rPr>
                <w:rFonts w:ascii="Times New Roman" w:hAnsi="Times New Roman"/>
                <w:i/>
                <w:iCs/>
              </w:rPr>
            </w:pPr>
            <w:r w:rsidRPr="005E645D">
              <w:rPr>
                <w:rFonts w:ascii="Times New Roman" w:hAnsi="Times New Roman"/>
                <w:lang w:eastAsia="en-US"/>
              </w:rPr>
              <w:t xml:space="preserve">Ministru kabineta </w:t>
            </w:r>
            <w:r w:rsidR="00451643" w:rsidRPr="005E645D">
              <w:rPr>
                <w:rFonts w:ascii="Times New Roman" w:hAnsi="Times New Roman"/>
                <w:i/>
                <w:iCs/>
              </w:rPr>
              <w:t>noteikumu 43.3.1.apakšpunkts.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51643" w:rsidRPr="005E645D" w:rsidRDefault="00451643" w:rsidP="006C2F50">
            <w:pPr>
              <w:jc w:val="both"/>
              <w:rPr>
                <w:rFonts w:ascii="Times New Roman" w:hAnsi="Times New Roman"/>
                <w:i/>
                <w:iCs/>
              </w:rPr>
            </w:pPr>
            <w:r w:rsidRPr="005E645D">
              <w:rPr>
                <w:rFonts w:ascii="Times New Roman" w:hAnsi="Times New Roman"/>
                <w:i/>
                <w:iCs/>
              </w:rPr>
              <w:t>tiešās</w:t>
            </w:r>
          </w:p>
        </w:tc>
      </w:tr>
      <w:tr w:rsidR="00451643" w:rsidRPr="005E645D" w:rsidTr="00DD0F87">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643" w:rsidRPr="005E645D" w:rsidRDefault="00451643" w:rsidP="006C2F50">
            <w:pPr>
              <w:jc w:val="both"/>
              <w:rPr>
                <w:rFonts w:ascii="Times New Roman" w:hAnsi="Times New Roman"/>
                <w:i/>
                <w:iCs/>
              </w:rPr>
            </w:pPr>
            <w:r w:rsidRPr="005E645D">
              <w:rPr>
                <w:rFonts w:ascii="Times New Roman" w:hAnsi="Times New Roman"/>
                <w:i/>
                <w:iCs/>
              </w:rPr>
              <w:t>6.1.1.1.</w:t>
            </w:r>
          </w:p>
        </w:tc>
        <w:tc>
          <w:tcPr>
            <w:tcW w:w="7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643" w:rsidRPr="005E645D" w:rsidRDefault="005E645D" w:rsidP="006C2F50">
            <w:pPr>
              <w:jc w:val="both"/>
              <w:rPr>
                <w:rFonts w:ascii="Times New Roman" w:hAnsi="Times New Roman"/>
                <w:i/>
                <w:iCs/>
              </w:rPr>
            </w:pPr>
            <w:r>
              <w:rPr>
                <w:rFonts w:ascii="Times New Roman" w:hAnsi="Times New Roman"/>
                <w:i/>
                <w:iCs/>
              </w:rPr>
              <w:t>Līgumpētī</w:t>
            </w:r>
            <w:r w:rsidR="00451643" w:rsidRPr="005E645D">
              <w:rPr>
                <w:rFonts w:ascii="Times New Roman" w:hAnsi="Times New Roman"/>
                <w:i/>
                <w:iCs/>
              </w:rPr>
              <w:t>jums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451643" w:rsidRPr="005E645D" w:rsidRDefault="00451643" w:rsidP="006C2F50">
            <w:pPr>
              <w:jc w:val="both"/>
              <w:rPr>
                <w:rFonts w:ascii="Times New Roman" w:hAnsi="Times New Roman"/>
                <w:i/>
                <w:iCs/>
              </w:rPr>
            </w:pPr>
            <w:r w:rsidRPr="005E645D">
              <w:rPr>
                <w:rFonts w:ascii="Times New Roman" w:hAnsi="Times New Roman"/>
                <w:i/>
                <w:iCs/>
              </w:rPr>
              <w:t>tiešās</w:t>
            </w:r>
          </w:p>
        </w:tc>
      </w:tr>
    </w:tbl>
    <w:p w:rsidR="00DD0F87" w:rsidRDefault="00DD0F87" w:rsidP="006C2F50">
      <w:pPr>
        <w:jc w:val="both"/>
        <w:rPr>
          <w:rFonts w:ascii="Times New Roman" w:hAnsi="Times New Roman"/>
          <w:b/>
        </w:rPr>
      </w:pPr>
    </w:p>
    <w:p w:rsidR="00451643" w:rsidRDefault="00451643" w:rsidP="006C2F50">
      <w:pPr>
        <w:jc w:val="both"/>
        <w:rPr>
          <w:rFonts w:ascii="Times New Roman" w:hAnsi="Times New Roman"/>
          <w:b/>
        </w:rPr>
      </w:pPr>
      <w:r w:rsidRPr="005E645D">
        <w:rPr>
          <w:rFonts w:ascii="Times New Roman" w:hAnsi="Times New Roman"/>
          <w:b/>
        </w:rPr>
        <w:t>Jautājums</w:t>
      </w:r>
    </w:p>
    <w:p w:rsidR="00C053CB" w:rsidRPr="005E645D" w:rsidRDefault="00C053CB" w:rsidP="006C2F50">
      <w:pPr>
        <w:jc w:val="both"/>
        <w:rPr>
          <w:rFonts w:ascii="Times New Roman" w:hAnsi="Times New Roman"/>
          <w:b/>
        </w:rPr>
      </w:pPr>
    </w:p>
    <w:p w:rsidR="00451643" w:rsidRPr="005E645D" w:rsidRDefault="00451643" w:rsidP="006C2F50">
      <w:pPr>
        <w:jc w:val="both"/>
        <w:rPr>
          <w:rFonts w:ascii="Times New Roman" w:hAnsi="Times New Roman"/>
        </w:rPr>
      </w:pPr>
      <w:r w:rsidRPr="005E645D">
        <w:rPr>
          <w:rFonts w:ascii="Times New Roman" w:hAnsi="Times New Roman"/>
        </w:rPr>
        <w:t>Ja p</w:t>
      </w:r>
      <w:r w:rsidR="00770DD1" w:rsidRPr="005E645D">
        <w:rPr>
          <w:rFonts w:ascii="Times New Roman" w:hAnsi="Times New Roman"/>
        </w:rPr>
        <w:t>rojekts paredzēts IT jomā</w:t>
      </w:r>
      <w:r w:rsidRPr="005E645D">
        <w:rPr>
          <w:rFonts w:ascii="Times New Roman" w:hAnsi="Times New Roman"/>
        </w:rPr>
        <w:t>:</w:t>
      </w:r>
    </w:p>
    <w:p w:rsidR="00451643" w:rsidRPr="005E645D" w:rsidRDefault="00770DD1" w:rsidP="006C2F50">
      <w:pPr>
        <w:jc w:val="both"/>
        <w:rPr>
          <w:rFonts w:ascii="Times New Roman" w:hAnsi="Times New Roman"/>
        </w:rPr>
      </w:pPr>
      <w:r w:rsidRPr="005E645D">
        <w:rPr>
          <w:rFonts w:ascii="Times New Roman" w:hAnsi="Times New Roman"/>
        </w:rPr>
        <w:t>Vai ir atļauts pieteikumā paredzēt, projekta īstenošanai, piesaistīt speciālistu ne no pieteicēja organizācijas?</w:t>
      </w:r>
    </w:p>
    <w:p w:rsidR="00CA5CE1" w:rsidRPr="005E645D" w:rsidRDefault="00770DD1" w:rsidP="006C2F50">
      <w:pPr>
        <w:jc w:val="both"/>
        <w:rPr>
          <w:rFonts w:ascii="Times New Roman" w:hAnsi="Times New Roman"/>
        </w:rPr>
      </w:pPr>
      <w:r w:rsidRPr="005E645D">
        <w:rPr>
          <w:rFonts w:ascii="Times New Roman" w:hAnsi="Times New Roman"/>
        </w:rPr>
        <w:t>Apmācība nav paredzētā darbība šajā konkursā. Vai apmācība var būt viena no projekta ieviešanas jomām kas padara projektu starpdisciplināru? Vai apmācības nodrošināšanai var tikt paredzēti līdzekļi (pētījumiem, servera uzt</w:t>
      </w:r>
      <w:r w:rsidR="00C14374" w:rsidRPr="005E645D">
        <w:rPr>
          <w:rFonts w:ascii="Times New Roman" w:hAnsi="Times New Roman"/>
        </w:rPr>
        <w:t>urēšana, demo nodarbības..)?</w:t>
      </w:r>
    </w:p>
    <w:p w:rsidR="00770DD1" w:rsidRPr="005E645D" w:rsidRDefault="00770DD1" w:rsidP="006C2F50">
      <w:pPr>
        <w:jc w:val="both"/>
        <w:rPr>
          <w:rFonts w:ascii="Times New Roman" w:hAnsi="Times New Roman"/>
        </w:rPr>
      </w:pPr>
      <w:r w:rsidRPr="005E645D">
        <w:rPr>
          <w:rFonts w:ascii="Times New Roman" w:hAnsi="Times New Roman"/>
        </w:rPr>
        <w:t>Vai starpdisciplināram projektam obligāti jāparedz sadarbības partneri? Kādā dokumentā ir definīcija disciplīnai, stardiscilinārs, starpnozaru...?</w:t>
      </w:r>
    </w:p>
    <w:p w:rsidR="00C053CB" w:rsidRDefault="00C053CB" w:rsidP="006C2F50">
      <w:pPr>
        <w:jc w:val="both"/>
        <w:rPr>
          <w:rFonts w:ascii="Times New Roman" w:hAnsi="Times New Roman"/>
          <w:b/>
        </w:rPr>
      </w:pPr>
    </w:p>
    <w:p w:rsidR="00FC3ECE" w:rsidRPr="005E645D" w:rsidRDefault="00CA5CE1" w:rsidP="00C053CB">
      <w:pPr>
        <w:ind w:left="720"/>
        <w:jc w:val="both"/>
        <w:rPr>
          <w:rFonts w:ascii="Times New Roman" w:hAnsi="Times New Roman"/>
          <w:b/>
        </w:rPr>
      </w:pPr>
      <w:r w:rsidRPr="005E645D">
        <w:rPr>
          <w:rFonts w:ascii="Times New Roman" w:hAnsi="Times New Roman"/>
          <w:b/>
        </w:rPr>
        <w:t>Atbilde</w:t>
      </w:r>
    </w:p>
    <w:p w:rsidR="00770DD1" w:rsidRPr="005E645D" w:rsidRDefault="00770DD1" w:rsidP="00C053CB">
      <w:pPr>
        <w:pStyle w:val="ListParagraph"/>
        <w:jc w:val="both"/>
        <w:rPr>
          <w:sz w:val="22"/>
          <w:szCs w:val="22"/>
        </w:rPr>
      </w:pPr>
      <w:r w:rsidRPr="005E645D">
        <w:rPr>
          <w:sz w:val="22"/>
          <w:szCs w:val="22"/>
        </w:rPr>
        <w:t xml:space="preserve">Projekta īstenošanai var piesaistīt speciālistus no citām organizācijām, ja ar tiem tiek slēgts darba līgums vai tie tiek piesaistīti ar uzņēmuma līgumu. Uzņēmuma līguma gadījumā jāņem vērā visi uz ārpakalpojumu attiecināmie </w:t>
      </w:r>
      <w:r w:rsidR="00777F22" w:rsidRPr="005E645D">
        <w:rPr>
          <w:sz w:val="22"/>
          <w:szCs w:val="22"/>
          <w:lang w:eastAsia="en-US"/>
        </w:rPr>
        <w:t>Ministru kabineta</w:t>
      </w:r>
      <w:r w:rsidRPr="005E645D">
        <w:rPr>
          <w:sz w:val="22"/>
          <w:szCs w:val="22"/>
        </w:rPr>
        <w:t xml:space="preserve"> noteikumu Nr.34 punkti.</w:t>
      </w:r>
    </w:p>
    <w:p w:rsidR="00770DD1" w:rsidRPr="005E645D" w:rsidRDefault="00770DD1" w:rsidP="00C053CB">
      <w:pPr>
        <w:pStyle w:val="ListParagraph"/>
        <w:jc w:val="both"/>
        <w:rPr>
          <w:sz w:val="22"/>
          <w:szCs w:val="22"/>
          <w:shd w:val="clear" w:color="auto" w:fill="FFFFFF"/>
        </w:rPr>
      </w:pPr>
      <w:r w:rsidRPr="005E645D">
        <w:rPr>
          <w:sz w:val="22"/>
          <w:szCs w:val="22"/>
          <w:shd w:val="clear" w:color="auto" w:fill="FFFFFF"/>
        </w:rPr>
        <w:t>Apmācība nav atbalstāmā darbība šajā konkursā, līdz ar to arī izmaksas apmācības nodrošināšanai nav attiecināmas.</w:t>
      </w:r>
    </w:p>
    <w:p w:rsidR="00770DD1" w:rsidRPr="005E645D" w:rsidRDefault="00770DD1" w:rsidP="00C053CB">
      <w:pPr>
        <w:pStyle w:val="ListParagraph"/>
        <w:jc w:val="both"/>
        <w:rPr>
          <w:sz w:val="22"/>
          <w:szCs w:val="22"/>
          <w:shd w:val="clear" w:color="auto" w:fill="FFFFFF"/>
        </w:rPr>
      </w:pPr>
      <w:r w:rsidRPr="005E645D">
        <w:rPr>
          <w:sz w:val="22"/>
          <w:szCs w:val="22"/>
          <w:shd w:val="clear" w:color="auto" w:fill="FFFFFF"/>
        </w:rPr>
        <w:t xml:space="preserve">Atbilstoši pasākuma </w:t>
      </w:r>
      <w:r w:rsidR="00777F22" w:rsidRPr="005E645D">
        <w:rPr>
          <w:sz w:val="22"/>
          <w:szCs w:val="22"/>
          <w:lang w:eastAsia="en-US"/>
        </w:rPr>
        <w:t xml:space="preserve">Ministru kabineta </w:t>
      </w:r>
      <w:r w:rsidRPr="005E645D">
        <w:rPr>
          <w:sz w:val="22"/>
          <w:szCs w:val="22"/>
          <w:shd w:val="clear" w:color="auto" w:fill="FFFFFF"/>
        </w:rPr>
        <w:t>noteikumu</w:t>
      </w:r>
      <w:r w:rsidR="00DD0F87">
        <w:rPr>
          <w:sz w:val="22"/>
          <w:szCs w:val="22"/>
          <w:shd w:val="clear" w:color="auto" w:fill="FFFFFF"/>
        </w:rPr>
        <w:t xml:space="preserve"> Nr.34</w:t>
      </w:r>
      <w:r w:rsidRPr="005E645D">
        <w:rPr>
          <w:sz w:val="22"/>
          <w:szCs w:val="22"/>
          <w:shd w:val="clear" w:color="auto" w:fill="FFFFFF"/>
        </w:rPr>
        <w:t xml:space="preserve"> 51.punktam un atlases nolikuma 24. un 25.punktam, projekta iesnieguma atbilstību kvalitātes kritērijiem veic neatkarīgi Eiropas Komisijas eksperti. Vērtējums tiks balstīts uz projekta iesniegumā sniegto informāciju, tai skaitā izvērtējot plānoto projekta darbību atbilstību pasākuma </w:t>
      </w:r>
      <w:r w:rsidR="00777F22" w:rsidRPr="005E645D">
        <w:rPr>
          <w:sz w:val="22"/>
          <w:szCs w:val="22"/>
          <w:lang w:eastAsia="en-US"/>
        </w:rPr>
        <w:t xml:space="preserve">Ministru kabineta </w:t>
      </w:r>
      <w:r w:rsidRPr="005E645D">
        <w:rPr>
          <w:sz w:val="22"/>
          <w:szCs w:val="22"/>
          <w:shd w:val="clear" w:color="auto" w:fill="FFFFFF"/>
        </w:rPr>
        <w:t>noteikumu</w:t>
      </w:r>
      <w:r w:rsidR="00DD0F87">
        <w:rPr>
          <w:sz w:val="22"/>
          <w:szCs w:val="22"/>
          <w:shd w:val="clear" w:color="auto" w:fill="FFFFFF"/>
        </w:rPr>
        <w:t xml:space="preserve"> Nr.34</w:t>
      </w:r>
      <w:r w:rsidRPr="005E645D">
        <w:rPr>
          <w:sz w:val="22"/>
          <w:szCs w:val="22"/>
          <w:shd w:val="clear" w:color="auto" w:fill="FFFFFF"/>
        </w:rPr>
        <w:t xml:space="preserve"> 4.punktā definētajam mērķim un Latvijas viedās specializācijas stratēģijas mērķiem un prioritātēm. Projekta starpdisciplinaritāti EK eksperti vērtēs atbilstoši 3.1. kvalitātes kritērijam un tam sniegtajai kritēriju piemērošanas metodikai. Detalizētāku skaidrojumu kvalitātes kritēriju vērtēšanas atbilstības noteikšanai aicinām meklēt atlases nolikuma 4.pielikumā – vērtēšanas kritēriju piemērošanas metodikā, šī dokumenta tulkojumā angļu valodā un EK ekspertu kvalitātes vērtēšanas standartformā (</w:t>
      </w:r>
      <w:hyperlink r:id="rId17" w:history="1">
        <w:r w:rsidRPr="005E645D">
          <w:rPr>
            <w:color w:val="2F5496" w:themeColor="accent5" w:themeShade="BF"/>
            <w:sz w:val="22"/>
            <w:szCs w:val="22"/>
            <w:shd w:val="clear" w:color="auto" w:fill="FFFFFF"/>
          </w:rPr>
          <w:t>http://cfla.gov.lv//lv/es-fondi-2014-2020/izsludinatas-atlases/1-1-1-1-praktiskas-ievirzes-petijumi-1-karta</w:t>
        </w:r>
      </w:hyperlink>
      <w:r w:rsidRPr="005E645D">
        <w:rPr>
          <w:color w:val="2F5496" w:themeColor="accent5" w:themeShade="BF"/>
          <w:sz w:val="22"/>
          <w:szCs w:val="22"/>
          <w:shd w:val="clear" w:color="auto" w:fill="FFFFFF"/>
        </w:rPr>
        <w:t xml:space="preserve"> pie papildu informatīvajiem dokumentiem</w:t>
      </w:r>
      <w:r w:rsidRPr="005E645D">
        <w:rPr>
          <w:sz w:val="22"/>
          <w:szCs w:val="22"/>
          <w:shd w:val="clear" w:color="auto" w:fill="FFFFFF"/>
        </w:rPr>
        <w:t>)</w:t>
      </w:r>
      <w:r w:rsidR="006C2F50" w:rsidRPr="005E645D">
        <w:rPr>
          <w:sz w:val="22"/>
          <w:szCs w:val="22"/>
          <w:shd w:val="clear" w:color="auto" w:fill="FFFFFF"/>
        </w:rPr>
        <w:t xml:space="preserve">.  </w:t>
      </w:r>
    </w:p>
    <w:p w:rsidR="005E645D" w:rsidRDefault="005E645D" w:rsidP="006C2F50">
      <w:pPr>
        <w:jc w:val="both"/>
        <w:rPr>
          <w:rFonts w:ascii="Times New Roman" w:hAnsi="Times New Roman"/>
          <w:b/>
          <w:bCs/>
        </w:rPr>
      </w:pPr>
    </w:p>
    <w:p w:rsidR="00FC3ECE" w:rsidRDefault="00451643" w:rsidP="006C2F50">
      <w:pPr>
        <w:jc w:val="both"/>
        <w:rPr>
          <w:rFonts w:ascii="Times New Roman" w:hAnsi="Times New Roman"/>
          <w:b/>
          <w:bCs/>
        </w:rPr>
      </w:pPr>
      <w:r w:rsidRPr="005E645D">
        <w:rPr>
          <w:rFonts w:ascii="Times New Roman" w:hAnsi="Times New Roman"/>
          <w:b/>
          <w:bCs/>
        </w:rPr>
        <w:t>J</w:t>
      </w:r>
      <w:r w:rsidR="001C269C" w:rsidRPr="005E645D">
        <w:rPr>
          <w:rFonts w:ascii="Times New Roman" w:hAnsi="Times New Roman"/>
          <w:b/>
          <w:bCs/>
        </w:rPr>
        <w:t>autājums</w:t>
      </w:r>
    </w:p>
    <w:p w:rsidR="00C053CB" w:rsidRPr="005E645D" w:rsidRDefault="00C053CB" w:rsidP="006C2F50">
      <w:pPr>
        <w:jc w:val="both"/>
        <w:rPr>
          <w:rFonts w:ascii="Times New Roman" w:hAnsi="Times New Roman"/>
          <w:b/>
          <w:bCs/>
        </w:rPr>
      </w:pPr>
    </w:p>
    <w:p w:rsidR="00770DD1" w:rsidRPr="005E645D" w:rsidRDefault="00C14374" w:rsidP="006C2F50">
      <w:pPr>
        <w:jc w:val="both"/>
        <w:rPr>
          <w:rFonts w:ascii="Times New Roman" w:hAnsi="Times New Roman"/>
        </w:rPr>
      </w:pPr>
      <w:r w:rsidRPr="005E645D">
        <w:rPr>
          <w:rFonts w:ascii="Times New Roman" w:hAnsi="Times New Roman"/>
          <w:shd w:val="clear" w:color="auto" w:fill="FFFFFF"/>
        </w:rPr>
        <w:t>Publisko iepirkumu likuma</w:t>
      </w:r>
      <w:r w:rsidR="00770DD1" w:rsidRPr="005E645D">
        <w:rPr>
          <w:rFonts w:ascii="Times New Roman" w:hAnsi="Times New Roman"/>
          <w:shd w:val="clear" w:color="auto" w:fill="FFFFFF"/>
        </w:rPr>
        <w:t xml:space="preserve">  3.6. punkts, kas paredz izņēmumu pētniecības līgumam: </w:t>
      </w:r>
      <w:r w:rsidR="00770DD1" w:rsidRPr="005E645D">
        <w:rPr>
          <w:rFonts w:ascii="Times New Roman" w:hAnsi="Times New Roman"/>
        </w:rPr>
        <w:t>"pētniecības un izstrādes pakalpojumiem, kuru CPV kods ir no 73000000-2 līdz 73436000-7, izņemot 73200000-4, 73210000-7 un 73220000-0</w:t>
      </w:r>
      <w:r w:rsidR="00770DD1" w:rsidRPr="005E645D">
        <w:rPr>
          <w:rFonts w:ascii="Times New Roman" w:hAnsi="Times New Roman"/>
          <w:shd w:val="clear" w:color="auto" w:fill="FFFFFF"/>
        </w:rPr>
        <w:t>".</w:t>
      </w:r>
    </w:p>
    <w:p w:rsidR="001C269C" w:rsidRDefault="00C14374" w:rsidP="006C2F50">
      <w:pPr>
        <w:jc w:val="both"/>
        <w:rPr>
          <w:rFonts w:ascii="Times New Roman" w:hAnsi="Times New Roman"/>
        </w:rPr>
      </w:pPr>
      <w:r w:rsidRPr="005E645D">
        <w:rPr>
          <w:rFonts w:ascii="Times New Roman" w:hAnsi="Times New Roman"/>
        </w:rPr>
        <w:t>V</w:t>
      </w:r>
      <w:r w:rsidR="00770DD1" w:rsidRPr="005E645D">
        <w:rPr>
          <w:rFonts w:ascii="Times New Roman" w:hAnsi="Times New Roman"/>
        </w:rPr>
        <w:t xml:space="preserve">ai, ņemot vērā iepriekš minēto, </w:t>
      </w:r>
      <w:r w:rsidR="00777F22" w:rsidRPr="005E645D">
        <w:rPr>
          <w:rFonts w:ascii="Times New Roman" w:hAnsi="Times New Roman"/>
          <w:lang w:eastAsia="en-US"/>
        </w:rPr>
        <w:t xml:space="preserve">Ministru kabineta </w:t>
      </w:r>
      <w:r w:rsidR="00770DD1" w:rsidRPr="005E645D">
        <w:rPr>
          <w:rFonts w:ascii="Times New Roman" w:hAnsi="Times New Roman"/>
        </w:rPr>
        <w:t>noteikumu Nr. 34 43.4.punktā minētos ārpakalpojumus var veikt ASV universitāte, kas ir viena no vadošām universitātēm pasaulē attiecīgā nozarē?</w:t>
      </w:r>
      <w:r w:rsidR="001C269C" w:rsidRPr="005E645D">
        <w:rPr>
          <w:rFonts w:ascii="Times New Roman" w:hAnsi="Times New Roman"/>
        </w:rPr>
        <w:tab/>
      </w:r>
    </w:p>
    <w:p w:rsidR="00C053CB" w:rsidRPr="005E645D" w:rsidRDefault="00C053CB" w:rsidP="006C2F50">
      <w:pPr>
        <w:jc w:val="both"/>
        <w:rPr>
          <w:rFonts w:ascii="Times New Roman" w:hAnsi="Times New Roman"/>
        </w:rPr>
      </w:pPr>
    </w:p>
    <w:p w:rsidR="00FC3ECE" w:rsidRPr="005E645D" w:rsidRDefault="001C269C" w:rsidP="00C053CB">
      <w:pPr>
        <w:ind w:left="720"/>
        <w:jc w:val="both"/>
        <w:rPr>
          <w:rFonts w:ascii="Times New Roman" w:hAnsi="Times New Roman"/>
          <w:b/>
          <w:bCs/>
        </w:rPr>
      </w:pPr>
      <w:r w:rsidRPr="005E645D">
        <w:rPr>
          <w:rFonts w:ascii="Times New Roman" w:hAnsi="Times New Roman"/>
          <w:b/>
          <w:bCs/>
        </w:rPr>
        <w:t>Atbilde</w:t>
      </w:r>
    </w:p>
    <w:p w:rsidR="00770DD1" w:rsidRPr="005E645D" w:rsidRDefault="00770DD1" w:rsidP="00C053CB">
      <w:pPr>
        <w:pStyle w:val="ListParagraph"/>
        <w:jc w:val="both"/>
        <w:rPr>
          <w:sz w:val="22"/>
          <w:szCs w:val="22"/>
        </w:rPr>
      </w:pPr>
      <w:r w:rsidRPr="005E645D">
        <w:rPr>
          <w:sz w:val="22"/>
          <w:szCs w:val="22"/>
        </w:rPr>
        <w:t xml:space="preserve">Piemērot Publiskā iepirkuma likuma 3.6. apakšpunkta izņēmumu, ir iespējams, ja ārpakalpojuma līguma priekšmets un būtība pilnībā atbilst izņēmuma nosacījumiem. Publiskā iepirkuma regulējums neparedz kādus ierobežojumus ārpakalpojuma izpildītāja reģistrācijai vai darbībai teritoriālas atrašanās vietas ziņā. </w:t>
      </w:r>
    </w:p>
    <w:p w:rsidR="001C269C" w:rsidRPr="005E645D" w:rsidRDefault="001C269C" w:rsidP="006C2F50">
      <w:pPr>
        <w:pStyle w:val="ListParagraph"/>
        <w:ind w:left="0"/>
        <w:jc w:val="both"/>
        <w:rPr>
          <w:sz w:val="22"/>
          <w:szCs w:val="22"/>
        </w:rPr>
      </w:pPr>
    </w:p>
    <w:p w:rsidR="00FC3ECE" w:rsidRDefault="001C269C"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C053CB" w:rsidRPr="005E645D" w:rsidRDefault="00C053CB" w:rsidP="006C2F50">
      <w:pPr>
        <w:pStyle w:val="PlainText"/>
        <w:jc w:val="both"/>
        <w:rPr>
          <w:rFonts w:ascii="Times New Roman" w:hAnsi="Times New Roman" w:cs="Times New Roman"/>
          <w:b/>
          <w:szCs w:val="22"/>
        </w:rPr>
      </w:pPr>
    </w:p>
    <w:p w:rsidR="00770DD1" w:rsidRDefault="00770DD1" w:rsidP="006C2F50">
      <w:pPr>
        <w:pStyle w:val="PlainText"/>
        <w:jc w:val="both"/>
        <w:rPr>
          <w:rFonts w:ascii="Times New Roman" w:hAnsi="Times New Roman" w:cs="Times New Roman"/>
          <w:szCs w:val="22"/>
        </w:rPr>
      </w:pPr>
      <w:r w:rsidRPr="005E645D">
        <w:rPr>
          <w:rFonts w:ascii="Times New Roman" w:hAnsi="Times New Roman" w:cs="Times New Roman"/>
          <w:szCs w:val="22"/>
        </w:rPr>
        <w:t xml:space="preserve">Līgumpētījuma gadījumā izpildītājs jānosaka iepirkuma procedūras rezultātā, vai iepirkumam jābūt pirms pieteikuma iesniegšanas (lai veidlapā var ierakstīt jau partneri), vai iepirkumu var rīkot tikai tad, kad ir apstiprināts projekta pieteikums (12.01.2016. </w:t>
      </w:r>
      <w:r w:rsidR="00777F22" w:rsidRPr="005E645D">
        <w:rPr>
          <w:rFonts w:ascii="Times New Roman" w:hAnsi="Times New Roman"/>
          <w:szCs w:val="22"/>
        </w:rPr>
        <w:t xml:space="preserve">Ministru kabineta </w:t>
      </w:r>
      <w:r w:rsidRPr="005E645D">
        <w:rPr>
          <w:rFonts w:ascii="Times New Roman" w:hAnsi="Times New Roman" w:cs="Times New Roman"/>
          <w:szCs w:val="22"/>
        </w:rPr>
        <w:t>noteikumu Nr.34 2.15.punkts)?</w:t>
      </w:r>
    </w:p>
    <w:p w:rsidR="00C053CB" w:rsidRPr="005E645D" w:rsidRDefault="00C053CB" w:rsidP="006C2F50">
      <w:pPr>
        <w:pStyle w:val="PlainText"/>
        <w:jc w:val="both"/>
        <w:rPr>
          <w:rFonts w:ascii="Times New Roman" w:hAnsi="Times New Roman" w:cs="Times New Roman"/>
          <w:szCs w:val="22"/>
        </w:rPr>
      </w:pPr>
    </w:p>
    <w:p w:rsidR="00FC3ECE" w:rsidRPr="005E645D" w:rsidRDefault="001C269C" w:rsidP="00C053CB">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770DD1" w:rsidRPr="005E645D" w:rsidRDefault="00770DD1"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Konsultējoties ar Izglītības un zinātnes ministriju, precizējam  atbildi par iepirkuma procedūras veikšanu līgumpētījumam.  Lai finansējuma saņēmējs varētu skaidri definēt līgumpētījumā plānoto, t.sk.</w:t>
      </w:r>
      <w:r w:rsidR="005E645D">
        <w:rPr>
          <w:rFonts w:ascii="Times New Roman" w:hAnsi="Times New Roman" w:cs="Times New Roman"/>
          <w:szCs w:val="22"/>
        </w:rPr>
        <w:t xml:space="preserve"> </w:t>
      </w:r>
      <w:r w:rsidRPr="005E645D">
        <w:rPr>
          <w:rFonts w:ascii="Times New Roman" w:hAnsi="Times New Roman" w:cs="Times New Roman"/>
          <w:szCs w:val="22"/>
        </w:rPr>
        <w:t>iesaistīto zinātnisko personālu, apzināt pētījuma īstenošanai nepieciešamos resursus, t.sk. finansējuma apmēru, kā arī kvalitatīvi sagatavot projekta iesniegumu, nodrošinot tā konkurētspēju EK ekspertu veiktajā vērtējumā, līdz pētījuma pieteikuma iesniegšanai finansējuma pretendentam ir jāveic iepirkuma procedūra un projekta pieteikumā jāmin iepirkuma procedūras rezultātā izvēlētais piegādātājs</w:t>
      </w:r>
    </w:p>
    <w:p w:rsidR="00770DD1" w:rsidRDefault="00770DD1" w:rsidP="006C2F50">
      <w:pPr>
        <w:pStyle w:val="PlainText"/>
        <w:jc w:val="both"/>
        <w:rPr>
          <w:rFonts w:ascii="Times New Roman" w:hAnsi="Times New Roman" w:cs="Times New Roman"/>
          <w:szCs w:val="22"/>
        </w:rPr>
      </w:pPr>
    </w:p>
    <w:p w:rsidR="00C053CB" w:rsidRDefault="00C053CB" w:rsidP="006C2F50">
      <w:pPr>
        <w:pStyle w:val="PlainText"/>
        <w:jc w:val="both"/>
        <w:rPr>
          <w:rFonts w:ascii="Times New Roman" w:hAnsi="Times New Roman" w:cs="Times New Roman"/>
          <w:szCs w:val="22"/>
        </w:rPr>
      </w:pPr>
      <w:r>
        <w:rPr>
          <w:rFonts w:ascii="Times New Roman" w:hAnsi="Times New Roman" w:cs="Times New Roman"/>
          <w:szCs w:val="22"/>
        </w:rPr>
        <w:tab/>
      </w:r>
    </w:p>
    <w:p w:rsidR="00C053CB" w:rsidRPr="005E645D" w:rsidRDefault="00C053CB" w:rsidP="006C2F50">
      <w:pPr>
        <w:pStyle w:val="PlainText"/>
        <w:jc w:val="both"/>
        <w:rPr>
          <w:rFonts w:ascii="Times New Roman" w:hAnsi="Times New Roman" w:cs="Times New Roman"/>
          <w:szCs w:val="22"/>
        </w:rPr>
      </w:pPr>
    </w:p>
    <w:p w:rsidR="00FC3ECE" w:rsidRDefault="001C269C" w:rsidP="006C2F50">
      <w:pPr>
        <w:pStyle w:val="PlainText"/>
        <w:jc w:val="both"/>
        <w:rPr>
          <w:rFonts w:ascii="Times New Roman" w:hAnsi="Times New Roman" w:cs="Times New Roman"/>
          <w:b/>
          <w:szCs w:val="22"/>
        </w:rPr>
      </w:pPr>
      <w:r w:rsidRPr="005E645D">
        <w:rPr>
          <w:rFonts w:ascii="Times New Roman" w:hAnsi="Times New Roman" w:cs="Times New Roman"/>
          <w:b/>
          <w:szCs w:val="22"/>
        </w:rPr>
        <w:t>Jautājums</w:t>
      </w:r>
    </w:p>
    <w:p w:rsidR="00C053CB" w:rsidRPr="005E645D" w:rsidRDefault="00C053CB" w:rsidP="006C2F50">
      <w:pPr>
        <w:pStyle w:val="PlainText"/>
        <w:jc w:val="both"/>
        <w:rPr>
          <w:rFonts w:ascii="Times New Roman" w:hAnsi="Times New Roman" w:cs="Times New Roman"/>
          <w:b/>
          <w:szCs w:val="22"/>
        </w:rPr>
      </w:pPr>
    </w:p>
    <w:p w:rsidR="00770DD1" w:rsidRPr="005E645D" w:rsidRDefault="00770DD1" w:rsidP="006C2F50">
      <w:pPr>
        <w:pStyle w:val="PlainText"/>
        <w:jc w:val="both"/>
        <w:rPr>
          <w:rFonts w:ascii="Times New Roman" w:hAnsi="Times New Roman" w:cs="Times New Roman"/>
          <w:szCs w:val="22"/>
        </w:rPr>
      </w:pPr>
      <w:r w:rsidRPr="005E645D">
        <w:rPr>
          <w:rFonts w:ascii="Times New Roman" w:hAnsi="Times New Roman" w:cs="Times New Roman"/>
          <w:szCs w:val="22"/>
        </w:rPr>
        <w:t xml:space="preserve">Sadarbības projekta gadījumā, kur sadarbības partneris ir no ārzemēm: vai uz ārzemju partneri (kas tiek finansēts no sava budžeta) arī attiecas noteikums, ka tā attiecināmās projekta izmaksas veido vismaz 20% no projekta kopējām attiecināmajām izmaksām (12.01.2016. </w:t>
      </w:r>
      <w:r w:rsidR="00777F22" w:rsidRPr="005E645D">
        <w:rPr>
          <w:rFonts w:ascii="Times New Roman" w:hAnsi="Times New Roman"/>
          <w:szCs w:val="22"/>
        </w:rPr>
        <w:t xml:space="preserve">Ministru kabineta </w:t>
      </w:r>
      <w:r w:rsidRPr="005E645D">
        <w:rPr>
          <w:rFonts w:ascii="Times New Roman" w:hAnsi="Times New Roman" w:cs="Times New Roman"/>
          <w:szCs w:val="22"/>
        </w:rPr>
        <w:t>noteikumu Nr.34 23.6.punkts)? Vai ārzemju partnera finansējums arī jānorada projekta budžetā? Kā ārzemju partnerim būs jāatskaitās par izlietoto finansējumu projekta ietvaros, kā partneris apliecinās, ka tiešām šādu finansējumu ieguldījis projekta ietvaros? Un, kāds apliecinājums no ārzemju partnera nepieciešams pievienot projekta pieteikumam?</w:t>
      </w:r>
    </w:p>
    <w:p w:rsidR="00C053CB" w:rsidRDefault="00C053CB" w:rsidP="006C2F50">
      <w:pPr>
        <w:pStyle w:val="PlainText"/>
        <w:jc w:val="both"/>
        <w:rPr>
          <w:rFonts w:ascii="Times New Roman" w:hAnsi="Times New Roman" w:cs="Times New Roman"/>
          <w:b/>
          <w:szCs w:val="22"/>
        </w:rPr>
      </w:pPr>
    </w:p>
    <w:p w:rsidR="00FC3ECE" w:rsidRPr="005E645D" w:rsidRDefault="001C269C" w:rsidP="00C053CB">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770DD1" w:rsidRPr="005E645D" w:rsidRDefault="00770DD1"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Jā, arī gadījumā, ja projekta īstenošanai ir piesaistīts ārvalstu sadarbības partneris, kas dalību projektā finansē no saviem līdzekļiem, to apjomam ir jāveido vismaz 20% no projekta kopējām izmaksām, kas norādāms projekta iesnieguma 2. pielikumā “Finansēšanas plāns” un 3.pielikumā “Projekta budžeta kopsavilkumā” kā neattiecināmās izmaksas.</w:t>
      </w:r>
    </w:p>
    <w:p w:rsidR="00770DD1" w:rsidRPr="005E645D" w:rsidRDefault="00770DD1"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 xml:space="preserve">Ārvalsts sadarbības partnera gadījumā tiks veikta standarta projekta uzraudzība atbilstoši normatīvā regulējuma prasībām un īpašas prasības nav piemērojamas. Informācija finansējuma saņēmējam, kurā apkopota informācija par iesniedzamajiem dokumentiem, to iesniegšanas termiņiem un galvenajiem nosacījumiem, un svarīgākajiem procesiem visos projekta ieviešanas posmos atrodama  CFLA mājas lapā: </w:t>
      </w:r>
      <w:hyperlink r:id="rId18" w:history="1">
        <w:r w:rsidRPr="005E645D">
          <w:rPr>
            <w:rStyle w:val="Hyperlink"/>
            <w:rFonts w:ascii="Times New Roman" w:hAnsi="Times New Roman" w:cs="Times New Roman"/>
            <w:color w:val="auto"/>
            <w:szCs w:val="22"/>
            <w:u w:val="none"/>
          </w:rPr>
          <w:t>http://cfla.gov.lv/lv/es-fondi-2014-2020/paligs-finansejuma-sanemejiem</w:t>
        </w:r>
      </w:hyperlink>
      <w:r w:rsidR="007136C1" w:rsidRPr="005E645D">
        <w:rPr>
          <w:rFonts w:ascii="Times New Roman" w:hAnsi="Times New Roman" w:cs="Times New Roman"/>
          <w:szCs w:val="22"/>
        </w:rPr>
        <w:t>.</w:t>
      </w:r>
    </w:p>
    <w:p w:rsidR="00770DD1" w:rsidRPr="005E645D" w:rsidRDefault="001C269C" w:rsidP="00C053CB">
      <w:pPr>
        <w:pStyle w:val="PlainText"/>
        <w:ind w:left="720"/>
        <w:jc w:val="both"/>
        <w:rPr>
          <w:rFonts w:ascii="Times New Roman" w:hAnsi="Times New Roman" w:cs="Times New Roman"/>
          <w:szCs w:val="22"/>
        </w:rPr>
      </w:pPr>
      <w:r w:rsidRPr="005E645D">
        <w:rPr>
          <w:rFonts w:ascii="Times New Roman" w:hAnsi="Times New Roman" w:cs="Times New Roman"/>
          <w:szCs w:val="22"/>
        </w:rPr>
        <w:t>A</w:t>
      </w:r>
      <w:r w:rsidR="00770DD1" w:rsidRPr="005E645D">
        <w:rPr>
          <w:rFonts w:ascii="Times New Roman" w:hAnsi="Times New Roman" w:cs="Times New Roman"/>
          <w:szCs w:val="22"/>
        </w:rPr>
        <w:t xml:space="preserve">tbilstoši </w:t>
      </w:r>
      <w:r w:rsidR="00777F22" w:rsidRPr="005E645D">
        <w:rPr>
          <w:rFonts w:ascii="Times New Roman" w:hAnsi="Times New Roman"/>
          <w:szCs w:val="22"/>
        </w:rPr>
        <w:t xml:space="preserve">Ministru kabineta </w:t>
      </w:r>
      <w:r w:rsidR="00770DD1" w:rsidRPr="005E645D">
        <w:rPr>
          <w:rFonts w:ascii="Times New Roman" w:hAnsi="Times New Roman" w:cs="Times New Roman"/>
          <w:szCs w:val="22"/>
        </w:rPr>
        <w:t>noteikumu Nr.34 18.3. apakšpunktam  projekta iesniegumam ir jāpievieno ārvalsts sadarbības partera apliecinājums par finansējuma nodrošināšanu partera projekta daļas īstenošanai, ievērojot šo noteikumu 30.3. apakšpunktā noteikto. Apliecinājuma forma nav noteikta.</w:t>
      </w:r>
    </w:p>
    <w:p w:rsidR="00B41E7A" w:rsidRPr="005E645D" w:rsidRDefault="00B41E7A" w:rsidP="006C2F50">
      <w:pPr>
        <w:pStyle w:val="PlainText"/>
        <w:jc w:val="both"/>
        <w:rPr>
          <w:rFonts w:ascii="Times New Roman" w:hAnsi="Times New Roman" w:cs="Times New Roman"/>
          <w:szCs w:val="22"/>
        </w:rPr>
      </w:pPr>
    </w:p>
    <w:p w:rsidR="00777F22" w:rsidRDefault="00777F22" w:rsidP="006C2F50">
      <w:pPr>
        <w:rPr>
          <w:rFonts w:ascii="Times New Roman" w:hAnsi="Times New Roman"/>
          <w:b/>
          <w:lang w:eastAsia="en-US"/>
        </w:rPr>
      </w:pPr>
      <w:r w:rsidRPr="005E645D">
        <w:rPr>
          <w:rFonts w:ascii="Times New Roman" w:hAnsi="Times New Roman"/>
          <w:b/>
          <w:lang w:eastAsia="en-US"/>
        </w:rPr>
        <w:t>Jautājums</w:t>
      </w:r>
    </w:p>
    <w:p w:rsidR="00C053CB" w:rsidRPr="005E645D" w:rsidRDefault="00C053CB" w:rsidP="006C2F50">
      <w:pPr>
        <w:rPr>
          <w:rFonts w:ascii="Times New Roman" w:hAnsi="Times New Roman"/>
          <w:b/>
          <w:lang w:eastAsia="en-US"/>
        </w:rPr>
      </w:pPr>
    </w:p>
    <w:p w:rsidR="00777F22" w:rsidRPr="005E645D" w:rsidRDefault="00B41E7A" w:rsidP="006C2F50">
      <w:pPr>
        <w:jc w:val="both"/>
        <w:rPr>
          <w:rFonts w:ascii="Times New Roman" w:hAnsi="Times New Roman"/>
          <w:lang w:eastAsia="en-US"/>
        </w:rPr>
      </w:pPr>
      <w:r w:rsidRPr="005E645D">
        <w:rPr>
          <w:rFonts w:ascii="Times New Roman" w:hAnsi="Times New Roman"/>
          <w:lang w:eastAsia="en-US"/>
        </w:rPr>
        <w:t>Dokumentā „1.1.1. specifiskā atbalsta mērķa “Palielināt Latvijas zinātnisko institūciju pētniecisko un iniciatīvo kapacitāti un spēju piesaistīt ārējo finansējumu, ieguldot cilvēkresursos un infrastruktūrā” 1.1.1.1. pasākuma “Praktiskas ievirzes pētījumi” projekta iesnieguma veidlapas aizpildīšanas metodika”  11.lpp minēts šāds nosacījums:  </w:t>
      </w:r>
    </w:p>
    <w:p w:rsidR="00B41E7A" w:rsidRPr="005E645D" w:rsidRDefault="00B41E7A" w:rsidP="006C2F50">
      <w:pPr>
        <w:jc w:val="both"/>
        <w:rPr>
          <w:rFonts w:ascii="Times New Roman" w:hAnsi="Times New Roman"/>
          <w:i/>
          <w:lang w:eastAsia="en-US"/>
        </w:rPr>
      </w:pPr>
      <w:r w:rsidRPr="005E645D">
        <w:rPr>
          <w:rFonts w:ascii="Times New Roman" w:hAnsi="Times New Roman"/>
          <w:i/>
          <w:lang w:eastAsia="en-US"/>
        </w:rPr>
        <w:t>„Atbalstāmas ir jauna produkta vai tehnoloģijas izstrādes darbības, ja tās atbilst vismaz vienam no šādiem nosacījumiem:</w:t>
      </w:r>
    </w:p>
    <w:p w:rsidR="00B41E7A" w:rsidRPr="005E645D" w:rsidRDefault="00B41E7A" w:rsidP="006C2F50">
      <w:pPr>
        <w:pStyle w:val="ListParagraph"/>
        <w:numPr>
          <w:ilvl w:val="0"/>
          <w:numId w:val="6"/>
        </w:numPr>
        <w:tabs>
          <w:tab w:val="left" w:pos="284"/>
        </w:tabs>
        <w:ind w:left="284" w:hanging="284"/>
        <w:jc w:val="both"/>
        <w:rPr>
          <w:i/>
          <w:sz w:val="22"/>
          <w:szCs w:val="22"/>
          <w:lang w:eastAsia="en-US"/>
        </w:rPr>
      </w:pPr>
      <w:r w:rsidRPr="005E645D">
        <w:rPr>
          <w:i/>
          <w:sz w:val="22"/>
          <w:szCs w:val="22"/>
          <w:lang w:eastAsia="en-US"/>
        </w:rPr>
        <w:t>pakalpojumu nozarē</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jaunu produktu vai tehnoloģiju izstrādā sadarbībā ar pētniecības organizāciju;</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doktori vai doktorantūras studenti nodarbināti kā personāls;</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pētījumu rezultātus publicē zinātniskos žurnālos vai izplata zinātniskās konferencēs.</w:t>
      </w:r>
    </w:p>
    <w:p w:rsidR="00B41E7A" w:rsidRPr="005E645D" w:rsidRDefault="00B41E7A" w:rsidP="006C2F50">
      <w:pPr>
        <w:pStyle w:val="ListParagraph"/>
        <w:numPr>
          <w:ilvl w:val="0"/>
          <w:numId w:val="6"/>
        </w:numPr>
        <w:tabs>
          <w:tab w:val="left" w:pos="284"/>
        </w:tabs>
        <w:ind w:left="284" w:hanging="284"/>
        <w:jc w:val="both"/>
        <w:rPr>
          <w:i/>
          <w:sz w:val="22"/>
          <w:szCs w:val="22"/>
          <w:lang w:eastAsia="en-US"/>
        </w:rPr>
      </w:pPr>
      <w:r w:rsidRPr="005E645D">
        <w:rPr>
          <w:i/>
          <w:sz w:val="22"/>
          <w:szCs w:val="22"/>
          <w:lang w:eastAsia="en-US"/>
        </w:rPr>
        <w:t>informācijas tehnoloģiju jomā:</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pētniecība, lai izstrādātu jaunas teorētiskās datorzinātnes teorēmas un algoritmus;</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informācijas tehnoloģiju izstrāde operētājsistēmu, programmēšanas valodu, datu vadības, komunikāciju programmatūras un programmatūras izstrādes rīku līmenī;</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interneta tehnoloģijas (interneta iespējas pārsūtīt informāciju un datus ar dažādu serveru un sistēmu starpniecību) izstrāde;</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programmatūras projektēšanas, izstrādes, izvēršanas vai uzturēšanas metožu pētniecība;</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programmatūras izstrāde, kas uzlabo informācijas ieguvi un pārraidi no datu glabāšanas sistēmām, informācijas glabāšanu, kā arī izmantošanas un attēlošanas vispārīgās metodes;</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eksperimentālas izstrādnes, lai iegūtu trūkstošās tehnoloģiskās zināšanas, kas nepieciešamas programmatūru vai sistēmu izstrādei;</w:t>
      </w:r>
    </w:p>
    <w:p w:rsidR="00B41E7A" w:rsidRPr="005E645D" w:rsidRDefault="00B41E7A" w:rsidP="006C2F50">
      <w:pPr>
        <w:pStyle w:val="ListParagraph"/>
        <w:numPr>
          <w:ilvl w:val="1"/>
          <w:numId w:val="6"/>
        </w:numPr>
        <w:tabs>
          <w:tab w:val="left" w:pos="284"/>
        </w:tabs>
        <w:ind w:left="284" w:hanging="284"/>
        <w:jc w:val="both"/>
        <w:rPr>
          <w:i/>
          <w:sz w:val="22"/>
          <w:szCs w:val="22"/>
          <w:lang w:eastAsia="en-US"/>
        </w:rPr>
      </w:pPr>
      <w:r w:rsidRPr="005E645D">
        <w:rPr>
          <w:i/>
          <w:sz w:val="22"/>
          <w:szCs w:val="22"/>
          <w:lang w:eastAsia="en-US"/>
        </w:rPr>
        <w:t>programmatūras rīku vai tehnoloģiju pētniecība un attīstība specializētās datorzinātnes jomās (attēlu apstrāde, ģeogrāfisko datu attēlojums, teksta atpazīšana, mākslīgais intelekts un citas jomas).”</w:t>
      </w:r>
    </w:p>
    <w:p w:rsidR="00627B4B" w:rsidRPr="005E645D" w:rsidRDefault="00627B4B" w:rsidP="006C2F50">
      <w:pPr>
        <w:pStyle w:val="ListParagraph"/>
        <w:ind w:left="0"/>
        <w:jc w:val="both"/>
        <w:rPr>
          <w:i/>
          <w:sz w:val="22"/>
          <w:szCs w:val="22"/>
          <w:lang w:eastAsia="en-US"/>
        </w:rPr>
      </w:pPr>
    </w:p>
    <w:p w:rsidR="005E645D" w:rsidRDefault="00B41E7A" w:rsidP="006C2F50">
      <w:pPr>
        <w:jc w:val="both"/>
        <w:rPr>
          <w:rFonts w:ascii="Times New Roman" w:hAnsi="Times New Roman"/>
          <w:lang w:eastAsia="en-US"/>
        </w:rPr>
      </w:pPr>
      <w:r w:rsidRPr="005E645D">
        <w:rPr>
          <w:rFonts w:ascii="Times New Roman" w:hAnsi="Times New Roman"/>
          <w:lang w:eastAsia="en-US"/>
        </w:rPr>
        <w:t>Vai augstākminētais nozīmē, ka jauna produkta vai tehnoloģijas izstrāde citās jomās (specifiski jomā „viedie materiāli, tehnoloģijas un inženiersistēmas”) netiek ierobežota?</w:t>
      </w:r>
    </w:p>
    <w:p w:rsidR="00C053CB" w:rsidRPr="005E645D" w:rsidRDefault="00C053CB" w:rsidP="006C2F50">
      <w:pPr>
        <w:jc w:val="both"/>
        <w:rPr>
          <w:rFonts w:ascii="Times New Roman" w:hAnsi="Times New Roman"/>
          <w:lang w:eastAsia="en-US"/>
        </w:rPr>
      </w:pPr>
    </w:p>
    <w:p w:rsidR="00B41E7A" w:rsidRPr="005E645D" w:rsidRDefault="00B41E7A" w:rsidP="00C053CB">
      <w:pPr>
        <w:ind w:left="720"/>
        <w:jc w:val="both"/>
        <w:rPr>
          <w:rFonts w:ascii="Times New Roman" w:hAnsi="Times New Roman"/>
          <w:b/>
          <w:lang w:eastAsia="en-US"/>
        </w:rPr>
      </w:pPr>
      <w:r w:rsidRPr="005E645D">
        <w:rPr>
          <w:rFonts w:ascii="Times New Roman" w:hAnsi="Times New Roman"/>
          <w:b/>
          <w:lang w:eastAsia="en-US"/>
        </w:rPr>
        <w:t>Atbilde</w:t>
      </w:r>
    </w:p>
    <w:p w:rsidR="00B41E7A" w:rsidRPr="005E645D" w:rsidRDefault="00B41E7A" w:rsidP="00C053CB">
      <w:pPr>
        <w:ind w:left="720"/>
        <w:jc w:val="both"/>
        <w:rPr>
          <w:rFonts w:ascii="Times New Roman" w:hAnsi="Times New Roman"/>
          <w:lang w:eastAsia="en-US"/>
        </w:rPr>
      </w:pPr>
      <w:r w:rsidRPr="005E645D">
        <w:rPr>
          <w:rFonts w:ascii="Times New Roman" w:hAnsi="Times New Roman"/>
          <w:lang w:eastAsia="en-US"/>
        </w:rPr>
        <w:t xml:space="preserve">Pētniecības projekta ietvaros veicamo jauna produkta vai tehnoloģijas izstrādes darbībām ir jābūt atbilstošām 2016.gada 12.janvāra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w:t>
      </w:r>
      <w:r w:rsidR="00AE2C7B" w:rsidRPr="005E645D">
        <w:rPr>
          <w:rFonts w:ascii="Times New Roman" w:hAnsi="Times New Roman"/>
          <w:lang w:eastAsia="en-US"/>
        </w:rPr>
        <w:t xml:space="preserve">Ministru kabineta </w:t>
      </w:r>
      <w:r w:rsidRPr="005E645D">
        <w:rPr>
          <w:rFonts w:ascii="Times New Roman" w:hAnsi="Times New Roman"/>
          <w:lang w:eastAsia="en-US"/>
        </w:rPr>
        <w:t xml:space="preserve">noteikumi Nr.34) 2.9. vai 2.11. apakšpunktos ietvertajai definīcijai jaunai tehnoloģijai vai jaunam produktam, ievērojot arī 2.11.1- 2.11.9 apakšpunktos minētos ierobežojumus. Vērtējot projekta iesniegumu, tiks ņemts vērā arī projekta pieteikuma atbilstība 37. un 40.punktam, kā arī projekta rezultatīvo rādītāju atbilstība </w:t>
      </w:r>
      <w:r w:rsidR="00777F22" w:rsidRPr="005E645D">
        <w:rPr>
          <w:rFonts w:ascii="Times New Roman" w:hAnsi="Times New Roman"/>
          <w:lang w:eastAsia="en-US"/>
        </w:rPr>
        <w:t>Ministru kabineta</w:t>
      </w:r>
      <w:r w:rsidRPr="005E645D">
        <w:rPr>
          <w:rFonts w:ascii="Times New Roman" w:hAnsi="Times New Roman"/>
          <w:lang w:eastAsia="en-US"/>
        </w:rPr>
        <w:t xml:space="preserve"> noteikumos Nr.34 noteiktajiem sasniedzamajiem rādītājiem. Papildus pētniecības projekta pētniecības darbībām ir jābūt saskaņā ar Latvijas Viedās specializācijas stratēģijas atbilstošās specifiskās jomas aprakstu. Tomēr specifiski ierobežojumi </w:t>
      </w:r>
      <w:r w:rsidR="00777F22" w:rsidRPr="005E645D">
        <w:rPr>
          <w:rFonts w:ascii="Times New Roman" w:hAnsi="Times New Roman"/>
          <w:lang w:eastAsia="en-US"/>
        </w:rPr>
        <w:t>Ministru kabineta</w:t>
      </w:r>
      <w:r w:rsidRPr="005E645D">
        <w:rPr>
          <w:rFonts w:ascii="Times New Roman" w:hAnsi="Times New Roman"/>
          <w:lang w:eastAsia="en-US"/>
        </w:rPr>
        <w:t xml:space="preserve"> noteikumu Nr.34 līmenī ir noteikti tikai informācijas un komunikāciju tehnoloģijas jomai.  </w:t>
      </w:r>
    </w:p>
    <w:p w:rsidR="00B41E7A" w:rsidRPr="005E645D" w:rsidRDefault="00B41E7A" w:rsidP="006C2F50">
      <w:pPr>
        <w:pStyle w:val="PlainText"/>
        <w:jc w:val="both"/>
        <w:rPr>
          <w:rFonts w:ascii="Times New Roman" w:hAnsi="Times New Roman" w:cs="Times New Roman"/>
          <w:szCs w:val="22"/>
        </w:rPr>
      </w:pPr>
    </w:p>
    <w:p w:rsidR="00B41E7A" w:rsidRDefault="00B41E7A" w:rsidP="006C2F50">
      <w:pPr>
        <w:rPr>
          <w:rFonts w:ascii="Times New Roman" w:hAnsi="Times New Roman"/>
          <w:b/>
        </w:rPr>
      </w:pPr>
      <w:r w:rsidRPr="005E645D">
        <w:rPr>
          <w:rFonts w:ascii="Times New Roman" w:hAnsi="Times New Roman"/>
          <w:b/>
        </w:rPr>
        <w:t>Jautājums</w:t>
      </w:r>
    </w:p>
    <w:p w:rsidR="00C053CB" w:rsidRPr="005E645D" w:rsidRDefault="00C053CB" w:rsidP="006C2F50">
      <w:pPr>
        <w:rPr>
          <w:rFonts w:ascii="Times New Roman" w:hAnsi="Times New Roman"/>
          <w:b/>
        </w:rPr>
      </w:pPr>
    </w:p>
    <w:p w:rsidR="00B41E7A" w:rsidRPr="005E645D" w:rsidRDefault="00B41E7A" w:rsidP="006C2F50">
      <w:pPr>
        <w:jc w:val="both"/>
        <w:rPr>
          <w:rFonts w:ascii="Times New Roman" w:hAnsi="Times New Roman"/>
          <w:lang w:eastAsia="en-US"/>
        </w:rPr>
      </w:pPr>
      <w:r w:rsidRPr="005E645D">
        <w:rPr>
          <w:rFonts w:ascii="Times New Roman" w:hAnsi="Times New Roman"/>
          <w:lang w:eastAsia="en-US"/>
        </w:rPr>
        <w:t xml:space="preserve">Lūdzu skaidrot </w:t>
      </w:r>
      <w:r w:rsidR="00777F22" w:rsidRPr="005E645D">
        <w:rPr>
          <w:rFonts w:ascii="Times New Roman" w:hAnsi="Times New Roman"/>
          <w:lang w:eastAsia="en-US"/>
        </w:rPr>
        <w:t>Ministru kabineta</w:t>
      </w:r>
      <w:r w:rsidRPr="005E645D">
        <w:rPr>
          <w:rFonts w:ascii="Times New Roman" w:hAnsi="Times New Roman"/>
          <w:lang w:eastAsia="en-US"/>
        </w:rPr>
        <w:t xml:space="preserve"> noteikumu Nr.34 22.2.punktu un tā apakšpunktus, jo tie ir pretrunā viens otram. </w:t>
      </w:r>
    </w:p>
    <w:p w:rsidR="00B41E7A" w:rsidRPr="005E645D" w:rsidRDefault="00B41E7A" w:rsidP="006C2F50">
      <w:pPr>
        <w:pStyle w:val="tv2131"/>
        <w:spacing w:line="240" w:lineRule="auto"/>
        <w:ind w:firstLine="0"/>
        <w:rPr>
          <w:i/>
          <w:color w:val="auto"/>
          <w:sz w:val="22"/>
          <w:szCs w:val="22"/>
        </w:rPr>
      </w:pPr>
      <w:r w:rsidRPr="005E645D">
        <w:rPr>
          <w:i/>
          <w:color w:val="auto"/>
          <w:sz w:val="22"/>
          <w:szCs w:val="22"/>
        </w:rPr>
        <w:t>22.2. projekts, kas ietver:</w:t>
      </w:r>
    </w:p>
    <w:p w:rsidR="00B41E7A" w:rsidRPr="005E645D" w:rsidRDefault="00B41E7A" w:rsidP="006C2F50">
      <w:pPr>
        <w:pStyle w:val="tv2131"/>
        <w:spacing w:line="240" w:lineRule="auto"/>
        <w:ind w:firstLine="0"/>
        <w:rPr>
          <w:i/>
          <w:color w:val="auto"/>
          <w:sz w:val="22"/>
          <w:szCs w:val="22"/>
        </w:rPr>
      </w:pPr>
      <w:r w:rsidRPr="005E645D">
        <w:rPr>
          <w:i/>
          <w:color w:val="auto"/>
          <w:sz w:val="22"/>
          <w:szCs w:val="22"/>
        </w:rPr>
        <w:t xml:space="preserve">22.2.1. </w:t>
      </w:r>
      <w:r w:rsidRPr="005E645D">
        <w:rPr>
          <w:bCs/>
          <w:i/>
          <w:color w:val="auto"/>
          <w:sz w:val="22"/>
          <w:szCs w:val="22"/>
          <w:u w:val="single"/>
        </w:rPr>
        <w:t>līgumpētījumu, ko komersanta uzdevumā īsteno zinātniskā institūcija</w:t>
      </w:r>
      <w:r w:rsidRPr="005E645D">
        <w:rPr>
          <w:i/>
          <w:color w:val="auto"/>
          <w:sz w:val="22"/>
          <w:szCs w:val="22"/>
        </w:rPr>
        <w:t>. Līgumpētījuma izmaksas veido vismaz 80 procentus no projekta kopējām attiecināmajām izmaksām;</w:t>
      </w:r>
    </w:p>
    <w:p w:rsidR="00B41E7A" w:rsidRPr="005E645D" w:rsidRDefault="00B41E7A" w:rsidP="006C2F50">
      <w:pPr>
        <w:pStyle w:val="tv2131"/>
        <w:spacing w:line="240" w:lineRule="auto"/>
        <w:ind w:firstLine="0"/>
        <w:rPr>
          <w:i/>
          <w:color w:val="auto"/>
          <w:sz w:val="22"/>
          <w:szCs w:val="22"/>
        </w:rPr>
      </w:pPr>
      <w:r w:rsidRPr="005E645D">
        <w:rPr>
          <w:i/>
          <w:color w:val="auto"/>
          <w:sz w:val="22"/>
          <w:szCs w:val="22"/>
        </w:rPr>
        <w:t xml:space="preserve">22.2.2. līgumpētījuma pasūtītāja </w:t>
      </w:r>
      <w:r w:rsidRPr="005E645D">
        <w:rPr>
          <w:bCs/>
          <w:i/>
          <w:color w:val="auto"/>
          <w:sz w:val="22"/>
          <w:szCs w:val="22"/>
          <w:u w:val="single"/>
        </w:rPr>
        <w:t>individuāli īstenotu pētniecību</w:t>
      </w:r>
      <w:r w:rsidRPr="005E645D">
        <w:rPr>
          <w:i/>
          <w:color w:val="auto"/>
          <w:sz w:val="22"/>
          <w:szCs w:val="22"/>
        </w:rPr>
        <w:t>, ja:</w:t>
      </w:r>
    </w:p>
    <w:p w:rsidR="00B41E7A" w:rsidRPr="005E645D" w:rsidRDefault="00B41E7A" w:rsidP="006C2F50">
      <w:pPr>
        <w:pStyle w:val="tv2131"/>
        <w:spacing w:line="240" w:lineRule="auto"/>
        <w:ind w:firstLine="0"/>
        <w:rPr>
          <w:i/>
          <w:color w:val="auto"/>
          <w:sz w:val="22"/>
          <w:szCs w:val="22"/>
        </w:rPr>
      </w:pPr>
      <w:r w:rsidRPr="005E645D">
        <w:rPr>
          <w:i/>
          <w:color w:val="auto"/>
          <w:sz w:val="22"/>
          <w:szCs w:val="22"/>
        </w:rPr>
        <w:t xml:space="preserve">22.2.2.1. projekta ietvaros </w:t>
      </w:r>
      <w:r w:rsidRPr="005E645D">
        <w:rPr>
          <w:bCs/>
          <w:i/>
          <w:color w:val="auto"/>
          <w:sz w:val="22"/>
          <w:szCs w:val="22"/>
          <w:u w:val="single"/>
        </w:rPr>
        <w:t>īsteno šo noteikumu 22.2.1. apakšpunktā minēto līgumpētījumu</w:t>
      </w:r>
      <w:r w:rsidRPr="005E645D">
        <w:rPr>
          <w:i/>
          <w:color w:val="auto"/>
          <w:sz w:val="22"/>
          <w:szCs w:val="22"/>
        </w:rPr>
        <w:t>;</w:t>
      </w:r>
    </w:p>
    <w:p w:rsidR="00B41E7A" w:rsidRPr="005E645D" w:rsidRDefault="00B41E7A" w:rsidP="006C2F50">
      <w:pPr>
        <w:pStyle w:val="tv2131"/>
        <w:spacing w:line="240" w:lineRule="auto"/>
        <w:ind w:firstLine="0"/>
        <w:rPr>
          <w:i/>
          <w:color w:val="auto"/>
          <w:sz w:val="22"/>
          <w:szCs w:val="22"/>
        </w:rPr>
      </w:pPr>
      <w:r w:rsidRPr="005E645D">
        <w:rPr>
          <w:i/>
          <w:color w:val="auto"/>
          <w:sz w:val="22"/>
          <w:szCs w:val="22"/>
        </w:rPr>
        <w:t>22.2.2.2. pētniecības izmaksas nepārsniedz 20 procentus no šo noteikumu 22.2. apakšpunktā minētā projekta kopējām attiecināmajām izmaksām;</w:t>
      </w:r>
    </w:p>
    <w:p w:rsidR="00627B4B" w:rsidRPr="005E645D" w:rsidRDefault="00DF3950" w:rsidP="006C2F50">
      <w:pPr>
        <w:pStyle w:val="tv2131"/>
        <w:spacing w:line="240" w:lineRule="auto"/>
        <w:ind w:firstLine="0"/>
        <w:rPr>
          <w:i/>
          <w:color w:val="auto"/>
          <w:sz w:val="22"/>
          <w:szCs w:val="22"/>
        </w:rPr>
      </w:pPr>
      <w:hyperlink r:id="rId19" w:anchor="n22.2" w:tgtFrame="_blank" w:history="1">
        <w:r w:rsidR="00B41E7A" w:rsidRPr="005E645D">
          <w:rPr>
            <w:rStyle w:val="Hyperlink"/>
            <w:i/>
            <w:color w:val="auto"/>
            <w:sz w:val="22"/>
            <w:szCs w:val="22"/>
            <w:u w:val="none"/>
          </w:rPr>
          <w:t>22.2</w:t>
        </w:r>
      </w:hyperlink>
      <w:r w:rsidR="00B41E7A" w:rsidRPr="005E645D">
        <w:rPr>
          <w:i/>
          <w:color w:val="auto"/>
          <w:sz w:val="22"/>
          <w:szCs w:val="22"/>
        </w:rPr>
        <w:t>.</w:t>
      </w:r>
      <w:hyperlink r:id="rId20" w:anchor="n2.3" w:tgtFrame="_blank" w:history="1">
        <w:r w:rsidR="00B41E7A" w:rsidRPr="005E645D">
          <w:rPr>
            <w:rStyle w:val="Hyperlink"/>
            <w:i/>
            <w:color w:val="auto"/>
            <w:sz w:val="22"/>
            <w:szCs w:val="22"/>
            <w:u w:val="none"/>
          </w:rPr>
          <w:t>2.3</w:t>
        </w:r>
      </w:hyperlink>
      <w:r w:rsidR="00B41E7A" w:rsidRPr="005E645D">
        <w:rPr>
          <w:i/>
          <w:color w:val="auto"/>
          <w:sz w:val="22"/>
          <w:szCs w:val="22"/>
        </w:rPr>
        <w:t xml:space="preserve">. </w:t>
      </w:r>
      <w:r w:rsidR="00B41E7A" w:rsidRPr="005E645D">
        <w:rPr>
          <w:bCs/>
          <w:i/>
          <w:color w:val="auto"/>
          <w:sz w:val="22"/>
          <w:szCs w:val="22"/>
          <w:u w:val="single"/>
        </w:rPr>
        <w:t>pētniecība nav daļa no šo noteikumu 22.2.1. apakšpunktā</w:t>
      </w:r>
      <w:r w:rsidR="00627B4B" w:rsidRPr="005E645D">
        <w:rPr>
          <w:i/>
          <w:color w:val="auto"/>
          <w:sz w:val="22"/>
          <w:szCs w:val="22"/>
        </w:rPr>
        <w:t xml:space="preserve"> minētā līgumpētījuma.</w:t>
      </w:r>
    </w:p>
    <w:p w:rsidR="00C053CB" w:rsidRDefault="00C053CB" w:rsidP="006C2F50">
      <w:pPr>
        <w:pStyle w:val="PlainText"/>
        <w:jc w:val="both"/>
        <w:rPr>
          <w:rFonts w:ascii="Times New Roman" w:hAnsi="Times New Roman" w:cs="Times New Roman"/>
          <w:b/>
          <w:szCs w:val="22"/>
        </w:rPr>
      </w:pPr>
    </w:p>
    <w:p w:rsidR="00B41E7A" w:rsidRPr="005E645D" w:rsidRDefault="00B41E7A" w:rsidP="00C053CB">
      <w:pPr>
        <w:pStyle w:val="PlainText"/>
        <w:ind w:left="720"/>
        <w:jc w:val="both"/>
        <w:rPr>
          <w:rFonts w:ascii="Times New Roman" w:hAnsi="Times New Roman" w:cs="Times New Roman"/>
          <w:b/>
          <w:szCs w:val="22"/>
        </w:rPr>
      </w:pPr>
      <w:r w:rsidRPr="005E645D">
        <w:rPr>
          <w:rFonts w:ascii="Times New Roman" w:hAnsi="Times New Roman" w:cs="Times New Roman"/>
          <w:b/>
          <w:szCs w:val="22"/>
        </w:rPr>
        <w:t>Atbilde</w:t>
      </w:r>
    </w:p>
    <w:p w:rsidR="00B41E7A" w:rsidRPr="005E645D" w:rsidRDefault="00B41E7A" w:rsidP="00C053CB">
      <w:pPr>
        <w:ind w:left="720"/>
        <w:jc w:val="both"/>
        <w:rPr>
          <w:rFonts w:ascii="Times New Roman" w:hAnsi="Times New Roman"/>
        </w:rPr>
      </w:pPr>
      <w:r w:rsidRPr="005E645D">
        <w:rPr>
          <w:rFonts w:ascii="Times New Roman" w:hAnsi="Times New Roman"/>
        </w:rPr>
        <w:t xml:space="preserve">Augstāk minēti </w:t>
      </w:r>
      <w:r w:rsidR="00777F22" w:rsidRPr="005E645D">
        <w:rPr>
          <w:rFonts w:ascii="Times New Roman" w:hAnsi="Times New Roman"/>
          <w:lang w:eastAsia="en-US"/>
        </w:rPr>
        <w:t xml:space="preserve">Ministru kabineta </w:t>
      </w:r>
      <w:r w:rsidRPr="005E645D">
        <w:rPr>
          <w:rFonts w:ascii="Times New Roman" w:hAnsi="Times New Roman"/>
        </w:rPr>
        <w:t>noteikumu Nr.34 punkti nav pretrunā viens otram. Šie punkti skaidro situāciju par projektu, kurā ir ietverts gan līgumpētījums (ne mazāk kā 80%), gan arī paša projekta iesniedzēja veikts pētījums (ne vairāk kā 20%). Papildus noteikts, ka projekta daļa, kas ir plānota kā projekta iesniedzēja veikts pētījums nedrīkst būt vienlaikus arī daļa no līgumpētījuma.</w:t>
      </w:r>
    </w:p>
    <w:p w:rsidR="00B41E7A" w:rsidRPr="005E645D" w:rsidRDefault="00B41E7A" w:rsidP="006C2F50">
      <w:pPr>
        <w:pStyle w:val="PlainText"/>
        <w:jc w:val="both"/>
        <w:rPr>
          <w:rFonts w:ascii="Times New Roman" w:hAnsi="Times New Roman" w:cs="Times New Roman"/>
          <w:szCs w:val="22"/>
        </w:rPr>
      </w:pPr>
    </w:p>
    <w:sectPr w:rsidR="00B41E7A" w:rsidRPr="005E645D" w:rsidSect="006C2F50">
      <w:pgSz w:w="11906" w:h="16838"/>
      <w:pgMar w:top="1134"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1FD5"/>
    <w:multiLevelType w:val="hybridMultilevel"/>
    <w:tmpl w:val="3DB6ED5E"/>
    <w:lvl w:ilvl="0" w:tplc="C4462DC2">
      <w:start w:val="1"/>
      <w:numFmt w:val="bullet"/>
      <w:lvlText w:val="−"/>
      <w:lvlJc w:val="left"/>
      <w:pPr>
        <w:ind w:left="240" w:hanging="600"/>
      </w:pPr>
      <w:rPr>
        <w:rFonts w:ascii="Courier New" w:hAnsi="Courier New" w:hint="default"/>
      </w:rPr>
    </w:lvl>
    <w:lvl w:ilvl="1" w:tplc="F3883DE4">
      <w:numFmt w:val="bullet"/>
      <w:lvlText w:val=""/>
      <w:lvlJc w:val="left"/>
      <w:pPr>
        <w:ind w:left="765" w:hanging="405"/>
      </w:pPr>
      <w:rPr>
        <w:rFonts w:ascii="Symbol" w:eastAsiaTheme="minorHAnsi" w:hAnsi="Symbol" w:cs="Times New Roman"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
    <w:nsid w:val="0C596DC2"/>
    <w:multiLevelType w:val="hybridMultilevel"/>
    <w:tmpl w:val="4C04C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3D3B9C"/>
    <w:multiLevelType w:val="hybridMultilevel"/>
    <w:tmpl w:val="02082A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72E52F6"/>
    <w:multiLevelType w:val="hybridMultilevel"/>
    <w:tmpl w:val="683AE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777DF6"/>
    <w:multiLevelType w:val="hybridMultilevel"/>
    <w:tmpl w:val="689CB5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4207B3F"/>
    <w:multiLevelType w:val="hybridMultilevel"/>
    <w:tmpl w:val="596E68EA"/>
    <w:lvl w:ilvl="0" w:tplc="D8F26304">
      <w:start w:val="1"/>
      <w:numFmt w:val="bullet"/>
      <w:lvlText w:val="•"/>
      <w:lvlJc w:val="left"/>
      <w:pPr>
        <w:ind w:left="780" w:hanging="360"/>
      </w:pPr>
      <w:rPr>
        <w:rFonts w:ascii="Courier New" w:hAnsi="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D7"/>
    <w:rsid w:val="001C269C"/>
    <w:rsid w:val="002A47B9"/>
    <w:rsid w:val="003730E7"/>
    <w:rsid w:val="003F7DCD"/>
    <w:rsid w:val="00451643"/>
    <w:rsid w:val="004F4A11"/>
    <w:rsid w:val="00512DE0"/>
    <w:rsid w:val="00556D12"/>
    <w:rsid w:val="005E645D"/>
    <w:rsid w:val="00627B4B"/>
    <w:rsid w:val="006B13F9"/>
    <w:rsid w:val="006C2F50"/>
    <w:rsid w:val="00703C57"/>
    <w:rsid w:val="007136C1"/>
    <w:rsid w:val="0074622E"/>
    <w:rsid w:val="00770DD1"/>
    <w:rsid w:val="00777F22"/>
    <w:rsid w:val="008E227C"/>
    <w:rsid w:val="009837DE"/>
    <w:rsid w:val="0099000A"/>
    <w:rsid w:val="00AE2C7B"/>
    <w:rsid w:val="00B1094F"/>
    <w:rsid w:val="00B41E7A"/>
    <w:rsid w:val="00C053CB"/>
    <w:rsid w:val="00C11825"/>
    <w:rsid w:val="00C14374"/>
    <w:rsid w:val="00C21FD4"/>
    <w:rsid w:val="00C45FD7"/>
    <w:rsid w:val="00CA5CE1"/>
    <w:rsid w:val="00CF7474"/>
    <w:rsid w:val="00DD0F87"/>
    <w:rsid w:val="00DF3950"/>
    <w:rsid w:val="00EF3F84"/>
    <w:rsid w:val="00FC3ECE"/>
    <w:rsid w:val="00FC4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6BDA5-C4AB-4A14-920B-D73FBA67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D7"/>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FD7"/>
    <w:rPr>
      <w:color w:val="0563C1"/>
      <w:u w:val="single"/>
    </w:rPr>
  </w:style>
  <w:style w:type="paragraph" w:styleId="ListParagraph">
    <w:name w:val="List Paragraph"/>
    <w:basedOn w:val="Normal"/>
    <w:uiPriority w:val="34"/>
    <w:qFormat/>
    <w:rsid w:val="00C45FD7"/>
    <w:pPr>
      <w:ind w:left="720"/>
    </w:pPr>
    <w:rPr>
      <w:rFonts w:ascii="Times New Roman" w:hAnsi="Times New Roman"/>
      <w:sz w:val="24"/>
      <w:szCs w:val="24"/>
    </w:rPr>
  </w:style>
  <w:style w:type="paragraph" w:styleId="PlainText">
    <w:name w:val="Plain Text"/>
    <w:basedOn w:val="Normal"/>
    <w:link w:val="PlainTextChar"/>
    <w:uiPriority w:val="99"/>
    <w:unhideWhenUsed/>
    <w:rsid w:val="00C45FD7"/>
    <w:rPr>
      <w:rFonts w:cs="Consolas"/>
      <w:szCs w:val="21"/>
      <w:lang w:eastAsia="en-US"/>
    </w:rPr>
  </w:style>
  <w:style w:type="character" w:customStyle="1" w:styleId="PlainTextChar">
    <w:name w:val="Plain Text Char"/>
    <w:basedOn w:val="DefaultParagraphFont"/>
    <w:link w:val="PlainText"/>
    <w:uiPriority w:val="99"/>
    <w:rsid w:val="00C45FD7"/>
    <w:rPr>
      <w:rFonts w:ascii="Calibri" w:hAnsi="Calibri" w:cs="Consolas"/>
      <w:szCs w:val="21"/>
    </w:rPr>
  </w:style>
  <w:style w:type="paragraph" w:styleId="BalloonText">
    <w:name w:val="Balloon Text"/>
    <w:basedOn w:val="Normal"/>
    <w:link w:val="BalloonTextChar"/>
    <w:uiPriority w:val="99"/>
    <w:semiHidden/>
    <w:unhideWhenUsed/>
    <w:rsid w:val="00373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0E7"/>
    <w:rPr>
      <w:rFonts w:ascii="Segoe UI" w:hAnsi="Segoe UI" w:cs="Segoe UI"/>
      <w:sz w:val="18"/>
      <w:szCs w:val="18"/>
      <w:lang w:eastAsia="lv-LV"/>
    </w:rPr>
  </w:style>
  <w:style w:type="paragraph" w:customStyle="1" w:styleId="tv2131">
    <w:name w:val="tv2131"/>
    <w:basedOn w:val="Normal"/>
    <w:rsid w:val="00B41E7A"/>
    <w:pPr>
      <w:spacing w:line="360" w:lineRule="auto"/>
      <w:ind w:firstLine="300"/>
    </w:pPr>
    <w:rPr>
      <w:rFonts w:ascii="Times New Roman" w:hAnsi="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8488">
      <w:bodyDiv w:val="1"/>
      <w:marLeft w:val="0"/>
      <w:marRight w:val="0"/>
      <w:marTop w:val="0"/>
      <w:marBottom w:val="0"/>
      <w:divBdr>
        <w:top w:val="none" w:sz="0" w:space="0" w:color="auto"/>
        <w:left w:val="none" w:sz="0" w:space="0" w:color="auto"/>
        <w:bottom w:val="none" w:sz="0" w:space="0" w:color="auto"/>
        <w:right w:val="none" w:sz="0" w:space="0" w:color="auto"/>
      </w:divBdr>
    </w:div>
    <w:div w:id="352071926">
      <w:bodyDiv w:val="1"/>
      <w:marLeft w:val="0"/>
      <w:marRight w:val="0"/>
      <w:marTop w:val="0"/>
      <w:marBottom w:val="0"/>
      <w:divBdr>
        <w:top w:val="none" w:sz="0" w:space="0" w:color="auto"/>
        <w:left w:val="none" w:sz="0" w:space="0" w:color="auto"/>
        <w:bottom w:val="none" w:sz="0" w:space="0" w:color="auto"/>
        <w:right w:val="none" w:sz="0" w:space="0" w:color="auto"/>
      </w:divBdr>
    </w:div>
    <w:div w:id="619847465">
      <w:bodyDiv w:val="1"/>
      <w:marLeft w:val="0"/>
      <w:marRight w:val="0"/>
      <w:marTop w:val="0"/>
      <w:marBottom w:val="0"/>
      <w:divBdr>
        <w:top w:val="none" w:sz="0" w:space="0" w:color="auto"/>
        <w:left w:val="none" w:sz="0" w:space="0" w:color="auto"/>
        <w:bottom w:val="none" w:sz="0" w:space="0" w:color="auto"/>
        <w:right w:val="none" w:sz="0" w:space="0" w:color="auto"/>
      </w:divBdr>
    </w:div>
    <w:div w:id="708918512">
      <w:bodyDiv w:val="1"/>
      <w:marLeft w:val="0"/>
      <w:marRight w:val="0"/>
      <w:marTop w:val="0"/>
      <w:marBottom w:val="0"/>
      <w:divBdr>
        <w:top w:val="none" w:sz="0" w:space="0" w:color="auto"/>
        <w:left w:val="none" w:sz="0" w:space="0" w:color="auto"/>
        <w:bottom w:val="none" w:sz="0" w:space="0" w:color="auto"/>
        <w:right w:val="none" w:sz="0" w:space="0" w:color="auto"/>
      </w:divBdr>
    </w:div>
    <w:div w:id="915088529">
      <w:bodyDiv w:val="1"/>
      <w:marLeft w:val="0"/>
      <w:marRight w:val="0"/>
      <w:marTop w:val="0"/>
      <w:marBottom w:val="0"/>
      <w:divBdr>
        <w:top w:val="none" w:sz="0" w:space="0" w:color="auto"/>
        <w:left w:val="none" w:sz="0" w:space="0" w:color="auto"/>
        <w:bottom w:val="none" w:sz="0" w:space="0" w:color="auto"/>
        <w:right w:val="none" w:sz="0" w:space="0" w:color="auto"/>
      </w:divBdr>
    </w:div>
    <w:div w:id="962616446">
      <w:bodyDiv w:val="1"/>
      <w:marLeft w:val="0"/>
      <w:marRight w:val="0"/>
      <w:marTop w:val="0"/>
      <w:marBottom w:val="0"/>
      <w:divBdr>
        <w:top w:val="none" w:sz="0" w:space="0" w:color="auto"/>
        <w:left w:val="none" w:sz="0" w:space="0" w:color="auto"/>
        <w:bottom w:val="none" w:sz="0" w:space="0" w:color="auto"/>
        <w:right w:val="none" w:sz="0" w:space="0" w:color="auto"/>
      </w:divBdr>
    </w:div>
    <w:div w:id="965743571">
      <w:bodyDiv w:val="1"/>
      <w:marLeft w:val="0"/>
      <w:marRight w:val="0"/>
      <w:marTop w:val="0"/>
      <w:marBottom w:val="0"/>
      <w:divBdr>
        <w:top w:val="none" w:sz="0" w:space="0" w:color="auto"/>
        <w:left w:val="none" w:sz="0" w:space="0" w:color="auto"/>
        <w:bottom w:val="none" w:sz="0" w:space="0" w:color="auto"/>
        <w:right w:val="none" w:sz="0" w:space="0" w:color="auto"/>
      </w:divBdr>
    </w:div>
    <w:div w:id="984090423">
      <w:bodyDiv w:val="1"/>
      <w:marLeft w:val="0"/>
      <w:marRight w:val="0"/>
      <w:marTop w:val="0"/>
      <w:marBottom w:val="0"/>
      <w:divBdr>
        <w:top w:val="none" w:sz="0" w:space="0" w:color="auto"/>
        <w:left w:val="none" w:sz="0" w:space="0" w:color="auto"/>
        <w:bottom w:val="none" w:sz="0" w:space="0" w:color="auto"/>
        <w:right w:val="none" w:sz="0" w:space="0" w:color="auto"/>
      </w:divBdr>
    </w:div>
    <w:div w:id="1275821984">
      <w:bodyDiv w:val="1"/>
      <w:marLeft w:val="0"/>
      <w:marRight w:val="0"/>
      <w:marTop w:val="0"/>
      <w:marBottom w:val="0"/>
      <w:divBdr>
        <w:top w:val="none" w:sz="0" w:space="0" w:color="auto"/>
        <w:left w:val="none" w:sz="0" w:space="0" w:color="auto"/>
        <w:bottom w:val="none" w:sz="0" w:space="0" w:color="auto"/>
        <w:right w:val="none" w:sz="0" w:space="0" w:color="auto"/>
      </w:divBdr>
    </w:div>
    <w:div w:id="1370951921">
      <w:bodyDiv w:val="1"/>
      <w:marLeft w:val="0"/>
      <w:marRight w:val="0"/>
      <w:marTop w:val="0"/>
      <w:marBottom w:val="0"/>
      <w:divBdr>
        <w:top w:val="none" w:sz="0" w:space="0" w:color="auto"/>
        <w:left w:val="none" w:sz="0" w:space="0" w:color="auto"/>
        <w:bottom w:val="none" w:sz="0" w:space="0" w:color="auto"/>
        <w:right w:val="none" w:sz="0" w:space="0" w:color="auto"/>
      </w:divBdr>
    </w:div>
    <w:div w:id="1399935002">
      <w:bodyDiv w:val="1"/>
      <w:marLeft w:val="0"/>
      <w:marRight w:val="0"/>
      <w:marTop w:val="0"/>
      <w:marBottom w:val="0"/>
      <w:divBdr>
        <w:top w:val="none" w:sz="0" w:space="0" w:color="auto"/>
        <w:left w:val="none" w:sz="0" w:space="0" w:color="auto"/>
        <w:bottom w:val="none" w:sz="0" w:space="0" w:color="auto"/>
        <w:right w:val="none" w:sz="0" w:space="0" w:color="auto"/>
      </w:divBdr>
    </w:div>
    <w:div w:id="1544171300">
      <w:bodyDiv w:val="1"/>
      <w:marLeft w:val="0"/>
      <w:marRight w:val="0"/>
      <w:marTop w:val="0"/>
      <w:marBottom w:val="0"/>
      <w:divBdr>
        <w:top w:val="none" w:sz="0" w:space="0" w:color="auto"/>
        <w:left w:val="none" w:sz="0" w:space="0" w:color="auto"/>
        <w:bottom w:val="none" w:sz="0" w:space="0" w:color="auto"/>
        <w:right w:val="none" w:sz="0" w:space="0" w:color="auto"/>
      </w:divBdr>
    </w:div>
    <w:div w:id="1600867030">
      <w:bodyDiv w:val="1"/>
      <w:marLeft w:val="0"/>
      <w:marRight w:val="0"/>
      <w:marTop w:val="0"/>
      <w:marBottom w:val="0"/>
      <w:divBdr>
        <w:top w:val="none" w:sz="0" w:space="0" w:color="auto"/>
        <w:left w:val="none" w:sz="0" w:space="0" w:color="auto"/>
        <w:bottom w:val="none" w:sz="0" w:space="0" w:color="auto"/>
        <w:right w:val="none" w:sz="0" w:space="0" w:color="auto"/>
      </w:divBdr>
    </w:div>
    <w:div w:id="1635674625">
      <w:bodyDiv w:val="1"/>
      <w:marLeft w:val="0"/>
      <w:marRight w:val="0"/>
      <w:marTop w:val="0"/>
      <w:marBottom w:val="0"/>
      <w:divBdr>
        <w:top w:val="none" w:sz="0" w:space="0" w:color="auto"/>
        <w:left w:val="none" w:sz="0" w:space="0" w:color="auto"/>
        <w:bottom w:val="none" w:sz="0" w:space="0" w:color="auto"/>
        <w:right w:val="none" w:sz="0" w:space="0" w:color="auto"/>
      </w:divBdr>
    </w:div>
    <w:div w:id="1655143833">
      <w:bodyDiv w:val="1"/>
      <w:marLeft w:val="0"/>
      <w:marRight w:val="0"/>
      <w:marTop w:val="0"/>
      <w:marBottom w:val="0"/>
      <w:divBdr>
        <w:top w:val="none" w:sz="0" w:space="0" w:color="auto"/>
        <w:left w:val="none" w:sz="0" w:space="0" w:color="auto"/>
        <w:bottom w:val="none" w:sz="0" w:space="0" w:color="auto"/>
        <w:right w:val="none" w:sz="0" w:space="0" w:color="auto"/>
      </w:divBdr>
    </w:div>
    <w:div w:id="1676416387">
      <w:bodyDiv w:val="1"/>
      <w:marLeft w:val="0"/>
      <w:marRight w:val="0"/>
      <w:marTop w:val="0"/>
      <w:marBottom w:val="0"/>
      <w:divBdr>
        <w:top w:val="none" w:sz="0" w:space="0" w:color="auto"/>
        <w:left w:val="none" w:sz="0" w:space="0" w:color="auto"/>
        <w:bottom w:val="none" w:sz="0" w:space="0" w:color="auto"/>
        <w:right w:val="none" w:sz="0" w:space="0" w:color="auto"/>
      </w:divBdr>
    </w:div>
    <w:div w:id="1685591610">
      <w:bodyDiv w:val="1"/>
      <w:marLeft w:val="0"/>
      <w:marRight w:val="0"/>
      <w:marTop w:val="0"/>
      <w:marBottom w:val="0"/>
      <w:divBdr>
        <w:top w:val="none" w:sz="0" w:space="0" w:color="auto"/>
        <w:left w:val="none" w:sz="0" w:space="0" w:color="auto"/>
        <w:bottom w:val="none" w:sz="0" w:space="0" w:color="auto"/>
        <w:right w:val="none" w:sz="0" w:space="0" w:color="auto"/>
      </w:divBdr>
    </w:div>
    <w:div w:id="1715346700">
      <w:bodyDiv w:val="1"/>
      <w:marLeft w:val="0"/>
      <w:marRight w:val="0"/>
      <w:marTop w:val="0"/>
      <w:marBottom w:val="0"/>
      <w:divBdr>
        <w:top w:val="none" w:sz="0" w:space="0" w:color="auto"/>
        <w:left w:val="none" w:sz="0" w:space="0" w:color="auto"/>
        <w:bottom w:val="none" w:sz="0" w:space="0" w:color="auto"/>
        <w:right w:val="none" w:sz="0" w:space="0" w:color="auto"/>
      </w:divBdr>
    </w:div>
    <w:div w:id="1792161507">
      <w:bodyDiv w:val="1"/>
      <w:marLeft w:val="0"/>
      <w:marRight w:val="0"/>
      <w:marTop w:val="0"/>
      <w:marBottom w:val="0"/>
      <w:divBdr>
        <w:top w:val="none" w:sz="0" w:space="0" w:color="auto"/>
        <w:left w:val="none" w:sz="0" w:space="0" w:color="auto"/>
        <w:bottom w:val="none" w:sz="0" w:space="0" w:color="auto"/>
        <w:right w:val="none" w:sz="0" w:space="0" w:color="auto"/>
      </w:divBdr>
    </w:div>
    <w:div w:id="1797141424">
      <w:bodyDiv w:val="1"/>
      <w:marLeft w:val="0"/>
      <w:marRight w:val="0"/>
      <w:marTop w:val="0"/>
      <w:marBottom w:val="0"/>
      <w:divBdr>
        <w:top w:val="none" w:sz="0" w:space="0" w:color="auto"/>
        <w:left w:val="none" w:sz="0" w:space="0" w:color="auto"/>
        <w:bottom w:val="none" w:sz="0" w:space="0" w:color="auto"/>
        <w:right w:val="none" w:sz="0" w:space="0" w:color="auto"/>
      </w:divBdr>
    </w:div>
    <w:div w:id="1844465316">
      <w:bodyDiv w:val="1"/>
      <w:marLeft w:val="0"/>
      <w:marRight w:val="0"/>
      <w:marTop w:val="0"/>
      <w:marBottom w:val="0"/>
      <w:divBdr>
        <w:top w:val="none" w:sz="0" w:space="0" w:color="auto"/>
        <w:left w:val="none" w:sz="0" w:space="0" w:color="auto"/>
        <w:bottom w:val="none" w:sz="0" w:space="0" w:color="auto"/>
        <w:right w:val="none" w:sz="0" w:space="0" w:color="auto"/>
      </w:divBdr>
    </w:div>
    <w:div w:id="1846551828">
      <w:bodyDiv w:val="1"/>
      <w:marLeft w:val="0"/>
      <w:marRight w:val="0"/>
      <w:marTop w:val="0"/>
      <w:marBottom w:val="0"/>
      <w:divBdr>
        <w:top w:val="none" w:sz="0" w:space="0" w:color="auto"/>
        <w:left w:val="none" w:sz="0" w:space="0" w:color="auto"/>
        <w:bottom w:val="none" w:sz="0" w:space="0" w:color="auto"/>
        <w:right w:val="none" w:sz="0" w:space="0" w:color="auto"/>
      </w:divBdr>
    </w:div>
    <w:div w:id="1917662749">
      <w:bodyDiv w:val="1"/>
      <w:marLeft w:val="0"/>
      <w:marRight w:val="0"/>
      <w:marTop w:val="0"/>
      <w:marBottom w:val="0"/>
      <w:divBdr>
        <w:top w:val="none" w:sz="0" w:space="0" w:color="auto"/>
        <w:left w:val="none" w:sz="0" w:space="0" w:color="auto"/>
        <w:bottom w:val="none" w:sz="0" w:space="0" w:color="auto"/>
        <w:right w:val="none" w:sz="0" w:space="0" w:color="auto"/>
      </w:divBdr>
    </w:div>
    <w:div w:id="2043824364">
      <w:bodyDiv w:val="1"/>
      <w:marLeft w:val="0"/>
      <w:marRight w:val="0"/>
      <w:marTop w:val="0"/>
      <w:marBottom w:val="0"/>
      <w:divBdr>
        <w:top w:val="none" w:sz="0" w:space="0" w:color="auto"/>
        <w:left w:val="none" w:sz="0" w:space="0" w:color="auto"/>
        <w:bottom w:val="none" w:sz="0" w:space="0" w:color="auto"/>
        <w:right w:val="none" w:sz="0" w:space="0" w:color="auto"/>
      </w:divBdr>
    </w:div>
    <w:div w:id="2102722595">
      <w:bodyDiv w:val="1"/>
      <w:marLeft w:val="0"/>
      <w:marRight w:val="0"/>
      <w:marTop w:val="0"/>
      <w:marBottom w:val="0"/>
      <w:divBdr>
        <w:top w:val="none" w:sz="0" w:space="0" w:color="auto"/>
        <w:left w:val="none" w:sz="0" w:space="0" w:color="auto"/>
        <w:bottom w:val="none" w:sz="0" w:space="0" w:color="auto"/>
        <w:right w:val="none" w:sz="0" w:space="0" w:color="auto"/>
      </w:divBdr>
    </w:div>
    <w:div w:id="2114199638">
      <w:bodyDiv w:val="1"/>
      <w:marLeft w:val="0"/>
      <w:marRight w:val="0"/>
      <w:marTop w:val="0"/>
      <w:marBottom w:val="0"/>
      <w:divBdr>
        <w:top w:val="none" w:sz="0" w:space="0" w:color="auto"/>
        <w:left w:val="none" w:sz="0" w:space="0" w:color="auto"/>
        <w:bottom w:val="none" w:sz="0" w:space="0" w:color="auto"/>
        <w:right w:val="none" w:sz="0" w:space="0" w:color="auto"/>
      </w:divBdr>
    </w:div>
    <w:div w:id="21456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yperlink" Target="mailto:atlase@cfla.gov.lv" TargetMode="External"/><Relationship Id="rId18" Type="http://schemas.openxmlformats.org/officeDocument/2006/relationships/hyperlink" Target="http://cfla.gov.lv/lv/es-fondi-2014-2020/paligs-finansejuma-sanemeji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t.sk" TargetMode="External"/><Relationship Id="rId12" Type="http://schemas.openxmlformats.org/officeDocument/2006/relationships/hyperlink" Target="http://likumi.lv/doc.php?id=279475&amp;version_date=21.01.2016" TargetMode="External"/><Relationship Id="rId17" Type="http://schemas.openxmlformats.org/officeDocument/2006/relationships/hyperlink" Target="http://cfla.gov.lv/lv/es-fondi-2014-2020/izsludinatas-atlases/1-1-1-1-praktiskas-ievirzes-petijumi-1-karta" TargetMode="External"/><Relationship Id="rId2" Type="http://schemas.openxmlformats.org/officeDocument/2006/relationships/numbering" Target="numbering.xml"/><Relationship Id="rId16" Type="http://schemas.openxmlformats.org/officeDocument/2006/relationships/hyperlink" Target="http://cfla.gov.lv//lv/es-fondi-2014-2020/izsludinatas-atlases/1-1-1-1-praktiskas-ievirzes-petijumi-1-karta" TargetMode="External"/><Relationship Id="rId20" Type="http://schemas.openxmlformats.org/officeDocument/2006/relationships/hyperlink" Target="http://m.likumi.lv/doc.php?id=279475&amp;version_date=21.01.2016" TargetMode="External"/><Relationship Id="rId1" Type="http://schemas.openxmlformats.org/officeDocument/2006/relationships/customXml" Target="../customXml/item1.xml"/><Relationship Id="rId6" Type="http://schemas.openxmlformats.org/officeDocument/2006/relationships/hyperlink" Target="http://t.sk" TargetMode="External"/><Relationship Id="rId11" Type="http://schemas.openxmlformats.org/officeDocument/2006/relationships/hyperlink" Target="http://cfla.gov.lv/lv/es-fondi-2014-2020/paligs-finansejuma-sanemejiem" TargetMode="External"/><Relationship Id="rId5" Type="http://schemas.openxmlformats.org/officeDocument/2006/relationships/webSettings" Target="webSettings.xml"/><Relationship Id="rId15" Type="http://schemas.openxmlformats.org/officeDocument/2006/relationships/hyperlink" Target="http://likumi.lv/doc.php?id=279475&amp;version_date=21.01.2016" TargetMode="External"/><Relationship Id="rId10" Type="http://schemas.openxmlformats.org/officeDocument/2006/relationships/hyperlink" Target="http://likumi.lv/doc.php?id=107337" TargetMode="External"/><Relationship Id="rId19" Type="http://schemas.openxmlformats.org/officeDocument/2006/relationships/hyperlink" Target="http://m.likumi.lv/doc.php?id=279475&amp;version_date=21.01.2016" TargetMode="External"/><Relationship Id="rId4" Type="http://schemas.openxmlformats.org/officeDocument/2006/relationships/settings" Target="settings.xml"/><Relationship Id="rId9" Type="http://schemas.openxmlformats.org/officeDocument/2006/relationships/hyperlink" Target="http://likumi.lv/doc.php?id=257257" TargetMode="External"/><Relationship Id="rId14" Type="http://schemas.openxmlformats.org/officeDocument/2006/relationships/hyperlink" Target="mailto:cfla@cfl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E721-F6D5-47E3-A9C5-353BB14F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1579E4E9</Template>
  <TotalTime>0</TotalTime>
  <Pages>19</Pages>
  <Words>28719</Words>
  <Characters>16370</Characters>
  <Application>Microsoft Office Word</Application>
  <DocSecurity>4</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Hanova-Akuļecka</dc:creator>
  <cp:keywords/>
  <dc:description/>
  <cp:lastModifiedBy>Ieva Luste</cp:lastModifiedBy>
  <cp:revision>2</cp:revision>
  <cp:lastPrinted>2016-05-02T10:35:00Z</cp:lastPrinted>
  <dcterms:created xsi:type="dcterms:W3CDTF">2016-05-03T08:46:00Z</dcterms:created>
  <dcterms:modified xsi:type="dcterms:W3CDTF">2016-05-03T08:46:00Z</dcterms:modified>
</cp:coreProperties>
</file>