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830E3" w14:textId="77777777" w:rsidR="00D148AE" w:rsidRDefault="00D148AE" w:rsidP="00E60E06">
      <w:pPr>
        <w:spacing w:after="0"/>
        <w:jc w:val="both"/>
      </w:pPr>
    </w:p>
    <w:p w14:paraId="55185D07" w14:textId="77777777" w:rsidR="008E7CA4" w:rsidRPr="005D4C3C" w:rsidRDefault="0034747F" w:rsidP="00E60E06">
      <w:pPr>
        <w:pStyle w:val="ListParagraph"/>
        <w:numPr>
          <w:ilvl w:val="0"/>
          <w:numId w:val="11"/>
        </w:numPr>
        <w:shd w:val="clear" w:color="auto" w:fill="D9D9D9" w:themeFill="background1" w:themeFillShade="D9"/>
        <w:jc w:val="both"/>
        <w:rPr>
          <w:b/>
        </w:rPr>
      </w:pPr>
      <w:r w:rsidRPr="005D4C3C">
        <w:rPr>
          <w:b/>
        </w:rPr>
        <w:t xml:space="preserve">Mērķa grupa </w:t>
      </w:r>
    </w:p>
    <w:p w14:paraId="22B5AE8F" w14:textId="77777777" w:rsidR="00D01C07" w:rsidRPr="005D4C3C" w:rsidRDefault="00D01C07" w:rsidP="00E60E06">
      <w:pPr>
        <w:spacing w:after="0"/>
        <w:jc w:val="both"/>
        <w:rPr>
          <w:b/>
        </w:rPr>
      </w:pPr>
    </w:p>
    <w:p w14:paraId="2EF675B3" w14:textId="77777777" w:rsidR="0034747F" w:rsidRPr="005D4C3C" w:rsidRDefault="0034747F" w:rsidP="00E60E06">
      <w:pPr>
        <w:pStyle w:val="ListParagraph"/>
        <w:numPr>
          <w:ilvl w:val="1"/>
          <w:numId w:val="11"/>
        </w:numPr>
        <w:jc w:val="both"/>
        <w:rPr>
          <w:b/>
        </w:rPr>
      </w:pPr>
      <w:r w:rsidRPr="005D4C3C">
        <w:rPr>
          <w:b/>
          <w:u w:val="single"/>
        </w:rPr>
        <w:t>Jautājums:</w:t>
      </w:r>
      <w:r w:rsidR="00D17BEA" w:rsidRPr="005D4C3C">
        <w:rPr>
          <w:b/>
        </w:rPr>
        <w:t xml:space="preserve"> </w:t>
      </w:r>
      <w:r w:rsidRPr="005D4C3C">
        <w:rPr>
          <w:b/>
        </w:rPr>
        <w:t xml:space="preserve">Vai </w:t>
      </w:r>
      <w:proofErr w:type="spellStart"/>
      <w:r w:rsidRPr="005D4C3C">
        <w:rPr>
          <w:b/>
        </w:rPr>
        <w:t>pēcdoktorantūras</w:t>
      </w:r>
      <w:proofErr w:type="spellEnd"/>
      <w:r w:rsidRPr="005D4C3C">
        <w:rPr>
          <w:b/>
        </w:rPr>
        <w:t xml:space="preserve"> granti arī ir iekļauti šajā kārtā? </w:t>
      </w:r>
    </w:p>
    <w:p w14:paraId="400E0E06" w14:textId="77777777" w:rsidR="005D4C3C" w:rsidRPr="005D4C3C" w:rsidRDefault="005D4C3C" w:rsidP="00E60E06">
      <w:pPr>
        <w:spacing w:after="0"/>
        <w:jc w:val="both"/>
        <w:rPr>
          <w:b/>
          <w:u w:val="single"/>
        </w:rPr>
      </w:pPr>
    </w:p>
    <w:p w14:paraId="763CC648" w14:textId="77777777" w:rsidR="0034747F" w:rsidRPr="005D4C3C" w:rsidRDefault="0034747F" w:rsidP="00E60E06">
      <w:pPr>
        <w:spacing w:after="0"/>
        <w:jc w:val="both"/>
      </w:pPr>
      <w:r w:rsidRPr="005D4C3C">
        <w:rPr>
          <w:b/>
          <w:u w:val="single"/>
        </w:rPr>
        <w:t>Atbilde</w:t>
      </w:r>
      <w:r w:rsidRPr="005D4C3C">
        <w:rPr>
          <w:b/>
        </w:rPr>
        <w:t xml:space="preserve">: </w:t>
      </w:r>
      <w:r w:rsidRPr="005D4C3C">
        <w:t>Na</w:t>
      </w:r>
      <w:r w:rsidR="00817D55" w:rsidRPr="005D4C3C">
        <w:t>v iekļauti. Atbilstoši MK 2018. gada 16. janvāra Noteikumu Nr.41</w:t>
      </w:r>
      <w:r w:rsidRPr="005D4C3C">
        <w:t xml:space="preserve"> </w:t>
      </w:r>
      <w:r w:rsidR="00817D55" w:rsidRPr="005D4C3C">
        <w:t>„Darbības programmas "Izaugsme un nodarbinātība" 1.1.1. specifiskā atbalsta mērķa "Palielināt Latvijas zinātnisko institūciju pētniecisko un inovatīvo kapacitāti un spēju piesaistīt ārējo finansējumu, ieguldot cilvēkresursos un infrastruktūrā" 1.1.1.3. pasākuma "Inovāciju granti studentiem" īstenošanas noteikumi„ (turpmāk –</w:t>
      </w:r>
      <w:r w:rsidR="00C00636" w:rsidRPr="005D4C3C">
        <w:t xml:space="preserve"> MKN </w:t>
      </w:r>
      <w:r w:rsidR="00817D55" w:rsidRPr="005D4C3C">
        <w:t xml:space="preserve">Nr.41.) </w:t>
      </w:r>
      <w:r w:rsidRPr="005D4C3C">
        <w:t xml:space="preserve">6.punktam - pasākuma tiešā mērķa grupa ir bakalaura, profesionālo studiju, maģistra, doktora vai rezidentūras studiju programmās studējošie. </w:t>
      </w:r>
      <w:r w:rsidR="00C00636" w:rsidRPr="005D4C3C">
        <w:t xml:space="preserve">MKN Nr.41 </w:t>
      </w:r>
      <w:r w:rsidRPr="005D4C3C">
        <w:t xml:space="preserve">2.10.2. apakšpunkts nosaka, ka studentu inovāciju pieteikumu īstenošanā var iesaistīt arī citu Latvijas un ārvalstu augstākās izglītības institūcijās studējošos, kā arī koledžu, vispārējās vidējās izglītības un profesionālās izglītības iestāžu izglītojamos, kuru ieguldījums studentu inovāciju pieteikuma īstenošanā ir identificējams. </w:t>
      </w:r>
    </w:p>
    <w:p w14:paraId="148FAAA6" w14:textId="77777777" w:rsidR="0034747F" w:rsidRPr="005D4C3C" w:rsidRDefault="0034747F" w:rsidP="00E60E06">
      <w:pPr>
        <w:spacing w:after="0"/>
        <w:jc w:val="both"/>
      </w:pPr>
    </w:p>
    <w:p w14:paraId="66926AC2" w14:textId="77777777" w:rsidR="00226BCB" w:rsidRPr="005D4C3C" w:rsidRDefault="00226BCB" w:rsidP="00E60E06">
      <w:pPr>
        <w:pStyle w:val="ListParagraph"/>
        <w:numPr>
          <w:ilvl w:val="1"/>
          <w:numId w:val="11"/>
        </w:numPr>
        <w:jc w:val="both"/>
      </w:pPr>
      <w:r w:rsidRPr="005D4C3C">
        <w:rPr>
          <w:b/>
          <w:u w:val="single"/>
        </w:rPr>
        <w:t>Jautājums</w:t>
      </w:r>
      <w:r w:rsidR="008F32BE">
        <w:rPr>
          <w:b/>
        </w:rPr>
        <w:t>:</w:t>
      </w:r>
      <w:r w:rsidRPr="005D4C3C">
        <w:rPr>
          <w:b/>
        </w:rPr>
        <w:t xml:space="preserve"> </w:t>
      </w:r>
      <w:r w:rsidR="00756402" w:rsidRPr="005D4C3C">
        <w:rPr>
          <w:b/>
        </w:rPr>
        <w:t>V</w:t>
      </w:r>
      <w:r w:rsidRPr="005D4C3C">
        <w:rPr>
          <w:b/>
        </w:rPr>
        <w:t>ai var iesaistīt citu augstskolu studentus?</w:t>
      </w:r>
    </w:p>
    <w:p w14:paraId="1A16871F" w14:textId="77777777" w:rsidR="005D4C3C" w:rsidRPr="005D4C3C" w:rsidRDefault="005D4C3C" w:rsidP="00E60E06">
      <w:pPr>
        <w:spacing w:after="0"/>
        <w:jc w:val="both"/>
        <w:rPr>
          <w:b/>
        </w:rPr>
      </w:pPr>
    </w:p>
    <w:p w14:paraId="6D4A604A" w14:textId="77777777" w:rsidR="00226BCB" w:rsidRPr="005D4C3C" w:rsidRDefault="00226BCB" w:rsidP="00E60E06">
      <w:pPr>
        <w:spacing w:after="0"/>
        <w:jc w:val="both"/>
      </w:pPr>
      <w:r w:rsidRPr="005D4C3C">
        <w:rPr>
          <w:b/>
          <w:u w:val="single"/>
        </w:rPr>
        <w:t>Atbilde</w:t>
      </w:r>
      <w:r w:rsidRPr="005D4C3C">
        <w:rPr>
          <w:b/>
        </w:rPr>
        <w:t xml:space="preserve">: </w:t>
      </w:r>
      <w:r w:rsidRPr="005D4C3C">
        <w:t>Var. Skat. iepriekšējo atbildi</w:t>
      </w:r>
    </w:p>
    <w:p w14:paraId="595CE148" w14:textId="77777777" w:rsidR="00226BCB" w:rsidRPr="005D4C3C" w:rsidRDefault="00226BCB" w:rsidP="00E60E06">
      <w:pPr>
        <w:spacing w:after="0"/>
        <w:jc w:val="both"/>
      </w:pPr>
    </w:p>
    <w:p w14:paraId="5B3B5E4C" w14:textId="77777777" w:rsidR="00614E2C" w:rsidRPr="005D4C3C" w:rsidRDefault="00614E2C" w:rsidP="00E60E06">
      <w:pPr>
        <w:pStyle w:val="ListParagraph"/>
        <w:numPr>
          <w:ilvl w:val="0"/>
          <w:numId w:val="11"/>
        </w:numPr>
        <w:shd w:val="clear" w:color="auto" w:fill="D9D9D9" w:themeFill="background1" w:themeFillShade="D9"/>
        <w:jc w:val="both"/>
        <w:rPr>
          <w:b/>
        </w:rPr>
      </w:pPr>
      <w:r w:rsidRPr="005D4C3C">
        <w:rPr>
          <w:b/>
        </w:rPr>
        <w:t>Partnerība</w:t>
      </w:r>
    </w:p>
    <w:p w14:paraId="0F9D6CF8" w14:textId="77777777" w:rsidR="00D01C07" w:rsidRPr="005D4C3C" w:rsidRDefault="00D01C07" w:rsidP="00E60E06">
      <w:pPr>
        <w:spacing w:after="0"/>
        <w:jc w:val="both"/>
        <w:rPr>
          <w:b/>
        </w:rPr>
      </w:pPr>
    </w:p>
    <w:p w14:paraId="256A1407" w14:textId="77777777" w:rsidR="002C7191" w:rsidRPr="005D4C3C" w:rsidRDefault="002C7191" w:rsidP="00E60E06">
      <w:pPr>
        <w:pStyle w:val="ListParagraph"/>
        <w:numPr>
          <w:ilvl w:val="1"/>
          <w:numId w:val="11"/>
        </w:numPr>
        <w:jc w:val="both"/>
        <w:rPr>
          <w:b/>
        </w:rPr>
      </w:pPr>
      <w:r w:rsidRPr="005D4C3C">
        <w:rPr>
          <w:b/>
          <w:u w:val="single"/>
        </w:rPr>
        <w:t>Jautājums</w:t>
      </w:r>
      <w:r w:rsidRPr="005D4C3C">
        <w:rPr>
          <w:b/>
        </w:rPr>
        <w:t>:</w:t>
      </w:r>
      <w:r w:rsidR="00756402" w:rsidRPr="005D4C3C">
        <w:t xml:space="preserve"> </w:t>
      </w:r>
      <w:r w:rsidR="00F366C3" w:rsidRPr="005D4C3C">
        <w:rPr>
          <w:b/>
        </w:rPr>
        <w:t>V</w:t>
      </w:r>
      <w:r w:rsidRPr="005D4C3C">
        <w:rPr>
          <w:b/>
        </w:rPr>
        <w:t>ai projekta iesniedzēja un finansējuma saņēmēja noslēgtā vienošanās ar projekta stratēģiskajiem partneriem projekta izstrādes fāzē, sniedzot ieguldījumu inovāciju plāna izstrādē un komersantu piesaistē, tiks uzskatīta par pamatotu sadarbības shēmu arī projekta īstenošanas posmā, un kāds statuss tiktu piešķirts šiem partneriem?</w:t>
      </w:r>
      <w:r w:rsidR="00F366C3" w:rsidRPr="005D4C3C">
        <w:rPr>
          <w:b/>
        </w:rPr>
        <w:t xml:space="preserve"> </w:t>
      </w:r>
      <w:r w:rsidRPr="005D4C3C">
        <w:rPr>
          <w:b/>
        </w:rPr>
        <w:t>(projekta izstrādes partneri nav tie paši komersanti un NVO, kas būtu piesaistāmi kā atbalsta finansējuma sniedzēji projekta īstenošanas gaitā).</w:t>
      </w:r>
    </w:p>
    <w:p w14:paraId="718F1147" w14:textId="77777777" w:rsidR="00F366C3" w:rsidRPr="005D4C3C" w:rsidRDefault="00F366C3" w:rsidP="00E60E06">
      <w:pPr>
        <w:spacing w:after="0"/>
        <w:jc w:val="both"/>
        <w:rPr>
          <w:b/>
        </w:rPr>
      </w:pPr>
      <w:r w:rsidRPr="005D4C3C">
        <w:rPr>
          <w:b/>
        </w:rPr>
        <w:t>Kāds statuss būtu stratēģiskajiem partneriem projekta īstenošanas posmā?</w:t>
      </w:r>
      <w:r w:rsidR="0027320C" w:rsidRPr="005D4C3C">
        <w:rPr>
          <w:b/>
        </w:rPr>
        <w:t xml:space="preserve"> </w:t>
      </w:r>
    </w:p>
    <w:p w14:paraId="1896CE9A" w14:textId="77777777" w:rsidR="002C7191" w:rsidRPr="005D4C3C" w:rsidRDefault="00F366C3" w:rsidP="00E60E06">
      <w:pPr>
        <w:spacing w:after="0"/>
        <w:jc w:val="both"/>
        <w:rPr>
          <w:b/>
        </w:rPr>
      </w:pPr>
      <w:r w:rsidRPr="005D4C3C">
        <w:rPr>
          <w:b/>
        </w:rPr>
        <w:t xml:space="preserve">Vai </w:t>
      </w:r>
      <w:r w:rsidR="002C7191" w:rsidRPr="005D4C3C">
        <w:rPr>
          <w:b/>
        </w:rPr>
        <w:t>projekta stratēģiskajiem partneriem</w:t>
      </w:r>
      <w:r w:rsidRPr="005D4C3C">
        <w:rPr>
          <w:b/>
        </w:rPr>
        <w:t xml:space="preserve"> būs iespējams</w:t>
      </w:r>
      <w:r w:rsidR="002C7191" w:rsidRPr="005D4C3C">
        <w:rPr>
          <w:b/>
        </w:rPr>
        <w:t xml:space="preserve"> ieviest </w:t>
      </w:r>
      <w:r w:rsidRPr="005D4C3C">
        <w:rPr>
          <w:b/>
        </w:rPr>
        <w:t xml:space="preserve">savas izstrādātās </w:t>
      </w:r>
      <w:r w:rsidR="002C7191" w:rsidRPr="005D4C3C">
        <w:rPr>
          <w:b/>
        </w:rPr>
        <w:t>aktivitātes, uzrādot veidu, kā noteikta adekvātā tirgus cena pirms jebkādu iegāžu veikšanas?</w:t>
      </w:r>
      <w:r w:rsidRPr="005D4C3C">
        <w:rPr>
          <w:b/>
        </w:rPr>
        <w:t xml:space="preserve"> </w:t>
      </w:r>
    </w:p>
    <w:p w14:paraId="6C809C85" w14:textId="77777777" w:rsidR="002C7191" w:rsidRPr="005D4C3C" w:rsidRDefault="002C7191" w:rsidP="00E60E06">
      <w:pPr>
        <w:spacing w:after="0"/>
        <w:jc w:val="both"/>
        <w:rPr>
          <w:b/>
        </w:rPr>
      </w:pPr>
      <w:r w:rsidRPr="005D4C3C">
        <w:rPr>
          <w:b/>
        </w:rPr>
        <w:t>Vai un kādā formā projekta iesniedzēja stratēģiskie partneri varēs sniegt savas atskaites par veiktajām aktivitātēm un izmantotajām finansēm, kuras finansējuma saņēmējs iesniegtu CFLA?</w:t>
      </w:r>
    </w:p>
    <w:p w14:paraId="1D018B76" w14:textId="77777777" w:rsidR="002C7191" w:rsidRPr="005D4C3C" w:rsidRDefault="002C7191" w:rsidP="00E60E06">
      <w:pPr>
        <w:spacing w:after="0"/>
        <w:jc w:val="both"/>
        <w:rPr>
          <w:b/>
        </w:rPr>
      </w:pPr>
      <w:r w:rsidRPr="005D4C3C">
        <w:rPr>
          <w:b/>
        </w:rPr>
        <w:t>Visbeidzot, tā kā projekta stratēģiskie partneri ir dažāda veida juridiskās personas (NVO, SIA un Augstskola), uz tiem attiecas dažāda veida iepirkumu veikšanas kārtība (robežas), un tas var radīt vēl neskaidrāku situāciju.</w:t>
      </w:r>
    </w:p>
    <w:p w14:paraId="5F4FEC22" w14:textId="77777777" w:rsidR="005D4C3C" w:rsidRPr="005D4C3C" w:rsidRDefault="005D4C3C" w:rsidP="00E60E06">
      <w:pPr>
        <w:spacing w:after="0"/>
        <w:jc w:val="both"/>
        <w:rPr>
          <w:b/>
          <w:u w:val="single"/>
        </w:rPr>
      </w:pPr>
    </w:p>
    <w:p w14:paraId="1822AC05" w14:textId="77777777" w:rsidR="002C7191" w:rsidRPr="005D4C3C" w:rsidRDefault="002C7191" w:rsidP="00E60E06">
      <w:pPr>
        <w:spacing w:after="0"/>
        <w:jc w:val="both"/>
        <w:rPr>
          <w:b/>
        </w:rPr>
      </w:pPr>
      <w:r w:rsidRPr="005D4C3C">
        <w:rPr>
          <w:b/>
          <w:u w:val="single"/>
        </w:rPr>
        <w:t>Atbilde</w:t>
      </w:r>
      <w:r w:rsidRPr="005D4C3C">
        <w:rPr>
          <w:b/>
        </w:rPr>
        <w:t xml:space="preserve">: </w:t>
      </w:r>
    </w:p>
    <w:p w14:paraId="052E033A" w14:textId="77777777" w:rsidR="002C7191" w:rsidRPr="005D4C3C" w:rsidRDefault="002C7191" w:rsidP="00E60E06">
      <w:pPr>
        <w:spacing w:after="0"/>
        <w:jc w:val="both"/>
      </w:pPr>
      <w:r w:rsidRPr="005D4C3C">
        <w:t xml:space="preserve">Saskaņā ar MKN Nr.41 2.7.punktu, </w:t>
      </w:r>
      <w:r w:rsidRPr="005D4C3C">
        <w:rPr>
          <w:u w:val="single"/>
        </w:rPr>
        <w:t>Sadarbības partneris ir</w:t>
      </w:r>
      <w:r w:rsidRPr="005D4C3C">
        <w:t xml:space="preserve"> šo noteikumu 16. punktā</w:t>
      </w:r>
      <w:r w:rsidRPr="005D4C3C">
        <w:rPr>
          <w:rStyle w:val="EndnoteReference"/>
        </w:rPr>
        <w:endnoteReference w:customMarkFollows="1" w:id="1"/>
        <w:t>[i]</w:t>
      </w:r>
      <w:r w:rsidRPr="005D4C3C">
        <w:t xml:space="preserve"> minētā </w:t>
      </w:r>
      <w:r w:rsidRPr="005D4C3C">
        <w:rPr>
          <w:u w:val="single"/>
        </w:rPr>
        <w:t>organizācija, kas iesaistās projekta īstenošanā</w:t>
      </w:r>
      <w:r w:rsidRPr="005D4C3C">
        <w:t xml:space="preserve">, deleģējot savas organizācijas speciālistus kā </w:t>
      </w:r>
      <w:proofErr w:type="spellStart"/>
      <w:r w:rsidRPr="005D4C3C">
        <w:t>mentorus</w:t>
      </w:r>
      <w:proofErr w:type="spellEnd"/>
      <w:r w:rsidRPr="005D4C3C">
        <w:t xml:space="preserve">, studentu darba vadītājus, ekspertus studentu inovāciju pieteikumu atlasei un rezultātu novērtēšanai, lektorus Studentu inovāciju programmas ietvaros īstenotajos izglītojošajos pasākumos vai nodrošinot piekļuvi organizācijas infrastruktūrai, lai studējošie varētu īstenot studentu inovāciju pieteikumus. Saskaņā ar 2.8.punktu, </w:t>
      </w:r>
      <w:r w:rsidRPr="005D4C3C">
        <w:rPr>
          <w:u w:val="single"/>
        </w:rPr>
        <w:t>Stratēģiskais partneris ir organizācija, kas piedalās Studentu inovāciju programmas izstrādē</w:t>
      </w:r>
      <w:r w:rsidRPr="005D4C3C">
        <w:t xml:space="preserve">, tai skaitā zinātniskās institūcijas, studentu organizācijas, augstākās izglītības institūcijas, darbības profilam atbilstošas vadošās nozaru asociācijas, biznesa </w:t>
      </w:r>
      <w:proofErr w:type="spellStart"/>
      <w:r w:rsidRPr="005D4C3C">
        <w:t>akceleratori</w:t>
      </w:r>
      <w:proofErr w:type="spellEnd"/>
      <w:r w:rsidRPr="005D4C3C">
        <w:t xml:space="preserve">, biznesa inkubatori, biedrības, nodibinājumi vai citas organizācijas, kam ir kompetences biznesa un inovāciju attīstībā. </w:t>
      </w:r>
    </w:p>
    <w:p w14:paraId="513E7F84" w14:textId="77777777" w:rsidR="002C7191" w:rsidRPr="005D4C3C" w:rsidRDefault="002C7191" w:rsidP="00E60E06">
      <w:pPr>
        <w:spacing w:after="0"/>
        <w:jc w:val="both"/>
      </w:pPr>
      <w:r w:rsidRPr="005D4C3C">
        <w:lastRenderedPageBreak/>
        <w:t xml:space="preserve">MKN 28.punktā noteikts, ka pasākuma ietvaros atbalstāmās darbības ir projekta īstenošana, projekta vadība un informācijas un publicitātes pasākumi par projekta īstenošanu. </w:t>
      </w:r>
      <w:r w:rsidR="00F97CDC" w:rsidRPr="005D4C3C">
        <w:t>Attiecīgi</w:t>
      </w:r>
      <w:r w:rsidRPr="005D4C3C">
        <w:t xml:space="preserve"> </w:t>
      </w:r>
      <w:r w:rsidR="00F97CDC" w:rsidRPr="005D4C3C">
        <w:t>Studentu inovāciju programmas izstrāde</w:t>
      </w:r>
      <w:r w:rsidRPr="005D4C3C">
        <w:t xml:space="preserve"> nav atbalstāmā darbība projekta ietvaros un tai nav projekta ietvaros attiecināmu izmaksu (skat. MKN Nr.41 30.punktu). MKN 15.punkts nosaka, ka projekta iesniedzējs projektu īsteno sadarbībā ar vienu vai vairākiem šo noteikumu 16. punktā</w:t>
      </w:r>
      <w:r w:rsidRPr="005D4C3C">
        <w:rPr>
          <w:vertAlign w:val="superscript"/>
        </w:rPr>
        <w:t>1</w:t>
      </w:r>
      <w:r w:rsidRPr="005D4C3C">
        <w:t xml:space="preserve"> minētajiem sadarbības partneriem, projekta iesniegumā pamatojot to izvēli, nepieciešamību un norādot to iesaisti atbalstāmo darbību īstenošanā.</w:t>
      </w:r>
    </w:p>
    <w:p w14:paraId="65AED4AD" w14:textId="77777777" w:rsidR="002C7191" w:rsidRPr="005D4C3C" w:rsidRDefault="002C7191" w:rsidP="00E60E06">
      <w:pPr>
        <w:spacing w:after="0"/>
        <w:jc w:val="both"/>
      </w:pPr>
      <w:r w:rsidRPr="005D4C3C">
        <w:t>Attiecīgi,</w:t>
      </w:r>
      <w:r w:rsidRPr="005D4C3C">
        <w:rPr>
          <w:u w:val="single"/>
        </w:rPr>
        <w:t xml:space="preserve"> visi apzinātie partneri, kas piedalās projektu īstenošanā, saskaņā ar MKN</w:t>
      </w:r>
      <w:r w:rsidR="00F97CDC" w:rsidRPr="005D4C3C">
        <w:rPr>
          <w:u w:val="single"/>
        </w:rPr>
        <w:t xml:space="preserve"> Nr.41</w:t>
      </w:r>
      <w:r w:rsidRPr="005D4C3C">
        <w:rPr>
          <w:u w:val="single"/>
        </w:rPr>
        <w:t>, ir definējami kā sadarbības partneri</w:t>
      </w:r>
      <w:r w:rsidRPr="005D4C3C">
        <w:t xml:space="preserve"> un saskaņā ar MKN 17. un 18. punktu, projekta iesniedzējs projekta iesniegumam pievieno sadarbības partnera apliecinājumu par gatavību piedalīties projekta īstenošanā, tai skaitā iekļaujot informāciju par sadarbības partnera ieguldījumu projekta īstenošanā. Finansējuma saņēmējs pēc projekta iesnieguma apstiprināšanas ar katru sadarbības partneri noslēdz sadarbības līgumu atbilstoši normatīvajiem aktiem par kārtību, kādā Eiropas Savienības struktūrfondu un Kohēzijas fonda vadībā iesaistītās institūcijas nodrošina plānošanas dokumentu sagatavošanu un šo fondu ieviešanu 2014.–2020. gada plānošanas periodā</w:t>
      </w:r>
      <w:r w:rsidRPr="005D4C3C">
        <w:rPr>
          <w:rStyle w:val="EndnoteReference"/>
        </w:rPr>
        <w:endnoteReference w:customMarkFollows="1" w:id="2"/>
        <w:t>[ii]</w:t>
      </w:r>
      <w:r w:rsidRPr="005D4C3C">
        <w:t>, tostarp plānojot, ka sadarbības partneris iesaistās projekta īstenošanā ar tā valdījumā vai īpašumā esošu mantu, intelektuālo īpašumu, finansējumu vai cilvēkresursiem, un šādu ieguldījumu rezultātā finansējuma saņēmējam ar sadarbības partneri nevar rasties tādas tiesiskās attiecības, no kurām izrietētu, ka šis darījums atbilst publiska iepirkuma līguma pazīmēm atbilstoši Publisko iepirkumu likumam vai Sabiedrisko pakalpojumu sniedzēju iepirkumu likumam vai ka darījumam jāpiemēro normatīvie akti par iepirkuma procedūru un tās piemērošanas kārtību pasūtītāja finansētiem projektiem. Sadarbības līgumā papildus informācijai, kas noteikta normatīvajos aktos par kārtību, kādā Eiropas Savienības struktūrfondu un Kohēzijas fonda vadībā iesaistītās institūcijas nodrošina plānošanas dokumentu sagatavošanu un šo fondu ieviešanu 2014.–2020. gada plānošanas periodā, iekļauj vismaz šādu informāciju:</w:t>
      </w:r>
    </w:p>
    <w:p w14:paraId="7F21D5FF" w14:textId="77777777" w:rsidR="002C7191" w:rsidRPr="005D4C3C" w:rsidRDefault="002C7191" w:rsidP="00E60E06">
      <w:pPr>
        <w:pStyle w:val="ListParagraph"/>
        <w:numPr>
          <w:ilvl w:val="0"/>
          <w:numId w:val="1"/>
        </w:numPr>
        <w:spacing w:line="252" w:lineRule="auto"/>
        <w:jc w:val="both"/>
      </w:pPr>
      <w:r w:rsidRPr="005D4C3C">
        <w:t>sadarbības partnera īstenojamās darbības un to apjomu;</w:t>
      </w:r>
    </w:p>
    <w:p w14:paraId="501BA015" w14:textId="77777777" w:rsidR="002C7191" w:rsidRPr="005D4C3C" w:rsidRDefault="002C7191" w:rsidP="00E60E06">
      <w:pPr>
        <w:pStyle w:val="ListParagraph"/>
        <w:numPr>
          <w:ilvl w:val="0"/>
          <w:numId w:val="1"/>
        </w:numPr>
        <w:spacing w:line="252" w:lineRule="auto"/>
        <w:jc w:val="both"/>
      </w:pPr>
      <w:r w:rsidRPr="005D4C3C">
        <w:t>sadarbības partnera ieguldījumu projekta īstenošanā, tostarp informāciju par finanšu, cilvēkresursu ieguldījumu, kā arī piekļuves nodrošināšanu sadarbības partnera infrastruktūrai;</w:t>
      </w:r>
    </w:p>
    <w:p w14:paraId="4ED916A0" w14:textId="77777777" w:rsidR="002C7191" w:rsidRPr="005D4C3C" w:rsidRDefault="002C7191" w:rsidP="00E60E06">
      <w:pPr>
        <w:pStyle w:val="ListParagraph"/>
        <w:numPr>
          <w:ilvl w:val="0"/>
          <w:numId w:val="1"/>
        </w:numPr>
        <w:spacing w:line="252" w:lineRule="auto"/>
        <w:jc w:val="both"/>
      </w:pPr>
      <w:r w:rsidRPr="005D4C3C">
        <w:t>maksājumu veikšanas kārtību šo noteikumu 28.1.1. un 28.1.3. apakšpunktā minēto atbalstāmo darbību īstenošanai un attiecināmo izmaksu segšanai;</w:t>
      </w:r>
    </w:p>
    <w:p w14:paraId="7945DF86" w14:textId="77777777" w:rsidR="002C7191" w:rsidRPr="005D4C3C" w:rsidRDefault="002C7191" w:rsidP="00E60E06">
      <w:pPr>
        <w:pStyle w:val="ListParagraph"/>
        <w:numPr>
          <w:ilvl w:val="0"/>
          <w:numId w:val="1"/>
        </w:numPr>
        <w:spacing w:line="252" w:lineRule="auto"/>
        <w:jc w:val="both"/>
      </w:pPr>
      <w:r w:rsidRPr="005D4C3C">
        <w:t>pārskatu un citas informācijas iesniegšanas kārtību un termiņus.</w:t>
      </w:r>
    </w:p>
    <w:p w14:paraId="089D0AFF" w14:textId="77777777" w:rsidR="00F97CDC" w:rsidRPr="005D4C3C" w:rsidRDefault="00F97CDC" w:rsidP="00E60E06">
      <w:pPr>
        <w:spacing w:after="0"/>
        <w:jc w:val="both"/>
      </w:pPr>
      <w:r w:rsidRPr="005D4C3C">
        <w:t>MKN Nr. 41 neaizliedz iesaistītajai organizācijai piedalīties gan Studentu inovāciju programmas izstrādē (</w:t>
      </w:r>
      <w:proofErr w:type="spellStart"/>
      <w:r w:rsidRPr="005D4C3C">
        <w:t>startēģiskais</w:t>
      </w:r>
      <w:proofErr w:type="spellEnd"/>
      <w:r w:rsidRPr="005D4C3C">
        <w:t xml:space="preserve"> partneris), gan ieviešanā (sadarbības partneris), attiecīgi ievērojot iepriekš aprakstītos nosacījumus. </w:t>
      </w:r>
    </w:p>
    <w:p w14:paraId="0BBBA119" w14:textId="77777777" w:rsidR="002C7191" w:rsidRDefault="002C7191" w:rsidP="00E60E06">
      <w:pPr>
        <w:spacing w:after="0"/>
        <w:jc w:val="both"/>
      </w:pPr>
      <w:r w:rsidRPr="005D4C3C">
        <w:t xml:space="preserve">Vēršam uzmanību, ka MKN </w:t>
      </w:r>
      <w:r w:rsidR="00892B37" w:rsidRPr="005D4C3C">
        <w:t xml:space="preserve">Nr.41 </w:t>
      </w:r>
      <w:r w:rsidRPr="005D4C3C">
        <w:t xml:space="preserve">nenosaka izdevumu sliekšņa ierobežojumu katram projekta īstenošanas sadarbības partnerim. Savukārt iepirkuma procedūru un atbilstošos normatīvos aktus piemēro katrs projekta īstenotājs, atkarībā no sava juridiskā statusa. </w:t>
      </w:r>
    </w:p>
    <w:p w14:paraId="381FE1FF" w14:textId="77777777" w:rsidR="00B213F8" w:rsidRDefault="00B213F8" w:rsidP="00E60E06">
      <w:pPr>
        <w:spacing w:after="0"/>
        <w:jc w:val="both"/>
      </w:pPr>
    </w:p>
    <w:p w14:paraId="3A2DCA08" w14:textId="77777777" w:rsidR="00B213F8" w:rsidRPr="00B213F8" w:rsidRDefault="00B213F8" w:rsidP="00E60E06">
      <w:pPr>
        <w:pStyle w:val="ListParagraph"/>
        <w:numPr>
          <w:ilvl w:val="1"/>
          <w:numId w:val="11"/>
        </w:numPr>
        <w:jc w:val="both"/>
        <w:rPr>
          <w:b/>
        </w:rPr>
      </w:pPr>
      <w:r w:rsidRPr="00B213F8">
        <w:rPr>
          <w:b/>
          <w:u w:val="single"/>
        </w:rPr>
        <w:t>Jautājums</w:t>
      </w:r>
      <w:r w:rsidRPr="00B213F8">
        <w:rPr>
          <w:b/>
        </w:rPr>
        <w:t>: Vai kā partneris var piedalīties biedrība, ja mēs paši esam biedri? (RTA)</w:t>
      </w:r>
    </w:p>
    <w:p w14:paraId="09AC58F2" w14:textId="77777777" w:rsidR="00B213F8" w:rsidRDefault="00B213F8" w:rsidP="00E60E06">
      <w:pPr>
        <w:spacing w:after="0"/>
        <w:jc w:val="both"/>
      </w:pPr>
    </w:p>
    <w:p w14:paraId="33DCECB2" w14:textId="77777777" w:rsidR="00B213F8" w:rsidRDefault="00B213F8" w:rsidP="00E60E06">
      <w:pPr>
        <w:spacing w:after="0"/>
        <w:jc w:val="both"/>
      </w:pPr>
      <w:r w:rsidRPr="005D4C3C">
        <w:rPr>
          <w:b/>
          <w:u w:val="single"/>
        </w:rPr>
        <w:t>Atbilde</w:t>
      </w:r>
      <w:r w:rsidRPr="005D4C3C">
        <w:rPr>
          <w:b/>
        </w:rPr>
        <w:t>:</w:t>
      </w:r>
      <w:r w:rsidRPr="005D4C3C">
        <w:t xml:space="preserve"> </w:t>
      </w:r>
      <w:r w:rsidR="00AC7983">
        <w:t>Var piedalīties.</w:t>
      </w:r>
    </w:p>
    <w:p w14:paraId="6678E49B" w14:textId="77777777" w:rsidR="004D1AA2" w:rsidRDefault="004D1AA2" w:rsidP="00E60E06">
      <w:pPr>
        <w:spacing w:after="0"/>
        <w:jc w:val="both"/>
      </w:pPr>
    </w:p>
    <w:p w14:paraId="46E6F569" w14:textId="238F2FDA" w:rsidR="004D1AA2" w:rsidRPr="004D1AA2" w:rsidRDefault="004D1AA2" w:rsidP="004D1AA2">
      <w:pPr>
        <w:pStyle w:val="ListParagraph"/>
        <w:numPr>
          <w:ilvl w:val="1"/>
          <w:numId w:val="11"/>
        </w:numPr>
        <w:jc w:val="both"/>
        <w:rPr>
          <w:b/>
        </w:rPr>
      </w:pPr>
      <w:r>
        <w:rPr>
          <w:b/>
          <w:u w:val="single"/>
        </w:rPr>
        <w:t xml:space="preserve">Jautājums: </w:t>
      </w:r>
      <w:r w:rsidRPr="004D1AA2">
        <w:rPr>
          <w:b/>
          <w:u w:val="single"/>
        </w:rPr>
        <w:t>Vai ārvalstīs reģistrēts komersants (māsas kompānija  partnerim no Latvijas) var būt projekta partneris, kam rodas attiecināmās izmaksas</w:t>
      </w:r>
      <w:r>
        <w:rPr>
          <w:b/>
          <w:u w:val="single"/>
        </w:rPr>
        <w:t>?</w:t>
      </w:r>
    </w:p>
    <w:p w14:paraId="2DE0C916" w14:textId="77777777" w:rsidR="004D1AA2" w:rsidRDefault="004D1AA2" w:rsidP="004D1AA2">
      <w:pPr>
        <w:jc w:val="both"/>
        <w:rPr>
          <w:b/>
        </w:rPr>
      </w:pPr>
    </w:p>
    <w:p w14:paraId="3D7125A8" w14:textId="34E50CF2" w:rsidR="00B213F8" w:rsidRDefault="004D1AA2" w:rsidP="004D1AA2">
      <w:pPr>
        <w:jc w:val="both"/>
      </w:pPr>
      <w:r>
        <w:rPr>
          <w:b/>
          <w:u w:val="single"/>
        </w:rPr>
        <w:t xml:space="preserve">Atbilde: </w:t>
      </w:r>
      <w:r w:rsidRPr="004D1AA2">
        <w:t>MK</w:t>
      </w:r>
      <w:r>
        <w:t>N Nr.41</w:t>
      </w:r>
      <w:r w:rsidRPr="004D1AA2">
        <w:t xml:space="preserve"> neaizliedz pasākuma īstenošanā iesaistīt partnerus no ārvalstīm, kam rodas attiecināmās izmaksas saistībā ar sadarbības partnerim deleģēto funkciju īstenošanu. Sadarbības partneriem ar atbalstāmo darbību īstenošanu saistītās izmaksas ir attiecināmas pēc sada</w:t>
      </w:r>
      <w:bookmarkStart w:id="0" w:name="_GoBack"/>
      <w:bookmarkEnd w:id="0"/>
      <w:r w:rsidRPr="004D1AA2">
        <w:t>rbības līgumu noslēgšanas, bet ne agrāk kā no vienošanās vai līguma par projekta īstenošanu noslēgšanas dienas. Jāņem vērā, ka projekta īstenošanas vieta ir Latvijas Republikas teritorija.</w:t>
      </w:r>
    </w:p>
    <w:p w14:paraId="09FB52B4" w14:textId="77777777" w:rsidR="004F4F13" w:rsidRPr="004F4F13" w:rsidRDefault="004F4F13" w:rsidP="004F4F13">
      <w:pPr>
        <w:pStyle w:val="ListParagraph"/>
        <w:numPr>
          <w:ilvl w:val="1"/>
          <w:numId w:val="11"/>
        </w:numPr>
        <w:rPr>
          <w:b/>
          <w:u w:val="single"/>
        </w:rPr>
      </w:pPr>
      <w:r>
        <w:t xml:space="preserve"> </w:t>
      </w:r>
      <w:r w:rsidRPr="004F4F13">
        <w:rPr>
          <w:b/>
          <w:u w:val="single"/>
        </w:rPr>
        <w:t>Jautājums:</w:t>
      </w:r>
      <w:r w:rsidRPr="004F4F13">
        <w:rPr>
          <w:b/>
        </w:rPr>
        <w:t xml:space="preserve"> Vai iespējams projekta struktūru veidot tā, ka atsevišķas aktivitātes, ko veic dažādi projekta partneri (ieviesējs un partneri), tiek iekļautas atsevišķi katra partnera projektā, nodalot veicamo aktivitātes apjomu un saturu?</w:t>
      </w:r>
      <w:r w:rsidRPr="004F4F13">
        <w:rPr>
          <w:b/>
          <w:u w:val="single"/>
        </w:rPr>
        <w:t xml:space="preserve"> </w:t>
      </w:r>
    </w:p>
    <w:p w14:paraId="62CF3F9F" w14:textId="77777777" w:rsidR="004F4F13" w:rsidRDefault="004F4F13" w:rsidP="004F4F13">
      <w:pPr>
        <w:jc w:val="both"/>
        <w:rPr>
          <w:b/>
          <w:u w:val="single"/>
        </w:rPr>
      </w:pPr>
    </w:p>
    <w:p w14:paraId="547802BB" w14:textId="3218E94D" w:rsidR="004F4F13" w:rsidRPr="004F4F13" w:rsidRDefault="004F4F13" w:rsidP="004F4F13">
      <w:pPr>
        <w:jc w:val="both"/>
      </w:pPr>
      <w:r>
        <w:rPr>
          <w:b/>
          <w:u w:val="single"/>
        </w:rPr>
        <w:t xml:space="preserve">Atbilde: </w:t>
      </w:r>
      <w:r w:rsidRPr="004F4F13">
        <w:t>Projekta iesniedzējs 1.1.1.3.pasākuma projektu konkursam iesniedz vienu projekta iesniegumu, kurā iekļautas visas projektā plānotās darbības – gan tās, ko veiks pats projekta iesniedzējs, gan tās, kuras tiks deleģētas sadarbības partneriem. Projekta īstenotāja un tā sadarbības partneru īstenojamās darbības un to apjoms ir atrunājami sadarbības līgumā.</w:t>
      </w:r>
    </w:p>
    <w:p w14:paraId="062BD783" w14:textId="77777777" w:rsidR="004F4F13" w:rsidRPr="004D1AA2" w:rsidRDefault="004F4F13" w:rsidP="004F4F13">
      <w:pPr>
        <w:jc w:val="both"/>
      </w:pPr>
    </w:p>
    <w:p w14:paraId="38BE7254" w14:textId="77777777" w:rsidR="002C7191" w:rsidRPr="005D4C3C" w:rsidRDefault="002C7191" w:rsidP="00E60E06">
      <w:pPr>
        <w:pStyle w:val="ListParagraph"/>
        <w:numPr>
          <w:ilvl w:val="0"/>
          <w:numId w:val="11"/>
        </w:numPr>
        <w:shd w:val="clear" w:color="auto" w:fill="D9D9D9" w:themeFill="background1" w:themeFillShade="D9"/>
        <w:jc w:val="both"/>
        <w:rPr>
          <w:b/>
        </w:rPr>
      </w:pPr>
      <w:r w:rsidRPr="005D4C3C">
        <w:rPr>
          <w:b/>
        </w:rPr>
        <w:t>Inovāciju fonds</w:t>
      </w:r>
    </w:p>
    <w:p w14:paraId="7D34C140" w14:textId="77777777" w:rsidR="00D01C07" w:rsidRPr="005D4C3C" w:rsidRDefault="00D01C07" w:rsidP="00E60E06">
      <w:pPr>
        <w:spacing w:after="0"/>
        <w:jc w:val="both"/>
        <w:rPr>
          <w:b/>
        </w:rPr>
      </w:pPr>
    </w:p>
    <w:p w14:paraId="6BE6B20D" w14:textId="77777777" w:rsidR="002C7191" w:rsidRPr="005D4C3C" w:rsidRDefault="002C7191" w:rsidP="00E60E06">
      <w:pPr>
        <w:pStyle w:val="ListParagraph"/>
        <w:numPr>
          <w:ilvl w:val="1"/>
          <w:numId w:val="11"/>
        </w:numPr>
        <w:jc w:val="both"/>
        <w:rPr>
          <w:b/>
        </w:rPr>
      </w:pPr>
      <w:r w:rsidRPr="005D4C3C">
        <w:rPr>
          <w:b/>
          <w:u w:val="single"/>
        </w:rPr>
        <w:t>Jautājums</w:t>
      </w:r>
      <w:r w:rsidRPr="005D4C3C">
        <w:rPr>
          <w:b/>
        </w:rPr>
        <w:t>:</w:t>
      </w:r>
      <w:r w:rsidR="00756402" w:rsidRPr="005D4C3C">
        <w:rPr>
          <w:b/>
        </w:rPr>
        <w:t xml:space="preserve"> </w:t>
      </w:r>
      <w:r w:rsidRPr="005D4C3C">
        <w:rPr>
          <w:b/>
        </w:rPr>
        <w:t>Kādā kārtībā ir plānota projektā piešķirtā publiskā finansējuma naudas plūsma?</w:t>
      </w:r>
    </w:p>
    <w:p w14:paraId="0C499C08" w14:textId="77777777" w:rsidR="002C7191" w:rsidRPr="005D4C3C" w:rsidRDefault="002C7191" w:rsidP="00E60E06">
      <w:pPr>
        <w:spacing w:after="0"/>
        <w:jc w:val="both"/>
        <w:rPr>
          <w:b/>
        </w:rPr>
      </w:pPr>
      <w:r w:rsidRPr="005D4C3C">
        <w:rPr>
          <w:b/>
        </w:rPr>
        <w:t xml:space="preserve">CFLA slēgs vienošanos par projekta finansējuma piešķiršanu ar projekta iesniedzēju / finansējuma saņēmēju. Līdz ar to rodas divi konti, starp kuriem nodrošināma naudas plūsma un </w:t>
      </w:r>
      <w:proofErr w:type="spellStart"/>
      <w:r w:rsidRPr="005D4C3C">
        <w:rPr>
          <w:b/>
        </w:rPr>
        <w:t>grāmatvediska</w:t>
      </w:r>
      <w:proofErr w:type="spellEnd"/>
      <w:r w:rsidRPr="005D4C3C">
        <w:rPr>
          <w:b/>
        </w:rPr>
        <w:t xml:space="preserve"> atskaitīšanās.</w:t>
      </w:r>
    </w:p>
    <w:p w14:paraId="7EF38365" w14:textId="77777777" w:rsidR="002C7191" w:rsidRPr="005D4C3C" w:rsidRDefault="002C7191" w:rsidP="00E60E06">
      <w:pPr>
        <w:spacing w:after="0"/>
        <w:jc w:val="both"/>
        <w:rPr>
          <w:b/>
        </w:rPr>
      </w:pPr>
      <w:r w:rsidRPr="005D4C3C">
        <w:rPr>
          <w:b/>
        </w:rPr>
        <w:lastRenderedPageBreak/>
        <w:t>Mūsu piedāvātais risinājums būtu paredzēt, ka projekta ietvaros iesaistītie komersanti varētu iemaksāt savu finansējumu Fondā, savukārt CFLA finansējums ienāktu Finansējuma saņēmēja projektam izveidotajā kontā. Finansējuma saņēmēja sadarbībā ar Fondu spētu sniegt pārskatu par kopējo finansējuma apgrozījumu un sniegt korektas atskaites par projekta finansējuma apgrozījumu atbilstoši CFLA pieprasītajai informācijai.</w:t>
      </w:r>
    </w:p>
    <w:p w14:paraId="5F04A523" w14:textId="77777777" w:rsidR="005D4C3C" w:rsidRDefault="005D4C3C" w:rsidP="00E60E06">
      <w:pPr>
        <w:spacing w:after="0"/>
        <w:jc w:val="both"/>
        <w:rPr>
          <w:b/>
          <w:u w:val="single"/>
        </w:rPr>
      </w:pPr>
    </w:p>
    <w:p w14:paraId="50401BD6" w14:textId="77777777" w:rsidR="002C7191" w:rsidRPr="005D4C3C" w:rsidRDefault="002C7191" w:rsidP="00E60E06">
      <w:pPr>
        <w:spacing w:after="0"/>
        <w:jc w:val="both"/>
        <w:rPr>
          <w:b/>
        </w:rPr>
      </w:pPr>
      <w:r w:rsidRPr="005D4C3C">
        <w:rPr>
          <w:b/>
          <w:u w:val="single"/>
        </w:rPr>
        <w:t>Atbilde</w:t>
      </w:r>
      <w:r w:rsidRPr="005D4C3C">
        <w:rPr>
          <w:b/>
        </w:rPr>
        <w:t>:</w:t>
      </w:r>
      <w:r w:rsidR="00756402" w:rsidRPr="005D4C3C">
        <w:t xml:space="preserve"> </w:t>
      </w:r>
    </w:p>
    <w:p w14:paraId="4678BEB4" w14:textId="77777777" w:rsidR="00552545" w:rsidRPr="005D4C3C" w:rsidRDefault="002C7191" w:rsidP="00E60E06">
      <w:pPr>
        <w:spacing w:after="0"/>
        <w:jc w:val="both"/>
      </w:pPr>
      <w:r w:rsidRPr="005D4C3C">
        <w:t>Saskaņā ar Ministru kabineta noteikumiem Nr. 130 “Noteikumi par valsts budžeta līdzekļu plānošanu Eiropas Savienības struktūrfondu un Kohēzijas fonda projektu īstenošanai un maksājumu veikšanu 2014.–2020.gada plānošanas periodā”</w:t>
      </w:r>
      <w:r w:rsidR="002C5CBE" w:rsidRPr="005D4C3C">
        <w:t xml:space="preserve"> (turpmāk – MKN Nr.130)</w:t>
      </w:r>
      <w:r w:rsidRPr="005D4C3C">
        <w:t xml:space="preserve">, Sadarbības iestāde maksājumus veic finansējuma saņēmējam. Par projektā īstenošanu, mērķu sasniegšanu, izdevumu </w:t>
      </w:r>
      <w:proofErr w:type="spellStart"/>
      <w:r w:rsidRPr="005D4C3C">
        <w:t>attiecināmību</w:t>
      </w:r>
      <w:proofErr w:type="spellEnd"/>
      <w:r w:rsidRPr="005D4C3C">
        <w:t>, kā arī maksājumu veikšanu un iepirkuma procedūras veikšanu atbildīgs ir finansējuma saņēmējs</w:t>
      </w:r>
      <w:r w:rsidRPr="005D4C3C">
        <w:rPr>
          <w:color w:val="1F497D"/>
        </w:rPr>
        <w:t>.</w:t>
      </w:r>
      <w:r w:rsidRPr="005D4C3C">
        <w:t xml:space="preserve"> Saskaņā ar MKN Nr.41 14.punktu, projekta iesniedzējs ir augstākās izglītības institūcija, kas pēc tam, kad ir noslēgta vienošanās vai līgums par projekta īstenošanu ar sadarbības iestādi un pēc projekta iesnieguma apstiprināšanas, ir arī Eiropas Reģionālās attīstības fonda finansējuma saņēmējs. </w:t>
      </w:r>
      <w:r w:rsidR="00552545" w:rsidRPr="005D4C3C">
        <w:t>Visam finansējumam (gan publiskajam, gan privātajam)</w:t>
      </w:r>
      <w:r w:rsidR="00496F9B">
        <w:t>, ko projekta īstenošanai izmanto finansējuma saņēmējs,</w:t>
      </w:r>
      <w:r w:rsidR="00552545" w:rsidRPr="005D4C3C">
        <w:t xml:space="preserve"> ir jāatrodas finansējuma saņēmēja projekta kontā</w:t>
      </w:r>
      <w:r w:rsidR="00496F9B">
        <w:t xml:space="preserve">, savukārt, tam finansējumam, ko projekta īstenošanai izmanto sadarbības partneris, ir jāatrodas sadarbības partnera projekta kontā. </w:t>
      </w:r>
    </w:p>
    <w:p w14:paraId="2138D0B1" w14:textId="77777777" w:rsidR="007E60FD" w:rsidRPr="005D4C3C" w:rsidRDefault="002C7191" w:rsidP="00E60E06">
      <w:pPr>
        <w:spacing w:after="0"/>
        <w:jc w:val="both"/>
      </w:pPr>
      <w:r w:rsidRPr="005D4C3C">
        <w:t>Vēršam uzmanību, ka augstākās izglītības institūcijas dibināta sabiedriskā labuma organizācija</w:t>
      </w:r>
      <w:r w:rsidR="004079D6" w:rsidRPr="005D4C3C">
        <w:t xml:space="preserve"> (ziedojumu fonds)</w:t>
      </w:r>
      <w:r w:rsidRPr="005D4C3C">
        <w:t xml:space="preserve"> ir cita juridiska persona kā augstākās izglītības institūcija. Attiecīgi, iespējamā projekta īstenošanas </w:t>
      </w:r>
      <w:r w:rsidR="00552545" w:rsidRPr="005D4C3C">
        <w:t xml:space="preserve">sadarbības </w:t>
      </w:r>
      <w:r w:rsidRPr="005D4C3C">
        <w:t>struktūrshēma norādīta attēlā zemāk</w:t>
      </w:r>
      <w:r w:rsidR="007E60FD" w:rsidRPr="005D4C3C">
        <w:t>. Tādā gadījumā ziedojumu fonds iesaistās projekta īstenošanā atbilstoši MKN Nr.41 2.7.punktā noteiktajam, t.sk., nodrošinot ieguldījumu natūrā</w:t>
      </w:r>
      <w:r w:rsidR="007E60FD" w:rsidRPr="005D4C3C">
        <w:rPr>
          <w:rStyle w:val="FootnoteReference"/>
        </w:rPr>
        <w:footnoteReference w:id="1"/>
      </w:r>
      <w:r w:rsidR="007E60FD" w:rsidRPr="005D4C3C">
        <w:t xml:space="preserve"> atbilstoši MKN Nr.41 42.punktam (ja attiecināms). </w:t>
      </w:r>
    </w:p>
    <w:p w14:paraId="1BAACCDA" w14:textId="77777777" w:rsidR="00ED41AC" w:rsidRPr="005D4C3C" w:rsidRDefault="00ED41AC" w:rsidP="00E60E06">
      <w:pPr>
        <w:spacing w:after="0"/>
        <w:jc w:val="center"/>
      </w:pPr>
      <w:r w:rsidRPr="005D4C3C">
        <w:rPr>
          <w:noProof/>
          <w:lang w:eastAsia="lv-LV"/>
        </w:rPr>
        <w:drawing>
          <wp:inline distT="0" distB="0" distL="0" distR="0" wp14:anchorId="6044EF75" wp14:editId="4FA35304">
            <wp:extent cx="4905375" cy="1504950"/>
            <wp:effectExtent l="38100" t="0" r="6667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28183AB" w14:textId="77777777" w:rsidR="002C7191" w:rsidRPr="005D4C3C" w:rsidRDefault="002C7191" w:rsidP="00E60E06">
      <w:pPr>
        <w:spacing w:after="0"/>
        <w:jc w:val="center"/>
      </w:pPr>
      <w:r w:rsidRPr="005D4C3C">
        <w:t>1.att. Projekta īstenošanas sadarbības shēma</w:t>
      </w:r>
    </w:p>
    <w:p w14:paraId="3DA4DAA3" w14:textId="77777777" w:rsidR="002C7191" w:rsidRPr="005D4C3C" w:rsidRDefault="002C7191" w:rsidP="00E60E06">
      <w:pPr>
        <w:spacing w:after="0"/>
        <w:jc w:val="both"/>
      </w:pPr>
    </w:p>
    <w:p w14:paraId="78647CCD" w14:textId="77777777" w:rsidR="002C7191" w:rsidRPr="005D4C3C" w:rsidRDefault="002C7191" w:rsidP="00E60E06">
      <w:pPr>
        <w:spacing w:after="0"/>
        <w:jc w:val="both"/>
      </w:pPr>
      <w:r w:rsidRPr="005D4C3C">
        <w:t xml:space="preserve">Ja </w:t>
      </w:r>
      <w:r w:rsidR="004079D6" w:rsidRPr="005D4C3C">
        <w:t xml:space="preserve">ziedojumu fonds </w:t>
      </w:r>
      <w:r w:rsidRPr="005D4C3C">
        <w:t xml:space="preserve">projekta īstenošanā neiesaistās atbilstoši MKN Nr.41 2.7.punktā noteiktajam un nenodrošina ieguldījumus natūrā, tā tikai nodrošina ziedojumu piesaisti atbilstoši MKN Nr.41 40.punktam, tad </w:t>
      </w:r>
      <w:r w:rsidR="004079D6" w:rsidRPr="005D4C3C">
        <w:t xml:space="preserve">ziedojumu fonds </w:t>
      </w:r>
      <w:r w:rsidRPr="005D4C3C">
        <w:t>projektā nav sadarbības partneris – tā līdzekļus nodot AII iestādei projekta īstenošanai, ievērojot Sabiedriskā labuma organizāciju likumu:</w:t>
      </w:r>
      <w:r w:rsidR="004079D6" w:rsidRPr="005D4C3C">
        <w:t xml:space="preserve">  </w:t>
      </w:r>
    </w:p>
    <w:p w14:paraId="4214B04B" w14:textId="77777777" w:rsidR="004079D6" w:rsidRPr="005D4C3C" w:rsidRDefault="004079D6" w:rsidP="00E60E06">
      <w:pPr>
        <w:spacing w:after="0"/>
        <w:jc w:val="both"/>
      </w:pPr>
    </w:p>
    <w:p w14:paraId="2EBC15C6" w14:textId="77777777" w:rsidR="004079D6" w:rsidRPr="005D4C3C" w:rsidRDefault="004079D6" w:rsidP="00E60E06">
      <w:pPr>
        <w:spacing w:after="0"/>
        <w:jc w:val="center"/>
      </w:pPr>
      <w:r w:rsidRPr="005D4C3C">
        <w:rPr>
          <w:noProof/>
          <w:lang w:eastAsia="lv-LV"/>
        </w:rPr>
        <w:lastRenderedPageBreak/>
        <w:drawing>
          <wp:inline distT="0" distB="0" distL="0" distR="0" wp14:anchorId="47B48F6D" wp14:editId="74EF33AB">
            <wp:extent cx="4905375" cy="1352550"/>
            <wp:effectExtent l="0" t="0" r="0" b="571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09C0F52" w14:textId="77777777" w:rsidR="002C7191" w:rsidRPr="005D4C3C" w:rsidRDefault="002C7191" w:rsidP="00E60E06">
      <w:pPr>
        <w:spacing w:after="0"/>
        <w:jc w:val="center"/>
      </w:pPr>
      <w:r w:rsidRPr="005D4C3C">
        <w:t>2.att. Projekta īstenošanas sadarbības shēma</w:t>
      </w:r>
    </w:p>
    <w:p w14:paraId="7E046DB7" w14:textId="77777777" w:rsidR="002C7191" w:rsidRPr="005D4C3C" w:rsidRDefault="002C7191" w:rsidP="00E60E06">
      <w:pPr>
        <w:spacing w:after="0"/>
        <w:jc w:val="both"/>
      </w:pPr>
    </w:p>
    <w:p w14:paraId="0AF1F6C7" w14:textId="77777777" w:rsidR="002C7191" w:rsidRPr="005D4C3C" w:rsidRDefault="002C7191" w:rsidP="00E60E06">
      <w:pPr>
        <w:spacing w:after="0"/>
        <w:jc w:val="both"/>
      </w:pPr>
      <w:r w:rsidRPr="005D4C3C">
        <w:t xml:space="preserve">Vienkāršoti, organizācijas iesaiste projektā kā ES Fondu sadarbības partnerim ir atkarīga no tā, vai iestādei rodas izdevumi, kas tiks deklarēti kā attiecināmi projekta ietvaros. </w:t>
      </w:r>
    </w:p>
    <w:p w14:paraId="7F94E184" w14:textId="77777777" w:rsidR="002C7191" w:rsidRPr="005D4C3C" w:rsidRDefault="002C7191" w:rsidP="00E60E06">
      <w:pPr>
        <w:pStyle w:val="ListParagraph"/>
        <w:numPr>
          <w:ilvl w:val="0"/>
          <w:numId w:val="3"/>
        </w:numPr>
        <w:spacing w:line="252" w:lineRule="auto"/>
        <w:jc w:val="both"/>
      </w:pPr>
      <w:r w:rsidRPr="005D4C3C">
        <w:t>Ja organizācijai rodas izdevumi, tie var rasties tikai iesaistoties projekta īstenošanā kādā no veidiem, kas definēts MKN Nr.41. 2.7.punktā un izdevumi ir atbilstoši MKN Nr.41 32.punktam. Tādā gadījumā organizācija ir projekta īstenošanas sadarbības partneris.</w:t>
      </w:r>
    </w:p>
    <w:p w14:paraId="0D9C921F" w14:textId="77777777" w:rsidR="002C7191" w:rsidRPr="005D4C3C" w:rsidRDefault="002C7191" w:rsidP="00E60E06">
      <w:pPr>
        <w:pStyle w:val="ListParagraph"/>
        <w:numPr>
          <w:ilvl w:val="0"/>
          <w:numId w:val="3"/>
        </w:numPr>
        <w:spacing w:line="252" w:lineRule="auto"/>
        <w:jc w:val="both"/>
      </w:pPr>
      <w:r w:rsidRPr="005D4C3C">
        <w:t>Organizācijai nerodas izdevumi, bet tā iesaistās projekta īstenošanās kādā no veidiem, kas definēts MKN Nr.41 2.7.punktā un ieguldījumu sniedz kā ieguldījumu natūrā atbilstoši MKN Nr.41 42.punktam. Tādā gadījumā organizācija ir projekta īstenošanas sadarbības partneris.</w:t>
      </w:r>
    </w:p>
    <w:p w14:paraId="4A9E6AD4" w14:textId="77777777" w:rsidR="002C7191" w:rsidRPr="005D4C3C" w:rsidRDefault="002C7191" w:rsidP="00E60E06">
      <w:pPr>
        <w:pStyle w:val="ListParagraph"/>
        <w:numPr>
          <w:ilvl w:val="0"/>
          <w:numId w:val="3"/>
        </w:numPr>
        <w:spacing w:line="252" w:lineRule="auto"/>
        <w:jc w:val="both"/>
      </w:pPr>
      <w:r w:rsidRPr="005D4C3C">
        <w:t>Organizācijai nerodas izdevumi (vai tā vēlas savus izdevumus segt pati), bet tā iesaistās projekta īstenošanās kādā no veidiem, kas definēts MKN Nr.41 2.7.punktā, taču nesniedz ieguldījumu kā ieguldījumu natūrā atbilstoši MKN Nr.41 42.punktam – tā nav projekta īstenošanas sadarbības partneris.</w:t>
      </w:r>
    </w:p>
    <w:p w14:paraId="3A75305E" w14:textId="77777777" w:rsidR="002C7191" w:rsidRPr="005D4C3C" w:rsidRDefault="002C7191" w:rsidP="00E60E06">
      <w:pPr>
        <w:pStyle w:val="ListParagraph"/>
        <w:numPr>
          <w:ilvl w:val="0"/>
          <w:numId w:val="3"/>
        </w:numPr>
        <w:spacing w:line="252" w:lineRule="auto"/>
        <w:jc w:val="both"/>
      </w:pPr>
      <w:r w:rsidRPr="005D4C3C">
        <w:t>Organizācijai nerodas izdevumi un tā neiesaistās projekta īstenošanā, tā tikai papildina inovāciju fondu kādā no MKN Nr.41 40.punktā minētajiem veidiem – tā nav projekta īstenošanas sadarbības partneris.</w:t>
      </w:r>
    </w:p>
    <w:p w14:paraId="3CCD4876" w14:textId="77777777" w:rsidR="002C7191" w:rsidRPr="005D4C3C" w:rsidRDefault="002C7191" w:rsidP="00E60E06">
      <w:pPr>
        <w:spacing w:after="0"/>
        <w:jc w:val="both"/>
      </w:pPr>
      <w:r w:rsidRPr="005D4C3C">
        <w:t>Vēršam uzmanību, ka šajā pasākumā Sadarbības iestāde slēdz divpusēju sadarbības līgumu</w:t>
      </w:r>
      <w:r w:rsidRPr="005D4C3C">
        <w:rPr>
          <w:rStyle w:val="EndnoteReference"/>
        </w:rPr>
        <w:endnoteReference w:customMarkFollows="1" w:id="3"/>
        <w:t>[iii]</w:t>
      </w:r>
      <w:r w:rsidRPr="005D4C3C">
        <w:t xml:space="preserve"> un saskaņā ar MKN Nr.41 14. punktu, projekta iesniedzējs ir augstākās izglītības institūcija, kas pēc tam, kad ir noslēgta vienošanās vai līgums par projekta īstenošanu ar sadarbības iestādi un pēc projekta iesnieguma apstiprināšanas, ir arī Eiropas Reģionālās attīstības fonda finansējuma saņēmējs. Saskaņā ar MKN Nr.41 20.punktu, </w:t>
      </w:r>
      <w:r w:rsidRPr="005D4C3C">
        <w:rPr>
          <w:b/>
          <w:bCs/>
          <w:u w:val="single"/>
        </w:rPr>
        <w:t>finansējuma saņēmējs ir atbildīgs</w:t>
      </w:r>
      <w:r w:rsidRPr="005D4C3C">
        <w:rPr>
          <w:u w:val="single"/>
        </w:rPr>
        <w:t xml:space="preserve"> par projekta sadarbības partneru pienākumu izpildi projekta īstenošanā un projekta sadarbības partneru īstenotajām funkcijām projektā, tai skaitā novēršot dubultā finansējuma risku un nodrošinot demarkāciju ar citiem līdzīgiem vai saistītiem pasākumiem</w:t>
      </w:r>
      <w:r w:rsidRPr="005D4C3C">
        <w:t>.</w:t>
      </w:r>
    </w:p>
    <w:p w14:paraId="2A61A731" w14:textId="77777777" w:rsidR="002C7191" w:rsidRPr="005D4C3C" w:rsidRDefault="002C7191" w:rsidP="00E60E06">
      <w:pPr>
        <w:spacing w:after="0"/>
        <w:jc w:val="both"/>
      </w:pPr>
      <w:r w:rsidRPr="005D4C3C">
        <w:t>Lai organizāciju attiecinātu kā iznākuma rādītāju atbilstoši MKN Nr.41 7.1.1.punktam, iestādei jāspēj pierādīt sadarbība ar projekta īstenotāju un tie ir gan sadarbības, gan stratēģiskie partneri. Rādītāja atzīšanai Sadarbības iestāde var prasīt apliecinošu dokumentāciju:</w:t>
      </w:r>
    </w:p>
    <w:p w14:paraId="7F57D1D9" w14:textId="77777777" w:rsidR="002C7191" w:rsidRPr="005D4C3C" w:rsidRDefault="002C7191" w:rsidP="00E60E06">
      <w:pPr>
        <w:pStyle w:val="ListParagraph"/>
        <w:numPr>
          <w:ilvl w:val="0"/>
          <w:numId w:val="4"/>
        </w:numPr>
        <w:spacing w:line="252" w:lineRule="auto"/>
        <w:jc w:val="both"/>
      </w:pPr>
      <w:r w:rsidRPr="005D4C3C">
        <w:t xml:space="preserve">sadarbības līgumu, ja organizācija iesaistās projekta īstenošanā atbilstoši MKN Nr.41 2.7.punktam (ir sadarbības partneris); </w:t>
      </w:r>
    </w:p>
    <w:p w14:paraId="671A63DF" w14:textId="77777777" w:rsidR="002C7191" w:rsidRPr="005D4C3C" w:rsidRDefault="002C7191" w:rsidP="00E60E06">
      <w:pPr>
        <w:pStyle w:val="ListParagraph"/>
        <w:numPr>
          <w:ilvl w:val="0"/>
          <w:numId w:val="4"/>
        </w:numPr>
        <w:spacing w:line="252" w:lineRule="auto"/>
        <w:jc w:val="both"/>
      </w:pPr>
      <w:r w:rsidRPr="005D4C3C">
        <w:t xml:space="preserve">Sadarbības līgumu, nodomu protokolu vai citu dokumentu, kas pierāda organizācijas iesaisti projekta īstenošanā citā veidā kā definēts MKN Nr.41 2.7.punktā (nav sadarbības partneris) </w:t>
      </w:r>
    </w:p>
    <w:p w14:paraId="7A764D88" w14:textId="77777777" w:rsidR="002C7191" w:rsidRPr="005D4C3C" w:rsidRDefault="002C7191" w:rsidP="00E60E06">
      <w:pPr>
        <w:pStyle w:val="ListParagraph"/>
        <w:numPr>
          <w:ilvl w:val="0"/>
          <w:numId w:val="4"/>
        </w:numPr>
        <w:spacing w:line="252" w:lineRule="auto"/>
        <w:jc w:val="both"/>
      </w:pPr>
      <w:r w:rsidRPr="005D4C3C">
        <w:t>dokumentāciju, kas apliecina finansējuma piesaisti no konkrētās organizācijas, ja tā ir piesaistījusi finanšu līdzekļus, bet projekta īstenošanā neiesaistās (nav sadarbības partneris).</w:t>
      </w:r>
    </w:p>
    <w:p w14:paraId="27894D59" w14:textId="77777777" w:rsidR="00E7239A" w:rsidRPr="005D4C3C" w:rsidRDefault="00E7239A" w:rsidP="00E60E06">
      <w:pPr>
        <w:spacing w:after="0"/>
        <w:jc w:val="both"/>
      </w:pPr>
    </w:p>
    <w:p w14:paraId="59691B62" w14:textId="77777777" w:rsidR="00D3105F" w:rsidRPr="005D4C3C" w:rsidRDefault="00D3105F" w:rsidP="00E60E06">
      <w:pPr>
        <w:pStyle w:val="ListParagraph"/>
        <w:numPr>
          <w:ilvl w:val="1"/>
          <w:numId w:val="11"/>
        </w:numPr>
        <w:jc w:val="both"/>
        <w:rPr>
          <w:b/>
        </w:rPr>
      </w:pPr>
      <w:r w:rsidRPr="005D4C3C">
        <w:rPr>
          <w:b/>
          <w:u w:val="single"/>
        </w:rPr>
        <w:t>Jautājums</w:t>
      </w:r>
      <w:r w:rsidRPr="005D4C3C">
        <w:rPr>
          <w:b/>
        </w:rPr>
        <w:t xml:space="preserve">: </w:t>
      </w:r>
      <w:r w:rsidR="00F21B6A" w:rsidRPr="005D4C3C">
        <w:rPr>
          <w:b/>
        </w:rPr>
        <w:t xml:space="preserve">Kā korekti organizēt naudas plūsmu (kustību) projektā starp finansējuma saņēmēju, sadarbības partneriem, tai skaitā finansējuma saņēmēja vai sadarbības partnera (citas augstākās izglītības institūcijas) izveidotu biedrību vai nodibinājumu, </w:t>
      </w:r>
      <w:r w:rsidRPr="005D4C3C">
        <w:rPr>
          <w:b/>
        </w:rPr>
        <w:t>lai izmaksas būtu attiecināmas uz Projektu gan šobrīd, gan vēlāk Projekta ieviešanas gaitā sākot ar 2019.gadu?</w:t>
      </w:r>
    </w:p>
    <w:p w14:paraId="304C6674" w14:textId="77777777" w:rsidR="005D4C3C" w:rsidRDefault="005D4C3C" w:rsidP="00E60E06">
      <w:pPr>
        <w:spacing w:after="0"/>
        <w:jc w:val="both"/>
        <w:rPr>
          <w:b/>
          <w:u w:val="single"/>
        </w:rPr>
      </w:pPr>
    </w:p>
    <w:p w14:paraId="7E034089" w14:textId="77777777" w:rsidR="00B26135" w:rsidRPr="005D4C3C" w:rsidRDefault="00B26135" w:rsidP="00E60E06">
      <w:pPr>
        <w:spacing w:after="0"/>
        <w:jc w:val="both"/>
      </w:pPr>
      <w:r w:rsidRPr="005D4C3C">
        <w:rPr>
          <w:b/>
          <w:u w:val="single"/>
        </w:rPr>
        <w:lastRenderedPageBreak/>
        <w:t>Atbilde</w:t>
      </w:r>
      <w:r w:rsidRPr="005D4C3C">
        <w:rPr>
          <w:b/>
        </w:rPr>
        <w:t xml:space="preserve">: </w:t>
      </w:r>
      <w:r w:rsidRPr="005D4C3C">
        <w:t xml:space="preserve">MKN Nr.41. 2.4. punkts nosaka, ka Inovāciju fonds ir finanšu resursu kopums Studentu inovāciju programmas īstenošanai, kas ir no citām finansējuma saņēmēja un sadarbības partnera darbībām nodalīta finanšu plūsma ar atsevišķu grāmatvedības uzskaiti, t.sk. izveidotu atsevišķu bankas kontu projekta </w:t>
      </w:r>
      <w:r w:rsidRPr="00F87420">
        <w:t xml:space="preserve">īstenošanai. Katrs no partneriem veic savu izdevumu segšanu no sava projektam paredzētā </w:t>
      </w:r>
      <w:r w:rsidRPr="00797D26">
        <w:t>konta.</w:t>
      </w:r>
      <w:r w:rsidR="00F87420" w:rsidRPr="00797D26">
        <w:t xml:space="preserve"> Jāņem vērā, ka atbilstoši MKN Nr.41. 43. punktam finansējuma saņēmējam ir jānodrošina, ka  līdz dienai, kad tiek noslēgta vienošanās vai līgums par projekta īstenošanu, </w:t>
      </w:r>
      <w:r w:rsidR="00F87420" w:rsidRPr="00797D26">
        <w:rPr>
          <w:u w:val="single"/>
        </w:rPr>
        <w:t>finansējuma saņēmēja projekta kontā</w:t>
      </w:r>
      <w:r w:rsidR="00F87420" w:rsidRPr="00797D26">
        <w:t xml:space="preserve"> atrodas ne mazāk kā 33-50% no kopējā privātā līdzfinansējuma apjoma.</w:t>
      </w:r>
      <w:r w:rsidRPr="00797D26">
        <w:t xml:space="preserve"> CFLA</w:t>
      </w:r>
      <w:r w:rsidRPr="00F87420">
        <w:t xml:space="preserve"> pēc vienošanās par projekta īstenošanu noslēgšanas maksājumus par projekta īstenošanu veic tikai un vienīgi finansējuma saņēmējam, kurš pēc tam sadarbības līguma ietvaros veic paskaitījumus sadarbības partneriem (ja attiecināms).</w:t>
      </w:r>
      <w:r w:rsidRPr="005D4C3C">
        <w:t xml:space="preserve"> </w:t>
      </w:r>
    </w:p>
    <w:p w14:paraId="5DCFC426" w14:textId="77777777" w:rsidR="00B26135" w:rsidRPr="005D4C3C" w:rsidRDefault="00B26135" w:rsidP="00E60E06">
      <w:pPr>
        <w:spacing w:after="0"/>
        <w:jc w:val="both"/>
      </w:pPr>
      <w:r w:rsidRPr="005D4C3C">
        <w:t>Finansējuma saņēmējs ar katru sadarbības partneri slēdz sadarbības līgumu, kurā t.sk. ir noteikta maksāšanas kārtība atbilstoši MKN Nr.784 5.punktam. Finansējuma saņēmējs uzņemas pilnu atbildību par projekta īstenošanu, t.sk. par sadarbības partnera pienākumu izpildi projekta īstenošanā.</w:t>
      </w:r>
    </w:p>
    <w:p w14:paraId="06A4D3BA" w14:textId="77777777" w:rsidR="00B26135" w:rsidRPr="005D4C3C" w:rsidRDefault="00B26135" w:rsidP="00E60E06">
      <w:pPr>
        <w:spacing w:after="0"/>
        <w:jc w:val="both"/>
      </w:pPr>
      <w:r w:rsidRPr="005D4C3C">
        <w:t>Ja ziedojumu fonds projekta īstenošanā neiesaistās kā sadarbības partneris, tad tas līdzekļus nodot AII iestādei projekta īstenošanai, ievērojot Sabiedriskā labuma organizāciju likumu un juridiski vienojies par to nodomu protokolā vai citā juridiskā vienošanās formā.</w:t>
      </w:r>
    </w:p>
    <w:p w14:paraId="7C5B4BF3" w14:textId="77777777" w:rsidR="00B26135" w:rsidRPr="005D4C3C" w:rsidRDefault="00B26135" w:rsidP="00E60E06">
      <w:pPr>
        <w:spacing w:after="0"/>
        <w:jc w:val="both"/>
      </w:pPr>
      <w:r w:rsidRPr="005D4C3C">
        <w:t xml:space="preserve">Ja ziedojumu fondam nav iespējas pārskaitīt finansējumu uz AII projekta kontu, ziedojumu fonds var veikt maksājumus no sava projekta konta atbilstoši noslēgtajam sadarbības līgumam. Šādā gadījumā ziedojumu fondam ir jāatbilst MKN  Nr.41. 2.7. punktā noteiktajai sadarbības partnera definīcijai. </w:t>
      </w:r>
    </w:p>
    <w:p w14:paraId="557DB11F" w14:textId="77777777" w:rsidR="00B26135" w:rsidRPr="005D4C3C" w:rsidRDefault="00B26135" w:rsidP="00E60E06">
      <w:pPr>
        <w:spacing w:after="0"/>
        <w:jc w:val="both"/>
      </w:pPr>
      <w:r w:rsidRPr="005D4C3C">
        <w:t>Vēršam uzmanību, ka kritēriju piemērošanas metodikas 2.4. punktā skaidrots, ka Inovāciju fondā tiek nodrošināts gan privātais finansējums, gan publiskais finansējums, abus finansējuma veidus atsevišķi nodalot.</w:t>
      </w:r>
    </w:p>
    <w:p w14:paraId="5200D83D" w14:textId="77777777" w:rsidR="00732B0A" w:rsidRPr="005D4C3C" w:rsidRDefault="00B26135" w:rsidP="00E60E06">
      <w:pPr>
        <w:spacing w:after="0"/>
        <w:jc w:val="both"/>
        <w:rPr>
          <w:color w:val="FF0000"/>
        </w:rPr>
      </w:pPr>
      <w:r>
        <w:rPr>
          <w:color w:val="FF0000"/>
        </w:rPr>
        <w:t xml:space="preserve"> </w:t>
      </w:r>
    </w:p>
    <w:p w14:paraId="05747E2C" w14:textId="77777777" w:rsidR="002C5CBE" w:rsidRPr="005D4C3C" w:rsidRDefault="0027320C" w:rsidP="00E60E06">
      <w:pPr>
        <w:pStyle w:val="ListParagraph"/>
        <w:numPr>
          <w:ilvl w:val="1"/>
          <w:numId w:val="11"/>
        </w:numPr>
        <w:jc w:val="both"/>
        <w:rPr>
          <w:b/>
        </w:rPr>
      </w:pPr>
      <w:r w:rsidRPr="005D4C3C">
        <w:rPr>
          <w:b/>
          <w:u w:val="single"/>
        </w:rPr>
        <w:t>Jautājums</w:t>
      </w:r>
      <w:r w:rsidR="008F32BE">
        <w:rPr>
          <w:b/>
        </w:rPr>
        <w:t>:</w:t>
      </w:r>
      <w:r w:rsidR="00756402" w:rsidRPr="005D4C3C">
        <w:rPr>
          <w:b/>
        </w:rPr>
        <w:t xml:space="preserve"> </w:t>
      </w:r>
      <w:r w:rsidR="002C5CBE" w:rsidRPr="005D4C3C">
        <w:rPr>
          <w:b/>
        </w:rPr>
        <w:t>Lūdzam skaidrot, vai zemāk norādītais trīs punktu risinājums atbilst Noteikumu 2.4. un 40. punktu prasībām:</w:t>
      </w:r>
    </w:p>
    <w:p w14:paraId="61190193" w14:textId="77777777" w:rsidR="002C5CBE" w:rsidRPr="005D4C3C" w:rsidRDefault="002C5CBE" w:rsidP="00E60E06">
      <w:pPr>
        <w:spacing w:after="0" w:line="240" w:lineRule="auto"/>
        <w:jc w:val="both"/>
        <w:rPr>
          <w:b/>
        </w:rPr>
      </w:pPr>
      <w:r w:rsidRPr="005D4C3C">
        <w:rPr>
          <w:b/>
        </w:rPr>
        <w:t xml:space="preserve">1. Inovācijas </w:t>
      </w:r>
      <w:proofErr w:type="spellStart"/>
      <w:r w:rsidRPr="005D4C3C">
        <w:rPr>
          <w:b/>
        </w:rPr>
        <w:t>grantu</w:t>
      </w:r>
      <w:proofErr w:type="spellEnd"/>
      <w:r w:rsidRPr="005D4C3C">
        <w:rPr>
          <w:b/>
        </w:rPr>
        <w:t xml:space="preserve"> ieviešanai saņemtais Eiropas Reģionālās attīstības fonda finansējums tiks iemaksāts </w:t>
      </w:r>
      <w:r w:rsidR="00E86D33">
        <w:rPr>
          <w:b/>
        </w:rPr>
        <w:t xml:space="preserve">X </w:t>
      </w:r>
      <w:r w:rsidRPr="005D4C3C">
        <w:rPr>
          <w:b/>
        </w:rPr>
        <w:t>universitātes kontā un šī finansējuma izmantošanai tiks izveidota no citām finansējuma saņēmēja darbībām nodalīta finanšu plūsma ar atsevišķu grāmatvedības uzskaiti, kopīgi ar zemāk norādītajos - 2. un 3. punktos minētajām uzskaitēm.</w:t>
      </w:r>
    </w:p>
    <w:p w14:paraId="175E48F5" w14:textId="77777777" w:rsidR="002C5CBE" w:rsidRPr="005D4C3C" w:rsidRDefault="002C5CBE" w:rsidP="00E60E06">
      <w:pPr>
        <w:spacing w:after="0" w:line="240" w:lineRule="auto"/>
        <w:jc w:val="both"/>
        <w:rPr>
          <w:b/>
        </w:rPr>
      </w:pPr>
      <w:r w:rsidRPr="005D4C3C">
        <w:rPr>
          <w:b/>
        </w:rPr>
        <w:t xml:space="preserve">2. Inovācijas </w:t>
      </w:r>
      <w:proofErr w:type="spellStart"/>
      <w:r w:rsidRPr="005D4C3C">
        <w:rPr>
          <w:b/>
        </w:rPr>
        <w:t>grantu</w:t>
      </w:r>
      <w:proofErr w:type="spellEnd"/>
      <w:r w:rsidRPr="005D4C3C">
        <w:rPr>
          <w:b/>
        </w:rPr>
        <w:t xml:space="preserve"> ieviešanai novirzītie universitātes rīcībā esošie līdzekļi no saimnieciskās darbības (atbilstoši Noteikumu 40.2.2. punktam) tiks iemaksāti </w:t>
      </w:r>
      <w:r w:rsidR="00E86D33">
        <w:rPr>
          <w:b/>
        </w:rPr>
        <w:t xml:space="preserve">X </w:t>
      </w:r>
      <w:r w:rsidRPr="005D4C3C">
        <w:rPr>
          <w:b/>
        </w:rPr>
        <w:t>universitātes kontā un to izmantošanai tiks izveidota no citām finansējuma saņēmēja darbībām nodalīta finanšu plūsma ar atsevišķu grāmatvedības uzskaiti, kopīgi ar 1. un 3. punktos minētajām uzskaitēm.</w:t>
      </w:r>
    </w:p>
    <w:p w14:paraId="1721AFB4" w14:textId="77777777" w:rsidR="002C5CBE" w:rsidRPr="005D4C3C" w:rsidRDefault="002C5CBE" w:rsidP="00E60E06">
      <w:pPr>
        <w:spacing w:after="0" w:line="240" w:lineRule="auto"/>
        <w:jc w:val="both"/>
        <w:rPr>
          <w:b/>
        </w:rPr>
      </w:pPr>
      <w:r w:rsidRPr="005D4C3C">
        <w:rPr>
          <w:b/>
        </w:rPr>
        <w:t xml:space="preserve">3. Inovācijas </w:t>
      </w:r>
      <w:proofErr w:type="spellStart"/>
      <w:r w:rsidRPr="005D4C3C">
        <w:rPr>
          <w:b/>
        </w:rPr>
        <w:t>grantu</w:t>
      </w:r>
      <w:proofErr w:type="spellEnd"/>
      <w:r w:rsidRPr="005D4C3C">
        <w:rPr>
          <w:b/>
        </w:rPr>
        <w:t xml:space="preserve"> ieviešanai piesaistītais trešo pušu finansējums (atbilstoši Noteikumu 40.1., 40.2.1. un 40.2.3. punktiem) tiks iemaksāts nodibinājuma "</w:t>
      </w:r>
      <w:r w:rsidR="00E86D33">
        <w:rPr>
          <w:b/>
        </w:rPr>
        <w:t xml:space="preserve">X </w:t>
      </w:r>
      <w:r w:rsidRPr="005D4C3C">
        <w:rPr>
          <w:b/>
        </w:rPr>
        <w:t>universitātes fonds" kontā un to izmantošanai tiks izveidota no citām finansējuma saņēmēja darbībām nodalīta finanšu plūsma ar atsevišķu grāmatvedības uzskaiti, kopīgi ar 1. un 2. punktos minētajām uzskaitēm.</w:t>
      </w:r>
    </w:p>
    <w:p w14:paraId="025E57EC" w14:textId="77777777" w:rsidR="005D4C3C" w:rsidRDefault="005D4C3C" w:rsidP="00E60E06">
      <w:pPr>
        <w:spacing w:after="0"/>
        <w:jc w:val="both"/>
        <w:rPr>
          <w:b/>
          <w:u w:val="single"/>
        </w:rPr>
      </w:pPr>
    </w:p>
    <w:p w14:paraId="785FAFCE" w14:textId="77777777" w:rsidR="002C5CBE" w:rsidRPr="005D4C3C" w:rsidRDefault="002C5CBE" w:rsidP="00E60E06">
      <w:pPr>
        <w:spacing w:after="0"/>
        <w:jc w:val="both"/>
      </w:pPr>
      <w:r w:rsidRPr="005D4C3C">
        <w:rPr>
          <w:b/>
          <w:u w:val="single"/>
        </w:rPr>
        <w:t>Atbilde</w:t>
      </w:r>
      <w:r w:rsidRPr="005D4C3C">
        <w:rPr>
          <w:b/>
        </w:rPr>
        <w:t xml:space="preserve">: </w:t>
      </w:r>
      <w:r w:rsidR="001157B1" w:rsidRPr="005D4C3C">
        <w:t>Finansējuma saņēmējam</w:t>
      </w:r>
      <w:r w:rsidR="009B4851">
        <w:t xml:space="preserve"> un sadarbības partneriem (ja attiecināms)</w:t>
      </w:r>
      <w:r w:rsidR="001157B1" w:rsidRPr="005D4C3C">
        <w:t xml:space="preserve"> ir jāizveido </w:t>
      </w:r>
      <w:r w:rsidR="009B4851">
        <w:t xml:space="preserve">katram savs nodalīts </w:t>
      </w:r>
      <w:r w:rsidR="001157B1" w:rsidRPr="005D4C3C">
        <w:t xml:space="preserve">projekta konts, kurā atradīsies projekta finansējums. </w:t>
      </w:r>
      <w:r w:rsidR="009B4851" w:rsidRPr="004F107C">
        <w:t>Katrs no partneriem veic savu izdevumu segšanu no projektam paredzētā konta. Finansējuma pieejamību pierāda finansējuma</w:t>
      </w:r>
      <w:r w:rsidR="009B4851">
        <w:t xml:space="preserve"> saņēmēja un sadarbības partneru (ja attiecināms) projekta kontu izdrukas. </w:t>
      </w:r>
      <w:r w:rsidR="001157B1" w:rsidRPr="005D4C3C">
        <w:t xml:space="preserve">CFLA pēc vienošanās par projekta īstenošanu noslēgšanas maksājumus par projekta īstenošanu veic tikai un vienīgi finansējuma saņēmējam, kurš pēc tam sadarbības līguma ietvaros veic paskaitījumus sadarbības partneriem (ja attiecināms). </w:t>
      </w:r>
      <w:r w:rsidR="009B4851">
        <w:t>Saskaņā ar atlases noliku</w:t>
      </w:r>
      <w:r w:rsidR="009D2B01">
        <w:t>mam pievienoto līguma/vienošanā</w:t>
      </w:r>
      <w:r w:rsidR="009B4851">
        <w:t xml:space="preserve">s par Eiropas Savienības fondu projekta īstenošanu </w:t>
      </w:r>
      <w:proofErr w:type="spellStart"/>
      <w:r w:rsidR="009B4851">
        <w:t>standartformu</w:t>
      </w:r>
      <w:proofErr w:type="spellEnd"/>
      <w:r w:rsidR="009B4851">
        <w:t xml:space="preserve">, katrs projekta īstenošanas partneris nodala finanšu plūsmas un CFLA iesniedz pamatojošo dokumentāciju, t.sk., konta izdrukas. Papildus skat. iepriekšējās divas atbildes. </w:t>
      </w:r>
    </w:p>
    <w:p w14:paraId="09E85F16" w14:textId="77777777" w:rsidR="002C5CBE" w:rsidRPr="005D4C3C" w:rsidRDefault="002C5CBE" w:rsidP="00E60E06">
      <w:pPr>
        <w:spacing w:after="0"/>
        <w:jc w:val="both"/>
        <w:rPr>
          <w:color w:val="FF0000"/>
        </w:rPr>
      </w:pPr>
    </w:p>
    <w:p w14:paraId="3294931A" w14:textId="77777777" w:rsidR="00D3105F" w:rsidRPr="005D4C3C" w:rsidRDefault="006F7B66" w:rsidP="00E60E06">
      <w:pPr>
        <w:pStyle w:val="ListParagraph"/>
        <w:numPr>
          <w:ilvl w:val="1"/>
          <w:numId w:val="11"/>
        </w:numPr>
        <w:jc w:val="both"/>
        <w:rPr>
          <w:b/>
        </w:rPr>
      </w:pPr>
      <w:r w:rsidRPr="005D4C3C">
        <w:rPr>
          <w:b/>
          <w:u w:val="single"/>
        </w:rPr>
        <w:t>Jautājums</w:t>
      </w:r>
      <w:r w:rsidRPr="005D4C3C">
        <w:rPr>
          <w:b/>
        </w:rPr>
        <w:t xml:space="preserve">: </w:t>
      </w:r>
      <w:r w:rsidR="00894E43" w:rsidRPr="005D4C3C">
        <w:rPr>
          <w:b/>
        </w:rPr>
        <w:t>Vai 2.</w:t>
      </w:r>
      <w:r w:rsidRPr="005D4C3C">
        <w:rPr>
          <w:b/>
        </w:rPr>
        <w:t>4.</w:t>
      </w:r>
      <w:r w:rsidR="00894E43" w:rsidRPr="005D4C3C">
        <w:rPr>
          <w:b/>
        </w:rPr>
        <w:t xml:space="preserve"> punkta otrais teikums norāda, ka par inovāciju fonda finanšu resursiem tiks uzskatīts tikai tāds finansējums, kas ir ieguldīts esošā vai projekta vajadzībām izveidotā nodibinājumā ?</w:t>
      </w:r>
    </w:p>
    <w:p w14:paraId="08DC2A8F" w14:textId="77777777" w:rsidR="005D4C3C" w:rsidRDefault="005D4C3C" w:rsidP="00E60E06">
      <w:pPr>
        <w:spacing w:after="0"/>
        <w:jc w:val="both"/>
        <w:rPr>
          <w:b/>
          <w:u w:val="single"/>
        </w:rPr>
      </w:pPr>
    </w:p>
    <w:p w14:paraId="015968D3" w14:textId="77777777" w:rsidR="00AB4041" w:rsidRPr="005D4C3C" w:rsidRDefault="006F7B66" w:rsidP="00E60E06">
      <w:pPr>
        <w:spacing w:after="0"/>
        <w:jc w:val="both"/>
      </w:pPr>
      <w:r w:rsidRPr="005D4C3C">
        <w:rPr>
          <w:b/>
          <w:u w:val="single"/>
        </w:rPr>
        <w:t>Atbilde</w:t>
      </w:r>
      <w:r w:rsidRPr="005D4C3C">
        <w:rPr>
          <w:b/>
        </w:rPr>
        <w:t xml:space="preserve">: </w:t>
      </w:r>
      <w:r w:rsidRPr="005D4C3C">
        <w:t>MK</w:t>
      </w:r>
      <w:r w:rsidR="00892B37" w:rsidRPr="005D4C3C">
        <w:t>N Nr.41</w:t>
      </w:r>
      <w:r w:rsidRPr="005D4C3C">
        <w:t xml:space="preserve"> 2.4. punkts nosaka, ka Inovāciju fonds ir finanšu resursu kopums Studentu inovāciju programmas īstenošanai, kas ir no citām finansējuma saņēmēja darbībām nodalīta finanšu plūsma ar atsevišķu grāmatvedības uzskaiti, t.sk. izveidotu atsevišķu bankas kontu projekta īstenošanai. Tas ir galvenais. Savukārt apakšpunkta otrais teikums, ka ‘Inovāciju fonds var būt jau esošs vai projekta vajadzībām izveidots nodibinājums,” ir papildinošs, proti, </w:t>
      </w:r>
      <w:r w:rsidR="00AB4041" w:rsidRPr="005D4C3C">
        <w:t xml:space="preserve">ka pastāv arī iespēja izmantot </w:t>
      </w:r>
      <w:r w:rsidR="00BF7A8B" w:rsidRPr="005D4C3C">
        <w:t>nodibinājumu (ziedojumu fondu)</w:t>
      </w:r>
      <w:r w:rsidR="00AB4041" w:rsidRPr="005D4C3C">
        <w:t xml:space="preserve"> iesaistīto pušu finansējuma uzkrāšanai. Jāņem vērā, ka visam finansējumam (gan publiskajam, gan privātajam) ir jāatrodas finansējuma saņēmēja projekta kontā, t.i., arī nodibinājumā uzkrāto finansējumu jāpārskaita uz finansējuma saņēmēja projekta kontu. </w:t>
      </w:r>
    </w:p>
    <w:p w14:paraId="5E1714F5" w14:textId="77777777" w:rsidR="004B10C6" w:rsidRPr="005D4C3C" w:rsidRDefault="004B10C6" w:rsidP="00E60E06">
      <w:pPr>
        <w:spacing w:after="0"/>
        <w:jc w:val="both"/>
      </w:pPr>
    </w:p>
    <w:p w14:paraId="368BDE96" w14:textId="77777777" w:rsidR="004C1CF9" w:rsidRPr="005D4C3C" w:rsidRDefault="004C1CF9" w:rsidP="00E60E06">
      <w:pPr>
        <w:pStyle w:val="ListParagraph"/>
        <w:numPr>
          <w:ilvl w:val="1"/>
          <w:numId w:val="11"/>
        </w:numPr>
        <w:jc w:val="both"/>
        <w:rPr>
          <w:b/>
        </w:rPr>
      </w:pPr>
      <w:r w:rsidRPr="005D4C3C">
        <w:rPr>
          <w:b/>
          <w:u w:val="single"/>
        </w:rPr>
        <w:t>Jautājums</w:t>
      </w:r>
      <w:r w:rsidR="008F32BE">
        <w:rPr>
          <w:b/>
        </w:rPr>
        <w:t>:</w:t>
      </w:r>
      <w:r w:rsidR="00756402" w:rsidRPr="005D4C3C">
        <w:t xml:space="preserve"> </w:t>
      </w:r>
      <w:r w:rsidRPr="005D4C3C">
        <w:rPr>
          <w:b/>
        </w:rPr>
        <w:t xml:space="preserve">Kāds ir nolūks finanšu plūsmas nodalīšanas prasībai - vai tikai ilgtspējas pierādīšanas vajadzībām (MK noteikumu 51.2.punkts), vai arī ir kādi citi mērķi, piemēram, saistīti ar publiskā finansējuma </w:t>
      </w:r>
      <w:proofErr w:type="spellStart"/>
      <w:r w:rsidRPr="005D4C3C">
        <w:rPr>
          <w:b/>
        </w:rPr>
        <w:t>attiecināmību</w:t>
      </w:r>
      <w:proofErr w:type="spellEnd"/>
      <w:r w:rsidRPr="005D4C3C">
        <w:rPr>
          <w:b/>
        </w:rPr>
        <w:t>?</w:t>
      </w:r>
    </w:p>
    <w:p w14:paraId="2EE6EECB" w14:textId="77777777" w:rsidR="005D4C3C" w:rsidRDefault="005D4C3C" w:rsidP="00E60E06">
      <w:pPr>
        <w:spacing w:after="0"/>
        <w:jc w:val="both"/>
        <w:rPr>
          <w:b/>
          <w:u w:val="single"/>
        </w:rPr>
      </w:pPr>
    </w:p>
    <w:p w14:paraId="6C63B477" w14:textId="77777777" w:rsidR="00D76973" w:rsidRPr="005D4C3C" w:rsidRDefault="004C1CF9" w:rsidP="00E60E06">
      <w:pPr>
        <w:spacing w:after="0"/>
        <w:jc w:val="both"/>
      </w:pPr>
      <w:r w:rsidRPr="005D4C3C">
        <w:rPr>
          <w:b/>
          <w:u w:val="single"/>
        </w:rPr>
        <w:t>Atbilde</w:t>
      </w:r>
      <w:r w:rsidRPr="005D4C3C">
        <w:rPr>
          <w:b/>
        </w:rPr>
        <w:t xml:space="preserve">: </w:t>
      </w:r>
      <w:r w:rsidR="00D76973" w:rsidRPr="005D4C3C">
        <w:t>Ar finanšu plūsmas nodalīšanu tiek saprast</w:t>
      </w:r>
      <w:r w:rsidR="001A3761" w:rsidRPr="005D4C3C">
        <w:t>a</w:t>
      </w:r>
      <w:r w:rsidR="00D76973" w:rsidRPr="005D4C3C">
        <w:t xml:space="preserve"> </w:t>
      </w:r>
      <w:r w:rsidR="009F53CC" w:rsidRPr="005D4C3C">
        <w:t xml:space="preserve">finansējuma saņēmēja </w:t>
      </w:r>
      <w:r w:rsidR="00D76973" w:rsidRPr="005D4C3C">
        <w:t>projekta konta izveide</w:t>
      </w:r>
      <w:r w:rsidR="001A3761" w:rsidRPr="005D4C3C">
        <w:t xml:space="preserve">, kurā atradīsies gan publiskais </w:t>
      </w:r>
      <w:r w:rsidR="009A74B7" w:rsidRPr="005D4C3C">
        <w:t xml:space="preserve">projekta </w:t>
      </w:r>
      <w:r w:rsidR="001A3761" w:rsidRPr="005D4C3C">
        <w:t>finansējums, gan privātais</w:t>
      </w:r>
      <w:r w:rsidR="009A74B7" w:rsidRPr="005D4C3C">
        <w:t xml:space="preserve"> projekta</w:t>
      </w:r>
      <w:r w:rsidR="001A3761" w:rsidRPr="005D4C3C">
        <w:t xml:space="preserve"> finansējums</w:t>
      </w:r>
      <w:r w:rsidR="00D76973" w:rsidRPr="005D4C3C">
        <w:t xml:space="preserve">. Finanšu plūsmas nodalīšana nepieciešama, lai </w:t>
      </w:r>
      <w:r w:rsidR="009A74B7" w:rsidRPr="005D4C3C">
        <w:t xml:space="preserve">projekta </w:t>
      </w:r>
      <w:r w:rsidR="00D76973" w:rsidRPr="005D4C3C">
        <w:t>finanšu resursu kopums būtu</w:t>
      </w:r>
      <w:r w:rsidR="000834BF" w:rsidRPr="005D4C3C">
        <w:t xml:space="preserve"> skaidri</w:t>
      </w:r>
      <w:r w:rsidR="00D76973" w:rsidRPr="005D4C3C">
        <w:t xml:space="preserve"> izsekojams </w:t>
      </w:r>
      <w:r w:rsidR="000834BF" w:rsidRPr="005D4C3C">
        <w:t>un</w:t>
      </w:r>
      <w:r w:rsidR="00C07288" w:rsidRPr="005D4C3C">
        <w:t xml:space="preserve"> būtu</w:t>
      </w:r>
      <w:r w:rsidR="000834BF" w:rsidRPr="005D4C3C">
        <w:t xml:space="preserve"> pierādāms, ka tas tiks izlietots tikai Studentu inovāciju programmas</w:t>
      </w:r>
      <w:r w:rsidR="00B67676" w:rsidRPr="005D4C3C">
        <w:t xml:space="preserve"> īstenošanas mērķim.</w:t>
      </w:r>
      <w:r w:rsidR="009A74B7" w:rsidRPr="005D4C3C">
        <w:t xml:space="preserve"> Finanšu plūsmas nodalīšana piecus gadus pēc noslēguma maksājuma veikšana nepieciešama projekta </w:t>
      </w:r>
      <w:proofErr w:type="spellStart"/>
      <w:r w:rsidR="009A74B7" w:rsidRPr="005D4C3C">
        <w:t>pēcuzraudzības</w:t>
      </w:r>
      <w:proofErr w:type="spellEnd"/>
      <w:r w:rsidR="009A74B7" w:rsidRPr="005D4C3C">
        <w:t xml:space="preserve"> nodrošināšanai. </w:t>
      </w:r>
      <w:r w:rsidR="008B5893">
        <w:t xml:space="preserve">Finanšu plūsmu nodalīšanu projekta ieviešanas līmenī nosaka </w:t>
      </w:r>
      <w:r w:rsidR="008B5893" w:rsidRPr="00237525">
        <w:t>Eiropas Savienības struktūrfondu un Kohēzijas fonda 2014.—2020.gada plānošanas perioda vadības likum</w:t>
      </w:r>
      <w:r w:rsidR="008B5893">
        <w:t xml:space="preserve">a 18.panta 7.punkts, taču publiskās un privātās finanšu plūsmas nodalīšana projekta īstenošanas līmenī nepieciešama efektīvai pārraudzībai attiecībā uz MKN Nr.41 40., 41., 42. un 44.punktu ievērošanu studentu inovāciju programmas īstenošanā. </w:t>
      </w:r>
      <w:r w:rsidR="00B67676" w:rsidRPr="005D4C3C">
        <w:t xml:space="preserve"> </w:t>
      </w:r>
      <w:r w:rsidR="000834BF" w:rsidRPr="005D4C3C">
        <w:t xml:space="preserve">  </w:t>
      </w:r>
    </w:p>
    <w:p w14:paraId="480F2773" w14:textId="77777777" w:rsidR="004C1CF9" w:rsidRPr="005D4C3C" w:rsidRDefault="004C1CF9" w:rsidP="00E60E06">
      <w:pPr>
        <w:spacing w:after="0"/>
        <w:jc w:val="both"/>
      </w:pPr>
    </w:p>
    <w:p w14:paraId="0869481D" w14:textId="77777777" w:rsidR="002C7191" w:rsidRPr="005D4C3C" w:rsidRDefault="002C7191" w:rsidP="00E60E06">
      <w:pPr>
        <w:pStyle w:val="ListParagraph"/>
        <w:numPr>
          <w:ilvl w:val="0"/>
          <w:numId w:val="11"/>
        </w:numPr>
        <w:shd w:val="clear" w:color="auto" w:fill="D9D9D9" w:themeFill="background1" w:themeFillShade="D9"/>
        <w:jc w:val="both"/>
        <w:rPr>
          <w:b/>
        </w:rPr>
      </w:pPr>
      <w:r w:rsidRPr="005D4C3C">
        <w:rPr>
          <w:b/>
        </w:rPr>
        <w:t>Privātais finansējums</w:t>
      </w:r>
    </w:p>
    <w:p w14:paraId="4A003223" w14:textId="77777777" w:rsidR="00D01C07" w:rsidRPr="005D4C3C" w:rsidRDefault="00D01C07" w:rsidP="00E60E06">
      <w:pPr>
        <w:spacing w:after="0"/>
        <w:jc w:val="both"/>
        <w:rPr>
          <w:b/>
        </w:rPr>
      </w:pPr>
    </w:p>
    <w:p w14:paraId="04904C00" w14:textId="77777777" w:rsidR="00211E95" w:rsidRPr="005D4C3C" w:rsidRDefault="002C7191" w:rsidP="00E60E06">
      <w:pPr>
        <w:pStyle w:val="ListParagraph"/>
        <w:numPr>
          <w:ilvl w:val="1"/>
          <w:numId w:val="11"/>
        </w:numPr>
        <w:jc w:val="both"/>
        <w:rPr>
          <w:b/>
        </w:rPr>
      </w:pPr>
      <w:r w:rsidRPr="005D4C3C">
        <w:rPr>
          <w:b/>
          <w:u w:val="single"/>
        </w:rPr>
        <w:t>Jautājums</w:t>
      </w:r>
      <w:r w:rsidRPr="005D4C3C">
        <w:rPr>
          <w:b/>
        </w:rPr>
        <w:t>:</w:t>
      </w:r>
      <w:r w:rsidR="00756402" w:rsidRPr="005D4C3C">
        <w:t xml:space="preserve"> </w:t>
      </w:r>
      <w:r w:rsidR="00211E95" w:rsidRPr="005D4C3C">
        <w:rPr>
          <w:b/>
        </w:rPr>
        <w:t>Vai privātais ieguldījums natūrā (5% no projekta kopējām attiecināmām izmaksām) var tikt iekļauts (ieskaitīts) privātā finansējumā, kas finansējuma saņēmējam jānodrošina uz līguma par projekta ieviešanu slēgšanas laiku?</w:t>
      </w:r>
    </w:p>
    <w:p w14:paraId="2EC042F7" w14:textId="77777777" w:rsidR="005D4C3C" w:rsidRDefault="005D4C3C" w:rsidP="00E60E06">
      <w:pPr>
        <w:spacing w:after="0"/>
        <w:jc w:val="both"/>
        <w:rPr>
          <w:b/>
          <w:u w:val="single"/>
        </w:rPr>
      </w:pPr>
    </w:p>
    <w:p w14:paraId="20D5C298" w14:textId="77777777" w:rsidR="002C7191" w:rsidRPr="005D4C3C" w:rsidRDefault="002C7191" w:rsidP="00E60E06">
      <w:pPr>
        <w:spacing w:after="0"/>
        <w:jc w:val="both"/>
        <w:rPr>
          <w:b/>
        </w:rPr>
      </w:pPr>
      <w:r w:rsidRPr="005D4C3C">
        <w:rPr>
          <w:b/>
          <w:u w:val="single"/>
        </w:rPr>
        <w:t>Atbilde</w:t>
      </w:r>
      <w:r w:rsidRPr="005D4C3C">
        <w:rPr>
          <w:b/>
        </w:rPr>
        <w:t xml:space="preserve">: </w:t>
      </w:r>
    </w:p>
    <w:p w14:paraId="4396F1EC" w14:textId="77777777" w:rsidR="002C7191" w:rsidRPr="005D4C3C" w:rsidRDefault="002C7191" w:rsidP="00E60E06">
      <w:pPr>
        <w:spacing w:after="0"/>
        <w:jc w:val="both"/>
      </w:pPr>
      <w:r w:rsidRPr="005D4C3C">
        <w:t xml:space="preserve">MKN Nr.41. 11.punkts nosaka, ka Eiropas Reģionālās attīstības fonda finansējuma apmērs nepārsniedz 75 procentus no projekta kopējā attiecināmā finansējuma. Privātais līdzfinansējums veido vismaz 25 procentus no projekta kopējā attiecināmā finansējuma. MKN Nr.41 41.punkts nosaka, ka šo noteikumu </w:t>
      </w:r>
      <w:hyperlink r:id="rId18" w:anchor="p40" w:history="1">
        <w:r w:rsidRPr="005D4C3C">
          <w:rPr>
            <w:rStyle w:val="Hyperlink"/>
          </w:rPr>
          <w:t>40. punktā</w:t>
        </w:r>
      </w:hyperlink>
      <w:r w:rsidRPr="005D4C3C">
        <w:rPr>
          <w:rStyle w:val="EndnoteReference"/>
        </w:rPr>
        <w:endnoteReference w:customMarkFollows="1" w:id="4"/>
        <w:t>[iv]</w:t>
      </w:r>
      <w:r w:rsidRPr="005D4C3C">
        <w:t xml:space="preserve"> minēto privāto līdzfinansējumu vismaz 100 000 </w:t>
      </w:r>
      <w:proofErr w:type="spellStart"/>
      <w:r w:rsidRPr="005D4C3C">
        <w:t>euro</w:t>
      </w:r>
      <w:proofErr w:type="spellEnd"/>
      <w:r w:rsidRPr="005D4C3C">
        <w:t xml:space="preserve"> apmērā veido šo noteikumu 40.1. un 40.2.1. apakšpunktā (izņemot komersantu, kas ir augstākās izglītības institūcija) minētais līdzfinansējums, šo noteikumu 40.2.3. apakšpunktā minētie līdzekļi vai šo noteikumu 40.2.4. apakšpunktā minētais ieguldījums natūrā, ja ieguldījumu natūrā nodrošina komersants, biedrība, nodibinājums vai privātpersona.</w:t>
      </w:r>
    </w:p>
    <w:p w14:paraId="10CBC720" w14:textId="77777777" w:rsidR="002C7191" w:rsidRPr="005D4C3C" w:rsidRDefault="002C7191" w:rsidP="00E60E06">
      <w:pPr>
        <w:spacing w:after="0"/>
        <w:jc w:val="both"/>
      </w:pPr>
      <w:r w:rsidRPr="005D4C3C">
        <w:t xml:space="preserve">Attiecīgi, projekta īstenošanai tiek piesaistīts vismaz 100 000 EUR privātais finansējums (ziedojumi vai dāvinājumi inovāciju fondā, juridiskas vai fiziskas personas mērķmaksājums un ieguldījums natūrā, ja to nodrošina komersants, biedrība, nodibinājums vai privātpersona) un projekta kopējās attiecināmās izmaksas ir vismaz 400 000 EUR. </w:t>
      </w:r>
    </w:p>
    <w:p w14:paraId="74A2C8AD" w14:textId="77777777" w:rsidR="002C7191" w:rsidRPr="005D4C3C" w:rsidRDefault="002C7191" w:rsidP="00E60E06">
      <w:pPr>
        <w:spacing w:after="0"/>
        <w:jc w:val="both"/>
      </w:pPr>
      <w:r w:rsidRPr="005D4C3C">
        <w:t xml:space="preserve">Vēršam uzmanību - ja projekta īstenošanā plānots piesaistīt arī komersantu, kas ir augstākās izglītības institūcija ziedojumus vai mērķmaksājumus, kā arī projekta iesniedzēja ieguldījumus natūrā vai finansējuma saņēmēja un sadarbības partnera – valsts augstskolas vai zinātniskās institūcijas – rīcībā esošus līdzekļus, par kuriem nav saņemts nekāds publisks atbalsts, tas neietilpst šajos garantētajos piesaistītajos 100 000 EUR. </w:t>
      </w:r>
    </w:p>
    <w:p w14:paraId="23F97B94" w14:textId="77777777" w:rsidR="002C7191" w:rsidRPr="005D4C3C" w:rsidRDefault="002C7191" w:rsidP="00E60E06">
      <w:pPr>
        <w:spacing w:after="0"/>
        <w:jc w:val="both"/>
      </w:pPr>
      <w:r w:rsidRPr="005D4C3C">
        <w:t>Saskaņā ar MKN Nr.41 43.punktu, finansējuma saņēmējs nodrošina inovāciju fonda izveidi līdz dienai, kad tiek noslēgta vienošanās vai līgums par projekta īstenošanu, un ar inovāciju fonda finansējumu pietiek vismaz pirmās studentu inovāciju pieteikumu kārtas īstenošanai, taču tas nav mazāks kā:</w:t>
      </w:r>
    </w:p>
    <w:p w14:paraId="35069171" w14:textId="77777777" w:rsidR="002C7191" w:rsidRPr="005D4C3C" w:rsidRDefault="002C7191" w:rsidP="00E60E06">
      <w:pPr>
        <w:pStyle w:val="ListParagraph"/>
        <w:numPr>
          <w:ilvl w:val="0"/>
          <w:numId w:val="5"/>
        </w:numPr>
        <w:spacing w:line="252" w:lineRule="auto"/>
        <w:jc w:val="both"/>
      </w:pPr>
      <w:r w:rsidRPr="005D4C3C">
        <w:t>33 procenti no kopējā privātā līdzfinansējuma apjoma, ja projekta ilgums ir trīs gadi;</w:t>
      </w:r>
    </w:p>
    <w:p w14:paraId="58066A20" w14:textId="77777777" w:rsidR="002C7191" w:rsidRPr="005D4C3C" w:rsidRDefault="002C7191" w:rsidP="00E60E06">
      <w:pPr>
        <w:pStyle w:val="ListParagraph"/>
        <w:numPr>
          <w:ilvl w:val="0"/>
          <w:numId w:val="5"/>
        </w:numPr>
        <w:spacing w:line="252" w:lineRule="auto"/>
        <w:jc w:val="both"/>
      </w:pPr>
      <w:r w:rsidRPr="005D4C3C">
        <w:t>50 procenti no kopējā privātā līdzfinansējuma apjoma, ja projekta ilgums ir divi gadi vai mazāk.</w:t>
      </w:r>
    </w:p>
    <w:p w14:paraId="092231CF" w14:textId="77777777" w:rsidR="002C7191" w:rsidRPr="005D4C3C" w:rsidRDefault="002C7191" w:rsidP="00E60E06">
      <w:pPr>
        <w:spacing w:after="0"/>
        <w:jc w:val="both"/>
      </w:pPr>
      <w:r w:rsidRPr="005D4C3C">
        <w:t xml:space="preserve">Attiecīgi, ja projekta īstenošanā pirmās studentu inovāciju pieteikumu kārtas īstenošanai nepieciešams piesaistīt ieguldījumus natūrā, </w:t>
      </w:r>
      <w:r w:rsidRPr="005D4C3C">
        <w:rPr>
          <w:u w:val="single"/>
        </w:rPr>
        <w:t>finanšu nodrošinājums naudas izteiksmē kopā ar plānotajiem ieguldījumiem natūrā var veidot MKN Nr.41 43.punktā noteiktos minimālos ierobežojumus.</w:t>
      </w:r>
      <w:r w:rsidRPr="005D4C3C">
        <w:t xml:space="preserve"> Tādā gadījumā Sadarbības iestādē pirms līguma slēgšanas tiek pierādīta finanšu pieejamība naudas izteiksmē un noslēgtie sadarbības līgumi par ieguldījumu natūrā nodrošinājumu. </w:t>
      </w:r>
    </w:p>
    <w:p w14:paraId="7FDD800D" w14:textId="77777777" w:rsidR="002C7191" w:rsidRPr="005D4C3C" w:rsidRDefault="002C7191" w:rsidP="00E60E06">
      <w:pPr>
        <w:spacing w:after="0"/>
        <w:jc w:val="both"/>
      </w:pPr>
      <w:r w:rsidRPr="005D4C3C">
        <w:t xml:space="preserve">Papildus vēršam uzmanību, ka 1.1.1.3. pasākuma īstenošanas kārtība apspriesta publiskās apakškomitejas sēdēs, kas notikušas 2017.gada 27.jūlijā un 28.septembrī, taču kopējā pasākuma uzraudzības shēma ir atbilstoša Eiropas Savienības struktūrfondu un Kohēzijas fonda 2014.—2020.gada plānošanas perioda vadības likumam un saistošajiem normatīvajiem aktiem, ar kuriem aicinām iepazīties tīmekļa vietnē </w:t>
      </w:r>
      <w:hyperlink r:id="rId19" w:history="1">
        <w:r w:rsidRPr="005D4C3C">
          <w:rPr>
            <w:rStyle w:val="Hyperlink"/>
          </w:rPr>
          <w:t>http://www.esfondi.lv/sakums</w:t>
        </w:r>
      </w:hyperlink>
      <w:r w:rsidRPr="005D4C3C">
        <w:t xml:space="preserve"> sadaļās “Normatīvie akti” un “Vadlīnijas un skaidrojumi”. Atsevišķa uzraudzības kārtība katram specifiskajam atbalsta mērķim vai pasākumam veidota netiek, to nosaka attiecīgie Ministru kabineta noteikumi. </w:t>
      </w:r>
    </w:p>
    <w:p w14:paraId="6F867937" w14:textId="77777777" w:rsidR="002C7191" w:rsidRPr="005D4C3C" w:rsidRDefault="002C7191" w:rsidP="00E60E06">
      <w:pPr>
        <w:spacing w:after="0"/>
        <w:jc w:val="both"/>
        <w:rPr>
          <w:b/>
        </w:rPr>
      </w:pPr>
    </w:p>
    <w:p w14:paraId="14E534FC" w14:textId="77777777" w:rsidR="0037396D" w:rsidRPr="005D4C3C" w:rsidRDefault="0037396D" w:rsidP="00E60E06">
      <w:pPr>
        <w:pStyle w:val="ListParagraph"/>
        <w:numPr>
          <w:ilvl w:val="1"/>
          <w:numId w:val="11"/>
        </w:numPr>
        <w:jc w:val="both"/>
        <w:rPr>
          <w:b/>
        </w:rPr>
      </w:pPr>
      <w:r w:rsidRPr="005D4C3C">
        <w:rPr>
          <w:b/>
          <w:u w:val="single"/>
        </w:rPr>
        <w:t>Jautājums</w:t>
      </w:r>
      <w:r w:rsidR="008F32BE">
        <w:rPr>
          <w:b/>
        </w:rPr>
        <w:t>:</w:t>
      </w:r>
      <w:r w:rsidR="00756402" w:rsidRPr="005D4C3C">
        <w:t xml:space="preserve"> </w:t>
      </w:r>
      <w:r w:rsidRPr="005D4C3C">
        <w:rPr>
          <w:b/>
        </w:rPr>
        <w:t>Vai lidlauku ar tam piekrītošo aprīkojumu ir attiecināms ieguldījums natūrā Projektā?</w:t>
      </w:r>
    </w:p>
    <w:p w14:paraId="382E60B8" w14:textId="77777777" w:rsidR="005D4C3C" w:rsidRDefault="005D4C3C" w:rsidP="00E60E06">
      <w:pPr>
        <w:spacing w:after="0"/>
        <w:jc w:val="both"/>
        <w:rPr>
          <w:b/>
          <w:u w:val="single"/>
        </w:rPr>
      </w:pPr>
    </w:p>
    <w:p w14:paraId="66413D05" w14:textId="77777777" w:rsidR="00956472" w:rsidRPr="004F107C" w:rsidRDefault="0037396D" w:rsidP="00E60E06">
      <w:pPr>
        <w:spacing w:after="0"/>
        <w:jc w:val="both"/>
      </w:pPr>
      <w:r w:rsidRPr="005D4C3C">
        <w:rPr>
          <w:b/>
          <w:u w:val="single"/>
        </w:rPr>
        <w:t>Atbilde</w:t>
      </w:r>
      <w:r w:rsidRPr="005D4C3C">
        <w:rPr>
          <w:b/>
        </w:rPr>
        <w:t>:</w:t>
      </w:r>
      <w:r w:rsidR="00756402" w:rsidRPr="005D4C3C">
        <w:rPr>
          <w:b/>
        </w:rPr>
        <w:t xml:space="preserve"> </w:t>
      </w:r>
      <w:r w:rsidRPr="005D4C3C">
        <w:t>Atbilstoši</w:t>
      </w:r>
      <w:r w:rsidR="00956472" w:rsidRPr="005D4C3C">
        <w:t xml:space="preserve"> MKN nr.41 42.1. apakšpunktam projekta ieguldījumus natūrā tai skaitā var veidot pamatlīdzekļi – tehnoloģiskās iekārtas (</w:t>
      </w:r>
      <w:r w:rsidR="00956472" w:rsidRPr="005D4C3C">
        <w:rPr>
          <w:u w:val="single"/>
        </w:rPr>
        <w:t>iekārtas, mēraparatūra, regulēšanas ierīces, laboratoriju un medicīnas iekārtas, autotransports</w:t>
      </w:r>
      <w:r w:rsidR="00956472" w:rsidRPr="005D4C3C">
        <w:t xml:space="preserve">), kas nav iegādātas par publiskiem līdzekļiem un kuru kopējo lietošanas vērtību aprēķina, ņemot vērā projekta ietvaros izmantotā pamatlīdzekļa minimālo vērtību (vidējās vienas darbdienas lietošanas izmaksas visā pamatlīdzekļa lietderīgās lietošanas periodā) un laiku, kādā pamatlīdzekli plānots izmantot projektā </w:t>
      </w:r>
      <w:r w:rsidR="00956472" w:rsidRPr="004F107C">
        <w:t>paredzēto darbību veikšanai. Papildus vēršam uzmanību, ka kopējais ieguldījums natūrā nepārsniedz piecus procentus no projekta kopējām attiecināmajām izmaksām.</w:t>
      </w:r>
      <w:r w:rsidR="006B71A0" w:rsidRPr="004F107C">
        <w:t xml:space="preserve"> </w:t>
      </w:r>
      <w:r w:rsidR="00D35708" w:rsidRPr="004F107C">
        <w:t>Pats l</w:t>
      </w:r>
      <w:r w:rsidR="006B71A0" w:rsidRPr="004F107C">
        <w:t xml:space="preserve">idlauks noteikti </w:t>
      </w:r>
      <w:r w:rsidR="00BC2F53" w:rsidRPr="004F107C">
        <w:t>neatbilst</w:t>
      </w:r>
      <w:r w:rsidR="006B71A0" w:rsidRPr="004F107C">
        <w:t xml:space="preserve"> MK</w:t>
      </w:r>
      <w:r w:rsidR="00BC2F53" w:rsidRPr="004F107C">
        <w:t>N Nr.41.</w:t>
      </w:r>
      <w:r w:rsidR="006B71A0" w:rsidRPr="004F107C">
        <w:t xml:space="preserve"> 42.1.apakšpunktam</w:t>
      </w:r>
      <w:r w:rsidR="00D35708" w:rsidRPr="004F107C">
        <w:t xml:space="preserve">, taču uz ieguldījumu </w:t>
      </w:r>
      <w:r w:rsidR="009740C1" w:rsidRPr="004F107C">
        <w:t xml:space="preserve">natūrā </w:t>
      </w:r>
      <w:r w:rsidR="00D35708" w:rsidRPr="004F107C">
        <w:t>var attiecināt tajā esošās tehnoloģiskās iekārtas</w:t>
      </w:r>
      <w:r w:rsidR="006B71A0" w:rsidRPr="004F107C">
        <w:t>.</w:t>
      </w:r>
      <w:r w:rsidR="00D35708" w:rsidRPr="004F107C">
        <w:t xml:space="preserve"> </w:t>
      </w:r>
    </w:p>
    <w:p w14:paraId="6FCEE246" w14:textId="77777777" w:rsidR="0037396D" w:rsidRPr="004F107C" w:rsidRDefault="0037396D" w:rsidP="00E60E06">
      <w:pPr>
        <w:spacing w:after="0"/>
        <w:jc w:val="both"/>
        <w:rPr>
          <w:b/>
        </w:rPr>
      </w:pPr>
    </w:p>
    <w:p w14:paraId="6ECB8220" w14:textId="77777777" w:rsidR="00B35AE0" w:rsidRPr="004F107C" w:rsidRDefault="00B35AE0" w:rsidP="00E60E06">
      <w:pPr>
        <w:pStyle w:val="ListParagraph"/>
        <w:numPr>
          <w:ilvl w:val="1"/>
          <w:numId w:val="11"/>
        </w:numPr>
        <w:jc w:val="both"/>
        <w:rPr>
          <w:b/>
        </w:rPr>
      </w:pPr>
      <w:r w:rsidRPr="004F107C">
        <w:rPr>
          <w:b/>
          <w:u w:val="single"/>
        </w:rPr>
        <w:t>Jautājums</w:t>
      </w:r>
      <w:r w:rsidRPr="004F107C">
        <w:rPr>
          <w:b/>
        </w:rPr>
        <w:t xml:space="preserve">: </w:t>
      </w:r>
      <w:r w:rsidR="00756402" w:rsidRPr="004F107C">
        <w:t>V</w:t>
      </w:r>
      <w:r w:rsidRPr="004F107C">
        <w:rPr>
          <w:b/>
        </w:rPr>
        <w:t xml:space="preserve">ai prakses stipendijas izmaksāšana </w:t>
      </w:r>
      <w:r w:rsidR="00F95319" w:rsidRPr="004F107C">
        <w:rPr>
          <w:b/>
        </w:rPr>
        <w:t>var būt</w:t>
      </w:r>
      <w:r w:rsidRPr="004F107C">
        <w:rPr>
          <w:b/>
        </w:rPr>
        <w:t xml:space="preserve"> </w:t>
      </w:r>
      <w:r w:rsidR="00F95319" w:rsidRPr="004F107C">
        <w:rPr>
          <w:b/>
        </w:rPr>
        <w:t xml:space="preserve">privātais </w:t>
      </w:r>
      <w:r w:rsidRPr="004F107C">
        <w:rPr>
          <w:b/>
        </w:rPr>
        <w:t>līdz</w:t>
      </w:r>
      <w:r w:rsidR="00F95319" w:rsidRPr="004F107C">
        <w:rPr>
          <w:b/>
        </w:rPr>
        <w:t>finansējums</w:t>
      </w:r>
      <w:r w:rsidRPr="004F107C">
        <w:rPr>
          <w:b/>
        </w:rPr>
        <w:t>?</w:t>
      </w:r>
    </w:p>
    <w:p w14:paraId="104BF8A5" w14:textId="77777777" w:rsidR="005D4C3C" w:rsidRPr="004F107C" w:rsidRDefault="005D4C3C" w:rsidP="00E60E06">
      <w:pPr>
        <w:spacing w:after="0"/>
        <w:jc w:val="both"/>
        <w:rPr>
          <w:b/>
          <w:u w:val="single"/>
        </w:rPr>
      </w:pPr>
    </w:p>
    <w:p w14:paraId="4D8E7E86" w14:textId="77777777" w:rsidR="00B35AE0" w:rsidRPr="004F107C" w:rsidRDefault="00B35AE0" w:rsidP="00E60E06">
      <w:pPr>
        <w:spacing w:after="0"/>
        <w:jc w:val="both"/>
        <w:rPr>
          <w:b/>
        </w:rPr>
      </w:pPr>
      <w:r w:rsidRPr="004F107C">
        <w:rPr>
          <w:b/>
          <w:u w:val="single"/>
        </w:rPr>
        <w:t>Atbilde</w:t>
      </w:r>
      <w:r w:rsidRPr="004F107C">
        <w:rPr>
          <w:b/>
        </w:rPr>
        <w:t>:</w:t>
      </w:r>
      <w:r w:rsidR="00756402" w:rsidRPr="004F107C">
        <w:rPr>
          <w:b/>
        </w:rPr>
        <w:t xml:space="preserve"> </w:t>
      </w:r>
      <w:r w:rsidR="008B0A15" w:rsidRPr="004F107C">
        <w:t xml:space="preserve">Tikai gadījumā, ja finansējumu stipendijām ieskaita finansējuma saņēmēja projekta kontā. </w:t>
      </w:r>
    </w:p>
    <w:p w14:paraId="6E98B770" w14:textId="77777777" w:rsidR="00B35AE0" w:rsidRPr="004F107C" w:rsidRDefault="00B35AE0" w:rsidP="00E60E06">
      <w:pPr>
        <w:spacing w:after="0"/>
        <w:jc w:val="both"/>
        <w:rPr>
          <w:b/>
        </w:rPr>
      </w:pPr>
    </w:p>
    <w:p w14:paraId="73C23EF1" w14:textId="77777777" w:rsidR="003C6EEE" w:rsidRPr="004F107C" w:rsidRDefault="00F95319" w:rsidP="00E60E06">
      <w:pPr>
        <w:pStyle w:val="ListParagraph"/>
        <w:numPr>
          <w:ilvl w:val="1"/>
          <w:numId w:val="11"/>
        </w:numPr>
        <w:jc w:val="both"/>
        <w:rPr>
          <w:b/>
        </w:rPr>
      </w:pPr>
      <w:r w:rsidRPr="004F107C">
        <w:rPr>
          <w:b/>
          <w:u w:val="single"/>
        </w:rPr>
        <w:t>Jautājums</w:t>
      </w:r>
      <w:r w:rsidRPr="004F107C">
        <w:rPr>
          <w:b/>
        </w:rPr>
        <w:t xml:space="preserve">: </w:t>
      </w:r>
      <w:r w:rsidR="003C6EEE" w:rsidRPr="004F107C">
        <w:rPr>
          <w:b/>
        </w:rPr>
        <w:t>Vai privātajā līdzfinansējumā var iekļaut ieņēmumus no studentu studiju maksas?</w:t>
      </w:r>
    </w:p>
    <w:p w14:paraId="7DF59C1B" w14:textId="77777777" w:rsidR="005D4C3C" w:rsidRPr="004F107C" w:rsidRDefault="005D4C3C" w:rsidP="00E60E06">
      <w:pPr>
        <w:spacing w:after="0"/>
        <w:jc w:val="both"/>
        <w:rPr>
          <w:b/>
          <w:u w:val="single"/>
        </w:rPr>
      </w:pPr>
    </w:p>
    <w:p w14:paraId="5272C20D" w14:textId="77777777" w:rsidR="00F95319" w:rsidRPr="005D4C3C" w:rsidRDefault="00F95319" w:rsidP="00E60E06">
      <w:pPr>
        <w:spacing w:after="0"/>
        <w:jc w:val="both"/>
        <w:rPr>
          <w:b/>
        </w:rPr>
      </w:pPr>
      <w:r w:rsidRPr="004F107C">
        <w:rPr>
          <w:b/>
          <w:u w:val="single"/>
        </w:rPr>
        <w:t>Atbilde</w:t>
      </w:r>
      <w:r w:rsidRPr="004F107C">
        <w:rPr>
          <w:b/>
        </w:rPr>
        <w:t>:</w:t>
      </w:r>
      <w:r w:rsidR="00756402" w:rsidRPr="004F107C">
        <w:rPr>
          <w:b/>
        </w:rPr>
        <w:t xml:space="preserve"> </w:t>
      </w:r>
      <w:r w:rsidRPr="004F107C">
        <w:t>Nē.</w:t>
      </w:r>
    </w:p>
    <w:p w14:paraId="178B4B82" w14:textId="77777777" w:rsidR="00F95319" w:rsidRPr="005D4C3C" w:rsidRDefault="00F95319" w:rsidP="00E60E06">
      <w:pPr>
        <w:spacing w:after="0"/>
        <w:jc w:val="both"/>
        <w:rPr>
          <w:b/>
        </w:rPr>
      </w:pPr>
    </w:p>
    <w:p w14:paraId="55DC8B73" w14:textId="77777777" w:rsidR="003C6EEE" w:rsidRPr="005D4C3C" w:rsidRDefault="003C6EEE" w:rsidP="00E60E06">
      <w:pPr>
        <w:pStyle w:val="ListParagraph"/>
        <w:numPr>
          <w:ilvl w:val="1"/>
          <w:numId w:val="11"/>
        </w:numPr>
        <w:jc w:val="both"/>
        <w:rPr>
          <w:b/>
        </w:rPr>
      </w:pPr>
      <w:r w:rsidRPr="005D4C3C">
        <w:rPr>
          <w:b/>
          <w:u w:val="single"/>
        </w:rPr>
        <w:t>Jautājums</w:t>
      </w:r>
      <w:r w:rsidR="00643B03">
        <w:rPr>
          <w:b/>
        </w:rPr>
        <w:t>:</w:t>
      </w:r>
      <w:r w:rsidR="00756402" w:rsidRPr="005D4C3C">
        <w:t xml:space="preserve"> </w:t>
      </w:r>
      <w:r w:rsidRPr="005D4C3C">
        <w:rPr>
          <w:b/>
        </w:rPr>
        <w:t>Vai ieguldījumā natūrā var iekļaut patentu?</w:t>
      </w:r>
    </w:p>
    <w:p w14:paraId="08DE90B9" w14:textId="77777777" w:rsidR="005D4C3C" w:rsidRDefault="005D4C3C" w:rsidP="00E60E06">
      <w:pPr>
        <w:spacing w:after="0"/>
        <w:jc w:val="both"/>
        <w:rPr>
          <w:b/>
          <w:u w:val="single"/>
        </w:rPr>
      </w:pPr>
    </w:p>
    <w:p w14:paraId="5D62C9CB" w14:textId="77777777" w:rsidR="006E6A3C" w:rsidRPr="006E6A3C" w:rsidRDefault="003C6EEE" w:rsidP="00E60E06">
      <w:pPr>
        <w:spacing w:after="0"/>
        <w:jc w:val="both"/>
      </w:pPr>
      <w:r w:rsidRPr="005D4C3C">
        <w:rPr>
          <w:b/>
          <w:u w:val="single"/>
        </w:rPr>
        <w:t>Atbilde</w:t>
      </w:r>
      <w:r w:rsidRPr="005D4C3C">
        <w:rPr>
          <w:b/>
        </w:rPr>
        <w:t>:</w:t>
      </w:r>
      <w:r w:rsidR="00756402" w:rsidRPr="005D4C3C">
        <w:rPr>
          <w:b/>
        </w:rPr>
        <w:t xml:space="preserve"> </w:t>
      </w:r>
      <w:r w:rsidR="006E6A3C" w:rsidRPr="00CE6551">
        <w:t>Atbilstoši MKN Nr.41 42.punktam, šajā pasākumā natūrā iespējams ieguldīt tikai pamatlīdzekļus vai piešķirtos materiālus. Nemateriālo aktīvu ieguldījums natūrā nebūs attiecināms.</w:t>
      </w:r>
      <w:r w:rsidR="00797D26">
        <w:t xml:space="preserve"> </w:t>
      </w:r>
    </w:p>
    <w:p w14:paraId="31E4609D" w14:textId="77777777" w:rsidR="00D04EF4" w:rsidRPr="005D4C3C" w:rsidRDefault="00D04EF4" w:rsidP="00E60E06">
      <w:pPr>
        <w:spacing w:after="0"/>
        <w:jc w:val="both"/>
        <w:rPr>
          <w:b/>
        </w:rPr>
      </w:pPr>
    </w:p>
    <w:p w14:paraId="215B4825" w14:textId="77777777" w:rsidR="00D17BEA" w:rsidRPr="005D4C3C" w:rsidRDefault="00D17BEA" w:rsidP="00E60E06">
      <w:pPr>
        <w:pStyle w:val="ListParagraph"/>
        <w:numPr>
          <w:ilvl w:val="1"/>
          <w:numId w:val="11"/>
        </w:numPr>
        <w:jc w:val="both"/>
        <w:rPr>
          <w:b/>
        </w:rPr>
      </w:pPr>
      <w:r w:rsidRPr="005D4C3C">
        <w:rPr>
          <w:b/>
        </w:rPr>
        <w:t xml:space="preserve">Vai komersants, finansētājs, var </w:t>
      </w:r>
      <w:r w:rsidRPr="005D4C3C">
        <w:rPr>
          <w:b/>
          <w:u w:val="single"/>
        </w:rPr>
        <w:t>noteikt sava ieguldījuma izmantošanas mērķi</w:t>
      </w:r>
      <w:r w:rsidRPr="005D4C3C">
        <w:rPr>
          <w:b/>
        </w:rPr>
        <w:t xml:space="preserve"> - viņa paša ideju bankai pieteiktās problēmas risināšanai?</w:t>
      </w:r>
    </w:p>
    <w:p w14:paraId="45EB7681" w14:textId="77777777" w:rsidR="005D4C3C" w:rsidRDefault="005D4C3C" w:rsidP="00E60E06">
      <w:pPr>
        <w:spacing w:after="0"/>
        <w:jc w:val="both"/>
        <w:rPr>
          <w:b/>
          <w:u w:val="single"/>
        </w:rPr>
      </w:pPr>
    </w:p>
    <w:p w14:paraId="752DFC24" w14:textId="77777777" w:rsidR="002C7191" w:rsidRDefault="00D17BEA" w:rsidP="00E60E06">
      <w:pPr>
        <w:spacing w:after="0"/>
        <w:jc w:val="both"/>
      </w:pPr>
      <w:r w:rsidRPr="005D4C3C">
        <w:rPr>
          <w:b/>
          <w:u w:val="single"/>
        </w:rPr>
        <w:t>Atbilde</w:t>
      </w:r>
      <w:r w:rsidRPr="005D4C3C">
        <w:rPr>
          <w:b/>
        </w:rPr>
        <w:t>:</w:t>
      </w:r>
      <w:r w:rsidR="00756402" w:rsidRPr="005D4C3C">
        <w:rPr>
          <w:b/>
        </w:rPr>
        <w:t xml:space="preserve"> </w:t>
      </w:r>
      <w:r w:rsidR="00776A8B" w:rsidRPr="005D4C3C">
        <w:t>Atbilstoši MKN nr.41. 18 punktam finansējuma saņēmējam ar sadarbības partneri nevar rasties tādas tiesiskās attiecības, no kurām izrietētu, ka šis darījums atbilst publiska iepirkuma līguma pazīmēm atbilstoši Publisko iepirkumu likumam vai Sabiedrisko pakalpojumu sniedzēju iepirkumu likumam vai ka darījumam jāpiemēro normatīvie akti par iepirkuma procedūru un tās piemērošanas kārtību pasūtītāja finansētiem projektiem. Līdz ar to komersants var noteikt sava ieguldījuma izlietošanas mērķi</w:t>
      </w:r>
      <w:r w:rsidR="006E6A3C">
        <w:t>,</w:t>
      </w:r>
      <w:r w:rsidR="009B7F71">
        <w:t xml:space="preserve"> </w:t>
      </w:r>
      <w:r w:rsidR="00776A8B" w:rsidRPr="005D4C3C">
        <w:t>taču projektā izstrādātā rezultāta īpašumtiesības piederēs AII</w:t>
      </w:r>
      <w:r w:rsidR="00E146ED" w:rsidRPr="005D4C3C">
        <w:t xml:space="preserve"> un komersants attiecīg</w:t>
      </w:r>
      <w:r w:rsidR="00B74A49" w:rsidRPr="005D4C3C">
        <w:t>ās</w:t>
      </w:r>
      <w:r w:rsidR="00E146ED" w:rsidRPr="005D4C3C">
        <w:t xml:space="preserve"> intelektuāl</w:t>
      </w:r>
      <w:r w:rsidR="00B74A49" w:rsidRPr="005D4C3C">
        <w:t>ā īpašuma tiesības</w:t>
      </w:r>
      <w:r w:rsidR="00E146ED" w:rsidRPr="005D4C3C">
        <w:t xml:space="preserve"> var</w:t>
      </w:r>
      <w:r w:rsidR="0026137A" w:rsidRPr="005D4C3C">
        <w:t>ēs</w:t>
      </w:r>
      <w:r w:rsidR="00E146ED" w:rsidRPr="005D4C3C">
        <w:t xml:space="preserve"> iegūt, </w:t>
      </w:r>
      <w:r w:rsidR="0026137A" w:rsidRPr="005D4C3C">
        <w:t>atklātā pārdošanas procedūrā</w:t>
      </w:r>
      <w:r w:rsidR="00E146ED" w:rsidRPr="005D4C3C">
        <w:t xml:space="preserve"> </w:t>
      </w:r>
      <w:r w:rsidR="009B6BED" w:rsidRPr="005D4C3C">
        <w:t xml:space="preserve">sniedzot </w:t>
      </w:r>
      <w:r w:rsidR="00B74A49" w:rsidRPr="005D4C3C">
        <w:t xml:space="preserve">kompensāciju atbilstošu tirgus cenai par intelektuālā īpašuma tiesībām. </w:t>
      </w:r>
    </w:p>
    <w:p w14:paraId="002EE3A6" w14:textId="77777777" w:rsidR="007D38B8" w:rsidRDefault="007D38B8" w:rsidP="00E60E06">
      <w:pPr>
        <w:spacing w:after="0"/>
        <w:jc w:val="both"/>
      </w:pPr>
    </w:p>
    <w:p w14:paraId="21E00071" w14:textId="77777777" w:rsidR="007D38B8" w:rsidRPr="007D38B8" w:rsidRDefault="007D38B8" w:rsidP="00E60E06">
      <w:pPr>
        <w:pStyle w:val="ListParagraph"/>
        <w:numPr>
          <w:ilvl w:val="1"/>
          <w:numId w:val="11"/>
        </w:numPr>
        <w:jc w:val="both"/>
        <w:rPr>
          <w:b/>
        </w:rPr>
      </w:pPr>
      <w:r w:rsidRPr="005D4C3C">
        <w:rPr>
          <w:b/>
          <w:u w:val="single"/>
        </w:rPr>
        <w:t>Jautājums</w:t>
      </w:r>
      <w:r>
        <w:rPr>
          <w:b/>
        </w:rPr>
        <w:t>:</w:t>
      </w:r>
      <w:r w:rsidRPr="005D4C3C">
        <w:t xml:space="preserve"> </w:t>
      </w:r>
      <w:r w:rsidR="00944416" w:rsidRPr="00944416">
        <w:rPr>
          <w:b/>
        </w:rPr>
        <w:t xml:space="preserve">Nolikuma 3.pielikuma 3.4.4. punkts nosaka, ka privātā līdzfinansējuma īpatsvaru aprēķina, tajā ieskaitot arī augstākās izglītības iestādes pašas ieņēmumus, kas tiek novirzīti projekta līdzfinansēšanai. Savukārt 4.pielikumā - kritēriju piemērošanas metodikā, 3.4.4.3 un 3.4.4.4. kritēriju skaidrojumā norādīts, ka privātais līdzfinansējums ir jārēķina, neskaitot augstskolas iekšējos ieņēmumus. Pie kam, 3.4.4.2. kritērija skaidrojumā šādas piezīmes nav. Lūdzu sniegt atbildi, kurš no abiem variantiem ir pareizais - </w:t>
      </w:r>
      <w:proofErr w:type="spellStart"/>
      <w:r w:rsidR="00944416" w:rsidRPr="00944416">
        <w:rPr>
          <w:b/>
        </w:rPr>
        <w:t>IEskaitot</w:t>
      </w:r>
      <w:proofErr w:type="spellEnd"/>
      <w:r w:rsidR="00944416" w:rsidRPr="00944416">
        <w:rPr>
          <w:b/>
        </w:rPr>
        <w:t xml:space="preserve"> augstskolas pašas līdzekļus, kā kritērija tekstā, vai </w:t>
      </w:r>
      <w:proofErr w:type="spellStart"/>
      <w:r w:rsidR="00944416" w:rsidRPr="00944416">
        <w:rPr>
          <w:b/>
        </w:rPr>
        <w:t>NEskaitot</w:t>
      </w:r>
      <w:proofErr w:type="spellEnd"/>
      <w:r w:rsidR="00944416" w:rsidRPr="00944416">
        <w:rPr>
          <w:b/>
        </w:rPr>
        <w:t xml:space="preserve"> augstskolas pašas līdzekļus, kā kritēriju piemērošanas skaidrojuma tekstā?</w:t>
      </w:r>
    </w:p>
    <w:p w14:paraId="297DBE2E" w14:textId="77777777" w:rsidR="007D38B8" w:rsidRDefault="007D38B8" w:rsidP="00E60E06">
      <w:pPr>
        <w:spacing w:after="0"/>
        <w:jc w:val="both"/>
      </w:pPr>
    </w:p>
    <w:p w14:paraId="57F5A561" w14:textId="77777777" w:rsidR="001F458A" w:rsidRDefault="007D38B8" w:rsidP="00E60E06">
      <w:pPr>
        <w:spacing w:after="0"/>
        <w:jc w:val="both"/>
      </w:pPr>
      <w:r w:rsidRPr="005D4C3C">
        <w:rPr>
          <w:b/>
          <w:u w:val="single"/>
        </w:rPr>
        <w:t>Atbilde</w:t>
      </w:r>
      <w:r w:rsidRPr="005D4C3C">
        <w:rPr>
          <w:b/>
        </w:rPr>
        <w:t xml:space="preserve">: </w:t>
      </w:r>
      <w:r w:rsidR="001F458A">
        <w:t>U</w:t>
      </w:r>
      <w:r w:rsidR="001F458A" w:rsidRPr="001F458A">
        <w:t>z</w:t>
      </w:r>
      <w:r w:rsidR="00633A2B">
        <w:t xml:space="preserve"> vērtēšanas</w:t>
      </w:r>
      <w:r w:rsidR="001F458A">
        <w:t xml:space="preserve"> kritērijā</w:t>
      </w:r>
      <w:r w:rsidR="001F458A" w:rsidRPr="001F458A">
        <w:t xml:space="preserve"> </w:t>
      </w:r>
      <w:r w:rsidR="00633A2B">
        <w:t xml:space="preserve">nr. </w:t>
      </w:r>
      <w:r w:rsidR="001F458A" w:rsidRPr="001F458A">
        <w:t>3.4.</w:t>
      </w:r>
      <w:r w:rsidR="001F458A">
        <w:t>4</w:t>
      </w:r>
      <w:r w:rsidR="001F458A" w:rsidRPr="001F458A">
        <w:t>.</w:t>
      </w:r>
      <w:r w:rsidR="001F458A">
        <w:t xml:space="preserve"> minēto līdzfinansējumu </w:t>
      </w:r>
      <w:r w:rsidR="001F458A" w:rsidRPr="001F458A">
        <w:t xml:space="preserve">tai skaitā </w:t>
      </w:r>
      <w:r w:rsidR="001F458A">
        <w:t xml:space="preserve">attiecas </w:t>
      </w:r>
      <w:r w:rsidR="001F458A" w:rsidRPr="001F458A">
        <w:t>augstākās izglītības iestādes pašas ieņēmumi</w:t>
      </w:r>
      <w:r w:rsidR="001F458A">
        <w:t xml:space="preserve">. </w:t>
      </w:r>
      <w:r w:rsidR="001F458A" w:rsidRPr="001F458A">
        <w:t>Projekta iesnieguma vērtēšanas kritēriju piemērošanas metodika</w:t>
      </w:r>
      <w:r w:rsidR="001F458A">
        <w:t xml:space="preserve">s 3.4.4. punkta skaidrojums precizēts. </w:t>
      </w:r>
    </w:p>
    <w:p w14:paraId="011C17C5" w14:textId="77777777" w:rsidR="004B3088" w:rsidRDefault="004B3088" w:rsidP="00E60E06">
      <w:pPr>
        <w:spacing w:after="0"/>
        <w:jc w:val="both"/>
      </w:pPr>
    </w:p>
    <w:p w14:paraId="6E17E32F" w14:textId="0E1C50A9" w:rsidR="004B3088" w:rsidRPr="004B3088" w:rsidRDefault="004B3088" w:rsidP="004B3088">
      <w:pPr>
        <w:pStyle w:val="ListParagraph"/>
        <w:numPr>
          <w:ilvl w:val="1"/>
          <w:numId w:val="11"/>
        </w:numPr>
        <w:jc w:val="both"/>
        <w:rPr>
          <w:b/>
        </w:rPr>
      </w:pPr>
      <w:r w:rsidRPr="004B3088">
        <w:rPr>
          <w:b/>
          <w:u w:val="single"/>
        </w:rPr>
        <w:t xml:space="preserve">Jautājums: </w:t>
      </w:r>
      <w:r w:rsidRPr="004B3088">
        <w:rPr>
          <w:b/>
        </w:rPr>
        <w:t xml:space="preserve">Gribēju precizēt atbildi uz ievietoto 4.4.jautājumu: vai privātajā līdzfinansējumā var iekļaut ieņēmumus no studentu studiju maksas? </w:t>
      </w:r>
      <w:r>
        <w:rPr>
          <w:b/>
        </w:rPr>
        <w:t>Augstākās izglītības iestāde</w:t>
      </w:r>
      <w:r w:rsidRPr="004B3088">
        <w:rPr>
          <w:b/>
        </w:rPr>
        <w:t xml:space="preserve"> plāno kā privāto finansējumu projekta aktivitāšu īstenošanai ieguldīt ieņēmumus no ārzemju studentu studiju maksas. Vai šo finansējumu uzskatīs par privāto finansējumu?</w:t>
      </w:r>
    </w:p>
    <w:p w14:paraId="2DC88535" w14:textId="67E54DC0" w:rsidR="004B3088" w:rsidRDefault="004B3088" w:rsidP="004B3088">
      <w:pPr>
        <w:jc w:val="both"/>
        <w:rPr>
          <w:b/>
        </w:rPr>
      </w:pPr>
    </w:p>
    <w:p w14:paraId="0E478BE4" w14:textId="333C4D72" w:rsidR="004B3088" w:rsidRPr="004B3088" w:rsidRDefault="004B3088" w:rsidP="004B3088">
      <w:pPr>
        <w:jc w:val="both"/>
      </w:pPr>
      <w:r>
        <w:rPr>
          <w:b/>
          <w:u w:val="single"/>
        </w:rPr>
        <w:t xml:space="preserve">Atbilde: </w:t>
      </w:r>
      <w:r w:rsidRPr="004B3088">
        <w:t>Kā jau tas tika minēts iepriekš - nē, nevar, jo tas neatbilst MKN 40.2.2. apakšpunktā minētajam avotam. Vienlaikus, atbilstoši Komisijas paziņojuma Nr. 2014/C 198/01 19. punktā iekļautajam nosacījumam publiskā izglītība, kas tiek nodrošināta valsts izglītības sistēmas ietvaros un kas galvenokārt vai pilnībā ir valsts finansēta un uzraudzīta, tiek uzskatīta par darbību, kurai nav saimnieciska rakstura.</w:t>
      </w:r>
    </w:p>
    <w:p w14:paraId="05D65CB3" w14:textId="77777777" w:rsidR="001F458A" w:rsidRDefault="001F458A" w:rsidP="00E60E06">
      <w:pPr>
        <w:spacing w:after="0"/>
        <w:jc w:val="both"/>
        <w:rPr>
          <w:b/>
        </w:rPr>
      </w:pPr>
    </w:p>
    <w:p w14:paraId="0BAEE612" w14:textId="77777777" w:rsidR="002C7191" w:rsidRPr="006E6A3C" w:rsidRDefault="00C45B74" w:rsidP="00E60E06">
      <w:pPr>
        <w:pStyle w:val="ListParagraph"/>
        <w:numPr>
          <w:ilvl w:val="0"/>
          <w:numId w:val="11"/>
        </w:numPr>
        <w:shd w:val="clear" w:color="auto" w:fill="D9D9D9" w:themeFill="background1" w:themeFillShade="D9"/>
        <w:jc w:val="both"/>
        <w:rPr>
          <w:b/>
        </w:rPr>
      </w:pPr>
      <w:r w:rsidRPr="006E6A3C">
        <w:rPr>
          <w:b/>
        </w:rPr>
        <w:t>Intelektuālā īpašuma tiesības</w:t>
      </w:r>
    </w:p>
    <w:p w14:paraId="4FBCE601" w14:textId="77777777" w:rsidR="00243C3E" w:rsidRPr="006E6A3C" w:rsidRDefault="00243C3E" w:rsidP="00E60E06">
      <w:pPr>
        <w:spacing w:after="0"/>
        <w:jc w:val="both"/>
        <w:rPr>
          <w:b/>
        </w:rPr>
      </w:pPr>
    </w:p>
    <w:p w14:paraId="1CD08750" w14:textId="77777777" w:rsidR="00797D26" w:rsidRPr="00797D26" w:rsidRDefault="00797D26" w:rsidP="00E60E06">
      <w:pPr>
        <w:pStyle w:val="ListParagraph"/>
        <w:numPr>
          <w:ilvl w:val="1"/>
          <w:numId w:val="11"/>
        </w:numPr>
        <w:jc w:val="both"/>
        <w:rPr>
          <w:b/>
        </w:rPr>
      </w:pPr>
      <w:r w:rsidRPr="005D4C3C">
        <w:rPr>
          <w:b/>
          <w:u w:val="single"/>
        </w:rPr>
        <w:t>Jautājums</w:t>
      </w:r>
      <w:r>
        <w:rPr>
          <w:b/>
          <w:u w:val="single"/>
        </w:rPr>
        <w:t xml:space="preserve">: </w:t>
      </w:r>
      <w:r w:rsidRPr="00797D26">
        <w:rPr>
          <w:b/>
        </w:rPr>
        <w:t>Lūdzu sniegt skaidrojumu par 48.3.punkta prasībām kontekstā ar 48.4. punktu: Ja finansējuma saņēmējs piecu gadu laikā pēc beigu maksājuma saņemšanas gūst ienākumus no projekta ietvaros radītā intelektuālā īpašuma licencēšanas, vai šie ienākumi ir atmaksājamie?</w:t>
      </w:r>
    </w:p>
    <w:p w14:paraId="06E3BE77" w14:textId="77777777" w:rsidR="00797D26" w:rsidRDefault="00797D26" w:rsidP="00E60E06">
      <w:pPr>
        <w:pStyle w:val="ListParagraph"/>
        <w:jc w:val="both"/>
        <w:rPr>
          <w:b/>
          <w:u w:val="single"/>
        </w:rPr>
      </w:pPr>
    </w:p>
    <w:p w14:paraId="6A0E89C2" w14:textId="77777777" w:rsidR="00FD7A2D" w:rsidRPr="00FD7A2D" w:rsidRDefault="00FD7A2D" w:rsidP="00E60E06">
      <w:pPr>
        <w:spacing w:after="0"/>
        <w:jc w:val="both"/>
      </w:pPr>
      <w:r w:rsidRPr="00FD7A2D">
        <w:rPr>
          <w:b/>
          <w:u w:val="single"/>
        </w:rPr>
        <w:t>Atbilde</w:t>
      </w:r>
      <w:r>
        <w:rPr>
          <w:b/>
        </w:rPr>
        <w:t xml:space="preserve">: </w:t>
      </w:r>
      <w:r w:rsidRPr="00FD7A2D">
        <w:t xml:space="preserve">MNK Nr.41 48.3. apakšpunkts nosaka, ka, ja projekta īstenošanas rezultātā tiek gūti ieņēmumi no zināšanu un tehnoloģiju </w:t>
      </w:r>
      <w:proofErr w:type="spellStart"/>
      <w:r w:rsidRPr="00FD7A2D">
        <w:t>pārneses</w:t>
      </w:r>
      <w:proofErr w:type="spellEnd"/>
      <w:r w:rsidRPr="00FD7A2D">
        <w:t xml:space="preserve"> un projekts atbilst Parlamenta un Padomes Regula Nr. 1303/2013  61. panta 7. punkta "b" apakšpunkta un 65. panta 8. punkta nosacījumiem, labuma guvējs veic finanšu analīzi, lai noteiktu finansējuma deficīta apjomu, kas attiecināms finansēšanai no publiskiem līdzekļiem. Tas ir, ja projekta kopējās attiecināmās izmaksas pārsniedz 1 MEUR un projekta īstenošanas rezultātā ir gūti neto ienākumi, finansējuma saņēmējs veic finanšu analīzi un atmaksā projekta laikā gūtos izmaksu ietaupījumu</w:t>
      </w:r>
      <w:r w:rsidR="00BB020F">
        <w:t>s</w:t>
      </w:r>
      <w:r w:rsidR="001428AE">
        <w:t>, ja tādi rodas</w:t>
      </w:r>
      <w:r w:rsidRPr="00FD7A2D">
        <w:t>.</w:t>
      </w:r>
      <w:r w:rsidR="002D705E">
        <w:t xml:space="preserve"> Nosacījums attiecas uz projekta īstenošanas laiku un </w:t>
      </w:r>
      <w:proofErr w:type="spellStart"/>
      <w:r w:rsidR="002D705E">
        <w:t>pēcuzraudzības</w:t>
      </w:r>
      <w:proofErr w:type="spellEnd"/>
      <w:r w:rsidR="002D705E">
        <w:t xml:space="preserve"> periodu.</w:t>
      </w:r>
      <w:r w:rsidRPr="00FD7A2D">
        <w:t xml:space="preserve"> </w:t>
      </w:r>
    </w:p>
    <w:p w14:paraId="4AC7CFF6" w14:textId="77777777" w:rsidR="00FD7A2D" w:rsidRPr="00FD7A2D" w:rsidRDefault="00FD7A2D" w:rsidP="00E60E06">
      <w:pPr>
        <w:spacing w:after="0"/>
        <w:jc w:val="both"/>
      </w:pPr>
      <w:r w:rsidRPr="00FD7A2D">
        <w:t>MNK Nr.41 48.3. apakšpunkts nosaka, ka, īstenojot projektu, finansējuma saņēmējs nodrošina projekta īstenošanas finanšu plūsmas nodalīšanu no citām finansējuma saņēmēja darbības finanšu plūsmām projekta īstenošanas laikā un piecus gadus pē</w:t>
      </w:r>
      <w:r w:rsidR="002D705E">
        <w:t>c noslēguma maksājuma veikšanas</w:t>
      </w:r>
      <w:r w:rsidRPr="00FD7A2D">
        <w:t>. Finanšu plūsmu nodalīšanu projekta ieviešanas līmenī nosaka Eiropas Savienības struktūrfondu un Kohēzijas fonda 2014.—2020.gada plānošanas perioda vadības likuma 18.panta 7.punkts.</w:t>
      </w:r>
    </w:p>
    <w:p w14:paraId="6E81ED33" w14:textId="77777777" w:rsidR="00FD7A2D" w:rsidRPr="00797D26" w:rsidRDefault="00FD7A2D" w:rsidP="00E60E06">
      <w:pPr>
        <w:pStyle w:val="ListParagraph"/>
        <w:jc w:val="both"/>
        <w:rPr>
          <w:b/>
        </w:rPr>
      </w:pPr>
    </w:p>
    <w:p w14:paraId="0975BFC2" w14:textId="77777777" w:rsidR="00797D26" w:rsidRPr="00797D26" w:rsidRDefault="00797D26" w:rsidP="00E60E06">
      <w:pPr>
        <w:pStyle w:val="ListParagraph"/>
        <w:numPr>
          <w:ilvl w:val="1"/>
          <w:numId w:val="11"/>
        </w:numPr>
        <w:jc w:val="both"/>
        <w:rPr>
          <w:b/>
        </w:rPr>
      </w:pPr>
      <w:r w:rsidRPr="005D4C3C">
        <w:rPr>
          <w:b/>
          <w:u w:val="single"/>
        </w:rPr>
        <w:t>Jautājums</w:t>
      </w:r>
      <w:r>
        <w:rPr>
          <w:b/>
          <w:u w:val="single"/>
        </w:rPr>
        <w:t xml:space="preserve">: </w:t>
      </w:r>
      <w:r w:rsidRPr="00797D26">
        <w:rPr>
          <w:b/>
        </w:rPr>
        <w:t>Kā noteikt tirgus cenu, ja intelektuālajam īpašumam ir tikai viens potenciālais pircējs, kurš vienlaikus ir arī partneris - finansētājs?</w:t>
      </w:r>
    </w:p>
    <w:p w14:paraId="054A1D44" w14:textId="77777777" w:rsidR="00FD7A2D" w:rsidRDefault="00FD7A2D" w:rsidP="00E60E06">
      <w:pPr>
        <w:spacing w:after="0"/>
        <w:jc w:val="both"/>
        <w:rPr>
          <w:b/>
          <w:u w:val="single"/>
        </w:rPr>
      </w:pPr>
    </w:p>
    <w:p w14:paraId="07517E7E" w14:textId="77777777" w:rsidR="00FD7A2D" w:rsidRPr="00FD7A2D" w:rsidRDefault="00FD7A2D" w:rsidP="00E60E06">
      <w:pPr>
        <w:spacing w:after="0"/>
        <w:jc w:val="both"/>
      </w:pPr>
      <w:r w:rsidRPr="00FD7A2D">
        <w:rPr>
          <w:b/>
          <w:u w:val="single"/>
        </w:rPr>
        <w:t>Atbilde</w:t>
      </w:r>
      <w:r w:rsidRPr="00FD7A2D">
        <w:rPr>
          <w:b/>
        </w:rPr>
        <w:t xml:space="preserve">: </w:t>
      </w:r>
      <w:r w:rsidRPr="00FD7A2D">
        <w:t xml:space="preserve">Atbilstoši MKN Nr.41. 48.2. apakšpunkta nosacījumam, ja Studentu inovāciju programmas īstenošanas rezultātā rodas intelektuālais īpašums, tad atbilstoši projekta iesniedzēja intelektuālā īpašuma tiesību pārvaldības un izmantošanas kārtībai intelektuālā īpašuma atsavināšanas līgumus (patenta atsavināšanas vai licences līgumus) slēdz ar licenciātu, un par visām licenciātam nodotajām ekonomiskajām priekšrocībām tiek saņemta tāda atlīdzība, kas ir līdzvērtīga tirgus cenai par intelektuālā īpašuma tiesībām. Atlīdzība ir uzskatāma par līdzvērtīgu tirgus cenai, ja to dokumentāri var pierādīt vienā no šādiem veidiem: 1) atlīdzības summa ir noteikta, izmantojot atklātu, pārredzamu un nediskriminējošu uz konkurenci balstītu pārdošanas procedūru; 2) finansējuma saņēmējs kā pārdevējs var pierādīt, ka tas ir vienojies par kompensāciju godīgas konkurences apstākļos, lai iegūtu maksimālu saimniecisko labumu tajā brīdī, kad tiek noslēgts līgums. </w:t>
      </w:r>
    </w:p>
    <w:p w14:paraId="5C6E5182" w14:textId="77777777" w:rsidR="00FD7A2D" w:rsidRDefault="00FD7A2D" w:rsidP="00E60E06">
      <w:pPr>
        <w:spacing w:after="0"/>
        <w:jc w:val="both"/>
      </w:pPr>
      <w:r w:rsidRPr="00FD7A2D">
        <w:t xml:space="preserve">Papildus priekšstata gūšanai par tehnoloģiju </w:t>
      </w:r>
      <w:proofErr w:type="spellStart"/>
      <w:r w:rsidRPr="00FD7A2D">
        <w:t>pārneses</w:t>
      </w:r>
      <w:proofErr w:type="spellEnd"/>
      <w:r w:rsidRPr="00FD7A2D">
        <w:t xml:space="preserve"> darbībām zinātniskajās institūcijās var izmantot FIDEA izstrādāto informatīvo materiālu „Vadlīnijas Pētniecisko Organizāciju finanšu uzskaites sistēmas pilnveidei: Zinātniskās Institūcijas (Zinātniskais Institūts, Augstskola, Augstskolas Zinātniskais Institūts) finanšu vadības sistēmas/grāmatvedības politikas apraksts”.</w:t>
      </w:r>
    </w:p>
    <w:p w14:paraId="0F39C8BD" w14:textId="77777777" w:rsidR="00C26276" w:rsidRPr="00FD7A2D" w:rsidRDefault="00C26276" w:rsidP="00E60E06">
      <w:pPr>
        <w:spacing w:after="0"/>
        <w:jc w:val="both"/>
      </w:pPr>
    </w:p>
    <w:p w14:paraId="36D6AC57" w14:textId="77777777" w:rsidR="0089671E" w:rsidRPr="0089671E" w:rsidRDefault="00D17BEA" w:rsidP="00E60E06">
      <w:pPr>
        <w:pStyle w:val="ListParagraph"/>
        <w:numPr>
          <w:ilvl w:val="1"/>
          <w:numId w:val="11"/>
        </w:numPr>
        <w:jc w:val="both"/>
        <w:rPr>
          <w:b/>
        </w:rPr>
      </w:pPr>
      <w:r w:rsidRPr="005D4C3C">
        <w:rPr>
          <w:b/>
          <w:u w:val="single"/>
        </w:rPr>
        <w:t>Jautājums</w:t>
      </w:r>
      <w:r w:rsidR="00643B03">
        <w:rPr>
          <w:b/>
        </w:rPr>
        <w:t>:</w:t>
      </w:r>
      <w:r w:rsidR="00756402" w:rsidRPr="005D4C3C">
        <w:t xml:space="preserve"> </w:t>
      </w:r>
      <w:r w:rsidR="0089671E" w:rsidRPr="0089671E">
        <w:rPr>
          <w:b/>
        </w:rPr>
        <w:t>Kā noteikt tirgus cenu, ja produkts ir pilnīgi jauns, un nav nācis no Ideju bankas, bet gan paša studenta ierosināts?</w:t>
      </w:r>
    </w:p>
    <w:p w14:paraId="649E497D" w14:textId="77777777" w:rsidR="0089671E" w:rsidRDefault="0089671E" w:rsidP="00E60E06">
      <w:pPr>
        <w:spacing w:after="0"/>
        <w:jc w:val="both"/>
        <w:rPr>
          <w:b/>
          <w:u w:val="single"/>
        </w:rPr>
      </w:pPr>
    </w:p>
    <w:p w14:paraId="27762FFB" w14:textId="77777777" w:rsidR="0039565D" w:rsidRDefault="0089671E" w:rsidP="00E60E06">
      <w:pPr>
        <w:spacing w:after="0"/>
        <w:jc w:val="both"/>
      </w:pPr>
      <w:r w:rsidRPr="00FD7A2D">
        <w:rPr>
          <w:b/>
          <w:u w:val="single"/>
        </w:rPr>
        <w:t>Atbilde</w:t>
      </w:r>
      <w:r w:rsidRPr="00FD7A2D">
        <w:rPr>
          <w:b/>
        </w:rPr>
        <w:t>:</w:t>
      </w:r>
      <w:r w:rsidRPr="0089671E">
        <w:t xml:space="preserve"> </w:t>
      </w:r>
      <w:r w:rsidR="0039565D">
        <w:t>Rezultāts (studentu ģenerēta ideja vai risinājums problēmai no Inovāciju bankas) tiek izstrādāts Studentu inovāciju programmas ietvaros, līdz ar to, ja</w:t>
      </w:r>
      <w:r w:rsidR="0039565D" w:rsidRPr="00FD7A2D">
        <w:t xml:space="preserve"> Studentu inovāciju programmas īstenošanas rezultātā rodas intelektuālais īpašums,</w:t>
      </w:r>
      <w:r w:rsidR="0039565D">
        <w:t xml:space="preserve"> ir jāievēro </w:t>
      </w:r>
      <w:r w:rsidR="0039565D" w:rsidRPr="00FD7A2D">
        <w:t>MKN Nr.41. 48.2. apakšpunkta nosacījum</w:t>
      </w:r>
      <w:r w:rsidR="0039565D">
        <w:t xml:space="preserve">s. Skat iepriekšējo atbildi. </w:t>
      </w:r>
    </w:p>
    <w:p w14:paraId="7C1B756A" w14:textId="77777777" w:rsidR="0089671E" w:rsidRPr="0089671E" w:rsidRDefault="0089671E" w:rsidP="00E60E06">
      <w:pPr>
        <w:pStyle w:val="ListParagraph"/>
        <w:jc w:val="both"/>
        <w:rPr>
          <w:b/>
        </w:rPr>
      </w:pPr>
    </w:p>
    <w:p w14:paraId="44745D6B" w14:textId="77777777" w:rsidR="00DF076C" w:rsidRPr="00DF076C" w:rsidRDefault="0089671E" w:rsidP="00E60E06">
      <w:pPr>
        <w:pStyle w:val="ListParagraph"/>
        <w:numPr>
          <w:ilvl w:val="1"/>
          <w:numId w:val="11"/>
        </w:numPr>
        <w:jc w:val="both"/>
        <w:rPr>
          <w:b/>
        </w:rPr>
      </w:pPr>
      <w:r w:rsidRPr="005D4C3C">
        <w:rPr>
          <w:b/>
          <w:u w:val="single"/>
        </w:rPr>
        <w:t>Jautājums</w:t>
      </w:r>
      <w:r>
        <w:rPr>
          <w:b/>
          <w:u w:val="single"/>
        </w:rPr>
        <w:t>:</w:t>
      </w:r>
      <w:r w:rsidRPr="005D4C3C">
        <w:rPr>
          <w:b/>
        </w:rPr>
        <w:t xml:space="preserve"> </w:t>
      </w:r>
      <w:r w:rsidR="00DF076C" w:rsidRPr="00DF076C">
        <w:rPr>
          <w:b/>
        </w:rPr>
        <w:t xml:space="preserve">Nolikuma 6.2. punkts paredz slēgt arī patenta atsavināšanas līgumus. Tas nozīmē, ka, pretēji </w:t>
      </w:r>
      <w:r w:rsidR="00DF076C" w:rsidRPr="00130B9D">
        <w:rPr>
          <w:b/>
        </w:rPr>
        <w:t>seminārā apgalvotajam, projekta laikā radītais intelektuālais īpašums var tikt nodots kādam arī ekskluzīvā lietošanā. Lūdzu skaidrot šo pretrunu. Kādas ir minimālās prasības (piemērs), lai īstenotājs varētu būt drošs, ka pārdošanas procedūra skaitīsies atbilstoša nolikuma 6.2.2. punktam?</w:t>
      </w:r>
    </w:p>
    <w:p w14:paraId="3F3099BA" w14:textId="77777777" w:rsidR="00130B9D" w:rsidRDefault="00130B9D" w:rsidP="00E60E06">
      <w:pPr>
        <w:spacing w:after="0"/>
        <w:jc w:val="both"/>
        <w:rPr>
          <w:b/>
          <w:u w:val="single"/>
        </w:rPr>
      </w:pPr>
    </w:p>
    <w:p w14:paraId="468655D4" w14:textId="77777777" w:rsidR="00DF076C" w:rsidRDefault="00DF076C" w:rsidP="00E60E06">
      <w:pPr>
        <w:spacing w:after="0"/>
        <w:jc w:val="both"/>
      </w:pPr>
      <w:r w:rsidRPr="005D4C3C">
        <w:rPr>
          <w:b/>
          <w:u w:val="single"/>
        </w:rPr>
        <w:t>Atbilde</w:t>
      </w:r>
      <w:r w:rsidRPr="005D4C3C">
        <w:rPr>
          <w:b/>
        </w:rPr>
        <w:t xml:space="preserve">: </w:t>
      </w:r>
      <w:r>
        <w:t>Atbilstoši MKN Nr.41. 4</w:t>
      </w:r>
      <w:r w:rsidRPr="00DF076C">
        <w:t xml:space="preserve">8.2. </w:t>
      </w:r>
      <w:r>
        <w:t xml:space="preserve">apakšpunktam, </w:t>
      </w:r>
      <w:r w:rsidRPr="00DF076C">
        <w:t>ja Studentu inovāciju programmas īstenošanas rezultātā rodas intelektuālais īpašums, tad atbilstoši projekta iesniedzēja intelektuālā īpašuma tiesību pārvaldības un izmantošanas kārtībai intelektuālā īpašuma atsavināšanas līgumus (patenta atsavināšanas vai licences līgumus) slēdz ar licenciātu, un par visām licenciātam nodotajām ekonomiskajām priekšrocībām tiek saņemta tāda atlīdzība, kas ir līdzvērtīga tirgus cenai par intelektuālā īpašuma tiesībām.</w:t>
      </w:r>
      <w:r>
        <w:t xml:space="preserve"> Apakšpunkts 4</w:t>
      </w:r>
      <w:r w:rsidRPr="00DF076C">
        <w:t>8.2.</w:t>
      </w:r>
      <w:r>
        <w:t xml:space="preserve">1. nosaka, ka </w:t>
      </w:r>
      <w:r w:rsidRPr="00DF076C">
        <w:t>atlīdzības summa ir noteikta, izmantojot atklātu, pārredzamu un nediskriminējošu uz konkurenci balstītu pārdošanas procedūru</w:t>
      </w:r>
      <w:r>
        <w:t>,</w:t>
      </w:r>
      <w:r w:rsidR="00ED7D16">
        <w:t xml:space="preserve"> </w:t>
      </w:r>
      <w:r w:rsidR="00825249">
        <w:t xml:space="preserve">apakšpunkts </w:t>
      </w:r>
      <w:r w:rsidR="00ED7D16">
        <w:t>4</w:t>
      </w:r>
      <w:r w:rsidR="00ED7D16" w:rsidRPr="00DF076C">
        <w:t>8.2.</w:t>
      </w:r>
      <w:r w:rsidR="00ED7D16">
        <w:t xml:space="preserve">2. nosaka, ka </w:t>
      </w:r>
      <w:r w:rsidR="00ED7D16" w:rsidRPr="00ED7D16">
        <w:t>finansējuma saņēmējs kā pārdevējs var pierādīt, ka tas ir vienojies par kompensāciju godīgas konkurences apstākļos</w:t>
      </w:r>
      <w:r w:rsidR="00ED7D16">
        <w:t xml:space="preserve">, </w:t>
      </w:r>
      <w:r>
        <w:t xml:space="preserve">kas liecina par to, ka īpašuma tiesības </w:t>
      </w:r>
      <w:r w:rsidR="00BC7176">
        <w:t>netiek</w:t>
      </w:r>
      <w:r>
        <w:t xml:space="preserve"> nodotas ekskluzīvā veidā</w:t>
      </w:r>
      <w:r w:rsidR="00BC7176">
        <w:t xml:space="preserve">. </w:t>
      </w:r>
      <w:r w:rsidR="00825249">
        <w:t xml:space="preserve"> </w:t>
      </w:r>
      <w:r w:rsidR="00E60E06">
        <w:t xml:space="preserve"> </w:t>
      </w:r>
    </w:p>
    <w:p w14:paraId="2A977704" w14:textId="77777777" w:rsidR="00E60E06" w:rsidRDefault="00E60E06" w:rsidP="00E60E06">
      <w:pPr>
        <w:spacing w:after="0"/>
        <w:jc w:val="both"/>
      </w:pPr>
      <w:r>
        <w:t>A</w:t>
      </w:r>
      <w:r w:rsidRPr="004C1738">
        <w:t xml:space="preserve">tbilstoši Komisijas paziņojuma Nr. 2014/C 198/01 29. </w:t>
      </w:r>
      <w:r>
        <w:t xml:space="preserve">15. „f” </w:t>
      </w:r>
      <w:r w:rsidRPr="004C1738">
        <w:t xml:space="preserve">punktā definīcijai </w:t>
      </w:r>
      <w:r>
        <w:t xml:space="preserve"> </w:t>
      </w:r>
      <w:r w:rsidRPr="004C1738">
        <w:t>“godīgas konkurences apstākļi” ir apstākļi, kad starp līgumslēdzējām pusēm veikta darījuma nosacījumi neatšķiras no tiem, kādi tiktu paredzēti starp neatkarīgiem uzņēmumiem, un kad nepastāv nekāda slepena noruna. Jebkurš darījums, kas izriet atklātas, pārredzamas un beznosacījumu konkursa procedūras rezultātā, tiek uzskatīts par atbilstošu godīgas konkurences apstākļu principam</w:t>
      </w:r>
      <w:r>
        <w:t xml:space="preserve">. </w:t>
      </w:r>
    </w:p>
    <w:p w14:paraId="0FBD957F" w14:textId="77777777" w:rsidR="00E60E06" w:rsidRPr="00DF076C" w:rsidRDefault="00E60E06" w:rsidP="00E60E06">
      <w:pPr>
        <w:spacing w:after="0"/>
        <w:jc w:val="both"/>
        <w:rPr>
          <w:b/>
        </w:rPr>
      </w:pPr>
    </w:p>
    <w:p w14:paraId="771CCFB9" w14:textId="77777777" w:rsidR="00D17BEA" w:rsidRPr="005D4C3C" w:rsidRDefault="00D17BEA" w:rsidP="00E60E06">
      <w:pPr>
        <w:pStyle w:val="ListParagraph"/>
        <w:numPr>
          <w:ilvl w:val="1"/>
          <w:numId w:val="11"/>
        </w:numPr>
        <w:jc w:val="both"/>
        <w:rPr>
          <w:b/>
        </w:rPr>
      </w:pPr>
      <w:r w:rsidRPr="005D4C3C">
        <w:rPr>
          <w:b/>
        </w:rPr>
        <w:t>Kā risināt situāciju, kad partneris vēlas ekskluzīvas II  (intelektuālā īpašuma) tiesības?</w:t>
      </w:r>
    </w:p>
    <w:p w14:paraId="2759DAF4" w14:textId="77777777" w:rsidR="005D4C3C" w:rsidRDefault="005D4C3C" w:rsidP="00E60E06">
      <w:pPr>
        <w:spacing w:after="0"/>
        <w:jc w:val="both"/>
        <w:rPr>
          <w:b/>
          <w:u w:val="single"/>
        </w:rPr>
      </w:pPr>
    </w:p>
    <w:p w14:paraId="3D31881A" w14:textId="77777777" w:rsidR="009C3C7A" w:rsidRPr="005D4C3C" w:rsidRDefault="00D17BEA" w:rsidP="00E60E06">
      <w:pPr>
        <w:spacing w:after="0"/>
        <w:jc w:val="both"/>
      </w:pPr>
      <w:r w:rsidRPr="005D4C3C">
        <w:rPr>
          <w:b/>
          <w:u w:val="single"/>
        </w:rPr>
        <w:t>Atbilde</w:t>
      </w:r>
      <w:r w:rsidRPr="005D4C3C">
        <w:rPr>
          <w:b/>
        </w:rPr>
        <w:t>:</w:t>
      </w:r>
      <w:r w:rsidR="009C3C7A" w:rsidRPr="005D4C3C">
        <w:rPr>
          <w:b/>
        </w:rPr>
        <w:t xml:space="preserve"> </w:t>
      </w:r>
      <w:r w:rsidR="009C3C7A" w:rsidRPr="005D4C3C">
        <w:t xml:space="preserve">1.1.1.3. pasākuma ietvaros nav paredzēts veikt </w:t>
      </w:r>
      <w:proofErr w:type="spellStart"/>
      <w:r w:rsidR="009C3C7A" w:rsidRPr="005D4C3C">
        <w:t>līgumpētījumus</w:t>
      </w:r>
      <w:proofErr w:type="spellEnd"/>
      <w:r w:rsidR="009C3C7A" w:rsidRPr="005D4C3C">
        <w:t xml:space="preserve">, nodrošinot komersantam ekskluzīvas intelektuālā īpašuma tiesības. Ja sadarbības partneris pretendē uz intelektuālā īpašuma tiesībām, kas radās SIP īstenošanas rezultātā, tad sadarbības partnerim par attiecīgo intelektuālo īpašumu būs nepieciešams sniegt kompensāciju, atlīdzības summu nosakot </w:t>
      </w:r>
      <w:r w:rsidR="000A5731">
        <w:t xml:space="preserve"> atbilstoši MKN Nr.41. 48.2. apakšpunkta nosacījumiem. </w:t>
      </w:r>
      <w:r w:rsidR="009C3C7A" w:rsidRPr="005D4C3C">
        <w:t xml:space="preserve"> </w:t>
      </w:r>
    </w:p>
    <w:p w14:paraId="303F0F89" w14:textId="77777777" w:rsidR="00D17BEA" w:rsidRPr="005D4C3C" w:rsidRDefault="00D17BEA" w:rsidP="00E60E06">
      <w:pPr>
        <w:spacing w:after="0"/>
        <w:jc w:val="both"/>
        <w:rPr>
          <w:b/>
        </w:rPr>
      </w:pPr>
    </w:p>
    <w:p w14:paraId="7E43B62F" w14:textId="77777777" w:rsidR="00D17BEA" w:rsidRPr="005D4C3C" w:rsidRDefault="00D17BEA" w:rsidP="00E60E06">
      <w:pPr>
        <w:pStyle w:val="ListParagraph"/>
        <w:numPr>
          <w:ilvl w:val="1"/>
          <w:numId w:val="11"/>
        </w:numPr>
        <w:jc w:val="both"/>
        <w:rPr>
          <w:b/>
        </w:rPr>
      </w:pPr>
      <w:r w:rsidRPr="005D4C3C">
        <w:rPr>
          <w:b/>
          <w:u w:val="single"/>
        </w:rPr>
        <w:t>Jautājums</w:t>
      </w:r>
      <w:r w:rsidR="00643B03">
        <w:rPr>
          <w:b/>
        </w:rPr>
        <w:t>:</w:t>
      </w:r>
      <w:r w:rsidR="00756402" w:rsidRPr="005D4C3C">
        <w:t xml:space="preserve"> </w:t>
      </w:r>
      <w:r w:rsidRPr="005D4C3C">
        <w:rPr>
          <w:b/>
        </w:rPr>
        <w:t>Vai godīgai konkurencei atbilst situācija, kad II izmantošanas tiesības par vienādu cenu (izsole??) iegādājas vairāki nozares komersanti, bet to skaitā ir arī partneris - finansētājs un problēmas ieguldītājs ideju bankā. Vai jau veiktais mērķmaksājums ir izmantojams ieskaitam?</w:t>
      </w:r>
    </w:p>
    <w:p w14:paraId="06B12ADB" w14:textId="77777777" w:rsidR="005D4C3C" w:rsidRDefault="005D4C3C" w:rsidP="00E60E06">
      <w:pPr>
        <w:spacing w:after="0"/>
        <w:jc w:val="both"/>
        <w:rPr>
          <w:b/>
          <w:u w:val="single"/>
        </w:rPr>
      </w:pPr>
    </w:p>
    <w:p w14:paraId="55C5B7BF" w14:textId="77777777" w:rsidR="00610E9D" w:rsidRPr="005D4C3C" w:rsidRDefault="00B240B9" w:rsidP="00E60E06">
      <w:pPr>
        <w:spacing w:after="0"/>
        <w:jc w:val="both"/>
      </w:pPr>
      <w:r w:rsidRPr="005D4C3C">
        <w:rPr>
          <w:b/>
          <w:u w:val="single"/>
        </w:rPr>
        <w:t>Atbilde</w:t>
      </w:r>
      <w:r w:rsidRPr="005D4C3C">
        <w:rPr>
          <w:b/>
        </w:rPr>
        <w:t>:</w:t>
      </w:r>
      <w:r w:rsidR="009C3C7A" w:rsidRPr="005D4C3C">
        <w:rPr>
          <w:b/>
        </w:rPr>
        <w:t xml:space="preserve"> </w:t>
      </w:r>
      <w:r w:rsidR="004C1738" w:rsidRPr="005D4C3C">
        <w:t>Atbilstoši MKN Nr.41 48.2.</w:t>
      </w:r>
      <w:r w:rsidR="004C1738" w:rsidRPr="004C1738">
        <w:t xml:space="preserve"> </w:t>
      </w:r>
      <w:r w:rsidR="004C1738" w:rsidRPr="005D4C3C">
        <w:t>apakšpunktam</w:t>
      </w:r>
      <w:r w:rsidR="004C1738">
        <w:t xml:space="preserve"> a</w:t>
      </w:r>
      <w:r w:rsidR="004C1738" w:rsidRPr="004C1738">
        <w:t>tlīdzība ir uzskatāma par līdzvērtīgu tirgus cenai, ja to dokumentāri var pierādīt vienā no šādiem veidiem: 1) atlīdzības summa ir noteikta, izmantojot atklātu, pārredzamu un nediskriminējošu uz konkurenci balstītu pārdošanas procedūru; 2) finansējuma saņēmējs kā pārdevējs var pierādīt, ka tas ir vienojies par kompensāciju godīgas konkurences apstākļos, lai iegūtu maksimālu saimniecisko labumu tajā brīdī, kad tiek noslēgts līgums</w:t>
      </w:r>
      <w:r w:rsidR="004C1738">
        <w:t xml:space="preserve">. </w:t>
      </w:r>
    </w:p>
    <w:p w14:paraId="1D271054" w14:textId="77777777" w:rsidR="00E60E06" w:rsidRDefault="00E60E06" w:rsidP="00E60E06">
      <w:pPr>
        <w:spacing w:after="0"/>
        <w:jc w:val="both"/>
      </w:pPr>
      <w:r>
        <w:t>A</w:t>
      </w:r>
      <w:r w:rsidRPr="004C1738">
        <w:t xml:space="preserve">tbilstoši Komisijas paziņojuma Nr. 2014/C 198/01 29. </w:t>
      </w:r>
      <w:r>
        <w:t xml:space="preserve">15. „f” </w:t>
      </w:r>
      <w:r w:rsidRPr="004C1738">
        <w:t xml:space="preserve">punktā definīcijai </w:t>
      </w:r>
      <w:r>
        <w:t xml:space="preserve"> </w:t>
      </w:r>
      <w:r w:rsidRPr="004C1738">
        <w:t>“godīgas konkurences apstākļi” ir apstākļi, kad starp līgumslēdzējām pusēm veikta darījuma nosacījumi neatšķiras no tiem, kādi tiktu paredzēti starp neatkarīgiem uzņēmumiem, un kad nepastāv nekāda slepena noruna. Jebkurš darījums, kas izriet atklātas, pārredzamas un beznosacījumu konkursa procedūras rezultātā, tiek uzskatīts par atbilstošu godīgas konkurences apstākļu principam</w:t>
      </w:r>
      <w:r>
        <w:t xml:space="preserve">. </w:t>
      </w:r>
    </w:p>
    <w:p w14:paraId="7EAA163E" w14:textId="77777777" w:rsidR="004C1738" w:rsidRDefault="004C1738" w:rsidP="00E60E06">
      <w:pPr>
        <w:spacing w:after="0"/>
        <w:jc w:val="both"/>
        <w:rPr>
          <w:b/>
        </w:rPr>
      </w:pPr>
      <w:r w:rsidRPr="005D4C3C">
        <w:t xml:space="preserve">No kompensācijas </w:t>
      </w:r>
      <w:r w:rsidRPr="009E468A">
        <w:rPr>
          <w:u w:val="single"/>
        </w:rPr>
        <w:t>nevar</w:t>
      </w:r>
      <w:r w:rsidRPr="005D4C3C">
        <w:t xml:space="preserve"> atskaitīt sadarbības partnera vai citas iesaistītās puses veikto ieguldījumu Inovāciju fondā.  </w:t>
      </w:r>
    </w:p>
    <w:p w14:paraId="5E243D69" w14:textId="77777777" w:rsidR="004C1738" w:rsidRPr="005D4C3C" w:rsidRDefault="004C1738" w:rsidP="00E60E06">
      <w:pPr>
        <w:spacing w:after="0"/>
        <w:jc w:val="both"/>
        <w:rPr>
          <w:b/>
        </w:rPr>
      </w:pPr>
    </w:p>
    <w:p w14:paraId="2F54CCC6" w14:textId="77777777" w:rsidR="00D17BEA" w:rsidRPr="005D4C3C" w:rsidRDefault="005A4B26" w:rsidP="00E60E06">
      <w:pPr>
        <w:pStyle w:val="ListParagraph"/>
        <w:numPr>
          <w:ilvl w:val="1"/>
          <w:numId w:val="11"/>
        </w:numPr>
        <w:jc w:val="both"/>
        <w:rPr>
          <w:b/>
        </w:rPr>
      </w:pPr>
      <w:r w:rsidRPr="005D4C3C">
        <w:rPr>
          <w:b/>
          <w:u w:val="single"/>
        </w:rPr>
        <w:t>Jautājums</w:t>
      </w:r>
      <w:r w:rsidR="00643B03">
        <w:rPr>
          <w:b/>
        </w:rPr>
        <w:t>:</w:t>
      </w:r>
      <w:r w:rsidR="00756402" w:rsidRPr="005D4C3C">
        <w:rPr>
          <w:b/>
        </w:rPr>
        <w:t xml:space="preserve"> </w:t>
      </w:r>
      <w:r w:rsidRPr="005D4C3C">
        <w:rPr>
          <w:b/>
        </w:rPr>
        <w:t>Kas ir nolikuma 6.3. (</w:t>
      </w:r>
      <w:proofErr w:type="spellStart"/>
      <w:r w:rsidRPr="005D4C3C">
        <w:rPr>
          <w:b/>
        </w:rPr>
        <w:t>Mk.not</w:t>
      </w:r>
      <w:proofErr w:type="spellEnd"/>
      <w:r w:rsidRPr="005D4C3C">
        <w:rPr>
          <w:b/>
        </w:rPr>
        <w:t>. 48.3.) minētais labuma guvējs? Finansējuma saņēmējs vai partneris-finansētājs, kurš ieguvis ideju bankā ieliktās problēmas risinājumu, vai cits intelektuālā īpašuma pircējs (licenciāts)?</w:t>
      </w:r>
    </w:p>
    <w:p w14:paraId="6340836C" w14:textId="77777777" w:rsidR="005D4C3C" w:rsidRDefault="005D4C3C" w:rsidP="00E60E06">
      <w:pPr>
        <w:spacing w:after="0"/>
        <w:jc w:val="both"/>
        <w:rPr>
          <w:b/>
          <w:u w:val="single"/>
        </w:rPr>
      </w:pPr>
    </w:p>
    <w:p w14:paraId="3CFEA89E" w14:textId="77777777" w:rsidR="00A44296" w:rsidRPr="005D4C3C" w:rsidRDefault="005A4B26" w:rsidP="00E60E06">
      <w:pPr>
        <w:spacing w:after="0"/>
        <w:jc w:val="both"/>
      </w:pPr>
      <w:r w:rsidRPr="005D4C3C">
        <w:rPr>
          <w:b/>
          <w:u w:val="single"/>
        </w:rPr>
        <w:t>Atbilde</w:t>
      </w:r>
      <w:r w:rsidRPr="005D4C3C">
        <w:rPr>
          <w:b/>
        </w:rPr>
        <w:t>:</w:t>
      </w:r>
      <w:r w:rsidR="00A44296" w:rsidRPr="005D4C3C">
        <w:rPr>
          <w:b/>
        </w:rPr>
        <w:t xml:space="preserve"> </w:t>
      </w:r>
      <w:r w:rsidR="00A44296" w:rsidRPr="005D4C3C">
        <w:t>MKN</w:t>
      </w:r>
      <w:r w:rsidR="00892B37" w:rsidRPr="005D4C3C">
        <w:t xml:space="preserve"> Nr.41</w:t>
      </w:r>
      <w:r w:rsidR="00A44296" w:rsidRPr="005D4C3C">
        <w:t xml:space="preserve"> 48.3. punktā tiek minēti gūtie ieņēmumi no zināšanu un tehnoloģiju </w:t>
      </w:r>
      <w:proofErr w:type="spellStart"/>
      <w:r w:rsidR="00A44296" w:rsidRPr="005D4C3C">
        <w:t>pārneses</w:t>
      </w:r>
      <w:proofErr w:type="spellEnd"/>
      <w:r w:rsidR="00A44296" w:rsidRPr="005D4C3C">
        <w:t xml:space="preserve">, līdz ar to labuma guvējs attiecīgi ir AII (finansējuma saņēmējs). </w:t>
      </w:r>
    </w:p>
    <w:p w14:paraId="10977BD6" w14:textId="77777777" w:rsidR="0034747F" w:rsidRPr="005D4C3C" w:rsidRDefault="0034747F" w:rsidP="00E60E06">
      <w:pPr>
        <w:spacing w:after="0"/>
        <w:jc w:val="both"/>
      </w:pPr>
    </w:p>
    <w:p w14:paraId="1E766A54" w14:textId="77777777" w:rsidR="00462906" w:rsidRPr="004F107C" w:rsidRDefault="00462906" w:rsidP="00E60E06">
      <w:pPr>
        <w:pStyle w:val="ListParagraph"/>
        <w:numPr>
          <w:ilvl w:val="1"/>
          <w:numId w:val="11"/>
        </w:numPr>
        <w:jc w:val="both"/>
        <w:rPr>
          <w:b/>
        </w:rPr>
      </w:pPr>
      <w:r w:rsidRPr="004F107C">
        <w:rPr>
          <w:b/>
        </w:rPr>
        <w:t>Jautājums:</w:t>
      </w:r>
      <w:r w:rsidR="00756402" w:rsidRPr="004F107C">
        <w:t xml:space="preserve"> </w:t>
      </w:r>
      <w:r w:rsidRPr="004F107C">
        <w:rPr>
          <w:b/>
        </w:rPr>
        <w:t>Kā nodrošināt atklātu procedūru? Vai pietiks tikai ar to, ka informācija ir ievietota AII interneta vietnē?</w:t>
      </w:r>
      <w:r w:rsidR="00852F11" w:rsidRPr="004F107C">
        <w:rPr>
          <w:b/>
        </w:rPr>
        <w:t xml:space="preserve"> </w:t>
      </w:r>
    </w:p>
    <w:p w14:paraId="3FD9EB16" w14:textId="77777777" w:rsidR="005D4C3C" w:rsidRPr="004F107C" w:rsidRDefault="005D4C3C" w:rsidP="00E60E06">
      <w:pPr>
        <w:spacing w:after="0"/>
        <w:jc w:val="both"/>
        <w:rPr>
          <w:b/>
          <w:u w:val="single"/>
        </w:rPr>
      </w:pPr>
    </w:p>
    <w:p w14:paraId="261C8B47" w14:textId="77777777" w:rsidR="00807D66" w:rsidRPr="004F107C" w:rsidRDefault="00462906" w:rsidP="00E60E06">
      <w:pPr>
        <w:spacing w:after="0"/>
        <w:jc w:val="both"/>
      </w:pPr>
      <w:r w:rsidRPr="004F107C">
        <w:rPr>
          <w:b/>
          <w:u w:val="single"/>
        </w:rPr>
        <w:t>Atbilde</w:t>
      </w:r>
      <w:r w:rsidRPr="004F107C">
        <w:rPr>
          <w:b/>
        </w:rPr>
        <w:t>:</w:t>
      </w:r>
      <w:r w:rsidR="00255E32" w:rsidRPr="004F107C">
        <w:rPr>
          <w:b/>
        </w:rPr>
        <w:t xml:space="preserve"> </w:t>
      </w:r>
      <w:r w:rsidR="00807D66" w:rsidRPr="004F107C">
        <w:t>Atbilstoši MKN Nr.41. 48.2.1. apakšpunktam atlīdzības summa</w:t>
      </w:r>
      <w:r w:rsidR="000B66A6" w:rsidRPr="004F107C">
        <w:t xml:space="preserve"> par </w:t>
      </w:r>
      <w:r w:rsidR="00485211" w:rsidRPr="004F107C">
        <w:t xml:space="preserve">zināšanu un tehnoloģiju </w:t>
      </w:r>
      <w:proofErr w:type="spellStart"/>
      <w:r w:rsidR="00485211" w:rsidRPr="004F107C">
        <w:t>pārneses</w:t>
      </w:r>
      <w:proofErr w:type="spellEnd"/>
      <w:r w:rsidR="00485211" w:rsidRPr="004F107C">
        <w:t xml:space="preserve"> darbībām</w:t>
      </w:r>
      <w:r w:rsidR="000B66A6" w:rsidRPr="004F107C">
        <w:t xml:space="preserve"> </w:t>
      </w:r>
      <w:r w:rsidR="00807D66" w:rsidRPr="004F107C">
        <w:t>ir noteikta, izmantojot atklātu, pārredzamu un nediskriminējošu uz konkurenci balstītu pārdošanas procedūru.</w:t>
      </w:r>
      <w:r w:rsidR="003939AA" w:rsidRPr="004F107C">
        <w:t xml:space="preserve"> </w:t>
      </w:r>
      <w:r w:rsidR="00485211" w:rsidRPr="004F107C">
        <w:t>Informācijas atklātumu jānodrošina pēc būtības, tas ir, i</w:t>
      </w:r>
      <w:r w:rsidR="001939B8" w:rsidRPr="004F107C">
        <w:t>nformācija par intelektuālā īpašuma pārdošanu var būt izvietota finansējuma saņēmēja interneta vietnē, taču tai ir jā</w:t>
      </w:r>
      <w:r w:rsidR="00C53F9F" w:rsidRPr="004F107C">
        <w:t xml:space="preserve">būt ērti un vienkārši </w:t>
      </w:r>
      <w:r w:rsidR="002D088A" w:rsidRPr="004F107C">
        <w:t>pieejamai visiem interesentiem.</w:t>
      </w:r>
    </w:p>
    <w:p w14:paraId="3017E5EE" w14:textId="77777777" w:rsidR="00255E32" w:rsidRPr="004F107C" w:rsidRDefault="00255E32" w:rsidP="00E60E06">
      <w:pPr>
        <w:spacing w:after="0"/>
        <w:jc w:val="both"/>
      </w:pPr>
    </w:p>
    <w:p w14:paraId="1FDCABB6" w14:textId="77777777" w:rsidR="00596D1B" w:rsidRPr="004F107C" w:rsidRDefault="00596D1B" w:rsidP="00E60E06">
      <w:pPr>
        <w:pStyle w:val="ListParagraph"/>
        <w:numPr>
          <w:ilvl w:val="0"/>
          <w:numId w:val="11"/>
        </w:numPr>
        <w:shd w:val="clear" w:color="auto" w:fill="D9D9D9" w:themeFill="background1" w:themeFillShade="D9"/>
        <w:jc w:val="both"/>
        <w:rPr>
          <w:b/>
        </w:rPr>
      </w:pPr>
      <w:r w:rsidRPr="004F107C">
        <w:rPr>
          <w:b/>
        </w:rPr>
        <w:t>Attiecināmās izmaksas</w:t>
      </w:r>
    </w:p>
    <w:p w14:paraId="6FB42D32" w14:textId="77777777" w:rsidR="00596D1B" w:rsidRPr="004F107C" w:rsidRDefault="00596D1B" w:rsidP="00E60E06">
      <w:pPr>
        <w:spacing w:after="0"/>
        <w:jc w:val="both"/>
        <w:rPr>
          <w:b/>
        </w:rPr>
      </w:pPr>
    </w:p>
    <w:p w14:paraId="6E36CD53" w14:textId="77777777" w:rsidR="00544CC5" w:rsidRPr="005D4C3C" w:rsidRDefault="00544CC5" w:rsidP="00E60E06">
      <w:pPr>
        <w:pStyle w:val="ListParagraph"/>
        <w:numPr>
          <w:ilvl w:val="1"/>
          <w:numId w:val="11"/>
        </w:numPr>
        <w:jc w:val="both"/>
        <w:rPr>
          <w:b/>
        </w:rPr>
      </w:pPr>
      <w:r w:rsidRPr="004F107C">
        <w:rPr>
          <w:b/>
          <w:u w:val="single"/>
        </w:rPr>
        <w:t>Jautājums</w:t>
      </w:r>
      <w:r w:rsidRPr="004F107C">
        <w:rPr>
          <w:b/>
        </w:rPr>
        <w:t>:</w:t>
      </w:r>
      <w:r w:rsidR="00756402" w:rsidRPr="004F107C">
        <w:t xml:space="preserve"> </w:t>
      </w:r>
      <w:r w:rsidRPr="004F107C">
        <w:rPr>
          <w:b/>
        </w:rPr>
        <w:t>Lūdzam skaidrot MK noteikumu 32.2.1.3. punktā noteikto vienreizējo stipendiju piešķiršanas nosacījumus: “vienreizēja stipendija par godalgotu</w:t>
      </w:r>
      <w:r w:rsidRPr="005D4C3C">
        <w:rPr>
          <w:b/>
        </w:rPr>
        <w:t xml:space="preserve"> vietu iegūšanu Studentu inovāciju programmas pasākumos”. Vai tā ir uzskatāma par balvu, ko iegūst piem. sacensībā/ konkursā?</w:t>
      </w:r>
    </w:p>
    <w:p w14:paraId="476FD43A" w14:textId="77777777" w:rsidR="005D4C3C" w:rsidRDefault="005D4C3C" w:rsidP="00E60E06">
      <w:pPr>
        <w:spacing w:after="0"/>
        <w:jc w:val="both"/>
        <w:rPr>
          <w:b/>
          <w:u w:val="single"/>
        </w:rPr>
      </w:pPr>
    </w:p>
    <w:p w14:paraId="282D7E47" w14:textId="77777777" w:rsidR="00D1294A" w:rsidRPr="005D4C3C" w:rsidRDefault="00544CC5" w:rsidP="00E60E06">
      <w:pPr>
        <w:spacing w:after="0"/>
        <w:jc w:val="both"/>
      </w:pPr>
      <w:r w:rsidRPr="005D4C3C">
        <w:rPr>
          <w:b/>
          <w:u w:val="single"/>
        </w:rPr>
        <w:t>Atbilde</w:t>
      </w:r>
      <w:r w:rsidRPr="005D4C3C">
        <w:rPr>
          <w:b/>
        </w:rPr>
        <w:t xml:space="preserve">: </w:t>
      </w:r>
      <w:r w:rsidR="00332DC3" w:rsidRPr="005D4C3C">
        <w:t>J</w:t>
      </w:r>
      <w:r w:rsidRPr="005D4C3C">
        <w:t>ā</w:t>
      </w:r>
      <w:r w:rsidR="000D77B8" w:rsidRPr="005D4C3C">
        <w:t>, vienreizējo stipendiju var piešķirt tai skaitā sacensībās vai konkursā</w:t>
      </w:r>
      <w:r w:rsidR="00332DC3" w:rsidRPr="005D4C3C">
        <w:t>.</w:t>
      </w:r>
      <w:r w:rsidR="00D1294A" w:rsidRPr="005D4C3C">
        <w:rPr>
          <w:b/>
        </w:rPr>
        <w:t xml:space="preserve"> </w:t>
      </w:r>
      <w:r w:rsidR="00D1294A" w:rsidRPr="005D4C3C">
        <w:t xml:space="preserve">Atbilstoši MKN Nr.41 32.2.1.3. apakšpunktam maksimālais apjoms par pirmās vietas ieguvi nepārsniedz 5000 </w:t>
      </w:r>
      <w:proofErr w:type="spellStart"/>
      <w:r w:rsidR="00D1294A" w:rsidRPr="005D4C3C">
        <w:t>euro</w:t>
      </w:r>
      <w:proofErr w:type="spellEnd"/>
      <w:r w:rsidR="00D1294A" w:rsidRPr="005D4C3C">
        <w:t xml:space="preserve"> komandai, bet par otrās un trešās vietas ieguvi tiek attiecīgi gradēts atbilstoši Studentu inovāciju programmā noteiktajam. </w:t>
      </w:r>
    </w:p>
    <w:p w14:paraId="74522F06" w14:textId="77777777" w:rsidR="00544CC5" w:rsidRPr="005D4C3C" w:rsidRDefault="00544CC5" w:rsidP="00E60E06">
      <w:pPr>
        <w:spacing w:after="0"/>
        <w:jc w:val="both"/>
        <w:rPr>
          <w:b/>
        </w:rPr>
      </w:pPr>
    </w:p>
    <w:p w14:paraId="0FE2F317" w14:textId="77777777" w:rsidR="00544CC5" w:rsidRPr="005D4C3C" w:rsidRDefault="00C35533" w:rsidP="00E60E06">
      <w:pPr>
        <w:pStyle w:val="ListParagraph"/>
        <w:numPr>
          <w:ilvl w:val="1"/>
          <w:numId w:val="11"/>
        </w:numPr>
        <w:jc w:val="both"/>
        <w:rPr>
          <w:b/>
        </w:rPr>
      </w:pPr>
      <w:r w:rsidRPr="005D4C3C">
        <w:rPr>
          <w:b/>
          <w:u w:val="single"/>
        </w:rPr>
        <w:t>Jautājums</w:t>
      </w:r>
      <w:r w:rsidRPr="005D4C3C">
        <w:rPr>
          <w:b/>
        </w:rPr>
        <w:t>:</w:t>
      </w:r>
      <w:r w:rsidR="00756402" w:rsidRPr="005D4C3C">
        <w:t xml:space="preserve"> </w:t>
      </w:r>
      <w:r w:rsidRPr="005D4C3C">
        <w:rPr>
          <w:b/>
        </w:rPr>
        <w:t>Vai iepriekš norādītā šāda vienreizēja stipendija var tikt piešķirta, ja attiecīgais students (studenti) saņēmis (-</w:t>
      </w:r>
      <w:proofErr w:type="spellStart"/>
      <w:r w:rsidRPr="005D4C3C">
        <w:rPr>
          <w:b/>
        </w:rPr>
        <w:t>uši</w:t>
      </w:r>
      <w:proofErr w:type="spellEnd"/>
      <w:r w:rsidRPr="005D4C3C">
        <w:rPr>
          <w:b/>
        </w:rPr>
        <w:t>) ikmēneša stipendijas par iesaistīšanos aktivitātē? Vai šo vienreizējo stipendiju students var saņemt atkārtoti projekta īstenošanas gaitā par dalību vairākos secīgos studentu projektos?</w:t>
      </w:r>
    </w:p>
    <w:p w14:paraId="10948137" w14:textId="77777777" w:rsidR="005D4C3C" w:rsidRDefault="005D4C3C" w:rsidP="00E60E06">
      <w:pPr>
        <w:spacing w:after="0"/>
        <w:jc w:val="both"/>
        <w:rPr>
          <w:b/>
          <w:u w:val="single"/>
        </w:rPr>
      </w:pPr>
    </w:p>
    <w:p w14:paraId="2C2DD5E0" w14:textId="77777777" w:rsidR="00B50616" w:rsidRPr="005D4C3C" w:rsidRDefault="00F9181A" w:rsidP="00E60E06">
      <w:pPr>
        <w:spacing w:after="0"/>
        <w:jc w:val="both"/>
      </w:pPr>
      <w:r w:rsidRPr="005D4C3C">
        <w:rPr>
          <w:b/>
          <w:u w:val="single"/>
        </w:rPr>
        <w:t>Atbilde</w:t>
      </w:r>
      <w:r w:rsidRPr="005D4C3C">
        <w:rPr>
          <w:b/>
        </w:rPr>
        <w:t xml:space="preserve">: </w:t>
      </w:r>
      <w:r w:rsidRPr="005D4C3C">
        <w:t>MK</w:t>
      </w:r>
      <w:r w:rsidR="009E5F14" w:rsidRPr="005D4C3C">
        <w:t>N Nr.41</w:t>
      </w:r>
      <w:r w:rsidRPr="005D4C3C">
        <w:t xml:space="preserve"> noteikumi nosaka maksimālos stipendijas izmaksu ierobežojumus. Stipendijas apjoms, ilgumu un pretendēšanas reižu skaits tiek noteikts atbilstoši projekta iesniedzēja izstrādātajam </w:t>
      </w:r>
      <w:proofErr w:type="spellStart"/>
      <w:r w:rsidRPr="005D4C3C">
        <w:t>mērķstipendiju</w:t>
      </w:r>
      <w:proofErr w:type="spellEnd"/>
      <w:r w:rsidRPr="005D4C3C">
        <w:t xml:space="preserve"> piešķiršanas nolikumam. </w:t>
      </w:r>
      <w:proofErr w:type="spellStart"/>
      <w:r w:rsidRPr="005D4C3C">
        <w:t>Mērķstipendiju</w:t>
      </w:r>
      <w:proofErr w:type="spellEnd"/>
      <w:r w:rsidRPr="005D4C3C">
        <w:t xml:space="preserve"> piešķiršanas nolikumu kopējā Studentu inovāciju programmas kontekstā vērtēs ārvalsts eksperti. </w:t>
      </w:r>
      <w:r w:rsidR="00585B00" w:rsidRPr="005D4C3C">
        <w:t>Papildus vēršam uzmanību, ka</w:t>
      </w:r>
      <w:r w:rsidR="005718CD" w:rsidRPr="005D4C3C">
        <w:t xml:space="preserve"> Studentu inovāciju programmas ietvaros vidējais stipendijas saņemšanas periods vienam studējošajam ir 6 mēneši.</w:t>
      </w:r>
    </w:p>
    <w:p w14:paraId="7572C35F" w14:textId="77777777" w:rsidR="005718CD" w:rsidRPr="005D4C3C" w:rsidRDefault="005718CD" w:rsidP="00E60E06">
      <w:pPr>
        <w:spacing w:after="0"/>
        <w:jc w:val="both"/>
      </w:pPr>
    </w:p>
    <w:p w14:paraId="4EBDFAEA" w14:textId="77777777" w:rsidR="00BE30B7" w:rsidRPr="005D4C3C" w:rsidRDefault="00B6117F" w:rsidP="00E60E06">
      <w:pPr>
        <w:pStyle w:val="ListParagraph"/>
        <w:numPr>
          <w:ilvl w:val="1"/>
          <w:numId w:val="11"/>
        </w:numPr>
        <w:jc w:val="both"/>
        <w:rPr>
          <w:b/>
        </w:rPr>
      </w:pPr>
      <w:r w:rsidRPr="005D4C3C">
        <w:rPr>
          <w:b/>
          <w:u w:val="single"/>
        </w:rPr>
        <w:t>Jautājums</w:t>
      </w:r>
      <w:r w:rsidR="00643B03">
        <w:rPr>
          <w:b/>
        </w:rPr>
        <w:t>:</w:t>
      </w:r>
      <w:r w:rsidR="00756402" w:rsidRPr="005D4C3C">
        <w:rPr>
          <w:b/>
        </w:rPr>
        <w:t xml:space="preserve"> </w:t>
      </w:r>
      <w:r w:rsidR="000E3ED5" w:rsidRPr="005D4C3C">
        <w:rPr>
          <w:b/>
        </w:rPr>
        <w:t xml:space="preserve">Ja projekta vadība un publicitāte ir attiecināmas izmaksas no MK noteikumu spēkā stāšanās brīža, vai arī par šīm izmaksām (darba līgumiem) veidojas 15% </w:t>
      </w:r>
      <w:proofErr w:type="spellStart"/>
      <w:r w:rsidR="000E3ED5" w:rsidRPr="005D4C3C">
        <w:rPr>
          <w:b/>
        </w:rPr>
        <w:t>flat</w:t>
      </w:r>
      <w:proofErr w:type="spellEnd"/>
      <w:r w:rsidR="000E3ED5" w:rsidRPr="005D4C3C">
        <w:rPr>
          <w:b/>
        </w:rPr>
        <w:t xml:space="preserve"> </w:t>
      </w:r>
      <w:proofErr w:type="spellStart"/>
      <w:r w:rsidR="000E3ED5" w:rsidRPr="005D4C3C">
        <w:rPr>
          <w:b/>
        </w:rPr>
        <w:t>rate</w:t>
      </w:r>
      <w:proofErr w:type="spellEnd"/>
      <w:r w:rsidR="000E3ED5" w:rsidRPr="005D4C3C">
        <w:rPr>
          <w:b/>
        </w:rPr>
        <w:t>?</w:t>
      </w:r>
    </w:p>
    <w:p w14:paraId="694FAFF5" w14:textId="77777777" w:rsidR="005D4C3C" w:rsidRDefault="005D4C3C" w:rsidP="00E60E06">
      <w:pPr>
        <w:spacing w:after="0"/>
        <w:jc w:val="both"/>
        <w:rPr>
          <w:b/>
        </w:rPr>
      </w:pPr>
    </w:p>
    <w:p w14:paraId="311E38C0" w14:textId="77777777" w:rsidR="00AC6F08" w:rsidRPr="005D4C3C" w:rsidRDefault="00B6117F" w:rsidP="00E60E06">
      <w:pPr>
        <w:spacing w:after="0"/>
        <w:jc w:val="both"/>
      </w:pPr>
      <w:r w:rsidRPr="005D4C3C">
        <w:rPr>
          <w:b/>
          <w:u w:val="single"/>
        </w:rPr>
        <w:t>Atbilde</w:t>
      </w:r>
      <w:r w:rsidRPr="005D4C3C">
        <w:rPr>
          <w:b/>
        </w:rPr>
        <w:t xml:space="preserve">: </w:t>
      </w:r>
      <w:r w:rsidR="00B31A7A" w:rsidRPr="005D4C3C">
        <w:t xml:space="preserve">Jā. </w:t>
      </w:r>
      <w:r w:rsidR="00AC6F08" w:rsidRPr="005D4C3C">
        <w:t xml:space="preserve">Šo noteikumu 30.2. apakšpunktā minētās netiešās attiecināmās izmaksas plāno kā vienu izmaksu pozīciju, piemērojot netiešo izmaksu vienoto likmi 15 procentu apmērā no šo noteikumu 32.1.1. un 32.1.2. apakšpunktā minētajām tiešajām attiecināmajām personāla izmaksām. Papildus vēršam uzmanību, ka projekta iesnieguma sagatavošana un rakstīšana netiek attiecināta uz projekta izmaksām. </w:t>
      </w:r>
    </w:p>
    <w:p w14:paraId="6F73E30E" w14:textId="77777777" w:rsidR="00AC6F08" w:rsidRPr="005D4C3C" w:rsidRDefault="00AC6F08" w:rsidP="00E60E06">
      <w:pPr>
        <w:spacing w:after="0"/>
        <w:jc w:val="both"/>
      </w:pPr>
    </w:p>
    <w:p w14:paraId="4BDA90F6" w14:textId="77777777" w:rsidR="00403105" w:rsidRPr="005D4C3C" w:rsidRDefault="00403105" w:rsidP="00E60E06">
      <w:pPr>
        <w:pStyle w:val="ListParagraph"/>
        <w:numPr>
          <w:ilvl w:val="1"/>
          <w:numId w:val="11"/>
        </w:numPr>
        <w:jc w:val="both"/>
        <w:rPr>
          <w:b/>
        </w:rPr>
      </w:pPr>
      <w:r w:rsidRPr="005D4C3C">
        <w:rPr>
          <w:b/>
          <w:u w:val="single"/>
        </w:rPr>
        <w:t>Jautājums</w:t>
      </w:r>
      <w:r w:rsidR="00643B03">
        <w:rPr>
          <w:b/>
        </w:rPr>
        <w:t>:</w:t>
      </w:r>
      <w:r w:rsidR="00756402" w:rsidRPr="005D4C3C">
        <w:rPr>
          <w:b/>
        </w:rPr>
        <w:t xml:space="preserve"> </w:t>
      </w:r>
      <w:r w:rsidRPr="005D4C3C">
        <w:rPr>
          <w:b/>
        </w:rPr>
        <w:t xml:space="preserve">Ja doktoranti izvēlas jaunu (arī </w:t>
      </w:r>
      <w:proofErr w:type="spellStart"/>
      <w:r w:rsidRPr="005D4C3C">
        <w:rPr>
          <w:b/>
        </w:rPr>
        <w:t>starpaugstskolu</w:t>
      </w:r>
      <w:proofErr w:type="spellEnd"/>
      <w:r w:rsidRPr="005D4C3C">
        <w:rPr>
          <w:b/>
        </w:rPr>
        <w:t xml:space="preserve">) kursu vai moduļu, vai pat specializācijas izstrādi kā </w:t>
      </w:r>
      <w:r w:rsidRPr="005D4C3C">
        <w:rPr>
          <w:b/>
          <w:u w:val="single"/>
        </w:rPr>
        <w:t>nepieciešamu inovāciju augstskolas vides maiņai un uzlabošanai</w:t>
      </w:r>
      <w:r w:rsidRPr="005D4C3C">
        <w:rPr>
          <w:b/>
        </w:rPr>
        <w:t xml:space="preserve"> – vai šādi pieteikumi ir atbilstoši 1</w:t>
      </w:r>
      <w:r w:rsidR="003B0350" w:rsidRPr="005D4C3C">
        <w:rPr>
          <w:b/>
        </w:rPr>
        <w:t>.1</w:t>
      </w:r>
      <w:r w:rsidRPr="005D4C3C">
        <w:rPr>
          <w:b/>
        </w:rPr>
        <w:t xml:space="preserve">.1.3. pasākuma nosacījumiem un atbilst stipendijai? </w:t>
      </w:r>
    </w:p>
    <w:p w14:paraId="1AF81765" w14:textId="77777777" w:rsidR="005D4C3C" w:rsidRDefault="005D4C3C" w:rsidP="00E60E06">
      <w:pPr>
        <w:spacing w:after="0"/>
        <w:jc w:val="both"/>
        <w:rPr>
          <w:b/>
          <w:u w:val="single"/>
        </w:rPr>
      </w:pPr>
    </w:p>
    <w:p w14:paraId="3AA631FE" w14:textId="77777777" w:rsidR="000D5B15" w:rsidRPr="005D4C3C" w:rsidRDefault="00403105" w:rsidP="00E60E06">
      <w:pPr>
        <w:spacing w:after="0"/>
        <w:jc w:val="both"/>
      </w:pPr>
      <w:r w:rsidRPr="005D4C3C">
        <w:rPr>
          <w:b/>
          <w:u w:val="single"/>
        </w:rPr>
        <w:t>Atbilde</w:t>
      </w:r>
      <w:r w:rsidRPr="005D4C3C">
        <w:rPr>
          <w:b/>
        </w:rPr>
        <w:t xml:space="preserve">: </w:t>
      </w:r>
      <w:r w:rsidRPr="005D4C3C">
        <w:t xml:space="preserve">Finansējuma saņēmējam ir jābūt izveidotai studentu inovāciju pieteikumu vērtēšanas komisijai, kuras sastāvā ir iekļauti eksperti ar atbilstošu zinātnisko un biznesa attīstības kompetenci un pieredzi, un kuri izvērtē studējošo inovāciju pieteikumu kvalitāti un </w:t>
      </w:r>
      <w:r w:rsidR="000D5B15" w:rsidRPr="005D4C3C">
        <w:t>pieņem lēmumu par stipendijas piešķiršanu saskaņā ar finansējuma saņēmēja izstrādātu kārtību.</w:t>
      </w:r>
    </w:p>
    <w:p w14:paraId="14D8AEE0" w14:textId="77777777" w:rsidR="000D5B15" w:rsidRPr="005D4C3C" w:rsidRDefault="000D5B15" w:rsidP="00E60E06">
      <w:pPr>
        <w:spacing w:after="0"/>
        <w:jc w:val="both"/>
        <w:rPr>
          <w:b/>
          <w:u w:val="single"/>
        </w:rPr>
      </w:pPr>
    </w:p>
    <w:p w14:paraId="57B9736F" w14:textId="77777777" w:rsidR="00EE1C0C" w:rsidRDefault="00403105" w:rsidP="00E60E06">
      <w:pPr>
        <w:pStyle w:val="ListParagraph"/>
        <w:numPr>
          <w:ilvl w:val="1"/>
          <w:numId w:val="11"/>
        </w:numPr>
        <w:jc w:val="both"/>
        <w:rPr>
          <w:b/>
        </w:rPr>
      </w:pPr>
      <w:r w:rsidRPr="005D4C3C">
        <w:rPr>
          <w:b/>
          <w:u w:val="single"/>
        </w:rPr>
        <w:t>Jautājums</w:t>
      </w:r>
      <w:r w:rsidR="00643B03">
        <w:rPr>
          <w:b/>
        </w:rPr>
        <w:t>:</w:t>
      </w:r>
      <w:r w:rsidR="00EE1C0C" w:rsidRPr="00EE1C0C">
        <w:t xml:space="preserve"> </w:t>
      </w:r>
      <w:r w:rsidR="00EE1C0C" w:rsidRPr="00EE1C0C">
        <w:rPr>
          <w:b/>
        </w:rPr>
        <w:t>Vai SAM pasākumam atbilstošs inovāciju pieteikums ir tāds, kurā paredzēts izstrādāt normatīvo aktu izmaiņu paketi administratīvā sloga samazināšanai kādā uzņēmējdarbības nozarē? Piemēram, traktora vadītāju kategoriju skaita un licencēšanas un apmācības kārtības maiņa</w:t>
      </w:r>
      <w:r w:rsidR="00EE1C0C">
        <w:rPr>
          <w:b/>
        </w:rPr>
        <w:t xml:space="preserve">.  </w:t>
      </w:r>
    </w:p>
    <w:p w14:paraId="008E3BAD" w14:textId="77777777" w:rsidR="00370768" w:rsidRDefault="00370768" w:rsidP="00370768">
      <w:pPr>
        <w:pStyle w:val="ListParagraph"/>
        <w:jc w:val="both"/>
        <w:rPr>
          <w:b/>
        </w:rPr>
      </w:pPr>
    </w:p>
    <w:p w14:paraId="6B9400DC" w14:textId="77777777" w:rsidR="00EE1C0C" w:rsidRDefault="00EE1C0C" w:rsidP="00E60E06">
      <w:pPr>
        <w:spacing w:after="0"/>
        <w:jc w:val="both"/>
      </w:pPr>
      <w:r w:rsidRPr="005D4C3C">
        <w:rPr>
          <w:b/>
          <w:u w:val="single"/>
        </w:rPr>
        <w:t>Atbilde</w:t>
      </w:r>
      <w:r w:rsidRPr="005D4C3C">
        <w:rPr>
          <w:b/>
        </w:rPr>
        <w:t xml:space="preserve">: </w:t>
      </w:r>
      <w:r w:rsidRPr="00EE1C0C">
        <w:t>Ja</w:t>
      </w:r>
      <w:r>
        <w:t xml:space="preserve"> jautājums ir kontekstā ar studenta inovāciju pieteikuma tēmu</w:t>
      </w:r>
      <w:r w:rsidR="00770C4B">
        <w:t xml:space="preserve"> Studentu inovāciju programmas ietvaros</w:t>
      </w:r>
      <w:r>
        <w:t xml:space="preserve">, skat. iepriekšējo atbildi. </w:t>
      </w:r>
    </w:p>
    <w:p w14:paraId="27F1EDC9" w14:textId="77777777" w:rsidR="004973B8" w:rsidRPr="00EE1C0C" w:rsidRDefault="004973B8" w:rsidP="00E60E06">
      <w:pPr>
        <w:spacing w:after="0"/>
        <w:jc w:val="both"/>
        <w:rPr>
          <w:b/>
        </w:rPr>
      </w:pPr>
    </w:p>
    <w:p w14:paraId="073C12C3" w14:textId="77777777" w:rsidR="00AC6F08" w:rsidRPr="005D4C3C" w:rsidRDefault="00756402" w:rsidP="00E60E06">
      <w:pPr>
        <w:pStyle w:val="ListParagraph"/>
        <w:numPr>
          <w:ilvl w:val="1"/>
          <w:numId w:val="11"/>
        </w:numPr>
        <w:jc w:val="both"/>
        <w:rPr>
          <w:b/>
        </w:rPr>
      </w:pPr>
      <w:r w:rsidRPr="005D4C3C">
        <w:rPr>
          <w:b/>
        </w:rPr>
        <w:t xml:space="preserve"> </w:t>
      </w:r>
      <w:r w:rsidR="00403105" w:rsidRPr="005D4C3C">
        <w:rPr>
          <w:b/>
        </w:rPr>
        <w:t xml:space="preserve">Ja 6.punktā minēto aktivitāti veic akadēmiskais personāls esošo kursu pārskatīšanas rezultātā, vai šo darbību drīkst finansēt no projekta līdzekļiem, kas paredzēti aktivitātēm akadēmiskās vides maiņai ar mērķi veicināt </w:t>
      </w:r>
      <w:proofErr w:type="spellStart"/>
      <w:r w:rsidR="00403105" w:rsidRPr="005D4C3C">
        <w:rPr>
          <w:b/>
        </w:rPr>
        <w:t>uzņēmējspējas</w:t>
      </w:r>
      <w:proofErr w:type="spellEnd"/>
      <w:r w:rsidR="00403105" w:rsidRPr="005D4C3C">
        <w:rPr>
          <w:b/>
        </w:rPr>
        <w:t xml:space="preserve"> un </w:t>
      </w:r>
      <w:proofErr w:type="spellStart"/>
      <w:r w:rsidR="00403105" w:rsidRPr="005D4C3C">
        <w:rPr>
          <w:b/>
        </w:rPr>
        <w:t>inovācijspējas</w:t>
      </w:r>
      <w:proofErr w:type="spellEnd"/>
      <w:r w:rsidR="00403105" w:rsidRPr="005D4C3C">
        <w:rPr>
          <w:b/>
        </w:rPr>
        <w:t xml:space="preserve"> iekļaušanu mācību procesā?</w:t>
      </w:r>
    </w:p>
    <w:p w14:paraId="26A8750B" w14:textId="77777777" w:rsidR="005D4C3C" w:rsidRDefault="005D4C3C" w:rsidP="00E60E06">
      <w:pPr>
        <w:spacing w:after="0"/>
        <w:jc w:val="both"/>
        <w:rPr>
          <w:b/>
          <w:u w:val="single"/>
        </w:rPr>
      </w:pPr>
    </w:p>
    <w:p w14:paraId="279EF54C" w14:textId="77777777" w:rsidR="00AC6F08" w:rsidRPr="005D4C3C" w:rsidRDefault="00403105" w:rsidP="00E60E06">
      <w:pPr>
        <w:spacing w:after="0"/>
        <w:jc w:val="both"/>
      </w:pPr>
      <w:r w:rsidRPr="005D4C3C">
        <w:rPr>
          <w:b/>
          <w:u w:val="single"/>
        </w:rPr>
        <w:t>Atbilde</w:t>
      </w:r>
      <w:r w:rsidRPr="005D4C3C">
        <w:rPr>
          <w:b/>
        </w:rPr>
        <w:t xml:space="preserve">: </w:t>
      </w:r>
      <w:r w:rsidR="003F02EB" w:rsidRPr="005D4C3C">
        <w:t>Nav precīzi formulēts jautājums (</w:t>
      </w:r>
      <w:r w:rsidR="0029768C" w:rsidRPr="005D4C3C">
        <w:t xml:space="preserve">MKN nr.41. 6. punktā ir minēta </w:t>
      </w:r>
      <w:r w:rsidR="003F02EB" w:rsidRPr="005D4C3C">
        <w:t>pasākuma tiešā mērķa grupa).</w:t>
      </w:r>
    </w:p>
    <w:p w14:paraId="18353755" w14:textId="77777777" w:rsidR="00544CC5" w:rsidRPr="005D4C3C" w:rsidRDefault="00544CC5" w:rsidP="00E60E06">
      <w:pPr>
        <w:spacing w:after="0"/>
        <w:jc w:val="both"/>
        <w:rPr>
          <w:b/>
        </w:rPr>
      </w:pPr>
    </w:p>
    <w:p w14:paraId="4C987FBC" w14:textId="77777777" w:rsidR="00596D1B" w:rsidRPr="005D4C3C" w:rsidRDefault="00596D1B" w:rsidP="00E60E06">
      <w:pPr>
        <w:pStyle w:val="ListParagraph"/>
        <w:numPr>
          <w:ilvl w:val="1"/>
          <w:numId w:val="11"/>
        </w:numPr>
        <w:jc w:val="both"/>
        <w:rPr>
          <w:b/>
        </w:rPr>
      </w:pPr>
      <w:r w:rsidRPr="005D4C3C">
        <w:rPr>
          <w:b/>
        </w:rPr>
        <w:t>Vai ar MK noteikumu 33.1. punktā minētajām sociālo garantiju izmaksām ir jāsaprot arī atvaļinājuma nauda un slimības pabalsts (darbnespējas lapa A)?</w:t>
      </w:r>
    </w:p>
    <w:p w14:paraId="1169308F" w14:textId="77777777" w:rsidR="005D4C3C" w:rsidRDefault="005D4C3C" w:rsidP="00E60E06">
      <w:pPr>
        <w:spacing w:after="0"/>
        <w:jc w:val="both"/>
        <w:rPr>
          <w:b/>
          <w:u w:val="single"/>
        </w:rPr>
      </w:pPr>
    </w:p>
    <w:p w14:paraId="0B788896" w14:textId="77777777" w:rsidR="004058E2" w:rsidRPr="005D4C3C" w:rsidRDefault="00596D1B" w:rsidP="00E60E06">
      <w:pPr>
        <w:spacing w:after="0"/>
        <w:jc w:val="both"/>
      </w:pPr>
      <w:r w:rsidRPr="005D4C3C">
        <w:rPr>
          <w:b/>
          <w:u w:val="single"/>
        </w:rPr>
        <w:t>Atbilde</w:t>
      </w:r>
      <w:r w:rsidRPr="005D4C3C">
        <w:rPr>
          <w:b/>
        </w:rPr>
        <w:t>:</w:t>
      </w:r>
      <w:r w:rsidR="005B6F1C" w:rsidRPr="005D4C3C">
        <w:rPr>
          <w:b/>
        </w:rPr>
        <w:t xml:space="preserve"> </w:t>
      </w:r>
      <w:r w:rsidR="004058E2" w:rsidRPr="005D4C3C">
        <w:t xml:space="preserve">Jā, personāla izmaksas tiek veiktas atbilstoši darba likuma normām. </w:t>
      </w:r>
    </w:p>
    <w:p w14:paraId="2A1CA388" w14:textId="77777777" w:rsidR="0034747F" w:rsidRPr="005D4C3C" w:rsidRDefault="0034747F" w:rsidP="00E60E06">
      <w:pPr>
        <w:spacing w:after="0"/>
        <w:jc w:val="both"/>
      </w:pPr>
    </w:p>
    <w:p w14:paraId="27BA655C" w14:textId="77777777" w:rsidR="009A6EE4" w:rsidRPr="005D4C3C" w:rsidRDefault="00935DF1" w:rsidP="00E60E06">
      <w:pPr>
        <w:pStyle w:val="ListParagraph"/>
        <w:numPr>
          <w:ilvl w:val="1"/>
          <w:numId w:val="11"/>
        </w:numPr>
        <w:jc w:val="both"/>
        <w:rPr>
          <w:b/>
        </w:rPr>
      </w:pPr>
      <w:r w:rsidRPr="005D4C3C">
        <w:rPr>
          <w:b/>
          <w:u w:val="single"/>
        </w:rPr>
        <w:t>Jautājums</w:t>
      </w:r>
      <w:r w:rsidRPr="005D4C3C">
        <w:rPr>
          <w:b/>
        </w:rPr>
        <w:t>:</w:t>
      </w:r>
      <w:r w:rsidR="00756402" w:rsidRPr="005D4C3C">
        <w:t xml:space="preserve"> </w:t>
      </w:r>
      <w:r w:rsidRPr="005D4C3C">
        <w:rPr>
          <w:b/>
        </w:rPr>
        <w:t xml:space="preserve">Lūdzu skaidrot, kādas ir iespējamās izmaksas, kas MK noteikumu 32.1. punktā paredzētajiem finansējuma saņēmējiem varētu būt radušās laikā no MK noteikumu spēkā stāšanās līdz īstenošanas līguma noslēgšanai? </w:t>
      </w:r>
    </w:p>
    <w:p w14:paraId="34CF42CE" w14:textId="77777777" w:rsidR="00935DF1" w:rsidRPr="005D4C3C" w:rsidRDefault="00935DF1" w:rsidP="00E60E06">
      <w:pPr>
        <w:pStyle w:val="PlainText"/>
        <w:jc w:val="both"/>
        <w:rPr>
          <w:b/>
        </w:rPr>
      </w:pPr>
      <w:r w:rsidRPr="005D4C3C">
        <w:rPr>
          <w:b/>
        </w:rPr>
        <w:t>Vai to skaitā var būt arī projekta rakstīšanas un tulkošanas izmaksas? Ja jā, vai tās attiecināmas uz MK not. 28.2. paredzētajām projekta vadības izmaksām?</w:t>
      </w:r>
    </w:p>
    <w:p w14:paraId="0E429E26" w14:textId="77777777" w:rsidR="00935DF1" w:rsidRPr="005D4C3C" w:rsidRDefault="00935DF1" w:rsidP="00E60E06">
      <w:pPr>
        <w:pStyle w:val="PlainText"/>
        <w:jc w:val="both"/>
        <w:rPr>
          <w:b/>
        </w:rPr>
      </w:pPr>
      <w:r w:rsidRPr="005D4C3C">
        <w:rPr>
          <w:b/>
        </w:rPr>
        <w:t>1) Ko darīt, ja projekta rakstītājs, kuram izmaksāta alga, nav projekta īstenošanas vadības personāla sastāvā? Vai ir atsevišķi jāpierāda šīs personas kvalifikācija?</w:t>
      </w:r>
    </w:p>
    <w:p w14:paraId="2CB9CBF5" w14:textId="77777777" w:rsidR="00935DF1" w:rsidRPr="005D4C3C" w:rsidRDefault="00935DF1" w:rsidP="00E60E06">
      <w:pPr>
        <w:pStyle w:val="PlainText"/>
        <w:jc w:val="both"/>
        <w:rPr>
          <w:b/>
        </w:rPr>
      </w:pPr>
      <w:r w:rsidRPr="005D4C3C">
        <w:rPr>
          <w:b/>
        </w:rPr>
        <w:t>2) Vai šīm izmaksām jau jābūt izdarītām no Inovāciju fonda bankas konta, ja pēdējā izveidošana notiktu tikai projekta apstiprināšanas gadījumā līdz līguma parakstīšanai?</w:t>
      </w:r>
    </w:p>
    <w:p w14:paraId="6ED239A9" w14:textId="77777777" w:rsidR="005D4C3C" w:rsidRDefault="005D4C3C" w:rsidP="00E60E06">
      <w:pPr>
        <w:spacing w:after="0"/>
        <w:jc w:val="both"/>
        <w:rPr>
          <w:b/>
          <w:u w:val="single"/>
        </w:rPr>
      </w:pPr>
    </w:p>
    <w:p w14:paraId="11FB096D" w14:textId="77777777" w:rsidR="0046268A" w:rsidRPr="005D4C3C" w:rsidRDefault="00935DF1" w:rsidP="00E60E06">
      <w:pPr>
        <w:spacing w:after="0"/>
        <w:jc w:val="both"/>
      </w:pPr>
      <w:r w:rsidRPr="005D4C3C">
        <w:rPr>
          <w:b/>
          <w:u w:val="single"/>
        </w:rPr>
        <w:t>Atbilde</w:t>
      </w:r>
      <w:r w:rsidRPr="005D4C3C">
        <w:rPr>
          <w:b/>
        </w:rPr>
        <w:t>:</w:t>
      </w:r>
      <w:r w:rsidR="006C47A7" w:rsidRPr="005D4C3C">
        <w:rPr>
          <w:b/>
        </w:rPr>
        <w:t xml:space="preserve"> </w:t>
      </w:r>
      <w:r w:rsidR="0046268A" w:rsidRPr="005D4C3C">
        <w:t>Finansējuma saņēmējam (izņemot koledžām) no MK</w:t>
      </w:r>
      <w:r w:rsidR="00DB3DC5" w:rsidRPr="005D4C3C">
        <w:t>N Nr.41</w:t>
      </w:r>
      <w:r w:rsidR="0046268A" w:rsidRPr="005D4C3C">
        <w:t xml:space="preserve"> noteikumu spēkā stāšanās dienas līdz projekta īstenošanas līguma noslēgšanai var rasties visas </w:t>
      </w:r>
      <w:r w:rsidR="008B7AD8" w:rsidRPr="005D4C3C">
        <w:t>MK</w:t>
      </w:r>
      <w:r w:rsidR="00DB3DC5" w:rsidRPr="005D4C3C">
        <w:t>N Nr.41</w:t>
      </w:r>
      <w:r w:rsidR="008B7AD8" w:rsidRPr="005D4C3C">
        <w:t xml:space="preserve"> Noteikumu </w:t>
      </w:r>
      <w:r w:rsidR="0046268A" w:rsidRPr="005D4C3C">
        <w:t>32.1. punktā minētās tiešās attiecināmās personāla izmaksas</w:t>
      </w:r>
      <w:r w:rsidR="003A6F65" w:rsidRPr="005D4C3C">
        <w:t xml:space="preserve"> atbalstāmo darbību īstenošanai (</w:t>
      </w:r>
      <w:r w:rsidR="001C4461" w:rsidRPr="005D4C3C">
        <w:t>projekta īstenošana, projekta vadība un informācijas un publicitātes pasākumu par projektu īstenošana</w:t>
      </w:r>
      <w:r w:rsidR="003A6F65" w:rsidRPr="005D4C3C">
        <w:t>)</w:t>
      </w:r>
      <w:r w:rsidR="001C4461" w:rsidRPr="005D4C3C">
        <w:t xml:space="preserve">. </w:t>
      </w:r>
      <w:r w:rsidR="003A6F65" w:rsidRPr="005D4C3C">
        <w:t>T</w:t>
      </w:r>
      <w:r w:rsidR="00087158" w:rsidRPr="005D4C3C">
        <w:t xml:space="preserve">ās, piemēram, </w:t>
      </w:r>
      <w:r w:rsidR="008F17BE" w:rsidRPr="005D4C3C">
        <w:t xml:space="preserve">var būt </w:t>
      </w:r>
      <w:r w:rsidR="00087158" w:rsidRPr="005D4C3C">
        <w:t xml:space="preserve">personāla atlīdzības izmaksas par </w:t>
      </w:r>
      <w:r w:rsidR="00E727AB" w:rsidRPr="005D4C3C">
        <w:t>studentu inovāciju programmas saturisk</w:t>
      </w:r>
      <w:r w:rsidR="00087158" w:rsidRPr="005D4C3C">
        <w:t>o</w:t>
      </w:r>
      <w:r w:rsidR="00E727AB" w:rsidRPr="005D4C3C">
        <w:t xml:space="preserve"> koordinācijas darb</w:t>
      </w:r>
      <w:r w:rsidR="00087158" w:rsidRPr="005D4C3C">
        <w:t>u</w:t>
      </w:r>
      <w:r w:rsidR="00E727AB" w:rsidRPr="005D4C3C">
        <w:t xml:space="preserve"> vai citas </w:t>
      </w:r>
      <w:r w:rsidR="00087158" w:rsidRPr="005D4C3C">
        <w:t>uz atbalstāmajām darbībām balstītas izmaksas</w:t>
      </w:r>
      <w:r w:rsidR="00F2627D" w:rsidRPr="005D4C3C">
        <w:t>, kuras apliecina pamatojoši dokumenti</w:t>
      </w:r>
      <w:r w:rsidR="00087158" w:rsidRPr="005D4C3C">
        <w:t>.</w:t>
      </w:r>
      <w:r w:rsidR="000C03E3" w:rsidRPr="005D4C3C">
        <w:t xml:space="preserve"> MKN Nr. 41 32.2.4. apakšpunktā minētās tulkošanas izmaksas ir attiecināmas uz ar Studentu inovāciju programmas īstenošanu saistītajām projekta īstenošanas izmaksām. </w:t>
      </w:r>
      <w:r w:rsidR="0046268A" w:rsidRPr="005D4C3C">
        <w:t xml:space="preserve">Projekta </w:t>
      </w:r>
      <w:r w:rsidR="001C4461" w:rsidRPr="005D4C3C">
        <w:t>iesnieguma sagatavošanas (</w:t>
      </w:r>
      <w:r w:rsidR="0046268A" w:rsidRPr="005D4C3C">
        <w:t>rakstīšanas un tulkošanas</w:t>
      </w:r>
      <w:r w:rsidR="001C4461" w:rsidRPr="005D4C3C">
        <w:t>)</w:t>
      </w:r>
      <w:r w:rsidR="0046268A" w:rsidRPr="005D4C3C">
        <w:t xml:space="preserve"> izmaksas </w:t>
      </w:r>
      <w:r w:rsidR="0046268A" w:rsidRPr="005D4C3C">
        <w:rPr>
          <w:u w:val="single"/>
        </w:rPr>
        <w:t>netiek</w:t>
      </w:r>
      <w:r w:rsidR="0046268A" w:rsidRPr="005D4C3C">
        <w:t xml:space="preserve"> attiecinātas. </w:t>
      </w:r>
    </w:p>
    <w:p w14:paraId="66A545FB" w14:textId="77777777" w:rsidR="008B7AD8" w:rsidRPr="005D4C3C" w:rsidRDefault="008B7AD8" w:rsidP="00E60E06">
      <w:pPr>
        <w:spacing w:after="0"/>
        <w:jc w:val="both"/>
        <w:rPr>
          <w:b/>
        </w:rPr>
      </w:pPr>
      <w:r w:rsidRPr="005D4C3C">
        <w:t xml:space="preserve">Attiecināmās izmaksas, kuras radušās pirms projekta īstenošanas līguma noslēgšanas, var segt no finansējuma saņēmēja projekta konta. </w:t>
      </w:r>
    </w:p>
    <w:p w14:paraId="6D7A8E8A" w14:textId="77777777" w:rsidR="0046268A" w:rsidRPr="005D4C3C" w:rsidRDefault="0046268A" w:rsidP="00E60E06">
      <w:pPr>
        <w:spacing w:after="0"/>
        <w:jc w:val="both"/>
      </w:pPr>
    </w:p>
    <w:p w14:paraId="11BB349A" w14:textId="77777777" w:rsidR="00F56674" w:rsidRPr="005D4C3C" w:rsidRDefault="00F56674" w:rsidP="00E60E06">
      <w:pPr>
        <w:pStyle w:val="ListParagraph"/>
        <w:numPr>
          <w:ilvl w:val="1"/>
          <w:numId w:val="11"/>
        </w:numPr>
        <w:jc w:val="both"/>
        <w:rPr>
          <w:b/>
        </w:rPr>
      </w:pPr>
      <w:r w:rsidRPr="005D4C3C">
        <w:rPr>
          <w:b/>
          <w:u w:val="single"/>
        </w:rPr>
        <w:t>Jautājums</w:t>
      </w:r>
      <w:r w:rsidRPr="005D4C3C">
        <w:rPr>
          <w:b/>
        </w:rPr>
        <w:t>:</w:t>
      </w:r>
      <w:r w:rsidR="00756402" w:rsidRPr="005D4C3C">
        <w:t xml:space="preserve"> </w:t>
      </w:r>
      <w:r w:rsidRPr="005D4C3C">
        <w:rPr>
          <w:b/>
        </w:rPr>
        <w:t xml:space="preserve">kā praktiski plānota faktisko izmaksu pamatošana sadarbības partneru deleģētajiem ekspertiem (anotācijas 7 </w:t>
      </w:r>
      <w:proofErr w:type="spellStart"/>
      <w:r w:rsidRPr="005D4C3C">
        <w:rPr>
          <w:b/>
        </w:rPr>
        <w:t>lp</w:t>
      </w:r>
      <w:r w:rsidR="00370768">
        <w:rPr>
          <w:b/>
        </w:rPr>
        <w:t>p</w:t>
      </w:r>
      <w:proofErr w:type="spellEnd"/>
      <w:r w:rsidRPr="005D4C3C">
        <w:rPr>
          <w:b/>
        </w:rPr>
        <w:t xml:space="preserve"> tīklošanās un publisko pasākumu tiešo attiecināmo izmaksu definējuma b variantā),  kas veiks datu apkopošanu un analīzi par vidējo eksperta atlīdzību?</w:t>
      </w:r>
    </w:p>
    <w:p w14:paraId="55DDC425" w14:textId="77777777" w:rsidR="005D4C3C" w:rsidRDefault="005D4C3C" w:rsidP="00E60E06">
      <w:pPr>
        <w:spacing w:after="0"/>
        <w:jc w:val="both"/>
        <w:rPr>
          <w:b/>
          <w:u w:val="single"/>
        </w:rPr>
      </w:pPr>
    </w:p>
    <w:p w14:paraId="37BAB53B" w14:textId="77777777" w:rsidR="00237309" w:rsidRPr="005D4C3C" w:rsidRDefault="00F56674" w:rsidP="00E60E06">
      <w:pPr>
        <w:spacing w:after="0"/>
        <w:jc w:val="both"/>
        <w:rPr>
          <w:b/>
          <w:u w:val="single"/>
        </w:rPr>
      </w:pPr>
      <w:r w:rsidRPr="005D4C3C">
        <w:rPr>
          <w:b/>
          <w:u w:val="single"/>
        </w:rPr>
        <w:t>Atbilde</w:t>
      </w:r>
      <w:r w:rsidRPr="005D4C3C">
        <w:rPr>
          <w:b/>
        </w:rPr>
        <w:t>:</w:t>
      </w:r>
      <w:r w:rsidR="00237309" w:rsidRPr="005D4C3C">
        <w:rPr>
          <w:b/>
        </w:rPr>
        <w:t xml:space="preserve"> </w:t>
      </w:r>
      <w:r w:rsidR="00237309" w:rsidRPr="005D4C3C">
        <w:t xml:space="preserve">Datu apkopošanu un analīzi par vidējo eksperta atlīdzību veic projekta iesniedzējs. </w:t>
      </w:r>
    </w:p>
    <w:p w14:paraId="10C76098" w14:textId="77777777" w:rsidR="00F56674" w:rsidRPr="005D4C3C" w:rsidRDefault="00F56674" w:rsidP="00E60E06">
      <w:pPr>
        <w:spacing w:after="0"/>
        <w:jc w:val="both"/>
        <w:rPr>
          <w:b/>
        </w:rPr>
      </w:pPr>
    </w:p>
    <w:p w14:paraId="4BD1579F" w14:textId="77777777" w:rsidR="004D2513" w:rsidRPr="004F107C" w:rsidRDefault="004D2513" w:rsidP="00713D37">
      <w:pPr>
        <w:pStyle w:val="ListParagraph"/>
        <w:numPr>
          <w:ilvl w:val="1"/>
          <w:numId w:val="11"/>
        </w:numPr>
        <w:ind w:left="993" w:hanging="633"/>
        <w:jc w:val="both"/>
        <w:rPr>
          <w:b/>
        </w:rPr>
      </w:pPr>
      <w:r w:rsidRPr="005D4C3C">
        <w:rPr>
          <w:b/>
          <w:u w:val="single"/>
        </w:rPr>
        <w:t>Jautājums</w:t>
      </w:r>
      <w:r w:rsidRPr="005D4C3C">
        <w:rPr>
          <w:b/>
        </w:rPr>
        <w:t>:</w:t>
      </w:r>
      <w:r w:rsidRPr="005D4C3C">
        <w:t xml:space="preserve"> </w:t>
      </w:r>
      <w:r w:rsidRPr="005D4C3C">
        <w:rPr>
          <w:b/>
        </w:rPr>
        <w:t xml:space="preserve">Vai studentam tiek apmaksātas </w:t>
      </w:r>
      <w:r w:rsidR="00D10359" w:rsidRPr="005D4C3C">
        <w:rPr>
          <w:b/>
        </w:rPr>
        <w:t xml:space="preserve">sabiedriskā transporta izmaksas </w:t>
      </w:r>
      <w:r w:rsidRPr="005D4C3C">
        <w:rPr>
          <w:b/>
        </w:rPr>
        <w:t>un automašīnas izmantošanas izmaksas</w:t>
      </w:r>
      <w:r w:rsidR="00D10359" w:rsidRPr="005D4C3C">
        <w:rPr>
          <w:b/>
        </w:rPr>
        <w:t>, lai segtu studējošā ceļa izdevumus</w:t>
      </w:r>
      <w:r w:rsidR="000223EB" w:rsidRPr="005D4C3C">
        <w:rPr>
          <w:b/>
        </w:rPr>
        <w:t xml:space="preserve"> no tā faktiskās atrašanās vietas</w:t>
      </w:r>
      <w:r w:rsidR="00D10359" w:rsidRPr="005D4C3C">
        <w:rPr>
          <w:b/>
        </w:rPr>
        <w:t xml:space="preserve"> līdz projekta īstenošanas vietai</w:t>
      </w:r>
      <w:r w:rsidRPr="005D4C3C">
        <w:rPr>
          <w:b/>
        </w:rPr>
        <w:t xml:space="preserve">? Vai studentu darbu vadītājam tiek apmaksātas sabiedriskā transporta izmaksas, tai skaitā </w:t>
      </w:r>
      <w:r w:rsidRPr="004F107C">
        <w:rPr>
          <w:b/>
        </w:rPr>
        <w:t>starppilsētu</w:t>
      </w:r>
      <w:r w:rsidR="00D24BCC" w:rsidRPr="004F107C">
        <w:rPr>
          <w:b/>
        </w:rPr>
        <w:t xml:space="preserve">, lai segtu studentu darbu vadītāja ceļa izdevumus līdz projekta īstenošanas vietai? </w:t>
      </w:r>
      <w:r w:rsidRPr="004F107C">
        <w:rPr>
          <w:b/>
        </w:rPr>
        <w:t xml:space="preserve"> </w:t>
      </w:r>
    </w:p>
    <w:p w14:paraId="391B55A4" w14:textId="77777777" w:rsidR="005D4C3C" w:rsidRPr="004F107C" w:rsidRDefault="005D4C3C" w:rsidP="00E60E06">
      <w:pPr>
        <w:spacing w:after="0"/>
        <w:jc w:val="both"/>
        <w:rPr>
          <w:b/>
          <w:u w:val="single"/>
        </w:rPr>
      </w:pPr>
    </w:p>
    <w:p w14:paraId="68B1371D" w14:textId="77777777" w:rsidR="002A0B8B" w:rsidRPr="004F107C" w:rsidRDefault="004D2513" w:rsidP="00E60E06">
      <w:pPr>
        <w:spacing w:after="0"/>
        <w:jc w:val="both"/>
      </w:pPr>
      <w:r w:rsidRPr="004F107C">
        <w:rPr>
          <w:b/>
          <w:u w:val="single"/>
        </w:rPr>
        <w:t>Atbilde</w:t>
      </w:r>
      <w:r w:rsidRPr="004F107C">
        <w:rPr>
          <w:b/>
        </w:rPr>
        <w:t xml:space="preserve">: </w:t>
      </w:r>
      <w:r w:rsidR="00E73329" w:rsidRPr="004F107C">
        <w:t xml:space="preserve">Atbilstoši MKN Nr.41 32.2.3.apakšpunktam </w:t>
      </w:r>
      <w:r w:rsidR="00E73329" w:rsidRPr="004F107C">
        <w:rPr>
          <w:u w:val="single"/>
        </w:rPr>
        <w:t>studējošo</w:t>
      </w:r>
      <w:r w:rsidR="00E73329" w:rsidRPr="004F107C">
        <w:t xml:space="preserve"> mobilitātes izmaksas Latvijā un ārvalstīs ir attiecināmas</w:t>
      </w:r>
      <w:r w:rsidR="00111AE6" w:rsidRPr="004F107C">
        <w:t xml:space="preserve">, nodrošinot studējošo dalību studējošo </w:t>
      </w:r>
      <w:r w:rsidR="00111AE6" w:rsidRPr="004F107C">
        <w:rPr>
          <w:u w:val="single"/>
        </w:rPr>
        <w:t>tīklošanās un publiskajos pasākumos</w:t>
      </w:r>
      <w:r w:rsidR="00111AE6" w:rsidRPr="004F107C">
        <w:t>.</w:t>
      </w:r>
      <w:r w:rsidR="00367304" w:rsidRPr="004F107C">
        <w:t xml:space="preserve"> </w:t>
      </w:r>
      <w:r w:rsidR="00457A5B" w:rsidRPr="004F107C">
        <w:t>Darba vadītāju un ekspertu mobilitāte</w:t>
      </w:r>
      <w:r w:rsidR="00C9184C" w:rsidRPr="004F107C">
        <w:t>s izmaksas</w:t>
      </w:r>
      <w:r w:rsidR="00457A5B" w:rsidRPr="004F107C">
        <w:t xml:space="preserve"> </w:t>
      </w:r>
      <w:r w:rsidR="00C9184C" w:rsidRPr="004F107C">
        <w:t>nav attiecināmas</w:t>
      </w:r>
      <w:r w:rsidR="00457A5B" w:rsidRPr="004F107C">
        <w:t xml:space="preserve">. </w:t>
      </w:r>
    </w:p>
    <w:p w14:paraId="719C38C3" w14:textId="77777777" w:rsidR="0046268A" w:rsidRPr="004F107C" w:rsidRDefault="0046268A" w:rsidP="00E60E06">
      <w:pPr>
        <w:spacing w:after="0"/>
        <w:jc w:val="both"/>
      </w:pPr>
    </w:p>
    <w:p w14:paraId="113A79E4" w14:textId="77777777" w:rsidR="00B212F9" w:rsidRPr="005D4C3C" w:rsidRDefault="00B212F9" w:rsidP="00713D37">
      <w:pPr>
        <w:pStyle w:val="ListParagraph"/>
        <w:numPr>
          <w:ilvl w:val="1"/>
          <w:numId w:val="11"/>
        </w:numPr>
        <w:ind w:left="993" w:hanging="633"/>
        <w:jc w:val="both"/>
        <w:rPr>
          <w:b/>
        </w:rPr>
      </w:pPr>
      <w:r w:rsidRPr="004F107C">
        <w:rPr>
          <w:b/>
          <w:u w:val="single"/>
        </w:rPr>
        <w:t>Jautājums</w:t>
      </w:r>
      <w:r w:rsidRPr="004F107C">
        <w:rPr>
          <w:b/>
        </w:rPr>
        <w:t>:</w:t>
      </w:r>
      <w:r w:rsidR="00995D0D" w:rsidRPr="004F107C">
        <w:t xml:space="preserve"> </w:t>
      </w:r>
      <w:r w:rsidR="008A46AE" w:rsidRPr="004F107C">
        <w:rPr>
          <w:b/>
        </w:rPr>
        <w:t>Kā noteikt atlīdzības</w:t>
      </w:r>
      <w:r w:rsidR="008A46AE" w:rsidRPr="005D4C3C">
        <w:rPr>
          <w:b/>
        </w:rPr>
        <w:t xml:space="preserve"> izmaksas personālam saskaņā ar finansējuma saņēmēja un sadarbības partnera atalgojuma politikā noteikto stundas atlīdzības likmi, ja iesaistītais personāls strādā gan AII (zemāka likme), gan uzņēmumā (augstāka likme)? </w:t>
      </w:r>
    </w:p>
    <w:p w14:paraId="0B62ECC8" w14:textId="77777777" w:rsidR="005D4C3C" w:rsidRDefault="005D4C3C" w:rsidP="00E60E06">
      <w:pPr>
        <w:spacing w:after="0"/>
        <w:jc w:val="both"/>
        <w:rPr>
          <w:b/>
          <w:u w:val="single"/>
        </w:rPr>
      </w:pPr>
    </w:p>
    <w:p w14:paraId="6D227D09" w14:textId="77777777" w:rsidR="000823B5" w:rsidRPr="005D4C3C" w:rsidRDefault="00B212F9" w:rsidP="00E60E06">
      <w:pPr>
        <w:spacing w:after="0"/>
        <w:jc w:val="both"/>
      </w:pPr>
      <w:r w:rsidRPr="005D4C3C">
        <w:rPr>
          <w:b/>
          <w:u w:val="single"/>
        </w:rPr>
        <w:t>Atbilde</w:t>
      </w:r>
      <w:r w:rsidRPr="005D4C3C">
        <w:rPr>
          <w:b/>
        </w:rPr>
        <w:t xml:space="preserve">: </w:t>
      </w:r>
      <w:r w:rsidR="007057B9" w:rsidRPr="005D4C3C">
        <w:t xml:space="preserve">Atbilstoši likmei iestādē, kurā personāls būs nodarbināts projekta laikā. </w:t>
      </w:r>
      <w:r w:rsidR="00325606" w:rsidRPr="005D4C3C">
        <w:t xml:space="preserve">Nosakot personāla stundas atlīdzības likmi, nepieciešams ievērot </w:t>
      </w:r>
      <w:r w:rsidR="00EB0E57" w:rsidRPr="005D4C3C">
        <w:t>vienlīdzīgu</w:t>
      </w:r>
      <w:r w:rsidR="000471A3">
        <w:t>s</w:t>
      </w:r>
      <w:r w:rsidR="000471A3">
        <w:rPr>
          <w:rStyle w:val="FootnoteReference"/>
        </w:rPr>
        <w:footnoteReference w:id="2"/>
      </w:r>
      <w:r w:rsidR="00EB0E57" w:rsidRPr="005D4C3C">
        <w:t xml:space="preserve"> </w:t>
      </w:r>
      <w:r w:rsidR="000471A3">
        <w:t>nosacījumus</w:t>
      </w:r>
      <w:r w:rsidR="000471A3" w:rsidRPr="005D4C3C">
        <w:t xml:space="preserve"> </w:t>
      </w:r>
      <w:r w:rsidR="004942AF" w:rsidRPr="005D4C3C">
        <w:t xml:space="preserve">amatu pozīciju atalgojumam </w:t>
      </w:r>
      <w:r w:rsidR="000823B5" w:rsidRPr="005D4C3C">
        <w:t xml:space="preserve">atbilstoši darba likuma normām. </w:t>
      </w:r>
    </w:p>
    <w:p w14:paraId="5F23ADF1" w14:textId="77777777" w:rsidR="000823B5" w:rsidRPr="005D4C3C" w:rsidRDefault="000823B5" w:rsidP="00E60E06">
      <w:pPr>
        <w:spacing w:after="0"/>
        <w:jc w:val="both"/>
      </w:pPr>
    </w:p>
    <w:p w14:paraId="76D4D123" w14:textId="77777777" w:rsidR="00421028" w:rsidRPr="005D4C3C" w:rsidRDefault="00421028" w:rsidP="00713D37">
      <w:pPr>
        <w:pStyle w:val="ListParagraph"/>
        <w:numPr>
          <w:ilvl w:val="1"/>
          <w:numId w:val="11"/>
        </w:numPr>
        <w:ind w:left="993" w:hanging="633"/>
        <w:jc w:val="both"/>
        <w:rPr>
          <w:b/>
        </w:rPr>
      </w:pPr>
      <w:r w:rsidRPr="005D4C3C">
        <w:rPr>
          <w:b/>
          <w:u w:val="single"/>
        </w:rPr>
        <w:t>Jautājums</w:t>
      </w:r>
      <w:r w:rsidRPr="005D4C3C">
        <w:rPr>
          <w:b/>
        </w:rPr>
        <w:t>:</w:t>
      </w:r>
      <w:r w:rsidR="00995D0D" w:rsidRPr="005D4C3C">
        <w:t xml:space="preserve"> </w:t>
      </w:r>
      <w:r w:rsidRPr="005D4C3C">
        <w:rPr>
          <w:b/>
        </w:rPr>
        <w:t xml:space="preserve">Vai students var vienlaicīgi saņemt Studentu inovāciju programmas stipendiju un algu </w:t>
      </w:r>
      <w:proofErr w:type="spellStart"/>
      <w:r w:rsidRPr="005D4C3C">
        <w:rPr>
          <w:b/>
        </w:rPr>
        <w:t>līgumpētījumā</w:t>
      </w:r>
      <w:proofErr w:type="spellEnd"/>
      <w:r w:rsidRPr="005D4C3C">
        <w:rPr>
          <w:b/>
        </w:rPr>
        <w:t xml:space="preserve"> par </w:t>
      </w:r>
      <w:proofErr w:type="spellStart"/>
      <w:r w:rsidRPr="005D4C3C">
        <w:rPr>
          <w:b/>
        </w:rPr>
        <w:t>līgumpētījumā</w:t>
      </w:r>
      <w:proofErr w:type="spellEnd"/>
      <w:r w:rsidRPr="005D4C3C">
        <w:rPr>
          <w:b/>
        </w:rPr>
        <w:t xml:space="preserve"> veikto darbu?</w:t>
      </w:r>
    </w:p>
    <w:p w14:paraId="5D681CB5" w14:textId="77777777" w:rsidR="005D4C3C" w:rsidRDefault="005D4C3C" w:rsidP="00E60E06">
      <w:pPr>
        <w:spacing w:after="0"/>
        <w:jc w:val="both"/>
        <w:rPr>
          <w:b/>
          <w:u w:val="single"/>
        </w:rPr>
      </w:pPr>
    </w:p>
    <w:p w14:paraId="7E22224B" w14:textId="77777777" w:rsidR="003216AF" w:rsidRPr="005D4C3C" w:rsidRDefault="00421028" w:rsidP="00E60E06">
      <w:pPr>
        <w:spacing w:after="0"/>
        <w:jc w:val="both"/>
      </w:pPr>
      <w:r w:rsidRPr="005D4C3C">
        <w:rPr>
          <w:b/>
          <w:u w:val="single"/>
        </w:rPr>
        <w:t>Atbilde</w:t>
      </w:r>
      <w:r w:rsidRPr="005D4C3C">
        <w:rPr>
          <w:b/>
        </w:rPr>
        <w:t xml:space="preserve">: </w:t>
      </w:r>
      <w:r w:rsidRPr="005D4C3C">
        <w:t xml:space="preserve">Students var darboties </w:t>
      </w:r>
      <w:proofErr w:type="spellStart"/>
      <w:r w:rsidRPr="005D4C3C">
        <w:t>līgumpētījuma</w:t>
      </w:r>
      <w:proofErr w:type="spellEnd"/>
      <w:r w:rsidRPr="005D4C3C">
        <w:t xml:space="preserve"> komandā, taču</w:t>
      </w:r>
      <w:r w:rsidR="00CC4B91" w:rsidRPr="005D4C3C">
        <w:t xml:space="preserve"> ir</w:t>
      </w:r>
      <w:r w:rsidRPr="005D4C3C">
        <w:t xml:space="preserve"> </w:t>
      </w:r>
      <w:r w:rsidR="00910421" w:rsidRPr="005D4C3C">
        <w:t>jābūt skaidri nodalīt</w:t>
      </w:r>
      <w:r w:rsidR="00C42852" w:rsidRPr="005D4C3C">
        <w:t>iem uzdevumiem un</w:t>
      </w:r>
      <w:r w:rsidR="00910421" w:rsidRPr="005D4C3C">
        <w:t xml:space="preserve"> darbībām</w:t>
      </w:r>
      <w:r w:rsidR="00CC4B91" w:rsidRPr="005D4C3C">
        <w:t xml:space="preserve">, lai būtu iespējams noteikt, kuras darbības </w:t>
      </w:r>
      <w:r w:rsidR="00ED425E" w:rsidRPr="005D4C3C">
        <w:t>ir attiecināmi un apmaksājamas</w:t>
      </w:r>
      <w:r w:rsidR="00CC4B91" w:rsidRPr="005D4C3C">
        <w:t xml:space="preserve"> no </w:t>
      </w:r>
      <w:r w:rsidR="00910421" w:rsidRPr="005D4C3C">
        <w:t xml:space="preserve"> </w:t>
      </w:r>
      <w:r w:rsidR="00CC4B91" w:rsidRPr="005D4C3C">
        <w:t>Studentu inovāciju programmas stipendijas</w:t>
      </w:r>
      <w:r w:rsidR="00ED425E" w:rsidRPr="005D4C3C">
        <w:t xml:space="preserve"> un kuras</w:t>
      </w:r>
      <w:r w:rsidR="00CC4B91" w:rsidRPr="005D4C3C">
        <w:t xml:space="preserve"> no </w:t>
      </w:r>
      <w:proofErr w:type="spellStart"/>
      <w:r w:rsidR="00CC4B91" w:rsidRPr="005D4C3C">
        <w:t>līgumpētījuma</w:t>
      </w:r>
      <w:proofErr w:type="spellEnd"/>
      <w:r w:rsidR="00CC4B91" w:rsidRPr="005D4C3C">
        <w:t xml:space="preserve"> atlīdzības</w:t>
      </w:r>
      <w:r w:rsidR="00995D0D" w:rsidRPr="005D4C3C">
        <w:t xml:space="preserve"> studējošajam</w:t>
      </w:r>
      <w:r w:rsidR="00CC4B91" w:rsidRPr="005D4C3C">
        <w:t xml:space="preserve">. </w:t>
      </w:r>
      <w:r w:rsidR="003216AF" w:rsidRPr="005D4C3C">
        <w:t xml:space="preserve">Tāpat jābūt skaidri nodalītam, kuri rezultāti attiecās uz Studentu inovāciju programmu un kuri uz </w:t>
      </w:r>
      <w:proofErr w:type="spellStart"/>
      <w:r w:rsidR="003216AF" w:rsidRPr="005D4C3C">
        <w:t>līgumpētījumu</w:t>
      </w:r>
      <w:proofErr w:type="spellEnd"/>
      <w:r w:rsidR="003216AF" w:rsidRPr="005D4C3C">
        <w:t xml:space="preserve">. </w:t>
      </w:r>
    </w:p>
    <w:p w14:paraId="7E8A8F94" w14:textId="77777777" w:rsidR="008407E6" w:rsidRPr="005D4C3C" w:rsidRDefault="008407E6" w:rsidP="00E60E06">
      <w:pPr>
        <w:spacing w:after="0"/>
        <w:jc w:val="both"/>
      </w:pPr>
    </w:p>
    <w:p w14:paraId="24B3162E" w14:textId="77777777" w:rsidR="00067D46" w:rsidRPr="005D4C3C" w:rsidRDefault="00067D46" w:rsidP="00713D37">
      <w:pPr>
        <w:pStyle w:val="ListParagraph"/>
        <w:numPr>
          <w:ilvl w:val="1"/>
          <w:numId w:val="11"/>
        </w:numPr>
        <w:ind w:left="993" w:hanging="633"/>
        <w:jc w:val="both"/>
        <w:rPr>
          <w:b/>
        </w:rPr>
      </w:pPr>
      <w:r w:rsidRPr="005D4C3C">
        <w:rPr>
          <w:b/>
          <w:u w:val="single"/>
        </w:rPr>
        <w:t>Jautājums</w:t>
      </w:r>
      <w:r w:rsidRPr="005D4C3C">
        <w:rPr>
          <w:b/>
        </w:rPr>
        <w:t>:</w:t>
      </w:r>
      <w:r w:rsidR="008E7FA2" w:rsidRPr="005D4C3C">
        <w:t xml:space="preserve"> </w:t>
      </w:r>
      <w:r w:rsidRPr="005D4C3C">
        <w:rPr>
          <w:b/>
        </w:rPr>
        <w:t>Vai students var pasūtīt pētījumu par noteiktu jautājumu, kurā viņam nav pietiekamas zināšanas?</w:t>
      </w:r>
    </w:p>
    <w:p w14:paraId="0566AE78" w14:textId="77777777" w:rsidR="005D4C3C" w:rsidRDefault="005D4C3C" w:rsidP="00E60E06">
      <w:pPr>
        <w:spacing w:after="0"/>
        <w:jc w:val="both"/>
        <w:rPr>
          <w:b/>
          <w:u w:val="single"/>
        </w:rPr>
      </w:pPr>
    </w:p>
    <w:p w14:paraId="4F3FD735" w14:textId="77777777" w:rsidR="00A0020C" w:rsidRDefault="00067D46" w:rsidP="00E60E06">
      <w:pPr>
        <w:spacing w:after="0"/>
        <w:jc w:val="both"/>
      </w:pPr>
      <w:r w:rsidRPr="005D4C3C">
        <w:rPr>
          <w:b/>
          <w:u w:val="single"/>
        </w:rPr>
        <w:t>Atbilde</w:t>
      </w:r>
      <w:r w:rsidRPr="005D4C3C">
        <w:rPr>
          <w:b/>
        </w:rPr>
        <w:t xml:space="preserve">: </w:t>
      </w:r>
      <w:r w:rsidR="005F54BB" w:rsidRPr="005D4C3C">
        <w:t>Atbilstoši MKN Nr.41 32.2.2. apakšpunktam ir attiecināmas ar studentu inovāciju pieteikumu īstenošanu saistītās materiālu un pakalpojumu izmaksas. Students var pasūtīt pētījumu, atbilst</w:t>
      </w:r>
      <w:r w:rsidR="00022D99" w:rsidRPr="005D4C3C">
        <w:t>oši pamatojot tā nepieciešamību</w:t>
      </w:r>
      <w:r w:rsidR="00FF4030" w:rsidRPr="005D4C3C">
        <w:t>.</w:t>
      </w:r>
      <w:r w:rsidR="00022D99" w:rsidRPr="005D4C3C">
        <w:t xml:space="preserve"> </w:t>
      </w:r>
      <w:r w:rsidR="000709FC" w:rsidRPr="005D4C3C">
        <w:t xml:space="preserve">Pētījumu var pasūtīt uz iepirkuma procedūras pamata. </w:t>
      </w:r>
      <w:r w:rsidR="00C7190C">
        <w:t xml:space="preserve">Iesakām šādu specifisku nosacījumu atbilstību iekļaut konkrētās aktivitātes konkursa nolikumā, lai nodrošinātu godīgu konkurenci visiem studentiem, kas piedalītos konkrētās aktivitātes īstenošanā / konkursā / </w:t>
      </w:r>
      <w:proofErr w:type="spellStart"/>
      <w:r w:rsidR="00C7190C">
        <w:t>problēmrisinājumā</w:t>
      </w:r>
      <w:proofErr w:type="spellEnd"/>
      <w:r w:rsidR="00C7190C">
        <w:t xml:space="preserve">.   </w:t>
      </w:r>
    </w:p>
    <w:p w14:paraId="5F2FED22" w14:textId="77777777" w:rsidR="00A0020C" w:rsidRDefault="00A0020C" w:rsidP="00E60E06">
      <w:pPr>
        <w:spacing w:after="0"/>
        <w:jc w:val="both"/>
      </w:pPr>
    </w:p>
    <w:p w14:paraId="4CA92C3C" w14:textId="77777777" w:rsidR="00A0020C" w:rsidRPr="005D4C3C" w:rsidRDefault="00A0020C" w:rsidP="00713D37">
      <w:pPr>
        <w:pStyle w:val="ListParagraph"/>
        <w:numPr>
          <w:ilvl w:val="1"/>
          <w:numId w:val="11"/>
        </w:numPr>
        <w:ind w:left="993" w:hanging="502"/>
        <w:jc w:val="both"/>
        <w:rPr>
          <w:b/>
        </w:rPr>
      </w:pPr>
      <w:r w:rsidRPr="005D4C3C">
        <w:rPr>
          <w:b/>
          <w:u w:val="single"/>
        </w:rPr>
        <w:t>Jautājums</w:t>
      </w:r>
      <w:r w:rsidRPr="005D4C3C">
        <w:rPr>
          <w:b/>
        </w:rPr>
        <w:t>:</w:t>
      </w:r>
      <w:r w:rsidRPr="005D4C3C">
        <w:t xml:space="preserve"> </w:t>
      </w:r>
      <w:r w:rsidRPr="00A0020C">
        <w:rPr>
          <w:b/>
        </w:rPr>
        <w:t xml:space="preserve">Semināra laikā izskanēja, ka komersantu finansējuma piesaiste varētu vēl turpināties arī pēc līguma parakstīšanas, un tas varētu tikt norādīts pasākumu plānā. Vai administratīvā darbinieka, kurš veic </w:t>
      </w:r>
      <w:proofErr w:type="spellStart"/>
      <w:r w:rsidRPr="00A0020C">
        <w:rPr>
          <w:b/>
        </w:rPr>
        <w:t>money</w:t>
      </w:r>
      <w:r>
        <w:rPr>
          <w:b/>
        </w:rPr>
        <w:t>raising</w:t>
      </w:r>
      <w:proofErr w:type="spellEnd"/>
      <w:r>
        <w:rPr>
          <w:b/>
        </w:rPr>
        <w:t xml:space="preserve"> izmaksas ir atbalstāmas</w:t>
      </w:r>
      <w:r w:rsidRPr="005D4C3C">
        <w:rPr>
          <w:b/>
        </w:rPr>
        <w:t>?</w:t>
      </w:r>
    </w:p>
    <w:p w14:paraId="1112CF71" w14:textId="77777777" w:rsidR="00A0020C" w:rsidRDefault="00A0020C" w:rsidP="00E60E06">
      <w:pPr>
        <w:spacing w:after="0"/>
        <w:jc w:val="both"/>
        <w:rPr>
          <w:b/>
          <w:u w:val="single"/>
        </w:rPr>
      </w:pPr>
    </w:p>
    <w:p w14:paraId="19ACED22" w14:textId="77777777" w:rsidR="0080154D" w:rsidRDefault="0080154D" w:rsidP="00E60E06">
      <w:pPr>
        <w:spacing w:after="0"/>
        <w:jc w:val="both"/>
      </w:pPr>
      <w:r w:rsidRPr="005D4C3C">
        <w:rPr>
          <w:b/>
          <w:u w:val="single"/>
        </w:rPr>
        <w:t>Atbilde</w:t>
      </w:r>
      <w:r w:rsidRPr="005D4C3C">
        <w:rPr>
          <w:b/>
        </w:rPr>
        <w:t xml:space="preserve">: </w:t>
      </w:r>
      <w:r>
        <w:t>A</w:t>
      </w:r>
      <w:r w:rsidRPr="00A0020C">
        <w:t>tbilstoši MKN Nr.41. 43. punktam finansējuma saņēmējam ir jānodrošina, ka  līdz dienai, kad tiek noslēgta vienošanās vai līgums par projekta īstenošanu, finansējuma saņēmēja projekta kontā atrodas ne mazāk kā 33-50% no kopējā privātā līdzfinansējuma apjoma.</w:t>
      </w:r>
      <w:r>
        <w:t xml:space="preserve"> Atlases nolikuma </w:t>
      </w:r>
      <w:r w:rsidR="00720114">
        <w:t>17.5. punktā noteikts, ka pielikuma veidā jāpievieno dokumentācija, kas apliecina s</w:t>
      </w:r>
      <w:r w:rsidR="00720114" w:rsidRPr="00720114">
        <w:t xml:space="preserve">adarbības partnera gatavību </w:t>
      </w:r>
      <w:r w:rsidR="00720114">
        <w:t>piedalīties projekta īstenošanā</w:t>
      </w:r>
      <w:r w:rsidR="00720114" w:rsidRPr="00720114">
        <w:t xml:space="preserve"> </w:t>
      </w:r>
      <w:r w:rsidR="00720114">
        <w:t>(</w:t>
      </w:r>
      <w:r w:rsidR="00720114" w:rsidRPr="00720114">
        <w:t>tai skaitā iekļaujot informāciju par sadarbības partnera ieguldījumu projekta īstenošanā</w:t>
      </w:r>
      <w:r w:rsidR="00720114">
        <w:t xml:space="preserve">), </w:t>
      </w:r>
      <w:r>
        <w:t xml:space="preserve">11.7. punktā noteikts, ka jāpievieno dokumentācija, kas apliecina plānotā privātā finansējuma avotus vismaz 100 000 </w:t>
      </w:r>
      <w:proofErr w:type="spellStart"/>
      <w:r>
        <w:t>euro</w:t>
      </w:r>
      <w:proofErr w:type="spellEnd"/>
      <w:r>
        <w:t xml:space="preserve"> apmērā (piemēram, apliecinājuma dokumenti no komersantiem). Finansējuma piesaistīšanas darbība atbalstāma un var tikt iekļauta projekta vadības vai projekta īstenošanas personāla pienākumos.</w:t>
      </w:r>
    </w:p>
    <w:p w14:paraId="1A11E4FB" w14:textId="77777777" w:rsidR="0080154D" w:rsidRDefault="0080154D" w:rsidP="00E60E06">
      <w:pPr>
        <w:spacing w:after="0"/>
        <w:jc w:val="both"/>
        <w:rPr>
          <w:b/>
          <w:u w:val="single"/>
        </w:rPr>
      </w:pPr>
    </w:p>
    <w:p w14:paraId="3B8A2A6E" w14:textId="77777777" w:rsidR="0080154D" w:rsidRPr="005D4C3C" w:rsidRDefault="0080154D" w:rsidP="00713D37">
      <w:pPr>
        <w:pStyle w:val="ListParagraph"/>
        <w:numPr>
          <w:ilvl w:val="1"/>
          <w:numId w:val="11"/>
        </w:numPr>
        <w:ind w:left="993" w:hanging="633"/>
        <w:jc w:val="both"/>
        <w:rPr>
          <w:b/>
        </w:rPr>
      </w:pPr>
      <w:r w:rsidRPr="005D4C3C">
        <w:rPr>
          <w:b/>
          <w:u w:val="single"/>
        </w:rPr>
        <w:t>Jautājums</w:t>
      </w:r>
      <w:r w:rsidRPr="005D4C3C">
        <w:rPr>
          <w:b/>
        </w:rPr>
        <w:t>:</w:t>
      </w:r>
      <w:r w:rsidRPr="005D4C3C">
        <w:t xml:space="preserve"> </w:t>
      </w:r>
      <w:r w:rsidRPr="0080154D">
        <w:rPr>
          <w:b/>
        </w:rPr>
        <w:t xml:space="preserve">Vai ir iespējams attiecināt Lursoft vai Firmas.lv datu bāžu maksas pieejas izmaksas, kas nepieciešamas lai pārliecinātos  1)  par uzņēmuma amatpersonu </w:t>
      </w:r>
      <w:proofErr w:type="spellStart"/>
      <w:r w:rsidRPr="0080154D">
        <w:rPr>
          <w:b/>
        </w:rPr>
        <w:t>paraksttiesībām</w:t>
      </w:r>
      <w:proofErr w:type="spellEnd"/>
      <w:r w:rsidRPr="0080154D">
        <w:rPr>
          <w:b/>
        </w:rPr>
        <w:t xml:space="preserve"> un pārstāvēšanas tiesībām, kā arī 2) par uzņēmuma apgrozījumu, peļņu un investīcijām R&amp;D.</w:t>
      </w:r>
    </w:p>
    <w:p w14:paraId="3E8A8F1C" w14:textId="77777777" w:rsidR="0080154D" w:rsidRDefault="0080154D" w:rsidP="00E60E06">
      <w:pPr>
        <w:spacing w:after="0"/>
        <w:jc w:val="both"/>
        <w:rPr>
          <w:b/>
          <w:u w:val="single"/>
        </w:rPr>
      </w:pPr>
    </w:p>
    <w:p w14:paraId="64A0F425" w14:textId="77777777" w:rsidR="0080154D" w:rsidRPr="00A0020C" w:rsidRDefault="0080154D" w:rsidP="00E60E06">
      <w:pPr>
        <w:spacing w:after="0"/>
        <w:jc w:val="both"/>
      </w:pPr>
      <w:r w:rsidRPr="005D4C3C">
        <w:rPr>
          <w:b/>
          <w:u w:val="single"/>
        </w:rPr>
        <w:t>Atbilde</w:t>
      </w:r>
      <w:r w:rsidRPr="005D4C3C">
        <w:rPr>
          <w:b/>
        </w:rPr>
        <w:t xml:space="preserve">: </w:t>
      </w:r>
      <w:r w:rsidR="00E238FD">
        <w:t xml:space="preserve">Izmaksu </w:t>
      </w:r>
      <w:proofErr w:type="spellStart"/>
      <w:r w:rsidR="00E238FD">
        <w:t>attiecināmība</w:t>
      </w:r>
      <w:proofErr w:type="spellEnd"/>
      <w:r w:rsidR="00E238FD">
        <w:t xml:space="preserve"> ir atkarīga no pakalpojuma mērķa – n</w:t>
      </w:r>
      <w:r w:rsidR="00E37064" w:rsidRPr="00E238FD">
        <w:t xml:space="preserve">evar attiecināt, ja tās ir projekta rakstīšanas un sagatavošana </w:t>
      </w:r>
      <w:r w:rsidR="005B2C0D" w:rsidRPr="00E238FD">
        <w:t>izmaksas</w:t>
      </w:r>
      <w:r w:rsidR="00E238FD">
        <w:t>, v</w:t>
      </w:r>
      <w:r w:rsidR="00E37064" w:rsidRPr="00E238FD">
        <w:t xml:space="preserve">ar attiecināt, ja tās ir ar </w:t>
      </w:r>
      <w:r w:rsidR="00E238FD">
        <w:t>projekta</w:t>
      </w:r>
      <w:r w:rsidR="00E37064" w:rsidRPr="00E238FD">
        <w:t xml:space="preserve"> īstenošanu saistītās pakalpojuma izmaksas.</w:t>
      </w:r>
      <w:r w:rsidR="00E37064">
        <w:t xml:space="preserve">  </w:t>
      </w:r>
    </w:p>
    <w:p w14:paraId="0DC31A84" w14:textId="77777777" w:rsidR="0042485F" w:rsidRDefault="0042485F" w:rsidP="00E60E06">
      <w:pPr>
        <w:spacing w:after="0"/>
        <w:jc w:val="both"/>
      </w:pPr>
    </w:p>
    <w:p w14:paraId="10DD0316" w14:textId="77777777" w:rsidR="00A02ECF" w:rsidRPr="00A02ECF" w:rsidRDefault="00A02ECF" w:rsidP="00713D37">
      <w:pPr>
        <w:pStyle w:val="ListParagraph"/>
        <w:numPr>
          <w:ilvl w:val="1"/>
          <w:numId w:val="11"/>
        </w:numPr>
        <w:ind w:left="993" w:hanging="633"/>
        <w:jc w:val="both"/>
        <w:rPr>
          <w:b/>
        </w:rPr>
      </w:pPr>
      <w:r w:rsidRPr="005D4C3C">
        <w:rPr>
          <w:b/>
          <w:u w:val="single"/>
        </w:rPr>
        <w:t>Jautājums</w:t>
      </w:r>
      <w:r w:rsidRPr="005D4C3C">
        <w:rPr>
          <w:b/>
        </w:rPr>
        <w:t>:</w:t>
      </w:r>
      <w:r w:rsidRPr="005D4C3C">
        <w:t xml:space="preserve"> </w:t>
      </w:r>
      <w:r w:rsidRPr="00A02ECF">
        <w:rPr>
          <w:b/>
        </w:rPr>
        <w:t>Vai mēs varam plānot Studentu inovāciju programmas ietvaros vienas konkrētas sadarbības programmas ar uzņēmumiem lektora darbu apmaksāt kā pakalpojumu?</w:t>
      </w:r>
      <w:r>
        <w:rPr>
          <w:b/>
        </w:rPr>
        <w:t xml:space="preserve"> </w:t>
      </w:r>
      <w:r w:rsidRPr="00A02ECF">
        <w:rPr>
          <w:b/>
        </w:rPr>
        <w:t>Plānojam konkrēto personu iesaistīt šajā aktivitātē vairākos pienākumos - kā studentu inovāciju pieteikumu vērtēšanas ekspertu, lektoru, tehnoloģiju ekspertu un studentu darbu vadītāju, līdz ar to vēlamies apmaksāt viņa darbu kā pakalpojumu.</w:t>
      </w:r>
    </w:p>
    <w:p w14:paraId="09CC2143" w14:textId="77777777" w:rsidR="00A02ECF" w:rsidRDefault="00A02ECF" w:rsidP="00A02ECF">
      <w:pPr>
        <w:spacing w:after="0"/>
        <w:jc w:val="both"/>
        <w:rPr>
          <w:b/>
          <w:u w:val="single"/>
        </w:rPr>
      </w:pPr>
    </w:p>
    <w:p w14:paraId="7724B8A4" w14:textId="77777777" w:rsidR="00A02ECF" w:rsidRPr="00A02ECF" w:rsidRDefault="00A02ECF" w:rsidP="00A02ECF">
      <w:pPr>
        <w:spacing w:after="0"/>
        <w:jc w:val="both"/>
      </w:pPr>
      <w:r w:rsidRPr="005D4C3C">
        <w:rPr>
          <w:b/>
          <w:u w:val="single"/>
        </w:rPr>
        <w:t>Atbilde</w:t>
      </w:r>
      <w:r>
        <w:rPr>
          <w:b/>
        </w:rPr>
        <w:t xml:space="preserve">: </w:t>
      </w:r>
      <w:r w:rsidRPr="00A02ECF">
        <w:t>Jā, var būt. Atbilstoši MKN Nr. 41. anotācijā minētajam atlīdzība par projekta īstenošanas personāla veikto darbu var būt veikta tai skaitā pamatojoties uz pakalpojuma līgumu atbilstoši pakalpojuma sniedzēja faktiski sniegtajam ieguldījumam, nodrošinot, ka izmaksas ir pamatotas un pierādāmas.</w:t>
      </w:r>
    </w:p>
    <w:p w14:paraId="56CC5959" w14:textId="77777777" w:rsidR="00A02ECF" w:rsidRDefault="00A02ECF" w:rsidP="00E60E06">
      <w:pPr>
        <w:spacing w:after="0"/>
        <w:jc w:val="both"/>
      </w:pPr>
    </w:p>
    <w:p w14:paraId="1A234B10" w14:textId="55A7A342" w:rsidR="004D1AA2" w:rsidRPr="004D1AA2" w:rsidRDefault="004D1AA2" w:rsidP="00713D37">
      <w:pPr>
        <w:pStyle w:val="ListParagraph"/>
        <w:numPr>
          <w:ilvl w:val="1"/>
          <w:numId w:val="11"/>
        </w:numPr>
        <w:spacing w:after="120"/>
        <w:ind w:left="993" w:hanging="633"/>
        <w:contextualSpacing w:val="0"/>
        <w:rPr>
          <w:b/>
        </w:rPr>
      </w:pPr>
      <w:r w:rsidRPr="004D1AA2">
        <w:rPr>
          <w:b/>
          <w:u w:val="single"/>
        </w:rPr>
        <w:t xml:space="preserve">Jautājums: </w:t>
      </w:r>
      <w:r w:rsidRPr="004D1AA2">
        <w:rPr>
          <w:b/>
        </w:rPr>
        <w:t>Vai ir</w:t>
      </w:r>
      <w:r>
        <w:rPr>
          <w:b/>
        </w:rPr>
        <w:t xml:space="preserve"> noteikts</w:t>
      </w:r>
      <w:r w:rsidRPr="004D1AA2">
        <w:rPr>
          <w:b/>
        </w:rPr>
        <w:t xml:space="preserve"> ierobežojums ārpakalpojumu apjomam no kopējā budžeta?</w:t>
      </w:r>
    </w:p>
    <w:p w14:paraId="53B0EAF9" w14:textId="6818127D" w:rsidR="004D1AA2" w:rsidRDefault="004D1AA2" w:rsidP="004B3088">
      <w:pPr>
        <w:spacing w:after="120"/>
        <w:jc w:val="both"/>
      </w:pPr>
      <w:r>
        <w:rPr>
          <w:b/>
          <w:u w:val="single"/>
        </w:rPr>
        <w:t xml:space="preserve">Atbilde: </w:t>
      </w:r>
      <w:r w:rsidR="004B3088" w:rsidRPr="004B3088">
        <w:t xml:space="preserve">Nē, nav noteikts finansējuma ierobežojums ārpakalpojuma apjomam. Taču jāņem vērā, ka projekta netiešo izmaksu apmērs tiek rēķināts no projekta vadības un īstenošanas personāla atlīdzības izmaksām, kas tiek maksātas uz darba līguma pamata. Tādējādi, </w:t>
      </w:r>
      <w:r w:rsidR="004B3088">
        <w:t xml:space="preserve">ja, piemēram, tiek plānots </w:t>
      </w:r>
      <w:r w:rsidR="004B3088" w:rsidRPr="004B3088">
        <w:t>uz ārpaka</w:t>
      </w:r>
      <w:r w:rsidR="004B3088">
        <w:t>lpojuma līguma pamata piesaistīt ekspertus, tad ekspertu</w:t>
      </w:r>
      <w:r w:rsidR="004B3088" w:rsidRPr="004B3088">
        <w:t xml:space="preserve"> izmaksas nav uzskatāmas kā atlīdzības izmaksas.</w:t>
      </w:r>
    </w:p>
    <w:p w14:paraId="2B73E362" w14:textId="5827CE4D" w:rsidR="004B3088" w:rsidRDefault="004B3088" w:rsidP="00713D37">
      <w:pPr>
        <w:pStyle w:val="ListParagraph"/>
        <w:numPr>
          <w:ilvl w:val="1"/>
          <w:numId w:val="11"/>
        </w:numPr>
        <w:spacing w:after="120"/>
        <w:ind w:left="993" w:hanging="633"/>
        <w:jc w:val="both"/>
      </w:pPr>
      <w:r>
        <w:rPr>
          <w:b/>
          <w:u w:val="single"/>
        </w:rPr>
        <w:t xml:space="preserve">Jautājums: </w:t>
      </w:r>
      <w:r w:rsidRPr="004B3088">
        <w:rPr>
          <w:b/>
        </w:rPr>
        <w:t xml:space="preserve">Radies konceptuāls jautājums par IT platformas izstrādes izmaksu </w:t>
      </w:r>
      <w:proofErr w:type="spellStart"/>
      <w:r w:rsidRPr="004B3088">
        <w:rPr>
          <w:b/>
        </w:rPr>
        <w:t>attiecināmību</w:t>
      </w:r>
      <w:proofErr w:type="spellEnd"/>
      <w:r w:rsidRPr="004B3088">
        <w:rPr>
          <w:b/>
        </w:rPr>
        <w:t>. Projektā plānojam izstrādāt IT platformu, kurā gan projekta ieviesējs, gan arī projekta ieviešanas partneru studenti varēs iegūt informāciju, pieteikties studentu inovāciju programmas realizēšanas pasākumiem utt. Vai  šādas izmaksas būtu attiecināmas?</w:t>
      </w:r>
    </w:p>
    <w:p w14:paraId="788C8937" w14:textId="25C986C2" w:rsidR="00D84964" w:rsidRDefault="004B3088" w:rsidP="00D84964">
      <w:pPr>
        <w:spacing w:after="0"/>
        <w:jc w:val="both"/>
      </w:pPr>
      <w:r>
        <w:rPr>
          <w:b/>
          <w:u w:val="single"/>
        </w:rPr>
        <w:t xml:space="preserve">Atbilde: </w:t>
      </w:r>
      <w:r w:rsidRPr="004B3088">
        <w:t>Jā, var attiecināt atbilstoši MK noteikumu 32.5. apakšpunktam.</w:t>
      </w:r>
    </w:p>
    <w:p w14:paraId="640896AA" w14:textId="77777777" w:rsidR="004B3088" w:rsidRDefault="004B3088" w:rsidP="00D84964">
      <w:pPr>
        <w:spacing w:after="0"/>
        <w:jc w:val="both"/>
      </w:pPr>
    </w:p>
    <w:p w14:paraId="38725E5D" w14:textId="6AFAD91A" w:rsidR="00713D37" w:rsidRPr="00713D37" w:rsidRDefault="00713D37" w:rsidP="00713D37">
      <w:pPr>
        <w:pStyle w:val="ListParagraph"/>
        <w:numPr>
          <w:ilvl w:val="1"/>
          <w:numId w:val="11"/>
        </w:numPr>
        <w:ind w:left="993" w:hanging="633"/>
        <w:rPr>
          <w:b/>
          <w:u w:val="single"/>
        </w:rPr>
      </w:pPr>
      <w:r w:rsidRPr="00713D37">
        <w:rPr>
          <w:b/>
          <w:u w:val="single"/>
        </w:rPr>
        <w:t xml:space="preserve">Jautājums: </w:t>
      </w:r>
      <w:r w:rsidRPr="00713D37">
        <w:rPr>
          <w:b/>
        </w:rPr>
        <w:t xml:space="preserve">MK noteikumos noteikts </w:t>
      </w:r>
      <w:proofErr w:type="spellStart"/>
      <w:r w:rsidRPr="00713D37">
        <w:rPr>
          <w:b/>
        </w:rPr>
        <w:t>mērķstipendijas</w:t>
      </w:r>
      <w:proofErr w:type="spellEnd"/>
      <w:r w:rsidRPr="00713D37">
        <w:rPr>
          <w:b/>
        </w:rPr>
        <w:t xml:space="preserve"> apjoms izmaksai mēnesī. Vai stipendiju izmaksu iespējams veikt piem., katru 3.mēnesi kopsummā izma</w:t>
      </w:r>
      <w:r>
        <w:rPr>
          <w:b/>
        </w:rPr>
        <w:t>ksā</w:t>
      </w:r>
      <w:r w:rsidRPr="00713D37">
        <w:rPr>
          <w:b/>
        </w:rPr>
        <w:t>jot 3 mēnešu stipendiju, nepārsniedzot mēnesī paredzēto apjomu?</w:t>
      </w:r>
      <w:r w:rsidRPr="00713D37">
        <w:rPr>
          <w:b/>
          <w:u w:val="single"/>
        </w:rPr>
        <w:t xml:space="preserve"> </w:t>
      </w:r>
    </w:p>
    <w:p w14:paraId="3888F4AA" w14:textId="43AE361F" w:rsidR="004B3088" w:rsidRDefault="004B3088" w:rsidP="00713D37">
      <w:pPr>
        <w:jc w:val="both"/>
      </w:pPr>
    </w:p>
    <w:p w14:paraId="62912C69" w14:textId="603FD108" w:rsidR="00713D37" w:rsidRDefault="00713D37" w:rsidP="00713D37">
      <w:pPr>
        <w:jc w:val="both"/>
      </w:pPr>
      <w:r>
        <w:rPr>
          <w:b/>
          <w:u w:val="single"/>
        </w:rPr>
        <w:t xml:space="preserve">Atbilde: </w:t>
      </w:r>
      <w:r w:rsidRPr="00713D37">
        <w:t>Jā. Stipendiju izmaksa notiek saskaņā ar finansējuma saņēmēja iekšējiem normatīvajiem aktiem par stipendiju izmaksu.</w:t>
      </w:r>
    </w:p>
    <w:p w14:paraId="104CC5C0" w14:textId="6B8C764F" w:rsidR="00713D37" w:rsidRPr="00713D37" w:rsidRDefault="00713D37" w:rsidP="00713D37">
      <w:pPr>
        <w:pStyle w:val="ListParagraph"/>
        <w:numPr>
          <w:ilvl w:val="1"/>
          <w:numId w:val="11"/>
        </w:numPr>
        <w:ind w:left="993" w:hanging="633"/>
        <w:rPr>
          <w:b/>
          <w:u w:val="single"/>
        </w:rPr>
      </w:pPr>
      <w:r w:rsidRPr="00713D37">
        <w:rPr>
          <w:b/>
          <w:u w:val="single"/>
        </w:rPr>
        <w:t>Jautājums:</w:t>
      </w:r>
      <w:r w:rsidRPr="00713D37">
        <w:t xml:space="preserve"> Vai programmatūras pirkšana tiek pielīdzināta ieguldījumam natūrā?</w:t>
      </w:r>
    </w:p>
    <w:p w14:paraId="0B43030A" w14:textId="141872FD" w:rsidR="00713D37" w:rsidRDefault="00713D37" w:rsidP="00713D37">
      <w:pPr>
        <w:jc w:val="both"/>
        <w:rPr>
          <w:b/>
          <w:u w:val="single"/>
        </w:rPr>
      </w:pPr>
    </w:p>
    <w:p w14:paraId="649C9623" w14:textId="643802B4" w:rsidR="00713D37" w:rsidRDefault="00713D37" w:rsidP="00713D37">
      <w:pPr>
        <w:jc w:val="both"/>
      </w:pPr>
      <w:r>
        <w:rPr>
          <w:b/>
          <w:u w:val="single"/>
        </w:rPr>
        <w:t xml:space="preserve">Atbilde: </w:t>
      </w:r>
      <w:r w:rsidRPr="00713D37">
        <w:t>Saskaņā  ar MKN Nr. 41 42. punktu, ieguldījumi natūrā 1.1.1.3. pasākuma projektos var būt pamatlīdzekļiem  - tehnoloģiskām iekārtām  un materiāliem. Ja finansējuma saņēmējs ir iegādājies par privātiem līdzekļiem vai tam ir ziedotas licences, un, ja atbilstoši LR likumdošanas aktiem par grāmatvedību un institūcijas iekšējiem normatīviem, tās ir iekļautas pamatlīdzekļa – tehnoloģijas iekārtas vērtībā ar atbilstošu lietošanas laiku, kā arī licences līgums atļauj šādas darbības, ieguldījumi natūrā var būt attiecināmo no projekta līdzekļiem.</w:t>
      </w:r>
    </w:p>
    <w:p w14:paraId="48AE015F" w14:textId="77777777" w:rsidR="00713D37" w:rsidRPr="00713D37" w:rsidRDefault="00713D37" w:rsidP="00713D37">
      <w:pPr>
        <w:pStyle w:val="ListParagraph"/>
        <w:numPr>
          <w:ilvl w:val="1"/>
          <w:numId w:val="11"/>
        </w:numPr>
        <w:rPr>
          <w:b/>
        </w:rPr>
      </w:pPr>
      <w:r w:rsidRPr="00713D37">
        <w:rPr>
          <w:b/>
          <w:u w:val="single"/>
        </w:rPr>
        <w:t xml:space="preserve">Jautājums: </w:t>
      </w:r>
      <w:r w:rsidRPr="00713D37">
        <w:rPr>
          <w:b/>
        </w:rPr>
        <w:t xml:space="preserve">Vai projekta attiecināmajās izmaksās var iekļaut apmācību programmas un obligātās prakses, par kurām tiek piešķirti kredītpunkti? </w:t>
      </w:r>
    </w:p>
    <w:p w14:paraId="53CC8EFD" w14:textId="1031C240" w:rsidR="00713D37" w:rsidRDefault="00713D37" w:rsidP="00713D37">
      <w:pPr>
        <w:jc w:val="both"/>
        <w:rPr>
          <w:b/>
        </w:rPr>
      </w:pPr>
    </w:p>
    <w:p w14:paraId="20003051" w14:textId="123B30F2" w:rsidR="00713D37" w:rsidRPr="00713D37" w:rsidRDefault="00713D37" w:rsidP="00713D37">
      <w:pPr>
        <w:jc w:val="both"/>
        <w:rPr>
          <w:b/>
        </w:rPr>
      </w:pPr>
      <w:r>
        <w:rPr>
          <w:b/>
          <w:u w:val="single"/>
        </w:rPr>
        <w:t xml:space="preserve">Atbilde: </w:t>
      </w:r>
      <w:r w:rsidRPr="00713D37">
        <w:t xml:space="preserve">1.1.1.3.pasākuma līdzekļi var tikt novirzīti tādas studiju programmas/ kursa/ moduļa vai lekciju cikla vai tml. īstenošanai, kuras mērķi atbilst 1.1.1.3.pasākuma mērķim – attīstīt studentu inovācijas un </w:t>
      </w:r>
      <w:proofErr w:type="spellStart"/>
      <w:r w:rsidRPr="00713D37">
        <w:t>uzņēmējspējas</w:t>
      </w:r>
      <w:proofErr w:type="spellEnd"/>
      <w:r w:rsidRPr="00713D37">
        <w:t xml:space="preserve">. Vienlaikus, jāpamato  šādas studiju programmas ilgtspēja pēc projekta īstenošanas beigām. Tāpat vēršam uzmanību, ka, lai novērstu </w:t>
      </w:r>
      <w:proofErr w:type="spellStart"/>
      <w:r w:rsidRPr="00713D37">
        <w:t>dubultfinansējuma</w:t>
      </w:r>
      <w:proofErr w:type="spellEnd"/>
      <w:r w:rsidRPr="00713D37">
        <w:t xml:space="preserve"> risku, projekta iesniegumā nepieciešams skaidri aprakstīt plānotās darbības sasaisti ar 1.1.1.3.pasākuma mērķiem un šo aktivitāšu pievienoto vērtību 1.1.</w:t>
      </w:r>
      <w:r>
        <w:t>1.3.pasākuma ietvaros un pēc tā</w:t>
      </w:r>
      <w:r w:rsidRPr="00713D37">
        <w:t xml:space="preserve"> (papildinātība, izsekojamība, ilgtspēja).</w:t>
      </w:r>
    </w:p>
    <w:p w14:paraId="5FC419BC" w14:textId="77777777" w:rsidR="004B3088" w:rsidRPr="005D4C3C" w:rsidRDefault="004B3088" w:rsidP="00D84964">
      <w:pPr>
        <w:spacing w:after="0"/>
        <w:jc w:val="both"/>
      </w:pPr>
    </w:p>
    <w:p w14:paraId="002491C2" w14:textId="77777777" w:rsidR="0042485F" w:rsidRPr="005D4C3C" w:rsidRDefault="0042485F" w:rsidP="00D84964">
      <w:pPr>
        <w:pStyle w:val="ListParagraph"/>
        <w:numPr>
          <w:ilvl w:val="0"/>
          <w:numId w:val="11"/>
        </w:numPr>
        <w:shd w:val="clear" w:color="auto" w:fill="D9D9D9" w:themeFill="background1" w:themeFillShade="D9"/>
        <w:jc w:val="both"/>
        <w:rPr>
          <w:b/>
        </w:rPr>
      </w:pPr>
      <w:r w:rsidRPr="005D4C3C">
        <w:rPr>
          <w:b/>
        </w:rPr>
        <w:t>Projekta īstenošanas līgums</w:t>
      </w:r>
    </w:p>
    <w:p w14:paraId="15F86E62" w14:textId="77777777" w:rsidR="0042485F" w:rsidRPr="005D4C3C" w:rsidRDefault="0042485F" w:rsidP="00E60E06">
      <w:pPr>
        <w:spacing w:after="0"/>
        <w:jc w:val="both"/>
        <w:rPr>
          <w:b/>
        </w:rPr>
      </w:pPr>
    </w:p>
    <w:p w14:paraId="76AF7433" w14:textId="77777777" w:rsidR="0042485F" w:rsidRPr="005D4C3C" w:rsidRDefault="0042485F" w:rsidP="00D84964">
      <w:pPr>
        <w:pStyle w:val="ListParagraph"/>
        <w:numPr>
          <w:ilvl w:val="1"/>
          <w:numId w:val="11"/>
        </w:numPr>
        <w:jc w:val="both"/>
        <w:rPr>
          <w:b/>
        </w:rPr>
      </w:pPr>
      <w:r w:rsidRPr="005D4C3C">
        <w:rPr>
          <w:b/>
          <w:u w:val="single"/>
        </w:rPr>
        <w:t>Jautājums</w:t>
      </w:r>
      <w:r w:rsidRPr="005D4C3C">
        <w:rPr>
          <w:b/>
        </w:rPr>
        <w:t>:</w:t>
      </w:r>
      <w:r w:rsidR="00086843" w:rsidRPr="005D4C3C">
        <w:t xml:space="preserve"> </w:t>
      </w:r>
      <w:r w:rsidRPr="005D4C3C">
        <w:rPr>
          <w:b/>
        </w:rPr>
        <w:t>Vai projekta īstenošanu iespējams uzsākt vēlāk - 2019. gada septembrī?</w:t>
      </w:r>
    </w:p>
    <w:p w14:paraId="4409C57D" w14:textId="77777777" w:rsidR="005D4C3C" w:rsidRDefault="005D4C3C" w:rsidP="00E60E06">
      <w:pPr>
        <w:spacing w:after="0"/>
        <w:jc w:val="both"/>
        <w:rPr>
          <w:b/>
          <w:u w:val="single"/>
        </w:rPr>
      </w:pPr>
    </w:p>
    <w:p w14:paraId="45EA2D4B" w14:textId="77777777" w:rsidR="00A55B33" w:rsidRDefault="0042485F" w:rsidP="00E60E06">
      <w:pPr>
        <w:spacing w:after="0"/>
        <w:jc w:val="both"/>
      </w:pPr>
      <w:r w:rsidRPr="005D4C3C">
        <w:rPr>
          <w:b/>
          <w:u w:val="single"/>
        </w:rPr>
        <w:t>Atbilde</w:t>
      </w:r>
      <w:r w:rsidRPr="005D4C3C">
        <w:rPr>
          <w:b/>
        </w:rPr>
        <w:t xml:space="preserve">: </w:t>
      </w:r>
      <w:r w:rsidR="00A55B33" w:rsidRPr="005D4C3C">
        <w:t xml:space="preserve">Projekta īstenošana tiek uzsākta Līguma/Vienošanās spēkā stāšanās dienā. </w:t>
      </w:r>
      <w:r w:rsidR="0032278D">
        <w:t>Saskaņā ar MKN Nr.748 25.punktu, l</w:t>
      </w:r>
      <w:r w:rsidR="00A55B33" w:rsidRPr="005D4C3C">
        <w:t>īgums</w:t>
      </w:r>
      <w:r w:rsidR="0032278D">
        <w:t xml:space="preserve"> vai vienošanās</w:t>
      </w:r>
      <w:r w:rsidR="00A55B33" w:rsidRPr="005D4C3C">
        <w:t xml:space="preserve"> jānoslēdz 30 dienu laikā pēc </w:t>
      </w:r>
      <w:r w:rsidR="0032278D">
        <w:t>atzinuma</w:t>
      </w:r>
      <w:r w:rsidR="0032278D" w:rsidRPr="005D4C3C">
        <w:t xml:space="preserve"> </w:t>
      </w:r>
      <w:r w:rsidR="00A55B33" w:rsidRPr="005D4C3C">
        <w:t xml:space="preserve">izsūtīšanas. </w:t>
      </w:r>
      <w:r w:rsidR="0032278D">
        <w:t>Atbilstoši minēto noteikumu 26.punktam, līguma/vienošanās noslēgšanas termiņu ir iespējams pagarināt nepārsniedzot 60 darba dienas no atzinuma spēkā stāšanās dienas.</w:t>
      </w:r>
      <w:r w:rsidR="0032278D" w:rsidRPr="005D4C3C">
        <w:t xml:space="preserve"> </w:t>
      </w:r>
      <w:r w:rsidR="00A55B33" w:rsidRPr="005D4C3C">
        <w:t>Projekta darbību īstenošanu var uzsākt 2019. gada septembrī, taču jāņem vērā to, ka</w:t>
      </w:r>
      <w:r w:rsidR="0032278D">
        <w:t xml:space="preserve"> provizoriski plānots</w:t>
      </w:r>
      <w:r w:rsidR="00A55B33" w:rsidRPr="005D4C3C">
        <w:t xml:space="preserve"> līgum</w:t>
      </w:r>
      <w:r w:rsidR="0032278D">
        <w:t>us/vienošanās</w:t>
      </w:r>
      <w:r w:rsidR="00A55B33" w:rsidRPr="005D4C3C">
        <w:t xml:space="preserve"> slēgt 2019. gada pavasarī, līdz ar to finansējuma saņēmējs saīsinās savu projekta darbību </w:t>
      </w:r>
      <w:r w:rsidR="0032278D">
        <w:t xml:space="preserve">faktisko </w:t>
      </w:r>
      <w:r w:rsidR="00A55B33" w:rsidRPr="005D4C3C">
        <w:t>īstenošanas periodu.</w:t>
      </w:r>
      <w:r w:rsidR="00A55B33">
        <w:t xml:space="preserve"> </w:t>
      </w:r>
    </w:p>
    <w:p w14:paraId="43D86AC4" w14:textId="77777777" w:rsidR="00A55B33" w:rsidRDefault="00A55B33" w:rsidP="00E60E06">
      <w:pPr>
        <w:spacing w:after="0"/>
        <w:jc w:val="both"/>
      </w:pPr>
    </w:p>
    <w:p w14:paraId="6084B6D8" w14:textId="77777777" w:rsidR="00A55B33" w:rsidRDefault="00A55B33" w:rsidP="00E60E06">
      <w:pPr>
        <w:spacing w:after="0"/>
        <w:jc w:val="both"/>
      </w:pPr>
    </w:p>
    <w:p w14:paraId="5E676DE9" w14:textId="77777777" w:rsidR="0034747F" w:rsidRDefault="0034747F" w:rsidP="00E60E06">
      <w:pPr>
        <w:spacing w:after="0"/>
        <w:jc w:val="both"/>
      </w:pPr>
    </w:p>
    <w:p w14:paraId="40F05DA2" w14:textId="77777777" w:rsidR="0034747F" w:rsidRDefault="0034747F" w:rsidP="00E60E06">
      <w:pPr>
        <w:spacing w:after="0"/>
        <w:jc w:val="both"/>
      </w:pPr>
    </w:p>
    <w:sectPr w:rsidR="003474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887A1" w14:textId="77777777" w:rsidR="00BE26E0" w:rsidRDefault="00BE26E0" w:rsidP="002C7191">
      <w:pPr>
        <w:spacing w:after="0" w:line="240" w:lineRule="auto"/>
      </w:pPr>
      <w:r>
        <w:separator/>
      </w:r>
    </w:p>
  </w:endnote>
  <w:endnote w:type="continuationSeparator" w:id="0">
    <w:p w14:paraId="7D784CAB" w14:textId="77777777" w:rsidR="00BE26E0" w:rsidRDefault="00BE26E0" w:rsidP="002C7191">
      <w:pPr>
        <w:spacing w:after="0" w:line="240" w:lineRule="auto"/>
      </w:pPr>
      <w:r>
        <w:continuationSeparator/>
      </w:r>
    </w:p>
  </w:endnote>
  <w:endnote w:id="1">
    <w:p w14:paraId="35A00214" w14:textId="77777777" w:rsidR="002C7191" w:rsidRDefault="002C7191" w:rsidP="002C7191">
      <w:pPr>
        <w:pStyle w:val="EndnoteText"/>
      </w:pPr>
      <w:r>
        <w:rPr>
          <w:rStyle w:val="EndnoteReference"/>
        </w:rPr>
        <w:t>[i]</w:t>
      </w:r>
      <w:r>
        <w:t xml:space="preserve"> Projekta iesniedzējs kā </w:t>
      </w:r>
      <w:r>
        <w:rPr>
          <w:i/>
          <w:iCs/>
        </w:rPr>
        <w:t>sadarbības partneri</w:t>
      </w:r>
      <w:r>
        <w:t xml:space="preserve"> var iesaistīt: </w:t>
      </w:r>
    </w:p>
    <w:p w14:paraId="567C973A" w14:textId="77777777" w:rsidR="002C7191" w:rsidRDefault="002C7191" w:rsidP="002C7191">
      <w:pPr>
        <w:pStyle w:val="EndnoteText"/>
        <w:numPr>
          <w:ilvl w:val="0"/>
          <w:numId w:val="2"/>
        </w:numPr>
      </w:pPr>
      <w:r>
        <w:t>augstākās izglītības institūciju,</w:t>
      </w:r>
    </w:p>
    <w:p w14:paraId="04C25D5F" w14:textId="77777777" w:rsidR="002C7191" w:rsidRDefault="002C7191" w:rsidP="002C7191">
      <w:pPr>
        <w:pStyle w:val="EndnoteText"/>
        <w:numPr>
          <w:ilvl w:val="0"/>
          <w:numId w:val="2"/>
        </w:numPr>
      </w:pPr>
      <w:r>
        <w:t xml:space="preserve">zinātnisko institūciju, </w:t>
      </w:r>
    </w:p>
    <w:p w14:paraId="2F84BC10" w14:textId="77777777" w:rsidR="002C7191" w:rsidRDefault="002C7191" w:rsidP="002C7191">
      <w:pPr>
        <w:pStyle w:val="EndnoteText"/>
        <w:numPr>
          <w:ilvl w:val="0"/>
          <w:numId w:val="2"/>
        </w:numPr>
      </w:pPr>
      <w:r>
        <w:t xml:space="preserve">komersantu, </w:t>
      </w:r>
    </w:p>
    <w:p w14:paraId="122F6E48" w14:textId="77777777" w:rsidR="002C7191" w:rsidRDefault="002C7191" w:rsidP="002C7191">
      <w:pPr>
        <w:pStyle w:val="EndnoteText"/>
        <w:numPr>
          <w:ilvl w:val="0"/>
          <w:numId w:val="2"/>
        </w:numPr>
      </w:pPr>
      <w:r>
        <w:t xml:space="preserve">biedrību vai nodibinājumu, </w:t>
      </w:r>
    </w:p>
    <w:p w14:paraId="40A68A09" w14:textId="77777777" w:rsidR="002C7191" w:rsidRDefault="002C7191" w:rsidP="002C7191">
      <w:pPr>
        <w:pStyle w:val="EndnoteText"/>
        <w:numPr>
          <w:ilvl w:val="0"/>
          <w:numId w:val="2"/>
        </w:numPr>
      </w:pPr>
      <w:r>
        <w:t>valsts vai pašvaldības institūciju.</w:t>
      </w:r>
    </w:p>
  </w:endnote>
  <w:endnote w:id="2">
    <w:p w14:paraId="500A58DB" w14:textId="77777777" w:rsidR="002C7191" w:rsidRDefault="002C7191" w:rsidP="002C7191">
      <w:pPr>
        <w:pStyle w:val="EndnoteText"/>
      </w:pPr>
      <w:r>
        <w:rPr>
          <w:rStyle w:val="EndnoteReference"/>
        </w:rPr>
        <w:t>[ii]</w:t>
      </w:r>
      <w:r>
        <w:t xml:space="preserve"> </w:t>
      </w:r>
      <w:r>
        <w:t>Ministru kabineta noteikumu Nr.784 “Kārtība, kādā Eiropas Savienības struktūrfondu un Kohēzijas fonda vadībā iesaistītās institūcijas nodrošina plānošanas dokumentu sagatavošanu un šo fondu ieviešanu 2014.–2020.gada plānošanas periodā” 3., 3.</w:t>
      </w:r>
      <w:r>
        <w:rPr>
          <w:vertAlign w:val="superscript"/>
        </w:rPr>
        <w:t>1</w:t>
      </w:r>
      <w:r>
        <w:t>, 4. un 5.punkts</w:t>
      </w:r>
    </w:p>
  </w:endnote>
  <w:endnote w:id="3">
    <w:p w14:paraId="37FF9E61" w14:textId="77777777" w:rsidR="002C7191" w:rsidRDefault="002C7191" w:rsidP="002C7191">
      <w:pPr>
        <w:pStyle w:val="EndnoteText"/>
      </w:pPr>
      <w:r>
        <w:rPr>
          <w:rStyle w:val="EndnoteReference"/>
        </w:rPr>
        <w:t>[iii]</w:t>
      </w:r>
      <w:r>
        <w:t xml:space="preserve"> </w:t>
      </w:r>
      <w:r>
        <w:t>Atlases nolikuma 5.pielikums</w:t>
      </w:r>
    </w:p>
  </w:endnote>
  <w:endnote w:id="4">
    <w:p w14:paraId="646BBA64" w14:textId="77777777" w:rsidR="002C7191" w:rsidRDefault="002C7191" w:rsidP="002C7191">
      <w:pPr>
        <w:pStyle w:val="EndnoteText"/>
      </w:pPr>
      <w:r>
        <w:rPr>
          <w:rStyle w:val="EndnoteReference"/>
        </w:rPr>
        <w:t>[iv]</w:t>
      </w:r>
      <w:r>
        <w:t xml:space="preserve"> </w:t>
      </w:r>
      <w:r>
        <w:t>Projekta īstenošanai nepieciešamo kopējo privāto līdzfinansējumu vismaz 25 procentu apmērā no projekta kopējām attiecināmajām izmaksām nodrošina no šādiem līdzekļiem:</w:t>
      </w:r>
    </w:p>
    <w:p w14:paraId="13DA6F4A" w14:textId="77777777" w:rsidR="002C7191" w:rsidRDefault="002C7191" w:rsidP="002C7191">
      <w:pPr>
        <w:pStyle w:val="EndnoteText"/>
        <w:numPr>
          <w:ilvl w:val="0"/>
          <w:numId w:val="6"/>
        </w:numPr>
      </w:pPr>
      <w:r>
        <w:t>ziedojumi vai dāvinājumi inovāciju fondā, kas ir finanšu līdzekļi vai manta bez atlīdzības noteiktiem mērķiem vai bez mērķa;</w:t>
      </w:r>
    </w:p>
    <w:p w14:paraId="3DEC1F02" w14:textId="77777777" w:rsidR="002C7191" w:rsidRDefault="002C7191" w:rsidP="002C7191">
      <w:pPr>
        <w:pStyle w:val="EndnoteText"/>
        <w:numPr>
          <w:ilvl w:val="0"/>
          <w:numId w:val="6"/>
        </w:numPr>
      </w:pPr>
      <w:r>
        <w:t>cits finansējums inovāciju fondā, tostarp:</w:t>
      </w:r>
    </w:p>
    <w:p w14:paraId="266E6140" w14:textId="77777777" w:rsidR="002C7191" w:rsidRDefault="002C7191" w:rsidP="002C7191">
      <w:pPr>
        <w:pStyle w:val="EndnoteText"/>
        <w:numPr>
          <w:ilvl w:val="1"/>
          <w:numId w:val="6"/>
        </w:numPr>
      </w:pPr>
      <w:r>
        <w:t>komersantu, biedrību vai nodibinājumu finansējums (juridiskas personas mērķmaksājums);</w:t>
      </w:r>
    </w:p>
    <w:p w14:paraId="73959FB3" w14:textId="77777777" w:rsidR="002C7191" w:rsidRDefault="002C7191" w:rsidP="002C7191">
      <w:pPr>
        <w:pStyle w:val="EndnoteText"/>
        <w:numPr>
          <w:ilvl w:val="1"/>
          <w:numId w:val="6"/>
        </w:numPr>
      </w:pPr>
      <w:r>
        <w:t>finansējuma saņēmēja un sadarbības partnera – valsts augstskolas vai valsts zinātniskās institūcijas – rīcībā esošie līdzekļi no viņu saimnieciskās darbības, kredītresursi vai citi finanšu resursi, par kuriem nav saņemts nekāds publisks atbalsts, tai skaitā finansējums, par ko nav saņemts nekāds valsts vai pašvaldības galvojums, vai valsts vai pašvaldības kredīts uz atvieglotiem nosacījumiem (juridiskas personas mērķmaksājums);</w:t>
      </w:r>
    </w:p>
    <w:p w14:paraId="4E1C92DB" w14:textId="77777777" w:rsidR="002C7191" w:rsidRDefault="002C7191" w:rsidP="002C7191">
      <w:pPr>
        <w:pStyle w:val="EndnoteText"/>
        <w:numPr>
          <w:ilvl w:val="1"/>
          <w:numId w:val="6"/>
        </w:numPr>
      </w:pPr>
      <w:r>
        <w:t>privātpersonu finansējums (fiziskas personas mērķmaksājums);</w:t>
      </w:r>
    </w:p>
    <w:p w14:paraId="393ACD13" w14:textId="77777777" w:rsidR="002C7191" w:rsidRDefault="002C7191" w:rsidP="002C7191">
      <w:pPr>
        <w:pStyle w:val="EndnoteText"/>
        <w:numPr>
          <w:ilvl w:val="1"/>
          <w:numId w:val="6"/>
        </w:numPr>
      </w:pPr>
      <w:r>
        <w:t>projekta iesniedzēja un sadarbības partnera ieguldījumi natūrā, kuru vērtību ir iespējams neatkarīgi auditēt un novērtēt atbilstoši šo noteikumu 42. punktā minētajiem nosacījumiem. Kopējais ieguldījums natūrā nepārsniedz piecus procentus no projekta kopējām attiecināmajām izmaksām.</w:t>
      </w:r>
    </w:p>
    <w:p w14:paraId="1FDA32DD" w14:textId="77777777" w:rsidR="002C7191" w:rsidRDefault="002C7191" w:rsidP="002C7191">
      <w:pPr>
        <w:rPr>
          <w:color w:val="1F497D"/>
        </w:rPr>
      </w:pPr>
    </w:p>
    <w:p w14:paraId="10DDFD6A" w14:textId="77777777" w:rsidR="002C7191" w:rsidRDefault="002C7191" w:rsidP="002C719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E9971" w14:textId="77777777" w:rsidR="00BE26E0" w:rsidRDefault="00BE26E0" w:rsidP="002C7191">
      <w:pPr>
        <w:spacing w:after="0" w:line="240" w:lineRule="auto"/>
      </w:pPr>
      <w:r>
        <w:separator/>
      </w:r>
    </w:p>
  </w:footnote>
  <w:footnote w:type="continuationSeparator" w:id="0">
    <w:p w14:paraId="1AB08042" w14:textId="77777777" w:rsidR="00BE26E0" w:rsidRDefault="00BE26E0" w:rsidP="002C7191">
      <w:pPr>
        <w:spacing w:after="0" w:line="240" w:lineRule="auto"/>
      </w:pPr>
      <w:r>
        <w:continuationSeparator/>
      </w:r>
    </w:p>
  </w:footnote>
  <w:footnote w:id="1">
    <w:p w14:paraId="14E18E9A" w14:textId="77777777" w:rsidR="007E60FD" w:rsidRDefault="007E60FD" w:rsidP="007E60FD">
      <w:pPr>
        <w:pStyle w:val="FootnoteText"/>
      </w:pPr>
      <w:r>
        <w:rPr>
          <w:rStyle w:val="FootnoteReference"/>
        </w:rPr>
        <w:footnoteRef/>
      </w:r>
      <w:r>
        <w:t xml:space="preserve"> MKN Nr.41 42</w:t>
      </w:r>
      <w:r w:rsidRPr="00556AED">
        <w:t>.punktā noteiktajam cilvēkresursu ieguldījums (darbs) nav attiecināms kā ieguldījums natūrā šī pasākuma ietvaros.</w:t>
      </w:r>
    </w:p>
  </w:footnote>
  <w:footnote w:id="2">
    <w:p w14:paraId="2C286092" w14:textId="77777777" w:rsidR="000471A3" w:rsidRDefault="000471A3">
      <w:pPr>
        <w:pStyle w:val="FootnoteText"/>
      </w:pPr>
      <w:r w:rsidRPr="00D143E1">
        <w:rPr>
          <w:rStyle w:val="FootnoteReference"/>
          <w:sz w:val="16"/>
          <w:szCs w:val="16"/>
        </w:rPr>
        <w:footnoteRef/>
      </w:r>
      <w:r w:rsidRPr="00D143E1">
        <w:rPr>
          <w:sz w:val="16"/>
          <w:szCs w:val="16"/>
        </w:rPr>
        <w:t xml:space="preserve"> </w:t>
      </w:r>
      <w:r w:rsidRPr="00D143E1">
        <w:rPr>
          <w:sz w:val="16"/>
          <w:szCs w:val="16"/>
        </w:rPr>
        <w:t>Saskaņā ar Finanšu ministrijas vadlīnijām Nr.2.1 “Vadlīnijas attiecināmo un neattiecināmo izmaksu noteikšanai 2014.-2020.gada plānošanas periodā”, vienlīdzīgi nosacījumi nozīmē, ka ES fondu projektā nodarbinātajiem darbiniekiem, kuru atlīdzība tiek segta no ES fondu līdzekļiem, netiek noteikti ne labvēlīgāki, ne nelabvēlīgāki nosacījumi nekā pārējiem darbiniekiem (konkrēto amata vietu ietvaros).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968BC"/>
    <w:multiLevelType w:val="multilevel"/>
    <w:tmpl w:val="81AC3C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C4577B"/>
    <w:multiLevelType w:val="hybridMultilevel"/>
    <w:tmpl w:val="CA3254D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CFC5C4B"/>
    <w:multiLevelType w:val="hybridMultilevel"/>
    <w:tmpl w:val="D09A5B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1521DD2"/>
    <w:multiLevelType w:val="multilevel"/>
    <w:tmpl w:val="81AC3C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95D11E7"/>
    <w:multiLevelType w:val="hybridMultilevel"/>
    <w:tmpl w:val="0BB45E4A"/>
    <w:lvl w:ilvl="0" w:tplc="D63A178E">
      <w:start w:val="1"/>
      <w:numFmt w:val="decimal"/>
      <w:lvlText w:val="%1)"/>
      <w:lvlJc w:val="left"/>
      <w:pPr>
        <w:ind w:left="1080" w:hanging="360"/>
      </w:pPr>
      <w:rPr>
        <w:rFonts w:hint="default"/>
        <w:b/>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22D1408"/>
    <w:multiLevelType w:val="multilevel"/>
    <w:tmpl w:val="81AC3C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B346AC6"/>
    <w:multiLevelType w:val="hybridMultilevel"/>
    <w:tmpl w:val="E438C6C8"/>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3B8D538D"/>
    <w:multiLevelType w:val="hybridMultilevel"/>
    <w:tmpl w:val="24B6E7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3E592A88"/>
    <w:multiLevelType w:val="hybridMultilevel"/>
    <w:tmpl w:val="C3A4E10C"/>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552D6794"/>
    <w:multiLevelType w:val="multilevel"/>
    <w:tmpl w:val="81AC3C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76D47BF"/>
    <w:multiLevelType w:val="multilevel"/>
    <w:tmpl w:val="6248F5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2BD39FA"/>
    <w:multiLevelType w:val="hybridMultilevel"/>
    <w:tmpl w:val="F112C3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644735FD"/>
    <w:multiLevelType w:val="multilevel"/>
    <w:tmpl w:val="81AC3C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6546B45"/>
    <w:multiLevelType w:val="multilevel"/>
    <w:tmpl w:val="81AC3C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DBA14A1"/>
    <w:multiLevelType w:val="hybridMultilevel"/>
    <w:tmpl w:val="4C84FC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FB22B85"/>
    <w:multiLevelType w:val="multilevel"/>
    <w:tmpl w:val="81AC3C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6"/>
  </w:num>
  <w:num w:numId="10">
    <w:abstractNumId w:val="14"/>
  </w:num>
  <w:num w:numId="11">
    <w:abstractNumId w:val="10"/>
  </w:num>
  <w:num w:numId="12">
    <w:abstractNumId w:val="3"/>
  </w:num>
  <w:num w:numId="13">
    <w:abstractNumId w:val="5"/>
  </w:num>
  <w:num w:numId="14">
    <w:abstractNumId w:val="12"/>
  </w:num>
  <w:num w:numId="15">
    <w:abstractNumId w:val="9"/>
  </w:num>
  <w:num w:numId="16">
    <w:abstractNumId w:val="0"/>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7F"/>
    <w:rsid w:val="0001375D"/>
    <w:rsid w:val="00014C6D"/>
    <w:rsid w:val="00020EC7"/>
    <w:rsid w:val="000223EB"/>
    <w:rsid w:val="00022D99"/>
    <w:rsid w:val="00023341"/>
    <w:rsid w:val="000448C1"/>
    <w:rsid w:val="00045F2C"/>
    <w:rsid w:val="000471A3"/>
    <w:rsid w:val="000476EE"/>
    <w:rsid w:val="00067D46"/>
    <w:rsid w:val="000709FC"/>
    <w:rsid w:val="00077DCC"/>
    <w:rsid w:val="000823B5"/>
    <w:rsid w:val="000834BF"/>
    <w:rsid w:val="00086843"/>
    <w:rsid w:val="00087158"/>
    <w:rsid w:val="00096FF2"/>
    <w:rsid w:val="000A5731"/>
    <w:rsid w:val="000A7878"/>
    <w:rsid w:val="000B66A6"/>
    <w:rsid w:val="000B754A"/>
    <w:rsid w:val="000C03E3"/>
    <w:rsid w:val="000D5B15"/>
    <w:rsid w:val="000D77B8"/>
    <w:rsid w:val="000E3ED5"/>
    <w:rsid w:val="000E7AA7"/>
    <w:rsid w:val="00110E51"/>
    <w:rsid w:val="00111AE6"/>
    <w:rsid w:val="00112AFC"/>
    <w:rsid w:val="001157B1"/>
    <w:rsid w:val="00121572"/>
    <w:rsid w:val="00127AA9"/>
    <w:rsid w:val="00130B9D"/>
    <w:rsid w:val="00131097"/>
    <w:rsid w:val="00137728"/>
    <w:rsid w:val="001428AE"/>
    <w:rsid w:val="001476F5"/>
    <w:rsid w:val="00152BF8"/>
    <w:rsid w:val="001545F6"/>
    <w:rsid w:val="00156031"/>
    <w:rsid w:val="00192E92"/>
    <w:rsid w:val="001939B8"/>
    <w:rsid w:val="001A3761"/>
    <w:rsid w:val="001A4622"/>
    <w:rsid w:val="001B0F30"/>
    <w:rsid w:val="001B13F7"/>
    <w:rsid w:val="001B2238"/>
    <w:rsid w:val="001C4461"/>
    <w:rsid w:val="001D2826"/>
    <w:rsid w:val="001D3BDE"/>
    <w:rsid w:val="001F2DF2"/>
    <w:rsid w:val="001F458A"/>
    <w:rsid w:val="00210A15"/>
    <w:rsid w:val="00211E95"/>
    <w:rsid w:val="00215BFB"/>
    <w:rsid w:val="00221BEC"/>
    <w:rsid w:val="00226BCB"/>
    <w:rsid w:val="00237309"/>
    <w:rsid w:val="00243C3E"/>
    <w:rsid w:val="00255E32"/>
    <w:rsid w:val="002571CC"/>
    <w:rsid w:val="00260F1C"/>
    <w:rsid w:val="0026137A"/>
    <w:rsid w:val="00263CD3"/>
    <w:rsid w:val="002714CB"/>
    <w:rsid w:val="0027320C"/>
    <w:rsid w:val="0029286A"/>
    <w:rsid w:val="0029768C"/>
    <w:rsid w:val="002A0B8B"/>
    <w:rsid w:val="002B5E76"/>
    <w:rsid w:val="002C176A"/>
    <w:rsid w:val="002C213C"/>
    <w:rsid w:val="002C3AB2"/>
    <w:rsid w:val="002C5CBE"/>
    <w:rsid w:val="002C7191"/>
    <w:rsid w:val="002D088A"/>
    <w:rsid w:val="002D5A0E"/>
    <w:rsid w:val="002D705E"/>
    <w:rsid w:val="002E0CA2"/>
    <w:rsid w:val="002E0DA4"/>
    <w:rsid w:val="003047D7"/>
    <w:rsid w:val="00304917"/>
    <w:rsid w:val="003216AF"/>
    <w:rsid w:val="0032278D"/>
    <w:rsid w:val="00322BA3"/>
    <w:rsid w:val="00325606"/>
    <w:rsid w:val="00332DC3"/>
    <w:rsid w:val="0034185E"/>
    <w:rsid w:val="00344065"/>
    <w:rsid w:val="0034747F"/>
    <w:rsid w:val="00347E49"/>
    <w:rsid w:val="00367304"/>
    <w:rsid w:val="00370768"/>
    <w:rsid w:val="0037396D"/>
    <w:rsid w:val="003763CE"/>
    <w:rsid w:val="003939AA"/>
    <w:rsid w:val="0039565D"/>
    <w:rsid w:val="003A1B5E"/>
    <w:rsid w:val="003A6F65"/>
    <w:rsid w:val="003B0350"/>
    <w:rsid w:val="003B0764"/>
    <w:rsid w:val="003C6EEE"/>
    <w:rsid w:val="003D0AF4"/>
    <w:rsid w:val="003F025F"/>
    <w:rsid w:val="003F02EB"/>
    <w:rsid w:val="003F42F4"/>
    <w:rsid w:val="00403105"/>
    <w:rsid w:val="004058E2"/>
    <w:rsid w:val="004079D6"/>
    <w:rsid w:val="00411635"/>
    <w:rsid w:val="004175BE"/>
    <w:rsid w:val="00421028"/>
    <w:rsid w:val="0042485F"/>
    <w:rsid w:val="00447677"/>
    <w:rsid w:val="00457A5B"/>
    <w:rsid w:val="004618E0"/>
    <w:rsid w:val="0046268A"/>
    <w:rsid w:val="00462906"/>
    <w:rsid w:val="00464DE6"/>
    <w:rsid w:val="00466A26"/>
    <w:rsid w:val="00474784"/>
    <w:rsid w:val="00485211"/>
    <w:rsid w:val="004918BC"/>
    <w:rsid w:val="00493406"/>
    <w:rsid w:val="004942AF"/>
    <w:rsid w:val="00496F9B"/>
    <w:rsid w:val="004973B8"/>
    <w:rsid w:val="004A071C"/>
    <w:rsid w:val="004B10C6"/>
    <w:rsid w:val="004B3088"/>
    <w:rsid w:val="004B30B9"/>
    <w:rsid w:val="004B7856"/>
    <w:rsid w:val="004C1738"/>
    <w:rsid w:val="004C1CF9"/>
    <w:rsid w:val="004C3843"/>
    <w:rsid w:val="004D1AA2"/>
    <w:rsid w:val="004D2513"/>
    <w:rsid w:val="004D5BC3"/>
    <w:rsid w:val="004E0A94"/>
    <w:rsid w:val="004F08CD"/>
    <w:rsid w:val="004F107C"/>
    <w:rsid w:val="004F2754"/>
    <w:rsid w:val="004F4F13"/>
    <w:rsid w:val="0050025B"/>
    <w:rsid w:val="00507F7E"/>
    <w:rsid w:val="005109C9"/>
    <w:rsid w:val="00510D16"/>
    <w:rsid w:val="00514F7E"/>
    <w:rsid w:val="005215DA"/>
    <w:rsid w:val="005227D3"/>
    <w:rsid w:val="00532DCB"/>
    <w:rsid w:val="005354C1"/>
    <w:rsid w:val="005363ED"/>
    <w:rsid w:val="005366E8"/>
    <w:rsid w:val="00542EA6"/>
    <w:rsid w:val="00544A9F"/>
    <w:rsid w:val="00544CC5"/>
    <w:rsid w:val="00552545"/>
    <w:rsid w:val="00564306"/>
    <w:rsid w:val="005718CD"/>
    <w:rsid w:val="0057426C"/>
    <w:rsid w:val="00581127"/>
    <w:rsid w:val="00585637"/>
    <w:rsid w:val="00585B00"/>
    <w:rsid w:val="00596D1B"/>
    <w:rsid w:val="005971DA"/>
    <w:rsid w:val="005A3C55"/>
    <w:rsid w:val="005A4B26"/>
    <w:rsid w:val="005A601B"/>
    <w:rsid w:val="005B2C0D"/>
    <w:rsid w:val="005B4FCC"/>
    <w:rsid w:val="005B6F1C"/>
    <w:rsid w:val="005B6FCA"/>
    <w:rsid w:val="005C0A9D"/>
    <w:rsid w:val="005C4786"/>
    <w:rsid w:val="005D4C3C"/>
    <w:rsid w:val="005E47F4"/>
    <w:rsid w:val="005F54BB"/>
    <w:rsid w:val="006006E4"/>
    <w:rsid w:val="00601EAE"/>
    <w:rsid w:val="0060263B"/>
    <w:rsid w:val="0060782C"/>
    <w:rsid w:val="0060794B"/>
    <w:rsid w:val="00610256"/>
    <w:rsid w:val="00610E9D"/>
    <w:rsid w:val="00614E2C"/>
    <w:rsid w:val="00624F27"/>
    <w:rsid w:val="00627417"/>
    <w:rsid w:val="00631877"/>
    <w:rsid w:val="00633A2B"/>
    <w:rsid w:val="00641901"/>
    <w:rsid w:val="00643B03"/>
    <w:rsid w:val="00650364"/>
    <w:rsid w:val="006640CA"/>
    <w:rsid w:val="00670A62"/>
    <w:rsid w:val="00674145"/>
    <w:rsid w:val="006821E5"/>
    <w:rsid w:val="00683523"/>
    <w:rsid w:val="00687182"/>
    <w:rsid w:val="00692375"/>
    <w:rsid w:val="00696A92"/>
    <w:rsid w:val="006A225B"/>
    <w:rsid w:val="006A6185"/>
    <w:rsid w:val="006B71A0"/>
    <w:rsid w:val="006C16D4"/>
    <w:rsid w:val="006C2BAD"/>
    <w:rsid w:val="006C47A7"/>
    <w:rsid w:val="006C6E23"/>
    <w:rsid w:val="006C71E0"/>
    <w:rsid w:val="006E4151"/>
    <w:rsid w:val="006E6A3C"/>
    <w:rsid w:val="006F089E"/>
    <w:rsid w:val="006F7B66"/>
    <w:rsid w:val="007001F2"/>
    <w:rsid w:val="007018DD"/>
    <w:rsid w:val="007057B9"/>
    <w:rsid w:val="00711D92"/>
    <w:rsid w:val="00712F9D"/>
    <w:rsid w:val="00713D37"/>
    <w:rsid w:val="00715057"/>
    <w:rsid w:val="00720114"/>
    <w:rsid w:val="00723A9B"/>
    <w:rsid w:val="00726C2E"/>
    <w:rsid w:val="00732B0A"/>
    <w:rsid w:val="00733A01"/>
    <w:rsid w:val="00736066"/>
    <w:rsid w:val="007416CE"/>
    <w:rsid w:val="007426A2"/>
    <w:rsid w:val="00753CBD"/>
    <w:rsid w:val="00756402"/>
    <w:rsid w:val="00763EE4"/>
    <w:rsid w:val="00766D2A"/>
    <w:rsid w:val="00770C4B"/>
    <w:rsid w:val="00776A8B"/>
    <w:rsid w:val="007836FC"/>
    <w:rsid w:val="007854E5"/>
    <w:rsid w:val="00793BE5"/>
    <w:rsid w:val="00797837"/>
    <w:rsid w:val="00797D26"/>
    <w:rsid w:val="007A2FEC"/>
    <w:rsid w:val="007A4AD7"/>
    <w:rsid w:val="007B02F0"/>
    <w:rsid w:val="007B1CE4"/>
    <w:rsid w:val="007C5195"/>
    <w:rsid w:val="007C542D"/>
    <w:rsid w:val="007D05F9"/>
    <w:rsid w:val="007D38B8"/>
    <w:rsid w:val="007E60FD"/>
    <w:rsid w:val="0080154D"/>
    <w:rsid w:val="00807D66"/>
    <w:rsid w:val="00817D55"/>
    <w:rsid w:val="00817DEE"/>
    <w:rsid w:val="00825249"/>
    <w:rsid w:val="00832A84"/>
    <w:rsid w:val="00835739"/>
    <w:rsid w:val="00837122"/>
    <w:rsid w:val="008407E6"/>
    <w:rsid w:val="00846C8B"/>
    <w:rsid w:val="00852F11"/>
    <w:rsid w:val="00865FC2"/>
    <w:rsid w:val="00892B37"/>
    <w:rsid w:val="00894E43"/>
    <w:rsid w:val="0089671E"/>
    <w:rsid w:val="008A1409"/>
    <w:rsid w:val="008A46AE"/>
    <w:rsid w:val="008A5291"/>
    <w:rsid w:val="008B0A15"/>
    <w:rsid w:val="008B2807"/>
    <w:rsid w:val="008B3EC2"/>
    <w:rsid w:val="008B4782"/>
    <w:rsid w:val="008B5893"/>
    <w:rsid w:val="008B7AD8"/>
    <w:rsid w:val="008C07BA"/>
    <w:rsid w:val="008D3771"/>
    <w:rsid w:val="008D75E2"/>
    <w:rsid w:val="008E4EAA"/>
    <w:rsid w:val="008E5DD8"/>
    <w:rsid w:val="008E7CA4"/>
    <w:rsid w:val="008E7FA2"/>
    <w:rsid w:val="008F17BE"/>
    <w:rsid w:val="008F32BE"/>
    <w:rsid w:val="008F5FFA"/>
    <w:rsid w:val="008F7A0F"/>
    <w:rsid w:val="008F7D0D"/>
    <w:rsid w:val="009017F2"/>
    <w:rsid w:val="00910421"/>
    <w:rsid w:val="00910A84"/>
    <w:rsid w:val="00911118"/>
    <w:rsid w:val="00911ECA"/>
    <w:rsid w:val="00912C4D"/>
    <w:rsid w:val="00914023"/>
    <w:rsid w:val="00917031"/>
    <w:rsid w:val="00922547"/>
    <w:rsid w:val="009304E3"/>
    <w:rsid w:val="00930B7E"/>
    <w:rsid w:val="009355EE"/>
    <w:rsid w:val="00935DDA"/>
    <w:rsid w:val="00935DF1"/>
    <w:rsid w:val="00940708"/>
    <w:rsid w:val="00941320"/>
    <w:rsid w:val="00944416"/>
    <w:rsid w:val="00945E84"/>
    <w:rsid w:val="00946AEC"/>
    <w:rsid w:val="00947DF7"/>
    <w:rsid w:val="00956472"/>
    <w:rsid w:val="009575CA"/>
    <w:rsid w:val="009578FE"/>
    <w:rsid w:val="00960034"/>
    <w:rsid w:val="0096135E"/>
    <w:rsid w:val="009740C1"/>
    <w:rsid w:val="009811B5"/>
    <w:rsid w:val="00983AC8"/>
    <w:rsid w:val="00992C94"/>
    <w:rsid w:val="00995D0D"/>
    <w:rsid w:val="009A6EE4"/>
    <w:rsid w:val="009A74B7"/>
    <w:rsid w:val="009B4851"/>
    <w:rsid w:val="009B6BED"/>
    <w:rsid w:val="009B7F71"/>
    <w:rsid w:val="009C364C"/>
    <w:rsid w:val="009C3C7A"/>
    <w:rsid w:val="009C6301"/>
    <w:rsid w:val="009C76BC"/>
    <w:rsid w:val="009D2B01"/>
    <w:rsid w:val="009D46C2"/>
    <w:rsid w:val="009E468A"/>
    <w:rsid w:val="009E5F14"/>
    <w:rsid w:val="009F1D51"/>
    <w:rsid w:val="009F2DCE"/>
    <w:rsid w:val="009F53CC"/>
    <w:rsid w:val="00A0020C"/>
    <w:rsid w:val="00A01B79"/>
    <w:rsid w:val="00A02ECF"/>
    <w:rsid w:val="00A22FC6"/>
    <w:rsid w:val="00A2565F"/>
    <w:rsid w:val="00A26769"/>
    <w:rsid w:val="00A26794"/>
    <w:rsid w:val="00A344F9"/>
    <w:rsid w:val="00A44296"/>
    <w:rsid w:val="00A5241E"/>
    <w:rsid w:val="00A53000"/>
    <w:rsid w:val="00A55B33"/>
    <w:rsid w:val="00A81B0E"/>
    <w:rsid w:val="00A863DB"/>
    <w:rsid w:val="00A9249A"/>
    <w:rsid w:val="00A927AE"/>
    <w:rsid w:val="00AA33D4"/>
    <w:rsid w:val="00AA42F9"/>
    <w:rsid w:val="00AB4041"/>
    <w:rsid w:val="00AB6305"/>
    <w:rsid w:val="00AC3CD2"/>
    <w:rsid w:val="00AC6F08"/>
    <w:rsid w:val="00AC7983"/>
    <w:rsid w:val="00AE5793"/>
    <w:rsid w:val="00AE5F04"/>
    <w:rsid w:val="00AF3C99"/>
    <w:rsid w:val="00AF7045"/>
    <w:rsid w:val="00B2030C"/>
    <w:rsid w:val="00B212F9"/>
    <w:rsid w:val="00B213F8"/>
    <w:rsid w:val="00B240B9"/>
    <w:rsid w:val="00B26135"/>
    <w:rsid w:val="00B31A7A"/>
    <w:rsid w:val="00B34D31"/>
    <w:rsid w:val="00B35AE0"/>
    <w:rsid w:val="00B37036"/>
    <w:rsid w:val="00B40009"/>
    <w:rsid w:val="00B46A48"/>
    <w:rsid w:val="00B501D2"/>
    <w:rsid w:val="00B50616"/>
    <w:rsid w:val="00B564B6"/>
    <w:rsid w:val="00B6117F"/>
    <w:rsid w:val="00B66E8F"/>
    <w:rsid w:val="00B67676"/>
    <w:rsid w:val="00B74A49"/>
    <w:rsid w:val="00B810F4"/>
    <w:rsid w:val="00B83372"/>
    <w:rsid w:val="00B96DAA"/>
    <w:rsid w:val="00BA26AF"/>
    <w:rsid w:val="00BA29D2"/>
    <w:rsid w:val="00BA2A06"/>
    <w:rsid w:val="00BA317E"/>
    <w:rsid w:val="00BB020F"/>
    <w:rsid w:val="00BC2F53"/>
    <w:rsid w:val="00BC7176"/>
    <w:rsid w:val="00BD641F"/>
    <w:rsid w:val="00BE26E0"/>
    <w:rsid w:val="00BE2D48"/>
    <w:rsid w:val="00BE30B7"/>
    <w:rsid w:val="00BE50AC"/>
    <w:rsid w:val="00BF3109"/>
    <w:rsid w:val="00BF7A8B"/>
    <w:rsid w:val="00C00636"/>
    <w:rsid w:val="00C07288"/>
    <w:rsid w:val="00C1178B"/>
    <w:rsid w:val="00C162C8"/>
    <w:rsid w:val="00C26276"/>
    <w:rsid w:val="00C2759A"/>
    <w:rsid w:val="00C35533"/>
    <w:rsid w:val="00C42852"/>
    <w:rsid w:val="00C45B74"/>
    <w:rsid w:val="00C46679"/>
    <w:rsid w:val="00C53F9F"/>
    <w:rsid w:val="00C5526B"/>
    <w:rsid w:val="00C63F0C"/>
    <w:rsid w:val="00C674B7"/>
    <w:rsid w:val="00C7190C"/>
    <w:rsid w:val="00C83DF8"/>
    <w:rsid w:val="00C90FDC"/>
    <w:rsid w:val="00C9184C"/>
    <w:rsid w:val="00C92598"/>
    <w:rsid w:val="00CA2D37"/>
    <w:rsid w:val="00CC4847"/>
    <w:rsid w:val="00CC4B91"/>
    <w:rsid w:val="00CF2C0B"/>
    <w:rsid w:val="00CF6D1E"/>
    <w:rsid w:val="00CF73AD"/>
    <w:rsid w:val="00D01C07"/>
    <w:rsid w:val="00D02AA2"/>
    <w:rsid w:val="00D04EF4"/>
    <w:rsid w:val="00D10359"/>
    <w:rsid w:val="00D1294A"/>
    <w:rsid w:val="00D12FC0"/>
    <w:rsid w:val="00D143E1"/>
    <w:rsid w:val="00D148AE"/>
    <w:rsid w:val="00D1624A"/>
    <w:rsid w:val="00D167DB"/>
    <w:rsid w:val="00D17BEA"/>
    <w:rsid w:val="00D22A24"/>
    <w:rsid w:val="00D23665"/>
    <w:rsid w:val="00D23905"/>
    <w:rsid w:val="00D24BCC"/>
    <w:rsid w:val="00D3105F"/>
    <w:rsid w:val="00D35708"/>
    <w:rsid w:val="00D46A30"/>
    <w:rsid w:val="00D5546F"/>
    <w:rsid w:val="00D6485F"/>
    <w:rsid w:val="00D65392"/>
    <w:rsid w:val="00D67F10"/>
    <w:rsid w:val="00D76973"/>
    <w:rsid w:val="00D84964"/>
    <w:rsid w:val="00D93E53"/>
    <w:rsid w:val="00D97831"/>
    <w:rsid w:val="00DA0ADF"/>
    <w:rsid w:val="00DA16BB"/>
    <w:rsid w:val="00DB3DC5"/>
    <w:rsid w:val="00DD2AD1"/>
    <w:rsid w:val="00DE2433"/>
    <w:rsid w:val="00DF076C"/>
    <w:rsid w:val="00DF25A1"/>
    <w:rsid w:val="00E01A66"/>
    <w:rsid w:val="00E05BCF"/>
    <w:rsid w:val="00E060E6"/>
    <w:rsid w:val="00E1154D"/>
    <w:rsid w:val="00E146ED"/>
    <w:rsid w:val="00E226E1"/>
    <w:rsid w:val="00E238FD"/>
    <w:rsid w:val="00E3246A"/>
    <w:rsid w:val="00E37064"/>
    <w:rsid w:val="00E47E0F"/>
    <w:rsid w:val="00E60E06"/>
    <w:rsid w:val="00E7239A"/>
    <w:rsid w:val="00E727AB"/>
    <w:rsid w:val="00E73329"/>
    <w:rsid w:val="00E8138F"/>
    <w:rsid w:val="00E86D33"/>
    <w:rsid w:val="00E910A7"/>
    <w:rsid w:val="00EA1E4A"/>
    <w:rsid w:val="00EA375F"/>
    <w:rsid w:val="00EB0E57"/>
    <w:rsid w:val="00EB49E1"/>
    <w:rsid w:val="00EC0887"/>
    <w:rsid w:val="00EC547C"/>
    <w:rsid w:val="00EC6235"/>
    <w:rsid w:val="00EC6AE3"/>
    <w:rsid w:val="00ED41AC"/>
    <w:rsid w:val="00ED425E"/>
    <w:rsid w:val="00ED7D16"/>
    <w:rsid w:val="00EE1C0C"/>
    <w:rsid w:val="00EF0147"/>
    <w:rsid w:val="00EF1C29"/>
    <w:rsid w:val="00F045DE"/>
    <w:rsid w:val="00F21B6A"/>
    <w:rsid w:val="00F2627D"/>
    <w:rsid w:val="00F30419"/>
    <w:rsid w:val="00F3207D"/>
    <w:rsid w:val="00F35B7A"/>
    <w:rsid w:val="00F366C3"/>
    <w:rsid w:val="00F545FC"/>
    <w:rsid w:val="00F56674"/>
    <w:rsid w:val="00F63928"/>
    <w:rsid w:val="00F65340"/>
    <w:rsid w:val="00F87420"/>
    <w:rsid w:val="00F87CB7"/>
    <w:rsid w:val="00F9181A"/>
    <w:rsid w:val="00F92A63"/>
    <w:rsid w:val="00F94E69"/>
    <w:rsid w:val="00F95319"/>
    <w:rsid w:val="00F97CDC"/>
    <w:rsid w:val="00F97F08"/>
    <w:rsid w:val="00FB1261"/>
    <w:rsid w:val="00FB396D"/>
    <w:rsid w:val="00FB715E"/>
    <w:rsid w:val="00FC2EE5"/>
    <w:rsid w:val="00FC3A1B"/>
    <w:rsid w:val="00FC73BB"/>
    <w:rsid w:val="00FD7A2D"/>
    <w:rsid w:val="00FE1FBB"/>
    <w:rsid w:val="00FE354E"/>
    <w:rsid w:val="00FE434B"/>
    <w:rsid w:val="00FF4030"/>
    <w:rsid w:val="00FF4ABD"/>
    <w:rsid w:val="00FF7F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3BEED"/>
  <w15:chartTrackingRefBased/>
  <w15:docId w15:val="{7DFFA195-B5C4-48DE-9F89-93FA6C956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191"/>
    <w:pPr>
      <w:spacing w:after="0" w:line="240" w:lineRule="auto"/>
      <w:ind w:left="720"/>
      <w:contextualSpacing/>
    </w:pPr>
    <w:rPr>
      <w:rFonts w:ascii="Calibri" w:hAnsi="Calibri" w:cs="Calibri"/>
    </w:rPr>
  </w:style>
  <w:style w:type="paragraph" w:styleId="EndnoteText">
    <w:name w:val="endnote text"/>
    <w:basedOn w:val="Normal"/>
    <w:link w:val="EndnoteTextChar"/>
    <w:uiPriority w:val="99"/>
    <w:semiHidden/>
    <w:unhideWhenUsed/>
    <w:rsid w:val="002C7191"/>
    <w:pPr>
      <w:spacing w:after="0" w:line="240" w:lineRule="auto"/>
    </w:pPr>
    <w:rPr>
      <w:rFonts w:ascii="Calibri" w:hAnsi="Calibri" w:cs="Calibri"/>
      <w:sz w:val="20"/>
      <w:szCs w:val="20"/>
    </w:rPr>
  </w:style>
  <w:style w:type="character" w:customStyle="1" w:styleId="EndnoteTextChar">
    <w:name w:val="Endnote Text Char"/>
    <w:basedOn w:val="DefaultParagraphFont"/>
    <w:link w:val="EndnoteText"/>
    <w:uiPriority w:val="99"/>
    <w:semiHidden/>
    <w:rsid w:val="002C7191"/>
    <w:rPr>
      <w:rFonts w:ascii="Calibri" w:hAnsi="Calibri" w:cs="Calibri"/>
      <w:sz w:val="20"/>
      <w:szCs w:val="20"/>
    </w:rPr>
  </w:style>
  <w:style w:type="character" w:styleId="EndnoteReference">
    <w:name w:val="endnote reference"/>
    <w:basedOn w:val="DefaultParagraphFont"/>
    <w:uiPriority w:val="99"/>
    <w:semiHidden/>
    <w:unhideWhenUsed/>
    <w:rsid w:val="002C7191"/>
    <w:rPr>
      <w:vertAlign w:val="superscript"/>
    </w:rPr>
  </w:style>
  <w:style w:type="paragraph" w:styleId="FootnoteText">
    <w:name w:val="footnote text"/>
    <w:basedOn w:val="Normal"/>
    <w:link w:val="FootnoteTextChar"/>
    <w:uiPriority w:val="99"/>
    <w:semiHidden/>
    <w:unhideWhenUsed/>
    <w:rsid w:val="002C7191"/>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2C7191"/>
    <w:rPr>
      <w:rFonts w:ascii="Calibri" w:hAnsi="Calibri" w:cs="Calibri"/>
      <w:sz w:val="20"/>
      <w:szCs w:val="20"/>
    </w:rPr>
  </w:style>
  <w:style w:type="character" w:styleId="FootnoteReference">
    <w:name w:val="footnote reference"/>
    <w:basedOn w:val="DefaultParagraphFont"/>
    <w:uiPriority w:val="99"/>
    <w:semiHidden/>
    <w:unhideWhenUsed/>
    <w:rsid w:val="002C7191"/>
    <w:rPr>
      <w:vertAlign w:val="superscript"/>
    </w:rPr>
  </w:style>
  <w:style w:type="character" w:styleId="Hyperlink">
    <w:name w:val="Hyperlink"/>
    <w:basedOn w:val="DefaultParagraphFont"/>
    <w:uiPriority w:val="99"/>
    <w:unhideWhenUsed/>
    <w:rsid w:val="002C7191"/>
    <w:rPr>
      <w:color w:val="0563C1"/>
      <w:u w:val="single"/>
    </w:rPr>
  </w:style>
  <w:style w:type="paragraph" w:styleId="PlainText">
    <w:name w:val="Plain Text"/>
    <w:basedOn w:val="Normal"/>
    <w:link w:val="PlainTextChar"/>
    <w:uiPriority w:val="99"/>
    <w:unhideWhenUsed/>
    <w:rsid w:val="00C45B7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45B74"/>
    <w:rPr>
      <w:rFonts w:ascii="Calibri" w:hAnsi="Calibri"/>
      <w:szCs w:val="21"/>
    </w:rPr>
  </w:style>
  <w:style w:type="character" w:styleId="CommentReference">
    <w:name w:val="annotation reference"/>
    <w:basedOn w:val="DefaultParagraphFont"/>
    <w:uiPriority w:val="99"/>
    <w:semiHidden/>
    <w:unhideWhenUsed/>
    <w:rsid w:val="00776A8B"/>
    <w:rPr>
      <w:sz w:val="16"/>
      <w:szCs w:val="16"/>
    </w:rPr>
  </w:style>
  <w:style w:type="paragraph" w:styleId="CommentText">
    <w:name w:val="annotation text"/>
    <w:basedOn w:val="Normal"/>
    <w:link w:val="CommentTextChar"/>
    <w:uiPriority w:val="99"/>
    <w:semiHidden/>
    <w:unhideWhenUsed/>
    <w:rsid w:val="00776A8B"/>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776A8B"/>
    <w:rPr>
      <w:rFonts w:ascii="Calibri" w:hAnsi="Calibri" w:cs="Calibri"/>
      <w:sz w:val="20"/>
      <w:szCs w:val="20"/>
    </w:rPr>
  </w:style>
  <w:style w:type="paragraph" w:customStyle="1" w:styleId="tv213">
    <w:name w:val="tv213"/>
    <w:basedOn w:val="Normal"/>
    <w:rsid w:val="00776A8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76A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A8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E0DA4"/>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2E0DA4"/>
    <w:rPr>
      <w:rFonts w:ascii="Calibri" w:hAnsi="Calibri" w:cs="Calibri"/>
      <w:b/>
      <w:bCs/>
      <w:sz w:val="20"/>
      <w:szCs w:val="20"/>
    </w:rPr>
  </w:style>
  <w:style w:type="paragraph" w:styleId="Header">
    <w:name w:val="header"/>
    <w:basedOn w:val="Normal"/>
    <w:link w:val="HeaderChar"/>
    <w:uiPriority w:val="99"/>
    <w:unhideWhenUsed/>
    <w:rsid w:val="00D02A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AA2"/>
  </w:style>
  <w:style w:type="paragraph" w:styleId="Footer">
    <w:name w:val="footer"/>
    <w:basedOn w:val="Normal"/>
    <w:link w:val="FooterChar"/>
    <w:uiPriority w:val="99"/>
    <w:unhideWhenUsed/>
    <w:rsid w:val="00D02A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54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s://likumi.lv/ta/id/29660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hyperlink" Target="http://www.esfondi.lv/sakums"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7239B0-DD19-4A2A-AAC3-73656B3EC93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lv-LV"/>
        </a:p>
      </dgm:t>
    </dgm:pt>
    <dgm:pt modelId="{EF906F94-1E78-4CDE-A49E-BEA204E31269}">
      <dgm:prSet phldrT="[Text]"/>
      <dgm:spPr/>
      <dgm:t>
        <a:bodyPr/>
        <a:lstStyle/>
        <a:p>
          <a:pPr algn="ctr"/>
          <a:r>
            <a:rPr lang="lv-LV"/>
            <a:t>AII</a:t>
          </a:r>
        </a:p>
      </dgm:t>
    </dgm:pt>
    <dgm:pt modelId="{3D562AD9-E457-4F8C-99C1-A6716F0FC034}" type="parTrans" cxnId="{2F6426F3-4F6C-49FC-94BD-43BB3CDB2F40}">
      <dgm:prSet/>
      <dgm:spPr/>
      <dgm:t>
        <a:bodyPr/>
        <a:lstStyle/>
        <a:p>
          <a:pPr algn="ctr"/>
          <a:endParaRPr lang="lv-LV"/>
        </a:p>
      </dgm:t>
    </dgm:pt>
    <dgm:pt modelId="{24D6170D-2F78-41CF-98E7-037D064C4B05}" type="sibTrans" cxnId="{2F6426F3-4F6C-49FC-94BD-43BB3CDB2F40}">
      <dgm:prSet/>
      <dgm:spPr/>
      <dgm:t>
        <a:bodyPr/>
        <a:lstStyle/>
        <a:p>
          <a:pPr algn="ctr"/>
          <a:endParaRPr lang="lv-LV"/>
        </a:p>
      </dgm:t>
    </dgm:pt>
    <dgm:pt modelId="{2799B924-C21D-473C-A4FB-5D522A341075}">
      <dgm:prSet phldrT="[Text]"/>
      <dgm:spPr/>
      <dgm:t>
        <a:bodyPr/>
        <a:lstStyle/>
        <a:p>
          <a:pPr algn="ctr"/>
          <a:r>
            <a:rPr lang="lv-LV"/>
            <a:t>AII ziedojumu fonds (sadarbības partnris)</a:t>
          </a:r>
        </a:p>
      </dgm:t>
    </dgm:pt>
    <dgm:pt modelId="{88313C70-EAD1-4823-9A14-144560E70AE9}" type="parTrans" cxnId="{DE0BF9F5-8C26-4FB2-9744-43353851C0D5}">
      <dgm:prSet/>
      <dgm:spPr/>
      <dgm:t>
        <a:bodyPr/>
        <a:lstStyle/>
        <a:p>
          <a:pPr algn="ctr"/>
          <a:endParaRPr lang="lv-LV"/>
        </a:p>
      </dgm:t>
    </dgm:pt>
    <dgm:pt modelId="{EE39248B-A73C-4711-9010-E09341F26BD5}" type="sibTrans" cxnId="{DE0BF9F5-8C26-4FB2-9744-43353851C0D5}">
      <dgm:prSet/>
      <dgm:spPr/>
      <dgm:t>
        <a:bodyPr/>
        <a:lstStyle/>
        <a:p>
          <a:pPr algn="ctr"/>
          <a:endParaRPr lang="lv-LV"/>
        </a:p>
      </dgm:t>
    </dgm:pt>
    <dgm:pt modelId="{834F6995-98BC-42D3-8EA6-5D2A2854F626}">
      <dgm:prSet phldrT="[Text]"/>
      <dgm:spPr/>
      <dgm:t>
        <a:bodyPr/>
        <a:lstStyle/>
        <a:p>
          <a:pPr algn="ctr"/>
          <a:r>
            <a:rPr lang="lv-LV"/>
            <a:t>Komersants (sadarbības partneris)</a:t>
          </a:r>
        </a:p>
      </dgm:t>
    </dgm:pt>
    <dgm:pt modelId="{CBF52FE6-CEFE-459E-913B-FD73414E32AA}" type="parTrans" cxnId="{ECE15A0D-6DF1-46DB-A505-B1A6A25215CD}">
      <dgm:prSet/>
      <dgm:spPr/>
      <dgm:t>
        <a:bodyPr/>
        <a:lstStyle/>
        <a:p>
          <a:pPr algn="ctr"/>
          <a:endParaRPr lang="lv-LV"/>
        </a:p>
      </dgm:t>
    </dgm:pt>
    <dgm:pt modelId="{06F0B031-B934-432E-B2F2-49E70D624493}" type="sibTrans" cxnId="{ECE15A0D-6DF1-46DB-A505-B1A6A25215CD}">
      <dgm:prSet/>
      <dgm:spPr/>
      <dgm:t>
        <a:bodyPr/>
        <a:lstStyle/>
        <a:p>
          <a:pPr algn="ctr"/>
          <a:endParaRPr lang="lv-LV"/>
        </a:p>
      </dgm:t>
    </dgm:pt>
    <dgm:pt modelId="{D283B5F1-0A00-4086-90C0-9D3E80F2FC16}">
      <dgm:prSet phldrT="[Text]"/>
      <dgm:spPr/>
      <dgm:t>
        <a:bodyPr/>
        <a:lstStyle/>
        <a:p>
          <a:pPr algn="ctr"/>
          <a:r>
            <a:rPr lang="lv-LV"/>
            <a:t>AII (sadarbības partneris)</a:t>
          </a:r>
        </a:p>
      </dgm:t>
    </dgm:pt>
    <dgm:pt modelId="{4DAA0267-F4E7-47F1-ADAD-EE19BF1231A2}" type="parTrans" cxnId="{A3AFE784-6B19-4696-AE85-D2BF758ADACA}">
      <dgm:prSet/>
      <dgm:spPr/>
      <dgm:t>
        <a:bodyPr/>
        <a:lstStyle/>
        <a:p>
          <a:pPr algn="ctr"/>
          <a:endParaRPr lang="lv-LV"/>
        </a:p>
      </dgm:t>
    </dgm:pt>
    <dgm:pt modelId="{6B3FAF2A-AA75-471E-9931-C0A8AF8C280E}" type="sibTrans" cxnId="{A3AFE784-6B19-4696-AE85-D2BF758ADACA}">
      <dgm:prSet/>
      <dgm:spPr/>
      <dgm:t>
        <a:bodyPr/>
        <a:lstStyle/>
        <a:p>
          <a:pPr algn="ctr"/>
          <a:endParaRPr lang="lv-LV"/>
        </a:p>
      </dgm:t>
    </dgm:pt>
    <dgm:pt modelId="{8EC6592A-CAEC-4E73-B0CF-34E1495E8A53}">
      <dgm:prSet phldrT="[Text]"/>
      <dgm:spPr/>
      <dgm:t>
        <a:bodyPr/>
        <a:lstStyle/>
        <a:p>
          <a:pPr algn="ctr"/>
          <a:r>
            <a:rPr lang="lv-LV"/>
            <a:t>Citas AII ziedojumu fonds (sadarbības parneris) </a:t>
          </a:r>
        </a:p>
      </dgm:t>
    </dgm:pt>
    <dgm:pt modelId="{7AC227BD-B842-4EB0-8A05-B46415AC20BE}" type="parTrans" cxnId="{3E2AF474-8FA1-45FA-8779-1897F51ACC23}">
      <dgm:prSet/>
      <dgm:spPr/>
      <dgm:t>
        <a:bodyPr/>
        <a:lstStyle/>
        <a:p>
          <a:pPr algn="ctr"/>
          <a:endParaRPr lang="lv-LV"/>
        </a:p>
      </dgm:t>
    </dgm:pt>
    <dgm:pt modelId="{44977C5E-3FEE-4BC0-A0FD-32641872C4EE}" type="sibTrans" cxnId="{3E2AF474-8FA1-45FA-8779-1897F51ACC23}">
      <dgm:prSet/>
      <dgm:spPr/>
      <dgm:t>
        <a:bodyPr/>
        <a:lstStyle/>
        <a:p>
          <a:pPr algn="ctr"/>
          <a:endParaRPr lang="lv-LV"/>
        </a:p>
      </dgm:t>
    </dgm:pt>
    <dgm:pt modelId="{0C42C2B2-D3AB-4392-A10D-6D995ED493F2}" type="pres">
      <dgm:prSet presAssocID="{517239B0-DD19-4A2A-AAC3-73656B3EC934}" presName="hierChild1" presStyleCnt="0">
        <dgm:presLayoutVars>
          <dgm:orgChart val="1"/>
          <dgm:chPref val="1"/>
          <dgm:dir/>
          <dgm:animOne val="branch"/>
          <dgm:animLvl val="lvl"/>
          <dgm:resizeHandles/>
        </dgm:presLayoutVars>
      </dgm:prSet>
      <dgm:spPr/>
      <dgm:t>
        <a:bodyPr/>
        <a:lstStyle/>
        <a:p>
          <a:endParaRPr lang="lv-LV"/>
        </a:p>
      </dgm:t>
    </dgm:pt>
    <dgm:pt modelId="{AC80A4AB-96FC-49B8-BF44-918D9E45A26A}" type="pres">
      <dgm:prSet presAssocID="{EF906F94-1E78-4CDE-A49E-BEA204E31269}" presName="hierRoot1" presStyleCnt="0">
        <dgm:presLayoutVars>
          <dgm:hierBranch val="init"/>
        </dgm:presLayoutVars>
      </dgm:prSet>
      <dgm:spPr/>
    </dgm:pt>
    <dgm:pt modelId="{FAC2A7C9-CD3E-46DC-B678-7000944FE18F}" type="pres">
      <dgm:prSet presAssocID="{EF906F94-1E78-4CDE-A49E-BEA204E31269}" presName="rootComposite1" presStyleCnt="0"/>
      <dgm:spPr/>
    </dgm:pt>
    <dgm:pt modelId="{2C65A1D1-42E0-422D-BA59-75189ED52DBA}" type="pres">
      <dgm:prSet presAssocID="{EF906F94-1E78-4CDE-A49E-BEA204E31269}" presName="rootText1" presStyleLbl="node0" presStyleIdx="0" presStyleCnt="1">
        <dgm:presLayoutVars>
          <dgm:chPref val="3"/>
        </dgm:presLayoutVars>
      </dgm:prSet>
      <dgm:spPr/>
      <dgm:t>
        <a:bodyPr/>
        <a:lstStyle/>
        <a:p>
          <a:endParaRPr lang="lv-LV"/>
        </a:p>
      </dgm:t>
    </dgm:pt>
    <dgm:pt modelId="{45CFBE11-7EC2-42DB-902A-FD46F7BB3A80}" type="pres">
      <dgm:prSet presAssocID="{EF906F94-1E78-4CDE-A49E-BEA204E31269}" presName="rootConnector1" presStyleLbl="node1" presStyleIdx="0" presStyleCnt="0"/>
      <dgm:spPr/>
      <dgm:t>
        <a:bodyPr/>
        <a:lstStyle/>
        <a:p>
          <a:endParaRPr lang="lv-LV"/>
        </a:p>
      </dgm:t>
    </dgm:pt>
    <dgm:pt modelId="{EA7F9E14-2294-483E-8120-0A4F2DC662EB}" type="pres">
      <dgm:prSet presAssocID="{EF906F94-1E78-4CDE-A49E-BEA204E31269}" presName="hierChild2" presStyleCnt="0"/>
      <dgm:spPr/>
    </dgm:pt>
    <dgm:pt modelId="{CD7EF3F0-AEC3-403F-8F2A-434D53458856}" type="pres">
      <dgm:prSet presAssocID="{88313C70-EAD1-4823-9A14-144560E70AE9}" presName="Name37" presStyleLbl="parChTrans1D2" presStyleIdx="0" presStyleCnt="4"/>
      <dgm:spPr/>
      <dgm:t>
        <a:bodyPr/>
        <a:lstStyle/>
        <a:p>
          <a:endParaRPr lang="lv-LV"/>
        </a:p>
      </dgm:t>
    </dgm:pt>
    <dgm:pt modelId="{08E489BB-EA6F-4D16-BD80-4A0966AC455F}" type="pres">
      <dgm:prSet presAssocID="{2799B924-C21D-473C-A4FB-5D522A341075}" presName="hierRoot2" presStyleCnt="0">
        <dgm:presLayoutVars>
          <dgm:hierBranch val="init"/>
        </dgm:presLayoutVars>
      </dgm:prSet>
      <dgm:spPr/>
    </dgm:pt>
    <dgm:pt modelId="{AA19A63E-5F52-47BC-8954-A153BE18236D}" type="pres">
      <dgm:prSet presAssocID="{2799B924-C21D-473C-A4FB-5D522A341075}" presName="rootComposite" presStyleCnt="0"/>
      <dgm:spPr/>
    </dgm:pt>
    <dgm:pt modelId="{F8CF0D04-32C1-4A64-BE3C-38A2DB7F1B88}" type="pres">
      <dgm:prSet presAssocID="{2799B924-C21D-473C-A4FB-5D522A341075}" presName="rootText" presStyleLbl="node2" presStyleIdx="0" presStyleCnt="4">
        <dgm:presLayoutVars>
          <dgm:chPref val="3"/>
        </dgm:presLayoutVars>
      </dgm:prSet>
      <dgm:spPr/>
      <dgm:t>
        <a:bodyPr/>
        <a:lstStyle/>
        <a:p>
          <a:endParaRPr lang="lv-LV"/>
        </a:p>
      </dgm:t>
    </dgm:pt>
    <dgm:pt modelId="{7C2520F9-1679-4878-B6FE-E09036A4A98A}" type="pres">
      <dgm:prSet presAssocID="{2799B924-C21D-473C-A4FB-5D522A341075}" presName="rootConnector" presStyleLbl="node2" presStyleIdx="0" presStyleCnt="4"/>
      <dgm:spPr/>
      <dgm:t>
        <a:bodyPr/>
        <a:lstStyle/>
        <a:p>
          <a:endParaRPr lang="lv-LV"/>
        </a:p>
      </dgm:t>
    </dgm:pt>
    <dgm:pt modelId="{F154152F-2557-429B-BDA7-75428D51811D}" type="pres">
      <dgm:prSet presAssocID="{2799B924-C21D-473C-A4FB-5D522A341075}" presName="hierChild4" presStyleCnt="0"/>
      <dgm:spPr/>
    </dgm:pt>
    <dgm:pt modelId="{C7D1002D-3A66-46C1-9B51-EAECAD7825BC}" type="pres">
      <dgm:prSet presAssocID="{2799B924-C21D-473C-A4FB-5D522A341075}" presName="hierChild5" presStyleCnt="0"/>
      <dgm:spPr/>
    </dgm:pt>
    <dgm:pt modelId="{4936776D-867D-4A2F-A9B9-6B3791167A5C}" type="pres">
      <dgm:prSet presAssocID="{CBF52FE6-CEFE-459E-913B-FD73414E32AA}" presName="Name37" presStyleLbl="parChTrans1D2" presStyleIdx="1" presStyleCnt="4"/>
      <dgm:spPr/>
      <dgm:t>
        <a:bodyPr/>
        <a:lstStyle/>
        <a:p>
          <a:endParaRPr lang="lv-LV"/>
        </a:p>
      </dgm:t>
    </dgm:pt>
    <dgm:pt modelId="{446CE44D-6C8A-4EA3-97AF-E0FDE6D2B08F}" type="pres">
      <dgm:prSet presAssocID="{834F6995-98BC-42D3-8EA6-5D2A2854F626}" presName="hierRoot2" presStyleCnt="0">
        <dgm:presLayoutVars>
          <dgm:hierBranch val="init"/>
        </dgm:presLayoutVars>
      </dgm:prSet>
      <dgm:spPr/>
    </dgm:pt>
    <dgm:pt modelId="{A61A5ADF-F358-48C5-A342-0654D0B38D4C}" type="pres">
      <dgm:prSet presAssocID="{834F6995-98BC-42D3-8EA6-5D2A2854F626}" presName="rootComposite" presStyleCnt="0"/>
      <dgm:spPr/>
    </dgm:pt>
    <dgm:pt modelId="{ED1D1AF7-C0D1-441B-ACA4-7B2EF7A5B064}" type="pres">
      <dgm:prSet presAssocID="{834F6995-98BC-42D3-8EA6-5D2A2854F626}" presName="rootText" presStyleLbl="node2" presStyleIdx="1" presStyleCnt="4">
        <dgm:presLayoutVars>
          <dgm:chPref val="3"/>
        </dgm:presLayoutVars>
      </dgm:prSet>
      <dgm:spPr/>
      <dgm:t>
        <a:bodyPr/>
        <a:lstStyle/>
        <a:p>
          <a:endParaRPr lang="lv-LV"/>
        </a:p>
      </dgm:t>
    </dgm:pt>
    <dgm:pt modelId="{3F45FD50-4F93-4949-AE21-0B8A7052E360}" type="pres">
      <dgm:prSet presAssocID="{834F6995-98BC-42D3-8EA6-5D2A2854F626}" presName="rootConnector" presStyleLbl="node2" presStyleIdx="1" presStyleCnt="4"/>
      <dgm:spPr/>
      <dgm:t>
        <a:bodyPr/>
        <a:lstStyle/>
        <a:p>
          <a:endParaRPr lang="lv-LV"/>
        </a:p>
      </dgm:t>
    </dgm:pt>
    <dgm:pt modelId="{5B887819-9D9A-4E9C-8358-FF0EC1EAD266}" type="pres">
      <dgm:prSet presAssocID="{834F6995-98BC-42D3-8EA6-5D2A2854F626}" presName="hierChild4" presStyleCnt="0"/>
      <dgm:spPr/>
    </dgm:pt>
    <dgm:pt modelId="{8F0A4D80-2821-43C5-B560-5F23D4B67684}" type="pres">
      <dgm:prSet presAssocID="{834F6995-98BC-42D3-8EA6-5D2A2854F626}" presName="hierChild5" presStyleCnt="0"/>
      <dgm:spPr/>
    </dgm:pt>
    <dgm:pt modelId="{B7570664-68F1-4274-A33F-1424BC662050}" type="pres">
      <dgm:prSet presAssocID="{4DAA0267-F4E7-47F1-ADAD-EE19BF1231A2}" presName="Name37" presStyleLbl="parChTrans1D2" presStyleIdx="2" presStyleCnt="4"/>
      <dgm:spPr/>
      <dgm:t>
        <a:bodyPr/>
        <a:lstStyle/>
        <a:p>
          <a:endParaRPr lang="lv-LV"/>
        </a:p>
      </dgm:t>
    </dgm:pt>
    <dgm:pt modelId="{96EEC45A-D1EE-46B4-9FFD-6087153AA07B}" type="pres">
      <dgm:prSet presAssocID="{D283B5F1-0A00-4086-90C0-9D3E80F2FC16}" presName="hierRoot2" presStyleCnt="0">
        <dgm:presLayoutVars>
          <dgm:hierBranch val="init"/>
        </dgm:presLayoutVars>
      </dgm:prSet>
      <dgm:spPr/>
    </dgm:pt>
    <dgm:pt modelId="{C942B107-6427-444E-BDAF-EAD5610B3486}" type="pres">
      <dgm:prSet presAssocID="{D283B5F1-0A00-4086-90C0-9D3E80F2FC16}" presName="rootComposite" presStyleCnt="0"/>
      <dgm:spPr/>
    </dgm:pt>
    <dgm:pt modelId="{2C963E1D-0367-4712-B6DB-5A748110F7B6}" type="pres">
      <dgm:prSet presAssocID="{D283B5F1-0A00-4086-90C0-9D3E80F2FC16}" presName="rootText" presStyleLbl="node2" presStyleIdx="2" presStyleCnt="4">
        <dgm:presLayoutVars>
          <dgm:chPref val="3"/>
        </dgm:presLayoutVars>
      </dgm:prSet>
      <dgm:spPr/>
      <dgm:t>
        <a:bodyPr/>
        <a:lstStyle/>
        <a:p>
          <a:endParaRPr lang="lv-LV"/>
        </a:p>
      </dgm:t>
    </dgm:pt>
    <dgm:pt modelId="{93A3BA91-F8DA-4700-823F-1255DBF8B3D3}" type="pres">
      <dgm:prSet presAssocID="{D283B5F1-0A00-4086-90C0-9D3E80F2FC16}" presName="rootConnector" presStyleLbl="node2" presStyleIdx="2" presStyleCnt="4"/>
      <dgm:spPr/>
      <dgm:t>
        <a:bodyPr/>
        <a:lstStyle/>
        <a:p>
          <a:endParaRPr lang="lv-LV"/>
        </a:p>
      </dgm:t>
    </dgm:pt>
    <dgm:pt modelId="{E93E327B-FB74-4B0E-BBB3-E1D94AA0FCBC}" type="pres">
      <dgm:prSet presAssocID="{D283B5F1-0A00-4086-90C0-9D3E80F2FC16}" presName="hierChild4" presStyleCnt="0"/>
      <dgm:spPr/>
    </dgm:pt>
    <dgm:pt modelId="{6162C1A7-516C-477C-BFAA-611EDBE36E1F}" type="pres">
      <dgm:prSet presAssocID="{D283B5F1-0A00-4086-90C0-9D3E80F2FC16}" presName="hierChild5" presStyleCnt="0"/>
      <dgm:spPr/>
    </dgm:pt>
    <dgm:pt modelId="{FC0022DF-95DA-4554-9F9A-ADD66C7D28C8}" type="pres">
      <dgm:prSet presAssocID="{7AC227BD-B842-4EB0-8A05-B46415AC20BE}" presName="Name37" presStyleLbl="parChTrans1D2" presStyleIdx="3" presStyleCnt="4"/>
      <dgm:spPr/>
      <dgm:t>
        <a:bodyPr/>
        <a:lstStyle/>
        <a:p>
          <a:endParaRPr lang="lv-LV"/>
        </a:p>
      </dgm:t>
    </dgm:pt>
    <dgm:pt modelId="{CB91034B-7D73-4BCF-BE79-11B2596C3F4B}" type="pres">
      <dgm:prSet presAssocID="{8EC6592A-CAEC-4E73-B0CF-34E1495E8A53}" presName="hierRoot2" presStyleCnt="0">
        <dgm:presLayoutVars>
          <dgm:hierBranch val="init"/>
        </dgm:presLayoutVars>
      </dgm:prSet>
      <dgm:spPr/>
    </dgm:pt>
    <dgm:pt modelId="{27760002-7A2C-454C-9DCA-80179DDC5D2D}" type="pres">
      <dgm:prSet presAssocID="{8EC6592A-CAEC-4E73-B0CF-34E1495E8A53}" presName="rootComposite" presStyleCnt="0"/>
      <dgm:spPr/>
    </dgm:pt>
    <dgm:pt modelId="{BF0359BA-9BAB-4B92-8717-130BA573E8CE}" type="pres">
      <dgm:prSet presAssocID="{8EC6592A-CAEC-4E73-B0CF-34E1495E8A53}" presName="rootText" presStyleLbl="node2" presStyleIdx="3" presStyleCnt="4">
        <dgm:presLayoutVars>
          <dgm:chPref val="3"/>
        </dgm:presLayoutVars>
      </dgm:prSet>
      <dgm:spPr/>
      <dgm:t>
        <a:bodyPr/>
        <a:lstStyle/>
        <a:p>
          <a:endParaRPr lang="lv-LV"/>
        </a:p>
      </dgm:t>
    </dgm:pt>
    <dgm:pt modelId="{E6C685AD-3EE4-41E8-9DCE-CB2285DE3FBE}" type="pres">
      <dgm:prSet presAssocID="{8EC6592A-CAEC-4E73-B0CF-34E1495E8A53}" presName="rootConnector" presStyleLbl="node2" presStyleIdx="3" presStyleCnt="4"/>
      <dgm:spPr/>
      <dgm:t>
        <a:bodyPr/>
        <a:lstStyle/>
        <a:p>
          <a:endParaRPr lang="lv-LV"/>
        </a:p>
      </dgm:t>
    </dgm:pt>
    <dgm:pt modelId="{1117B451-A5E4-49E8-8A12-441F78A631D1}" type="pres">
      <dgm:prSet presAssocID="{8EC6592A-CAEC-4E73-B0CF-34E1495E8A53}" presName="hierChild4" presStyleCnt="0"/>
      <dgm:spPr/>
    </dgm:pt>
    <dgm:pt modelId="{A324C3B7-74B2-4BBF-9FAC-B9C500510E98}" type="pres">
      <dgm:prSet presAssocID="{8EC6592A-CAEC-4E73-B0CF-34E1495E8A53}" presName="hierChild5" presStyleCnt="0"/>
      <dgm:spPr/>
    </dgm:pt>
    <dgm:pt modelId="{7623FD43-1881-483B-A433-7758B2BC3F5B}" type="pres">
      <dgm:prSet presAssocID="{EF906F94-1E78-4CDE-A49E-BEA204E31269}" presName="hierChild3" presStyleCnt="0"/>
      <dgm:spPr/>
    </dgm:pt>
  </dgm:ptLst>
  <dgm:cxnLst>
    <dgm:cxn modelId="{D928FC66-A623-47EA-9D39-B4858D0A5C49}" type="presOf" srcId="{2799B924-C21D-473C-A4FB-5D522A341075}" destId="{F8CF0D04-32C1-4A64-BE3C-38A2DB7F1B88}" srcOrd="0" destOrd="0" presId="urn:microsoft.com/office/officeart/2005/8/layout/orgChart1"/>
    <dgm:cxn modelId="{4CDB1C34-E23D-4416-A0FF-980A8833B63F}" type="presOf" srcId="{4DAA0267-F4E7-47F1-ADAD-EE19BF1231A2}" destId="{B7570664-68F1-4274-A33F-1424BC662050}" srcOrd="0" destOrd="0" presId="urn:microsoft.com/office/officeart/2005/8/layout/orgChart1"/>
    <dgm:cxn modelId="{2F6426F3-4F6C-49FC-94BD-43BB3CDB2F40}" srcId="{517239B0-DD19-4A2A-AAC3-73656B3EC934}" destId="{EF906F94-1E78-4CDE-A49E-BEA204E31269}" srcOrd="0" destOrd="0" parTransId="{3D562AD9-E457-4F8C-99C1-A6716F0FC034}" sibTransId="{24D6170D-2F78-41CF-98E7-037D064C4B05}"/>
    <dgm:cxn modelId="{DD052BE9-E772-49B9-B67A-D8C351CBC40D}" type="presOf" srcId="{8EC6592A-CAEC-4E73-B0CF-34E1495E8A53}" destId="{BF0359BA-9BAB-4B92-8717-130BA573E8CE}" srcOrd="0" destOrd="0" presId="urn:microsoft.com/office/officeart/2005/8/layout/orgChart1"/>
    <dgm:cxn modelId="{DE0BF9F5-8C26-4FB2-9744-43353851C0D5}" srcId="{EF906F94-1E78-4CDE-A49E-BEA204E31269}" destId="{2799B924-C21D-473C-A4FB-5D522A341075}" srcOrd="0" destOrd="0" parTransId="{88313C70-EAD1-4823-9A14-144560E70AE9}" sibTransId="{EE39248B-A73C-4711-9010-E09341F26BD5}"/>
    <dgm:cxn modelId="{3A51DB37-741D-4A9B-9511-A1A28F1D8F10}" type="presOf" srcId="{EF906F94-1E78-4CDE-A49E-BEA204E31269}" destId="{2C65A1D1-42E0-422D-BA59-75189ED52DBA}" srcOrd="0" destOrd="0" presId="urn:microsoft.com/office/officeart/2005/8/layout/orgChart1"/>
    <dgm:cxn modelId="{6225A723-B28B-41A3-A054-2D48752709B9}" type="presOf" srcId="{517239B0-DD19-4A2A-AAC3-73656B3EC934}" destId="{0C42C2B2-D3AB-4392-A10D-6D995ED493F2}" srcOrd="0" destOrd="0" presId="urn:microsoft.com/office/officeart/2005/8/layout/orgChart1"/>
    <dgm:cxn modelId="{A3AFE784-6B19-4696-AE85-D2BF758ADACA}" srcId="{EF906F94-1E78-4CDE-A49E-BEA204E31269}" destId="{D283B5F1-0A00-4086-90C0-9D3E80F2FC16}" srcOrd="2" destOrd="0" parTransId="{4DAA0267-F4E7-47F1-ADAD-EE19BF1231A2}" sibTransId="{6B3FAF2A-AA75-471E-9931-C0A8AF8C280E}"/>
    <dgm:cxn modelId="{16F2B6DE-73C3-4215-B9FE-BCC5E7E518E5}" type="presOf" srcId="{D283B5F1-0A00-4086-90C0-9D3E80F2FC16}" destId="{2C963E1D-0367-4712-B6DB-5A748110F7B6}" srcOrd="0" destOrd="0" presId="urn:microsoft.com/office/officeart/2005/8/layout/orgChart1"/>
    <dgm:cxn modelId="{71DD252B-5039-4AB5-AD03-0F9177A4D86A}" type="presOf" srcId="{834F6995-98BC-42D3-8EA6-5D2A2854F626}" destId="{ED1D1AF7-C0D1-441B-ACA4-7B2EF7A5B064}" srcOrd="0" destOrd="0" presId="urn:microsoft.com/office/officeart/2005/8/layout/orgChart1"/>
    <dgm:cxn modelId="{385A238A-3194-4FAE-9015-6397CA1E0FF6}" type="presOf" srcId="{834F6995-98BC-42D3-8EA6-5D2A2854F626}" destId="{3F45FD50-4F93-4949-AE21-0B8A7052E360}" srcOrd="1" destOrd="0" presId="urn:microsoft.com/office/officeart/2005/8/layout/orgChart1"/>
    <dgm:cxn modelId="{2975F7BE-8CA1-483E-AE6F-17871B3369B5}" type="presOf" srcId="{8EC6592A-CAEC-4E73-B0CF-34E1495E8A53}" destId="{E6C685AD-3EE4-41E8-9DCE-CB2285DE3FBE}" srcOrd="1" destOrd="0" presId="urn:microsoft.com/office/officeart/2005/8/layout/orgChart1"/>
    <dgm:cxn modelId="{AC0A4C7C-8E25-42A1-809F-0B0C21DD649A}" type="presOf" srcId="{2799B924-C21D-473C-A4FB-5D522A341075}" destId="{7C2520F9-1679-4878-B6FE-E09036A4A98A}" srcOrd="1" destOrd="0" presId="urn:microsoft.com/office/officeart/2005/8/layout/orgChart1"/>
    <dgm:cxn modelId="{BFBD8DED-EDCA-4017-B664-7F9881BA1152}" type="presOf" srcId="{D283B5F1-0A00-4086-90C0-9D3E80F2FC16}" destId="{93A3BA91-F8DA-4700-823F-1255DBF8B3D3}" srcOrd="1" destOrd="0" presId="urn:microsoft.com/office/officeart/2005/8/layout/orgChart1"/>
    <dgm:cxn modelId="{CBCD6287-142F-4C7B-AB61-4040D02560AC}" type="presOf" srcId="{88313C70-EAD1-4823-9A14-144560E70AE9}" destId="{CD7EF3F0-AEC3-403F-8F2A-434D53458856}" srcOrd="0" destOrd="0" presId="urn:microsoft.com/office/officeart/2005/8/layout/orgChart1"/>
    <dgm:cxn modelId="{FFF6EBC6-6CE0-4BEF-9AD9-82304978A60E}" type="presOf" srcId="{7AC227BD-B842-4EB0-8A05-B46415AC20BE}" destId="{FC0022DF-95DA-4554-9F9A-ADD66C7D28C8}" srcOrd="0" destOrd="0" presId="urn:microsoft.com/office/officeart/2005/8/layout/orgChart1"/>
    <dgm:cxn modelId="{0DAF6411-08D4-4108-9046-07EDEDFE0565}" type="presOf" srcId="{EF906F94-1E78-4CDE-A49E-BEA204E31269}" destId="{45CFBE11-7EC2-42DB-902A-FD46F7BB3A80}" srcOrd="1" destOrd="0" presId="urn:microsoft.com/office/officeart/2005/8/layout/orgChart1"/>
    <dgm:cxn modelId="{3E2AF474-8FA1-45FA-8779-1897F51ACC23}" srcId="{EF906F94-1E78-4CDE-A49E-BEA204E31269}" destId="{8EC6592A-CAEC-4E73-B0CF-34E1495E8A53}" srcOrd="3" destOrd="0" parTransId="{7AC227BD-B842-4EB0-8A05-B46415AC20BE}" sibTransId="{44977C5E-3FEE-4BC0-A0FD-32641872C4EE}"/>
    <dgm:cxn modelId="{D7E3C70B-0F45-49CA-897A-6603A77040E8}" type="presOf" srcId="{CBF52FE6-CEFE-459E-913B-FD73414E32AA}" destId="{4936776D-867D-4A2F-A9B9-6B3791167A5C}" srcOrd="0" destOrd="0" presId="urn:microsoft.com/office/officeart/2005/8/layout/orgChart1"/>
    <dgm:cxn modelId="{ECE15A0D-6DF1-46DB-A505-B1A6A25215CD}" srcId="{EF906F94-1E78-4CDE-A49E-BEA204E31269}" destId="{834F6995-98BC-42D3-8EA6-5D2A2854F626}" srcOrd="1" destOrd="0" parTransId="{CBF52FE6-CEFE-459E-913B-FD73414E32AA}" sibTransId="{06F0B031-B934-432E-B2F2-49E70D624493}"/>
    <dgm:cxn modelId="{CEF308E0-A022-4098-A265-4C1BA84EFE51}" type="presParOf" srcId="{0C42C2B2-D3AB-4392-A10D-6D995ED493F2}" destId="{AC80A4AB-96FC-49B8-BF44-918D9E45A26A}" srcOrd="0" destOrd="0" presId="urn:microsoft.com/office/officeart/2005/8/layout/orgChart1"/>
    <dgm:cxn modelId="{E2B81EBB-F26F-4C69-8765-7D6A5BAB48CE}" type="presParOf" srcId="{AC80A4AB-96FC-49B8-BF44-918D9E45A26A}" destId="{FAC2A7C9-CD3E-46DC-B678-7000944FE18F}" srcOrd="0" destOrd="0" presId="urn:microsoft.com/office/officeart/2005/8/layout/orgChart1"/>
    <dgm:cxn modelId="{31F6A8DD-D7F3-452D-9D5E-2115AD4C1D77}" type="presParOf" srcId="{FAC2A7C9-CD3E-46DC-B678-7000944FE18F}" destId="{2C65A1D1-42E0-422D-BA59-75189ED52DBA}" srcOrd="0" destOrd="0" presId="urn:microsoft.com/office/officeart/2005/8/layout/orgChart1"/>
    <dgm:cxn modelId="{FFA22DE6-7DA5-4911-BB6A-3112667185FB}" type="presParOf" srcId="{FAC2A7C9-CD3E-46DC-B678-7000944FE18F}" destId="{45CFBE11-7EC2-42DB-902A-FD46F7BB3A80}" srcOrd="1" destOrd="0" presId="urn:microsoft.com/office/officeart/2005/8/layout/orgChart1"/>
    <dgm:cxn modelId="{416D20D0-3F49-42DF-9AAF-D5112D156F8F}" type="presParOf" srcId="{AC80A4AB-96FC-49B8-BF44-918D9E45A26A}" destId="{EA7F9E14-2294-483E-8120-0A4F2DC662EB}" srcOrd="1" destOrd="0" presId="urn:microsoft.com/office/officeart/2005/8/layout/orgChart1"/>
    <dgm:cxn modelId="{B9284FA9-9B81-47F2-89C8-6376A4D902D6}" type="presParOf" srcId="{EA7F9E14-2294-483E-8120-0A4F2DC662EB}" destId="{CD7EF3F0-AEC3-403F-8F2A-434D53458856}" srcOrd="0" destOrd="0" presId="urn:microsoft.com/office/officeart/2005/8/layout/orgChart1"/>
    <dgm:cxn modelId="{47AACF18-F12F-47FB-8C0E-EFC95C70882E}" type="presParOf" srcId="{EA7F9E14-2294-483E-8120-0A4F2DC662EB}" destId="{08E489BB-EA6F-4D16-BD80-4A0966AC455F}" srcOrd="1" destOrd="0" presId="urn:microsoft.com/office/officeart/2005/8/layout/orgChart1"/>
    <dgm:cxn modelId="{3A4146E1-C267-4771-BB6D-CE8F93915C98}" type="presParOf" srcId="{08E489BB-EA6F-4D16-BD80-4A0966AC455F}" destId="{AA19A63E-5F52-47BC-8954-A153BE18236D}" srcOrd="0" destOrd="0" presId="urn:microsoft.com/office/officeart/2005/8/layout/orgChart1"/>
    <dgm:cxn modelId="{C3A13753-A86E-44D3-8B91-895CCAA191EC}" type="presParOf" srcId="{AA19A63E-5F52-47BC-8954-A153BE18236D}" destId="{F8CF0D04-32C1-4A64-BE3C-38A2DB7F1B88}" srcOrd="0" destOrd="0" presId="urn:microsoft.com/office/officeart/2005/8/layout/orgChart1"/>
    <dgm:cxn modelId="{FF7F3D23-7C90-4CA2-8F7F-C5C7FFEF7928}" type="presParOf" srcId="{AA19A63E-5F52-47BC-8954-A153BE18236D}" destId="{7C2520F9-1679-4878-B6FE-E09036A4A98A}" srcOrd="1" destOrd="0" presId="urn:microsoft.com/office/officeart/2005/8/layout/orgChart1"/>
    <dgm:cxn modelId="{226D63CD-0BCD-409F-BBD1-A2DF26958DD8}" type="presParOf" srcId="{08E489BB-EA6F-4D16-BD80-4A0966AC455F}" destId="{F154152F-2557-429B-BDA7-75428D51811D}" srcOrd="1" destOrd="0" presId="urn:microsoft.com/office/officeart/2005/8/layout/orgChart1"/>
    <dgm:cxn modelId="{9C2E4856-4EFC-41F4-A9E5-C74E0ED4F510}" type="presParOf" srcId="{08E489BB-EA6F-4D16-BD80-4A0966AC455F}" destId="{C7D1002D-3A66-46C1-9B51-EAECAD7825BC}" srcOrd="2" destOrd="0" presId="urn:microsoft.com/office/officeart/2005/8/layout/orgChart1"/>
    <dgm:cxn modelId="{0BB93E1B-920A-4697-92C5-17300530AA0E}" type="presParOf" srcId="{EA7F9E14-2294-483E-8120-0A4F2DC662EB}" destId="{4936776D-867D-4A2F-A9B9-6B3791167A5C}" srcOrd="2" destOrd="0" presId="urn:microsoft.com/office/officeart/2005/8/layout/orgChart1"/>
    <dgm:cxn modelId="{F48B7EA0-8AD8-41D1-9865-8BBF14F0CD2F}" type="presParOf" srcId="{EA7F9E14-2294-483E-8120-0A4F2DC662EB}" destId="{446CE44D-6C8A-4EA3-97AF-E0FDE6D2B08F}" srcOrd="3" destOrd="0" presId="urn:microsoft.com/office/officeart/2005/8/layout/orgChart1"/>
    <dgm:cxn modelId="{16587BF3-8E80-4FE0-BAC6-D5E050802B45}" type="presParOf" srcId="{446CE44D-6C8A-4EA3-97AF-E0FDE6D2B08F}" destId="{A61A5ADF-F358-48C5-A342-0654D0B38D4C}" srcOrd="0" destOrd="0" presId="urn:microsoft.com/office/officeart/2005/8/layout/orgChart1"/>
    <dgm:cxn modelId="{40E2433C-2C7E-4CA5-B409-F17FFEA104E8}" type="presParOf" srcId="{A61A5ADF-F358-48C5-A342-0654D0B38D4C}" destId="{ED1D1AF7-C0D1-441B-ACA4-7B2EF7A5B064}" srcOrd="0" destOrd="0" presId="urn:microsoft.com/office/officeart/2005/8/layout/orgChart1"/>
    <dgm:cxn modelId="{B20CAB26-5C7E-4812-B35F-E2302AEA704D}" type="presParOf" srcId="{A61A5ADF-F358-48C5-A342-0654D0B38D4C}" destId="{3F45FD50-4F93-4949-AE21-0B8A7052E360}" srcOrd="1" destOrd="0" presId="urn:microsoft.com/office/officeart/2005/8/layout/orgChart1"/>
    <dgm:cxn modelId="{13169509-9C53-4043-9AE1-7D5DC1C68D6F}" type="presParOf" srcId="{446CE44D-6C8A-4EA3-97AF-E0FDE6D2B08F}" destId="{5B887819-9D9A-4E9C-8358-FF0EC1EAD266}" srcOrd="1" destOrd="0" presId="urn:microsoft.com/office/officeart/2005/8/layout/orgChart1"/>
    <dgm:cxn modelId="{2B9D6B3B-639C-4B28-A011-0C258DB3B8F5}" type="presParOf" srcId="{446CE44D-6C8A-4EA3-97AF-E0FDE6D2B08F}" destId="{8F0A4D80-2821-43C5-B560-5F23D4B67684}" srcOrd="2" destOrd="0" presId="urn:microsoft.com/office/officeart/2005/8/layout/orgChart1"/>
    <dgm:cxn modelId="{71D0715B-AEBC-4E70-A070-75DA6E4F8431}" type="presParOf" srcId="{EA7F9E14-2294-483E-8120-0A4F2DC662EB}" destId="{B7570664-68F1-4274-A33F-1424BC662050}" srcOrd="4" destOrd="0" presId="urn:microsoft.com/office/officeart/2005/8/layout/orgChart1"/>
    <dgm:cxn modelId="{51A844C6-3A08-454E-BC5E-F9E6303EB708}" type="presParOf" srcId="{EA7F9E14-2294-483E-8120-0A4F2DC662EB}" destId="{96EEC45A-D1EE-46B4-9FFD-6087153AA07B}" srcOrd="5" destOrd="0" presId="urn:microsoft.com/office/officeart/2005/8/layout/orgChart1"/>
    <dgm:cxn modelId="{36446CBE-E8DB-4A00-91A7-C2E487A00F98}" type="presParOf" srcId="{96EEC45A-D1EE-46B4-9FFD-6087153AA07B}" destId="{C942B107-6427-444E-BDAF-EAD5610B3486}" srcOrd="0" destOrd="0" presId="urn:microsoft.com/office/officeart/2005/8/layout/orgChart1"/>
    <dgm:cxn modelId="{AEF628AC-62D6-47E8-BCC0-1959C087F5FF}" type="presParOf" srcId="{C942B107-6427-444E-BDAF-EAD5610B3486}" destId="{2C963E1D-0367-4712-B6DB-5A748110F7B6}" srcOrd="0" destOrd="0" presId="urn:microsoft.com/office/officeart/2005/8/layout/orgChart1"/>
    <dgm:cxn modelId="{E3619BAA-D5BC-4030-AB6D-31D53B295BA3}" type="presParOf" srcId="{C942B107-6427-444E-BDAF-EAD5610B3486}" destId="{93A3BA91-F8DA-4700-823F-1255DBF8B3D3}" srcOrd="1" destOrd="0" presId="urn:microsoft.com/office/officeart/2005/8/layout/orgChart1"/>
    <dgm:cxn modelId="{D1F7A138-F630-4584-8FED-B1F0EE23B9C7}" type="presParOf" srcId="{96EEC45A-D1EE-46B4-9FFD-6087153AA07B}" destId="{E93E327B-FB74-4B0E-BBB3-E1D94AA0FCBC}" srcOrd="1" destOrd="0" presId="urn:microsoft.com/office/officeart/2005/8/layout/orgChart1"/>
    <dgm:cxn modelId="{4FE2F851-5278-4E01-9716-0F4668151A89}" type="presParOf" srcId="{96EEC45A-D1EE-46B4-9FFD-6087153AA07B}" destId="{6162C1A7-516C-477C-BFAA-611EDBE36E1F}" srcOrd="2" destOrd="0" presId="urn:microsoft.com/office/officeart/2005/8/layout/orgChart1"/>
    <dgm:cxn modelId="{884E84AD-E68F-4FE9-8A54-27DFBB8A7159}" type="presParOf" srcId="{EA7F9E14-2294-483E-8120-0A4F2DC662EB}" destId="{FC0022DF-95DA-4554-9F9A-ADD66C7D28C8}" srcOrd="6" destOrd="0" presId="urn:microsoft.com/office/officeart/2005/8/layout/orgChart1"/>
    <dgm:cxn modelId="{798A73DF-4F68-46A7-A226-E0C53F227405}" type="presParOf" srcId="{EA7F9E14-2294-483E-8120-0A4F2DC662EB}" destId="{CB91034B-7D73-4BCF-BE79-11B2596C3F4B}" srcOrd="7" destOrd="0" presId="urn:microsoft.com/office/officeart/2005/8/layout/orgChart1"/>
    <dgm:cxn modelId="{A0CC88EB-85E4-42F7-9CC4-EC0F238876F0}" type="presParOf" srcId="{CB91034B-7D73-4BCF-BE79-11B2596C3F4B}" destId="{27760002-7A2C-454C-9DCA-80179DDC5D2D}" srcOrd="0" destOrd="0" presId="urn:microsoft.com/office/officeart/2005/8/layout/orgChart1"/>
    <dgm:cxn modelId="{85733C6A-CA07-43C9-8375-C6EC76C707CE}" type="presParOf" srcId="{27760002-7A2C-454C-9DCA-80179DDC5D2D}" destId="{BF0359BA-9BAB-4B92-8717-130BA573E8CE}" srcOrd="0" destOrd="0" presId="urn:microsoft.com/office/officeart/2005/8/layout/orgChart1"/>
    <dgm:cxn modelId="{EAECF647-C7F5-4676-B009-1B92392EDC9F}" type="presParOf" srcId="{27760002-7A2C-454C-9DCA-80179DDC5D2D}" destId="{E6C685AD-3EE4-41E8-9DCE-CB2285DE3FBE}" srcOrd="1" destOrd="0" presId="urn:microsoft.com/office/officeart/2005/8/layout/orgChart1"/>
    <dgm:cxn modelId="{CA942601-A7B4-4673-9EC0-9A39229ACAB4}" type="presParOf" srcId="{CB91034B-7D73-4BCF-BE79-11B2596C3F4B}" destId="{1117B451-A5E4-49E8-8A12-441F78A631D1}" srcOrd="1" destOrd="0" presId="urn:microsoft.com/office/officeart/2005/8/layout/orgChart1"/>
    <dgm:cxn modelId="{4274D554-3126-48A9-95C6-1D7EBAE7F01F}" type="presParOf" srcId="{CB91034B-7D73-4BCF-BE79-11B2596C3F4B}" destId="{A324C3B7-74B2-4BBF-9FAC-B9C500510E98}" srcOrd="2" destOrd="0" presId="urn:microsoft.com/office/officeart/2005/8/layout/orgChart1"/>
    <dgm:cxn modelId="{CAA75522-4712-4CCA-840B-0D84C8CF6BFE}" type="presParOf" srcId="{AC80A4AB-96FC-49B8-BF44-918D9E45A26A}" destId="{7623FD43-1881-483B-A433-7758B2BC3F5B}"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17239B0-DD19-4A2A-AAC3-73656B3EC93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lv-LV"/>
        </a:p>
      </dgm:t>
    </dgm:pt>
    <dgm:pt modelId="{EF906F94-1E78-4CDE-A49E-BEA204E31269}">
      <dgm:prSet phldrT="[Text]"/>
      <dgm:spPr/>
      <dgm:t>
        <a:bodyPr/>
        <a:lstStyle/>
        <a:p>
          <a:pPr algn="ctr"/>
          <a:r>
            <a:rPr lang="lv-LV"/>
            <a:t>AII</a:t>
          </a:r>
        </a:p>
      </dgm:t>
    </dgm:pt>
    <dgm:pt modelId="{3D562AD9-E457-4F8C-99C1-A6716F0FC034}" type="parTrans" cxnId="{2F6426F3-4F6C-49FC-94BD-43BB3CDB2F40}">
      <dgm:prSet/>
      <dgm:spPr/>
      <dgm:t>
        <a:bodyPr/>
        <a:lstStyle/>
        <a:p>
          <a:pPr algn="ctr"/>
          <a:endParaRPr lang="lv-LV"/>
        </a:p>
      </dgm:t>
    </dgm:pt>
    <dgm:pt modelId="{24D6170D-2F78-41CF-98E7-037D064C4B05}" type="sibTrans" cxnId="{2F6426F3-4F6C-49FC-94BD-43BB3CDB2F40}">
      <dgm:prSet/>
      <dgm:spPr/>
      <dgm:t>
        <a:bodyPr/>
        <a:lstStyle/>
        <a:p>
          <a:pPr algn="ctr"/>
          <a:endParaRPr lang="lv-LV"/>
        </a:p>
      </dgm:t>
    </dgm:pt>
    <dgm:pt modelId="{834F6995-98BC-42D3-8EA6-5D2A2854F626}">
      <dgm:prSet phldrT="[Text]"/>
      <dgm:spPr/>
      <dgm:t>
        <a:bodyPr/>
        <a:lstStyle/>
        <a:p>
          <a:pPr algn="ctr"/>
          <a:r>
            <a:rPr lang="lv-LV"/>
            <a:t>Komersants (sadarbības partneris)</a:t>
          </a:r>
        </a:p>
      </dgm:t>
    </dgm:pt>
    <dgm:pt modelId="{CBF52FE6-CEFE-459E-913B-FD73414E32AA}" type="parTrans" cxnId="{ECE15A0D-6DF1-46DB-A505-B1A6A25215CD}">
      <dgm:prSet/>
      <dgm:spPr/>
      <dgm:t>
        <a:bodyPr/>
        <a:lstStyle/>
        <a:p>
          <a:pPr algn="ctr"/>
          <a:endParaRPr lang="lv-LV"/>
        </a:p>
      </dgm:t>
    </dgm:pt>
    <dgm:pt modelId="{06F0B031-B934-432E-B2F2-49E70D624493}" type="sibTrans" cxnId="{ECE15A0D-6DF1-46DB-A505-B1A6A25215CD}">
      <dgm:prSet/>
      <dgm:spPr/>
      <dgm:t>
        <a:bodyPr/>
        <a:lstStyle/>
        <a:p>
          <a:pPr algn="ctr"/>
          <a:endParaRPr lang="lv-LV"/>
        </a:p>
      </dgm:t>
    </dgm:pt>
    <dgm:pt modelId="{D283B5F1-0A00-4086-90C0-9D3E80F2FC16}">
      <dgm:prSet phldrT="[Text]"/>
      <dgm:spPr/>
      <dgm:t>
        <a:bodyPr/>
        <a:lstStyle/>
        <a:p>
          <a:pPr algn="ctr"/>
          <a:r>
            <a:rPr lang="lv-LV"/>
            <a:t>AII (sadarbības partneris)</a:t>
          </a:r>
        </a:p>
      </dgm:t>
    </dgm:pt>
    <dgm:pt modelId="{4DAA0267-F4E7-47F1-ADAD-EE19BF1231A2}" type="parTrans" cxnId="{A3AFE784-6B19-4696-AE85-D2BF758ADACA}">
      <dgm:prSet/>
      <dgm:spPr/>
      <dgm:t>
        <a:bodyPr/>
        <a:lstStyle/>
        <a:p>
          <a:pPr algn="ctr"/>
          <a:endParaRPr lang="lv-LV"/>
        </a:p>
      </dgm:t>
    </dgm:pt>
    <dgm:pt modelId="{6B3FAF2A-AA75-471E-9931-C0A8AF8C280E}" type="sibTrans" cxnId="{A3AFE784-6B19-4696-AE85-D2BF758ADACA}">
      <dgm:prSet/>
      <dgm:spPr/>
      <dgm:t>
        <a:bodyPr/>
        <a:lstStyle/>
        <a:p>
          <a:pPr algn="ctr"/>
          <a:endParaRPr lang="lv-LV"/>
        </a:p>
      </dgm:t>
    </dgm:pt>
    <dgm:pt modelId="{0C42C2B2-D3AB-4392-A10D-6D995ED493F2}" type="pres">
      <dgm:prSet presAssocID="{517239B0-DD19-4A2A-AAC3-73656B3EC934}" presName="hierChild1" presStyleCnt="0">
        <dgm:presLayoutVars>
          <dgm:orgChart val="1"/>
          <dgm:chPref val="1"/>
          <dgm:dir/>
          <dgm:animOne val="branch"/>
          <dgm:animLvl val="lvl"/>
          <dgm:resizeHandles/>
        </dgm:presLayoutVars>
      </dgm:prSet>
      <dgm:spPr/>
      <dgm:t>
        <a:bodyPr/>
        <a:lstStyle/>
        <a:p>
          <a:endParaRPr lang="lv-LV"/>
        </a:p>
      </dgm:t>
    </dgm:pt>
    <dgm:pt modelId="{AC80A4AB-96FC-49B8-BF44-918D9E45A26A}" type="pres">
      <dgm:prSet presAssocID="{EF906F94-1E78-4CDE-A49E-BEA204E31269}" presName="hierRoot1" presStyleCnt="0">
        <dgm:presLayoutVars>
          <dgm:hierBranch val="init"/>
        </dgm:presLayoutVars>
      </dgm:prSet>
      <dgm:spPr/>
    </dgm:pt>
    <dgm:pt modelId="{FAC2A7C9-CD3E-46DC-B678-7000944FE18F}" type="pres">
      <dgm:prSet presAssocID="{EF906F94-1E78-4CDE-A49E-BEA204E31269}" presName="rootComposite1" presStyleCnt="0"/>
      <dgm:spPr/>
    </dgm:pt>
    <dgm:pt modelId="{2C65A1D1-42E0-422D-BA59-75189ED52DBA}" type="pres">
      <dgm:prSet presAssocID="{EF906F94-1E78-4CDE-A49E-BEA204E31269}" presName="rootText1" presStyleLbl="node0" presStyleIdx="0" presStyleCnt="1">
        <dgm:presLayoutVars>
          <dgm:chPref val="3"/>
        </dgm:presLayoutVars>
      </dgm:prSet>
      <dgm:spPr/>
      <dgm:t>
        <a:bodyPr/>
        <a:lstStyle/>
        <a:p>
          <a:endParaRPr lang="lv-LV"/>
        </a:p>
      </dgm:t>
    </dgm:pt>
    <dgm:pt modelId="{45CFBE11-7EC2-42DB-902A-FD46F7BB3A80}" type="pres">
      <dgm:prSet presAssocID="{EF906F94-1E78-4CDE-A49E-BEA204E31269}" presName="rootConnector1" presStyleLbl="node1" presStyleIdx="0" presStyleCnt="0"/>
      <dgm:spPr/>
      <dgm:t>
        <a:bodyPr/>
        <a:lstStyle/>
        <a:p>
          <a:endParaRPr lang="lv-LV"/>
        </a:p>
      </dgm:t>
    </dgm:pt>
    <dgm:pt modelId="{EA7F9E14-2294-483E-8120-0A4F2DC662EB}" type="pres">
      <dgm:prSet presAssocID="{EF906F94-1E78-4CDE-A49E-BEA204E31269}" presName="hierChild2" presStyleCnt="0"/>
      <dgm:spPr/>
    </dgm:pt>
    <dgm:pt modelId="{4936776D-867D-4A2F-A9B9-6B3791167A5C}" type="pres">
      <dgm:prSet presAssocID="{CBF52FE6-CEFE-459E-913B-FD73414E32AA}" presName="Name37" presStyleLbl="parChTrans1D2" presStyleIdx="0" presStyleCnt="2"/>
      <dgm:spPr/>
      <dgm:t>
        <a:bodyPr/>
        <a:lstStyle/>
        <a:p>
          <a:endParaRPr lang="lv-LV"/>
        </a:p>
      </dgm:t>
    </dgm:pt>
    <dgm:pt modelId="{446CE44D-6C8A-4EA3-97AF-E0FDE6D2B08F}" type="pres">
      <dgm:prSet presAssocID="{834F6995-98BC-42D3-8EA6-5D2A2854F626}" presName="hierRoot2" presStyleCnt="0">
        <dgm:presLayoutVars>
          <dgm:hierBranch val="init"/>
        </dgm:presLayoutVars>
      </dgm:prSet>
      <dgm:spPr/>
    </dgm:pt>
    <dgm:pt modelId="{A61A5ADF-F358-48C5-A342-0654D0B38D4C}" type="pres">
      <dgm:prSet presAssocID="{834F6995-98BC-42D3-8EA6-5D2A2854F626}" presName="rootComposite" presStyleCnt="0"/>
      <dgm:spPr/>
    </dgm:pt>
    <dgm:pt modelId="{ED1D1AF7-C0D1-441B-ACA4-7B2EF7A5B064}" type="pres">
      <dgm:prSet presAssocID="{834F6995-98BC-42D3-8EA6-5D2A2854F626}" presName="rootText" presStyleLbl="node2" presStyleIdx="0" presStyleCnt="2">
        <dgm:presLayoutVars>
          <dgm:chPref val="3"/>
        </dgm:presLayoutVars>
      </dgm:prSet>
      <dgm:spPr/>
      <dgm:t>
        <a:bodyPr/>
        <a:lstStyle/>
        <a:p>
          <a:endParaRPr lang="lv-LV"/>
        </a:p>
      </dgm:t>
    </dgm:pt>
    <dgm:pt modelId="{3F45FD50-4F93-4949-AE21-0B8A7052E360}" type="pres">
      <dgm:prSet presAssocID="{834F6995-98BC-42D3-8EA6-5D2A2854F626}" presName="rootConnector" presStyleLbl="node2" presStyleIdx="0" presStyleCnt="2"/>
      <dgm:spPr/>
      <dgm:t>
        <a:bodyPr/>
        <a:lstStyle/>
        <a:p>
          <a:endParaRPr lang="lv-LV"/>
        </a:p>
      </dgm:t>
    </dgm:pt>
    <dgm:pt modelId="{5B887819-9D9A-4E9C-8358-FF0EC1EAD266}" type="pres">
      <dgm:prSet presAssocID="{834F6995-98BC-42D3-8EA6-5D2A2854F626}" presName="hierChild4" presStyleCnt="0"/>
      <dgm:spPr/>
    </dgm:pt>
    <dgm:pt modelId="{8F0A4D80-2821-43C5-B560-5F23D4B67684}" type="pres">
      <dgm:prSet presAssocID="{834F6995-98BC-42D3-8EA6-5D2A2854F626}" presName="hierChild5" presStyleCnt="0"/>
      <dgm:spPr/>
    </dgm:pt>
    <dgm:pt modelId="{B7570664-68F1-4274-A33F-1424BC662050}" type="pres">
      <dgm:prSet presAssocID="{4DAA0267-F4E7-47F1-ADAD-EE19BF1231A2}" presName="Name37" presStyleLbl="parChTrans1D2" presStyleIdx="1" presStyleCnt="2"/>
      <dgm:spPr/>
      <dgm:t>
        <a:bodyPr/>
        <a:lstStyle/>
        <a:p>
          <a:endParaRPr lang="lv-LV"/>
        </a:p>
      </dgm:t>
    </dgm:pt>
    <dgm:pt modelId="{96EEC45A-D1EE-46B4-9FFD-6087153AA07B}" type="pres">
      <dgm:prSet presAssocID="{D283B5F1-0A00-4086-90C0-9D3E80F2FC16}" presName="hierRoot2" presStyleCnt="0">
        <dgm:presLayoutVars>
          <dgm:hierBranch val="init"/>
        </dgm:presLayoutVars>
      </dgm:prSet>
      <dgm:spPr/>
    </dgm:pt>
    <dgm:pt modelId="{C942B107-6427-444E-BDAF-EAD5610B3486}" type="pres">
      <dgm:prSet presAssocID="{D283B5F1-0A00-4086-90C0-9D3E80F2FC16}" presName="rootComposite" presStyleCnt="0"/>
      <dgm:spPr/>
    </dgm:pt>
    <dgm:pt modelId="{2C963E1D-0367-4712-B6DB-5A748110F7B6}" type="pres">
      <dgm:prSet presAssocID="{D283B5F1-0A00-4086-90C0-9D3E80F2FC16}" presName="rootText" presStyleLbl="node2" presStyleIdx="1" presStyleCnt="2">
        <dgm:presLayoutVars>
          <dgm:chPref val="3"/>
        </dgm:presLayoutVars>
      </dgm:prSet>
      <dgm:spPr/>
      <dgm:t>
        <a:bodyPr/>
        <a:lstStyle/>
        <a:p>
          <a:endParaRPr lang="lv-LV"/>
        </a:p>
      </dgm:t>
    </dgm:pt>
    <dgm:pt modelId="{93A3BA91-F8DA-4700-823F-1255DBF8B3D3}" type="pres">
      <dgm:prSet presAssocID="{D283B5F1-0A00-4086-90C0-9D3E80F2FC16}" presName="rootConnector" presStyleLbl="node2" presStyleIdx="1" presStyleCnt="2"/>
      <dgm:spPr/>
      <dgm:t>
        <a:bodyPr/>
        <a:lstStyle/>
        <a:p>
          <a:endParaRPr lang="lv-LV"/>
        </a:p>
      </dgm:t>
    </dgm:pt>
    <dgm:pt modelId="{E93E327B-FB74-4B0E-BBB3-E1D94AA0FCBC}" type="pres">
      <dgm:prSet presAssocID="{D283B5F1-0A00-4086-90C0-9D3E80F2FC16}" presName="hierChild4" presStyleCnt="0"/>
      <dgm:spPr/>
    </dgm:pt>
    <dgm:pt modelId="{6162C1A7-516C-477C-BFAA-611EDBE36E1F}" type="pres">
      <dgm:prSet presAssocID="{D283B5F1-0A00-4086-90C0-9D3E80F2FC16}" presName="hierChild5" presStyleCnt="0"/>
      <dgm:spPr/>
    </dgm:pt>
    <dgm:pt modelId="{7623FD43-1881-483B-A433-7758B2BC3F5B}" type="pres">
      <dgm:prSet presAssocID="{EF906F94-1E78-4CDE-A49E-BEA204E31269}" presName="hierChild3" presStyleCnt="0"/>
      <dgm:spPr/>
    </dgm:pt>
  </dgm:ptLst>
  <dgm:cxnLst>
    <dgm:cxn modelId="{ECE15A0D-6DF1-46DB-A505-B1A6A25215CD}" srcId="{EF906F94-1E78-4CDE-A49E-BEA204E31269}" destId="{834F6995-98BC-42D3-8EA6-5D2A2854F626}" srcOrd="0" destOrd="0" parTransId="{CBF52FE6-CEFE-459E-913B-FD73414E32AA}" sibTransId="{06F0B031-B934-432E-B2F2-49E70D624493}"/>
    <dgm:cxn modelId="{D5DB89CF-D17E-4882-96A1-75435A60E4E9}" type="presOf" srcId="{EF906F94-1E78-4CDE-A49E-BEA204E31269}" destId="{45CFBE11-7EC2-42DB-902A-FD46F7BB3A80}" srcOrd="1" destOrd="0" presId="urn:microsoft.com/office/officeart/2005/8/layout/orgChart1"/>
    <dgm:cxn modelId="{E9537941-0CE2-4BDD-982F-8A994A7FAF1B}" type="presOf" srcId="{CBF52FE6-CEFE-459E-913B-FD73414E32AA}" destId="{4936776D-867D-4A2F-A9B9-6B3791167A5C}" srcOrd="0" destOrd="0" presId="urn:microsoft.com/office/officeart/2005/8/layout/orgChart1"/>
    <dgm:cxn modelId="{A3AFE784-6B19-4696-AE85-D2BF758ADACA}" srcId="{EF906F94-1E78-4CDE-A49E-BEA204E31269}" destId="{D283B5F1-0A00-4086-90C0-9D3E80F2FC16}" srcOrd="1" destOrd="0" parTransId="{4DAA0267-F4E7-47F1-ADAD-EE19BF1231A2}" sibTransId="{6B3FAF2A-AA75-471E-9931-C0A8AF8C280E}"/>
    <dgm:cxn modelId="{3AEF6B51-907D-430F-AA21-6E82636DB3DB}" type="presOf" srcId="{4DAA0267-F4E7-47F1-ADAD-EE19BF1231A2}" destId="{B7570664-68F1-4274-A33F-1424BC662050}" srcOrd="0" destOrd="0" presId="urn:microsoft.com/office/officeart/2005/8/layout/orgChart1"/>
    <dgm:cxn modelId="{8C4636EA-FF84-4212-9154-024E021AF21F}" type="presOf" srcId="{834F6995-98BC-42D3-8EA6-5D2A2854F626}" destId="{3F45FD50-4F93-4949-AE21-0B8A7052E360}" srcOrd="1" destOrd="0" presId="urn:microsoft.com/office/officeart/2005/8/layout/orgChart1"/>
    <dgm:cxn modelId="{2F6426F3-4F6C-49FC-94BD-43BB3CDB2F40}" srcId="{517239B0-DD19-4A2A-AAC3-73656B3EC934}" destId="{EF906F94-1E78-4CDE-A49E-BEA204E31269}" srcOrd="0" destOrd="0" parTransId="{3D562AD9-E457-4F8C-99C1-A6716F0FC034}" sibTransId="{24D6170D-2F78-41CF-98E7-037D064C4B05}"/>
    <dgm:cxn modelId="{4E2B381A-CB60-44C0-A13E-EF1B64911B68}" type="presOf" srcId="{834F6995-98BC-42D3-8EA6-5D2A2854F626}" destId="{ED1D1AF7-C0D1-441B-ACA4-7B2EF7A5B064}" srcOrd="0" destOrd="0" presId="urn:microsoft.com/office/officeart/2005/8/layout/orgChart1"/>
    <dgm:cxn modelId="{2EC27F2A-0C85-498F-A5E5-3DA7F5066960}" type="presOf" srcId="{D283B5F1-0A00-4086-90C0-9D3E80F2FC16}" destId="{2C963E1D-0367-4712-B6DB-5A748110F7B6}" srcOrd="0" destOrd="0" presId="urn:microsoft.com/office/officeart/2005/8/layout/orgChart1"/>
    <dgm:cxn modelId="{8A884A0C-1679-4CB0-BCDB-4AA955EB3B29}" type="presOf" srcId="{517239B0-DD19-4A2A-AAC3-73656B3EC934}" destId="{0C42C2B2-D3AB-4392-A10D-6D995ED493F2}" srcOrd="0" destOrd="0" presId="urn:microsoft.com/office/officeart/2005/8/layout/orgChart1"/>
    <dgm:cxn modelId="{17FDD89C-81CA-411E-99BF-B0C95CEAFF55}" type="presOf" srcId="{EF906F94-1E78-4CDE-A49E-BEA204E31269}" destId="{2C65A1D1-42E0-422D-BA59-75189ED52DBA}" srcOrd="0" destOrd="0" presId="urn:microsoft.com/office/officeart/2005/8/layout/orgChart1"/>
    <dgm:cxn modelId="{2C1FD836-4FD2-49F3-A78D-36A8D64E1F06}" type="presOf" srcId="{D283B5F1-0A00-4086-90C0-9D3E80F2FC16}" destId="{93A3BA91-F8DA-4700-823F-1255DBF8B3D3}" srcOrd="1" destOrd="0" presId="urn:microsoft.com/office/officeart/2005/8/layout/orgChart1"/>
    <dgm:cxn modelId="{C6529BCF-F103-4CAB-92A6-F1457E52205A}" type="presParOf" srcId="{0C42C2B2-D3AB-4392-A10D-6D995ED493F2}" destId="{AC80A4AB-96FC-49B8-BF44-918D9E45A26A}" srcOrd="0" destOrd="0" presId="urn:microsoft.com/office/officeart/2005/8/layout/orgChart1"/>
    <dgm:cxn modelId="{27FD0A00-E302-48D5-A9C5-43C7411FA207}" type="presParOf" srcId="{AC80A4AB-96FC-49B8-BF44-918D9E45A26A}" destId="{FAC2A7C9-CD3E-46DC-B678-7000944FE18F}" srcOrd="0" destOrd="0" presId="urn:microsoft.com/office/officeart/2005/8/layout/orgChart1"/>
    <dgm:cxn modelId="{28883765-6B7B-42C4-8365-4050762FCFE6}" type="presParOf" srcId="{FAC2A7C9-CD3E-46DC-B678-7000944FE18F}" destId="{2C65A1D1-42E0-422D-BA59-75189ED52DBA}" srcOrd="0" destOrd="0" presId="urn:microsoft.com/office/officeart/2005/8/layout/orgChart1"/>
    <dgm:cxn modelId="{F09F64FE-5C76-4879-A119-C4992E7D2086}" type="presParOf" srcId="{FAC2A7C9-CD3E-46DC-B678-7000944FE18F}" destId="{45CFBE11-7EC2-42DB-902A-FD46F7BB3A80}" srcOrd="1" destOrd="0" presId="urn:microsoft.com/office/officeart/2005/8/layout/orgChart1"/>
    <dgm:cxn modelId="{867B78AD-97B7-4E66-9D6A-DE9A11B42AAF}" type="presParOf" srcId="{AC80A4AB-96FC-49B8-BF44-918D9E45A26A}" destId="{EA7F9E14-2294-483E-8120-0A4F2DC662EB}" srcOrd="1" destOrd="0" presId="urn:microsoft.com/office/officeart/2005/8/layout/orgChart1"/>
    <dgm:cxn modelId="{2B0422FE-F747-4334-BD6E-CCC8A2C3714C}" type="presParOf" srcId="{EA7F9E14-2294-483E-8120-0A4F2DC662EB}" destId="{4936776D-867D-4A2F-A9B9-6B3791167A5C}" srcOrd="0" destOrd="0" presId="urn:microsoft.com/office/officeart/2005/8/layout/orgChart1"/>
    <dgm:cxn modelId="{647473AE-51E4-4F84-9D01-563498B00412}" type="presParOf" srcId="{EA7F9E14-2294-483E-8120-0A4F2DC662EB}" destId="{446CE44D-6C8A-4EA3-97AF-E0FDE6D2B08F}" srcOrd="1" destOrd="0" presId="urn:microsoft.com/office/officeart/2005/8/layout/orgChart1"/>
    <dgm:cxn modelId="{49D8F85B-2B8D-49F5-ADAD-22E93FD4E57D}" type="presParOf" srcId="{446CE44D-6C8A-4EA3-97AF-E0FDE6D2B08F}" destId="{A61A5ADF-F358-48C5-A342-0654D0B38D4C}" srcOrd="0" destOrd="0" presId="urn:microsoft.com/office/officeart/2005/8/layout/orgChart1"/>
    <dgm:cxn modelId="{AFC23A82-47E4-47DC-AFBC-24EF471AF26D}" type="presParOf" srcId="{A61A5ADF-F358-48C5-A342-0654D0B38D4C}" destId="{ED1D1AF7-C0D1-441B-ACA4-7B2EF7A5B064}" srcOrd="0" destOrd="0" presId="urn:microsoft.com/office/officeart/2005/8/layout/orgChart1"/>
    <dgm:cxn modelId="{E7DCE7AA-F37F-480E-8D75-3BB4896C94E2}" type="presParOf" srcId="{A61A5ADF-F358-48C5-A342-0654D0B38D4C}" destId="{3F45FD50-4F93-4949-AE21-0B8A7052E360}" srcOrd="1" destOrd="0" presId="urn:microsoft.com/office/officeart/2005/8/layout/orgChart1"/>
    <dgm:cxn modelId="{ABA672D1-6AA7-4922-AD44-F71695413490}" type="presParOf" srcId="{446CE44D-6C8A-4EA3-97AF-E0FDE6D2B08F}" destId="{5B887819-9D9A-4E9C-8358-FF0EC1EAD266}" srcOrd="1" destOrd="0" presId="urn:microsoft.com/office/officeart/2005/8/layout/orgChart1"/>
    <dgm:cxn modelId="{7DABDA7F-5689-4C08-AF0B-E2470CF75844}" type="presParOf" srcId="{446CE44D-6C8A-4EA3-97AF-E0FDE6D2B08F}" destId="{8F0A4D80-2821-43C5-B560-5F23D4B67684}" srcOrd="2" destOrd="0" presId="urn:microsoft.com/office/officeart/2005/8/layout/orgChart1"/>
    <dgm:cxn modelId="{232459AA-7AB2-4A11-AB71-EC65746E488A}" type="presParOf" srcId="{EA7F9E14-2294-483E-8120-0A4F2DC662EB}" destId="{B7570664-68F1-4274-A33F-1424BC662050}" srcOrd="2" destOrd="0" presId="urn:microsoft.com/office/officeart/2005/8/layout/orgChart1"/>
    <dgm:cxn modelId="{8592E19C-C707-406F-AFB0-A6B399303493}" type="presParOf" srcId="{EA7F9E14-2294-483E-8120-0A4F2DC662EB}" destId="{96EEC45A-D1EE-46B4-9FFD-6087153AA07B}" srcOrd="3" destOrd="0" presId="urn:microsoft.com/office/officeart/2005/8/layout/orgChart1"/>
    <dgm:cxn modelId="{AABE34CF-B520-4D80-B926-D14DF747286C}" type="presParOf" srcId="{96EEC45A-D1EE-46B4-9FFD-6087153AA07B}" destId="{C942B107-6427-444E-BDAF-EAD5610B3486}" srcOrd="0" destOrd="0" presId="urn:microsoft.com/office/officeart/2005/8/layout/orgChart1"/>
    <dgm:cxn modelId="{C35B0DCA-0265-4A81-9DF7-C8FD3A27EFC8}" type="presParOf" srcId="{C942B107-6427-444E-BDAF-EAD5610B3486}" destId="{2C963E1D-0367-4712-B6DB-5A748110F7B6}" srcOrd="0" destOrd="0" presId="urn:microsoft.com/office/officeart/2005/8/layout/orgChart1"/>
    <dgm:cxn modelId="{94F54437-BAFC-4197-8DA2-86F0325B3628}" type="presParOf" srcId="{C942B107-6427-444E-BDAF-EAD5610B3486}" destId="{93A3BA91-F8DA-4700-823F-1255DBF8B3D3}" srcOrd="1" destOrd="0" presId="urn:microsoft.com/office/officeart/2005/8/layout/orgChart1"/>
    <dgm:cxn modelId="{FBF7799A-0C1B-4DFF-BB80-A3915FC7CC64}" type="presParOf" srcId="{96EEC45A-D1EE-46B4-9FFD-6087153AA07B}" destId="{E93E327B-FB74-4B0E-BBB3-E1D94AA0FCBC}" srcOrd="1" destOrd="0" presId="urn:microsoft.com/office/officeart/2005/8/layout/orgChart1"/>
    <dgm:cxn modelId="{44762126-2457-421D-943C-1AF9FC1BE323}" type="presParOf" srcId="{96EEC45A-D1EE-46B4-9FFD-6087153AA07B}" destId="{6162C1A7-516C-477C-BFAA-611EDBE36E1F}" srcOrd="2" destOrd="0" presId="urn:microsoft.com/office/officeart/2005/8/layout/orgChart1"/>
    <dgm:cxn modelId="{FE14B9FD-3098-4C2E-BD72-0FB79E84251F}" type="presParOf" srcId="{AC80A4AB-96FC-49B8-BF44-918D9E45A26A}" destId="{7623FD43-1881-483B-A433-7758B2BC3F5B}"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0022DF-95DA-4554-9F9A-ADD66C7D28C8}">
      <dsp:nvSpPr>
        <dsp:cNvPr id="0" name=""/>
        <dsp:cNvSpPr/>
      </dsp:nvSpPr>
      <dsp:spPr>
        <a:xfrm>
          <a:off x="2452687" y="641345"/>
          <a:ext cx="1920959" cy="222259"/>
        </a:xfrm>
        <a:custGeom>
          <a:avLst/>
          <a:gdLst/>
          <a:ahLst/>
          <a:cxnLst/>
          <a:rect l="0" t="0" r="0" b="0"/>
          <a:pathLst>
            <a:path>
              <a:moveTo>
                <a:pt x="0" y="0"/>
              </a:moveTo>
              <a:lnTo>
                <a:pt x="0" y="111129"/>
              </a:lnTo>
              <a:lnTo>
                <a:pt x="1920959" y="111129"/>
              </a:lnTo>
              <a:lnTo>
                <a:pt x="1920959" y="22225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7570664-68F1-4274-A33F-1424BC662050}">
      <dsp:nvSpPr>
        <dsp:cNvPr id="0" name=""/>
        <dsp:cNvSpPr/>
      </dsp:nvSpPr>
      <dsp:spPr>
        <a:xfrm>
          <a:off x="2452687" y="641345"/>
          <a:ext cx="640319" cy="222259"/>
        </a:xfrm>
        <a:custGeom>
          <a:avLst/>
          <a:gdLst/>
          <a:ahLst/>
          <a:cxnLst/>
          <a:rect l="0" t="0" r="0" b="0"/>
          <a:pathLst>
            <a:path>
              <a:moveTo>
                <a:pt x="0" y="0"/>
              </a:moveTo>
              <a:lnTo>
                <a:pt x="0" y="111129"/>
              </a:lnTo>
              <a:lnTo>
                <a:pt x="640319" y="111129"/>
              </a:lnTo>
              <a:lnTo>
                <a:pt x="640319" y="22225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36776D-867D-4A2F-A9B9-6B3791167A5C}">
      <dsp:nvSpPr>
        <dsp:cNvPr id="0" name=""/>
        <dsp:cNvSpPr/>
      </dsp:nvSpPr>
      <dsp:spPr>
        <a:xfrm>
          <a:off x="1812367" y="641345"/>
          <a:ext cx="640319" cy="222259"/>
        </a:xfrm>
        <a:custGeom>
          <a:avLst/>
          <a:gdLst/>
          <a:ahLst/>
          <a:cxnLst/>
          <a:rect l="0" t="0" r="0" b="0"/>
          <a:pathLst>
            <a:path>
              <a:moveTo>
                <a:pt x="640319" y="0"/>
              </a:moveTo>
              <a:lnTo>
                <a:pt x="640319" y="111129"/>
              </a:lnTo>
              <a:lnTo>
                <a:pt x="0" y="111129"/>
              </a:lnTo>
              <a:lnTo>
                <a:pt x="0" y="22225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7EF3F0-AEC3-403F-8F2A-434D53458856}">
      <dsp:nvSpPr>
        <dsp:cNvPr id="0" name=""/>
        <dsp:cNvSpPr/>
      </dsp:nvSpPr>
      <dsp:spPr>
        <a:xfrm>
          <a:off x="531727" y="641345"/>
          <a:ext cx="1920959" cy="222259"/>
        </a:xfrm>
        <a:custGeom>
          <a:avLst/>
          <a:gdLst/>
          <a:ahLst/>
          <a:cxnLst/>
          <a:rect l="0" t="0" r="0" b="0"/>
          <a:pathLst>
            <a:path>
              <a:moveTo>
                <a:pt x="1920959" y="0"/>
              </a:moveTo>
              <a:lnTo>
                <a:pt x="1920959" y="111129"/>
              </a:lnTo>
              <a:lnTo>
                <a:pt x="0" y="111129"/>
              </a:lnTo>
              <a:lnTo>
                <a:pt x="0" y="22225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65A1D1-42E0-422D-BA59-75189ED52DBA}">
      <dsp:nvSpPr>
        <dsp:cNvPr id="0" name=""/>
        <dsp:cNvSpPr/>
      </dsp:nvSpPr>
      <dsp:spPr>
        <a:xfrm>
          <a:off x="1923497" y="112155"/>
          <a:ext cx="1058380" cy="5291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lv-LV" sz="1000" kern="1200"/>
            <a:t>AII</a:t>
          </a:r>
        </a:p>
      </dsp:txBody>
      <dsp:txXfrm>
        <a:off x="1923497" y="112155"/>
        <a:ext cx="1058380" cy="529190"/>
      </dsp:txXfrm>
    </dsp:sp>
    <dsp:sp modelId="{F8CF0D04-32C1-4A64-BE3C-38A2DB7F1B88}">
      <dsp:nvSpPr>
        <dsp:cNvPr id="0" name=""/>
        <dsp:cNvSpPr/>
      </dsp:nvSpPr>
      <dsp:spPr>
        <a:xfrm>
          <a:off x="2537" y="863604"/>
          <a:ext cx="1058380" cy="5291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lv-LV" sz="1000" kern="1200"/>
            <a:t>AII ziedojumu fonds (sadarbības partnris)</a:t>
          </a:r>
        </a:p>
      </dsp:txBody>
      <dsp:txXfrm>
        <a:off x="2537" y="863604"/>
        <a:ext cx="1058380" cy="529190"/>
      </dsp:txXfrm>
    </dsp:sp>
    <dsp:sp modelId="{ED1D1AF7-C0D1-441B-ACA4-7B2EF7A5B064}">
      <dsp:nvSpPr>
        <dsp:cNvPr id="0" name=""/>
        <dsp:cNvSpPr/>
      </dsp:nvSpPr>
      <dsp:spPr>
        <a:xfrm>
          <a:off x="1283177" y="863604"/>
          <a:ext cx="1058380" cy="5291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lv-LV" sz="1000" kern="1200"/>
            <a:t>Komersants (sadarbības partneris)</a:t>
          </a:r>
        </a:p>
      </dsp:txBody>
      <dsp:txXfrm>
        <a:off x="1283177" y="863604"/>
        <a:ext cx="1058380" cy="529190"/>
      </dsp:txXfrm>
    </dsp:sp>
    <dsp:sp modelId="{2C963E1D-0367-4712-B6DB-5A748110F7B6}">
      <dsp:nvSpPr>
        <dsp:cNvPr id="0" name=""/>
        <dsp:cNvSpPr/>
      </dsp:nvSpPr>
      <dsp:spPr>
        <a:xfrm>
          <a:off x="2563817" y="863604"/>
          <a:ext cx="1058380" cy="5291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lv-LV" sz="1000" kern="1200"/>
            <a:t>AII (sadarbības partneris)</a:t>
          </a:r>
        </a:p>
      </dsp:txBody>
      <dsp:txXfrm>
        <a:off x="2563817" y="863604"/>
        <a:ext cx="1058380" cy="529190"/>
      </dsp:txXfrm>
    </dsp:sp>
    <dsp:sp modelId="{BF0359BA-9BAB-4B92-8717-130BA573E8CE}">
      <dsp:nvSpPr>
        <dsp:cNvPr id="0" name=""/>
        <dsp:cNvSpPr/>
      </dsp:nvSpPr>
      <dsp:spPr>
        <a:xfrm>
          <a:off x="3844457" y="863604"/>
          <a:ext cx="1058380" cy="5291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lv-LV" sz="1000" kern="1200"/>
            <a:t>Citas AII ziedojumu fonds (sadarbības parneris) </a:t>
          </a:r>
        </a:p>
      </dsp:txBody>
      <dsp:txXfrm>
        <a:off x="3844457" y="863604"/>
        <a:ext cx="1058380" cy="52919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570664-68F1-4274-A33F-1424BC662050}">
      <dsp:nvSpPr>
        <dsp:cNvPr id="0" name=""/>
        <dsp:cNvSpPr/>
      </dsp:nvSpPr>
      <dsp:spPr>
        <a:xfrm>
          <a:off x="2452687" y="559014"/>
          <a:ext cx="675641" cy="234520"/>
        </a:xfrm>
        <a:custGeom>
          <a:avLst/>
          <a:gdLst/>
          <a:ahLst/>
          <a:cxnLst/>
          <a:rect l="0" t="0" r="0" b="0"/>
          <a:pathLst>
            <a:path>
              <a:moveTo>
                <a:pt x="0" y="0"/>
              </a:moveTo>
              <a:lnTo>
                <a:pt x="0" y="117260"/>
              </a:lnTo>
              <a:lnTo>
                <a:pt x="675641" y="117260"/>
              </a:lnTo>
              <a:lnTo>
                <a:pt x="675641" y="2345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36776D-867D-4A2F-A9B9-6B3791167A5C}">
      <dsp:nvSpPr>
        <dsp:cNvPr id="0" name=""/>
        <dsp:cNvSpPr/>
      </dsp:nvSpPr>
      <dsp:spPr>
        <a:xfrm>
          <a:off x="1777045" y="559014"/>
          <a:ext cx="675641" cy="234520"/>
        </a:xfrm>
        <a:custGeom>
          <a:avLst/>
          <a:gdLst/>
          <a:ahLst/>
          <a:cxnLst/>
          <a:rect l="0" t="0" r="0" b="0"/>
          <a:pathLst>
            <a:path>
              <a:moveTo>
                <a:pt x="675641" y="0"/>
              </a:moveTo>
              <a:lnTo>
                <a:pt x="675641" y="117260"/>
              </a:lnTo>
              <a:lnTo>
                <a:pt x="0" y="117260"/>
              </a:lnTo>
              <a:lnTo>
                <a:pt x="0" y="2345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65A1D1-42E0-422D-BA59-75189ED52DBA}">
      <dsp:nvSpPr>
        <dsp:cNvPr id="0" name=""/>
        <dsp:cNvSpPr/>
      </dsp:nvSpPr>
      <dsp:spPr>
        <a:xfrm>
          <a:off x="1894305" y="633"/>
          <a:ext cx="1116763" cy="5583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v-LV" sz="1200" kern="1200"/>
            <a:t>AII</a:t>
          </a:r>
        </a:p>
      </dsp:txBody>
      <dsp:txXfrm>
        <a:off x="1894305" y="633"/>
        <a:ext cx="1116763" cy="558381"/>
      </dsp:txXfrm>
    </dsp:sp>
    <dsp:sp modelId="{ED1D1AF7-C0D1-441B-ACA4-7B2EF7A5B064}">
      <dsp:nvSpPr>
        <dsp:cNvPr id="0" name=""/>
        <dsp:cNvSpPr/>
      </dsp:nvSpPr>
      <dsp:spPr>
        <a:xfrm>
          <a:off x="1218664" y="793535"/>
          <a:ext cx="1116763" cy="5583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v-LV" sz="1200" kern="1200"/>
            <a:t>Komersants (sadarbības partneris)</a:t>
          </a:r>
        </a:p>
      </dsp:txBody>
      <dsp:txXfrm>
        <a:off x="1218664" y="793535"/>
        <a:ext cx="1116763" cy="558381"/>
      </dsp:txXfrm>
    </dsp:sp>
    <dsp:sp modelId="{2C963E1D-0367-4712-B6DB-5A748110F7B6}">
      <dsp:nvSpPr>
        <dsp:cNvPr id="0" name=""/>
        <dsp:cNvSpPr/>
      </dsp:nvSpPr>
      <dsp:spPr>
        <a:xfrm>
          <a:off x="2569947" y="793535"/>
          <a:ext cx="1116763" cy="55838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v-LV" sz="1200" kern="1200"/>
            <a:t>AII (sadarbības partneris)</a:t>
          </a:r>
        </a:p>
      </dsp:txBody>
      <dsp:txXfrm>
        <a:off x="2569947" y="793535"/>
        <a:ext cx="1116763" cy="55838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C9429-D574-45C4-A3DA-1E8B4BE4C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31041</Words>
  <Characters>17694</Characters>
  <Application>Microsoft Office Word</Application>
  <DocSecurity>0</DocSecurity>
  <Lines>147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Kašurina</dc:creator>
  <cp:keywords/>
  <dc:description/>
  <cp:lastModifiedBy>Antra Dzērve</cp:lastModifiedBy>
  <cp:revision>2</cp:revision>
  <cp:lastPrinted>2018-09-17T11:13:00Z</cp:lastPrinted>
  <dcterms:created xsi:type="dcterms:W3CDTF">2018-12-10T11:25:00Z</dcterms:created>
  <dcterms:modified xsi:type="dcterms:W3CDTF">2018-12-10T11:25:00Z</dcterms:modified>
</cp:coreProperties>
</file>