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8068" w14:textId="12D6D5FB" w:rsidR="00E925BC" w:rsidRPr="00457D8A" w:rsidRDefault="00E925BC" w:rsidP="00D0469C">
      <w:pPr>
        <w:spacing w:after="0" w:line="240" w:lineRule="auto"/>
        <w:jc w:val="right"/>
        <w:rPr>
          <w:rFonts w:ascii="Times New Roman" w:hAnsi="Times New Roman" w:cs="Times New Roman"/>
        </w:rPr>
      </w:pPr>
      <w:r w:rsidRPr="00457D8A">
        <w:rPr>
          <w:rFonts w:ascii="Times New Roman" w:hAnsi="Times New Roman" w:cs="Times New Roman"/>
        </w:rPr>
        <w:t xml:space="preserve">Sagatavots </w:t>
      </w:r>
      <w:r w:rsidR="00D0469C" w:rsidRPr="00457D8A">
        <w:rPr>
          <w:rFonts w:ascii="Times New Roman" w:hAnsi="Times New Roman" w:cs="Times New Roman"/>
        </w:rPr>
        <w:t>04.2017</w:t>
      </w:r>
      <w:r w:rsidRPr="00457D8A">
        <w:rPr>
          <w:rFonts w:ascii="Times New Roman" w:hAnsi="Times New Roman" w:cs="Times New Roman"/>
        </w:rPr>
        <w:t>.</w:t>
      </w:r>
    </w:p>
    <w:p w14:paraId="6A92F1CA" w14:textId="0A7F1C66" w:rsidR="00E925BC" w:rsidRPr="00457D8A" w:rsidRDefault="00E925BC" w:rsidP="00D0469C">
      <w:pPr>
        <w:spacing w:after="0" w:line="240" w:lineRule="auto"/>
        <w:jc w:val="right"/>
        <w:rPr>
          <w:rFonts w:ascii="Times New Roman" w:hAnsi="Times New Roman" w:cs="Times New Roman"/>
        </w:rPr>
      </w:pPr>
    </w:p>
    <w:tbl>
      <w:tblPr>
        <w:tblStyle w:val="TableGrid"/>
        <w:tblW w:w="9351" w:type="dxa"/>
        <w:tblLook w:val="04A0" w:firstRow="1" w:lastRow="0" w:firstColumn="1" w:lastColumn="0" w:noHBand="0" w:noVBand="1"/>
      </w:tblPr>
      <w:tblGrid>
        <w:gridCol w:w="9351"/>
      </w:tblGrid>
      <w:tr w:rsidR="00457D8A" w:rsidRPr="00457D8A" w14:paraId="03A6F11B" w14:textId="77777777" w:rsidTr="0087191D">
        <w:tc>
          <w:tcPr>
            <w:tcW w:w="9351" w:type="dxa"/>
          </w:tcPr>
          <w:p w14:paraId="3A826ED4" w14:textId="16CB856A" w:rsidR="00E925BC" w:rsidRPr="00457D8A" w:rsidRDefault="00E925BC" w:rsidP="00D0469C">
            <w:pPr>
              <w:jc w:val="center"/>
              <w:rPr>
                <w:rFonts w:ascii="Times New Roman" w:hAnsi="Times New Roman" w:cs="Times New Roman"/>
                <w:b/>
              </w:rPr>
            </w:pPr>
            <w:r w:rsidRPr="00457D8A">
              <w:rPr>
                <w:rFonts w:ascii="Times New Roman" w:hAnsi="Times New Roman" w:cs="Times New Roman"/>
                <w:b/>
              </w:rPr>
              <w:t>Atbildes uz saņemtajiem jautājumiem par</w:t>
            </w:r>
          </w:p>
          <w:p w14:paraId="16920D7F" w14:textId="77777777" w:rsidR="00D0469C" w:rsidRPr="00457D8A" w:rsidRDefault="00D0469C" w:rsidP="00D0469C">
            <w:pPr>
              <w:jc w:val="center"/>
              <w:rPr>
                <w:rFonts w:ascii="Times New Roman" w:hAnsi="Times New Roman" w:cs="Times New Roman"/>
                <w:b/>
              </w:rPr>
            </w:pPr>
          </w:p>
          <w:p w14:paraId="38E27BC1" w14:textId="18C9F393" w:rsidR="00E925BC" w:rsidRPr="00457D8A" w:rsidRDefault="00D0469C" w:rsidP="00D0469C">
            <w:pPr>
              <w:jc w:val="center"/>
              <w:rPr>
                <w:rFonts w:ascii="Times New Roman" w:hAnsi="Times New Roman" w:cs="Times New Roman"/>
                <w:b/>
              </w:rPr>
            </w:pPr>
            <w:r w:rsidRPr="00457D8A">
              <w:rPr>
                <w:rFonts w:ascii="Times New Roman" w:hAnsi="Times New Roman" w:cs="Times New Roman"/>
                <w:b/>
              </w:rPr>
              <w:t>1.1.1</w:t>
            </w:r>
            <w:r w:rsidR="00E925BC" w:rsidRPr="00457D8A">
              <w:rPr>
                <w:rFonts w:ascii="Times New Roman" w:hAnsi="Times New Roman" w:cs="Times New Roman"/>
                <w:b/>
              </w:rPr>
              <w:t>.</w:t>
            </w:r>
            <w:r w:rsidRPr="00457D8A">
              <w:rPr>
                <w:rFonts w:ascii="Times New Roman" w:hAnsi="Times New Roman" w:cs="Times New Roman"/>
                <w:b/>
              </w:rPr>
              <w:t xml:space="preserve">4. pasākuma “P&amp;A infrastruktūras attīstīšana viedās specializācijas jomās un zinātnisko institūciju institucionālās kapacitātes stiprināšana” </w:t>
            </w:r>
            <w:r w:rsidR="00E925BC" w:rsidRPr="00457D8A">
              <w:rPr>
                <w:rFonts w:ascii="Times New Roman" w:hAnsi="Times New Roman" w:cs="Times New Roman"/>
                <w:b/>
              </w:rPr>
              <w:t>un</w:t>
            </w:r>
          </w:p>
          <w:p w14:paraId="5F7D813B" w14:textId="4DA0594F" w:rsidR="00D0469C" w:rsidRPr="00457D8A" w:rsidRDefault="00D0469C" w:rsidP="00D0469C">
            <w:pPr>
              <w:jc w:val="center"/>
              <w:rPr>
                <w:rFonts w:ascii="Times New Roman" w:hAnsi="Times New Roman" w:cs="Times New Roman"/>
                <w:b/>
              </w:rPr>
            </w:pPr>
            <w:r w:rsidRPr="00457D8A">
              <w:rPr>
                <w:rFonts w:ascii="Times New Roman" w:hAnsi="Times New Roman" w:cs="Times New Roman"/>
                <w:b/>
              </w:rPr>
              <w:t>8.1.1.</w:t>
            </w:r>
            <w:r w:rsidR="00E925BC" w:rsidRPr="00457D8A">
              <w:rPr>
                <w:rFonts w:ascii="Times New Roman" w:hAnsi="Times New Roman" w:cs="Times New Roman"/>
                <w:b/>
              </w:rPr>
              <w:t xml:space="preserve"> </w:t>
            </w:r>
            <w:r w:rsidRPr="00457D8A">
              <w:rPr>
                <w:rFonts w:ascii="Times New Roman" w:hAnsi="Times New Roman" w:cs="Times New Roman"/>
                <w:b/>
              </w:rPr>
              <w:t>specifiskā atbalsta mērķa “Palielināt modernizēto STEM, tajā skaitā medicīnas un radošās industrijas, studiju programmu skaitu”</w:t>
            </w:r>
          </w:p>
          <w:p w14:paraId="0D504AB9" w14:textId="77777777" w:rsidR="00D0469C" w:rsidRPr="00457D8A" w:rsidRDefault="00D0469C" w:rsidP="00D0469C">
            <w:pPr>
              <w:jc w:val="both"/>
              <w:rPr>
                <w:rFonts w:ascii="Times New Roman" w:hAnsi="Times New Roman" w:cs="Times New Roman"/>
                <w:b/>
              </w:rPr>
            </w:pPr>
          </w:p>
          <w:p w14:paraId="100DFCC6" w14:textId="20F0193D" w:rsidR="00E925BC" w:rsidRPr="00457D8A" w:rsidRDefault="00D0469C" w:rsidP="00D0469C">
            <w:pPr>
              <w:jc w:val="center"/>
              <w:rPr>
                <w:rFonts w:ascii="Times New Roman" w:hAnsi="Times New Roman" w:cs="Times New Roman"/>
                <w:b/>
              </w:rPr>
            </w:pPr>
            <w:r w:rsidRPr="00457D8A">
              <w:rPr>
                <w:rFonts w:ascii="Times New Roman" w:hAnsi="Times New Roman" w:cs="Times New Roman"/>
                <w:b/>
              </w:rPr>
              <w:t>projektu iesniegumu iesniegšanas nosacījumiem</w:t>
            </w:r>
          </w:p>
        </w:tc>
      </w:tr>
      <w:tr w:rsidR="00457D8A" w:rsidRPr="00457D8A" w14:paraId="572E9938" w14:textId="77777777" w:rsidTr="0087191D">
        <w:tc>
          <w:tcPr>
            <w:tcW w:w="9351" w:type="dxa"/>
          </w:tcPr>
          <w:p w14:paraId="00550BBC" w14:textId="76DAA1E0" w:rsidR="00E925BC" w:rsidRPr="00457D8A" w:rsidRDefault="00E925BC" w:rsidP="006E3614">
            <w:pPr>
              <w:jc w:val="both"/>
              <w:rPr>
                <w:rFonts w:ascii="Times New Roman" w:hAnsi="Times New Roman" w:cs="Times New Roman"/>
              </w:rPr>
            </w:pPr>
            <w:r w:rsidRPr="00457D8A">
              <w:rPr>
                <w:rFonts w:ascii="Times New Roman" w:hAnsi="Times New Roman" w:cs="Times New Roman"/>
              </w:rPr>
              <w:t>Saīsinājumi un apzīmējumi:</w:t>
            </w:r>
          </w:p>
          <w:p w14:paraId="59AFC90B" w14:textId="77777777" w:rsidR="00E925BC" w:rsidRPr="00457D8A" w:rsidRDefault="00E925BC" w:rsidP="006E3614">
            <w:pPr>
              <w:jc w:val="both"/>
              <w:rPr>
                <w:rFonts w:ascii="Times New Roman" w:hAnsi="Times New Roman" w:cs="Times New Roman"/>
                <w:b/>
              </w:rPr>
            </w:pPr>
            <w:r w:rsidRPr="00457D8A">
              <w:rPr>
                <w:rFonts w:ascii="Times New Roman" w:hAnsi="Times New Roman" w:cs="Times New Roman"/>
                <w:b/>
              </w:rPr>
              <w:t xml:space="preserve">CFLA, sadarbības iestāde </w:t>
            </w:r>
            <w:r w:rsidRPr="00457D8A">
              <w:rPr>
                <w:rFonts w:ascii="Times New Roman" w:hAnsi="Times New Roman" w:cs="Times New Roman"/>
              </w:rPr>
              <w:t>– Centrālā finanšu un līgumu aģentūra;</w:t>
            </w:r>
          </w:p>
          <w:p w14:paraId="47C0891B" w14:textId="77777777" w:rsidR="00E925BC" w:rsidRPr="00457D8A" w:rsidRDefault="00E925BC" w:rsidP="006E3614">
            <w:pPr>
              <w:jc w:val="both"/>
              <w:rPr>
                <w:rFonts w:ascii="Times New Roman" w:hAnsi="Times New Roman" w:cs="Times New Roman"/>
                <w:b/>
              </w:rPr>
            </w:pPr>
            <w:r w:rsidRPr="00457D8A">
              <w:rPr>
                <w:rFonts w:ascii="Times New Roman" w:hAnsi="Times New Roman" w:cs="Times New Roman"/>
                <w:b/>
              </w:rPr>
              <w:t xml:space="preserve">EK </w:t>
            </w:r>
            <w:r w:rsidRPr="00457D8A">
              <w:rPr>
                <w:rFonts w:ascii="Times New Roman" w:hAnsi="Times New Roman" w:cs="Times New Roman"/>
              </w:rPr>
              <w:t>– Eiropas Komisija;</w:t>
            </w:r>
          </w:p>
          <w:p w14:paraId="4058BE6E" w14:textId="77777777" w:rsidR="00E925BC" w:rsidRPr="00457D8A" w:rsidRDefault="00E925BC" w:rsidP="006E3614">
            <w:pPr>
              <w:jc w:val="both"/>
              <w:rPr>
                <w:rFonts w:ascii="Times New Roman" w:hAnsi="Times New Roman" w:cs="Times New Roman"/>
              </w:rPr>
            </w:pPr>
            <w:r w:rsidRPr="00457D8A">
              <w:rPr>
                <w:rFonts w:ascii="Times New Roman" w:hAnsi="Times New Roman" w:cs="Times New Roman"/>
                <w:b/>
              </w:rPr>
              <w:t>ERAF</w:t>
            </w:r>
            <w:r w:rsidRPr="00457D8A">
              <w:rPr>
                <w:rFonts w:ascii="Times New Roman" w:hAnsi="Times New Roman" w:cs="Times New Roman"/>
              </w:rPr>
              <w:t xml:space="preserve"> – Eiropas Reģionālās attīstības fonds;</w:t>
            </w:r>
          </w:p>
          <w:p w14:paraId="3F107EBB" w14:textId="77777777" w:rsidR="007B4E25" w:rsidRPr="00457D8A" w:rsidRDefault="007B4E25" w:rsidP="006E3614">
            <w:pPr>
              <w:jc w:val="both"/>
              <w:rPr>
                <w:rFonts w:ascii="Times New Roman" w:hAnsi="Times New Roman" w:cs="Times New Roman"/>
              </w:rPr>
            </w:pPr>
            <w:r w:rsidRPr="00457D8A">
              <w:rPr>
                <w:rFonts w:ascii="Times New Roman" w:hAnsi="Times New Roman" w:cs="Times New Roman"/>
                <w:b/>
              </w:rPr>
              <w:t>IZM, atbildīgā iestāde</w:t>
            </w:r>
            <w:r w:rsidRPr="00457D8A">
              <w:rPr>
                <w:rFonts w:ascii="Times New Roman" w:hAnsi="Times New Roman" w:cs="Times New Roman"/>
              </w:rPr>
              <w:t xml:space="preserve"> – Izglītības un zinātnes ministrija;</w:t>
            </w:r>
          </w:p>
          <w:p w14:paraId="5B403486" w14:textId="4990476A" w:rsidR="00E925BC" w:rsidRPr="00457D8A" w:rsidRDefault="00E925BC" w:rsidP="006E3614">
            <w:pPr>
              <w:jc w:val="both"/>
              <w:rPr>
                <w:rFonts w:ascii="Times New Roman" w:hAnsi="Times New Roman" w:cs="Times New Roman"/>
                <w:b/>
              </w:rPr>
            </w:pPr>
            <w:r w:rsidRPr="00457D8A">
              <w:rPr>
                <w:rFonts w:ascii="Times New Roman" w:hAnsi="Times New Roman" w:cs="Times New Roman"/>
                <w:b/>
              </w:rPr>
              <w:t xml:space="preserve">Komisijas regulas Nr. </w:t>
            </w:r>
            <w:hyperlink r:id="rId8" w:tgtFrame="_blank" w:history="1">
              <w:r w:rsidRPr="00457D8A">
                <w:rPr>
                  <w:rFonts w:ascii="Times New Roman" w:hAnsi="Times New Roman" w:cs="Times New Roman"/>
                  <w:b/>
                </w:rPr>
                <w:t>651/2014</w:t>
              </w:r>
            </w:hyperlink>
            <w:r w:rsidRPr="00457D8A">
              <w:rPr>
                <w:rFonts w:ascii="Times New Roman" w:hAnsi="Times New Roman" w:cs="Times New Roman"/>
              </w:rPr>
              <w:t xml:space="preserve"> - Komisijas 2014. gada 17. jūnija regula (ES) Nr. 651/2014, ar ko noteiktas atbalsta kategorijas atzīst par saderīgām ar iekšējo tirgu, piemērojot Līguma 107. un 108. pantu Dokuments attiecas uz EEZ</w:t>
            </w:r>
            <w:r w:rsidR="007B4E25" w:rsidRPr="00457D8A">
              <w:rPr>
                <w:rFonts w:ascii="Times New Roman" w:hAnsi="Times New Roman" w:cs="Times New Roman"/>
              </w:rPr>
              <w:t>;</w:t>
            </w:r>
          </w:p>
          <w:p w14:paraId="4F09BAB9" w14:textId="50B37A8B" w:rsidR="00E925BC" w:rsidRPr="00457D8A" w:rsidRDefault="00E925BC" w:rsidP="006E3614">
            <w:pPr>
              <w:jc w:val="both"/>
              <w:rPr>
                <w:rFonts w:ascii="Times New Roman" w:hAnsi="Times New Roman" w:cs="Times New Roman"/>
              </w:rPr>
            </w:pPr>
            <w:r w:rsidRPr="00457D8A">
              <w:rPr>
                <w:rFonts w:ascii="Times New Roman" w:hAnsi="Times New Roman" w:cs="Times New Roman"/>
                <w:b/>
              </w:rPr>
              <w:t xml:space="preserve">SAM MK noteikumi </w:t>
            </w:r>
            <w:r w:rsidRPr="00457D8A">
              <w:rPr>
                <w:rFonts w:ascii="Times New Roman" w:hAnsi="Times New Roman" w:cs="Times New Roman"/>
              </w:rPr>
              <w:t xml:space="preserve">– </w:t>
            </w:r>
            <w:r w:rsidRPr="00457D8A">
              <w:rPr>
                <w:rFonts w:ascii="Times New Roman" w:eastAsia="Times New Roman" w:hAnsi="Times New Roman" w:cs="Times New Roman"/>
              </w:rPr>
              <w:t>Ministru kabineta 2016. gada 16.augusta noteikumi Nr. 562 “</w:t>
            </w:r>
            <w:r w:rsidRPr="00457D8A">
              <w:rPr>
                <w:rFonts w:ascii="Times New Roman" w:hAnsi="Times New Roman" w:cs="Times New Roman"/>
                <w:bCs/>
              </w:rPr>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Pr="00457D8A">
              <w:rPr>
                <w:rFonts w:ascii="Times New Roman" w:eastAsia="Times New Roman" w:hAnsi="Times New Roman" w:cs="Times New Roman"/>
              </w:rPr>
              <w:t>”</w:t>
            </w:r>
            <w:r w:rsidR="007B4E25" w:rsidRPr="00457D8A">
              <w:rPr>
                <w:rFonts w:ascii="Times New Roman" w:eastAsia="Times New Roman" w:hAnsi="Times New Roman" w:cs="Times New Roman"/>
              </w:rPr>
              <w:t>;</w:t>
            </w:r>
          </w:p>
          <w:p w14:paraId="21020C8B" w14:textId="77777777" w:rsidR="00E925BC" w:rsidRPr="00F037A6" w:rsidRDefault="00456B50" w:rsidP="006E3614">
            <w:pPr>
              <w:jc w:val="both"/>
              <w:rPr>
                <w:rFonts w:ascii="Times New Roman" w:eastAsia="Times New Roman" w:hAnsi="Times New Roman" w:cs="Times New Roman"/>
                <w:bCs/>
                <w:lang w:eastAsia="lv-LV"/>
              </w:rPr>
            </w:pPr>
            <w:r w:rsidRPr="00457D8A">
              <w:rPr>
                <w:rFonts w:ascii="Times New Roman" w:hAnsi="Times New Roman" w:cs="Times New Roman"/>
                <w:b/>
              </w:rPr>
              <w:t xml:space="preserve">SAM 8.1.1. - </w:t>
            </w:r>
            <w:r w:rsidRPr="00457D8A">
              <w:rPr>
                <w:rFonts w:ascii="Times New Roman" w:eastAsia="Times New Roman" w:hAnsi="Times New Roman" w:cs="Times New Roman"/>
                <w:bCs/>
                <w:lang w:eastAsia="lv-LV"/>
              </w:rPr>
              <w:t xml:space="preserve">8.1.1. specifiskā atbalsta mērķis “Palielināt modernizēto STEM, tajā skaitā medicīnas un radošās </w:t>
            </w:r>
            <w:r w:rsidRPr="00F037A6">
              <w:rPr>
                <w:rFonts w:ascii="Times New Roman" w:eastAsia="Times New Roman" w:hAnsi="Times New Roman" w:cs="Times New Roman"/>
                <w:bCs/>
                <w:lang w:eastAsia="lv-LV"/>
              </w:rPr>
              <w:t>industrijas, studiju programmu skaitu”</w:t>
            </w:r>
            <w:r w:rsidR="007B4E25" w:rsidRPr="00F037A6">
              <w:rPr>
                <w:rFonts w:ascii="Times New Roman" w:eastAsia="Times New Roman" w:hAnsi="Times New Roman" w:cs="Times New Roman"/>
                <w:bCs/>
                <w:lang w:eastAsia="lv-LV"/>
              </w:rPr>
              <w:t>.</w:t>
            </w:r>
          </w:p>
          <w:p w14:paraId="367C3CA0" w14:textId="68A2C0DF" w:rsidR="00F037A6" w:rsidRPr="00457D8A" w:rsidRDefault="00F037A6" w:rsidP="006E3614">
            <w:pPr>
              <w:jc w:val="both"/>
              <w:rPr>
                <w:rFonts w:ascii="Times New Roman" w:hAnsi="Times New Roman" w:cs="Times New Roman"/>
                <w:b/>
              </w:rPr>
            </w:pPr>
            <w:r w:rsidRPr="00F037A6">
              <w:rPr>
                <w:rFonts w:ascii="Times New Roman" w:eastAsia="Times New Roman" w:hAnsi="Times New Roman" w:cs="Times New Roman"/>
                <w:b/>
                <w:bCs/>
                <w:lang w:eastAsia="lv-LV"/>
              </w:rPr>
              <w:t>SAM 1.1.1.4.</w:t>
            </w:r>
            <w:r w:rsidRPr="00F037A6">
              <w:rPr>
                <w:rFonts w:ascii="Times New Roman" w:eastAsia="Times New Roman" w:hAnsi="Times New Roman" w:cs="Times New Roman"/>
                <w:bCs/>
                <w:lang w:eastAsia="lv-LV"/>
              </w:rPr>
              <w:t xml:space="preserve"> - </w:t>
            </w:r>
            <w:r w:rsidRPr="00F037A6">
              <w:rPr>
                <w:rFonts w:ascii="Times New Roman" w:hAnsi="Times New Roman" w:cs="Times New Roman"/>
              </w:rPr>
              <w:t>1.1.1.4. pasākuma “P&amp;A infrastruktūras attīstīšana viedās specializācijas jomās un zinātnisko institūciju institucionālās kapacitātes stiprināšana”</w:t>
            </w:r>
          </w:p>
        </w:tc>
      </w:tr>
      <w:tr w:rsidR="00457D8A" w:rsidRPr="00457D8A" w14:paraId="7FC419F2" w14:textId="77777777" w:rsidTr="0087191D">
        <w:tc>
          <w:tcPr>
            <w:tcW w:w="9351" w:type="dxa"/>
            <w:shd w:val="clear" w:color="auto" w:fill="D9D9D9" w:themeFill="background1" w:themeFillShade="D9"/>
          </w:tcPr>
          <w:p w14:paraId="0110E23E" w14:textId="26BF3748" w:rsidR="00F62358" w:rsidRPr="00457D8A" w:rsidRDefault="00CF4D41" w:rsidP="0087191D">
            <w:pPr>
              <w:jc w:val="center"/>
              <w:rPr>
                <w:rFonts w:ascii="Times New Roman" w:hAnsi="Times New Roman" w:cs="Times New Roman"/>
                <w:b/>
              </w:rPr>
            </w:pPr>
            <w:r w:rsidRPr="00457D8A">
              <w:rPr>
                <w:rFonts w:ascii="Times New Roman" w:hAnsi="Times New Roman" w:cs="Times New Roman"/>
                <w:b/>
              </w:rPr>
              <w:t>PAR ATLASES NOLIKUMĀ IETVERTAJIEM NOSACĪJUMIEM</w:t>
            </w:r>
          </w:p>
        </w:tc>
      </w:tr>
      <w:tr w:rsidR="00457D8A" w:rsidRPr="00457D8A" w14:paraId="6C6BD92B" w14:textId="77777777" w:rsidTr="0087191D">
        <w:tc>
          <w:tcPr>
            <w:tcW w:w="9351" w:type="dxa"/>
            <w:shd w:val="clear" w:color="auto" w:fill="F2F2F2" w:themeFill="background1" w:themeFillShade="F2"/>
          </w:tcPr>
          <w:p w14:paraId="40BFECA2" w14:textId="46CE09F2" w:rsidR="00330E47" w:rsidRPr="00457D8A" w:rsidRDefault="007B4E25" w:rsidP="00330E47">
            <w:pPr>
              <w:jc w:val="both"/>
              <w:rPr>
                <w:rFonts w:ascii="Times New Roman" w:hAnsi="Times New Roman" w:cs="Times New Roman"/>
              </w:rPr>
            </w:pPr>
            <w:r w:rsidRPr="00457D8A">
              <w:rPr>
                <w:rFonts w:ascii="Times New Roman" w:hAnsi="Times New Roman" w:cs="Times New Roman"/>
                <w:b/>
              </w:rPr>
              <w:t>Jautājums</w:t>
            </w:r>
            <w:r w:rsidR="00330E47" w:rsidRPr="00457D8A">
              <w:rPr>
                <w:rFonts w:ascii="Times New Roman" w:hAnsi="Times New Roman" w:cs="Times New Roman"/>
                <w:b/>
              </w:rPr>
              <w:t>:</w:t>
            </w:r>
            <w:r w:rsidR="00330E47" w:rsidRPr="00457D8A">
              <w:rPr>
                <w:rFonts w:ascii="Times New Roman" w:hAnsi="Times New Roman" w:cs="Times New Roman"/>
              </w:rPr>
              <w:t xml:space="preserve"> par Projektu iesniegumu vērtēšanas kritērijiem (</w:t>
            </w:r>
            <w:r w:rsidR="00F037A6">
              <w:rPr>
                <w:rFonts w:ascii="Times New Roman" w:hAnsi="Times New Roman" w:cs="Times New Roman"/>
              </w:rPr>
              <w:t xml:space="preserve">atlases nolikuma  </w:t>
            </w:r>
            <w:r w:rsidR="00330E47" w:rsidRPr="00457D8A">
              <w:rPr>
                <w:rFonts w:ascii="Times New Roman" w:hAnsi="Times New Roman" w:cs="Times New Roman"/>
              </w:rPr>
              <w:t xml:space="preserve">3.pielikums) 3.2. apakšpunktu. MK noteikumos noteikts, ka institūcijai līdzfinansējumam jābūt vismaz 5% (46.1. apakšpunkts) – vai tas nozīmē, ja līdzfinansējums ir lielāks, piemēram, par 1 </w:t>
            </w:r>
            <w:r w:rsidR="00B06AC3">
              <w:rPr>
                <w:rFonts w:ascii="Times New Roman" w:hAnsi="Times New Roman" w:cs="Times New Roman"/>
              </w:rPr>
              <w:t>eu</w:t>
            </w:r>
            <w:r w:rsidR="00B06AC3" w:rsidRPr="00457D8A">
              <w:rPr>
                <w:rFonts w:ascii="Times New Roman" w:hAnsi="Times New Roman" w:cs="Times New Roman"/>
              </w:rPr>
              <w:t>ro</w:t>
            </w:r>
            <w:r w:rsidR="00330E47" w:rsidRPr="00457D8A">
              <w:rPr>
                <w:rFonts w:ascii="Times New Roman" w:hAnsi="Times New Roman" w:cs="Times New Roman"/>
              </w:rPr>
              <w:t xml:space="preserve"> – vai kritērijs 3.2. ir izpildīts?</w:t>
            </w:r>
          </w:p>
          <w:p w14:paraId="1D374557" w14:textId="7CD87372" w:rsidR="00210B4D" w:rsidRPr="00457D8A" w:rsidRDefault="00330E47" w:rsidP="00F037A6">
            <w:pPr>
              <w:jc w:val="both"/>
              <w:rPr>
                <w:rFonts w:ascii="Times New Roman" w:hAnsi="Times New Roman" w:cs="Times New Roman"/>
              </w:rPr>
            </w:pPr>
            <w:r w:rsidRPr="00457D8A">
              <w:rPr>
                <w:rFonts w:ascii="Times New Roman" w:hAnsi="Times New Roman" w:cs="Times New Roman"/>
              </w:rPr>
              <w:t xml:space="preserve">Kāds ir kopējais minimālais punktu skaits, kas </w:t>
            </w:r>
            <w:r w:rsidR="00F037A6">
              <w:rPr>
                <w:rFonts w:ascii="Times New Roman" w:hAnsi="Times New Roman" w:cs="Times New Roman"/>
              </w:rPr>
              <w:t>jāsaņem</w:t>
            </w:r>
            <w:r w:rsidRPr="00457D8A">
              <w:rPr>
                <w:rFonts w:ascii="Times New Roman" w:hAnsi="Times New Roman" w:cs="Times New Roman"/>
              </w:rPr>
              <w:t>, lai izpildī</w:t>
            </w:r>
            <w:r w:rsidR="00F037A6">
              <w:rPr>
                <w:rFonts w:ascii="Times New Roman" w:hAnsi="Times New Roman" w:cs="Times New Roman"/>
              </w:rPr>
              <w:t>tu kvalitātes kritērijus 3.un 4.</w:t>
            </w:r>
            <w:r w:rsidRPr="00457D8A">
              <w:rPr>
                <w:rFonts w:ascii="Times New Roman" w:hAnsi="Times New Roman" w:cs="Times New Roman"/>
              </w:rPr>
              <w:t>?</w:t>
            </w:r>
          </w:p>
        </w:tc>
      </w:tr>
      <w:tr w:rsidR="00457D8A" w:rsidRPr="00457D8A" w14:paraId="11B55099" w14:textId="77777777" w:rsidTr="0087191D">
        <w:tc>
          <w:tcPr>
            <w:tcW w:w="9351" w:type="dxa"/>
          </w:tcPr>
          <w:p w14:paraId="5C6499CB" w14:textId="0BBEAE83"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Par kritēriju Nr. 3.2. – vērtēšanas komisija projekta iesniegumu vērtēs kopumā, MK noteikumu par pasākuma īstenošanu 46.1. apakšpunkts min procentuālo apmēru nevis summu, tāpēc viennozīmīgi nevaru atbildēt, vai gadījumā, ja līdzfinansējums būs par 1 euro lielāks, kritērijā Nr. 3.2. saņemsiet papildu</w:t>
            </w:r>
            <w:r w:rsidR="00F037A6">
              <w:rPr>
                <w:rFonts w:ascii="Times New Roman" w:hAnsi="Times New Roman" w:cs="Times New Roman"/>
              </w:rPr>
              <w:t>s</w:t>
            </w:r>
            <w:r w:rsidRPr="00457D8A">
              <w:rPr>
                <w:rFonts w:ascii="Times New Roman" w:hAnsi="Times New Roman" w:cs="Times New Roman"/>
              </w:rPr>
              <w:t xml:space="preserve"> punktu. </w:t>
            </w:r>
          </w:p>
          <w:p w14:paraId="749EF8A2" w14:textId="3B236E4D" w:rsidR="00210B4D" w:rsidRPr="00457D8A" w:rsidRDefault="00330E47" w:rsidP="006E3614">
            <w:pPr>
              <w:jc w:val="both"/>
              <w:rPr>
                <w:rFonts w:ascii="Times New Roman" w:hAnsi="Times New Roman" w:cs="Times New Roman"/>
              </w:rPr>
            </w:pPr>
            <w:r w:rsidRPr="00457D8A">
              <w:rPr>
                <w:rFonts w:ascii="Times New Roman" w:hAnsi="Times New Roman" w:cs="Times New Roman"/>
              </w:rPr>
              <w:t>Par punktu skaitu kvalitātes kritērijos un kvalitātes kritērijos par horizontālajām prioritātēm - kritērijā Nr.3.1. jāsaņem vismaz 1 punkts projektiem, kuru  darbībās nav paredzēta būvniecība, vai 2 punkti projektiem, kuros paredzēta būvniecība. Kritēriji Nr.3.2., Nr.3.3., Nr.4.1., Nr</w:t>
            </w:r>
            <w:r w:rsidR="00F037A6">
              <w:rPr>
                <w:rFonts w:ascii="Times New Roman" w:hAnsi="Times New Roman" w:cs="Times New Roman"/>
              </w:rPr>
              <w:t>.4.2., 4.3. dod papildu punktus, tiem nav noteikts minimālais sasniedzamais punktu skaits.</w:t>
            </w:r>
          </w:p>
        </w:tc>
      </w:tr>
      <w:tr w:rsidR="00457D8A" w:rsidRPr="00457D8A" w14:paraId="49AD257A" w14:textId="77777777" w:rsidTr="0087191D">
        <w:tc>
          <w:tcPr>
            <w:tcW w:w="9351" w:type="dxa"/>
            <w:shd w:val="clear" w:color="auto" w:fill="D9D9D9" w:themeFill="background1" w:themeFillShade="D9"/>
          </w:tcPr>
          <w:p w14:paraId="1CE9A008" w14:textId="37F2B291" w:rsidR="00210B4D" w:rsidRPr="00457D8A" w:rsidRDefault="00F037A6" w:rsidP="0087191D">
            <w:pPr>
              <w:jc w:val="center"/>
              <w:rPr>
                <w:rFonts w:ascii="Times New Roman" w:hAnsi="Times New Roman" w:cs="Times New Roman"/>
                <w:b/>
              </w:rPr>
            </w:pPr>
            <w:r>
              <w:rPr>
                <w:rFonts w:ascii="Times New Roman" w:hAnsi="Times New Roman" w:cs="Times New Roman"/>
                <w:b/>
              </w:rPr>
              <w:t>PAR VĒRTĒŠANAS KRITĒRI</w:t>
            </w:r>
            <w:r w:rsidR="00210B4D" w:rsidRPr="00457D8A">
              <w:rPr>
                <w:rFonts w:ascii="Times New Roman" w:hAnsi="Times New Roman" w:cs="Times New Roman"/>
                <w:b/>
              </w:rPr>
              <w:t>JIEM</w:t>
            </w:r>
          </w:p>
        </w:tc>
      </w:tr>
      <w:tr w:rsidR="00457D8A" w:rsidRPr="00457D8A" w14:paraId="6CBBC7C3" w14:textId="77777777" w:rsidTr="0087191D">
        <w:tc>
          <w:tcPr>
            <w:tcW w:w="9351" w:type="dxa"/>
            <w:shd w:val="clear" w:color="auto" w:fill="F2F2F2" w:themeFill="background1" w:themeFillShade="F2"/>
          </w:tcPr>
          <w:p w14:paraId="4801CD61" w14:textId="059B43B4"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Lūdzu skaidrot </w:t>
            </w:r>
            <w:r w:rsidR="00F037A6">
              <w:rPr>
                <w:rFonts w:ascii="Times New Roman" w:hAnsi="Times New Roman" w:cs="Times New Roman"/>
              </w:rPr>
              <w:t xml:space="preserve">SAM </w:t>
            </w:r>
            <w:r w:rsidRPr="00457D8A">
              <w:rPr>
                <w:rFonts w:ascii="Times New Roman" w:hAnsi="Times New Roman" w:cs="Times New Roman"/>
              </w:rPr>
              <w:t>1.1.1.4.</w:t>
            </w:r>
            <w:r w:rsidR="00F037A6">
              <w:rPr>
                <w:rFonts w:ascii="Times New Roman" w:hAnsi="Times New Roman" w:cs="Times New Roman"/>
              </w:rPr>
              <w:t xml:space="preserve"> projektu iesniegumu  atlases n</w:t>
            </w:r>
            <w:r w:rsidRPr="00457D8A">
              <w:rPr>
                <w:rFonts w:ascii="Times New Roman" w:hAnsi="Times New Roman" w:cs="Times New Roman"/>
              </w:rPr>
              <w:t xml:space="preserve">olikumā punktā 10.24.1. – pārskats par darbības finansiālajiem rezultātiem (zinātniskajai institūcijai), kādas konkrēti formas jāiesniedz. </w:t>
            </w:r>
          </w:p>
          <w:p w14:paraId="78FF1454" w14:textId="349EC4AD" w:rsidR="00330E47" w:rsidRPr="00457D8A" w:rsidRDefault="007B4E25" w:rsidP="007B4E25">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Nolikuma 10.24.punkts paredz, ka “ja projekta īstenošanai plāno piesaistīt valsts aizdevumu” – vai šis attiecas arī uz priekšfinansējuma nodrošināšanu projekta noslēguma fāzē? Ja jā, tad kas ir jāiesniedz 10.24.3.punkta “informācija par valsts aizdevuma nodrošinājumu” ietvaros.</w:t>
            </w:r>
          </w:p>
        </w:tc>
      </w:tr>
      <w:tr w:rsidR="00457D8A" w:rsidRPr="00457D8A" w14:paraId="418963AC" w14:textId="77777777" w:rsidTr="0087191D">
        <w:tc>
          <w:tcPr>
            <w:tcW w:w="9351" w:type="dxa"/>
          </w:tcPr>
          <w:p w14:paraId="613E1E42" w14:textId="77777777"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Atlases nolikuma 10.24.apakšpunkti minēti atbilstoši Ministru kabineta 2015.gada 17.marta noteikumu Nr. 130 “Noteikumi par valsts budžeta līdzekļu plānošanu Eiropas Savienības struktūrfondu un Kohēzijas fonda projektu īstenošanai un maksājumu veikšanu 2014.-2020.gada plānošanas periodā” 5.punktam, kuru saturu pēc būtības izvērtē Valsts kase. Ņemot vērā iepriekš minēto, aicinām ar jautājumiem par šo punktu interpretāciju vērsties pie Valsts kases.</w:t>
            </w:r>
          </w:p>
          <w:p w14:paraId="32CB6FB6" w14:textId="408ADF1B" w:rsidR="00330E47" w:rsidRPr="00457D8A" w:rsidRDefault="00F037A6" w:rsidP="00F037A6">
            <w:pPr>
              <w:jc w:val="both"/>
              <w:rPr>
                <w:rFonts w:ascii="Times New Roman" w:hAnsi="Times New Roman" w:cs="Times New Roman"/>
              </w:rPr>
            </w:pPr>
            <w:r>
              <w:rPr>
                <w:rFonts w:ascii="Times New Roman" w:hAnsi="Times New Roman" w:cs="Times New Roman"/>
              </w:rPr>
              <w:lastRenderedPageBreak/>
              <w:t>Informācijai papildus var</w:t>
            </w:r>
            <w:r w:rsidR="00330E47" w:rsidRPr="00457D8A">
              <w:rPr>
                <w:rFonts w:ascii="Times New Roman" w:hAnsi="Times New Roman" w:cs="Times New Roman"/>
              </w:rPr>
              <w:t xml:space="preserve"> iepazīties ar Ministru kabineta 2015.gada 30.jūnija noteikumiem Nr. 363 “</w:t>
            </w:r>
            <w:hyperlink r:id="rId9" w:tgtFrame="_blank" w:history="1">
              <w:r w:rsidR="00330E47" w:rsidRPr="00457D8A">
                <w:rPr>
                  <w:rStyle w:val="Hyperlink"/>
                  <w:rFonts w:ascii="Times New Roman" w:hAnsi="Times New Roman" w:cs="Times New Roman"/>
                  <w:color w:val="auto"/>
                  <w:u w:val="none"/>
                </w:rPr>
                <w:t>Kārtība, kādā ministrijas un citas centrālās valsts iestādes iekļauj gadskārtējā valsts budžeta likumprojektā valsts aizdevumu pieprasījumus</w:t>
              </w:r>
            </w:hyperlink>
            <w:r w:rsidR="00330E47" w:rsidRPr="00457D8A">
              <w:rPr>
                <w:rFonts w:ascii="Times New Roman" w:hAnsi="Times New Roman" w:cs="Times New Roman"/>
              </w:rPr>
              <w:t xml:space="preserve">, un valsts aizdevumu izsniegšanas un apkalpošanas kārtība”, kas pieejami </w:t>
            </w:r>
            <w:hyperlink r:id="rId10" w:history="1">
              <w:r w:rsidR="00330E47" w:rsidRPr="00457D8A">
                <w:rPr>
                  <w:rStyle w:val="Hyperlink"/>
                  <w:rFonts w:ascii="Times New Roman" w:hAnsi="Times New Roman" w:cs="Times New Roman"/>
                  <w:color w:val="auto"/>
                  <w:u w:val="none"/>
                </w:rPr>
                <w:t>https://likumi.lv/ta/id/275149-kartiba-kada-ministrijas-un-citas-centralas-valsts-iestades-ieklauj-gadskarteja-valsts-budzeta-likumprojekta-valsts-aizdevumu</w:t>
              </w:r>
            </w:hyperlink>
            <w:r w:rsidR="00330E47" w:rsidRPr="00457D8A">
              <w:rPr>
                <w:rFonts w:ascii="Times New Roman" w:hAnsi="Times New Roman" w:cs="Times New Roman"/>
              </w:rPr>
              <w:t xml:space="preserve"> un Valsts kases mājas lapā pieejamo informāciju, kas pieejama </w:t>
            </w:r>
            <w:hyperlink r:id="rId11" w:history="1">
              <w:r w:rsidR="00330E47" w:rsidRPr="00457D8A">
                <w:rPr>
                  <w:rStyle w:val="Hyperlink"/>
                  <w:rFonts w:ascii="Times New Roman" w:hAnsi="Times New Roman" w:cs="Times New Roman"/>
                  <w:color w:val="auto"/>
                  <w:u w:val="none"/>
                </w:rPr>
                <w:t>http://www.kase.gov.lv/l/aizdevumi/6785</w:t>
              </w:r>
            </w:hyperlink>
            <w:r w:rsidR="00330E47" w:rsidRPr="00457D8A">
              <w:rPr>
                <w:rFonts w:ascii="Times New Roman" w:hAnsi="Times New Roman" w:cs="Times New Roman"/>
              </w:rPr>
              <w:t>.</w:t>
            </w:r>
          </w:p>
        </w:tc>
      </w:tr>
      <w:tr w:rsidR="00457D8A" w:rsidRPr="00457D8A" w14:paraId="27AAFDDE" w14:textId="77777777" w:rsidTr="0087191D">
        <w:tc>
          <w:tcPr>
            <w:tcW w:w="9351" w:type="dxa"/>
            <w:shd w:val="clear" w:color="auto" w:fill="F2F2F2" w:themeFill="background1" w:themeFillShade="F2"/>
          </w:tcPr>
          <w:p w14:paraId="217BFF95" w14:textId="6E8B628B" w:rsidR="00330E47" w:rsidRPr="00457D8A" w:rsidRDefault="007B4E25" w:rsidP="00330E47">
            <w:pPr>
              <w:jc w:val="both"/>
              <w:rPr>
                <w:rFonts w:ascii="Times New Roman" w:hAnsi="Times New Roman" w:cs="Times New Roman"/>
              </w:rPr>
            </w:pPr>
            <w:r w:rsidRPr="00457D8A">
              <w:rPr>
                <w:rFonts w:ascii="Times New Roman" w:hAnsi="Times New Roman" w:cs="Times New Roman"/>
                <w:b/>
              </w:rPr>
              <w:lastRenderedPageBreak/>
              <w:t>Jautājums:</w:t>
            </w:r>
            <w:r w:rsidRPr="00457D8A">
              <w:rPr>
                <w:rFonts w:ascii="Times New Roman" w:hAnsi="Times New Roman" w:cs="Times New Roman"/>
              </w:rPr>
              <w:t xml:space="preserve"> </w:t>
            </w:r>
            <w:r w:rsidR="00330E47" w:rsidRPr="00457D8A">
              <w:rPr>
                <w:rFonts w:ascii="Times New Roman" w:hAnsi="Times New Roman" w:cs="Times New Roman"/>
              </w:rPr>
              <w:t>1.9.kritērijs, kritēriju piemērošanas metodika – definē, ka nesaimnieciskam projektam ar saimniecisko darbību nesaistītā projekta daļa NPD% &gt; 80% (tātad skata pret projektu),</w:t>
            </w:r>
            <w:r w:rsidRPr="00457D8A">
              <w:rPr>
                <w:rFonts w:ascii="Times New Roman" w:hAnsi="Times New Roman" w:cs="Times New Roman"/>
              </w:rPr>
              <w:t xml:space="preserve"> </w:t>
            </w:r>
            <w:r w:rsidR="00330E47" w:rsidRPr="00457D8A">
              <w:rPr>
                <w:rFonts w:ascii="Times New Roman" w:hAnsi="Times New Roman" w:cs="Times New Roman"/>
              </w:rPr>
              <w:t>MK noteikumu 2.5.3.apakšpunkts definē ierobežotas jomas darbību, ka saimnieciskai darbībai piešķirtā finansiālā kapacitāte nepārsniedz 20% no pētniecības organizācijas kopējās gada finansiālās kapacitātes (tātad skata pret organizāciju),</w:t>
            </w:r>
            <w:r w:rsidRPr="00457D8A">
              <w:rPr>
                <w:rFonts w:ascii="Times New Roman" w:hAnsi="Times New Roman" w:cs="Times New Roman"/>
              </w:rPr>
              <w:t xml:space="preserve"> </w:t>
            </w:r>
            <w:r w:rsidR="00330E47" w:rsidRPr="00457D8A">
              <w:rPr>
                <w:rFonts w:ascii="Times New Roman" w:hAnsi="Times New Roman" w:cs="Times New Roman"/>
              </w:rPr>
              <w:t>MK noteikumu 47.punkts definē līdzīgi 2.5.3.apakšpunktam (skata pret organizāciju).</w:t>
            </w:r>
          </w:p>
          <w:p w14:paraId="71460E99" w14:textId="45735939" w:rsidR="00330E47" w:rsidRPr="00457D8A" w:rsidRDefault="007B4E25" w:rsidP="00330E47">
            <w:pPr>
              <w:jc w:val="both"/>
              <w:rPr>
                <w:rFonts w:ascii="Times New Roman" w:hAnsi="Times New Roman" w:cs="Times New Roman"/>
              </w:rPr>
            </w:pPr>
            <w:r w:rsidRPr="00457D8A">
              <w:rPr>
                <w:rFonts w:ascii="Times New Roman" w:hAnsi="Times New Roman" w:cs="Times New Roman"/>
              </w:rPr>
              <w:t>V</w:t>
            </w:r>
            <w:r w:rsidR="00330E47" w:rsidRPr="00457D8A">
              <w:rPr>
                <w:rFonts w:ascii="Times New Roman" w:hAnsi="Times New Roman" w:cs="Times New Roman"/>
              </w:rPr>
              <w:t>ai saimnieciskās darbības ierobežojums 20% tiek skatīti pret projektu vai pret projekta iesniedzēju - pētniecības organizāciju (PO)?</w:t>
            </w:r>
          </w:p>
        </w:tc>
      </w:tr>
      <w:tr w:rsidR="00457D8A" w:rsidRPr="00457D8A" w14:paraId="3D979682" w14:textId="77777777" w:rsidTr="0087191D">
        <w:tc>
          <w:tcPr>
            <w:tcW w:w="9351" w:type="dxa"/>
          </w:tcPr>
          <w:p w14:paraId="429C75ED" w14:textId="717276FC"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Vērtējot projekta iesniedzēja</w:t>
            </w:r>
            <w:r w:rsidRPr="00457D8A">
              <w:rPr>
                <w:rFonts w:ascii="Times New Roman" w:hAnsi="Times New Roman" w:cs="Times New Roman"/>
                <w:b/>
              </w:rPr>
              <w:t xml:space="preserve"> </w:t>
            </w:r>
            <w:r w:rsidRPr="00457D8A">
              <w:rPr>
                <w:rFonts w:ascii="Times New Roman" w:hAnsi="Times New Roman" w:cs="Times New Roman"/>
              </w:rPr>
              <w:t xml:space="preserve">atbilstību pētniecības organizācijas definīcijai tiek izvērtēta institūcijas atbilstība Komisijas regulas Nr. </w:t>
            </w:r>
            <w:hyperlink r:id="rId12" w:tgtFrame="_blank" w:history="1">
              <w:r w:rsidRPr="00457D8A">
                <w:rPr>
                  <w:rFonts w:ascii="Times New Roman" w:hAnsi="Times New Roman" w:cs="Times New Roman"/>
                </w:rPr>
                <w:t>651/2014</w:t>
              </w:r>
            </w:hyperlink>
            <w:r w:rsidRPr="00457D8A">
              <w:rPr>
                <w:rFonts w:ascii="Times New Roman" w:hAnsi="Times New Roman" w:cs="Times New Roman"/>
              </w:rPr>
              <w:t xml:space="preserve"> 2. panta 83. punktā noteiktajai definīcijai, proti, “pētniecības un zināšanu izplatīšanas organizācija” ir subjekts (piemēram, universitātes vai pētniecības institūti, tehnoloģiju pārneses aģentūras, inovācijas starpnieki, uz pētniecību orientēti fiziskas vai virtuālas sadarbības subjekti) neatkarīgi no tā juridiskā statusa (publisko vai privāto tiesību subjekts) vai finansējuma veida, kura </w:t>
            </w:r>
            <w:r w:rsidRPr="00F037A6">
              <w:rPr>
                <w:rFonts w:ascii="Times New Roman" w:hAnsi="Times New Roman" w:cs="Times New Roman"/>
                <w:u w:val="single"/>
              </w:rPr>
              <w:t>galvenais mērķis</w:t>
            </w:r>
            <w:r w:rsidRPr="00457D8A">
              <w:rPr>
                <w:rFonts w:ascii="Times New Roman" w:hAnsi="Times New Roman" w:cs="Times New Roman"/>
              </w:rPr>
              <w:t xml:space="preserve"> ir neatkarīgi veikt fundamentālos pētījumus, rūpnieciskos pētījumus vai eksperimentālo izstrādi vai plaši izplatīt šādu darbību rezultātus mācību, publikāciju vai zināšanu pārneses veidā. Ja šis subjekts veic arī saimniecisko darbību, tās finansējums, izmaksas un ieņēmumi ir jāuzskaita atsevišķi. Uzņēmumiem, kas var izšķiroši ietekmēt šo subjektu, piemēram, būdami tā akcionāri vai dalībnieki, nedrīkst būt privileģēta piekļuve šā subjekta radītajiem rezultātiem.</w:t>
            </w:r>
            <w:r w:rsidR="009D06CD">
              <w:rPr>
                <w:rFonts w:ascii="Times New Roman" w:hAnsi="Times New Roman" w:cs="Times New Roman"/>
              </w:rPr>
              <w:t xml:space="preserve"> Līdz ar to, vērtējot zinātniskās institūcijas atbilstību pētniecības organizācijas definīcijai tiek skatīta visa institūcijas darbība.</w:t>
            </w:r>
          </w:p>
          <w:p w14:paraId="0764DF3D" w14:textId="7220D06F" w:rsidR="00330E47" w:rsidRPr="00457D8A" w:rsidRDefault="00330E47" w:rsidP="00330E47">
            <w:pPr>
              <w:pStyle w:val="FootnoteText"/>
              <w:jc w:val="both"/>
              <w:rPr>
                <w:rFonts w:ascii="Times New Roman" w:hAnsi="Times New Roman"/>
              </w:rPr>
            </w:pPr>
            <w:r w:rsidRPr="00457D8A">
              <w:rPr>
                <w:rFonts w:ascii="Times New Roman" w:hAnsi="Times New Roman"/>
              </w:rPr>
              <w:t xml:space="preserve">Savukārt vērtējot, vai projekts ir ar saimniecisko darbību nesaistīts vai kombinēta atbalsta projekts, izvērtē plānotās darbības un procentuālo attiecību, proti, ar saimniecisku darbību nesaistīta projekta gadījumā vidējā svērtā ar saimniecisko darbību nesaistītā projekta daļa (NPD%) &gt; 80%. Ja projekta NPD% &lt; 80 %, tad projekts kvalificējams kā kombinēta atbalsta projekts, kura saimnieciskajai daļai piemēro Komisijas regulas Nr. </w:t>
            </w:r>
            <w:hyperlink r:id="rId13" w:tgtFrame="_blank" w:history="1">
              <w:r w:rsidRPr="00457D8A">
                <w:rPr>
                  <w:rFonts w:ascii="Times New Roman" w:hAnsi="Times New Roman"/>
                </w:rPr>
                <w:t>651/2014</w:t>
              </w:r>
            </w:hyperlink>
            <w:r w:rsidRPr="00457D8A">
              <w:rPr>
                <w:rFonts w:ascii="Times New Roman" w:hAnsi="Times New Roman"/>
              </w:rPr>
              <w:t>.</w:t>
            </w:r>
            <w:r w:rsidR="009D06CD">
              <w:rPr>
                <w:rFonts w:ascii="Times New Roman" w:hAnsi="Times New Roman"/>
              </w:rPr>
              <w:t xml:space="preserve"> Tātad vērtējot projekta iesnieguma un tā darbību saimniecisko vai nesaimniecisko raksturu, tiek skatītas konkrētas projekta darbības un projekts kopumā.</w:t>
            </w:r>
          </w:p>
          <w:p w14:paraId="43D4EE58" w14:textId="77777777" w:rsidR="00330E47" w:rsidRPr="00457D8A" w:rsidRDefault="00330E47" w:rsidP="00330E47">
            <w:pPr>
              <w:pStyle w:val="FootnoteText"/>
              <w:jc w:val="both"/>
              <w:rPr>
                <w:rFonts w:ascii="Times New Roman" w:hAnsi="Times New Roman"/>
              </w:rPr>
            </w:pPr>
          </w:p>
          <w:p w14:paraId="75223D53" w14:textId="5DCEB309" w:rsidR="00330E47" w:rsidRPr="00457D8A" w:rsidRDefault="00330E47" w:rsidP="009D06CD">
            <w:pPr>
              <w:jc w:val="both"/>
              <w:rPr>
                <w:rFonts w:ascii="Times New Roman" w:hAnsi="Times New Roman" w:cs="Times New Roman"/>
              </w:rPr>
            </w:pPr>
            <w:r w:rsidRPr="00457D8A">
              <w:rPr>
                <w:rFonts w:ascii="Times New Roman" w:hAnsi="Times New Roman" w:cs="Times New Roman"/>
              </w:rPr>
              <w:t>Vēršam uzmanību, ka projekta iesniedzējam ieviešot projektu un pēc-uzraudzības periodā jānodrošina SAM MK noteikumu 47.punkt</w:t>
            </w:r>
            <w:r w:rsidR="009D06CD">
              <w:rPr>
                <w:rFonts w:ascii="Times New Roman" w:hAnsi="Times New Roman" w:cs="Times New Roman"/>
              </w:rPr>
              <w:t xml:space="preserve">ā noteiktais </w:t>
            </w:r>
            <w:r w:rsidRPr="00457D8A">
              <w:rPr>
                <w:rFonts w:ascii="Times New Roman" w:hAnsi="Times New Roman" w:cs="Times New Roman"/>
              </w:rPr>
              <w:t>- īstenojot ar saimniecisku darbību nesaistītu projektu, finansējuma saņēmējs nodrošina, ka projekta īstenošanas laikā un piecus gadus pēc noslēguma maksājuma veikšanas finansējuma saņēmēja institūcijā un jaunajā funkcionālajā vienībā saimnieciskajai pamatdarbībai piešķirtā finansiālā kapacitāte nepārsniedz 20 procentus no attiecīgās struktūras kopējās gada finansiālās kapacitātes.</w:t>
            </w:r>
          </w:p>
        </w:tc>
      </w:tr>
      <w:tr w:rsidR="00457D8A" w:rsidRPr="00457D8A" w14:paraId="2706EFAA" w14:textId="77777777" w:rsidTr="0087191D">
        <w:tc>
          <w:tcPr>
            <w:tcW w:w="9351" w:type="dxa"/>
            <w:shd w:val="clear" w:color="auto" w:fill="D9D9D9" w:themeFill="background1" w:themeFillShade="D9"/>
          </w:tcPr>
          <w:p w14:paraId="5DA89271" w14:textId="5DB74DE3" w:rsidR="00330E47" w:rsidRPr="00457D8A" w:rsidRDefault="00330E47" w:rsidP="0087191D">
            <w:pPr>
              <w:jc w:val="center"/>
              <w:rPr>
                <w:rFonts w:ascii="Times New Roman" w:hAnsi="Times New Roman" w:cs="Times New Roman"/>
                <w:b/>
              </w:rPr>
            </w:pPr>
            <w:r w:rsidRPr="00457D8A">
              <w:rPr>
                <w:rFonts w:ascii="Times New Roman" w:hAnsi="Times New Roman" w:cs="Times New Roman"/>
                <w:b/>
              </w:rPr>
              <w:t>PAR PROJEKTA IESNIEGUMA</w:t>
            </w:r>
            <w:r w:rsidR="009D06CD">
              <w:rPr>
                <w:rFonts w:ascii="Times New Roman" w:hAnsi="Times New Roman" w:cs="Times New Roman"/>
                <w:b/>
              </w:rPr>
              <w:t xml:space="preserve"> VEIDLAPAS</w:t>
            </w:r>
            <w:r w:rsidRPr="00457D8A">
              <w:rPr>
                <w:rFonts w:ascii="Times New Roman" w:hAnsi="Times New Roman" w:cs="Times New Roman"/>
                <w:b/>
              </w:rPr>
              <w:t xml:space="preserve"> AIZPILDĪŠANU, T.SK. TĀ PIELIKUMU AIZPILDĪŠANU, PIEVIENOŠANU</w:t>
            </w:r>
          </w:p>
        </w:tc>
      </w:tr>
      <w:tr w:rsidR="00457D8A" w:rsidRPr="00457D8A" w14:paraId="32539101" w14:textId="77777777" w:rsidTr="0087191D">
        <w:tc>
          <w:tcPr>
            <w:tcW w:w="9351" w:type="dxa"/>
            <w:shd w:val="clear" w:color="auto" w:fill="F2F2F2" w:themeFill="background1" w:themeFillShade="F2"/>
          </w:tcPr>
          <w:p w14:paraId="3339252A" w14:textId="35B1A548" w:rsidR="00330E47" w:rsidRPr="00457D8A" w:rsidRDefault="007B4E25" w:rsidP="00330E47">
            <w:pPr>
              <w:jc w:val="both"/>
              <w:rPr>
                <w:rFonts w:ascii="Times New Roman" w:hAnsi="Times New Roman" w:cs="Times New Roman"/>
                <w:b/>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Projekta veidlapas 1.3.punkts,</w:t>
            </w:r>
            <w:r w:rsidR="00330E47" w:rsidRPr="00457D8A">
              <w:rPr>
                <w:rFonts w:ascii="Times New Roman" w:hAnsi="Times New Roman" w:cs="Times New Roman"/>
                <w:b/>
              </w:rPr>
              <w:t xml:space="preserve"> </w:t>
            </w:r>
            <w:r w:rsidR="00330E47" w:rsidRPr="00457D8A">
              <w:rPr>
                <w:rFonts w:ascii="Times New Roman" w:hAnsi="Times New Roman" w:cs="Times New Roman"/>
              </w:rPr>
              <w:t xml:space="preserve">MK noteikumu 25.punkts un specifiskie atbilstības kritēriji Nr.2.7 un Nr.2.8. - detalizācijas pakāpe aprakstam par investīciju ieguldījumu ietekmi uz stratēģijā noteikto virzienu attīstību, mērķu un rezultātu  sasniegšanu, ieguldījumiem tautsaimniecībā u.c. Ir prasīts apraksts, sākotnējās situācijas analīze un pamatojums kvalitatīvām izmaiņām. Vai pietiek ar īsiem pamatojumiem vai jāsniedz detalizēts izklāsts? Teksta apjoma ierobežojumi? </w:t>
            </w:r>
          </w:p>
        </w:tc>
      </w:tr>
      <w:tr w:rsidR="00457D8A" w:rsidRPr="00457D8A" w14:paraId="1ACAF906" w14:textId="77777777" w:rsidTr="0087191D">
        <w:tc>
          <w:tcPr>
            <w:tcW w:w="9351" w:type="dxa"/>
          </w:tcPr>
          <w:p w14:paraId="724D4E8A" w14:textId="7A472144" w:rsidR="00330E47" w:rsidRPr="00457D8A" w:rsidRDefault="00330E47" w:rsidP="007B4E25">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Teksta apjomam ierobežojums nav. Pamatojums nav jāsniedz ļoti detalizēti, bet tam jāsniedz priekšstats un jānodrošina tāds informācijas apjoms, lai sniegtā informācija nodrošinātu atbil</w:t>
            </w:r>
            <w:r w:rsidR="007B4E25" w:rsidRPr="00457D8A">
              <w:rPr>
                <w:rFonts w:ascii="Times New Roman" w:hAnsi="Times New Roman" w:cs="Times New Roman"/>
              </w:rPr>
              <w:t>s</w:t>
            </w:r>
            <w:r w:rsidRPr="00457D8A">
              <w:rPr>
                <w:rFonts w:ascii="Times New Roman" w:hAnsi="Times New Roman" w:cs="Times New Roman"/>
              </w:rPr>
              <w:t>tību vērtēšanas kritēriju prasībām.</w:t>
            </w:r>
          </w:p>
        </w:tc>
      </w:tr>
      <w:tr w:rsidR="00457D8A" w:rsidRPr="00457D8A" w14:paraId="7D7B33FA" w14:textId="77777777" w:rsidTr="0087191D">
        <w:tc>
          <w:tcPr>
            <w:tcW w:w="9351" w:type="dxa"/>
            <w:shd w:val="clear" w:color="auto" w:fill="F2F2F2" w:themeFill="background1" w:themeFillShade="F2"/>
          </w:tcPr>
          <w:p w14:paraId="133A8AF2" w14:textId="5F8BF9F5" w:rsidR="00330E47" w:rsidRPr="00457D8A" w:rsidRDefault="007B4E25"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par projekta gatavību pamatojošo dokumentu iesniegšanu – būvprojekts, būvniecības dokumentācija, grafiski attēli, teksta dokumenti, aprēķini u.c. Vai nepieciešams skenēt vai kopēt visus būvprojekta dokumentus (ap 30 mapēm)?</w:t>
            </w:r>
          </w:p>
          <w:p w14:paraId="5A2CA322" w14:textId="77777777" w:rsidR="00330E47" w:rsidRPr="00457D8A" w:rsidRDefault="00330E47" w:rsidP="00330E47">
            <w:pPr>
              <w:jc w:val="both"/>
              <w:rPr>
                <w:rFonts w:ascii="Times New Roman" w:hAnsi="Times New Roman" w:cs="Times New Roman"/>
              </w:rPr>
            </w:pPr>
          </w:p>
        </w:tc>
      </w:tr>
      <w:tr w:rsidR="00457D8A" w:rsidRPr="00457D8A" w14:paraId="1C192E93" w14:textId="77777777" w:rsidTr="0087191D">
        <w:tc>
          <w:tcPr>
            <w:tcW w:w="9351" w:type="dxa"/>
          </w:tcPr>
          <w:p w14:paraId="09F74584" w14:textId="15D43194" w:rsidR="00330E47" w:rsidRPr="00457D8A" w:rsidRDefault="00330E47" w:rsidP="00330E47">
            <w:pPr>
              <w:jc w:val="both"/>
              <w:rPr>
                <w:rFonts w:ascii="Times New Roman" w:hAnsi="Times New Roman" w:cs="Times New Roman"/>
                <w:lang w:eastAsia="lv-LV"/>
              </w:rPr>
            </w:pPr>
            <w:r w:rsidRPr="00457D8A">
              <w:rPr>
                <w:rFonts w:ascii="Times New Roman" w:hAnsi="Times New Roman" w:cs="Times New Roman"/>
                <w:b/>
              </w:rPr>
              <w:t>Atbilde:</w:t>
            </w:r>
            <w:r w:rsidRPr="00457D8A">
              <w:rPr>
                <w:rFonts w:ascii="Times New Roman" w:hAnsi="Times New Roman" w:cs="Times New Roman"/>
              </w:rPr>
              <w:t xml:space="preserve"> Liela apjoma dokumentāciju nav nepieciešams skenēt. Atbilstoši atlases nolikuma 14.punktam p</w:t>
            </w:r>
            <w:r w:rsidRPr="00457D8A">
              <w:rPr>
                <w:rFonts w:ascii="Times New Roman" w:eastAsia="Times New Roman" w:hAnsi="Times New Roman" w:cs="Times New Roman"/>
                <w:bCs/>
                <w:lang w:eastAsia="lv-LV"/>
              </w:rPr>
              <w:t xml:space="preserve">rojekta iesniedzējs projekta iesniegumu sagatavo un iesniedz </w:t>
            </w:r>
            <w:r w:rsidRPr="00457D8A">
              <w:rPr>
                <w:rFonts w:ascii="Times New Roman" w:hAnsi="Times New Roman" w:cs="Times New Roman"/>
                <w:lang w:eastAsia="lv-LV"/>
              </w:rPr>
              <w:t xml:space="preserve">Kohēzijas politikas fondu vadības </w:t>
            </w:r>
            <w:r w:rsidRPr="00457D8A">
              <w:rPr>
                <w:rFonts w:ascii="Times New Roman" w:hAnsi="Times New Roman" w:cs="Times New Roman"/>
                <w:lang w:eastAsia="lv-LV"/>
              </w:rPr>
              <w:lastRenderedPageBreak/>
              <w:t xml:space="preserve">informācijas sistēmā 2014.-2020.gadam (turpmāk – KP VIS) </w:t>
            </w:r>
            <w:hyperlink r:id="rId14" w:history="1">
              <w:r w:rsidRPr="00457D8A">
                <w:rPr>
                  <w:rStyle w:val="Hyperlink"/>
                  <w:rFonts w:ascii="Times New Roman" w:hAnsi="Times New Roman" w:cs="Times New Roman"/>
                  <w:color w:val="auto"/>
                  <w:u w:val="none"/>
                  <w:lang w:eastAsia="lv-LV"/>
                </w:rPr>
                <w:t>https://ep.esfondi.lv</w:t>
              </w:r>
            </w:hyperlink>
            <w:r w:rsidRPr="00457D8A">
              <w:rPr>
                <w:rFonts w:ascii="Times New Roman" w:hAnsi="Times New Roman" w:cs="Times New Roman"/>
                <w:lang w:eastAsia="lv-LV"/>
              </w:rPr>
              <w:t>, aizpildot norādītos datu laukus un pievienojot nepieciešamos pielikumus. Ja pielikuma apjoms pārsniedz KP VIS sistēmā noteikto apjomu (virs 200 MB), tad liela apjoma pielikumus var iesniegt, pievienojot pavadvēstuli, kurā norādīta informācija, kas ļauj identificēt projektu uz kuru pielikumi attiecas:</w:t>
            </w:r>
          </w:p>
          <w:p w14:paraId="6E329F75" w14:textId="77777777" w:rsidR="00330E47" w:rsidRPr="00457D8A" w:rsidRDefault="00330E47" w:rsidP="007B4E25">
            <w:pPr>
              <w:pStyle w:val="ListParagraph"/>
              <w:numPr>
                <w:ilvl w:val="0"/>
                <w:numId w:val="13"/>
              </w:numPr>
              <w:spacing w:line="240" w:lineRule="auto"/>
              <w:ind w:left="171" w:firstLine="0"/>
              <w:jc w:val="both"/>
              <w:rPr>
                <w:rFonts w:ascii="Times New Roman" w:hAnsi="Times New Roman"/>
                <w:color w:val="auto"/>
              </w:rPr>
            </w:pPr>
            <w:r w:rsidRPr="00457D8A">
              <w:rPr>
                <w:rFonts w:ascii="Times New Roman" w:hAnsi="Times New Roman"/>
                <w:color w:val="auto"/>
              </w:rPr>
              <w:t>elektroniska dokumenta veidā un parakstot ar drošu elektronisko parakstu, kas satur laika zīmogu, izmantojot elektronisko pastu, kompaktdiskus, kopnes USB saskarnes atmiņas ierīces vai</w:t>
            </w:r>
          </w:p>
          <w:p w14:paraId="011BA1C2" w14:textId="7ECB43C3" w:rsidR="00330E47" w:rsidRPr="00457D8A" w:rsidRDefault="00330E47" w:rsidP="007B4E25">
            <w:pPr>
              <w:pStyle w:val="ListParagraph"/>
              <w:numPr>
                <w:ilvl w:val="0"/>
                <w:numId w:val="13"/>
              </w:numPr>
              <w:spacing w:line="240" w:lineRule="auto"/>
              <w:ind w:left="171" w:firstLine="0"/>
              <w:jc w:val="both"/>
              <w:rPr>
                <w:rFonts w:ascii="Times New Roman" w:hAnsi="Times New Roman"/>
                <w:color w:val="auto"/>
              </w:rPr>
            </w:pPr>
            <w:r w:rsidRPr="00457D8A">
              <w:rPr>
                <w:rFonts w:ascii="Times New Roman" w:hAnsi="Times New Roman"/>
                <w:color w:val="auto"/>
              </w:rPr>
              <w:t xml:space="preserve">papīra formā, iesniedzot personīgi vai nosūtot pa pastu. </w:t>
            </w:r>
          </w:p>
        </w:tc>
      </w:tr>
      <w:tr w:rsidR="00457D8A" w:rsidRPr="00457D8A" w14:paraId="3EBA2F5D" w14:textId="77777777" w:rsidTr="0087191D">
        <w:tc>
          <w:tcPr>
            <w:tcW w:w="9351" w:type="dxa"/>
            <w:shd w:val="clear" w:color="auto" w:fill="F2F2F2" w:themeFill="background1" w:themeFillShade="F2"/>
          </w:tcPr>
          <w:p w14:paraId="2228821E" w14:textId="24128185" w:rsidR="00330E47" w:rsidRPr="00B8042A" w:rsidRDefault="007B4E25" w:rsidP="00330E47">
            <w:pPr>
              <w:jc w:val="both"/>
              <w:rPr>
                <w:rFonts w:ascii="Times New Roman" w:hAnsi="Times New Roman" w:cs="Times New Roman"/>
                <w:u w:val="single"/>
              </w:rPr>
            </w:pPr>
            <w:r w:rsidRPr="00457D8A">
              <w:rPr>
                <w:rFonts w:ascii="Times New Roman" w:hAnsi="Times New Roman" w:cs="Times New Roman"/>
                <w:b/>
              </w:rPr>
              <w:lastRenderedPageBreak/>
              <w:t>Jautājums:</w:t>
            </w:r>
            <w:r w:rsidRPr="00457D8A">
              <w:rPr>
                <w:rFonts w:ascii="Times New Roman" w:hAnsi="Times New Roman" w:cs="Times New Roman"/>
              </w:rPr>
              <w:t xml:space="preserve"> </w:t>
            </w:r>
            <w:r w:rsidR="00B8042A">
              <w:rPr>
                <w:rFonts w:ascii="Times New Roman" w:hAnsi="Times New Roman" w:cs="Times New Roman"/>
              </w:rPr>
              <w:t xml:space="preserve">- </w:t>
            </w:r>
            <w:r w:rsidR="00330E47" w:rsidRPr="00457D8A">
              <w:rPr>
                <w:rFonts w:ascii="Times New Roman" w:hAnsi="Times New Roman" w:cs="Times New Roman"/>
              </w:rPr>
              <w:t>Vai papildus plānotais līdzfinansējums norādāms projekta iesniegumos?</w:t>
            </w:r>
            <w:r w:rsidR="00B8042A">
              <w:rPr>
                <w:rFonts w:ascii="Times New Roman" w:hAnsi="Times New Roman" w:cs="Times New Roman"/>
              </w:rPr>
              <w:t xml:space="preserve"> </w:t>
            </w:r>
            <w:r w:rsidR="00B8042A" w:rsidRPr="00B8042A">
              <w:rPr>
                <w:rFonts w:ascii="Times New Roman" w:hAnsi="Times New Roman" w:cs="Times New Roman"/>
                <w:u w:val="single"/>
              </w:rPr>
              <w:t>(attiecas arī uz SAM 8.1.1.)</w:t>
            </w:r>
          </w:p>
          <w:p w14:paraId="1953CBB2" w14:textId="21903D3E" w:rsidR="00330E47" w:rsidRPr="00457D8A" w:rsidRDefault="009A16CC" w:rsidP="009A16CC">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Kā iekļaut projekta budžetā plānotās neattiecināmās izmaksas (kritēriju 1.11.punkts), ja 3.pielikumā Projekta budžeta kopsavilkums šāda kolonna nav paredzēta?</w:t>
            </w:r>
          </w:p>
        </w:tc>
      </w:tr>
      <w:tr w:rsidR="00457D8A" w:rsidRPr="00457D8A" w14:paraId="5CDB3B23" w14:textId="77777777" w:rsidTr="0087191D">
        <w:tc>
          <w:tcPr>
            <w:tcW w:w="9351" w:type="dxa"/>
          </w:tcPr>
          <w:p w14:paraId="49AA8B2A" w14:textId="77777777"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Atbilstoši šobrīd spēkā esošajiem SAM MK noteikumiem neattiecināmās izmaksas nav paredzētas, proti, projekta iesnieguma 2. pielikumā “Finansēšanas plāns” tās nav jāplāno.</w:t>
            </w:r>
          </w:p>
          <w:p w14:paraId="315D2182" w14:textId="2EA9AF6A" w:rsidR="00330E47" w:rsidRPr="00457D8A" w:rsidRDefault="00330E47" w:rsidP="00330E47">
            <w:pPr>
              <w:jc w:val="both"/>
              <w:rPr>
                <w:rFonts w:ascii="Times New Roman" w:hAnsi="Times New Roman" w:cs="Times New Roman"/>
              </w:rPr>
            </w:pPr>
            <w:r w:rsidRPr="00457D8A">
              <w:rPr>
                <w:rFonts w:ascii="Times New Roman" w:hAnsi="Times New Roman" w:cs="Times New Roman"/>
              </w:rPr>
              <w:t>Projekta iesniedzēja papildus plānotais finansējums (kas pārsniedz SAM MK noteikumos noteikto apjomu) norādāms projekta iesnieguma aprakstošajās sadaļās, piemēram, projekta iesnieguma 2.1. sadaļā “Projekta īstenošanas kapacitāte” pie Finansiālās kapacitātes apraksta vai projekta iesnieguma pielikumā, kurā atšifrēsiet projekta budžetā iekļautās izmaksas. Šī informācija nav jānorāda projekta iesnieguma 2. pielikumā “ Finansēšanas plāns” un 3. pielikumā “Projekta budžeta kopsavilkums”. Informācija noteikti norādāma projekta iesniegumam pievienojamajā izmaksu un ieguvumu analīzē un projekta iesnieguma 4. pielikumā “Projekta izmaksu efektivitātes novērtēšana”.</w:t>
            </w:r>
          </w:p>
        </w:tc>
      </w:tr>
      <w:tr w:rsidR="00457D8A" w:rsidRPr="00457D8A" w14:paraId="7D5E3FE2" w14:textId="77777777" w:rsidTr="0087191D">
        <w:tc>
          <w:tcPr>
            <w:tcW w:w="9351" w:type="dxa"/>
            <w:shd w:val="clear" w:color="auto" w:fill="F2F2F2" w:themeFill="background1" w:themeFillShade="F2"/>
          </w:tcPr>
          <w:p w14:paraId="6922F6AD" w14:textId="358A2F8B" w:rsidR="00330E47" w:rsidRPr="00457D8A" w:rsidRDefault="009A16CC"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Kā aizpildāms 8.pielikums “Aktīvu izmantošana ar saimniecisko darbību nesaistītu darbību īstenošanai / vidējā svērtā nesaimnieciskā projekta daļa NPD% - kritērijs projekta veida noteikšanai”?</w:t>
            </w:r>
          </w:p>
        </w:tc>
      </w:tr>
      <w:tr w:rsidR="00457D8A" w:rsidRPr="00457D8A" w14:paraId="7FF60C82" w14:textId="77777777" w:rsidTr="0087191D">
        <w:tc>
          <w:tcPr>
            <w:tcW w:w="9351" w:type="dxa"/>
          </w:tcPr>
          <w:p w14:paraId="72FD7172" w14:textId="50C4C688" w:rsidR="00330E47" w:rsidRPr="00457D8A" w:rsidRDefault="00330E47" w:rsidP="009D06CD">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Projekta iesnieguma 8.pielikumā “Aktīvu izmantošana ar saimniecisko darbību nesaistītu darbību īstenošanai / vidējā svērtā nesaimnieciskā projekta daļa NPD% - kritērijs projekta veida noteikšanai” iekļaujamas visas būvniecības līguma pozīcijas, plānotās iegādājamās iekārtas utml, kā arī plānotās i</w:t>
            </w:r>
            <w:r w:rsidR="009D06CD">
              <w:rPr>
                <w:rFonts w:ascii="Times New Roman" w:hAnsi="Times New Roman" w:cs="Times New Roman"/>
              </w:rPr>
              <w:t xml:space="preserve">zmaksas euro. Pret katru  ierakstu </w:t>
            </w:r>
            <w:r w:rsidRPr="00457D8A">
              <w:rPr>
                <w:rFonts w:ascii="Times New Roman" w:hAnsi="Times New Roman" w:cs="Times New Roman"/>
              </w:rPr>
              <w:t xml:space="preserve"> norādāms plānotais ar saimniecisko darbību nesaistītais aktīvu izmantošanas īpatsvars procentos. Ievadot nepieciešamo informāciju</w:t>
            </w:r>
            <w:r w:rsidR="009D06CD">
              <w:rPr>
                <w:rFonts w:ascii="Times New Roman" w:hAnsi="Times New Roman" w:cs="Times New Roman"/>
              </w:rPr>
              <w:t>,</w:t>
            </w:r>
            <w:r w:rsidRPr="00457D8A">
              <w:rPr>
                <w:rFonts w:ascii="Times New Roman" w:hAnsi="Times New Roman" w:cs="Times New Roman"/>
              </w:rPr>
              <w:t xml:space="preserve"> tiks izrēķināts vidējais svērtais ar saimniecisko darbību nesaistītais īpatsvars projekta līmenī. Ja tas pārsniedz 80%, projekts kvalificējams kā ar saimniecisko darbību nesaistīts. Savukārt, ja </w:t>
            </w:r>
            <w:r w:rsidR="009D06CD">
              <w:rPr>
                <w:rFonts w:ascii="Times New Roman" w:hAnsi="Times New Roman" w:cs="Times New Roman"/>
              </w:rPr>
              <w:t xml:space="preserve">minētais rādītājs </w:t>
            </w:r>
            <w:r w:rsidRPr="00457D8A">
              <w:rPr>
                <w:rFonts w:ascii="Times New Roman" w:hAnsi="Times New Roman" w:cs="Times New Roman"/>
              </w:rPr>
              <w:t xml:space="preserve">nesasniedz 80%, projekts kvalificējams kā ar kombinēta atbalsta projekts. </w:t>
            </w:r>
          </w:p>
        </w:tc>
      </w:tr>
      <w:tr w:rsidR="00457D8A" w:rsidRPr="00457D8A" w14:paraId="4453CCBE" w14:textId="77777777" w:rsidTr="0087191D">
        <w:tc>
          <w:tcPr>
            <w:tcW w:w="9351" w:type="dxa"/>
            <w:shd w:val="clear" w:color="auto" w:fill="F2F2F2" w:themeFill="background1" w:themeFillShade="F2"/>
          </w:tcPr>
          <w:p w14:paraId="5C625B42" w14:textId="114EADEF" w:rsidR="00330E47" w:rsidRPr="00457D8A" w:rsidRDefault="009A16CC"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Vai 4.pielikums “Projekta izmaksu efektivitātes novērtēšana” nepārklājas ar projekta izmaksu un ieguvumu analīzi, kas sagatavota atbilstoši SAM MK noteikumu 26. punkta nosacījumiem?</w:t>
            </w:r>
          </w:p>
        </w:tc>
      </w:tr>
      <w:tr w:rsidR="00457D8A" w:rsidRPr="00457D8A" w14:paraId="3CCA337B" w14:textId="77777777" w:rsidTr="0087191D">
        <w:tc>
          <w:tcPr>
            <w:tcW w:w="9351" w:type="dxa"/>
          </w:tcPr>
          <w:p w14:paraId="507F4015" w14:textId="4B9B9A7E"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Nē, projekta iesnieguma 4.pielikums “Projekta izmaksu efektivitātes novērtēšana” nepārklājas ar projek</w:t>
            </w:r>
            <w:r w:rsidR="00CC6155">
              <w:rPr>
                <w:rFonts w:ascii="Times New Roman" w:hAnsi="Times New Roman" w:cs="Times New Roman"/>
              </w:rPr>
              <w:t>ta izmaksu un ieguvumu analīzi</w:t>
            </w:r>
            <w:r w:rsidR="00CC6155" w:rsidRPr="00F037A6">
              <w:rPr>
                <w:rFonts w:ascii="Times New Roman" w:hAnsi="Times New Roman" w:cs="Times New Roman"/>
              </w:rPr>
              <w:t>. 4.pielikumā apkopotā veidā tiek parādīti galvenie izmaksu un ieguvumu analīzes rezultāti.</w:t>
            </w:r>
          </w:p>
        </w:tc>
      </w:tr>
      <w:tr w:rsidR="00457D8A" w:rsidRPr="00457D8A" w14:paraId="67EC1880" w14:textId="77777777" w:rsidTr="0087191D">
        <w:tc>
          <w:tcPr>
            <w:tcW w:w="9351" w:type="dxa"/>
            <w:shd w:val="clear" w:color="auto" w:fill="F2F2F2" w:themeFill="background1" w:themeFillShade="F2"/>
          </w:tcPr>
          <w:p w14:paraId="2801CB97" w14:textId="3F6F0DC4" w:rsidR="00330E47" w:rsidRPr="00457D8A" w:rsidRDefault="009A16CC"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Ir izstrādāta kopīga Izmaksu un ieguvumu analīze gan 1.1.1.4. pasākuma projektam, gan SAM 8.1.1. Vai šāds dokuments atbilst Nol</w:t>
            </w:r>
            <w:r w:rsidRPr="00457D8A">
              <w:rPr>
                <w:rFonts w:ascii="Times New Roman" w:hAnsi="Times New Roman" w:cs="Times New Roman"/>
              </w:rPr>
              <w:t xml:space="preserve">ikuma 10.13. punktā minētajam? </w:t>
            </w:r>
          </w:p>
        </w:tc>
      </w:tr>
      <w:tr w:rsidR="00457D8A" w:rsidRPr="00457D8A" w14:paraId="1B84A241" w14:textId="77777777" w:rsidTr="0087191D">
        <w:tc>
          <w:tcPr>
            <w:tcW w:w="9351" w:type="dxa"/>
          </w:tcPr>
          <w:p w14:paraId="06DB0612" w14:textId="47B698DD" w:rsidR="00330E47" w:rsidRPr="00457D8A" w:rsidRDefault="00330E47" w:rsidP="00EA04F5">
            <w:pPr>
              <w:jc w:val="both"/>
              <w:rPr>
                <w:rFonts w:ascii="Times New Roman" w:hAnsi="Times New Roman" w:cs="Times New Roman"/>
              </w:rPr>
            </w:pPr>
            <w:r w:rsidRPr="00457D8A">
              <w:rPr>
                <w:rFonts w:ascii="Times New Roman" w:hAnsi="Times New Roman" w:cs="Times New Roman"/>
                <w:b/>
              </w:rPr>
              <w:t>Atbilde:</w:t>
            </w:r>
            <w:r w:rsidR="009D06CD">
              <w:rPr>
                <w:rFonts w:ascii="Times New Roman" w:hAnsi="Times New Roman" w:cs="Times New Roman"/>
              </w:rPr>
              <w:t xml:space="preserve"> Izmaksu un ieguvumu analīzi institūcijas, kuras uzaicinātas iesniegt projektu iesniegumus gan SAM 8.1.1., gan SAM 1.1.1.4., izstrādā kā vienotu dokumentu abiem projektu iesniegumiem – gan SAM 8.1.1., gan SAM 1.1.1.4. ietvaros un pievieno kā pielikumu katram no projektu iesniegumiem</w:t>
            </w:r>
            <w:r w:rsidR="009D06CD" w:rsidRPr="00EA04F5">
              <w:rPr>
                <w:rFonts w:ascii="Times New Roman" w:hAnsi="Times New Roman" w:cs="Times New Roman"/>
              </w:rPr>
              <w:t>. Izmaksu - ieguvumu analīze tiks vērtēta atbilstoši Atlases nolikuma 4.pielikumā “</w:t>
            </w:r>
            <w:r w:rsidR="009D06CD" w:rsidRPr="00EA04F5">
              <w:rPr>
                <w:rFonts w:ascii="Times New Roman" w:eastAsia="Times New Roman" w:hAnsi="Times New Roman"/>
                <w:lang w:eastAsia="lv-LV"/>
              </w:rPr>
              <w:t>Projekta iesnieguma vērtēšanas kritēriju piemērošanas metodika</w:t>
            </w:r>
            <w:r w:rsidR="009D06CD" w:rsidRPr="00EA04F5">
              <w:rPr>
                <w:rFonts w:ascii="Times New Roman" w:hAnsi="Times New Roman" w:cs="Times New Roman"/>
              </w:rPr>
              <w:t>” minētajiem nosacījumiem..</w:t>
            </w:r>
          </w:p>
        </w:tc>
      </w:tr>
      <w:tr w:rsidR="00457D8A" w:rsidRPr="00457D8A" w14:paraId="1556C635" w14:textId="77777777" w:rsidTr="0087191D">
        <w:tc>
          <w:tcPr>
            <w:tcW w:w="9351" w:type="dxa"/>
            <w:shd w:val="clear" w:color="auto" w:fill="F2F2F2" w:themeFill="background1" w:themeFillShade="F2"/>
          </w:tcPr>
          <w:p w14:paraId="2D724F3E" w14:textId="6669A5C0" w:rsidR="00330E47" w:rsidRPr="00457D8A" w:rsidRDefault="009A16CC" w:rsidP="00C463AF">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 xml:space="preserve">Atbilstoši aktivitātes MK noteikumu 20.8.punktam, </w:t>
            </w:r>
            <w:r w:rsidR="00C463AF">
              <w:rPr>
                <w:rFonts w:ascii="Times New Roman" w:hAnsi="Times New Roman" w:cs="Times New Roman"/>
              </w:rPr>
              <w:t>tika</w:t>
            </w:r>
            <w:r w:rsidR="00330E47" w:rsidRPr="00457D8A">
              <w:rPr>
                <w:rFonts w:ascii="Times New Roman" w:hAnsi="Times New Roman" w:cs="Times New Roman"/>
              </w:rPr>
              <w:t xml:space="preserve"> iesnie</w:t>
            </w:r>
            <w:r w:rsidR="00C463AF">
              <w:rPr>
                <w:rFonts w:ascii="Times New Roman" w:hAnsi="Times New Roman" w:cs="Times New Roman"/>
              </w:rPr>
              <w:t>gti</w:t>
            </w:r>
            <w:r w:rsidR="00330E47" w:rsidRPr="00457D8A">
              <w:rPr>
                <w:rFonts w:ascii="Times New Roman" w:hAnsi="Times New Roman" w:cs="Times New Roman"/>
              </w:rPr>
              <w:t xml:space="preserve"> apgrozījuma pārskat</w:t>
            </w:r>
            <w:r w:rsidR="00C463AF">
              <w:rPr>
                <w:rFonts w:ascii="Times New Roman" w:hAnsi="Times New Roman" w:cs="Times New Roman"/>
              </w:rPr>
              <w:t>i</w:t>
            </w:r>
            <w:r w:rsidR="00330E47" w:rsidRPr="00457D8A">
              <w:rPr>
                <w:rFonts w:ascii="Times New Roman" w:hAnsi="Times New Roman" w:cs="Times New Roman"/>
              </w:rPr>
              <w:t xml:space="preserve"> (5. pielikums) par pēdējiem trim noslēgtajiem pārskata gadiem par 2013., 2014. un 2015.gadu.  Vai atbilstoši Nolikuma 10.15. punktam kopā ar projekta iesniegumu būs jāiesniedz apgrozījuma</w:t>
            </w:r>
            <w:r w:rsidRPr="00457D8A">
              <w:rPr>
                <w:rFonts w:ascii="Times New Roman" w:hAnsi="Times New Roman" w:cs="Times New Roman"/>
              </w:rPr>
              <w:t xml:space="preserve"> pārskats arī  par 2016.gadu?  </w:t>
            </w:r>
          </w:p>
        </w:tc>
      </w:tr>
      <w:tr w:rsidR="00457D8A" w:rsidRPr="00457D8A" w14:paraId="038359FD" w14:textId="77777777" w:rsidTr="0087191D">
        <w:tc>
          <w:tcPr>
            <w:tcW w:w="9351" w:type="dxa"/>
          </w:tcPr>
          <w:p w14:paraId="0E6994EF" w14:textId="349F9598"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Ja uz projekta iesniegšanas brīdi ir noslēgts apgrozījuma pārskats par 2016.gadu, iesniedzams arī aktuālais noslēgtais pārskats.</w:t>
            </w:r>
          </w:p>
        </w:tc>
      </w:tr>
      <w:tr w:rsidR="00457D8A" w:rsidRPr="00457D8A" w14:paraId="1185CC38" w14:textId="77777777" w:rsidTr="0087191D">
        <w:tc>
          <w:tcPr>
            <w:tcW w:w="9351" w:type="dxa"/>
            <w:shd w:val="clear" w:color="auto" w:fill="F2F2F2" w:themeFill="background1" w:themeFillShade="F2"/>
          </w:tcPr>
          <w:p w14:paraId="769A1E35" w14:textId="357A89E4" w:rsidR="00330E47" w:rsidRPr="00EA04F5" w:rsidRDefault="009A16CC" w:rsidP="00330E47">
            <w:pPr>
              <w:jc w:val="both"/>
              <w:rPr>
                <w:rFonts w:ascii="Times New Roman" w:hAnsi="Times New Roman" w:cs="Times New Roman"/>
              </w:rPr>
            </w:pPr>
            <w:r w:rsidRPr="00EA04F5">
              <w:rPr>
                <w:rFonts w:ascii="Times New Roman" w:hAnsi="Times New Roman" w:cs="Times New Roman"/>
                <w:b/>
              </w:rPr>
              <w:t>Jautājums:</w:t>
            </w:r>
            <w:r w:rsidRPr="00EA04F5">
              <w:rPr>
                <w:rFonts w:ascii="Times New Roman" w:hAnsi="Times New Roman" w:cs="Times New Roman"/>
              </w:rPr>
              <w:t xml:space="preserve"> </w:t>
            </w:r>
            <w:r w:rsidR="00330E47" w:rsidRPr="00EA04F5">
              <w:rPr>
                <w:rFonts w:ascii="Times New Roman" w:hAnsi="Times New Roman" w:cs="Times New Roman"/>
              </w:rPr>
              <w:t>Vai prasītā informācija abu projektu iesniegumu 1.5. sadaļās par plānotajām darbībām, kurās  jāapraksta arī publicitāte, nepārklājas ar prasīto inform</w:t>
            </w:r>
            <w:r w:rsidR="0004784B" w:rsidRPr="00EA04F5">
              <w:rPr>
                <w:rFonts w:ascii="Times New Roman" w:hAnsi="Times New Roman" w:cs="Times New Roman"/>
              </w:rPr>
              <w:t xml:space="preserve">āciju 5.sadaļā? </w:t>
            </w:r>
            <w:r w:rsidR="00383C40" w:rsidRPr="00EA04F5">
              <w:rPr>
                <w:rFonts w:ascii="Times New Roman" w:hAnsi="Times New Roman" w:cs="Times New Roman"/>
                <w:u w:val="single"/>
              </w:rPr>
              <w:t>(attiecināms arī uz SAM 8.1.1.)</w:t>
            </w:r>
          </w:p>
        </w:tc>
      </w:tr>
      <w:tr w:rsidR="00457D8A" w:rsidRPr="00457D8A" w14:paraId="5676C46F" w14:textId="77777777" w:rsidTr="0087191D">
        <w:tc>
          <w:tcPr>
            <w:tcW w:w="9351" w:type="dxa"/>
            <w:shd w:val="clear" w:color="auto" w:fill="FFFFFF" w:themeFill="background1"/>
          </w:tcPr>
          <w:p w14:paraId="75D3B940" w14:textId="11E1DDAE" w:rsidR="009A16CC" w:rsidRPr="00EA04F5" w:rsidRDefault="004C3A1D" w:rsidP="00F037A6">
            <w:pPr>
              <w:jc w:val="both"/>
              <w:rPr>
                <w:rFonts w:ascii="Times New Roman" w:hAnsi="Times New Roman" w:cs="Times New Roman"/>
              </w:rPr>
            </w:pPr>
            <w:r w:rsidRPr="00EA04F5">
              <w:rPr>
                <w:rFonts w:ascii="Times New Roman" w:hAnsi="Times New Roman" w:cs="Times New Roman"/>
                <w:b/>
              </w:rPr>
              <w:t xml:space="preserve">Atbilde: </w:t>
            </w:r>
            <w:r w:rsidRPr="00EA04F5">
              <w:rPr>
                <w:rFonts w:ascii="Times New Roman" w:hAnsi="Times New Roman" w:cs="Times New Roman"/>
              </w:rPr>
              <w:t xml:space="preserve">Projekta iesnieguma 1.5. sadaļā pie plānotās darbības “Publicitāte” aicinām norādīt vienu rezultātu “1 </w:t>
            </w:r>
            <w:r w:rsidR="00F037A6" w:rsidRPr="00EA04F5">
              <w:rPr>
                <w:rFonts w:ascii="Times New Roman" w:hAnsi="Times New Roman" w:cs="Times New Roman"/>
              </w:rPr>
              <w:t>projekta publicitāte</w:t>
            </w:r>
            <w:r w:rsidRPr="00EA04F5">
              <w:rPr>
                <w:rFonts w:ascii="Times New Roman" w:hAnsi="Times New Roman" w:cs="Times New Roman"/>
              </w:rPr>
              <w:t xml:space="preserve">”, savukārt projekta iesnieguma 5. sadaļā uzskaitīt detalizēti projektā plānotos </w:t>
            </w:r>
            <w:r w:rsidR="00F037A6" w:rsidRPr="00EA04F5">
              <w:rPr>
                <w:rFonts w:ascii="Times New Roman" w:hAnsi="Times New Roman" w:cs="Times New Roman"/>
              </w:rPr>
              <w:t xml:space="preserve">obligātos </w:t>
            </w:r>
            <w:r w:rsidRPr="00EA04F5">
              <w:rPr>
                <w:rFonts w:ascii="Times New Roman" w:hAnsi="Times New Roman" w:cs="Times New Roman"/>
              </w:rPr>
              <w:t>publicitātes pasākumus.</w:t>
            </w:r>
            <w:r w:rsidRPr="00EA04F5">
              <w:rPr>
                <w:rFonts w:ascii="Times New Roman" w:hAnsi="Times New Roman" w:cs="Times New Roman"/>
                <w:b/>
              </w:rPr>
              <w:t xml:space="preserve"> </w:t>
            </w:r>
          </w:p>
        </w:tc>
      </w:tr>
      <w:tr w:rsidR="00457D8A" w:rsidRPr="00EA04F5" w14:paraId="4F1C445C" w14:textId="77777777" w:rsidTr="0087191D">
        <w:tc>
          <w:tcPr>
            <w:tcW w:w="9351" w:type="dxa"/>
            <w:shd w:val="clear" w:color="auto" w:fill="F2F2F2" w:themeFill="background1" w:themeFillShade="F2"/>
          </w:tcPr>
          <w:p w14:paraId="5407ED02" w14:textId="2027E290" w:rsidR="00330E47" w:rsidRPr="00EA04F5" w:rsidRDefault="009A16CC" w:rsidP="009A16CC">
            <w:pPr>
              <w:jc w:val="both"/>
              <w:rPr>
                <w:rFonts w:ascii="Times New Roman" w:hAnsi="Times New Roman" w:cs="Times New Roman"/>
              </w:rPr>
            </w:pPr>
            <w:r w:rsidRPr="00EA04F5">
              <w:rPr>
                <w:rFonts w:ascii="Times New Roman" w:hAnsi="Times New Roman" w:cs="Times New Roman"/>
                <w:b/>
              </w:rPr>
              <w:lastRenderedPageBreak/>
              <w:t>Jautājums:</w:t>
            </w:r>
            <w:r w:rsidRPr="00EA04F5">
              <w:rPr>
                <w:rFonts w:ascii="Times New Roman" w:hAnsi="Times New Roman" w:cs="Times New Roman"/>
              </w:rPr>
              <w:t xml:space="preserve"> </w:t>
            </w:r>
            <w:r w:rsidR="00330E47" w:rsidRPr="00EA04F5">
              <w:rPr>
                <w:rFonts w:ascii="Times New Roman" w:hAnsi="Times New Roman" w:cs="Times New Roman"/>
              </w:rPr>
              <w:t>Kādi rezultāti būtu jāraksta 1.5. sadaļā attiecībā uz projekta vadību un īstenošanu</w:t>
            </w:r>
            <w:r w:rsidR="000F0946" w:rsidRPr="00EA04F5">
              <w:rPr>
                <w:rFonts w:ascii="Times New Roman" w:hAnsi="Times New Roman" w:cs="Times New Roman"/>
              </w:rPr>
              <w:t>?</w:t>
            </w:r>
            <w:r w:rsidR="00383C40" w:rsidRPr="00EA04F5">
              <w:rPr>
                <w:rFonts w:ascii="Times New Roman" w:hAnsi="Times New Roman" w:cs="Times New Roman"/>
                <w:u w:val="single"/>
              </w:rPr>
              <w:t xml:space="preserve"> (attiecināms arī uz SAM 8.1.1.)</w:t>
            </w:r>
          </w:p>
        </w:tc>
      </w:tr>
      <w:tr w:rsidR="00457D8A" w:rsidRPr="00EA04F5" w14:paraId="08561DE9" w14:textId="77777777" w:rsidTr="0087191D">
        <w:tc>
          <w:tcPr>
            <w:tcW w:w="9351" w:type="dxa"/>
          </w:tcPr>
          <w:p w14:paraId="28921C58" w14:textId="59856FB9" w:rsidR="009A16CC" w:rsidRPr="00EA04F5" w:rsidRDefault="004C3A1D" w:rsidP="009A16CC">
            <w:pPr>
              <w:jc w:val="both"/>
              <w:rPr>
                <w:rFonts w:ascii="Times New Roman" w:hAnsi="Times New Roman" w:cs="Times New Roman"/>
                <w:b/>
              </w:rPr>
            </w:pPr>
            <w:r w:rsidRPr="00EA04F5">
              <w:rPr>
                <w:rFonts w:ascii="Times New Roman" w:hAnsi="Times New Roman" w:cs="Times New Roman"/>
                <w:b/>
              </w:rPr>
              <w:t xml:space="preserve">Atbilde: </w:t>
            </w:r>
            <w:r w:rsidRPr="00EA04F5">
              <w:rPr>
                <w:rFonts w:ascii="Times New Roman" w:hAnsi="Times New Roman" w:cs="Times New Roman"/>
              </w:rPr>
              <w:t>Projekta iesnieguma 1.5. sadaļā pie darbības “Projekta vadība un īstenošanu” kā rezultātu aicinām norādīt “1 projekts”.</w:t>
            </w:r>
          </w:p>
        </w:tc>
      </w:tr>
      <w:tr w:rsidR="00457D8A" w:rsidRPr="00EA04F5" w14:paraId="76FACE68" w14:textId="77777777" w:rsidTr="0087191D">
        <w:tc>
          <w:tcPr>
            <w:tcW w:w="9351" w:type="dxa"/>
            <w:shd w:val="clear" w:color="auto" w:fill="F2F2F2" w:themeFill="background1" w:themeFillShade="F2"/>
          </w:tcPr>
          <w:p w14:paraId="21B9FBBA" w14:textId="60B7417D" w:rsidR="00330E47" w:rsidRPr="00EA04F5" w:rsidRDefault="009A16CC" w:rsidP="00330E47">
            <w:pPr>
              <w:jc w:val="both"/>
              <w:rPr>
                <w:rFonts w:ascii="Times New Roman" w:hAnsi="Times New Roman" w:cs="Times New Roman"/>
              </w:rPr>
            </w:pPr>
            <w:r w:rsidRPr="00EA04F5">
              <w:rPr>
                <w:rFonts w:ascii="Times New Roman" w:hAnsi="Times New Roman" w:cs="Times New Roman"/>
                <w:b/>
              </w:rPr>
              <w:t>Jautājums:</w:t>
            </w:r>
            <w:r w:rsidRPr="00EA04F5">
              <w:rPr>
                <w:rFonts w:ascii="Times New Roman" w:hAnsi="Times New Roman" w:cs="Times New Roman"/>
              </w:rPr>
              <w:t xml:space="preserve"> </w:t>
            </w:r>
            <w:r w:rsidR="00330E47" w:rsidRPr="00EA04F5">
              <w:rPr>
                <w:rFonts w:ascii="Times New Roman" w:hAnsi="Times New Roman" w:cs="Times New Roman"/>
              </w:rPr>
              <w:t>Vai plānotā darbība var būt laboratorijas modernizēšana, kuras ietvaros tiek iegādātas dažādas iekārtas un aprīkojums, kas jānorāda 1.5. darbības aprakstā un rezultātos, vai m</w:t>
            </w:r>
            <w:r w:rsidR="0004784B" w:rsidRPr="00EA04F5">
              <w:rPr>
                <w:rFonts w:ascii="Times New Roman" w:hAnsi="Times New Roman" w:cs="Times New Roman"/>
              </w:rPr>
              <w:t>ērvienība var būt laboratorija?</w:t>
            </w:r>
            <w:r w:rsidR="00383C40" w:rsidRPr="00EA04F5">
              <w:rPr>
                <w:rFonts w:ascii="Times New Roman" w:hAnsi="Times New Roman" w:cs="Times New Roman"/>
                <w:u w:val="single"/>
              </w:rPr>
              <w:t xml:space="preserve"> (attiecināms arī uz SAM 8.1.1.)</w:t>
            </w:r>
          </w:p>
        </w:tc>
      </w:tr>
      <w:tr w:rsidR="00457D8A" w:rsidRPr="00457D8A" w14:paraId="086B1FD3" w14:textId="77777777" w:rsidTr="0087191D">
        <w:tc>
          <w:tcPr>
            <w:tcW w:w="9351" w:type="dxa"/>
          </w:tcPr>
          <w:p w14:paraId="3251D528" w14:textId="3ECC540D" w:rsidR="009A16CC" w:rsidRPr="00EA04F5" w:rsidRDefault="00836706" w:rsidP="00836706">
            <w:pPr>
              <w:jc w:val="both"/>
              <w:rPr>
                <w:rFonts w:ascii="Times New Roman" w:hAnsi="Times New Roman" w:cs="Times New Roman"/>
                <w:b/>
              </w:rPr>
            </w:pPr>
            <w:r w:rsidRPr="00EA04F5">
              <w:rPr>
                <w:rFonts w:ascii="Times New Roman" w:hAnsi="Times New Roman" w:cs="Times New Roman"/>
                <w:b/>
              </w:rPr>
              <w:t xml:space="preserve">Atbilde: </w:t>
            </w:r>
            <w:r w:rsidRPr="00EA04F5">
              <w:rPr>
                <w:rFonts w:ascii="Times New Roman" w:hAnsi="Times New Roman" w:cs="Times New Roman"/>
              </w:rPr>
              <w:t xml:space="preserve">Jā, </w:t>
            </w:r>
            <w:r w:rsidR="00383C40" w:rsidRPr="00EA04F5">
              <w:rPr>
                <w:rFonts w:ascii="Times New Roman" w:hAnsi="Times New Roman" w:cs="Times New Roman"/>
              </w:rPr>
              <w:t xml:space="preserve">1.1.1.4.pasākuma ietvaros </w:t>
            </w:r>
            <w:r w:rsidRPr="00EA04F5">
              <w:rPr>
                <w:rFonts w:ascii="Times New Roman" w:hAnsi="Times New Roman" w:cs="Times New Roman"/>
              </w:rPr>
              <w:t>atbilstoši SAM MK noteikumu 30.2. apakšpunktam plānotā darbība var būt laboratorijas modernizēšana. Kā rezultātu var norādīt “1 laboratorijas modernizēšana”. Šajā gadījumā aicinām sadaļā “Projekta darbības apraksts” sniegt detalizētāku informāciju par darbības ietvaros plānoto. Ja laboratorijas modernizēšanas ietvaros plānota arī būvniecība, tā izdalāma atsevišķi</w:t>
            </w:r>
            <w:r w:rsidR="00CC6155" w:rsidRPr="00EA04F5">
              <w:rPr>
                <w:rFonts w:ascii="Times New Roman" w:hAnsi="Times New Roman" w:cs="Times New Roman"/>
              </w:rPr>
              <w:t>. Arī SAM 8.1.1. ietvaros 1.5.tabulā kā darbību var norādīt laboratorijas modernizēšanu.</w:t>
            </w:r>
          </w:p>
        </w:tc>
      </w:tr>
      <w:tr w:rsidR="00457D8A" w:rsidRPr="00EA04F5" w14:paraId="0AD916C6" w14:textId="77777777" w:rsidTr="0087191D">
        <w:tc>
          <w:tcPr>
            <w:tcW w:w="9351" w:type="dxa"/>
            <w:shd w:val="clear" w:color="auto" w:fill="F2F2F2" w:themeFill="background1" w:themeFillShade="F2"/>
          </w:tcPr>
          <w:p w14:paraId="3B7B78E1" w14:textId="47D4E54D" w:rsidR="00330E47" w:rsidRPr="00EA04F5" w:rsidRDefault="009A16CC" w:rsidP="009A16CC">
            <w:pPr>
              <w:jc w:val="both"/>
              <w:rPr>
                <w:rFonts w:ascii="Times New Roman" w:hAnsi="Times New Roman" w:cs="Times New Roman"/>
              </w:rPr>
            </w:pPr>
            <w:r w:rsidRPr="00EA04F5">
              <w:rPr>
                <w:rFonts w:ascii="Times New Roman" w:hAnsi="Times New Roman" w:cs="Times New Roman"/>
                <w:b/>
              </w:rPr>
              <w:t>Jautājums:</w:t>
            </w:r>
            <w:r w:rsidRPr="00EA04F5">
              <w:rPr>
                <w:rFonts w:ascii="Times New Roman" w:hAnsi="Times New Roman" w:cs="Times New Roman"/>
              </w:rPr>
              <w:t xml:space="preserve"> </w:t>
            </w:r>
            <w:r w:rsidR="00330E47" w:rsidRPr="00EA04F5">
              <w:rPr>
                <w:rFonts w:ascii="Times New Roman" w:hAnsi="Times New Roman" w:cs="Times New Roman"/>
              </w:rPr>
              <w:t>Projektos paredzēts iegādāties dažādas iekārtas un aprīkojumu, vai veidojot iepērkamā aprīkojuma sarakstu, par katru plānoto iegādi jāapraksta/jāparāda kā veidojas cena? Pārsvarā visas iekārtas/aprīkojums atrodams internetā un cenas noteiktas pēc piedāvājumu izpētes internetā</w:t>
            </w:r>
            <w:r w:rsidR="000F0946" w:rsidRPr="00EA04F5">
              <w:rPr>
                <w:rFonts w:ascii="Times New Roman" w:hAnsi="Times New Roman" w:cs="Times New Roman"/>
              </w:rPr>
              <w:t>.</w:t>
            </w:r>
            <w:r w:rsidR="00383C40" w:rsidRPr="00EA04F5">
              <w:rPr>
                <w:rFonts w:ascii="Times New Roman" w:hAnsi="Times New Roman" w:cs="Times New Roman"/>
                <w:u w:val="single"/>
              </w:rPr>
              <w:t xml:space="preserve"> (attiecināms arī uz SAM 8.1.1.)</w:t>
            </w:r>
          </w:p>
        </w:tc>
      </w:tr>
      <w:tr w:rsidR="00457D8A" w:rsidRPr="00457D8A" w14:paraId="3103364F" w14:textId="77777777" w:rsidTr="0087191D">
        <w:tc>
          <w:tcPr>
            <w:tcW w:w="9351" w:type="dxa"/>
          </w:tcPr>
          <w:p w14:paraId="2637429D" w14:textId="0B3CA251" w:rsidR="009A16CC" w:rsidRPr="00DE5745" w:rsidRDefault="00DE5745" w:rsidP="00EA04F5">
            <w:pPr>
              <w:jc w:val="both"/>
              <w:rPr>
                <w:rFonts w:ascii="Times New Roman" w:hAnsi="Times New Roman" w:cs="Times New Roman"/>
              </w:rPr>
            </w:pPr>
            <w:r w:rsidRPr="00EA04F5">
              <w:rPr>
                <w:rFonts w:ascii="Times New Roman" w:hAnsi="Times New Roman" w:cs="Times New Roman"/>
                <w:b/>
              </w:rPr>
              <w:t xml:space="preserve">Atbilde: </w:t>
            </w:r>
            <w:r w:rsidRPr="00EA04F5">
              <w:rPr>
                <w:rFonts w:ascii="Times New Roman" w:hAnsi="Times New Roman" w:cs="Times New Roman"/>
              </w:rPr>
              <w:t>Projekta iesnieguma pielikumā, kurā tiek atšifrēts projekta budžeta kopsavilkuma pozīcijās/apakšpozīcijās iekļautās izmaksas</w:t>
            </w:r>
            <w:r w:rsidR="000F0946" w:rsidRPr="00EA04F5">
              <w:rPr>
                <w:rFonts w:ascii="Times New Roman" w:hAnsi="Times New Roman" w:cs="Times New Roman"/>
              </w:rPr>
              <w:t>,</w:t>
            </w:r>
            <w:r w:rsidRPr="00EA04F5">
              <w:rPr>
                <w:rFonts w:ascii="Times New Roman" w:hAnsi="Times New Roman" w:cs="Times New Roman"/>
              </w:rPr>
              <w:t xml:space="preserve"> aicinām norādīt </w:t>
            </w:r>
            <w:r w:rsidR="000F0946" w:rsidRPr="00EA04F5">
              <w:rPr>
                <w:rFonts w:ascii="Times New Roman" w:hAnsi="Times New Roman" w:cs="Times New Roman"/>
              </w:rPr>
              <w:t>plānoto iekārtu un aprīkojuma cenas, kā arī, ja šī summa norādīta balstoties uz informāciju tīmeklī, norādīt informācijas avota tīmekļvietni.</w:t>
            </w:r>
            <w:r w:rsidR="00CC6155" w:rsidRPr="00EA04F5">
              <w:rPr>
                <w:rFonts w:ascii="Times New Roman" w:hAnsi="Times New Roman" w:cs="Times New Roman"/>
              </w:rPr>
              <w:t xml:space="preserve"> </w:t>
            </w:r>
            <w:r w:rsidR="00EA04F5" w:rsidRPr="00EA04F5">
              <w:rPr>
                <w:rFonts w:ascii="Times New Roman" w:hAnsi="Times New Roman" w:cs="Times New Roman"/>
              </w:rPr>
              <w:t>Ja iepērkamā aprīkojuma saraksts ir ļoti apjomīgs, v</w:t>
            </w:r>
            <w:r w:rsidR="00CC6155" w:rsidRPr="00EA04F5">
              <w:rPr>
                <w:rFonts w:ascii="Times New Roman" w:hAnsi="Times New Roman" w:cs="Times New Roman"/>
              </w:rPr>
              <w:t>ar sniegt vispārīgu aprakstu, kā tika noteiktas plānotās aprīkojuma cenas</w:t>
            </w:r>
            <w:r w:rsidR="00EA04F5" w:rsidRPr="00EA04F5">
              <w:rPr>
                <w:rFonts w:ascii="Times New Roman" w:hAnsi="Times New Roman" w:cs="Times New Roman"/>
              </w:rPr>
              <w:t>, ja nepieciešams grupējot aprīkojuma sarakstu.</w:t>
            </w:r>
          </w:p>
        </w:tc>
      </w:tr>
      <w:tr w:rsidR="00457D8A" w:rsidRPr="00457D8A" w14:paraId="2E100899" w14:textId="77777777" w:rsidTr="0087191D">
        <w:tc>
          <w:tcPr>
            <w:tcW w:w="9351" w:type="dxa"/>
            <w:shd w:val="clear" w:color="auto" w:fill="F2F2F2" w:themeFill="background1" w:themeFillShade="F2"/>
          </w:tcPr>
          <w:p w14:paraId="7A46302B" w14:textId="63475428" w:rsidR="00330E47" w:rsidRPr="00457D8A" w:rsidRDefault="009A16CC" w:rsidP="00330E47">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Nav skaidrs, kā aizpildīt projekta iesnieguma iznākuma rādītājus 1.6.1.</w:t>
            </w:r>
          </w:p>
          <w:p w14:paraId="786AA384" w14:textId="016485B8" w:rsidR="00330E47" w:rsidRPr="00457D8A" w:rsidRDefault="009A16CC" w:rsidP="009A16CC">
            <w:pPr>
              <w:jc w:val="both"/>
              <w:outlineLvl w:val="3"/>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Projekta iesnieguma 1.6.1.sadaļā “Iznākuma rādītāji” jānorāda pētnieku skaits, kuri strādā uzlabotajos pētniecības infrastruktūras objektos. Lūdzam sniegt skaidrojumu, kas ir domāts ar terminu “pētnieki”, jo saskaņā ar Zinātniskās darbības likumu, pētn</w:t>
            </w:r>
            <w:r w:rsidRPr="00457D8A">
              <w:rPr>
                <w:rFonts w:ascii="Times New Roman" w:hAnsi="Times New Roman" w:cs="Times New Roman"/>
              </w:rPr>
              <w:t xml:space="preserve">ieks ir konkrēts vēlēts amats. </w:t>
            </w:r>
          </w:p>
        </w:tc>
      </w:tr>
      <w:tr w:rsidR="00457D8A" w:rsidRPr="00457D8A" w14:paraId="77A25AD1" w14:textId="77777777" w:rsidTr="0087191D">
        <w:tc>
          <w:tcPr>
            <w:tcW w:w="9351" w:type="dxa"/>
          </w:tcPr>
          <w:p w14:paraId="6F0B80EA" w14:textId="086A92E7" w:rsidR="00330E47" w:rsidRPr="00457D8A" w:rsidRDefault="00330E47" w:rsidP="00330E47">
            <w:pPr>
              <w:jc w:val="both"/>
              <w:rPr>
                <w:rFonts w:ascii="Times New Roman" w:hAnsi="Times New Roman" w:cs="Times New Roman"/>
              </w:rPr>
            </w:pPr>
            <w:r w:rsidRPr="00457D8A">
              <w:rPr>
                <w:rFonts w:ascii="Times New Roman" w:hAnsi="Times New Roman" w:cs="Times New Roman"/>
                <w:b/>
              </w:rPr>
              <w:t xml:space="preserve">Atbilde: </w:t>
            </w:r>
            <w:r w:rsidRPr="00457D8A">
              <w:rPr>
                <w:rFonts w:ascii="Times New Roman" w:hAnsi="Times New Roman" w:cs="Times New Roman"/>
              </w:rPr>
              <w:t>Projekta iesnieguma 1.6.1. tabula “Iznākuma rādītāji” aizpildāma sekojošā veidā:</w:t>
            </w:r>
          </w:p>
          <w:p w14:paraId="275D88E5" w14:textId="77777777" w:rsidR="00330E47" w:rsidRPr="00457D8A" w:rsidRDefault="00330E47" w:rsidP="00330E47">
            <w:pPr>
              <w:jc w:val="both"/>
              <w:rPr>
                <w:rFonts w:ascii="Times New Roman" w:hAnsi="Times New Roman" w:cs="Times New Roman"/>
              </w:rPr>
            </w:pPr>
          </w:p>
          <w:p w14:paraId="4A5984A5" w14:textId="77777777" w:rsidR="00330E47" w:rsidRPr="00457D8A" w:rsidRDefault="00330E47" w:rsidP="00330E47">
            <w:pPr>
              <w:jc w:val="both"/>
              <w:rPr>
                <w:rFonts w:ascii="Times New Roman" w:hAnsi="Times New Roman" w:cs="Times New Roman"/>
              </w:rPr>
            </w:pPr>
            <w:r w:rsidRPr="00457D8A">
              <w:rPr>
                <w:rFonts w:ascii="Times New Roman" w:hAnsi="Times New Roman" w:cs="Times New Roman"/>
              </w:rPr>
              <w:t>Rādītājam “Pētnieku skaits, kuri strādā uzlabotos pētniecības infrastruktūras objektos” norāda informāciju atbilstoši Darbības programmas "Izaugsme un nodarbinātība" 1.1.1. specifiskā atbalsta mērķa "Palielināt Latvijas zinātnisko institūciju pētniecisko un inovatīvo kapacitāti un spēju piesaistīt ārējo finansējumu, ieguldot cilvēkresursos un infrastruktūrā" rādītāju pasē plānotajam, kurā ir balstīta konkrētā punkta formulēšana: šajā gadījumā jānorāda to vadošo pētnieku, pētnieku, zinātnisko asistentu un zinātnes tehniskā personāla skaits, kuri strādās uzlabotos pētniecības infrastruktūras objektos.</w:t>
            </w:r>
          </w:p>
          <w:p w14:paraId="67428468" w14:textId="77777777" w:rsidR="00330E47" w:rsidRPr="00457D8A" w:rsidRDefault="00330E47" w:rsidP="00330E47">
            <w:pPr>
              <w:jc w:val="both"/>
              <w:rPr>
                <w:rFonts w:ascii="Times New Roman" w:hAnsi="Times New Roman" w:cs="Times New Roman"/>
              </w:rPr>
            </w:pPr>
          </w:p>
          <w:p w14:paraId="7DDE7B25" w14:textId="77777777" w:rsidR="00330E47" w:rsidRPr="00457D8A" w:rsidRDefault="00330E47" w:rsidP="00330E47">
            <w:pPr>
              <w:jc w:val="both"/>
              <w:rPr>
                <w:rFonts w:ascii="Times New Roman" w:hAnsi="Times New Roman" w:cs="Times New Roman"/>
              </w:rPr>
            </w:pPr>
            <w:r w:rsidRPr="00457D8A">
              <w:rPr>
                <w:rFonts w:ascii="Times New Roman" w:hAnsi="Times New Roman" w:cs="Times New Roman"/>
              </w:rPr>
              <w:t>Rādītājs “Līdz 2018.gada 31.decembrim izsludināti iepirkuma konkursi” jāplāno atbilstoši SAM MK noteikumu 6.1.2. apakšpunktā norādītājam, proti, projektā līdz 2018.gada 31. decembrim jāplāno izsludināt ne mazāk kā 30% no plānotajiem iepirkuma konkursiem (rādītāja starpvērtība uz 2018.gada 31. decembri. Kā gala vērtība rādītajam jānorāda 100%.</w:t>
            </w:r>
          </w:p>
          <w:p w14:paraId="5B2733D3" w14:textId="77777777" w:rsidR="00330E47" w:rsidRPr="00457D8A" w:rsidRDefault="00330E47" w:rsidP="00330E47">
            <w:pPr>
              <w:jc w:val="both"/>
              <w:rPr>
                <w:rFonts w:ascii="Times New Roman" w:hAnsi="Times New Roman" w:cs="Times New Roman"/>
              </w:rPr>
            </w:pPr>
          </w:p>
          <w:p w14:paraId="3D476960" w14:textId="5C9DDDF5" w:rsidR="00330E47" w:rsidRPr="00457D8A" w:rsidRDefault="00330E47" w:rsidP="00330E47">
            <w:pPr>
              <w:jc w:val="both"/>
              <w:rPr>
                <w:rFonts w:ascii="Times New Roman" w:hAnsi="Times New Roman" w:cs="Times New Roman"/>
              </w:rPr>
            </w:pPr>
            <w:r w:rsidRPr="00457D8A">
              <w:rPr>
                <w:rFonts w:ascii="Times New Roman" w:hAnsi="Times New Roman" w:cs="Times New Roman"/>
              </w:rPr>
              <w:t>Rādītājam “Zinātnisko institūciju skaits, kuras līdz 2023. gada 31. decembrim atbilstoši ar Izglītības un zinātnes ministriju saskaņotajā institūcijas attīstības stratēģijā noteiktajam ieviesušas zinātniskās institūcijas pārvaldības, tai skaitā rezultātu vadības, cilvēkresursu un pētniecības resursu pārvaldības uzlabojumus” kā gala vē</w:t>
            </w:r>
            <w:r w:rsidR="009A16CC" w:rsidRPr="00457D8A">
              <w:rPr>
                <w:rFonts w:ascii="Times New Roman" w:hAnsi="Times New Roman" w:cs="Times New Roman"/>
              </w:rPr>
              <w:t>rtība jānorāda “1” institūcija.</w:t>
            </w:r>
          </w:p>
        </w:tc>
      </w:tr>
      <w:tr w:rsidR="00457D8A" w:rsidRPr="00457D8A" w14:paraId="771E0942" w14:textId="77777777" w:rsidTr="0087191D">
        <w:tc>
          <w:tcPr>
            <w:tcW w:w="9351" w:type="dxa"/>
            <w:shd w:val="clear" w:color="auto" w:fill="F2F2F2" w:themeFill="background1" w:themeFillShade="F2"/>
          </w:tcPr>
          <w:p w14:paraId="7FB252C3" w14:textId="45CE9CBF" w:rsidR="00330E47" w:rsidRPr="00457D8A" w:rsidRDefault="009A16CC" w:rsidP="009A16CC">
            <w:pPr>
              <w:jc w:val="both"/>
              <w:rPr>
                <w:rFonts w:ascii="Times New Roman" w:hAnsi="Times New Roman" w:cs="Times New Roman"/>
                <w:highlight w:val="yellow"/>
              </w:rPr>
            </w:pPr>
            <w:r w:rsidRPr="00457D8A">
              <w:rPr>
                <w:rFonts w:ascii="Times New Roman" w:hAnsi="Times New Roman" w:cs="Times New Roman"/>
                <w:b/>
              </w:rPr>
              <w:t>Jautājums:</w:t>
            </w:r>
            <w:r w:rsidRPr="00457D8A">
              <w:rPr>
                <w:rFonts w:ascii="Times New Roman" w:hAnsi="Times New Roman" w:cs="Times New Roman"/>
              </w:rPr>
              <w:t xml:space="preserve"> </w:t>
            </w:r>
            <w:r w:rsidR="00330E47" w:rsidRPr="00457D8A">
              <w:rPr>
                <w:rFonts w:ascii="Times New Roman" w:hAnsi="Times New Roman" w:cs="Times New Roman"/>
              </w:rPr>
              <w:t>8.pielikums projekta iesniegumam – nav skaidrs vai mums jāaizpilda un kā pareizi tas jāaizpilda?</w:t>
            </w:r>
          </w:p>
        </w:tc>
      </w:tr>
      <w:tr w:rsidR="00457D8A" w:rsidRPr="00457D8A" w14:paraId="1082974D" w14:textId="77777777" w:rsidTr="0087191D">
        <w:tc>
          <w:tcPr>
            <w:tcW w:w="9351" w:type="dxa"/>
          </w:tcPr>
          <w:p w14:paraId="41B32441" w14:textId="03002E85" w:rsidR="00330E47" w:rsidRPr="00457D8A" w:rsidRDefault="00330E47" w:rsidP="00330E47">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Atlases nolikuma 10.10.apakšpunktā minētais 8.pielikums “Aktīvu izmantošana ar saimniecisko darbību nesaistītu darbību īstenošanai / vidējā svērtā nesaimnieciskā projekta daļa NPD% - kritērijs projekta veida noteikšanai” jāiesniedz visiem 1.1.1.4. pasākuma projektu iesniedzējiem.</w:t>
            </w:r>
          </w:p>
        </w:tc>
      </w:tr>
      <w:tr w:rsidR="00457D8A" w:rsidRPr="00457D8A" w14:paraId="6EBF1094" w14:textId="77777777" w:rsidTr="0087191D">
        <w:tc>
          <w:tcPr>
            <w:tcW w:w="9351" w:type="dxa"/>
            <w:shd w:val="clear" w:color="auto" w:fill="F2F2F2" w:themeFill="background1" w:themeFillShade="F2"/>
          </w:tcPr>
          <w:p w14:paraId="1E9900C4" w14:textId="222C2DD0" w:rsidR="007B4E25" w:rsidRPr="00457D8A" w:rsidRDefault="009A16CC" w:rsidP="007B4E25">
            <w:pPr>
              <w:jc w:val="both"/>
              <w:rPr>
                <w:rFonts w:ascii="Times New Roman" w:hAnsi="Times New Roman" w:cs="Times New Roman"/>
                <w:highlight w:val="yellow"/>
              </w:rPr>
            </w:pPr>
            <w:r w:rsidRPr="00457D8A">
              <w:rPr>
                <w:rFonts w:ascii="Times New Roman" w:hAnsi="Times New Roman" w:cs="Times New Roman"/>
                <w:b/>
              </w:rPr>
              <w:t>Jautājums:</w:t>
            </w:r>
            <w:r w:rsidRPr="00457D8A">
              <w:rPr>
                <w:rFonts w:ascii="Times New Roman" w:hAnsi="Times New Roman" w:cs="Times New Roman"/>
              </w:rPr>
              <w:t xml:space="preserve"> </w:t>
            </w:r>
            <w:r w:rsidR="007B4E25" w:rsidRPr="00457D8A">
              <w:rPr>
                <w:rFonts w:ascii="Times New Roman" w:hAnsi="Times New Roman" w:cs="Times New Roman"/>
              </w:rPr>
              <w:t>Projekta iesnieguma 1.5.sadaļā “Projekta darbības un sasniedzamie rezultāti” aizpildīšanas metodikā ir norādīts, ka katrai darbībai var būt tikai viens rezultāts, un tiek mudināts veidot apakšdarbības. Bet neuzskatām, ka vienas iekārtas iegādei ir jāveido atsevišķa apakšdarbība, kam attiecīgi ir jāuzrādās 1.pielikumā “Projekta īstenošanas laika grafiks”.</w:t>
            </w:r>
          </w:p>
        </w:tc>
      </w:tr>
      <w:tr w:rsidR="00457D8A" w:rsidRPr="00457D8A" w14:paraId="7797830F" w14:textId="77777777" w:rsidTr="0087191D">
        <w:tc>
          <w:tcPr>
            <w:tcW w:w="9351" w:type="dxa"/>
          </w:tcPr>
          <w:p w14:paraId="20C318B4" w14:textId="679BE320" w:rsidR="007B4E25" w:rsidRPr="00457D8A" w:rsidRDefault="007B4E25" w:rsidP="00702DAA">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Projekta iesnieguma 1.5.sadaļā “Projekta darbības un sasniedzamie rezultāti” darbības jānorāda pārskatāmi un tādā veidā, lai varētu pret katru darbību/apakšdarbību norādīt vienu rezultātu.</w:t>
            </w:r>
            <w:r w:rsidR="00702DAA">
              <w:rPr>
                <w:rFonts w:ascii="Times New Roman" w:hAnsi="Times New Roman" w:cs="Times New Roman"/>
              </w:rPr>
              <w:t xml:space="preserve"> Aicinām, </w:t>
            </w:r>
            <w:r w:rsidR="00702DAA">
              <w:rPr>
                <w:rFonts w:ascii="Times New Roman" w:hAnsi="Times New Roman" w:cs="Times New Roman"/>
              </w:rPr>
              <w:lastRenderedPageBreak/>
              <w:t>sagatavojot projekta iesnieguma 1.5. sadaļu, darbības aprakstīt saturiski un konstruktīvi, ņemot vērā, ka katra iegāde nav projekta darbība, iegādes var tikt aprakstītas kā pasākumu kopums, kurām ir viens mērķis, kas arī ir darbības rezultāts, piemēram “… laboratorijas izveide” vai “… mācību auditoriju atjaunošana”</w:t>
            </w:r>
            <w:r w:rsidRPr="00457D8A">
              <w:rPr>
                <w:rFonts w:ascii="Times New Roman" w:hAnsi="Times New Roman" w:cs="Times New Roman"/>
              </w:rPr>
              <w:t xml:space="preserve"> Nepieciešamības gadījumā pret vienu darbību/apakšdarbību var norādīt summētu rezultātu, piemēram, “komplektus”. Attiecīgi darbības/ apakšdarbības aprakstā </w:t>
            </w:r>
            <w:r w:rsidR="00702DAA">
              <w:rPr>
                <w:rFonts w:ascii="Times New Roman" w:hAnsi="Times New Roman" w:cs="Times New Roman"/>
              </w:rPr>
              <w:t>jāatšifrē detalizēti</w:t>
            </w:r>
            <w:r w:rsidRPr="00457D8A">
              <w:rPr>
                <w:rFonts w:ascii="Times New Roman" w:hAnsi="Times New Roman" w:cs="Times New Roman"/>
              </w:rPr>
              <w:t>, kas ietilpst norādītājā rezultātā. Tāpat projekta iesnieguma pielikumā, kurā tiek atšifrētas budžetā iekļautās izmaksas, aicinā</w:t>
            </w:r>
            <w:r w:rsidR="00702DAA">
              <w:rPr>
                <w:rFonts w:ascii="Times New Roman" w:hAnsi="Times New Roman" w:cs="Times New Roman"/>
              </w:rPr>
              <w:t>m</w:t>
            </w:r>
            <w:r w:rsidRPr="00457D8A">
              <w:rPr>
                <w:rFonts w:ascii="Times New Roman" w:hAnsi="Times New Roman" w:cs="Times New Roman"/>
              </w:rPr>
              <w:t xml:space="preserve"> norādīt informāciju tādā griezumā, lai varētu izdarīt secinājums, kādā veidā pozīcijas/apakšpozīcijas summa veidojusies. </w:t>
            </w:r>
          </w:p>
        </w:tc>
      </w:tr>
      <w:tr w:rsidR="00457D8A" w:rsidRPr="00457D8A" w14:paraId="2F0EC586" w14:textId="77777777" w:rsidTr="0087191D">
        <w:tc>
          <w:tcPr>
            <w:tcW w:w="9351" w:type="dxa"/>
            <w:shd w:val="clear" w:color="auto" w:fill="F2F2F2" w:themeFill="background1" w:themeFillShade="F2"/>
          </w:tcPr>
          <w:p w14:paraId="12269D0A" w14:textId="77777777" w:rsidR="009A16CC" w:rsidRPr="00457D8A" w:rsidRDefault="009A16CC" w:rsidP="009A16CC">
            <w:pPr>
              <w:jc w:val="both"/>
              <w:outlineLvl w:val="3"/>
              <w:rPr>
                <w:rFonts w:ascii="Times New Roman" w:hAnsi="Times New Roman" w:cs="Times New Roman"/>
              </w:rPr>
            </w:pPr>
            <w:r w:rsidRPr="00457D8A">
              <w:rPr>
                <w:rFonts w:ascii="Times New Roman" w:hAnsi="Times New Roman" w:cs="Times New Roman"/>
                <w:b/>
              </w:rPr>
              <w:lastRenderedPageBreak/>
              <w:t>Jautājums:</w:t>
            </w:r>
            <w:r w:rsidRPr="00457D8A">
              <w:rPr>
                <w:rFonts w:ascii="Times New Roman" w:hAnsi="Times New Roman" w:cs="Times New Roman"/>
              </w:rPr>
              <w:t xml:space="preserve"> </w:t>
            </w:r>
          </w:p>
          <w:p w14:paraId="55F6ECF7" w14:textId="03EEAC17" w:rsidR="007B4E25" w:rsidRPr="00457D8A" w:rsidRDefault="007B4E25" w:rsidP="009A16CC">
            <w:pPr>
              <w:pStyle w:val="ListParagraph"/>
              <w:numPr>
                <w:ilvl w:val="0"/>
                <w:numId w:val="15"/>
              </w:numPr>
              <w:shd w:val="clear" w:color="auto" w:fill="F2F2F2" w:themeFill="background1" w:themeFillShade="F2"/>
              <w:spacing w:line="240" w:lineRule="auto"/>
              <w:ind w:left="454"/>
              <w:jc w:val="both"/>
              <w:outlineLvl w:val="3"/>
              <w:rPr>
                <w:rFonts w:ascii="Times New Roman" w:hAnsi="Times New Roman"/>
                <w:color w:val="auto"/>
              </w:rPr>
            </w:pPr>
            <w:r w:rsidRPr="00457D8A">
              <w:rPr>
                <w:rFonts w:ascii="Times New Roman" w:hAnsi="Times New Roman"/>
                <w:color w:val="auto"/>
              </w:rPr>
              <w:t>Projekta iesnieguma 3.1.sadaļa “Saskaņa ar horizontālo principu “Vienlīdzīgas iespējas” apraksts” – ja neplānojam pretendēt uz Kritērija Nr.4.3. punktiem, tad šo sadaļu varam neaizpildīt?</w:t>
            </w:r>
          </w:p>
          <w:p w14:paraId="7CED98F8" w14:textId="77777777" w:rsidR="007B4E25" w:rsidRPr="00457D8A" w:rsidRDefault="007B4E25" w:rsidP="009A16CC">
            <w:pPr>
              <w:pStyle w:val="ListParagraph"/>
              <w:numPr>
                <w:ilvl w:val="0"/>
                <w:numId w:val="15"/>
              </w:numPr>
              <w:shd w:val="clear" w:color="auto" w:fill="F2F2F2" w:themeFill="background1" w:themeFillShade="F2"/>
              <w:spacing w:line="240" w:lineRule="auto"/>
              <w:ind w:left="454"/>
              <w:contextualSpacing w:val="0"/>
              <w:jc w:val="both"/>
              <w:outlineLvl w:val="3"/>
              <w:rPr>
                <w:rFonts w:ascii="Times New Roman" w:hAnsi="Times New Roman"/>
                <w:color w:val="auto"/>
              </w:rPr>
            </w:pPr>
            <w:r w:rsidRPr="00457D8A">
              <w:rPr>
                <w:rFonts w:ascii="Times New Roman" w:hAnsi="Times New Roman"/>
                <w:color w:val="auto"/>
              </w:rPr>
              <w:t>Projekta iesnieguma 3.3.sadaļa “Saskaņa ar horizontālo principu “Ilgtspējīga attīstība” apraksts” -  ja projekta īstenošanas gaitā nav plānots pielietot nevienu zaļā iepirkuma procedūru, tad šī sadaļa nav jāaizpilda? (Attiecīgi neplānojam pretendēt uz punktiem kritērijā Nr.4.1. un 4.2.</w:t>
            </w:r>
          </w:p>
          <w:p w14:paraId="31A55731" w14:textId="37260D66" w:rsidR="007B4E25" w:rsidRPr="0004784B" w:rsidRDefault="007B4E25" w:rsidP="007B4E25">
            <w:pPr>
              <w:pStyle w:val="ListParagraph"/>
              <w:numPr>
                <w:ilvl w:val="0"/>
                <w:numId w:val="15"/>
              </w:numPr>
              <w:shd w:val="clear" w:color="auto" w:fill="F2F2F2" w:themeFill="background1" w:themeFillShade="F2"/>
              <w:spacing w:line="240" w:lineRule="auto"/>
              <w:ind w:left="454"/>
              <w:contextualSpacing w:val="0"/>
              <w:jc w:val="both"/>
              <w:outlineLvl w:val="3"/>
              <w:rPr>
                <w:rFonts w:ascii="Times New Roman" w:hAnsi="Times New Roman"/>
                <w:color w:val="auto"/>
              </w:rPr>
            </w:pPr>
            <w:r w:rsidRPr="00457D8A">
              <w:rPr>
                <w:rFonts w:ascii="Times New Roman" w:hAnsi="Times New Roman"/>
                <w:color w:val="auto"/>
              </w:rPr>
              <w:t>Projekta iesnieguma 3.4.sadaļa “Projektā plānotie horizontālā principa “Ilgtspējīga attīstība” ieviešanai sasniedzamie rādītāji” – ja nepretendējām uz punktiem Kritērijā Nr.4.1. un 4.2., tad attiecīgi šī sadaļa nav jāaizpilda?</w:t>
            </w:r>
          </w:p>
        </w:tc>
      </w:tr>
      <w:tr w:rsidR="00457D8A" w:rsidRPr="00457D8A" w14:paraId="7331978A" w14:textId="77777777" w:rsidTr="0087191D">
        <w:tc>
          <w:tcPr>
            <w:tcW w:w="9351" w:type="dxa"/>
          </w:tcPr>
          <w:p w14:paraId="2BC30207" w14:textId="3A04DFED" w:rsidR="007B4E25" w:rsidRPr="00457D8A" w:rsidRDefault="007B4E25" w:rsidP="00702DAA">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Atbilstoši Atlases nolikuma 4. pielikumā “</w:t>
            </w:r>
            <w:r w:rsidRPr="00457D8A">
              <w:rPr>
                <w:rFonts w:ascii="Times New Roman" w:eastAsia="Times New Roman" w:hAnsi="Times New Roman" w:cs="Times New Roman"/>
                <w:lang w:eastAsia="lv-LV"/>
              </w:rPr>
              <w:t>Projekta iesnieguma vērtēšanas kritēriju piemērošanas metodika</w:t>
            </w:r>
            <w:r w:rsidRPr="00457D8A">
              <w:rPr>
                <w:rFonts w:ascii="Times New Roman" w:hAnsi="Times New Roman" w:cs="Times New Roman"/>
              </w:rPr>
              <w:t>” minētajam, kvalitātes kritēriji par horizontālajām prioritātēm Nr. 4.1., 4.2. un 4.3. dod papildu punktu, līdz ar to attiecīg</w:t>
            </w:r>
            <w:r w:rsidR="00702DAA">
              <w:rPr>
                <w:rFonts w:ascii="Times New Roman" w:hAnsi="Times New Roman" w:cs="Times New Roman"/>
              </w:rPr>
              <w:t>ajās</w:t>
            </w:r>
            <w:r w:rsidRPr="00457D8A">
              <w:rPr>
                <w:rFonts w:ascii="Times New Roman" w:hAnsi="Times New Roman" w:cs="Times New Roman"/>
              </w:rPr>
              <w:t xml:space="preserve"> projekta iesnieguma sadaļ</w:t>
            </w:r>
            <w:r w:rsidR="00702DAA">
              <w:rPr>
                <w:rFonts w:ascii="Times New Roman" w:hAnsi="Times New Roman" w:cs="Times New Roman"/>
              </w:rPr>
              <w:t>ās</w:t>
            </w:r>
            <w:r w:rsidRPr="00457D8A">
              <w:rPr>
                <w:rFonts w:ascii="Times New Roman" w:hAnsi="Times New Roman" w:cs="Times New Roman"/>
              </w:rPr>
              <w:t xml:space="preserve"> par horizontālajām prioritātēm </w:t>
            </w:r>
            <w:r w:rsidR="00702DAA">
              <w:rPr>
                <w:rFonts w:ascii="Times New Roman" w:hAnsi="Times New Roman" w:cs="Times New Roman"/>
              </w:rPr>
              <w:t>var norādīt informāciju “nav attiecināms”</w:t>
            </w:r>
            <w:r w:rsidRPr="00457D8A">
              <w:rPr>
                <w:rFonts w:ascii="Times New Roman" w:hAnsi="Times New Roman" w:cs="Times New Roman"/>
              </w:rPr>
              <w:t>. Taču vēršam uzmanību, ka, piemēram, normatīvie akti par būvniecību paredz nosacījumus, kas iekļaujami pie horizontālo prioritāšu informācijas, piemēram, par energefekti</w:t>
            </w:r>
            <w:r w:rsidR="00702DAA">
              <w:rPr>
                <w:rFonts w:ascii="Times New Roman" w:hAnsi="Times New Roman" w:cs="Times New Roman"/>
              </w:rPr>
              <w:t>vitāti, ja paredzēta būvniecība u.c.</w:t>
            </w:r>
          </w:p>
        </w:tc>
      </w:tr>
      <w:tr w:rsidR="00457D8A" w:rsidRPr="00457D8A" w14:paraId="1F0AF597" w14:textId="77777777" w:rsidTr="0087191D">
        <w:tc>
          <w:tcPr>
            <w:tcW w:w="9351" w:type="dxa"/>
            <w:shd w:val="clear" w:color="auto" w:fill="F2F2F2" w:themeFill="background1" w:themeFillShade="F2"/>
          </w:tcPr>
          <w:p w14:paraId="29DD04B9" w14:textId="47C2B5EB" w:rsidR="007B4E25" w:rsidRPr="00457D8A" w:rsidRDefault="009A16CC" w:rsidP="007B4E25">
            <w:pPr>
              <w:jc w:val="both"/>
              <w:rPr>
                <w:rFonts w:ascii="Times New Roman" w:hAnsi="Times New Roman" w:cs="Times New Roman"/>
                <w:highlight w:val="yellow"/>
              </w:rPr>
            </w:pPr>
            <w:r w:rsidRPr="00457D8A">
              <w:rPr>
                <w:rFonts w:ascii="Times New Roman" w:hAnsi="Times New Roman" w:cs="Times New Roman"/>
                <w:b/>
              </w:rPr>
              <w:t>Jautājums:</w:t>
            </w:r>
            <w:r w:rsidRPr="00457D8A">
              <w:rPr>
                <w:rFonts w:ascii="Times New Roman" w:hAnsi="Times New Roman" w:cs="Times New Roman"/>
              </w:rPr>
              <w:t xml:space="preserve"> </w:t>
            </w:r>
            <w:r w:rsidR="007B4E25" w:rsidRPr="00457D8A">
              <w:rPr>
                <w:rFonts w:ascii="Times New Roman" w:hAnsi="Times New Roman" w:cs="Times New Roman"/>
              </w:rPr>
              <w:t>Projekta iesnieguma 8.pielikums “Aktīvu izmantošana ar saimniecisku darbību nesaistītu darbību īstenošanai / vidējā svērtā nesaimnieciskā projekta daļa NPD% - kritērijs projekta veida noteikšanai” -  ja plānojam nesaimniecisku projektu, tad vienkārši visur ir jāsaliek, ka nesaimnieciskā daļa ir 80,01%?</w:t>
            </w:r>
          </w:p>
        </w:tc>
      </w:tr>
      <w:tr w:rsidR="00457D8A" w:rsidRPr="00457D8A" w14:paraId="6D54BF97" w14:textId="77777777" w:rsidTr="0087191D">
        <w:tc>
          <w:tcPr>
            <w:tcW w:w="9351" w:type="dxa"/>
          </w:tcPr>
          <w:p w14:paraId="798E90C5" w14:textId="00908921" w:rsidR="007B4E25" w:rsidRPr="00457D8A" w:rsidRDefault="007B4E25" w:rsidP="007B4E25">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Projekta iesnieguma 8.pielikumā “Aktīvu izmantošana ar saimniecisku darbību nesaistītu darbību īstenošanai / vidējā svērtā nesaimnieciskā projekta daļa NPD% - kritērijs projekta veida noteikšanai” jānorāda informācija par plānoto ar saimniecisko darbību nesaistītu izmantošanas īpatsvaru. Vēršam uzmanību, ka projekta ieviešanas laikā (ja būs iespējams) un pēc-uzraudzības periodā šis aspekts tiks pārbaudīts. </w:t>
            </w:r>
          </w:p>
        </w:tc>
      </w:tr>
      <w:tr w:rsidR="00457D8A" w:rsidRPr="00457D8A" w14:paraId="1B6D70BC" w14:textId="77777777" w:rsidTr="0087191D">
        <w:tc>
          <w:tcPr>
            <w:tcW w:w="9351" w:type="dxa"/>
            <w:shd w:val="clear" w:color="auto" w:fill="F2F2F2" w:themeFill="background1" w:themeFillShade="F2"/>
          </w:tcPr>
          <w:p w14:paraId="2845DE49" w14:textId="10FD0D70" w:rsidR="007B4E25" w:rsidRPr="00457D8A" w:rsidRDefault="009A16CC" w:rsidP="009A16CC">
            <w:pPr>
              <w:jc w:val="both"/>
              <w:outlineLvl w:val="3"/>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w:t>
            </w:r>
            <w:r w:rsidR="007B4E25" w:rsidRPr="00457D8A">
              <w:rPr>
                <w:rFonts w:ascii="Times New Roman" w:hAnsi="Times New Roman" w:cs="Times New Roman"/>
              </w:rPr>
              <w:t>Nolikuma 10.16.punkts – apliec</w:t>
            </w:r>
            <w:r w:rsidRPr="00457D8A">
              <w:rPr>
                <w:rFonts w:ascii="Times New Roman" w:hAnsi="Times New Roman" w:cs="Times New Roman"/>
              </w:rPr>
              <w:t>inājumu iesniedzam brīvā formā?</w:t>
            </w:r>
          </w:p>
        </w:tc>
      </w:tr>
      <w:tr w:rsidR="00457D8A" w:rsidRPr="00457D8A" w14:paraId="5B69DE69" w14:textId="77777777" w:rsidTr="0087191D">
        <w:tc>
          <w:tcPr>
            <w:tcW w:w="9351" w:type="dxa"/>
          </w:tcPr>
          <w:p w14:paraId="72B9C28F" w14:textId="04DED7A4" w:rsidR="007B4E25" w:rsidRPr="00457D8A" w:rsidRDefault="007B4E25" w:rsidP="007B4E25">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Atlase nolikuma 10.16.punktā minētais apliecinājums iesniedzams brīvā formā, norādot, ka uzņēmumiem, kas var ietekmēt institūciju, piemēram, būdami tās akcionāri vai dalībnieki, </w:t>
            </w:r>
            <w:r w:rsidRPr="00457D8A">
              <w:rPr>
                <w:rFonts w:ascii="Times New Roman" w:hAnsi="Times New Roman" w:cs="Times New Roman"/>
                <w:bCs/>
              </w:rPr>
              <w:t>nav piekļuves priekšrocību</w:t>
            </w:r>
            <w:r w:rsidRPr="00457D8A">
              <w:rPr>
                <w:rFonts w:ascii="Times New Roman" w:hAnsi="Times New Roman" w:cs="Times New Roman"/>
              </w:rPr>
              <w:t xml:space="preserve"> attiecībā uz projekta ietvaros radītajiem rezultātiem. </w:t>
            </w:r>
          </w:p>
        </w:tc>
      </w:tr>
      <w:tr w:rsidR="00457D8A" w:rsidRPr="00457D8A" w14:paraId="6275C7EA" w14:textId="77777777" w:rsidTr="0087191D">
        <w:tc>
          <w:tcPr>
            <w:tcW w:w="9351" w:type="dxa"/>
            <w:shd w:val="clear" w:color="auto" w:fill="D9D9D9" w:themeFill="background1" w:themeFillShade="D9"/>
          </w:tcPr>
          <w:p w14:paraId="399D4BE8" w14:textId="7962E231" w:rsidR="007B4E25" w:rsidRPr="00457D8A" w:rsidRDefault="007B4E25" w:rsidP="0087191D">
            <w:pPr>
              <w:jc w:val="center"/>
              <w:rPr>
                <w:rFonts w:ascii="Times New Roman" w:hAnsi="Times New Roman" w:cs="Times New Roman"/>
                <w:b/>
              </w:rPr>
            </w:pPr>
            <w:r w:rsidRPr="00457D8A">
              <w:rPr>
                <w:rFonts w:ascii="Times New Roman" w:hAnsi="Times New Roman" w:cs="Times New Roman"/>
                <w:b/>
              </w:rPr>
              <w:t>PAR SAM MK NOTEIKUMIEM</w:t>
            </w:r>
          </w:p>
        </w:tc>
      </w:tr>
      <w:tr w:rsidR="00457D8A" w:rsidRPr="00457D8A" w14:paraId="2168644D" w14:textId="77777777" w:rsidTr="0087191D">
        <w:tc>
          <w:tcPr>
            <w:tcW w:w="9351" w:type="dxa"/>
            <w:shd w:val="clear" w:color="auto" w:fill="F2F2F2" w:themeFill="background1" w:themeFillShade="F2"/>
          </w:tcPr>
          <w:p w14:paraId="3E38BAF0" w14:textId="4D6D9B41" w:rsidR="007B4E25" w:rsidRPr="00702DAA" w:rsidRDefault="009A16CC" w:rsidP="009A16CC">
            <w:pPr>
              <w:shd w:val="clear" w:color="auto" w:fill="D9D9D9" w:themeFill="background1" w:themeFillShade="D9"/>
              <w:jc w:val="both"/>
              <w:rPr>
                <w:rFonts w:ascii="Times New Roman" w:hAnsi="Times New Roman" w:cs="Times New Roman"/>
              </w:rPr>
            </w:pPr>
            <w:r w:rsidRPr="00702DAA">
              <w:rPr>
                <w:rFonts w:ascii="Times New Roman" w:hAnsi="Times New Roman" w:cs="Times New Roman"/>
                <w:b/>
              </w:rPr>
              <w:t>Jautājums:</w:t>
            </w:r>
            <w:r w:rsidRPr="00702DAA">
              <w:rPr>
                <w:rFonts w:ascii="Times New Roman" w:hAnsi="Times New Roman" w:cs="Times New Roman"/>
              </w:rPr>
              <w:t xml:space="preserve"> </w:t>
            </w:r>
            <w:r w:rsidR="007B4E25" w:rsidRPr="00702DAA">
              <w:rPr>
                <w:rFonts w:ascii="Times New Roman" w:hAnsi="Times New Roman" w:cs="Times New Roman"/>
              </w:rPr>
              <w:t xml:space="preserve">Vai komandējuma izmaksas ir attiecināmas un kādā pozīcijā budžetā iekļaut komandējuma izmaksas? </w:t>
            </w:r>
            <w:r w:rsidR="00383C40" w:rsidRPr="00702DAA">
              <w:rPr>
                <w:rFonts w:ascii="Times New Roman" w:hAnsi="Times New Roman" w:cs="Times New Roman"/>
                <w:u w:val="single"/>
              </w:rPr>
              <w:t>(attiecināms arī uz SAM 8.1.1.)</w:t>
            </w:r>
          </w:p>
        </w:tc>
      </w:tr>
      <w:tr w:rsidR="00457D8A" w:rsidRPr="00457D8A" w14:paraId="206632D0" w14:textId="77777777" w:rsidTr="0087191D">
        <w:tc>
          <w:tcPr>
            <w:tcW w:w="9351" w:type="dxa"/>
          </w:tcPr>
          <w:p w14:paraId="200FFCE9" w14:textId="10B44CEF" w:rsidR="00C45D38" w:rsidRPr="00702DAA" w:rsidRDefault="00C45D38" w:rsidP="00383C40">
            <w:pPr>
              <w:jc w:val="both"/>
              <w:rPr>
                <w:rFonts w:ascii="Times New Roman" w:hAnsi="Times New Roman" w:cs="Times New Roman"/>
              </w:rPr>
            </w:pPr>
            <w:r w:rsidRPr="00702DAA">
              <w:rPr>
                <w:rFonts w:ascii="Times New Roman" w:hAnsi="Times New Roman" w:cs="Times New Roman"/>
                <w:b/>
              </w:rPr>
              <w:t>Atbilde:</w:t>
            </w:r>
            <w:r w:rsidRPr="00702DAA">
              <w:rPr>
                <w:rFonts w:ascii="Times New Roman" w:hAnsi="Times New Roman" w:cs="Times New Roman"/>
              </w:rPr>
              <w:t xml:space="preserve"> </w:t>
            </w:r>
            <w:r w:rsidR="00C0777A" w:rsidRPr="00702DAA">
              <w:rPr>
                <w:rFonts w:ascii="Times New Roman" w:hAnsi="Times New Roman" w:cs="Times New Roman"/>
              </w:rPr>
              <w:t xml:space="preserve">Gan </w:t>
            </w:r>
            <w:r w:rsidR="00383C40" w:rsidRPr="00702DAA">
              <w:rPr>
                <w:rFonts w:ascii="Times New Roman" w:hAnsi="Times New Roman" w:cs="Times New Roman"/>
              </w:rPr>
              <w:t>1.1.1.4. pasākuma</w:t>
            </w:r>
            <w:r w:rsidR="00C0777A" w:rsidRPr="00702DAA">
              <w:rPr>
                <w:rFonts w:ascii="Times New Roman" w:hAnsi="Times New Roman" w:cs="Times New Roman"/>
              </w:rPr>
              <w:t>, gan SAM 8.1.1.</w:t>
            </w:r>
            <w:r w:rsidR="00383C40" w:rsidRPr="00702DAA">
              <w:rPr>
                <w:rFonts w:ascii="Times New Roman" w:hAnsi="Times New Roman" w:cs="Times New Roman"/>
              </w:rPr>
              <w:t xml:space="preserve"> ietvaros a</w:t>
            </w:r>
            <w:r w:rsidRPr="00702DAA">
              <w:rPr>
                <w:rFonts w:ascii="Times New Roman" w:hAnsi="Times New Roman" w:cs="Times New Roman"/>
              </w:rPr>
              <w:t xml:space="preserve">tbilstoši SAM MK noteikumiem komandējuma izdevumu nevar tikt iekļauti tiešajās attiecināmajās izmaksās. Ja projekta vajadzībām ir nepieciešami iekšzemes komandējumu, tie iekļaujami netiešajās attiecināmajās izmaksās (projekta budžeta kopsavilkuma 1. pozīcijā “Projekta izmaksas saskaņā ar vienoto izmaksu likmi”. Detalizētāku informāciju par netiešajām attiecināmajām izmaksām aicinām skatīt Finanšu ministrijas kā vadošās iestādes izstrādātajā “Metodikā par netiešo izmaksu vienotās likmes piemērošanu projekta izmaksu atzīšanā 2014.-2020.gada plānošanas periodā”, kas pieejama: </w:t>
            </w:r>
            <w:hyperlink r:id="rId15" w:history="1">
              <w:r w:rsidRPr="00702DAA">
                <w:rPr>
                  <w:rStyle w:val="Hyperlink"/>
                  <w:rFonts w:ascii="Times New Roman" w:hAnsi="Times New Roman" w:cs="Times New Roman"/>
                </w:rPr>
                <w:t>http://www.esfondi.lv/upload/nr.-4.3.-metodika-par-netieso-izmaksu-vienotas-likmes-piemerosanu-projekta-izmaksu-atzisana-2014.-2020.gada-planosanas-period.pdf</w:t>
              </w:r>
            </w:hyperlink>
            <w:r w:rsidRPr="00702DAA">
              <w:rPr>
                <w:rFonts w:ascii="Times New Roman" w:hAnsi="Times New Roman" w:cs="Times New Roman"/>
              </w:rPr>
              <w:t>.</w:t>
            </w:r>
          </w:p>
        </w:tc>
      </w:tr>
      <w:tr w:rsidR="00457D8A" w:rsidRPr="00457D8A" w14:paraId="666B1BD2" w14:textId="77777777" w:rsidTr="0087191D">
        <w:tc>
          <w:tcPr>
            <w:tcW w:w="9351" w:type="dxa"/>
            <w:shd w:val="clear" w:color="auto" w:fill="D9D9D9" w:themeFill="background1" w:themeFillShade="D9"/>
          </w:tcPr>
          <w:p w14:paraId="55E8FE28" w14:textId="138666B8" w:rsidR="007B4E25" w:rsidRPr="00457D8A" w:rsidRDefault="007B4E25" w:rsidP="0087191D">
            <w:pPr>
              <w:jc w:val="center"/>
              <w:rPr>
                <w:rFonts w:ascii="Times New Roman" w:hAnsi="Times New Roman" w:cs="Times New Roman"/>
                <w:b/>
              </w:rPr>
            </w:pPr>
            <w:r w:rsidRPr="00457D8A">
              <w:rPr>
                <w:rFonts w:ascii="Times New Roman" w:hAnsi="Times New Roman" w:cs="Times New Roman"/>
                <w:b/>
              </w:rPr>
              <w:t>PAR IEVIEŠANAS NOSACĪJUMIEM</w:t>
            </w:r>
          </w:p>
        </w:tc>
      </w:tr>
      <w:tr w:rsidR="00457D8A" w:rsidRPr="00702DAA" w14:paraId="356AF62F" w14:textId="77777777" w:rsidTr="0087191D">
        <w:tc>
          <w:tcPr>
            <w:tcW w:w="9351" w:type="dxa"/>
            <w:shd w:val="clear" w:color="auto" w:fill="F2F2F2" w:themeFill="background1" w:themeFillShade="F2"/>
          </w:tcPr>
          <w:p w14:paraId="79CC8082" w14:textId="155EAC29" w:rsidR="007B4E25" w:rsidRPr="00702DAA" w:rsidRDefault="009A16CC" w:rsidP="009A16CC">
            <w:pPr>
              <w:jc w:val="both"/>
              <w:rPr>
                <w:rFonts w:ascii="Times New Roman" w:hAnsi="Times New Roman" w:cs="Times New Roman"/>
              </w:rPr>
            </w:pPr>
            <w:r w:rsidRPr="00702DAA">
              <w:rPr>
                <w:rFonts w:ascii="Times New Roman" w:hAnsi="Times New Roman" w:cs="Times New Roman"/>
                <w:b/>
              </w:rPr>
              <w:t>Jautājums:</w:t>
            </w:r>
            <w:r w:rsidRPr="00702DAA">
              <w:rPr>
                <w:rFonts w:ascii="Times New Roman" w:hAnsi="Times New Roman" w:cs="Times New Roman"/>
              </w:rPr>
              <w:t xml:space="preserve"> </w:t>
            </w:r>
            <w:r w:rsidR="007B4E25" w:rsidRPr="00702DAA">
              <w:rPr>
                <w:rFonts w:ascii="Times New Roman" w:hAnsi="Times New Roman" w:cs="Times New Roman"/>
              </w:rPr>
              <w:t>Vai abiem pro</w:t>
            </w:r>
            <w:r w:rsidR="003620B4" w:rsidRPr="00702DAA">
              <w:rPr>
                <w:rFonts w:ascii="Times New Roman" w:hAnsi="Times New Roman" w:cs="Times New Roman"/>
              </w:rPr>
              <w:t>jektiem varētu būt viens konts V</w:t>
            </w:r>
            <w:r w:rsidR="007B4E25" w:rsidRPr="00702DAA">
              <w:rPr>
                <w:rFonts w:ascii="Times New Roman" w:hAnsi="Times New Roman" w:cs="Times New Roman"/>
              </w:rPr>
              <w:t>alsts kasē, vai tomēr katram projektam jābūt atsevišķam kontam</w:t>
            </w:r>
            <w:r w:rsidR="00DE5745" w:rsidRPr="00702DAA">
              <w:rPr>
                <w:rFonts w:ascii="Times New Roman" w:hAnsi="Times New Roman" w:cs="Times New Roman"/>
              </w:rPr>
              <w:t>?</w:t>
            </w:r>
            <w:r w:rsidR="00383C40" w:rsidRPr="00702DAA">
              <w:rPr>
                <w:rFonts w:ascii="Times New Roman" w:hAnsi="Times New Roman" w:cs="Times New Roman"/>
                <w:u w:val="single"/>
              </w:rPr>
              <w:t xml:space="preserve"> (attiecināms arī uz SAM 8.1.1.)</w:t>
            </w:r>
          </w:p>
        </w:tc>
      </w:tr>
      <w:tr w:rsidR="00457D8A" w:rsidRPr="00457D8A" w14:paraId="3B62640A" w14:textId="77777777" w:rsidTr="0087191D">
        <w:tc>
          <w:tcPr>
            <w:tcW w:w="9351" w:type="dxa"/>
            <w:shd w:val="clear" w:color="auto" w:fill="auto"/>
          </w:tcPr>
          <w:p w14:paraId="1FAFEEA1" w14:textId="4811A11E" w:rsidR="003620B4" w:rsidRPr="00702DAA" w:rsidRDefault="00B8042A" w:rsidP="003620B4">
            <w:pPr>
              <w:jc w:val="both"/>
              <w:rPr>
                <w:rFonts w:ascii="Times New Roman" w:hAnsi="Times New Roman" w:cs="Times New Roman"/>
                <w:b/>
              </w:rPr>
            </w:pPr>
            <w:r w:rsidRPr="00702DAA">
              <w:rPr>
                <w:rFonts w:ascii="Times New Roman" w:hAnsi="Times New Roman" w:cs="Times New Roman"/>
                <w:b/>
              </w:rPr>
              <w:t>Atbilde:</w:t>
            </w:r>
            <w:r w:rsidR="003620B4" w:rsidRPr="00702DAA">
              <w:rPr>
                <w:rFonts w:ascii="Times New Roman" w:hAnsi="Times New Roman" w:cs="Times New Roman"/>
                <w:b/>
              </w:rPr>
              <w:t xml:space="preserve"> </w:t>
            </w:r>
            <w:r w:rsidR="003620B4" w:rsidRPr="00702DAA">
              <w:rPr>
                <w:rFonts w:ascii="Times New Roman" w:hAnsi="Times New Roman" w:cs="Times New Roman"/>
              </w:rPr>
              <w:t xml:space="preserve">Jā, abiem projektiem var būt viens konts Valsts kasē. Šajā gadījumā finansējuma saņēmējam jānodrošina, lai attiecināmie izdevumi, kuru atmaksu veic no ES fonda līdzfinansējuma un nacionālā </w:t>
            </w:r>
            <w:r w:rsidR="003620B4" w:rsidRPr="00702DAA">
              <w:rPr>
                <w:rFonts w:ascii="Times New Roman" w:hAnsi="Times New Roman" w:cs="Times New Roman"/>
              </w:rPr>
              <w:lastRenderedPageBreak/>
              <w:t>publiskā līdzfinansējuma līdzekļiem, kā arī ar projekta īstenošanu saistītie ieņēmumi, naudas plūsma, aktīvi un pasīvi grāmatvedības uzskaitē ir identificējami, nodalīti un pārbaudāmi.</w:t>
            </w:r>
          </w:p>
        </w:tc>
      </w:tr>
      <w:tr w:rsidR="00457D8A" w:rsidRPr="00702DAA" w14:paraId="73359DB9" w14:textId="77777777" w:rsidTr="0087191D">
        <w:tc>
          <w:tcPr>
            <w:tcW w:w="9351" w:type="dxa"/>
            <w:shd w:val="clear" w:color="auto" w:fill="F2F2F2" w:themeFill="background1" w:themeFillShade="F2"/>
          </w:tcPr>
          <w:p w14:paraId="332D7D88" w14:textId="25532CAF" w:rsidR="007B4E25" w:rsidRPr="00702DAA" w:rsidRDefault="009A16CC" w:rsidP="009A16CC">
            <w:pPr>
              <w:jc w:val="both"/>
              <w:rPr>
                <w:rFonts w:ascii="Times New Roman" w:hAnsi="Times New Roman" w:cs="Times New Roman"/>
              </w:rPr>
            </w:pPr>
            <w:r w:rsidRPr="00702DAA">
              <w:rPr>
                <w:rFonts w:ascii="Times New Roman" w:hAnsi="Times New Roman" w:cs="Times New Roman"/>
                <w:b/>
              </w:rPr>
              <w:lastRenderedPageBreak/>
              <w:t>Jautājums:</w:t>
            </w:r>
            <w:r w:rsidRPr="00702DAA">
              <w:rPr>
                <w:rFonts w:ascii="Times New Roman" w:hAnsi="Times New Roman" w:cs="Times New Roman"/>
              </w:rPr>
              <w:t xml:space="preserve"> </w:t>
            </w:r>
            <w:r w:rsidR="007B4E25" w:rsidRPr="00702DAA">
              <w:rPr>
                <w:rFonts w:ascii="Times New Roman" w:hAnsi="Times New Roman" w:cs="Times New Roman"/>
              </w:rPr>
              <w:t>Vai būs un kādi izdevumus attaisnojošie dokumenti jāiesniedz par netiešajām attiecināmajām izmaksām? Vai projekta iesniegum</w:t>
            </w:r>
            <w:r w:rsidR="00C0777A" w:rsidRPr="00702DAA">
              <w:rPr>
                <w:rFonts w:ascii="Times New Roman" w:hAnsi="Times New Roman" w:cs="Times New Roman"/>
              </w:rPr>
              <w:t>ā</w:t>
            </w:r>
            <w:r w:rsidR="007B4E25" w:rsidRPr="00702DAA">
              <w:rPr>
                <w:rFonts w:ascii="Times New Roman" w:hAnsi="Times New Roman" w:cs="Times New Roman"/>
              </w:rPr>
              <w:t xml:space="preserve"> kādā sadaļā tās būtu jāatrunā</w:t>
            </w:r>
            <w:r w:rsidR="00CC45F9" w:rsidRPr="00702DAA">
              <w:rPr>
                <w:rFonts w:ascii="Times New Roman" w:hAnsi="Times New Roman" w:cs="Times New Roman"/>
              </w:rPr>
              <w:t>?</w:t>
            </w:r>
            <w:r w:rsidR="00383C40" w:rsidRPr="00702DAA">
              <w:rPr>
                <w:rFonts w:ascii="Times New Roman" w:hAnsi="Times New Roman" w:cs="Times New Roman"/>
                <w:u w:val="single"/>
              </w:rPr>
              <w:t xml:space="preserve"> (attiecināms arī uz SAM 8.1.1.)</w:t>
            </w:r>
          </w:p>
        </w:tc>
      </w:tr>
      <w:tr w:rsidR="00457D8A" w:rsidRPr="00457D8A" w14:paraId="1B416C52" w14:textId="77777777" w:rsidTr="0087191D">
        <w:tc>
          <w:tcPr>
            <w:tcW w:w="9351" w:type="dxa"/>
          </w:tcPr>
          <w:p w14:paraId="056F6FE2" w14:textId="77777777" w:rsidR="00C0777A" w:rsidRPr="00702DAA" w:rsidRDefault="00CC45F9" w:rsidP="00C0777A">
            <w:pPr>
              <w:jc w:val="both"/>
              <w:rPr>
                <w:rFonts w:ascii="Times New Roman" w:hAnsi="Times New Roman" w:cs="Times New Roman"/>
              </w:rPr>
            </w:pPr>
            <w:r w:rsidRPr="00702DAA">
              <w:rPr>
                <w:rFonts w:ascii="Times New Roman" w:hAnsi="Times New Roman" w:cs="Times New Roman"/>
                <w:b/>
              </w:rPr>
              <w:t xml:space="preserve">Atbilde: </w:t>
            </w:r>
            <w:r w:rsidRPr="00702DAA">
              <w:rPr>
                <w:rFonts w:ascii="Times New Roman" w:hAnsi="Times New Roman" w:cs="Times New Roman"/>
              </w:rPr>
              <w:t xml:space="preserve">Par netiešajām attiecināmajām izmaksām izdevumus attaisnojošie dokumenti nav jāiesniedz. </w:t>
            </w:r>
            <w:r w:rsidR="00C45D38" w:rsidRPr="00702DAA">
              <w:rPr>
                <w:rFonts w:ascii="Times New Roman" w:hAnsi="Times New Roman" w:cs="Times New Roman"/>
              </w:rPr>
              <w:t>Aicinām projektu iesniedzējus netiešo attiecināmo izdevumu pamatojošo dokumentāciju neiznīcināt, bet uzglabāt</w:t>
            </w:r>
            <w:r w:rsidR="00C0777A" w:rsidRPr="00702DAA">
              <w:rPr>
                <w:rFonts w:ascii="Times New Roman" w:hAnsi="Times New Roman" w:cs="Times New Roman"/>
              </w:rPr>
              <w:t xml:space="preserve"> atbilstoši normatīvajiem aktiem par grāmatvedības kārtošanu</w:t>
            </w:r>
            <w:r w:rsidR="00C45D38" w:rsidRPr="00702DAA">
              <w:rPr>
                <w:rFonts w:ascii="Times New Roman" w:hAnsi="Times New Roman" w:cs="Times New Roman"/>
              </w:rPr>
              <w:t>.</w:t>
            </w:r>
          </w:p>
          <w:p w14:paraId="5720AAB3" w14:textId="3FF64893" w:rsidR="009A16CC" w:rsidRPr="00CC45F9" w:rsidRDefault="00C0777A" w:rsidP="00C0777A">
            <w:pPr>
              <w:jc w:val="both"/>
              <w:rPr>
                <w:rFonts w:ascii="Times New Roman" w:hAnsi="Times New Roman" w:cs="Times New Roman"/>
              </w:rPr>
            </w:pPr>
            <w:r w:rsidRPr="00702DAA">
              <w:rPr>
                <w:rFonts w:ascii="Times New Roman" w:hAnsi="Times New Roman" w:cs="Times New Roman"/>
              </w:rPr>
              <w:t>Projekta iesniegumā nav jāsniedz informācija par netiešo izmaksu izlietojumu.</w:t>
            </w:r>
            <w:r>
              <w:rPr>
                <w:rFonts w:ascii="Times New Roman" w:hAnsi="Times New Roman" w:cs="Times New Roman"/>
              </w:rPr>
              <w:t xml:space="preserve"> </w:t>
            </w:r>
          </w:p>
        </w:tc>
      </w:tr>
      <w:tr w:rsidR="00457D8A" w:rsidRPr="00457D8A" w14:paraId="6C501B5F" w14:textId="77777777" w:rsidTr="0087191D">
        <w:tc>
          <w:tcPr>
            <w:tcW w:w="9351" w:type="dxa"/>
            <w:shd w:val="clear" w:color="auto" w:fill="F2F2F2" w:themeFill="background1" w:themeFillShade="F2"/>
          </w:tcPr>
          <w:p w14:paraId="3D54766D" w14:textId="530E3061" w:rsidR="007B4E25" w:rsidRPr="00457D8A" w:rsidRDefault="009A16CC" w:rsidP="007B4E25">
            <w:pPr>
              <w:jc w:val="both"/>
              <w:rPr>
                <w:rFonts w:ascii="Times New Roman" w:hAnsi="Times New Roman" w:cs="Times New Roman"/>
                <w:highlight w:val="yellow"/>
              </w:rPr>
            </w:pPr>
            <w:r w:rsidRPr="00457D8A">
              <w:rPr>
                <w:rFonts w:ascii="Times New Roman" w:hAnsi="Times New Roman" w:cs="Times New Roman"/>
                <w:b/>
              </w:rPr>
              <w:t>Jautājums:</w:t>
            </w:r>
            <w:r w:rsidRPr="00457D8A">
              <w:rPr>
                <w:rFonts w:ascii="Times New Roman" w:hAnsi="Times New Roman" w:cs="Times New Roman"/>
              </w:rPr>
              <w:t xml:space="preserve"> </w:t>
            </w:r>
            <w:r w:rsidR="007B4E25" w:rsidRPr="00457D8A">
              <w:rPr>
                <w:rFonts w:ascii="Times New Roman" w:hAnsi="Times New Roman" w:cs="Times New Roman"/>
              </w:rPr>
              <w:t>Nolikuma 7.punktā minēts, ka “</w:t>
            </w:r>
            <w:r w:rsidR="007B4E25" w:rsidRPr="00457D8A">
              <w:rPr>
                <w:rFonts w:ascii="Times New Roman" w:hAnsi="Times New Roman" w:cs="Times New Roman"/>
                <w:bCs/>
              </w:rPr>
              <w:t>SAM</w:t>
            </w:r>
            <w:r w:rsidR="007B4E25" w:rsidRPr="00457D8A">
              <w:rPr>
                <w:rFonts w:ascii="Times New Roman" w:hAnsi="Times New Roman" w:cs="Times New Roman"/>
              </w:rPr>
              <w:t xml:space="preserve"> MK noteikumu 29.1., 29.2., 29.5. un 31.5.1. apakšpunktā minētās izmaksas nepārsniedz 10 procentus no projekta kopējām attiecināmajām izmaksām”. 10% ir domāti saskaitot visas šīs izmaksas kopā, vai katra pozīcija atsevišķi nevar pārsniegt 10%? (BMC plāno izmaksas 29.2. (būvdarbu tehniskās dokumentācijas izmaksas) un 31.5.1. (būvuzraudzības un autoruzraudzības izmaksas).</w:t>
            </w:r>
          </w:p>
        </w:tc>
      </w:tr>
      <w:tr w:rsidR="00457D8A" w:rsidRPr="00457D8A" w14:paraId="36FF4481" w14:textId="77777777" w:rsidTr="0087191D">
        <w:tc>
          <w:tcPr>
            <w:tcW w:w="9351" w:type="dxa"/>
          </w:tcPr>
          <w:p w14:paraId="5053B979" w14:textId="6B86FA80" w:rsidR="007B4E25" w:rsidRPr="00457D8A" w:rsidRDefault="007B4E25" w:rsidP="007B4E25">
            <w:pPr>
              <w:jc w:val="both"/>
              <w:rPr>
                <w:rFonts w:ascii="Times New Roman" w:hAnsi="Times New Roman" w:cs="Times New Roman"/>
                <w:highlight w:val="yellow"/>
              </w:rPr>
            </w:pPr>
            <w:r w:rsidRPr="00457D8A">
              <w:rPr>
                <w:rFonts w:ascii="Times New Roman" w:hAnsi="Times New Roman" w:cs="Times New Roman"/>
                <w:b/>
              </w:rPr>
              <w:t>Atbilde:</w:t>
            </w:r>
            <w:r w:rsidRPr="00457D8A">
              <w:rPr>
                <w:rFonts w:ascii="Times New Roman" w:hAnsi="Times New Roman" w:cs="Times New Roman"/>
              </w:rPr>
              <w:t xml:space="preserve"> Atbilstoši SAM MK noteikumiem, atbilstošajos punktos minētās izmaksas kopā nedrīkst pārsniegt 10% no projekta kopējām attiecināmajām izmaksām.</w:t>
            </w:r>
          </w:p>
        </w:tc>
      </w:tr>
      <w:tr w:rsidR="000F0946" w:rsidRPr="00702DAA" w14:paraId="3FCA503E" w14:textId="77777777" w:rsidTr="000F0946">
        <w:tc>
          <w:tcPr>
            <w:tcW w:w="9351" w:type="dxa"/>
            <w:shd w:val="clear" w:color="auto" w:fill="F2F2F2" w:themeFill="background1" w:themeFillShade="F2"/>
          </w:tcPr>
          <w:p w14:paraId="0AA0397E" w14:textId="590C1F30" w:rsidR="000F0946" w:rsidRPr="00702DAA" w:rsidRDefault="000F0946" w:rsidP="000F0946">
            <w:pPr>
              <w:jc w:val="both"/>
              <w:rPr>
                <w:rFonts w:ascii="Times New Roman" w:hAnsi="Times New Roman" w:cs="Times New Roman"/>
                <w:b/>
              </w:rPr>
            </w:pPr>
            <w:r w:rsidRPr="00702DAA">
              <w:rPr>
                <w:rFonts w:ascii="Times New Roman" w:hAnsi="Times New Roman" w:cs="Times New Roman"/>
                <w:b/>
              </w:rPr>
              <w:t>Jautājums:</w:t>
            </w:r>
            <w:r w:rsidRPr="00702DAA">
              <w:rPr>
                <w:rFonts w:ascii="Times New Roman" w:hAnsi="Times New Roman" w:cs="Times New Roman"/>
              </w:rPr>
              <w:t xml:space="preserve"> Ja projekta vadītājs vada abus projektus [</w:t>
            </w:r>
            <w:r w:rsidRPr="00702DAA">
              <w:rPr>
                <w:rFonts w:ascii="Times New Roman" w:hAnsi="Times New Roman" w:cs="Times New Roman"/>
                <w:i/>
              </w:rPr>
              <w:t>1.1.1.4.pasākums un SAM 8.1.1.</w:t>
            </w:r>
            <w:r w:rsidRPr="00702DAA">
              <w:rPr>
                <w:rFonts w:ascii="Times New Roman" w:hAnsi="Times New Roman" w:cs="Times New Roman"/>
              </w:rPr>
              <w:t>], vai var pildīt vienu darba laika uzskaites tabeli, nodalot stundas starp projektiem? Cik detalizēti ir jāaizpilda tabeles?</w:t>
            </w:r>
            <w:r w:rsidR="00383C40" w:rsidRPr="00702DAA">
              <w:rPr>
                <w:rFonts w:ascii="Times New Roman" w:hAnsi="Times New Roman" w:cs="Times New Roman"/>
                <w:u w:val="single"/>
              </w:rPr>
              <w:t xml:space="preserve"> (attiecināms arī uz SAM 8.1.1.)</w:t>
            </w:r>
          </w:p>
        </w:tc>
      </w:tr>
      <w:tr w:rsidR="000F0946" w:rsidRPr="00457D8A" w14:paraId="59BBBF12" w14:textId="77777777" w:rsidTr="0087191D">
        <w:tc>
          <w:tcPr>
            <w:tcW w:w="9351" w:type="dxa"/>
          </w:tcPr>
          <w:p w14:paraId="603B3060" w14:textId="14790956" w:rsidR="003620B4" w:rsidRPr="00C45737" w:rsidRDefault="007E04A8" w:rsidP="003620B4">
            <w:pPr>
              <w:jc w:val="both"/>
              <w:rPr>
                <w:b/>
                <w:bCs/>
                <w:sz w:val="28"/>
                <w:szCs w:val="28"/>
              </w:rPr>
            </w:pPr>
            <w:r w:rsidRPr="00702DAA">
              <w:rPr>
                <w:rFonts w:ascii="Times New Roman" w:hAnsi="Times New Roman" w:cs="Times New Roman"/>
                <w:b/>
              </w:rPr>
              <w:t>Atbilde:</w:t>
            </w:r>
            <w:r w:rsidR="003620B4" w:rsidRPr="00702DAA">
              <w:rPr>
                <w:rFonts w:ascii="Times New Roman" w:hAnsi="Times New Roman" w:cs="Times New Roman"/>
                <w:b/>
              </w:rPr>
              <w:t xml:space="preserve"> </w:t>
            </w:r>
            <w:r w:rsidR="003620B4" w:rsidRPr="00702DAA">
              <w:rPr>
                <w:rFonts w:ascii="Times New Roman" w:hAnsi="Times New Roman" w:cs="Times New Roman"/>
              </w:rPr>
              <w:t xml:space="preserve">Jā, var tikt aizpildīta viena darba laika uzskaites tabele. Šajā gadījumā informācija jāatspoguļo tādā veidā, t.sk. detalizācijā, lai būtu skaidri un nepārprotami identificējams nodalījums starp 1.1.1.4. pasākumu un SAM 8.1.1. Informācija par darba laika uzskaites tabeli iekļauta Finanšu ministrijas kā Vadošās iestādes izstrādātajās “Vadlīnijās </w:t>
            </w:r>
            <w:r w:rsidR="003620B4" w:rsidRPr="00702DAA">
              <w:rPr>
                <w:rFonts w:ascii="Times New Roman" w:hAnsi="Times New Roman" w:cs="Times New Roman"/>
                <w:bCs/>
              </w:rPr>
              <w:t>par Eiropas Savienības struktūrfondu un Kohēzijas fonda līdzfinansētā projekta pārbaudēm 2014.- 2020.gada plānošanas periodā</w:t>
            </w:r>
            <w:r w:rsidR="003620B4" w:rsidRPr="00702DAA">
              <w:rPr>
                <w:rFonts w:ascii="Times New Roman" w:hAnsi="Times New Roman" w:cs="Times New Roman"/>
              </w:rPr>
              <w:t xml:space="preserve">”, kur </w:t>
            </w:r>
            <w:r w:rsidR="00C45737" w:rsidRPr="00702DAA">
              <w:rPr>
                <w:rFonts w:ascii="Times New Roman" w:hAnsi="Times New Roman" w:cs="Times New Roman"/>
              </w:rPr>
              <w:t>iekļauts</w:t>
            </w:r>
            <w:r w:rsidR="003620B4" w:rsidRPr="00702DAA">
              <w:rPr>
                <w:rFonts w:ascii="Times New Roman" w:hAnsi="Times New Roman" w:cs="Times New Roman"/>
              </w:rPr>
              <w:t xml:space="preserve"> arī </w:t>
            </w:r>
            <w:r w:rsidR="003620B4" w:rsidRPr="00702DAA">
              <w:rPr>
                <w:rFonts w:ascii="Times New Roman" w:hAnsi="Times New Roman" w:cs="Times New Roman"/>
                <w:bCs/>
              </w:rPr>
              <w:t xml:space="preserve">Projekta darbinieka darba laika uzskaites tabeles paraugs (7.pielikums). Pieejams : </w:t>
            </w:r>
            <w:hyperlink r:id="rId16" w:history="1">
              <w:r w:rsidR="003620B4" w:rsidRPr="00702DAA">
                <w:rPr>
                  <w:rStyle w:val="Hyperlink"/>
                  <w:rFonts w:ascii="Times New Roman" w:hAnsi="Times New Roman" w:cs="Times New Roman"/>
                  <w:bCs/>
                </w:rPr>
                <w:t>http://www.esfondi.lv/upload/2-5_vadlinijas.pdf</w:t>
              </w:r>
            </w:hyperlink>
            <w:r w:rsidR="00C45737" w:rsidRPr="00702DAA">
              <w:rPr>
                <w:rFonts w:ascii="Times New Roman" w:hAnsi="Times New Roman" w:cs="Times New Roman"/>
                <w:bCs/>
              </w:rPr>
              <w:t>.</w:t>
            </w:r>
          </w:p>
        </w:tc>
      </w:tr>
      <w:tr w:rsidR="000F0946" w:rsidRPr="00457D8A" w14:paraId="12296491" w14:textId="77777777" w:rsidTr="0087191D">
        <w:tc>
          <w:tcPr>
            <w:tcW w:w="9351" w:type="dxa"/>
            <w:shd w:val="clear" w:color="auto" w:fill="D9D9D9" w:themeFill="background1" w:themeFillShade="D9"/>
          </w:tcPr>
          <w:p w14:paraId="33E2782F" w14:textId="315DF7A6" w:rsidR="000F0946" w:rsidRPr="00457D8A" w:rsidRDefault="000F0946" w:rsidP="000F0946">
            <w:pPr>
              <w:jc w:val="center"/>
              <w:rPr>
                <w:rFonts w:ascii="Times New Roman" w:hAnsi="Times New Roman" w:cs="Times New Roman"/>
                <w:b/>
              </w:rPr>
            </w:pPr>
            <w:r w:rsidRPr="00457D8A">
              <w:rPr>
                <w:rFonts w:ascii="Times New Roman" w:hAnsi="Times New Roman" w:cs="Times New Roman"/>
                <w:b/>
              </w:rPr>
              <w:t>CITI</w:t>
            </w:r>
          </w:p>
        </w:tc>
      </w:tr>
      <w:tr w:rsidR="000F0946" w:rsidRPr="00457D8A" w14:paraId="60C49072" w14:textId="77777777" w:rsidTr="0087191D">
        <w:tc>
          <w:tcPr>
            <w:tcW w:w="9351" w:type="dxa"/>
            <w:shd w:val="clear" w:color="auto" w:fill="F2F2F2" w:themeFill="background1" w:themeFillShade="F2"/>
          </w:tcPr>
          <w:p w14:paraId="584817C4" w14:textId="6262CB6F" w:rsidR="000F0946" w:rsidRPr="00457D8A" w:rsidRDefault="000F0946" w:rsidP="000F0946">
            <w:pPr>
              <w:jc w:val="both"/>
              <w:rPr>
                <w:rFonts w:ascii="Times New Roman" w:hAnsi="Times New Roman" w:cs="Times New Roman"/>
              </w:rPr>
            </w:pPr>
            <w:r w:rsidRPr="00457D8A">
              <w:rPr>
                <w:rFonts w:ascii="Times New Roman" w:hAnsi="Times New Roman" w:cs="Times New Roman"/>
                <w:b/>
              </w:rPr>
              <w:t>Jautājums:</w:t>
            </w:r>
            <w:r w:rsidRPr="00457D8A">
              <w:rPr>
                <w:rFonts w:ascii="Times New Roman" w:hAnsi="Times New Roman" w:cs="Times New Roman"/>
              </w:rPr>
              <w:t xml:space="preserve"> Līdz apstiprinātiem projektiem uz saskaņotās metodikas ir paredzēts veikt gan tehniskā projekta, gan avansa, gan darbu izpildes, gan arī autoruzraudzības maksājumu, kurus plānots attiecināt projektu ietvaros. Kādā veidā nepieciešams noformēt šo dokumentāciju, lai korekti attiecinātu izdevumus?</w:t>
            </w:r>
          </w:p>
        </w:tc>
      </w:tr>
      <w:tr w:rsidR="000F0946" w:rsidRPr="00457D8A" w14:paraId="338B4723" w14:textId="77777777" w:rsidTr="0087191D">
        <w:tc>
          <w:tcPr>
            <w:tcW w:w="9351" w:type="dxa"/>
          </w:tcPr>
          <w:p w14:paraId="314808ED" w14:textId="0F932ADC" w:rsidR="000F0946" w:rsidRPr="00457D8A" w:rsidRDefault="000F0946" w:rsidP="000F0946">
            <w:pPr>
              <w:jc w:val="both"/>
              <w:rPr>
                <w:rFonts w:ascii="Times New Roman" w:hAnsi="Times New Roman" w:cs="Times New Roman"/>
              </w:rPr>
            </w:pPr>
            <w:r w:rsidRPr="00457D8A">
              <w:rPr>
                <w:rFonts w:ascii="Times New Roman" w:hAnsi="Times New Roman" w:cs="Times New Roman"/>
                <w:b/>
              </w:rPr>
              <w:t>Atbilde:</w:t>
            </w:r>
            <w:r w:rsidRPr="00457D8A">
              <w:rPr>
                <w:rFonts w:ascii="Times New Roman" w:hAnsi="Times New Roman" w:cs="Times New Roman"/>
              </w:rPr>
              <w:t xml:space="preserve"> Nav noteiktu prasību par nosacījumiem uz  maksājuma dokumentiem līdz līguma par projekta īstenošanu noslēgšanai. Aicinām projekta iesniedzējus tos noformēt tā, lai būtu viennozīmīgi saprotami un saistāmi ar plānoto projekta iesniegumu.</w:t>
            </w:r>
          </w:p>
        </w:tc>
      </w:tr>
      <w:tr w:rsidR="000F0946" w:rsidRPr="000E2F62" w14:paraId="21F8A829" w14:textId="77777777" w:rsidTr="0087191D">
        <w:tc>
          <w:tcPr>
            <w:tcW w:w="9351" w:type="dxa"/>
            <w:shd w:val="clear" w:color="auto" w:fill="F2F2F2" w:themeFill="background1" w:themeFillShade="F2"/>
          </w:tcPr>
          <w:p w14:paraId="37E331C2" w14:textId="6B3796A4" w:rsidR="000F0946" w:rsidRPr="000E2F62" w:rsidRDefault="000F0946" w:rsidP="000F0946">
            <w:pPr>
              <w:jc w:val="both"/>
              <w:rPr>
                <w:rFonts w:ascii="Times New Roman" w:hAnsi="Times New Roman" w:cs="Times New Roman"/>
              </w:rPr>
            </w:pPr>
            <w:r w:rsidRPr="000E2F62">
              <w:rPr>
                <w:rFonts w:ascii="Times New Roman" w:hAnsi="Times New Roman" w:cs="Times New Roman"/>
                <w:b/>
              </w:rPr>
              <w:t>Jautājums:</w:t>
            </w:r>
            <w:r w:rsidRPr="000E2F62">
              <w:rPr>
                <w:rFonts w:ascii="Times New Roman" w:hAnsi="Times New Roman" w:cs="Times New Roman"/>
              </w:rPr>
              <w:t xml:space="preserve"> Par publicitātes pasākumiem. Kur ieteicams novietot informatīvo plakātu/stendu? Vai tas obligāti būtu jānovieto ārpus telpām vai to var novietot, piemēram, augstskolas telpās, foajē? Vai var apvienot informāciju par abiem projektiem uz viena plakāta/stenda</w:t>
            </w:r>
            <w:r w:rsidR="00383C40" w:rsidRPr="000E2F62">
              <w:rPr>
                <w:rFonts w:ascii="Times New Roman" w:hAnsi="Times New Roman" w:cs="Times New Roman"/>
              </w:rPr>
              <w:t xml:space="preserve">? </w:t>
            </w:r>
            <w:r w:rsidR="00383C40" w:rsidRPr="000E2F62">
              <w:rPr>
                <w:rFonts w:ascii="Times New Roman" w:hAnsi="Times New Roman" w:cs="Times New Roman"/>
                <w:u w:val="single"/>
              </w:rPr>
              <w:t>(attiecināms arī uz SAM 8.1.1.)</w:t>
            </w:r>
          </w:p>
        </w:tc>
      </w:tr>
      <w:tr w:rsidR="000F0946" w:rsidRPr="00457D8A" w14:paraId="38C04258" w14:textId="77777777" w:rsidTr="0087191D">
        <w:tc>
          <w:tcPr>
            <w:tcW w:w="9351" w:type="dxa"/>
          </w:tcPr>
          <w:p w14:paraId="4ED0BBC5" w14:textId="5D121BA0" w:rsidR="000F0946" w:rsidRPr="00917400" w:rsidRDefault="007E04A8" w:rsidP="000E2F62">
            <w:pPr>
              <w:pStyle w:val="Default"/>
              <w:jc w:val="both"/>
              <w:rPr>
                <w:sz w:val="22"/>
                <w:szCs w:val="22"/>
              </w:rPr>
            </w:pPr>
            <w:r w:rsidRPr="000E2F62">
              <w:rPr>
                <w:b/>
                <w:sz w:val="22"/>
                <w:szCs w:val="22"/>
              </w:rPr>
              <w:t>Atbilde:</w:t>
            </w:r>
            <w:r w:rsidR="00C45737" w:rsidRPr="000E2F62">
              <w:rPr>
                <w:b/>
                <w:sz w:val="22"/>
                <w:szCs w:val="22"/>
              </w:rPr>
              <w:t xml:space="preserve"> </w:t>
            </w:r>
            <w:r w:rsidR="00C45737" w:rsidRPr="000E2F62">
              <w:rPr>
                <w:sz w:val="22"/>
                <w:szCs w:val="22"/>
              </w:rPr>
              <w:t>Vizuālās identitātes nodrošināšanai pagaidu informācijas stendiem jābūt izvietotiem projekta īstenošanas vietā darbu veikšanas laikā. Informatīvajam stendam un/vai plakātam ir jābūt tieši redzamam un uz tiem informācijai ir jābūt skaidri izlasāmai. Informatīvajai plāksnei ir jābūt izvietotai projekta īstenošanas vietā vai administratīvā personāla atrašanās vietā. Nav ierobežots, ka divu projektu īstenošanas vizuālās identitātes prasības tiek nodrošinātas</w:t>
            </w:r>
            <w:r w:rsidR="000E2F62" w:rsidRPr="000E2F62">
              <w:rPr>
                <w:sz w:val="22"/>
                <w:szCs w:val="22"/>
              </w:rPr>
              <w:t xml:space="preserve"> </w:t>
            </w:r>
            <w:r w:rsidR="000E2F62" w:rsidRPr="000E2F62">
              <w:rPr>
                <w:sz w:val="22"/>
                <w:szCs w:val="22"/>
              </w:rPr>
              <w:t>piemēram</w:t>
            </w:r>
            <w:r w:rsidR="00917400" w:rsidRPr="000E2F62">
              <w:rPr>
                <w:sz w:val="22"/>
                <w:szCs w:val="22"/>
              </w:rPr>
              <w:t>,</w:t>
            </w:r>
            <w:r w:rsidR="00C45737" w:rsidRPr="000E2F62">
              <w:rPr>
                <w:sz w:val="22"/>
                <w:szCs w:val="22"/>
              </w:rPr>
              <w:t xml:space="preserve"> apvienojot tās vienā stendā/plakātā,. Vēršam uzmanību, ka šajā gadījumā izdevumi par apvienotu stendu/plakātu iegādi būtu plānojami attiecīgi sadalot </w:t>
            </w:r>
            <w:r w:rsidR="00917400" w:rsidRPr="000E2F62">
              <w:rPr>
                <w:sz w:val="22"/>
                <w:szCs w:val="22"/>
              </w:rPr>
              <w:t xml:space="preserve">tos </w:t>
            </w:r>
            <w:r w:rsidR="00C45737" w:rsidRPr="000E2F62">
              <w:rPr>
                <w:sz w:val="22"/>
                <w:szCs w:val="22"/>
              </w:rPr>
              <w:t>starp abiem projektiem.</w:t>
            </w:r>
          </w:p>
        </w:tc>
      </w:tr>
      <w:tr w:rsidR="000F0946" w:rsidRPr="00457D8A" w14:paraId="1D1146A6" w14:textId="77777777" w:rsidTr="0087191D">
        <w:tc>
          <w:tcPr>
            <w:tcW w:w="9351" w:type="dxa"/>
            <w:shd w:val="clear" w:color="auto" w:fill="F2F2F2" w:themeFill="background1" w:themeFillShade="F2"/>
          </w:tcPr>
          <w:p w14:paraId="31B8E40B" w14:textId="6AB8B732" w:rsidR="000F0946" w:rsidRPr="00457D8A" w:rsidRDefault="000F0946" w:rsidP="000F0946">
            <w:pPr>
              <w:jc w:val="both"/>
              <w:rPr>
                <w:rFonts w:ascii="Times New Roman" w:hAnsi="Times New Roman" w:cs="Times New Roman"/>
                <w:strike/>
              </w:rPr>
            </w:pPr>
            <w:r w:rsidRPr="00457D8A">
              <w:rPr>
                <w:rFonts w:ascii="Times New Roman" w:hAnsi="Times New Roman" w:cs="Times New Roman"/>
                <w:b/>
              </w:rPr>
              <w:t>Jautājums:</w:t>
            </w:r>
            <w:r w:rsidRPr="00457D8A">
              <w:rPr>
                <w:rFonts w:ascii="Times New Roman" w:hAnsi="Times New Roman" w:cs="Times New Roman"/>
              </w:rPr>
              <w:t xml:space="preserve"> </w:t>
            </w:r>
            <w:r w:rsidRPr="00457D8A">
              <w:rPr>
                <w:rFonts w:ascii="Times New Roman" w:hAnsi="Times New Roman" w:cs="Times New Roman"/>
                <w:kern w:val="28"/>
              </w:rPr>
              <w:t>Lūdzu izskaidrot</w:t>
            </w:r>
            <w:r w:rsidRPr="00457D8A">
              <w:rPr>
                <w:rFonts w:ascii="Times New Roman" w:hAnsi="Times New Roman" w:cs="Times New Roman"/>
              </w:rPr>
              <w:t xml:space="preserve"> vienošanās nosacījumu - </w:t>
            </w:r>
            <w:r w:rsidRPr="00457D8A">
              <w:rPr>
                <w:rFonts w:ascii="Times New Roman" w:hAnsi="Times New Roman" w:cs="Times New Roman"/>
                <w:kern w:val="28"/>
              </w:rPr>
              <w:t>Finansējuma saņēmējam &lt;un sadarbības partnerim&gt; jānodrošina Komisijas regulas Nr.651/2014</w:t>
            </w:r>
            <w:r w:rsidRPr="00457D8A">
              <w:rPr>
                <w:rFonts w:ascii="Times New Roman" w:hAnsi="Times New Roman" w:cs="Times New Roman"/>
                <w:kern w:val="28"/>
                <w:vertAlign w:val="superscript"/>
              </w:rPr>
              <w:t xml:space="preserve"> </w:t>
            </w:r>
            <w:r w:rsidRPr="00457D8A">
              <w:rPr>
                <w:rFonts w:ascii="Times New Roman" w:hAnsi="Times New Roman" w:cs="Times New Roman"/>
                <w:kern w:val="28"/>
              </w:rPr>
              <w:t>panta 2. un 3.punktā noteikto nosacījumu izpildi.</w:t>
            </w:r>
          </w:p>
        </w:tc>
      </w:tr>
      <w:tr w:rsidR="000F0946" w:rsidRPr="00457D8A" w14:paraId="674F63BF" w14:textId="77777777" w:rsidTr="0087191D">
        <w:tc>
          <w:tcPr>
            <w:tcW w:w="9351" w:type="dxa"/>
          </w:tcPr>
          <w:p w14:paraId="56612182" w14:textId="2766E268" w:rsidR="000F0946" w:rsidRPr="00457D8A" w:rsidRDefault="000F0946" w:rsidP="000F0946">
            <w:pPr>
              <w:jc w:val="both"/>
              <w:rPr>
                <w:rFonts w:ascii="Times New Roman" w:hAnsi="Times New Roman" w:cs="Times New Roman"/>
                <w:strike/>
              </w:rPr>
            </w:pPr>
            <w:r w:rsidRPr="00457D8A">
              <w:rPr>
                <w:rFonts w:ascii="Times New Roman" w:hAnsi="Times New Roman" w:cs="Times New Roman"/>
                <w:b/>
              </w:rPr>
              <w:t>Atbilde:</w:t>
            </w:r>
            <w:r w:rsidRPr="00457D8A">
              <w:rPr>
                <w:rFonts w:ascii="Times New Roman" w:hAnsi="Times New Roman" w:cs="Times New Roman"/>
              </w:rPr>
              <w:t xml:space="preserve"> Vienošanās par projekta īstenošanu vispārīgo noteikumu 2.1.23.apakšpunktā radusies tehniska kļūda – iztrūkst norāde uz </w:t>
            </w:r>
            <w:r w:rsidRPr="00457D8A">
              <w:rPr>
                <w:rFonts w:ascii="Times New Roman" w:hAnsi="Times New Roman" w:cs="Times New Roman"/>
                <w:kern w:val="28"/>
              </w:rPr>
              <w:t>Komisijas regulas Nr.651/2014</w:t>
            </w:r>
            <w:r w:rsidRPr="00457D8A">
              <w:rPr>
                <w:rFonts w:ascii="Times New Roman" w:hAnsi="Times New Roman" w:cs="Times New Roman"/>
                <w:kern w:val="28"/>
                <w:vertAlign w:val="superscript"/>
              </w:rPr>
              <w:t xml:space="preserve"> </w:t>
            </w:r>
            <w:r w:rsidRPr="00457D8A">
              <w:rPr>
                <w:rFonts w:ascii="Times New Roman" w:hAnsi="Times New Roman" w:cs="Times New Roman"/>
              </w:rPr>
              <w:t>26.pantu. Labojums tiks nodrošināts pie līguma/vienošanās slēgšanas.</w:t>
            </w:r>
          </w:p>
        </w:tc>
      </w:tr>
      <w:tr w:rsidR="000F0946" w:rsidRPr="00457D8A" w14:paraId="4D340DDC" w14:textId="77777777" w:rsidTr="0087191D">
        <w:tc>
          <w:tcPr>
            <w:tcW w:w="9351" w:type="dxa"/>
            <w:shd w:val="clear" w:color="auto" w:fill="F2F2F2" w:themeFill="background1" w:themeFillShade="F2"/>
          </w:tcPr>
          <w:p w14:paraId="3B4B276B" w14:textId="4B58D759" w:rsidR="000F0946" w:rsidRPr="00457D8A" w:rsidRDefault="000F0946" w:rsidP="000F0946">
            <w:pPr>
              <w:jc w:val="both"/>
              <w:rPr>
                <w:rFonts w:ascii="Times New Roman" w:hAnsi="Times New Roman" w:cs="Times New Roman"/>
                <w:strike/>
              </w:rPr>
            </w:pPr>
            <w:r w:rsidRPr="00457D8A">
              <w:rPr>
                <w:rFonts w:ascii="Times New Roman" w:hAnsi="Times New Roman" w:cs="Times New Roman"/>
                <w:b/>
              </w:rPr>
              <w:t>Jautājums:</w:t>
            </w:r>
            <w:r w:rsidRPr="00457D8A">
              <w:rPr>
                <w:rFonts w:ascii="Times New Roman" w:hAnsi="Times New Roman" w:cs="Times New Roman"/>
              </w:rPr>
              <w:t xml:space="preserve"> Projekta iesnieguma 3.pielikums “Projekta budžeta kopsavilkums” – ja no projekta līdzekļiem nevēlamies segt projekta vadības izmaksas, tad to varam nedarīt?</w:t>
            </w:r>
          </w:p>
        </w:tc>
      </w:tr>
      <w:tr w:rsidR="000F0946" w:rsidRPr="00457D8A" w14:paraId="5E82508F" w14:textId="77777777" w:rsidTr="0087191D">
        <w:tc>
          <w:tcPr>
            <w:tcW w:w="9351" w:type="dxa"/>
          </w:tcPr>
          <w:p w14:paraId="0729828F" w14:textId="4DDC24C4" w:rsidR="000F0946" w:rsidRPr="00457D8A" w:rsidRDefault="000F0946" w:rsidP="000E2F62">
            <w:pPr>
              <w:jc w:val="both"/>
              <w:rPr>
                <w:rFonts w:ascii="Times New Roman" w:hAnsi="Times New Roman" w:cs="Times New Roman"/>
                <w:strike/>
              </w:rPr>
            </w:pPr>
            <w:r w:rsidRPr="00457D8A">
              <w:rPr>
                <w:rFonts w:ascii="Times New Roman" w:hAnsi="Times New Roman" w:cs="Times New Roman"/>
                <w:b/>
              </w:rPr>
              <w:t>Atbilde:</w:t>
            </w:r>
            <w:r w:rsidRPr="00457D8A">
              <w:rPr>
                <w:rFonts w:ascii="Times New Roman" w:hAnsi="Times New Roman" w:cs="Times New Roman"/>
              </w:rPr>
              <w:t xml:space="preserve"> </w:t>
            </w:r>
            <w:r w:rsidR="000E2F62">
              <w:rPr>
                <w:rFonts w:ascii="Times New Roman" w:hAnsi="Times New Roman" w:cs="Times New Roman"/>
              </w:rPr>
              <w:t>Projekta iesniedzējs  var izvēlēties projekta vadības izmaksas segt no saviem vai citiem finanšu līdzekļiem</w:t>
            </w:r>
            <w:r w:rsidRPr="00457D8A">
              <w:rPr>
                <w:rFonts w:ascii="Times New Roman" w:hAnsi="Times New Roman" w:cs="Times New Roman"/>
              </w:rPr>
              <w:t>. Šajā gadījumā aicinām informāciju, ka neplānoj</w:t>
            </w:r>
            <w:r w:rsidR="00C0777A">
              <w:rPr>
                <w:rFonts w:ascii="Times New Roman" w:hAnsi="Times New Roman" w:cs="Times New Roman"/>
              </w:rPr>
              <w:t>a</w:t>
            </w:r>
            <w:r w:rsidRPr="00457D8A">
              <w:rPr>
                <w:rFonts w:ascii="Times New Roman" w:hAnsi="Times New Roman" w:cs="Times New Roman"/>
              </w:rPr>
              <w:t>t segt projekta vadības izmaksas no projekta līdzekļiem, norādīt projekta iesnieguma 2.1. sadaļā “Projekta īstenošanas kapacitāte”.</w:t>
            </w:r>
          </w:p>
        </w:tc>
      </w:tr>
      <w:tr w:rsidR="000F0946" w:rsidRPr="00457D8A" w14:paraId="4BAAAC80" w14:textId="77777777" w:rsidTr="0087191D">
        <w:tc>
          <w:tcPr>
            <w:tcW w:w="9351" w:type="dxa"/>
            <w:shd w:val="clear" w:color="auto" w:fill="F2F2F2" w:themeFill="background1" w:themeFillShade="F2"/>
          </w:tcPr>
          <w:p w14:paraId="348ACB6C" w14:textId="181D71D0" w:rsidR="000F0946" w:rsidRPr="00457D8A" w:rsidRDefault="000F0946" w:rsidP="000E2F62">
            <w:pPr>
              <w:jc w:val="both"/>
              <w:outlineLvl w:val="3"/>
              <w:rPr>
                <w:rFonts w:ascii="Times New Roman" w:hAnsi="Times New Roman" w:cs="Times New Roman"/>
              </w:rPr>
            </w:pPr>
            <w:r w:rsidRPr="00457D8A">
              <w:rPr>
                <w:rFonts w:ascii="Times New Roman" w:hAnsi="Times New Roman" w:cs="Times New Roman"/>
                <w:b/>
              </w:rPr>
              <w:lastRenderedPageBreak/>
              <w:t>Jautājums:</w:t>
            </w:r>
            <w:r w:rsidRPr="00457D8A">
              <w:rPr>
                <w:rFonts w:ascii="Times New Roman" w:hAnsi="Times New Roman" w:cs="Times New Roman"/>
              </w:rPr>
              <w:t xml:space="preserve"> Kāda teorētiski ir iespēja, ka tagad gatavojot projekta pieteikumu mēs pamainām (aizstājam ar ekvivalentu vai galīgā situācijā izņemam no projekta laukā) kādu iekārtu salīdzinājumā ar </w:t>
            </w:r>
            <w:r w:rsidR="000E2F62">
              <w:rPr>
                <w:rFonts w:ascii="Times New Roman" w:hAnsi="Times New Roman" w:cs="Times New Roman"/>
              </w:rPr>
              <w:t>Zinātniskās institūcijas</w:t>
            </w:r>
            <w:r w:rsidRPr="00457D8A">
              <w:rPr>
                <w:rFonts w:ascii="Times New Roman" w:hAnsi="Times New Roman" w:cs="Times New Roman"/>
              </w:rPr>
              <w:t xml:space="preserve"> Attīstības stratēģijā noteikto?</w:t>
            </w:r>
          </w:p>
        </w:tc>
      </w:tr>
      <w:tr w:rsidR="000F0946" w:rsidRPr="000E2F62" w14:paraId="74967306" w14:textId="77777777" w:rsidTr="0087191D">
        <w:tc>
          <w:tcPr>
            <w:tcW w:w="9351" w:type="dxa"/>
          </w:tcPr>
          <w:p w14:paraId="6DA8822A" w14:textId="0E10467B" w:rsidR="000F0946" w:rsidRPr="000E2F62" w:rsidRDefault="000F0946" w:rsidP="000E2F62">
            <w:pPr>
              <w:pStyle w:val="ListParagraph"/>
              <w:spacing w:line="240" w:lineRule="auto"/>
              <w:ind w:left="29"/>
              <w:jc w:val="both"/>
              <w:outlineLvl w:val="3"/>
              <w:rPr>
                <w:rFonts w:ascii="Times New Roman" w:hAnsi="Times New Roman"/>
                <w:color w:val="auto"/>
              </w:rPr>
            </w:pPr>
            <w:r w:rsidRPr="000E2F62">
              <w:rPr>
                <w:rFonts w:ascii="Times New Roman" w:hAnsi="Times New Roman"/>
                <w:color w:val="auto"/>
              </w:rPr>
              <w:t>Atbilde: Stratēģijās norādītais plānoto iekārtu uzskaitījums ir indikatīvs</w:t>
            </w:r>
            <w:r w:rsidR="000E2F62">
              <w:rPr>
                <w:rFonts w:ascii="Times New Roman" w:hAnsi="Times New Roman"/>
                <w:color w:val="auto"/>
              </w:rPr>
              <w:t>, Attīstības stratēģija ir plašāks dokuments</w:t>
            </w:r>
            <w:r w:rsidRPr="000E2F62">
              <w:rPr>
                <w:rFonts w:ascii="Times New Roman" w:hAnsi="Times New Roman"/>
                <w:color w:val="auto"/>
              </w:rPr>
              <w:t xml:space="preserve">. Projekta iesniegumā tiks norādīta informācija par konkrētām iekārtām, kuras tiks iegādātas projekta ietvaros </w:t>
            </w:r>
            <w:r w:rsidR="000E2F62" w:rsidRPr="000E2F62">
              <w:rPr>
                <w:rFonts w:ascii="Times New Roman" w:hAnsi="Times New Roman"/>
                <w:color w:val="auto"/>
              </w:rPr>
              <w:t>l</w:t>
            </w:r>
            <w:r w:rsidRPr="000E2F62">
              <w:rPr>
                <w:rFonts w:ascii="Times New Roman" w:hAnsi="Times New Roman"/>
                <w:color w:val="auto"/>
              </w:rPr>
              <w:t xml:space="preserve">īdz ar to izmaiņas ir pieļaujamas. </w:t>
            </w:r>
            <w:r w:rsidR="000E2F62">
              <w:rPr>
                <w:rFonts w:ascii="Times New Roman" w:hAnsi="Times New Roman"/>
                <w:color w:val="auto"/>
              </w:rPr>
              <w:t>Tomēr v</w:t>
            </w:r>
            <w:r w:rsidR="000E2F62" w:rsidRPr="000E2F62">
              <w:rPr>
                <w:rFonts w:ascii="Times New Roman" w:hAnsi="Times New Roman"/>
                <w:color w:val="auto"/>
              </w:rPr>
              <w:t>ēršam uzmanību, ka visām projektā plānotajām darbībām un  iegādēm</w:t>
            </w:r>
            <w:r w:rsidRPr="000E2F62">
              <w:rPr>
                <w:rFonts w:ascii="Times New Roman" w:hAnsi="Times New Roman"/>
                <w:color w:val="auto"/>
              </w:rPr>
              <w:t xml:space="preserve"> </w:t>
            </w:r>
            <w:r w:rsidR="000E2F62" w:rsidRPr="000E2F62">
              <w:rPr>
                <w:rFonts w:ascii="Times New Roman" w:hAnsi="Times New Roman"/>
                <w:color w:val="auto"/>
              </w:rPr>
              <w:t>jābūt vērstām uz</w:t>
            </w:r>
            <w:r w:rsidR="000E2F62">
              <w:rPr>
                <w:rFonts w:ascii="Times New Roman" w:hAnsi="Times New Roman"/>
                <w:color w:val="auto"/>
              </w:rPr>
              <w:t xml:space="preserve"> Attīstības stratēģijā noteikto mērķu sasniegšanu</w:t>
            </w:r>
          </w:p>
        </w:tc>
      </w:tr>
    </w:tbl>
    <w:p w14:paraId="373DDEED" w14:textId="77777777" w:rsidR="00FB72DF" w:rsidRPr="00457D8A" w:rsidRDefault="00FB72DF" w:rsidP="006E3614">
      <w:pPr>
        <w:spacing w:after="0" w:line="240" w:lineRule="auto"/>
        <w:jc w:val="both"/>
        <w:rPr>
          <w:rFonts w:ascii="Times New Roman" w:hAnsi="Times New Roman" w:cs="Times New Roman"/>
        </w:rPr>
      </w:pPr>
    </w:p>
    <w:p w14:paraId="6EA36E2A" w14:textId="77777777" w:rsidR="00646ACB" w:rsidRPr="00457D8A" w:rsidRDefault="00646ACB" w:rsidP="006E3614">
      <w:pPr>
        <w:spacing w:after="0" w:line="240" w:lineRule="auto"/>
        <w:jc w:val="both"/>
        <w:rPr>
          <w:rFonts w:ascii="Times New Roman" w:hAnsi="Times New Roman" w:cs="Times New Roman"/>
        </w:rPr>
      </w:pPr>
      <w:bookmarkStart w:id="0" w:name="_GoBack"/>
      <w:bookmarkEnd w:id="0"/>
    </w:p>
    <w:sectPr w:rsidR="00646ACB" w:rsidRPr="00457D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3DD7" w14:textId="77777777" w:rsidR="00702DAA" w:rsidRDefault="00702DAA" w:rsidP="002F48F8">
      <w:pPr>
        <w:spacing w:after="0" w:line="240" w:lineRule="auto"/>
      </w:pPr>
      <w:r>
        <w:separator/>
      </w:r>
    </w:p>
  </w:endnote>
  <w:endnote w:type="continuationSeparator" w:id="0">
    <w:p w14:paraId="7FB3370E" w14:textId="77777777" w:rsidR="00702DAA" w:rsidRDefault="00702DAA" w:rsidP="002F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DAD7" w14:textId="77777777" w:rsidR="00702DAA" w:rsidRDefault="00702DAA" w:rsidP="002F48F8">
      <w:pPr>
        <w:spacing w:after="0" w:line="240" w:lineRule="auto"/>
      </w:pPr>
      <w:r>
        <w:separator/>
      </w:r>
    </w:p>
  </w:footnote>
  <w:footnote w:type="continuationSeparator" w:id="0">
    <w:p w14:paraId="2619C3C5" w14:textId="77777777" w:rsidR="00702DAA" w:rsidRDefault="00702DAA" w:rsidP="002F4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23B"/>
    <w:multiLevelType w:val="hybridMultilevel"/>
    <w:tmpl w:val="58344B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E7143"/>
    <w:multiLevelType w:val="hybridMultilevel"/>
    <w:tmpl w:val="2D7A2F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9E4B97"/>
    <w:multiLevelType w:val="hybridMultilevel"/>
    <w:tmpl w:val="19424C5A"/>
    <w:lvl w:ilvl="0" w:tplc="2E14FDDA">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932D70"/>
    <w:multiLevelType w:val="hybridMultilevel"/>
    <w:tmpl w:val="2FAAE5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B0B751E"/>
    <w:multiLevelType w:val="hybridMultilevel"/>
    <w:tmpl w:val="F6047F6C"/>
    <w:lvl w:ilvl="0" w:tplc="6FA2283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2B742B7D"/>
    <w:multiLevelType w:val="hybridMultilevel"/>
    <w:tmpl w:val="B35440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8A00EC"/>
    <w:multiLevelType w:val="hybridMultilevel"/>
    <w:tmpl w:val="5156E92E"/>
    <w:lvl w:ilvl="0" w:tplc="08090013">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140839"/>
    <w:multiLevelType w:val="hybridMultilevel"/>
    <w:tmpl w:val="2256933C"/>
    <w:lvl w:ilvl="0" w:tplc="B474504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2F446E"/>
    <w:multiLevelType w:val="hybridMultilevel"/>
    <w:tmpl w:val="2FAAE5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556BE5"/>
    <w:multiLevelType w:val="multilevel"/>
    <w:tmpl w:val="35F8F3F6"/>
    <w:lvl w:ilvl="0">
      <w:start w:val="1"/>
      <w:numFmt w:val="decimal"/>
      <w:lvlText w:val="%1."/>
      <w:lvlJc w:val="left"/>
      <w:pPr>
        <w:ind w:left="360" w:hanging="360"/>
      </w:pPr>
      <w:rPr>
        <w:rFonts w:ascii="Times New Roman" w:eastAsiaTheme="minorHAnsi" w:hAnsi="Times New Roman" w:cstheme="minorBidi"/>
        <w:color w:val="000000"/>
        <w:sz w:val="24"/>
      </w:rPr>
    </w:lvl>
    <w:lvl w:ilvl="1">
      <w:start w:val="1"/>
      <w:numFmt w:val="decimal"/>
      <w:lvlText w:val="%1.%2."/>
      <w:lvlJc w:val="left"/>
      <w:pPr>
        <w:ind w:left="928" w:hanging="360"/>
      </w:pPr>
      <w:rPr>
        <w:rFonts w:eastAsia="Times New Roman" w:hint="default"/>
        <w:color w:val="000000"/>
      </w:rPr>
    </w:lvl>
    <w:lvl w:ilvl="2">
      <w:start w:val="1"/>
      <w:numFmt w:val="decimal"/>
      <w:lvlText w:val="%1.%2.%3."/>
      <w:lvlJc w:val="left"/>
      <w:pPr>
        <w:ind w:left="2874"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11" w15:restartNumberingAfterBreak="0">
    <w:nsid w:val="616B0835"/>
    <w:multiLevelType w:val="hybridMultilevel"/>
    <w:tmpl w:val="EC96E482"/>
    <w:lvl w:ilvl="0" w:tplc="12F6B0A8">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14770D"/>
    <w:multiLevelType w:val="hybridMultilevel"/>
    <w:tmpl w:val="E1A07A4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4F7DD6"/>
    <w:multiLevelType w:val="hybridMultilevel"/>
    <w:tmpl w:val="8C449A18"/>
    <w:lvl w:ilvl="0" w:tplc="08090011">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2"/>
  </w:num>
  <w:num w:numId="5">
    <w:abstractNumId w:val="5"/>
  </w:num>
  <w:num w:numId="6">
    <w:abstractNumId w:val="13"/>
  </w:num>
  <w:num w:numId="7">
    <w:abstractNumId w:val="2"/>
  </w:num>
  <w:num w:numId="8">
    <w:abstractNumId w:val="0"/>
  </w:num>
  <w:num w:numId="9">
    <w:abstractNumId w:val="9"/>
  </w:num>
  <w:num w:numId="10">
    <w:abstractNumId w:val="1"/>
  </w:num>
  <w:num w:numId="11">
    <w:abstractNumId w:val="4"/>
  </w:num>
  <w:num w:numId="12">
    <w:abstractNumId w:val="10"/>
  </w:num>
  <w:num w:numId="13">
    <w:abstractNumId w:val="8"/>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CB"/>
    <w:rsid w:val="0004784B"/>
    <w:rsid w:val="000A0432"/>
    <w:rsid w:val="000C0322"/>
    <w:rsid w:val="000D14D7"/>
    <w:rsid w:val="000D7C2A"/>
    <w:rsid w:val="000E2F62"/>
    <w:rsid w:val="000F0946"/>
    <w:rsid w:val="001D1FD4"/>
    <w:rsid w:val="00210B4D"/>
    <w:rsid w:val="002F48F8"/>
    <w:rsid w:val="003129B0"/>
    <w:rsid w:val="00330E47"/>
    <w:rsid w:val="003620B4"/>
    <w:rsid w:val="00383C40"/>
    <w:rsid w:val="004455C2"/>
    <w:rsid w:val="00456B50"/>
    <w:rsid w:val="00457D8A"/>
    <w:rsid w:val="004C00D2"/>
    <w:rsid w:val="004C0E39"/>
    <w:rsid w:val="004C3A1D"/>
    <w:rsid w:val="00526A0D"/>
    <w:rsid w:val="005A240D"/>
    <w:rsid w:val="005C3450"/>
    <w:rsid w:val="005D1E22"/>
    <w:rsid w:val="00624127"/>
    <w:rsid w:val="00646ACB"/>
    <w:rsid w:val="006A2818"/>
    <w:rsid w:val="006E3614"/>
    <w:rsid w:val="006E6C9B"/>
    <w:rsid w:val="00702DAA"/>
    <w:rsid w:val="007307AD"/>
    <w:rsid w:val="007602D4"/>
    <w:rsid w:val="00777D4A"/>
    <w:rsid w:val="007A5298"/>
    <w:rsid w:val="007B4E25"/>
    <w:rsid w:val="007E04A8"/>
    <w:rsid w:val="00836706"/>
    <w:rsid w:val="008549B3"/>
    <w:rsid w:val="0087191D"/>
    <w:rsid w:val="008A351B"/>
    <w:rsid w:val="00917400"/>
    <w:rsid w:val="009976CA"/>
    <w:rsid w:val="009A16CC"/>
    <w:rsid w:val="009D06CD"/>
    <w:rsid w:val="00AC7A94"/>
    <w:rsid w:val="00AD1CA3"/>
    <w:rsid w:val="00B06AC3"/>
    <w:rsid w:val="00B72E5B"/>
    <w:rsid w:val="00B8042A"/>
    <w:rsid w:val="00B82342"/>
    <w:rsid w:val="00C00B24"/>
    <w:rsid w:val="00C0777A"/>
    <w:rsid w:val="00C45737"/>
    <w:rsid w:val="00C45D38"/>
    <w:rsid w:val="00C463AF"/>
    <w:rsid w:val="00C55A15"/>
    <w:rsid w:val="00CA7A1F"/>
    <w:rsid w:val="00CC45F9"/>
    <w:rsid w:val="00CC6155"/>
    <w:rsid w:val="00CF4D41"/>
    <w:rsid w:val="00D0469C"/>
    <w:rsid w:val="00D83442"/>
    <w:rsid w:val="00DE09E5"/>
    <w:rsid w:val="00DE5745"/>
    <w:rsid w:val="00E925BC"/>
    <w:rsid w:val="00EA04F5"/>
    <w:rsid w:val="00F037A6"/>
    <w:rsid w:val="00F62358"/>
    <w:rsid w:val="00FB72DF"/>
    <w:rsid w:val="00FF5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8674"/>
  <w15:chartTrackingRefBased/>
  <w15:docId w15:val="{A2D21991-2390-4318-9537-4FBCA796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B72D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CB"/>
    <w:rPr>
      <w:color w:val="0563C1"/>
      <w:u w:val="single"/>
    </w:rPr>
  </w:style>
  <w:style w:type="paragraph" w:styleId="FootnoteText">
    <w:name w:val="footnote text"/>
    <w:basedOn w:val="Normal"/>
    <w:link w:val="FootnoteTextChar"/>
    <w:uiPriority w:val="99"/>
    <w:unhideWhenUsed/>
    <w:rsid w:val="00646ACB"/>
    <w:pPr>
      <w:spacing w:after="0" w:line="240" w:lineRule="auto"/>
    </w:pPr>
    <w:rPr>
      <w:rFonts w:ascii="Calibri" w:hAnsi="Calibri" w:cs="Times New Roman"/>
      <w:lang w:eastAsia="lv-LV"/>
    </w:rPr>
  </w:style>
  <w:style w:type="character" w:customStyle="1" w:styleId="FootnoteTextChar">
    <w:name w:val="Footnote Text Char"/>
    <w:basedOn w:val="DefaultParagraphFont"/>
    <w:link w:val="FootnoteText"/>
    <w:uiPriority w:val="99"/>
    <w:rsid w:val="00646ACB"/>
    <w:rPr>
      <w:rFonts w:ascii="Calibri" w:hAnsi="Calibri" w:cs="Times New Roman"/>
      <w:lang w:eastAsia="lv-LV"/>
    </w:rPr>
  </w:style>
  <w:style w:type="character" w:styleId="CommentReference">
    <w:name w:val="annotation reference"/>
    <w:basedOn w:val="DefaultParagraphFont"/>
    <w:uiPriority w:val="99"/>
    <w:semiHidden/>
    <w:unhideWhenUsed/>
    <w:rsid w:val="00646ACB"/>
    <w:rPr>
      <w:sz w:val="16"/>
      <w:szCs w:val="16"/>
    </w:rPr>
  </w:style>
  <w:style w:type="paragraph" w:styleId="CommentText">
    <w:name w:val="annotation text"/>
    <w:basedOn w:val="Normal"/>
    <w:link w:val="CommentTextChar"/>
    <w:uiPriority w:val="99"/>
    <w:semiHidden/>
    <w:unhideWhenUsed/>
    <w:rsid w:val="00646ACB"/>
    <w:pPr>
      <w:spacing w:line="240" w:lineRule="auto"/>
    </w:pPr>
    <w:rPr>
      <w:sz w:val="20"/>
      <w:szCs w:val="20"/>
    </w:rPr>
  </w:style>
  <w:style w:type="character" w:customStyle="1" w:styleId="CommentTextChar">
    <w:name w:val="Comment Text Char"/>
    <w:basedOn w:val="DefaultParagraphFont"/>
    <w:link w:val="CommentText"/>
    <w:uiPriority w:val="99"/>
    <w:semiHidden/>
    <w:rsid w:val="00646ACB"/>
    <w:rPr>
      <w:sz w:val="20"/>
      <w:szCs w:val="20"/>
    </w:rPr>
  </w:style>
  <w:style w:type="paragraph" w:styleId="CommentSubject">
    <w:name w:val="annotation subject"/>
    <w:basedOn w:val="CommentText"/>
    <w:next w:val="CommentText"/>
    <w:link w:val="CommentSubjectChar"/>
    <w:uiPriority w:val="99"/>
    <w:semiHidden/>
    <w:unhideWhenUsed/>
    <w:rsid w:val="00646ACB"/>
    <w:rPr>
      <w:b/>
      <w:bCs/>
    </w:rPr>
  </w:style>
  <w:style w:type="character" w:customStyle="1" w:styleId="CommentSubjectChar">
    <w:name w:val="Comment Subject Char"/>
    <w:basedOn w:val="CommentTextChar"/>
    <w:link w:val="CommentSubject"/>
    <w:uiPriority w:val="99"/>
    <w:semiHidden/>
    <w:rsid w:val="00646ACB"/>
    <w:rPr>
      <w:b/>
      <w:bCs/>
      <w:sz w:val="20"/>
      <w:szCs w:val="20"/>
    </w:rPr>
  </w:style>
  <w:style w:type="paragraph" w:styleId="BalloonText">
    <w:name w:val="Balloon Text"/>
    <w:basedOn w:val="Normal"/>
    <w:link w:val="BalloonTextChar"/>
    <w:uiPriority w:val="99"/>
    <w:semiHidden/>
    <w:unhideWhenUsed/>
    <w:rsid w:val="0064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CB"/>
    <w:rPr>
      <w:rFonts w:ascii="Segoe UI" w:hAnsi="Segoe UI" w:cs="Segoe UI"/>
      <w:sz w:val="18"/>
      <w:szCs w:val="18"/>
    </w:rPr>
  </w:style>
  <w:style w:type="paragraph" w:styleId="ListParagraph">
    <w:name w:val="List Paragraph"/>
    <w:aliases w:val="H&amp;P List Paragraph,2,Strip,Colorful List - Accent 12,List Paragraph1,List1,Akapit z listą BS,Saraksta rindkopa"/>
    <w:basedOn w:val="Normal"/>
    <w:link w:val="ListParagraphChar"/>
    <w:uiPriority w:val="34"/>
    <w:qFormat/>
    <w:rsid w:val="00646ACB"/>
    <w:pPr>
      <w:spacing w:line="252" w:lineRule="auto"/>
      <w:ind w:left="720"/>
      <w:contextualSpacing/>
    </w:pPr>
    <w:rPr>
      <w:rFonts w:ascii="Calibri" w:hAnsi="Calibri" w:cs="Times New Roman"/>
      <w:color w:val="000000"/>
    </w:rPr>
  </w:style>
  <w:style w:type="character" w:customStyle="1" w:styleId="Heading2Char">
    <w:name w:val="Heading 2 Char"/>
    <w:basedOn w:val="DefaultParagraphFont"/>
    <w:link w:val="Heading2"/>
    <w:uiPriority w:val="9"/>
    <w:rsid w:val="00FB72DF"/>
    <w:rPr>
      <w:rFonts w:ascii="Calibri Light" w:eastAsia="Times New Roman" w:hAnsi="Calibri Light" w:cs="Times New Roman"/>
      <w:color w:val="2E74B5"/>
      <w:sz w:val="26"/>
      <w:szCs w:val="26"/>
    </w:rPr>
  </w:style>
  <w:style w:type="character" w:customStyle="1" w:styleId="ListParagraphChar">
    <w:name w:val="List Paragraph Char"/>
    <w:aliases w:val="H&amp;P List Paragraph Char,2 Char,Strip Char,Colorful List - Accent 12 Char,List Paragraph1 Char,List1 Char,Akapit z listą BS Char,Saraksta rindkopa Char"/>
    <w:link w:val="ListParagraph"/>
    <w:uiPriority w:val="34"/>
    <w:qFormat/>
    <w:locked/>
    <w:rsid w:val="00FB72DF"/>
    <w:rPr>
      <w:rFonts w:ascii="Calibri" w:hAnsi="Calibri" w:cs="Times New Roman"/>
      <w:color w:val="000000"/>
    </w:rPr>
  </w:style>
  <w:style w:type="character" w:styleId="FootnoteReference">
    <w:name w:val="footnote reference"/>
    <w:basedOn w:val="DefaultParagraphFont"/>
    <w:uiPriority w:val="99"/>
    <w:semiHidden/>
    <w:unhideWhenUsed/>
    <w:rsid w:val="002F48F8"/>
    <w:rPr>
      <w:vertAlign w:val="superscript"/>
    </w:rPr>
  </w:style>
  <w:style w:type="table" w:styleId="TableGrid">
    <w:name w:val="Table Grid"/>
    <w:basedOn w:val="TableNormal"/>
    <w:uiPriority w:val="39"/>
    <w:rsid w:val="00E9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624127"/>
    <w:pPr>
      <w:numPr>
        <w:ilvl w:val="1"/>
        <w:numId w:val="11"/>
      </w:numPr>
      <w:autoSpaceDE w:val="0"/>
      <w:autoSpaceDN w:val="0"/>
      <w:adjustRightInd w:val="0"/>
      <w:spacing w:before="120" w:after="0" w:line="240" w:lineRule="auto"/>
      <w:jc w:val="both"/>
    </w:pPr>
    <w:rPr>
      <w:rFonts w:ascii="Times New Roman" w:eastAsia="Calibri" w:hAnsi="Times New Roman"/>
      <w:color w:val="auto"/>
      <w:sz w:val="24"/>
      <w:szCs w:val="24"/>
    </w:rPr>
  </w:style>
  <w:style w:type="character" w:customStyle="1" w:styleId="Style1Char">
    <w:name w:val="Style1 Char"/>
    <w:link w:val="Style1"/>
    <w:rsid w:val="00624127"/>
    <w:rPr>
      <w:rFonts w:ascii="Times New Roman" w:eastAsia="Calibri" w:hAnsi="Times New Roman" w:cs="Times New Roman"/>
      <w:sz w:val="24"/>
      <w:szCs w:val="24"/>
    </w:rPr>
  </w:style>
  <w:style w:type="paragraph" w:customStyle="1" w:styleId="Default">
    <w:name w:val="Default"/>
    <w:rsid w:val="003620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71194">
      <w:bodyDiv w:val="1"/>
      <w:marLeft w:val="0"/>
      <w:marRight w:val="0"/>
      <w:marTop w:val="0"/>
      <w:marBottom w:val="0"/>
      <w:divBdr>
        <w:top w:val="none" w:sz="0" w:space="0" w:color="auto"/>
        <w:left w:val="none" w:sz="0" w:space="0" w:color="auto"/>
        <w:bottom w:val="none" w:sz="0" w:space="0" w:color="auto"/>
        <w:right w:val="none" w:sz="0" w:space="0" w:color="auto"/>
      </w:divBdr>
    </w:div>
    <w:div w:id="567114618">
      <w:bodyDiv w:val="1"/>
      <w:marLeft w:val="0"/>
      <w:marRight w:val="0"/>
      <w:marTop w:val="0"/>
      <w:marBottom w:val="0"/>
      <w:divBdr>
        <w:top w:val="none" w:sz="0" w:space="0" w:color="auto"/>
        <w:left w:val="none" w:sz="0" w:space="0" w:color="auto"/>
        <w:bottom w:val="none" w:sz="0" w:space="0" w:color="auto"/>
        <w:right w:val="none" w:sz="0" w:space="0" w:color="auto"/>
      </w:divBdr>
    </w:div>
    <w:div w:id="612395739">
      <w:bodyDiv w:val="1"/>
      <w:marLeft w:val="0"/>
      <w:marRight w:val="0"/>
      <w:marTop w:val="0"/>
      <w:marBottom w:val="0"/>
      <w:divBdr>
        <w:top w:val="none" w:sz="0" w:space="0" w:color="auto"/>
        <w:left w:val="none" w:sz="0" w:space="0" w:color="auto"/>
        <w:bottom w:val="none" w:sz="0" w:space="0" w:color="auto"/>
        <w:right w:val="none" w:sz="0" w:space="0" w:color="auto"/>
      </w:divBdr>
    </w:div>
    <w:div w:id="846867226">
      <w:bodyDiv w:val="1"/>
      <w:marLeft w:val="0"/>
      <w:marRight w:val="0"/>
      <w:marTop w:val="0"/>
      <w:marBottom w:val="0"/>
      <w:divBdr>
        <w:top w:val="none" w:sz="0" w:space="0" w:color="auto"/>
        <w:left w:val="none" w:sz="0" w:space="0" w:color="auto"/>
        <w:bottom w:val="none" w:sz="0" w:space="0" w:color="auto"/>
        <w:right w:val="none" w:sz="0" w:space="0" w:color="auto"/>
      </w:divBdr>
    </w:div>
    <w:div w:id="1177309061">
      <w:bodyDiv w:val="1"/>
      <w:marLeft w:val="0"/>
      <w:marRight w:val="0"/>
      <w:marTop w:val="0"/>
      <w:marBottom w:val="0"/>
      <w:divBdr>
        <w:top w:val="none" w:sz="0" w:space="0" w:color="auto"/>
        <w:left w:val="none" w:sz="0" w:space="0" w:color="auto"/>
        <w:bottom w:val="none" w:sz="0" w:space="0" w:color="auto"/>
        <w:right w:val="none" w:sz="0" w:space="0" w:color="auto"/>
      </w:divBdr>
    </w:div>
    <w:div w:id="1354570300">
      <w:bodyDiv w:val="1"/>
      <w:marLeft w:val="0"/>
      <w:marRight w:val="0"/>
      <w:marTop w:val="0"/>
      <w:marBottom w:val="0"/>
      <w:divBdr>
        <w:top w:val="none" w:sz="0" w:space="0" w:color="auto"/>
        <w:left w:val="none" w:sz="0" w:space="0" w:color="auto"/>
        <w:bottom w:val="none" w:sz="0" w:space="0" w:color="auto"/>
        <w:right w:val="none" w:sz="0" w:space="0" w:color="auto"/>
      </w:divBdr>
    </w:div>
    <w:div w:id="1491673442">
      <w:bodyDiv w:val="1"/>
      <w:marLeft w:val="0"/>
      <w:marRight w:val="0"/>
      <w:marTop w:val="0"/>
      <w:marBottom w:val="0"/>
      <w:divBdr>
        <w:top w:val="none" w:sz="0" w:space="0" w:color="auto"/>
        <w:left w:val="none" w:sz="0" w:space="0" w:color="auto"/>
        <w:bottom w:val="none" w:sz="0" w:space="0" w:color="auto"/>
        <w:right w:val="none" w:sz="0" w:space="0" w:color="auto"/>
      </w:divBdr>
    </w:div>
    <w:div w:id="1492284998">
      <w:bodyDiv w:val="1"/>
      <w:marLeft w:val="0"/>
      <w:marRight w:val="0"/>
      <w:marTop w:val="0"/>
      <w:marBottom w:val="0"/>
      <w:divBdr>
        <w:top w:val="none" w:sz="0" w:space="0" w:color="auto"/>
        <w:left w:val="none" w:sz="0" w:space="0" w:color="auto"/>
        <w:bottom w:val="none" w:sz="0" w:space="0" w:color="auto"/>
        <w:right w:val="none" w:sz="0" w:space="0" w:color="auto"/>
      </w:divBdr>
    </w:div>
    <w:div w:id="1650862922">
      <w:bodyDiv w:val="1"/>
      <w:marLeft w:val="0"/>
      <w:marRight w:val="0"/>
      <w:marTop w:val="0"/>
      <w:marBottom w:val="0"/>
      <w:divBdr>
        <w:top w:val="none" w:sz="0" w:space="0" w:color="auto"/>
        <w:left w:val="none" w:sz="0" w:space="0" w:color="auto"/>
        <w:bottom w:val="none" w:sz="0" w:space="0" w:color="auto"/>
        <w:right w:val="none" w:sz="0" w:space="0" w:color="auto"/>
      </w:divBdr>
    </w:div>
    <w:div w:id="1836413957">
      <w:bodyDiv w:val="1"/>
      <w:marLeft w:val="0"/>
      <w:marRight w:val="0"/>
      <w:marTop w:val="0"/>
      <w:marBottom w:val="0"/>
      <w:divBdr>
        <w:top w:val="none" w:sz="0" w:space="0" w:color="auto"/>
        <w:left w:val="none" w:sz="0" w:space="0" w:color="auto"/>
        <w:bottom w:val="none" w:sz="0" w:space="0" w:color="auto"/>
        <w:right w:val="none" w:sz="0" w:space="0" w:color="auto"/>
      </w:divBdr>
    </w:div>
    <w:div w:id="1940478733">
      <w:bodyDiv w:val="1"/>
      <w:marLeft w:val="0"/>
      <w:marRight w:val="0"/>
      <w:marTop w:val="0"/>
      <w:marBottom w:val="0"/>
      <w:divBdr>
        <w:top w:val="none" w:sz="0" w:space="0" w:color="auto"/>
        <w:left w:val="none" w:sz="0" w:space="0" w:color="auto"/>
        <w:bottom w:val="none" w:sz="0" w:space="0" w:color="auto"/>
        <w:right w:val="none" w:sz="0" w:space="0" w:color="auto"/>
      </w:divBdr>
    </w:div>
    <w:div w:id="1990014274">
      <w:bodyDiv w:val="1"/>
      <w:marLeft w:val="0"/>
      <w:marRight w:val="0"/>
      <w:marTop w:val="0"/>
      <w:marBottom w:val="0"/>
      <w:divBdr>
        <w:top w:val="none" w:sz="0" w:space="0" w:color="auto"/>
        <w:left w:val="none" w:sz="0" w:space="0" w:color="auto"/>
        <w:bottom w:val="none" w:sz="0" w:space="0" w:color="auto"/>
        <w:right w:val="none" w:sz="0" w:space="0" w:color="auto"/>
      </w:divBdr>
    </w:div>
    <w:div w:id="21258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upload/2-5_vadli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e.gov.lv/l/aizdevumi/6785" TargetMode="External"/><Relationship Id="rId5" Type="http://schemas.openxmlformats.org/officeDocument/2006/relationships/webSettings" Target="webSettings.xml"/><Relationship Id="rId15" Type="http://schemas.openxmlformats.org/officeDocument/2006/relationships/hyperlink" Target="http://www.esfondi.lv/upload/nr.-4.3.-metodika-par-netieso-izmaksu-vienotas-likmes-piemerosanu-projekta-izmaksu-atzisana-2014.-2020.gada-planosanas-period.pdf" TargetMode="External"/><Relationship Id="rId10" Type="http://schemas.openxmlformats.org/officeDocument/2006/relationships/hyperlink" Target="https://likumi.lv/ta/id/275149-kartiba-kada-ministrijas-un-citas-centralas-valsts-iestades-ieklauj-gadskarteja-valsts-budzeta-likumprojekta-valsts-aizdevumu" TargetMode="External"/><Relationship Id="rId4" Type="http://schemas.openxmlformats.org/officeDocument/2006/relationships/settings" Target="settings.xml"/><Relationship Id="rId9" Type="http://schemas.openxmlformats.org/officeDocument/2006/relationships/hyperlink" Target="https://likumi.lv/ta/id/249097-kartiba-kada-ministrijas-un-citas-centralas-valsts-iestades-ieklauj-gadskarteja-valsts-budzeta-likumprojekta-valsts-aizdevumu-p..." TargetMode="External"/><Relationship Id="rId14" Type="http://schemas.openxmlformats.org/officeDocument/2006/relationships/hyperlink" Target="https://ep.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7869-4F41-4ED4-96F5-E02E5846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E9582C04</Template>
  <TotalTime>206</TotalTime>
  <Pages>7</Pages>
  <Words>18115</Words>
  <Characters>10327</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Kariņa</dc:creator>
  <cp:keywords/>
  <dc:description/>
  <cp:lastModifiedBy>Agija Bistere</cp:lastModifiedBy>
  <cp:revision>11</cp:revision>
  <cp:lastPrinted>2017-04-06T10:00:00Z</cp:lastPrinted>
  <dcterms:created xsi:type="dcterms:W3CDTF">2017-04-06T12:27:00Z</dcterms:created>
  <dcterms:modified xsi:type="dcterms:W3CDTF">2017-04-18T09:21:00Z</dcterms:modified>
</cp:coreProperties>
</file>