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24A4E" w14:textId="4F10AD03" w:rsidR="00D5651A" w:rsidRPr="0027262A" w:rsidRDefault="00D5651A" w:rsidP="00D5651A">
      <w:pPr>
        <w:spacing w:after="0" w:line="256" w:lineRule="auto"/>
        <w:jc w:val="right"/>
        <w:rPr>
          <w:rFonts w:ascii="Times New Roman" w:eastAsia="Calibri" w:hAnsi="Times New Roman"/>
          <w:sz w:val="24"/>
        </w:rPr>
      </w:pPr>
      <w:r>
        <w:rPr>
          <w:rFonts w:ascii="Times New Roman" w:eastAsia="Calibri" w:hAnsi="Times New Roman"/>
          <w:sz w:val="24"/>
        </w:rPr>
        <w:t>4</w:t>
      </w:r>
      <w:r w:rsidRPr="0027262A">
        <w:rPr>
          <w:rFonts w:ascii="Times New Roman" w:eastAsia="Calibri" w:hAnsi="Times New Roman"/>
          <w:sz w:val="24"/>
        </w:rPr>
        <w:t>.pielikums</w:t>
      </w:r>
    </w:p>
    <w:p w14:paraId="58197B62" w14:textId="77777777" w:rsidR="00D5651A" w:rsidRDefault="00D5651A" w:rsidP="00D5651A">
      <w:pPr>
        <w:spacing w:after="0" w:line="256" w:lineRule="auto"/>
        <w:jc w:val="right"/>
        <w:rPr>
          <w:rFonts w:ascii="Times New Roman" w:eastAsia="Calibri" w:hAnsi="Times New Roman"/>
          <w:sz w:val="24"/>
        </w:rPr>
      </w:pPr>
      <w:r w:rsidRPr="0027262A">
        <w:rPr>
          <w:rFonts w:ascii="Times New Roman" w:eastAsia="Calibri" w:hAnsi="Times New Roman"/>
          <w:sz w:val="24"/>
        </w:rPr>
        <w:t>Projektu iesniegumu atlases nolikumam</w:t>
      </w:r>
    </w:p>
    <w:p w14:paraId="05869AE4" w14:textId="77777777" w:rsidR="00A73A79" w:rsidRPr="0027262A" w:rsidRDefault="00A73A79" w:rsidP="00D5651A">
      <w:pPr>
        <w:spacing w:after="0" w:line="256" w:lineRule="auto"/>
        <w:jc w:val="right"/>
        <w:rPr>
          <w:rFonts w:ascii="Times New Roman" w:eastAsia="Calibri" w:hAnsi="Times New Roman"/>
          <w:sz w:val="24"/>
        </w:rPr>
      </w:pPr>
      <w:bookmarkStart w:id="0" w:name="_GoBack"/>
      <w:bookmarkEnd w:id="0"/>
    </w:p>
    <w:p w14:paraId="3A230264" w14:textId="26254EB5" w:rsidR="00FD3A05" w:rsidRPr="00F17FAA" w:rsidRDefault="00FD3A05" w:rsidP="00FD3A05">
      <w:pPr>
        <w:jc w:val="center"/>
        <w:rPr>
          <w:rFonts w:ascii="Times New Roman" w:hAnsi="Times New Roman"/>
          <w:b/>
          <w:sz w:val="24"/>
        </w:rPr>
      </w:pPr>
      <w:r w:rsidRPr="00EC28A4">
        <w:rPr>
          <w:rFonts w:ascii="Times New Roman" w:hAnsi="Times New Roman"/>
          <w:b/>
          <w:sz w:val="24"/>
        </w:rPr>
        <w:t xml:space="preserve">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trešās atlases kārtas projekta iesnieguma vērtēšanas kritēriju piemērošanas </w:t>
      </w:r>
      <w:r w:rsidR="005959B9" w:rsidRPr="00EC28A4">
        <w:rPr>
          <w:rFonts w:ascii="Times New Roman" w:hAnsi="Times New Roman"/>
          <w:b/>
          <w:color w:val="auto"/>
          <w:sz w:val="24"/>
        </w:rPr>
        <w:t>metodika</w:t>
      </w:r>
      <w:r w:rsidR="005959B9" w:rsidRPr="00F17FAA">
        <w:rPr>
          <w:rStyle w:val="FootnoteReference"/>
          <w:rFonts w:ascii="Times New Roman" w:hAnsi="Times New Roman"/>
          <w:b/>
          <w:color w:val="auto"/>
          <w:sz w:val="24"/>
        </w:rPr>
        <w:footnoteReference w:id="2"/>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662C6B" w14:paraId="11E210E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1721812" w14:textId="77777777" w:rsidR="00F117D6" w:rsidRPr="00662C6B" w:rsidRDefault="00F117D6" w:rsidP="00A64F63">
            <w:pPr>
              <w:spacing w:after="0" w:line="240" w:lineRule="auto"/>
              <w:jc w:val="both"/>
              <w:rPr>
                <w:rFonts w:ascii="Times New Roman" w:hAnsi="Times New Roman"/>
                <w:sz w:val="24"/>
              </w:rPr>
            </w:pPr>
            <w:r w:rsidRPr="00662C6B">
              <w:rPr>
                <w:rFonts w:ascii="Times New Roman" w:hAnsi="Times New Roman"/>
                <w:sz w:val="24"/>
              </w:rPr>
              <w:t xml:space="preserve">Darbības programmas </w:t>
            </w:r>
            <w:r w:rsidR="00AA6066" w:rsidRPr="00662C6B">
              <w:rPr>
                <w:rFonts w:ascii="Times New Roman" w:hAnsi="Times New Roman"/>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1230AC" w14:textId="77777777" w:rsidR="00F117D6" w:rsidRPr="00662C6B" w:rsidRDefault="00F117D6" w:rsidP="00A64F63">
            <w:pPr>
              <w:spacing w:after="0" w:line="240" w:lineRule="auto"/>
              <w:jc w:val="both"/>
              <w:rPr>
                <w:rStyle w:val="BookTitle"/>
                <w:rFonts w:ascii="Times New Roman" w:hAnsi="Times New Roman"/>
                <w:b w:val="0"/>
                <w:color w:val="auto"/>
                <w:sz w:val="24"/>
              </w:rPr>
            </w:pPr>
            <w:r w:rsidRPr="00662C6B">
              <w:rPr>
                <w:rStyle w:val="BookTitle"/>
                <w:rFonts w:ascii="Times New Roman" w:hAnsi="Times New Roman"/>
                <w:b w:val="0"/>
                <w:smallCaps w:val="0"/>
                <w:color w:val="auto"/>
                <w:sz w:val="24"/>
              </w:rPr>
              <w:t>Izaugsme un nodarbinātība</w:t>
            </w:r>
          </w:p>
        </w:tc>
      </w:tr>
      <w:tr w:rsidR="00F117D6" w:rsidRPr="00662C6B" w14:paraId="3F23E6D8"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8B010CB" w14:textId="77777777" w:rsidR="00F117D6" w:rsidRPr="00662C6B" w:rsidRDefault="00F117D6" w:rsidP="00A64F63">
            <w:pPr>
              <w:spacing w:after="0" w:line="240" w:lineRule="auto"/>
              <w:jc w:val="both"/>
              <w:rPr>
                <w:rFonts w:ascii="Times New Roman" w:hAnsi="Times New Roman"/>
                <w:sz w:val="24"/>
              </w:rPr>
            </w:pPr>
            <w:r w:rsidRPr="00662C6B">
              <w:rPr>
                <w:rFonts w:ascii="Times New Roman" w:hAnsi="Times New Roman"/>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580F42C" w14:textId="77777777" w:rsidR="00F117D6" w:rsidRPr="00662C6B" w:rsidRDefault="00115227" w:rsidP="00A64F63">
            <w:pPr>
              <w:spacing w:after="0" w:line="240" w:lineRule="auto"/>
              <w:jc w:val="both"/>
              <w:rPr>
                <w:rStyle w:val="BookTitle"/>
                <w:rFonts w:ascii="Times New Roman" w:hAnsi="Times New Roman"/>
                <w:b w:val="0"/>
                <w:smallCaps w:val="0"/>
                <w:color w:val="auto"/>
                <w:sz w:val="24"/>
              </w:rPr>
            </w:pPr>
            <w:r w:rsidRPr="00662C6B">
              <w:rPr>
                <w:rStyle w:val="BookTitle"/>
                <w:rFonts w:ascii="Times New Roman" w:hAnsi="Times New Roman"/>
                <w:b w:val="0"/>
                <w:smallCaps w:val="0"/>
                <w:color w:val="auto"/>
                <w:sz w:val="24"/>
              </w:rPr>
              <w:t>1. Pētniecība, tehnoloģiju attīstība un inovācijas</w:t>
            </w:r>
          </w:p>
        </w:tc>
      </w:tr>
      <w:tr w:rsidR="00F117D6" w:rsidRPr="00662C6B" w14:paraId="67BF3F0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5BC269" w14:textId="77777777" w:rsidR="00F117D6" w:rsidRPr="00662C6B" w:rsidRDefault="00F117D6" w:rsidP="00A64F63">
            <w:pPr>
              <w:spacing w:after="0" w:line="240" w:lineRule="auto"/>
              <w:jc w:val="both"/>
              <w:rPr>
                <w:rFonts w:ascii="Times New Roman" w:hAnsi="Times New Roman"/>
                <w:sz w:val="24"/>
              </w:rPr>
            </w:pPr>
            <w:r w:rsidRPr="00662C6B">
              <w:rPr>
                <w:rFonts w:ascii="Times New Roman" w:hAnsi="Times New Roman"/>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E3E1D18" w14:textId="77777777" w:rsidR="00115227" w:rsidRPr="00662C6B" w:rsidRDefault="00115227" w:rsidP="00A64F63">
            <w:pPr>
              <w:pStyle w:val="Default"/>
              <w:jc w:val="both"/>
              <w:rPr>
                <w:color w:val="auto"/>
              </w:rPr>
            </w:pPr>
            <w:r w:rsidRPr="00662C6B">
              <w:rPr>
                <w:color w:val="auto"/>
              </w:rPr>
              <w:t>1.1.1. Palielināt Latvijas zinātnisko institūciju pētniecisko un inovatīvo kapacitāti un spēju piesaistīt ārējo finansējumu, ieguldot cilvēkresursos un infrastruktūrā</w:t>
            </w:r>
          </w:p>
          <w:p w14:paraId="0FEF1197" w14:textId="77777777" w:rsidR="00115227" w:rsidRPr="00662C6B" w:rsidRDefault="00115227" w:rsidP="00A64F63">
            <w:pPr>
              <w:pStyle w:val="Default"/>
              <w:jc w:val="both"/>
              <w:rPr>
                <w:color w:val="auto"/>
              </w:rPr>
            </w:pPr>
          </w:p>
          <w:p w14:paraId="61828899" w14:textId="77777777" w:rsidR="00F117D6" w:rsidRPr="00F17FAA" w:rsidRDefault="00115227" w:rsidP="00161C78">
            <w:pPr>
              <w:spacing w:after="0" w:line="240" w:lineRule="auto"/>
              <w:jc w:val="both"/>
              <w:rPr>
                <w:rStyle w:val="BookTitle"/>
                <w:rFonts w:ascii="Times New Roman" w:hAnsi="Times New Roman"/>
                <w:b w:val="0"/>
                <w:smallCaps w:val="0"/>
                <w:color w:val="auto"/>
                <w:sz w:val="24"/>
              </w:rPr>
            </w:pPr>
            <w:r w:rsidRPr="00F17FAA">
              <w:rPr>
                <w:rFonts w:ascii="Times New Roman" w:eastAsia="MS Mincho" w:hAnsi="Times New Roman"/>
                <w:color w:val="auto"/>
                <w:sz w:val="24"/>
                <w:lang w:eastAsia="ja-JP"/>
              </w:rPr>
              <w:t>Pasākums 1.1.1.</w:t>
            </w:r>
            <w:r w:rsidR="00161C78" w:rsidRPr="00662C6B">
              <w:rPr>
                <w:rFonts w:ascii="Times New Roman" w:eastAsia="MS Mincho" w:hAnsi="Times New Roman"/>
                <w:color w:val="auto"/>
                <w:sz w:val="24"/>
                <w:lang w:eastAsia="ja-JP"/>
              </w:rPr>
              <w:t>5.</w:t>
            </w:r>
            <w:r w:rsidRPr="00662C6B">
              <w:rPr>
                <w:rFonts w:ascii="Times New Roman" w:eastAsia="MS Mincho" w:hAnsi="Times New Roman"/>
                <w:color w:val="auto"/>
                <w:sz w:val="24"/>
                <w:lang w:eastAsia="ja-JP"/>
              </w:rPr>
              <w:t xml:space="preserve"> „</w:t>
            </w:r>
            <w:r w:rsidR="00161C78" w:rsidRPr="00662C6B">
              <w:rPr>
                <w:rFonts w:ascii="Times New Roman" w:eastAsia="MS Mincho" w:hAnsi="Times New Roman"/>
                <w:color w:val="auto"/>
                <w:sz w:val="24"/>
                <w:lang w:eastAsia="ja-JP"/>
              </w:rPr>
              <w:t>Atbalsts starptautiskās sadarbības projektiem pētniecībā un inovācijās</w:t>
            </w:r>
            <w:r w:rsidRPr="00662C6B">
              <w:rPr>
                <w:rFonts w:ascii="Times New Roman" w:eastAsia="MS Mincho" w:hAnsi="Times New Roman"/>
                <w:color w:val="auto"/>
                <w:sz w:val="24"/>
                <w:lang w:eastAsia="ja-JP"/>
              </w:rPr>
              <w:t>”</w:t>
            </w:r>
          </w:p>
        </w:tc>
      </w:tr>
      <w:tr w:rsidR="00C82BEA" w:rsidRPr="00662C6B" w14:paraId="0DFAB2E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EE0F902" w14:textId="77777777" w:rsidR="00C82BEA" w:rsidRPr="00662C6B" w:rsidRDefault="00C82BEA" w:rsidP="00A64F63">
            <w:pPr>
              <w:spacing w:after="0" w:line="240" w:lineRule="auto"/>
              <w:jc w:val="both"/>
              <w:rPr>
                <w:rFonts w:ascii="Times New Roman" w:hAnsi="Times New Roman"/>
                <w:sz w:val="24"/>
              </w:rPr>
            </w:pPr>
            <w:r w:rsidRPr="00662C6B">
              <w:rPr>
                <w:rFonts w:ascii="Times New Roman" w:hAnsi="Times New Roman"/>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AC9302A" w14:textId="5EF90074" w:rsidR="00C82BEA" w:rsidRPr="00662C6B" w:rsidRDefault="00BA6048" w:rsidP="00A64F63">
            <w:pPr>
              <w:spacing w:after="0" w:line="240" w:lineRule="auto"/>
              <w:jc w:val="both"/>
              <w:rPr>
                <w:rStyle w:val="BookTitle"/>
                <w:rFonts w:ascii="Times New Roman" w:hAnsi="Times New Roman"/>
                <w:b w:val="0"/>
                <w:smallCaps w:val="0"/>
                <w:color w:val="auto"/>
                <w:sz w:val="24"/>
              </w:rPr>
            </w:pPr>
            <w:r w:rsidRPr="00662C6B">
              <w:rPr>
                <w:rStyle w:val="BookTitle"/>
                <w:rFonts w:ascii="Times New Roman" w:hAnsi="Times New Roman"/>
                <w:b w:val="0"/>
                <w:smallCaps w:val="0"/>
                <w:color w:val="auto"/>
                <w:sz w:val="24"/>
              </w:rPr>
              <w:t>Atklāta</w:t>
            </w:r>
            <w:r w:rsidR="00E7022C" w:rsidRPr="00662C6B">
              <w:rPr>
                <w:rStyle w:val="BookTitle"/>
                <w:rFonts w:ascii="Times New Roman" w:hAnsi="Times New Roman"/>
                <w:b w:val="0"/>
                <w:smallCaps w:val="0"/>
                <w:color w:val="auto"/>
                <w:sz w:val="24"/>
              </w:rPr>
              <w:t xml:space="preserve"> projektu</w:t>
            </w:r>
            <w:r w:rsidR="001C1750" w:rsidRPr="00662C6B">
              <w:rPr>
                <w:rStyle w:val="BookTitle"/>
                <w:rFonts w:ascii="Times New Roman" w:hAnsi="Times New Roman"/>
                <w:b w:val="0"/>
                <w:smallCaps w:val="0"/>
                <w:color w:val="auto"/>
                <w:sz w:val="24"/>
              </w:rPr>
              <w:t xml:space="preserve"> iesniegum</w:t>
            </w:r>
            <w:r w:rsidR="00E7022C" w:rsidRPr="00662C6B">
              <w:rPr>
                <w:rStyle w:val="BookTitle"/>
                <w:rFonts w:ascii="Times New Roman" w:hAnsi="Times New Roman"/>
                <w:b w:val="0"/>
                <w:smallCaps w:val="0"/>
                <w:color w:val="auto"/>
                <w:sz w:val="24"/>
              </w:rPr>
              <w:t>u</w:t>
            </w:r>
            <w:r w:rsidR="001C1750" w:rsidRPr="00662C6B">
              <w:rPr>
                <w:rStyle w:val="BookTitle"/>
                <w:rFonts w:ascii="Times New Roman" w:hAnsi="Times New Roman"/>
                <w:b w:val="0"/>
                <w:smallCaps w:val="0"/>
                <w:color w:val="auto"/>
                <w:sz w:val="24"/>
              </w:rPr>
              <w:t xml:space="preserve"> atlase</w:t>
            </w:r>
          </w:p>
          <w:p w14:paraId="07BD8DEF" w14:textId="65BBB8CF" w:rsidR="001C1750" w:rsidRPr="00662C6B" w:rsidRDefault="00BA6048" w:rsidP="001A782C">
            <w:pPr>
              <w:spacing w:after="0" w:line="240" w:lineRule="auto"/>
              <w:jc w:val="both"/>
              <w:rPr>
                <w:rStyle w:val="BookTitle"/>
                <w:rFonts w:ascii="Times New Roman" w:hAnsi="Times New Roman"/>
                <w:b w:val="0"/>
                <w:smallCaps w:val="0"/>
                <w:color w:val="auto"/>
                <w:sz w:val="24"/>
              </w:rPr>
            </w:pPr>
            <w:r w:rsidRPr="00F17FAA">
              <w:rPr>
                <w:rFonts w:ascii="Times New Roman" w:hAnsi="Times New Roman"/>
                <w:b/>
                <w:bCs/>
                <w:sz w:val="24"/>
              </w:rPr>
              <w:t>Trešā</w:t>
            </w:r>
            <w:r w:rsidR="001C1750" w:rsidRPr="00662C6B">
              <w:rPr>
                <w:rFonts w:ascii="Times New Roman" w:hAnsi="Times New Roman"/>
                <w:b/>
                <w:bCs/>
                <w:sz w:val="24"/>
              </w:rPr>
              <w:t xml:space="preserve"> atlases kārta</w:t>
            </w:r>
            <w:r w:rsidR="001C1750" w:rsidRPr="00662C6B">
              <w:rPr>
                <w:rFonts w:ascii="Times New Roman" w:hAnsi="Times New Roman"/>
                <w:bCs/>
                <w:sz w:val="24"/>
              </w:rPr>
              <w:t xml:space="preserve"> </w:t>
            </w:r>
          </w:p>
        </w:tc>
      </w:tr>
      <w:tr w:rsidR="00C82BEA" w:rsidRPr="00662C6B" w14:paraId="57FE89E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5AD769E" w14:textId="1349BF82" w:rsidR="00C82BEA" w:rsidRPr="00662C6B" w:rsidRDefault="00C82BEA" w:rsidP="00A64F63">
            <w:pPr>
              <w:spacing w:after="0" w:line="240" w:lineRule="auto"/>
              <w:jc w:val="both"/>
              <w:rPr>
                <w:rFonts w:ascii="Times New Roman" w:hAnsi="Times New Roman"/>
                <w:sz w:val="24"/>
              </w:rPr>
            </w:pPr>
            <w:r w:rsidRPr="00662C6B">
              <w:rPr>
                <w:rFonts w:ascii="Times New Roman" w:hAnsi="Times New Roman"/>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AAC8887" w14:textId="77777777" w:rsidR="00C82BEA" w:rsidRPr="00662C6B" w:rsidRDefault="00C82BEA" w:rsidP="00A64F63">
            <w:pPr>
              <w:spacing w:after="0" w:line="240" w:lineRule="auto"/>
              <w:jc w:val="both"/>
              <w:rPr>
                <w:rStyle w:val="BookTitle"/>
                <w:rFonts w:ascii="Times New Roman" w:hAnsi="Times New Roman"/>
                <w:b w:val="0"/>
                <w:color w:val="auto"/>
                <w:sz w:val="24"/>
              </w:rPr>
            </w:pPr>
            <w:r w:rsidRPr="00F17FAA">
              <w:rPr>
                <w:rFonts w:ascii="Times New Roman" w:eastAsia="Times New Roman" w:hAnsi="Times New Roman"/>
                <w:bCs/>
                <w:spacing w:val="5"/>
                <w:sz w:val="24"/>
                <w:lang w:eastAsia="lv-LV"/>
              </w:rPr>
              <w:t>Izglītības un zinātnes ministrija</w:t>
            </w:r>
          </w:p>
        </w:tc>
      </w:tr>
    </w:tbl>
    <w:p w14:paraId="334C4EAD" w14:textId="77777777" w:rsidR="00D34A57" w:rsidRDefault="00D34A57" w:rsidP="002E1C66">
      <w:pPr>
        <w:spacing w:before="120" w:after="0" w:line="240" w:lineRule="auto"/>
        <w:ind w:left="142" w:right="232"/>
        <w:jc w:val="both"/>
        <w:rPr>
          <w:rFonts w:ascii="Times New Roman" w:eastAsia="Times New Roman" w:hAnsi="Times New Roman"/>
          <w:i/>
          <w:color w:val="auto"/>
          <w:sz w:val="24"/>
        </w:rPr>
      </w:pPr>
    </w:p>
    <w:p w14:paraId="5AFDE545" w14:textId="77777777" w:rsidR="00AD6257" w:rsidRPr="00662C6B" w:rsidRDefault="00AD6257" w:rsidP="002E1C66">
      <w:pPr>
        <w:spacing w:before="120" w:after="0" w:line="240" w:lineRule="auto"/>
        <w:ind w:left="142" w:right="232"/>
        <w:jc w:val="both"/>
        <w:rPr>
          <w:rFonts w:ascii="Times New Roman" w:eastAsia="Times New Roman" w:hAnsi="Times New Roman"/>
          <w:i/>
          <w:color w:val="auto"/>
          <w:sz w:val="24"/>
        </w:rPr>
      </w:pPr>
      <w:r w:rsidRPr="00662C6B">
        <w:rPr>
          <w:rFonts w:ascii="Times New Roman" w:eastAsia="Times New Roman" w:hAnsi="Times New Roman"/>
          <w:i/>
          <w:color w:val="auto"/>
          <w:sz w:val="24"/>
        </w:rPr>
        <w:t>Vispārīgie nosacījumi projektu iesniegumu vērtēšanas kritēriju piemērošanai:</w:t>
      </w:r>
    </w:p>
    <w:p w14:paraId="59516D4B" w14:textId="77777777" w:rsidR="00AD6257" w:rsidRPr="00662C6B" w:rsidRDefault="00AD6257" w:rsidP="002E1C66">
      <w:pPr>
        <w:pStyle w:val="ListParagraph"/>
        <w:numPr>
          <w:ilvl w:val="0"/>
          <w:numId w:val="17"/>
        </w:numPr>
        <w:ind w:left="567" w:right="232" w:hanging="425"/>
        <w:jc w:val="both"/>
        <w:rPr>
          <w:i/>
        </w:rPr>
      </w:pPr>
      <w:r w:rsidRPr="00662C6B">
        <w:rPr>
          <w:i/>
        </w:rPr>
        <w:t>Norāde par projektu iesniegumu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23DABF4C" w14:textId="77777777" w:rsidR="00AD6257" w:rsidRPr="00662C6B" w:rsidRDefault="00AD6257" w:rsidP="002E1C66">
      <w:pPr>
        <w:pStyle w:val="ListParagraph"/>
        <w:numPr>
          <w:ilvl w:val="0"/>
          <w:numId w:val="17"/>
        </w:numPr>
        <w:ind w:left="567" w:right="232" w:hanging="425"/>
        <w:jc w:val="both"/>
        <w:rPr>
          <w:i/>
        </w:rPr>
      </w:pPr>
      <w:r w:rsidRPr="00662C6B">
        <w:rPr>
          <w:i/>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19E9936A" w14:textId="77777777" w:rsidR="00AD6257" w:rsidRPr="00662C6B" w:rsidRDefault="00AD6257" w:rsidP="002E1C66">
      <w:pPr>
        <w:pStyle w:val="ListParagraph"/>
        <w:numPr>
          <w:ilvl w:val="0"/>
          <w:numId w:val="17"/>
        </w:numPr>
        <w:ind w:left="567" w:right="232" w:hanging="425"/>
        <w:jc w:val="both"/>
        <w:rPr>
          <w:i/>
        </w:rPr>
      </w:pPr>
      <w:r w:rsidRPr="00662C6B">
        <w:rPr>
          <w:i/>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0C903F4" w14:textId="77777777" w:rsidR="00AD6257" w:rsidRPr="00662C6B" w:rsidRDefault="00AD6257" w:rsidP="002E1C66">
      <w:pPr>
        <w:pStyle w:val="ListParagraph"/>
        <w:numPr>
          <w:ilvl w:val="0"/>
          <w:numId w:val="17"/>
        </w:numPr>
        <w:ind w:left="567" w:right="232" w:hanging="425"/>
        <w:jc w:val="both"/>
        <w:rPr>
          <w:i/>
        </w:rPr>
      </w:pPr>
      <w:r w:rsidRPr="00662C6B">
        <w:rPr>
          <w:i/>
        </w:rPr>
        <w:t xml:space="preserve">Projektu iesniegumu vērtēšanā izmantojami: </w:t>
      </w:r>
    </w:p>
    <w:p w14:paraId="2AA97531" w14:textId="77777777" w:rsidR="00AD6257" w:rsidRPr="00662C6B" w:rsidRDefault="00AD6257" w:rsidP="002E1C66">
      <w:pPr>
        <w:pStyle w:val="ListParagraph"/>
        <w:numPr>
          <w:ilvl w:val="0"/>
          <w:numId w:val="18"/>
        </w:numPr>
        <w:ind w:right="232"/>
        <w:jc w:val="both"/>
        <w:rPr>
          <w:i/>
        </w:rPr>
      </w:pPr>
      <w:r w:rsidRPr="00662C6B">
        <w:rPr>
          <w:i/>
        </w:rPr>
        <w:lastRenderedPageBreak/>
        <w:t>Darbības programma “Izaugsme un nodarbinātība” un darbības programmas papildinājums;</w:t>
      </w:r>
    </w:p>
    <w:p w14:paraId="4201B291" w14:textId="2E182BD0" w:rsidR="00AD6257" w:rsidRPr="00662C6B" w:rsidRDefault="00AD6257" w:rsidP="002E1C66">
      <w:pPr>
        <w:pStyle w:val="ListParagraph"/>
        <w:numPr>
          <w:ilvl w:val="0"/>
          <w:numId w:val="18"/>
        </w:numPr>
        <w:ind w:right="232"/>
        <w:jc w:val="both"/>
        <w:rPr>
          <w:i/>
        </w:rPr>
      </w:pPr>
      <w:r w:rsidRPr="00662C6B">
        <w:rPr>
          <w:i/>
        </w:rPr>
        <w:t xml:space="preserve">Ministru kabineta </w:t>
      </w:r>
      <w:r w:rsidR="00344916" w:rsidRPr="00662C6B">
        <w:rPr>
          <w:i/>
        </w:rPr>
        <w:t xml:space="preserve">2017. gada 6. jūnija </w:t>
      </w:r>
      <w:r w:rsidRPr="00662C6B">
        <w:rPr>
          <w:i/>
        </w:rPr>
        <w:t xml:space="preserve">noteikumi </w:t>
      </w:r>
      <w:r w:rsidR="00344916" w:rsidRPr="00662C6B">
        <w:rPr>
          <w:i/>
        </w:rPr>
        <w:t xml:space="preserve">Nr. 315 </w:t>
      </w:r>
      <w:r w:rsidRPr="00662C6B">
        <w:rPr>
          <w:i/>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662C6B">
        <w:t>”</w:t>
      </w:r>
      <w:r w:rsidRPr="00662C6B">
        <w:rPr>
          <w:i/>
        </w:rPr>
        <w:t xml:space="preserve"> </w:t>
      </w:r>
      <w:r w:rsidR="00161C78" w:rsidRPr="00662C6B">
        <w:rPr>
          <w:i/>
        </w:rPr>
        <w:t>1.1.1.5</w:t>
      </w:r>
      <w:r w:rsidRPr="00662C6B">
        <w:rPr>
          <w:i/>
        </w:rPr>
        <w:t xml:space="preserve">. </w:t>
      </w:r>
      <w:r w:rsidR="002E1C66" w:rsidRPr="00662C6B">
        <w:rPr>
          <w:i/>
        </w:rPr>
        <w:t xml:space="preserve">pasākuma </w:t>
      </w:r>
      <w:r w:rsidRPr="00662C6B">
        <w:rPr>
          <w:i/>
        </w:rPr>
        <w:t>“</w:t>
      </w:r>
      <w:r w:rsidR="00161C78" w:rsidRPr="00662C6B">
        <w:rPr>
          <w:i/>
        </w:rPr>
        <w:t>Atbalsts starptautiskās sadarbības projektiem pētniecībā un inovācijās</w:t>
      </w:r>
      <w:r w:rsidRPr="00662C6B">
        <w:rPr>
          <w:i/>
        </w:rPr>
        <w:t>”</w:t>
      </w:r>
      <w:r w:rsidR="002E1C66" w:rsidRPr="00662C6B">
        <w:rPr>
          <w:i/>
        </w:rPr>
        <w:t xml:space="preserve"> pirmās, otrās un trešās projektu iesniegumu atlases kārtas īstenošanas noteikumi</w:t>
      </w:r>
      <w:r w:rsidR="00344916" w:rsidRPr="00662C6B">
        <w:rPr>
          <w:i/>
        </w:rPr>
        <w:t>”</w:t>
      </w:r>
      <w:r w:rsidRPr="00662C6B">
        <w:rPr>
          <w:i/>
        </w:rPr>
        <w:t>;</w:t>
      </w:r>
    </w:p>
    <w:p w14:paraId="792B7F67" w14:textId="381518BC" w:rsidR="003C46D4" w:rsidRPr="00662C6B" w:rsidRDefault="00486823" w:rsidP="00486823">
      <w:pPr>
        <w:tabs>
          <w:tab w:val="left" w:pos="3165"/>
        </w:tabs>
        <w:rPr>
          <w:rFonts w:ascii="Times New Roman" w:hAnsi="Times New Roman"/>
          <w:sz w:val="24"/>
        </w:rPr>
      </w:pPr>
      <w:r w:rsidRPr="00662C6B">
        <w:rPr>
          <w:rFonts w:ascii="Times New Roman" w:hAnsi="Times New Roman"/>
          <w:sz w:val="24"/>
        </w:rPr>
        <w:tab/>
      </w:r>
    </w:p>
    <w:tbl>
      <w:tblPr>
        <w:tblW w:w="1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2421"/>
        <w:gridCol w:w="7644"/>
      </w:tblGrid>
      <w:tr w:rsidR="00F700F0" w:rsidRPr="00662C6B" w14:paraId="18711437" w14:textId="77777777" w:rsidTr="007333FD">
        <w:trPr>
          <w:trHeight w:val="1114"/>
          <w:jc w:val="center"/>
        </w:trPr>
        <w:tc>
          <w:tcPr>
            <w:tcW w:w="3823" w:type="dxa"/>
            <w:gridSpan w:val="2"/>
            <w:tcBorders>
              <w:top w:val="single" w:sz="4" w:space="0" w:color="auto"/>
            </w:tcBorders>
            <w:shd w:val="clear" w:color="auto" w:fill="F2F2F2" w:themeFill="background1" w:themeFillShade="F2"/>
            <w:vAlign w:val="center"/>
          </w:tcPr>
          <w:p w14:paraId="782279BF" w14:textId="77777777" w:rsidR="001D2599" w:rsidRPr="00662C6B" w:rsidRDefault="001D2599" w:rsidP="00A64F63">
            <w:pPr>
              <w:spacing w:after="0" w:line="240" w:lineRule="auto"/>
              <w:jc w:val="center"/>
              <w:rPr>
                <w:rFonts w:ascii="Times New Roman" w:hAnsi="Times New Roman"/>
                <w:b/>
                <w:bCs/>
                <w:sz w:val="24"/>
              </w:rPr>
            </w:pPr>
            <w:r w:rsidRPr="00662C6B">
              <w:rPr>
                <w:rFonts w:ascii="Times New Roman" w:hAnsi="Times New Roman"/>
                <w:b/>
                <w:bCs/>
                <w:sz w:val="24"/>
              </w:rPr>
              <w:t>1. VIENOTIE KRITĒRIJI</w:t>
            </w:r>
          </w:p>
        </w:tc>
        <w:tc>
          <w:tcPr>
            <w:tcW w:w="2421" w:type="dxa"/>
            <w:tcBorders>
              <w:top w:val="single" w:sz="4" w:space="0" w:color="auto"/>
            </w:tcBorders>
            <w:shd w:val="clear" w:color="auto" w:fill="F2F2F2" w:themeFill="background1" w:themeFillShade="F2"/>
            <w:vAlign w:val="center"/>
          </w:tcPr>
          <w:p w14:paraId="5DA58899" w14:textId="77777777" w:rsidR="001D2599" w:rsidRPr="00662C6B" w:rsidRDefault="001D2599" w:rsidP="00A64F63">
            <w:pPr>
              <w:spacing w:after="0" w:line="240" w:lineRule="auto"/>
              <w:jc w:val="center"/>
              <w:rPr>
                <w:rFonts w:ascii="Times New Roman" w:hAnsi="Times New Roman"/>
                <w:b/>
                <w:sz w:val="24"/>
              </w:rPr>
            </w:pPr>
            <w:r w:rsidRPr="00662C6B">
              <w:rPr>
                <w:rFonts w:ascii="Times New Roman" w:hAnsi="Times New Roman"/>
                <w:b/>
                <w:sz w:val="24"/>
              </w:rPr>
              <w:t>Kritērija ietekme uz lēmuma pieņemšanu</w:t>
            </w:r>
          </w:p>
          <w:p w14:paraId="32764B4C" w14:textId="77777777" w:rsidR="001D2599" w:rsidRPr="00662C6B" w:rsidRDefault="001D2599" w:rsidP="00A64F63">
            <w:pPr>
              <w:spacing w:after="0" w:line="240" w:lineRule="auto"/>
              <w:jc w:val="center"/>
              <w:rPr>
                <w:rFonts w:ascii="Times New Roman" w:hAnsi="Times New Roman"/>
                <w:b/>
                <w:sz w:val="24"/>
              </w:rPr>
            </w:pPr>
            <w:r w:rsidRPr="00662C6B">
              <w:rPr>
                <w:rFonts w:ascii="Times New Roman" w:hAnsi="Times New Roman"/>
                <w:sz w:val="24"/>
              </w:rPr>
              <w:t>(P, N)</w:t>
            </w:r>
          </w:p>
        </w:tc>
        <w:tc>
          <w:tcPr>
            <w:tcW w:w="7644" w:type="dxa"/>
            <w:tcBorders>
              <w:top w:val="single" w:sz="4" w:space="0" w:color="auto"/>
            </w:tcBorders>
            <w:shd w:val="clear" w:color="auto" w:fill="F2F2F2" w:themeFill="background1" w:themeFillShade="F2"/>
            <w:vAlign w:val="center"/>
          </w:tcPr>
          <w:p w14:paraId="7F3363CB" w14:textId="77777777" w:rsidR="001D2599" w:rsidRPr="00662C6B" w:rsidRDefault="001D2599" w:rsidP="00A64F63">
            <w:pPr>
              <w:spacing w:after="0" w:line="240" w:lineRule="auto"/>
              <w:jc w:val="center"/>
              <w:rPr>
                <w:rFonts w:ascii="Times New Roman" w:hAnsi="Times New Roman"/>
                <w:b/>
                <w:sz w:val="24"/>
              </w:rPr>
            </w:pPr>
          </w:p>
          <w:p w14:paraId="718863FF" w14:textId="77777777" w:rsidR="001D2599" w:rsidRPr="00662C6B" w:rsidRDefault="001D2599" w:rsidP="00A64F63">
            <w:pPr>
              <w:spacing w:after="0" w:line="240" w:lineRule="auto"/>
              <w:jc w:val="center"/>
              <w:rPr>
                <w:rFonts w:ascii="Times New Roman" w:hAnsi="Times New Roman"/>
                <w:b/>
                <w:sz w:val="24"/>
              </w:rPr>
            </w:pPr>
            <w:r w:rsidRPr="00662C6B">
              <w:rPr>
                <w:rFonts w:ascii="Times New Roman" w:hAnsi="Times New Roman"/>
                <w:b/>
                <w:sz w:val="24"/>
              </w:rPr>
              <w:t>Skaidrojums atbilstības noteikšanai</w:t>
            </w:r>
          </w:p>
        </w:tc>
      </w:tr>
      <w:tr w:rsidR="00F700F0" w:rsidRPr="00662C6B" w14:paraId="037FC054" w14:textId="77777777" w:rsidTr="007333FD">
        <w:trPr>
          <w:jc w:val="center"/>
        </w:trPr>
        <w:tc>
          <w:tcPr>
            <w:tcW w:w="846" w:type="dxa"/>
            <w:shd w:val="clear" w:color="auto" w:fill="auto"/>
          </w:tcPr>
          <w:p w14:paraId="45214F15" w14:textId="692625B6" w:rsidR="00DA77F3" w:rsidRPr="00662C6B" w:rsidRDefault="00DA77F3" w:rsidP="00840C33">
            <w:pPr>
              <w:pStyle w:val="ListParagraph"/>
              <w:numPr>
                <w:ilvl w:val="1"/>
                <w:numId w:val="24"/>
              </w:numPr>
              <w:ind w:hanging="792"/>
              <w:jc w:val="both"/>
            </w:pPr>
          </w:p>
        </w:tc>
        <w:tc>
          <w:tcPr>
            <w:tcW w:w="2977" w:type="dxa"/>
            <w:shd w:val="clear" w:color="auto" w:fill="auto"/>
          </w:tcPr>
          <w:p w14:paraId="29E3AEF3" w14:textId="4AF268FC" w:rsidR="00DA77F3" w:rsidRPr="00D34A57" w:rsidRDefault="00BA6048" w:rsidP="002410E1">
            <w:pPr>
              <w:spacing w:after="0" w:line="240" w:lineRule="auto"/>
              <w:jc w:val="both"/>
              <w:rPr>
                <w:rFonts w:ascii="Times New Roman" w:hAnsi="Times New Roman"/>
                <w:sz w:val="24"/>
              </w:rPr>
            </w:pPr>
            <w:r w:rsidRPr="00D34A57">
              <w:rPr>
                <w:rFonts w:ascii="Times New Roman" w:hAnsi="Times New Roman"/>
                <w:sz w:val="24"/>
              </w:rPr>
              <w:t xml:space="preserve">Projekta iesniedzējs </w:t>
            </w:r>
            <w:r w:rsidR="001C1750" w:rsidRPr="00D34A57">
              <w:rPr>
                <w:rFonts w:ascii="Times New Roman" w:hAnsi="Times New Roman"/>
                <w:sz w:val="24"/>
              </w:rPr>
              <w:t>atbilst Ministru kabineta noteikumos par specifiskā atbalsta mērķa pasākuma īstenošanu (turpmāk – MK noteikumi par pasākuma īstenošanu) attiecīgās projektu iesniegumu atlases kārtas projekta iesniedzējam izvirzītajām prasībām</w:t>
            </w:r>
            <w:r w:rsidR="002236CB" w:rsidRPr="00D34A57">
              <w:rPr>
                <w:rFonts w:ascii="Times New Roman" w:hAnsi="Times New Roman"/>
                <w:sz w:val="24"/>
                <w:vertAlign w:val="superscript"/>
              </w:rPr>
              <w:footnoteReference w:id="3"/>
            </w:r>
            <w:r w:rsidR="006B362C" w:rsidRPr="00D34A57">
              <w:rPr>
                <w:rFonts w:ascii="Times New Roman" w:hAnsi="Times New Roman"/>
                <w:sz w:val="24"/>
              </w:rPr>
              <w:t>.</w:t>
            </w:r>
          </w:p>
        </w:tc>
        <w:tc>
          <w:tcPr>
            <w:tcW w:w="2421" w:type="dxa"/>
            <w:shd w:val="clear" w:color="auto" w:fill="auto"/>
            <w:vAlign w:val="center"/>
          </w:tcPr>
          <w:p w14:paraId="1EBB5D59" w14:textId="455C24C0" w:rsidR="00DA77F3" w:rsidRPr="00D34A57" w:rsidRDefault="00A6072A" w:rsidP="00A64F63">
            <w:pPr>
              <w:spacing w:after="0" w:line="240" w:lineRule="auto"/>
              <w:jc w:val="center"/>
              <w:rPr>
                <w:rFonts w:ascii="Times New Roman" w:hAnsi="Times New Roman"/>
                <w:sz w:val="24"/>
                <w:highlight w:val="yellow"/>
              </w:rPr>
            </w:pPr>
            <w:r w:rsidRPr="00D34A57">
              <w:rPr>
                <w:rFonts w:ascii="Times New Roman" w:hAnsi="Times New Roman"/>
                <w:sz w:val="24"/>
              </w:rPr>
              <w:t>N</w:t>
            </w:r>
          </w:p>
        </w:tc>
        <w:tc>
          <w:tcPr>
            <w:tcW w:w="7644" w:type="dxa"/>
            <w:shd w:val="clear" w:color="auto" w:fill="auto"/>
          </w:tcPr>
          <w:p w14:paraId="14F8D43C" w14:textId="7AFAAE6A" w:rsidR="00DA77F3" w:rsidRPr="00D34A57" w:rsidRDefault="004F6952" w:rsidP="00A64F63">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xml:space="preserve">, ja </w:t>
            </w:r>
            <w:r w:rsidR="008B6E5F" w:rsidRPr="00D34A57">
              <w:rPr>
                <w:rFonts w:ascii="Times New Roman" w:hAnsi="Times New Roman"/>
                <w:sz w:val="24"/>
              </w:rPr>
              <w:t>projekta iesniedzējs atbilst MK noteikum</w:t>
            </w:r>
            <w:r w:rsidR="00C56C56" w:rsidRPr="00D34A57">
              <w:rPr>
                <w:rFonts w:ascii="Times New Roman" w:hAnsi="Times New Roman"/>
                <w:sz w:val="24"/>
              </w:rPr>
              <w:t>u</w:t>
            </w:r>
            <w:r w:rsidR="008B6E5F" w:rsidRPr="00D34A57">
              <w:rPr>
                <w:rFonts w:ascii="Times New Roman" w:hAnsi="Times New Roman"/>
                <w:sz w:val="24"/>
              </w:rPr>
              <w:t xml:space="preserve"> par </w:t>
            </w:r>
            <w:r w:rsidR="00AD6257" w:rsidRPr="00D34A57">
              <w:rPr>
                <w:rFonts w:ascii="Times New Roman" w:hAnsi="Times New Roman"/>
                <w:sz w:val="24"/>
              </w:rPr>
              <w:t xml:space="preserve">pasākuma </w:t>
            </w:r>
            <w:r w:rsidR="008B6E5F" w:rsidRPr="00D34A57">
              <w:rPr>
                <w:rFonts w:ascii="Times New Roman" w:hAnsi="Times New Roman"/>
                <w:sz w:val="24"/>
              </w:rPr>
              <w:t xml:space="preserve">īstenošanu </w:t>
            </w:r>
            <w:r w:rsidR="00C56C56" w:rsidRPr="00D34A57">
              <w:rPr>
                <w:rFonts w:ascii="Times New Roman" w:hAnsi="Times New Roman"/>
                <w:sz w:val="24"/>
              </w:rPr>
              <w:t xml:space="preserve">54. punktā </w:t>
            </w:r>
            <w:r w:rsidR="00DC4AB9" w:rsidRPr="00D34A57">
              <w:rPr>
                <w:rFonts w:ascii="Times New Roman" w:hAnsi="Times New Roman"/>
                <w:sz w:val="24"/>
              </w:rPr>
              <w:t>noteiktajām prasībām</w:t>
            </w:r>
            <w:r w:rsidRPr="00D34A57">
              <w:rPr>
                <w:rFonts w:ascii="Times New Roman" w:hAnsi="Times New Roman"/>
                <w:sz w:val="24"/>
              </w:rPr>
              <w:t xml:space="preserve"> </w:t>
            </w:r>
            <w:r w:rsidR="00455238" w:rsidRPr="00D34A57">
              <w:rPr>
                <w:rFonts w:ascii="Times New Roman" w:hAnsi="Times New Roman"/>
                <w:sz w:val="24"/>
              </w:rPr>
              <w:t>projekta iesniedzējam</w:t>
            </w:r>
            <w:r w:rsidR="00A64452" w:rsidRPr="00D34A57">
              <w:rPr>
                <w:rFonts w:ascii="Times New Roman" w:hAnsi="Times New Roman"/>
                <w:sz w:val="24"/>
              </w:rPr>
              <w:t>.</w:t>
            </w:r>
          </w:p>
          <w:p w14:paraId="25EBE233" w14:textId="77777777" w:rsidR="00637410" w:rsidRPr="00D34A57" w:rsidRDefault="00637410" w:rsidP="00A64F63">
            <w:pPr>
              <w:spacing w:after="0" w:line="240" w:lineRule="auto"/>
              <w:jc w:val="both"/>
              <w:rPr>
                <w:rFonts w:ascii="Times New Roman" w:hAnsi="Times New Roman"/>
                <w:sz w:val="24"/>
              </w:rPr>
            </w:pPr>
          </w:p>
          <w:p w14:paraId="28F2BE6A" w14:textId="31CDB570" w:rsidR="00A6072A" w:rsidRPr="00D34A57" w:rsidRDefault="00386729" w:rsidP="00A6072A">
            <w:pPr>
              <w:spacing w:after="0" w:line="240" w:lineRule="auto"/>
              <w:jc w:val="both"/>
              <w:rPr>
                <w:rFonts w:ascii="Times New Roman" w:hAnsi="Times New Roman"/>
                <w:color w:val="auto"/>
                <w:sz w:val="24"/>
              </w:rPr>
            </w:pPr>
            <w:r w:rsidRPr="00D34A57">
              <w:rPr>
                <w:rFonts w:ascii="Times New Roman" w:hAnsi="Times New Roman"/>
                <w:color w:val="auto"/>
                <w:sz w:val="24"/>
              </w:rPr>
              <w:t>Ja projekta iesniedzējs</w:t>
            </w:r>
            <w:r w:rsidR="00DC5788" w:rsidRPr="00D34A57">
              <w:rPr>
                <w:rFonts w:ascii="Times New Roman" w:hAnsi="Times New Roman"/>
                <w:sz w:val="24"/>
              </w:rPr>
              <w:t xml:space="preserve"> </w:t>
            </w:r>
            <w:r w:rsidRPr="00D34A57">
              <w:rPr>
                <w:rFonts w:ascii="Times New Roman" w:hAnsi="Times New Roman"/>
                <w:color w:val="auto"/>
                <w:sz w:val="24"/>
              </w:rPr>
              <w:t>neatbilst MK noteikum</w:t>
            </w:r>
            <w:r w:rsidR="00C56C56" w:rsidRPr="00D34A57">
              <w:rPr>
                <w:rFonts w:ascii="Times New Roman" w:hAnsi="Times New Roman"/>
                <w:color w:val="auto"/>
                <w:sz w:val="24"/>
              </w:rPr>
              <w:t>u</w:t>
            </w:r>
            <w:r w:rsidRPr="00D34A57">
              <w:rPr>
                <w:rFonts w:ascii="Times New Roman" w:hAnsi="Times New Roman"/>
                <w:color w:val="auto"/>
                <w:sz w:val="24"/>
              </w:rPr>
              <w:t xml:space="preserve"> </w:t>
            </w:r>
            <w:r w:rsidR="008B6E5F" w:rsidRPr="00D34A57">
              <w:rPr>
                <w:rFonts w:ascii="Times New Roman" w:hAnsi="Times New Roman"/>
                <w:sz w:val="24"/>
              </w:rPr>
              <w:t>par pasākuma īstenošanu</w:t>
            </w:r>
            <w:r w:rsidR="008B6E5F" w:rsidRPr="00D34A57">
              <w:rPr>
                <w:rFonts w:ascii="Times New Roman" w:hAnsi="Times New Roman"/>
                <w:color w:val="auto"/>
                <w:sz w:val="24"/>
              </w:rPr>
              <w:t xml:space="preserve"> </w:t>
            </w:r>
            <w:r w:rsidR="00C56C56" w:rsidRPr="00D34A57">
              <w:rPr>
                <w:rFonts w:ascii="Times New Roman" w:hAnsi="Times New Roman"/>
                <w:color w:val="auto"/>
                <w:sz w:val="24"/>
              </w:rPr>
              <w:t xml:space="preserve">54. punktā </w:t>
            </w:r>
            <w:r w:rsidRPr="00D34A57">
              <w:rPr>
                <w:rFonts w:ascii="Times New Roman" w:hAnsi="Times New Roman"/>
                <w:color w:val="auto"/>
                <w:sz w:val="24"/>
              </w:rPr>
              <w:t>noteiktajām prasībām,</w:t>
            </w:r>
            <w:r w:rsidRPr="00D34A57">
              <w:rPr>
                <w:rFonts w:ascii="Times New Roman" w:hAnsi="Times New Roman"/>
                <w:b/>
                <w:color w:val="auto"/>
                <w:sz w:val="24"/>
              </w:rPr>
              <w:t xml:space="preserve"> </w:t>
            </w:r>
            <w:r w:rsidR="00A6072A" w:rsidRPr="00D34A57">
              <w:rPr>
                <w:rFonts w:ascii="Times New Roman" w:hAnsi="Times New Roman"/>
                <w:b/>
                <w:sz w:val="24"/>
              </w:rPr>
              <w:t>vērtējums ir „Nē”</w:t>
            </w:r>
            <w:r w:rsidR="00A6072A" w:rsidRPr="00D34A57">
              <w:rPr>
                <w:rFonts w:ascii="Times New Roman" w:hAnsi="Times New Roman"/>
                <w:sz w:val="24"/>
              </w:rPr>
              <w:t xml:space="preserve"> un projekta iesniegums tiek virzīts noraidīšanai.</w:t>
            </w:r>
            <w:r w:rsidR="00A6072A" w:rsidRPr="00D34A57">
              <w:rPr>
                <w:rFonts w:ascii="Times New Roman" w:hAnsi="Times New Roman"/>
                <w:b/>
                <w:color w:val="auto"/>
                <w:sz w:val="24"/>
              </w:rPr>
              <w:t xml:space="preserve"> </w:t>
            </w:r>
          </w:p>
        </w:tc>
      </w:tr>
      <w:tr w:rsidR="008A5F45" w:rsidRPr="00662C6B" w14:paraId="3DDC6D91" w14:textId="77777777" w:rsidTr="007333FD">
        <w:trPr>
          <w:jc w:val="center"/>
        </w:trPr>
        <w:tc>
          <w:tcPr>
            <w:tcW w:w="846" w:type="dxa"/>
            <w:shd w:val="clear" w:color="auto" w:fill="auto"/>
          </w:tcPr>
          <w:p w14:paraId="2AFD00D9" w14:textId="77777777" w:rsidR="008A5F45" w:rsidRPr="00662C6B" w:rsidRDefault="008A5F45" w:rsidP="008A5F45">
            <w:pPr>
              <w:pStyle w:val="ListParagraph"/>
              <w:numPr>
                <w:ilvl w:val="1"/>
                <w:numId w:val="24"/>
              </w:numPr>
              <w:ind w:hanging="792"/>
              <w:jc w:val="both"/>
            </w:pPr>
          </w:p>
        </w:tc>
        <w:tc>
          <w:tcPr>
            <w:tcW w:w="2977" w:type="dxa"/>
            <w:shd w:val="clear" w:color="auto" w:fill="auto"/>
          </w:tcPr>
          <w:p w14:paraId="47163E60" w14:textId="4521E800" w:rsidR="008A5F45" w:rsidRPr="00D34A57" w:rsidRDefault="007A60B0">
            <w:pPr>
              <w:spacing w:after="0" w:line="240" w:lineRule="auto"/>
              <w:jc w:val="both"/>
              <w:rPr>
                <w:rFonts w:ascii="Times New Roman" w:hAnsi="Times New Roman"/>
                <w:sz w:val="24"/>
              </w:rPr>
            </w:pPr>
            <w:r w:rsidRPr="00D34A57">
              <w:rPr>
                <w:rFonts w:ascii="Times New Roman" w:hAnsi="Times New Roman"/>
                <w:sz w:val="24"/>
              </w:rPr>
              <w:t xml:space="preserve">Projekta iesniedzējam </w:t>
            </w:r>
            <w:r w:rsidR="008A5F45" w:rsidRPr="00D34A57">
              <w:rPr>
                <w:rFonts w:ascii="Times New Roman" w:hAnsi="Times New Roman"/>
                <w:sz w:val="24"/>
              </w:rPr>
              <w:t>ir pietiekama ad</w:t>
            </w:r>
            <w:r w:rsidR="00605F57" w:rsidRPr="00D34A57">
              <w:rPr>
                <w:rFonts w:ascii="Times New Roman" w:hAnsi="Times New Roman"/>
                <w:sz w:val="24"/>
              </w:rPr>
              <w:t>ministrēšanas</w:t>
            </w:r>
            <w:r w:rsidR="002C4BDE" w:rsidRPr="00D34A57">
              <w:rPr>
                <w:rFonts w:ascii="Times New Roman" w:hAnsi="Times New Roman"/>
                <w:sz w:val="24"/>
              </w:rPr>
              <w:t>, īstenošanas</w:t>
            </w:r>
            <w:r w:rsidR="00605F57" w:rsidRPr="00D34A57">
              <w:rPr>
                <w:rFonts w:ascii="Times New Roman" w:hAnsi="Times New Roman"/>
                <w:sz w:val="24"/>
              </w:rPr>
              <w:t xml:space="preserve"> </w:t>
            </w:r>
            <w:r w:rsidR="008A5F45" w:rsidRPr="00D34A57">
              <w:rPr>
                <w:rFonts w:ascii="Times New Roman" w:hAnsi="Times New Roman"/>
                <w:sz w:val="24"/>
              </w:rPr>
              <w:t>un finanšu kapacitāte projekta īstenošanai.</w:t>
            </w:r>
          </w:p>
        </w:tc>
        <w:tc>
          <w:tcPr>
            <w:tcW w:w="2421" w:type="dxa"/>
            <w:shd w:val="clear" w:color="auto" w:fill="auto"/>
          </w:tcPr>
          <w:p w14:paraId="3B63D5E5" w14:textId="685DA051" w:rsidR="008A5F45" w:rsidRPr="00D34A57" w:rsidRDefault="008A5F45" w:rsidP="008A5F4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shd w:val="clear" w:color="auto" w:fill="auto"/>
          </w:tcPr>
          <w:p w14:paraId="6ADC28BA" w14:textId="289E2CCA" w:rsidR="008A5F45" w:rsidRPr="00D34A57" w:rsidRDefault="008A5F45" w:rsidP="008A5F45">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xml:space="preserve"> </w:t>
            </w:r>
            <w:r w:rsidRPr="00D34A57">
              <w:rPr>
                <w:rFonts w:ascii="Times New Roman" w:hAnsi="Times New Roman"/>
                <w:color w:val="auto"/>
                <w:sz w:val="24"/>
              </w:rPr>
              <w:t xml:space="preserve">ja </w:t>
            </w:r>
            <w:r w:rsidR="00605F57" w:rsidRPr="00D34A57">
              <w:rPr>
                <w:rFonts w:ascii="Times New Roman" w:hAnsi="Times New Roman"/>
                <w:sz w:val="24"/>
              </w:rPr>
              <w:t>projekta iesnieguma 2.sadaļā</w:t>
            </w:r>
            <w:r w:rsidRPr="00D34A57">
              <w:rPr>
                <w:rFonts w:ascii="Times New Roman" w:hAnsi="Times New Roman"/>
                <w:sz w:val="24"/>
              </w:rPr>
              <w:t xml:space="preserve"> ir raksturota projekta vadības, ieviešanas un uzraudzības sistēma un tai nepieciešamie resursi (iesaistāmā personāla skaits, kvalifikācija un pienākumi, pieejamā materiāli tehniskā bāze), tie ir atbilstoši projekta vajadzībām</w:t>
            </w:r>
            <w:r w:rsidR="00BC464D" w:rsidRPr="00D34A57">
              <w:rPr>
                <w:rFonts w:ascii="Times New Roman" w:hAnsi="Times New Roman"/>
                <w:sz w:val="24"/>
              </w:rPr>
              <w:t xml:space="preserve"> un MK noteikumu par pasākuma īstenošanu 60.1. apakšpunktā noteiktā pielikum</w:t>
            </w:r>
            <w:r w:rsidR="00E06CB0" w:rsidRPr="00D34A57">
              <w:rPr>
                <w:rFonts w:ascii="Times New Roman" w:hAnsi="Times New Roman"/>
                <w:sz w:val="24"/>
              </w:rPr>
              <w:t>a (programmas “Apvārsnis 2020” ietvaros MK noteikumu par pasākuma īstenošanu 53. punktā minētajās apakšprogrammās iesniegta projekta pieteikuma apliecināta kopija)</w:t>
            </w:r>
            <w:r w:rsidR="00BC464D" w:rsidRPr="00D34A57">
              <w:rPr>
                <w:rFonts w:ascii="Times New Roman" w:hAnsi="Times New Roman"/>
                <w:sz w:val="24"/>
              </w:rPr>
              <w:t xml:space="preserve"> </w:t>
            </w:r>
            <w:r w:rsidR="00E06CB0" w:rsidRPr="00D34A57">
              <w:rPr>
                <w:rFonts w:ascii="Times New Roman" w:hAnsi="Times New Roman"/>
                <w:sz w:val="24"/>
              </w:rPr>
              <w:t>ietvaros iekļautajai informācijai par projekta īstenošanas</w:t>
            </w:r>
            <w:r w:rsidR="00D7391B" w:rsidRPr="00D34A57">
              <w:rPr>
                <w:rFonts w:ascii="Times New Roman" w:hAnsi="Times New Roman"/>
                <w:sz w:val="24"/>
              </w:rPr>
              <w:t xml:space="preserve"> un </w:t>
            </w:r>
            <w:r w:rsidR="00CD2DF7" w:rsidRPr="00D34A57">
              <w:rPr>
                <w:rFonts w:ascii="Times New Roman" w:hAnsi="Times New Roman"/>
                <w:sz w:val="24"/>
              </w:rPr>
              <w:t>vadības</w:t>
            </w:r>
            <w:r w:rsidR="00E06CB0" w:rsidRPr="00D34A57">
              <w:rPr>
                <w:rFonts w:ascii="Times New Roman" w:hAnsi="Times New Roman"/>
                <w:sz w:val="24"/>
              </w:rPr>
              <w:t xml:space="preserve"> personālu</w:t>
            </w:r>
            <w:r w:rsidRPr="00D34A57">
              <w:rPr>
                <w:rFonts w:ascii="Times New Roman" w:hAnsi="Times New Roman"/>
                <w:sz w:val="24"/>
              </w:rPr>
              <w:t xml:space="preserve">. </w:t>
            </w:r>
          </w:p>
          <w:p w14:paraId="10CA1603" w14:textId="77777777" w:rsidR="00BC464D" w:rsidRPr="00D34A57" w:rsidRDefault="00BC464D" w:rsidP="008A5F45">
            <w:pPr>
              <w:spacing w:after="0" w:line="240" w:lineRule="auto"/>
              <w:jc w:val="both"/>
              <w:rPr>
                <w:rFonts w:ascii="Times New Roman" w:hAnsi="Times New Roman"/>
                <w:sz w:val="24"/>
              </w:rPr>
            </w:pPr>
          </w:p>
          <w:p w14:paraId="3EBDCB35" w14:textId="4BA281EE" w:rsidR="00B80F38" w:rsidRPr="00D34A57" w:rsidRDefault="00B80F38" w:rsidP="00B80F38">
            <w:pPr>
              <w:pStyle w:val="ListParagraph"/>
              <w:ind w:left="0"/>
              <w:jc w:val="both"/>
            </w:pPr>
            <w:r w:rsidRPr="00D34A57">
              <w:rPr>
                <w:u w:val="single"/>
              </w:rPr>
              <w:t>Projekta administrēšanas kapacitāte</w:t>
            </w:r>
            <w:r w:rsidRPr="00D34A57">
              <w:t xml:space="preserve"> ir pietiekama, ja projekta iesnieguma 2.1.  sadaļā iekļauta informācija par projekta administrēšanas personālu, kurā īsi skaidrots par projekta vadībā iesaistītajiem cilvēkresursiem, to skaitu un nepieciešamo profesionālo kvalifikāciju un pieredzi, un tā atbilst MK noteikumu par pasākuma īstenošanu 60.1. apakšpunktā noteiktā pielikuma ietvaros (programmas “Apvārsnis 2020” ietvaros MK noteikumu par pasākuma īstenošanu 53. punktā minētajās apakšprogrammās iesniegta projekta pieteikuma apliecināta kopija) iekļautajai informācijai par projekta administrēšanas personālu. </w:t>
            </w:r>
          </w:p>
          <w:p w14:paraId="35CB2C20" w14:textId="77777777" w:rsidR="008A5F45" w:rsidRPr="00D34A57" w:rsidRDefault="008A5F45" w:rsidP="008A5F45">
            <w:pPr>
              <w:pStyle w:val="ListParagraph"/>
              <w:ind w:left="0"/>
            </w:pPr>
          </w:p>
          <w:p w14:paraId="5D597AFE" w14:textId="15E74A65" w:rsidR="002C4BDE" w:rsidRPr="00D34A57" w:rsidRDefault="002C4BDE" w:rsidP="003D6374">
            <w:pPr>
              <w:pStyle w:val="ListParagraph"/>
              <w:ind w:left="0"/>
              <w:jc w:val="both"/>
            </w:pPr>
            <w:r w:rsidRPr="00D34A57">
              <w:rPr>
                <w:u w:val="single"/>
              </w:rPr>
              <w:t>Projekta īstenošanas kapacitāte</w:t>
            </w:r>
            <w:r w:rsidRPr="00D34A57">
              <w:t xml:space="preserve"> ir pietiekama, ja projekta </w:t>
            </w:r>
            <w:r w:rsidR="00277DDE" w:rsidRPr="00D34A57">
              <w:t xml:space="preserve">iesnieguma 2.1.  sadaļā </w:t>
            </w:r>
            <w:r w:rsidRPr="00D34A57">
              <w:t>iekļaut</w:t>
            </w:r>
            <w:r w:rsidR="00501D00" w:rsidRPr="00D34A57">
              <w:t>a</w:t>
            </w:r>
            <w:r w:rsidRPr="00D34A57">
              <w:t xml:space="preserve"> informācij</w:t>
            </w:r>
            <w:r w:rsidR="00470726" w:rsidRPr="00D34A57">
              <w:t>a</w:t>
            </w:r>
            <w:r w:rsidR="003D6374" w:rsidRPr="00D34A57">
              <w:t xml:space="preserve"> </w:t>
            </w:r>
            <w:r w:rsidR="00277DDE" w:rsidRPr="00D34A57">
              <w:t>par projekta īstenošanas personālu</w:t>
            </w:r>
            <w:r w:rsidR="00470726" w:rsidRPr="00D34A57">
              <w:t xml:space="preserve">, kurā īsi skaidrots par projekta īstenošanā iesaistītajiem cilvēkresursiem, to skaitu un nepieciešamo profesionālo kvalifikāciju un pieredzi, </w:t>
            </w:r>
            <w:r w:rsidR="00501D00" w:rsidRPr="00D34A57">
              <w:t xml:space="preserve">un tā </w:t>
            </w:r>
            <w:r w:rsidR="00470726" w:rsidRPr="00D34A57">
              <w:t xml:space="preserve">atbilst </w:t>
            </w:r>
            <w:r w:rsidR="00E06CB0" w:rsidRPr="00D34A57">
              <w:t>MK noteikumu par pasākuma īstenošanu 60.1. apakšpunktā noteiktā pielikuma ietvaros (programmas “Apvārsnis 2020” ietvaros MK noteikumu par pasākuma īstenošanu 53. punktā minētajās apakšprogrammās iesniegta projekta pieteikuma apliecināta kopija) iekļautajai informācijai par projekta īstenošanas personālu</w:t>
            </w:r>
            <w:r w:rsidR="00470726" w:rsidRPr="00D34A57">
              <w:t xml:space="preserve">. </w:t>
            </w:r>
          </w:p>
          <w:p w14:paraId="275BADF3" w14:textId="77777777" w:rsidR="002C4BDE" w:rsidRPr="00D34A57" w:rsidRDefault="002C4BDE" w:rsidP="002C4BDE">
            <w:pPr>
              <w:pStyle w:val="ListParagraph"/>
              <w:ind w:left="0"/>
            </w:pPr>
          </w:p>
          <w:p w14:paraId="0C80441D" w14:textId="26E3D415" w:rsidR="00E5374C" w:rsidRPr="00D34A57" w:rsidRDefault="00083DEB" w:rsidP="00F9084E">
            <w:pPr>
              <w:spacing w:after="0" w:line="240" w:lineRule="auto"/>
              <w:jc w:val="both"/>
              <w:rPr>
                <w:rFonts w:ascii="Times New Roman" w:hAnsi="Times New Roman"/>
                <w:color w:val="auto"/>
                <w:sz w:val="24"/>
              </w:rPr>
            </w:pPr>
            <w:r w:rsidRPr="00D34A57">
              <w:rPr>
                <w:rFonts w:ascii="Times New Roman" w:hAnsi="Times New Roman"/>
                <w:color w:val="auto"/>
                <w:sz w:val="24"/>
                <w:u w:val="single"/>
              </w:rPr>
              <w:t xml:space="preserve">Projekta </w:t>
            </w:r>
            <w:r w:rsidR="003C6F6E" w:rsidRPr="00D34A57">
              <w:rPr>
                <w:rFonts w:ascii="Times New Roman" w:hAnsi="Times New Roman"/>
                <w:color w:val="auto"/>
                <w:sz w:val="24"/>
                <w:u w:val="single"/>
              </w:rPr>
              <w:t>finanšu kapacitāt</w:t>
            </w:r>
            <w:r w:rsidR="00E5374C" w:rsidRPr="00D34A57">
              <w:rPr>
                <w:rFonts w:ascii="Times New Roman" w:hAnsi="Times New Roman"/>
                <w:color w:val="auto"/>
                <w:sz w:val="24"/>
                <w:u w:val="single"/>
              </w:rPr>
              <w:t>e</w:t>
            </w:r>
            <w:r w:rsidR="003C6F6E" w:rsidRPr="00D34A57">
              <w:rPr>
                <w:rFonts w:ascii="Times New Roman" w:hAnsi="Times New Roman"/>
                <w:color w:val="auto"/>
                <w:sz w:val="24"/>
              </w:rPr>
              <w:t xml:space="preserve"> </w:t>
            </w:r>
            <w:r w:rsidR="00E5374C" w:rsidRPr="00D34A57">
              <w:rPr>
                <w:rFonts w:ascii="Times New Roman" w:hAnsi="Times New Roman"/>
                <w:color w:val="auto"/>
                <w:sz w:val="24"/>
              </w:rPr>
              <w:t>ir pietiekama, ja projekta iesniegumā :</w:t>
            </w:r>
          </w:p>
          <w:p w14:paraId="2FC1B7B2" w14:textId="249B1D38" w:rsidR="00E5374C" w:rsidRPr="00D34A57" w:rsidRDefault="00E5374C" w:rsidP="00F9084E">
            <w:pPr>
              <w:numPr>
                <w:ilvl w:val="0"/>
                <w:numId w:val="47"/>
              </w:numPr>
              <w:spacing w:after="0" w:line="240" w:lineRule="auto"/>
              <w:ind w:left="0"/>
              <w:jc w:val="both"/>
              <w:rPr>
                <w:rFonts w:ascii="Times New Roman" w:hAnsi="Times New Roman"/>
                <w:color w:val="auto"/>
                <w:sz w:val="24"/>
              </w:rPr>
            </w:pPr>
            <w:r w:rsidRPr="00D34A57">
              <w:rPr>
                <w:rFonts w:ascii="Times New Roman" w:hAnsi="Times New Roman"/>
                <w:color w:val="auto"/>
                <w:sz w:val="24"/>
              </w:rPr>
              <w:t>1. ir sniegta informācija par pieejamajiem  finanšu līdzekļiem projekta īstenošanai un plānoto finanšu plūsmas nodrošināšanas kārtību, t.sk. atbilstoši MK noteikumos par pasākuma īstenošanu 66. punkta nosacījumiem sniegta informācija par plānotajiem avansa un starpposmu maksājumiem;</w:t>
            </w:r>
          </w:p>
          <w:p w14:paraId="380FCFAD" w14:textId="6138FC5D" w:rsidR="00E5374C" w:rsidRPr="00D34A57" w:rsidRDefault="00E5374C" w:rsidP="00F9084E">
            <w:pPr>
              <w:numPr>
                <w:ilvl w:val="0"/>
                <w:numId w:val="47"/>
              </w:numPr>
              <w:spacing w:after="0" w:line="240" w:lineRule="auto"/>
              <w:ind w:left="0"/>
              <w:jc w:val="both"/>
              <w:rPr>
                <w:rFonts w:ascii="Times New Roman" w:hAnsi="Times New Roman"/>
                <w:color w:val="auto"/>
                <w:sz w:val="24"/>
              </w:rPr>
            </w:pPr>
            <w:r w:rsidRPr="00D34A57">
              <w:rPr>
                <w:rFonts w:ascii="Times New Roman" w:hAnsi="Times New Roman"/>
                <w:color w:val="auto"/>
                <w:sz w:val="24"/>
              </w:rPr>
              <w:t>2. paredzētais projekta finansējuma apjoms nepārsniedz MK noteikumu par pasākuma īstenošanu 58. punktā noteikto finansējuma apmēru;</w:t>
            </w:r>
          </w:p>
          <w:p w14:paraId="716EF4DF" w14:textId="3B41D11E" w:rsidR="007C2C8E" w:rsidRPr="00D34A57" w:rsidRDefault="00E5374C" w:rsidP="001D14BE">
            <w:pPr>
              <w:numPr>
                <w:ilvl w:val="0"/>
                <w:numId w:val="47"/>
              </w:numPr>
              <w:spacing w:after="0" w:line="240" w:lineRule="auto"/>
              <w:ind w:left="0"/>
              <w:jc w:val="both"/>
              <w:rPr>
                <w:rFonts w:ascii="Times New Roman" w:hAnsi="Times New Roman"/>
                <w:color w:val="auto"/>
                <w:sz w:val="24"/>
              </w:rPr>
            </w:pPr>
            <w:r w:rsidRPr="00D34A57">
              <w:rPr>
                <w:rFonts w:ascii="Times New Roman" w:hAnsi="Times New Roman"/>
                <w:color w:val="auto"/>
                <w:sz w:val="24"/>
              </w:rPr>
              <w:t xml:space="preserve">3. vai tam pievienotajos dokumentos ir sniegta informācija, kas apliecina atbilstību </w:t>
            </w:r>
            <w:r w:rsidR="00344916" w:rsidRPr="00D34A57">
              <w:rPr>
                <w:rFonts w:ascii="Times New Roman" w:hAnsi="Times New Roman"/>
                <w:color w:val="auto"/>
                <w:sz w:val="24"/>
              </w:rPr>
              <w:t xml:space="preserve">MK noteikumu par pasākuma īstenošanu 71.4. apakšpunktā noteiktajam. </w:t>
            </w:r>
            <w:r w:rsidR="003C6F6E" w:rsidRPr="00D34A57">
              <w:rPr>
                <w:rFonts w:ascii="Times New Roman" w:hAnsi="Times New Roman"/>
                <w:sz w:val="24"/>
              </w:rPr>
              <w:t xml:space="preserve"> </w:t>
            </w:r>
          </w:p>
          <w:p w14:paraId="34727AF5" w14:textId="77777777" w:rsidR="003D6374" w:rsidRPr="00D34A57" w:rsidRDefault="003D6374" w:rsidP="001D14BE">
            <w:pPr>
              <w:spacing w:after="0" w:line="240" w:lineRule="auto"/>
              <w:jc w:val="both"/>
              <w:rPr>
                <w:rFonts w:ascii="Times New Roman" w:hAnsi="Times New Roman"/>
                <w:sz w:val="24"/>
              </w:rPr>
            </w:pPr>
          </w:p>
          <w:p w14:paraId="0011970D" w14:textId="55D662E3" w:rsidR="008A5F45" w:rsidRPr="00D34A57" w:rsidRDefault="008A5F45" w:rsidP="001D14BE">
            <w:pPr>
              <w:spacing w:after="0" w:line="240" w:lineRule="auto"/>
              <w:jc w:val="both"/>
              <w:rPr>
                <w:rFonts w:ascii="Times New Roman" w:hAnsi="Times New Roman"/>
                <w:b/>
                <w:sz w:val="24"/>
              </w:rPr>
            </w:pPr>
            <w:r w:rsidRPr="00D34A57">
              <w:rPr>
                <w:rFonts w:ascii="Times New Roman" w:hAnsi="Times New Roman"/>
                <w:color w:val="auto"/>
                <w:sz w:val="24"/>
              </w:rPr>
              <w:lastRenderedPageBreak/>
              <w:t xml:space="preserve">Ja projekta iesniegums neatbilst </w:t>
            </w:r>
            <w:r w:rsidRPr="00D34A57">
              <w:rPr>
                <w:rFonts w:ascii="Times New Roman" w:hAnsi="Times New Roman"/>
                <w:sz w:val="24"/>
              </w:rPr>
              <w:t xml:space="preserve">kādai no noteiktajām </w:t>
            </w:r>
            <w:r w:rsidRPr="00D34A57">
              <w:rPr>
                <w:rFonts w:ascii="Times New Roman" w:hAnsi="Times New Roman"/>
                <w:color w:val="auto"/>
                <w:sz w:val="24"/>
              </w:rPr>
              <w:t>prasībām,</w:t>
            </w:r>
            <w:r w:rsidRPr="00D34A57">
              <w:rPr>
                <w:rFonts w:ascii="Times New Roman" w:hAnsi="Times New Roman"/>
                <w:b/>
                <w:color w:val="auto"/>
                <w:sz w:val="24"/>
              </w:rPr>
              <w:t xml:space="preserve"> vērtējums ir „Jā, ar nosacījumu”</w:t>
            </w:r>
            <w:r w:rsidRPr="00D34A57">
              <w:rPr>
                <w:rFonts w:ascii="Times New Roman" w:hAnsi="Times New Roman"/>
                <w:color w:val="auto"/>
                <w:sz w:val="24"/>
              </w:rPr>
              <w:t>, vienlaikus nosakot nosacījumu precizēt p</w:t>
            </w:r>
            <w:r w:rsidRPr="00D34A57">
              <w:rPr>
                <w:rFonts w:ascii="Times New Roman" w:hAnsi="Times New Roman"/>
                <w:sz w:val="24"/>
              </w:rPr>
              <w:t>rojekta iesnieguma 2.1. un 2.2. sadaļu</w:t>
            </w:r>
            <w:r w:rsidR="00B820EB" w:rsidRPr="00D34A57">
              <w:rPr>
                <w:rFonts w:ascii="Times New Roman" w:hAnsi="Times New Roman"/>
                <w:sz w:val="24"/>
              </w:rPr>
              <w:t>.</w:t>
            </w:r>
          </w:p>
        </w:tc>
      </w:tr>
      <w:tr w:rsidR="00F03A65" w:rsidRPr="00662C6B" w14:paraId="14785CEB" w14:textId="77777777" w:rsidTr="007333FD">
        <w:trPr>
          <w:jc w:val="center"/>
        </w:trPr>
        <w:tc>
          <w:tcPr>
            <w:tcW w:w="846" w:type="dxa"/>
            <w:shd w:val="clear" w:color="auto" w:fill="auto"/>
          </w:tcPr>
          <w:p w14:paraId="34D4B3A4" w14:textId="77777777" w:rsidR="00F03A65" w:rsidRPr="00662C6B" w:rsidRDefault="00F03A65" w:rsidP="00F03A65">
            <w:pPr>
              <w:pStyle w:val="ListParagraph"/>
              <w:numPr>
                <w:ilvl w:val="1"/>
                <w:numId w:val="24"/>
              </w:numPr>
              <w:ind w:hanging="792"/>
              <w:jc w:val="both"/>
            </w:pPr>
          </w:p>
        </w:tc>
        <w:tc>
          <w:tcPr>
            <w:tcW w:w="2977" w:type="dxa"/>
            <w:shd w:val="clear" w:color="auto" w:fill="auto"/>
          </w:tcPr>
          <w:p w14:paraId="5EFC6FB2" w14:textId="77D78576" w:rsidR="00F03A65" w:rsidRPr="00D34A57" w:rsidRDefault="007A60B0" w:rsidP="00A64452">
            <w:pPr>
              <w:spacing w:after="0" w:line="240" w:lineRule="auto"/>
              <w:jc w:val="both"/>
              <w:rPr>
                <w:rFonts w:ascii="Times New Roman" w:hAnsi="Times New Roman"/>
                <w:sz w:val="24"/>
              </w:rPr>
            </w:pPr>
            <w:r w:rsidRPr="00D34A57">
              <w:rPr>
                <w:rFonts w:ascii="Times New Roman" w:hAnsi="Times New Roman"/>
                <w:sz w:val="24"/>
              </w:rPr>
              <w:t xml:space="preserve">Projekta iesniedzējam </w:t>
            </w:r>
            <w:r w:rsidR="00F03A65" w:rsidRPr="00D34A57">
              <w:rPr>
                <w:rFonts w:ascii="Times New Roman" w:hAnsi="Times New Roman"/>
                <w:sz w:val="24"/>
              </w:rPr>
              <w:t xml:space="preserve">Latvijas Republikā projekta iesnieguma iesniegšanas dienā nav nodokļu parādi, </w:t>
            </w:r>
            <w:r w:rsidR="002410E1" w:rsidRPr="00D34A57">
              <w:rPr>
                <w:rFonts w:ascii="Times New Roman" w:hAnsi="Times New Roman"/>
                <w:sz w:val="24"/>
              </w:rPr>
              <w:t xml:space="preserve">tajā skaitā </w:t>
            </w:r>
            <w:r w:rsidR="00F03A65" w:rsidRPr="00D34A57">
              <w:rPr>
                <w:rFonts w:ascii="Times New Roman" w:hAnsi="Times New Roman"/>
                <w:sz w:val="24"/>
              </w:rPr>
              <w:t xml:space="preserve"> valsts sociālās apdrošināšanas obligāto iemaksu parādi, kas </w:t>
            </w:r>
            <w:r w:rsidRPr="00D34A57">
              <w:rPr>
                <w:rFonts w:ascii="Times New Roman" w:hAnsi="Times New Roman"/>
                <w:sz w:val="24"/>
              </w:rPr>
              <w:t xml:space="preserve">kopsummā </w:t>
            </w:r>
            <w:r w:rsidR="00F03A65" w:rsidRPr="00D34A57">
              <w:rPr>
                <w:rFonts w:ascii="Times New Roman" w:hAnsi="Times New Roman"/>
                <w:sz w:val="24"/>
              </w:rPr>
              <w:t xml:space="preserve">pārsniedz 150 </w:t>
            </w:r>
            <w:proofErr w:type="spellStart"/>
            <w:r w:rsidR="00F03A65" w:rsidRPr="00D34A57">
              <w:rPr>
                <w:rFonts w:ascii="Times New Roman" w:hAnsi="Times New Roman"/>
                <w:i/>
                <w:sz w:val="24"/>
              </w:rPr>
              <w:t>euro</w:t>
            </w:r>
            <w:proofErr w:type="spellEnd"/>
            <w:r w:rsidR="00F03A65" w:rsidRPr="00D34A57">
              <w:rPr>
                <w:rFonts w:ascii="Times New Roman" w:hAnsi="Times New Roman"/>
                <w:sz w:val="24"/>
              </w:rPr>
              <w:t>.</w:t>
            </w:r>
          </w:p>
        </w:tc>
        <w:tc>
          <w:tcPr>
            <w:tcW w:w="2421" w:type="dxa"/>
            <w:shd w:val="clear" w:color="auto" w:fill="auto"/>
          </w:tcPr>
          <w:p w14:paraId="1555E6B2" w14:textId="4D8D863A"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shd w:val="clear" w:color="auto" w:fill="auto"/>
          </w:tcPr>
          <w:p w14:paraId="4963432D" w14:textId="008783AB"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iesniedzējam n</w:t>
            </w:r>
            <w:r w:rsidR="007A60B0" w:rsidRPr="00D34A57">
              <w:rPr>
                <w:rFonts w:ascii="Times New Roman" w:hAnsi="Times New Roman"/>
                <w:sz w:val="24"/>
              </w:rPr>
              <w:t xml:space="preserve">av nodokļu parādu, kas kopsummā </w:t>
            </w:r>
            <w:r w:rsidRPr="00D34A57">
              <w:rPr>
                <w:rFonts w:ascii="Times New Roman" w:hAnsi="Times New Roman"/>
                <w:sz w:val="24"/>
              </w:rPr>
              <w:t xml:space="preserve">ir lielāki par 150 </w:t>
            </w:r>
            <w:proofErr w:type="spellStart"/>
            <w:r w:rsidRPr="00D34A57">
              <w:rPr>
                <w:rFonts w:ascii="Times New Roman" w:hAnsi="Times New Roman"/>
                <w:i/>
                <w:sz w:val="24"/>
              </w:rPr>
              <w:t>euro</w:t>
            </w:r>
            <w:proofErr w:type="spellEnd"/>
            <w:r w:rsidRPr="00D34A57">
              <w:rPr>
                <w:rFonts w:ascii="Times New Roman" w:hAnsi="Times New Roman"/>
                <w:sz w:val="24"/>
              </w:rPr>
              <w:t>.</w:t>
            </w:r>
          </w:p>
          <w:p w14:paraId="0014E29A" w14:textId="1161B858" w:rsidR="00F03A65" w:rsidRPr="00D34A57" w:rsidRDefault="00F03A65" w:rsidP="00F03A65">
            <w:pPr>
              <w:autoSpaceDE w:val="0"/>
              <w:autoSpaceDN w:val="0"/>
              <w:adjustRightInd w:val="0"/>
              <w:spacing w:after="0" w:line="240" w:lineRule="auto"/>
              <w:ind w:right="-108"/>
              <w:jc w:val="both"/>
              <w:rPr>
                <w:rFonts w:ascii="Times New Roman" w:hAnsi="Times New Roman"/>
                <w:sz w:val="24"/>
              </w:rPr>
            </w:pPr>
            <w:r w:rsidRPr="00D34A57">
              <w:rPr>
                <w:rFonts w:ascii="Times New Roman" w:eastAsia="Times New Roman" w:hAnsi="Times New Roman"/>
                <w:sz w:val="24"/>
              </w:rPr>
              <w:t xml:space="preserve">Atbilstību kritērijam nosaka, pārbaudot, vai Valsts ieņēmumu dienesta (turpmāk - VID) datu bāzē </w:t>
            </w:r>
            <w:r w:rsidRPr="00D34A57">
              <w:rPr>
                <w:rFonts w:ascii="Times New Roman" w:eastAsia="Calibri" w:hAnsi="Times New Roman"/>
                <w:sz w:val="24"/>
              </w:rPr>
              <w:t>(</w:t>
            </w:r>
            <w:hyperlink r:id="rId11" w:history="1">
              <w:r w:rsidRPr="00D34A57">
                <w:rPr>
                  <w:rStyle w:val="Hyperlink"/>
                  <w:rFonts w:ascii="Times New Roman" w:eastAsia="Calibri" w:hAnsi="Times New Roman"/>
                  <w:sz w:val="24"/>
                </w:rPr>
                <w:t>http://www6.vid.gov.lv/VID_PDB/NPAR</w:t>
              </w:r>
            </w:hyperlink>
            <w:r w:rsidRPr="00D34A57">
              <w:rPr>
                <w:rFonts w:ascii="Times New Roman" w:eastAsia="Calibri" w:hAnsi="Times New Roman"/>
                <w:sz w:val="24"/>
              </w:rPr>
              <w:t xml:space="preserve">) vai </w:t>
            </w:r>
            <w:hyperlink r:id="rId12" w:tgtFrame="_blank" w:history="1">
              <w:r w:rsidRPr="00D34A57">
                <w:rPr>
                  <w:rFonts w:ascii="Times New Roman" w:hAnsi="Times New Roman"/>
                  <w:color w:val="auto"/>
                  <w:sz w:val="24"/>
                </w:rPr>
                <w:t>Eiropas Savienības struktūrfondu un Kohēzijas fonda vadības informācijas sistēmā (</w:t>
              </w:r>
              <w:r w:rsidRPr="00D34A57">
                <w:rPr>
                  <w:rFonts w:ascii="Times New Roman" w:eastAsia="Times New Roman" w:hAnsi="Times New Roman"/>
                  <w:sz w:val="24"/>
                </w:rPr>
                <w:t xml:space="preserve">turpmāk - </w:t>
              </w:r>
              <w:r w:rsidRPr="00D34A57">
                <w:rPr>
                  <w:rFonts w:ascii="Times New Roman" w:hAnsi="Times New Roman"/>
                  <w:color w:val="auto"/>
                  <w:sz w:val="24"/>
                </w:rPr>
                <w:t>VIS)</w:t>
              </w:r>
            </w:hyperlink>
            <w:r w:rsidRPr="00D34A57">
              <w:rPr>
                <w:rStyle w:val="CommentReference"/>
                <w:rFonts w:ascii="Times New Roman" w:hAnsi="Times New Roman"/>
                <w:sz w:val="24"/>
                <w:szCs w:val="24"/>
              </w:rPr>
              <w:t xml:space="preserve">, izmantojot e-izziņas VIS </w:t>
            </w:r>
            <w:proofErr w:type="spellStart"/>
            <w:r w:rsidRPr="00D34A57">
              <w:rPr>
                <w:rStyle w:val="CommentReference"/>
                <w:rFonts w:ascii="Times New Roman" w:hAnsi="Times New Roman"/>
                <w:sz w:val="24"/>
                <w:szCs w:val="24"/>
              </w:rPr>
              <w:t>savietotājā</w:t>
            </w:r>
            <w:proofErr w:type="spellEnd"/>
            <w:r w:rsidRPr="00D34A57">
              <w:rPr>
                <w:rStyle w:val="CommentReference"/>
                <w:rFonts w:ascii="Times New Roman" w:hAnsi="Times New Roman"/>
                <w:sz w:val="24"/>
                <w:szCs w:val="24"/>
              </w:rPr>
              <w:t xml:space="preserve">, </w:t>
            </w:r>
            <w:r w:rsidRPr="00D34A57">
              <w:rPr>
                <w:rFonts w:ascii="Times New Roman" w:eastAsia="Times New Roman" w:hAnsi="Times New Roman"/>
                <w:sz w:val="24"/>
              </w:rPr>
              <w:t xml:space="preserve">ir norādīts, ka projekta iesniedzējam nav VID administrēto nodokļu </w:t>
            </w:r>
            <w:r w:rsidRPr="00D34A57">
              <w:rPr>
                <w:rFonts w:ascii="Times New Roman" w:hAnsi="Times New Roman"/>
                <w:sz w:val="24"/>
              </w:rPr>
              <w:t>parādu.</w:t>
            </w:r>
          </w:p>
          <w:p w14:paraId="61754BEE" w14:textId="77777777" w:rsidR="00F03A65" w:rsidRPr="00D34A57" w:rsidRDefault="00F03A65" w:rsidP="00F03A65">
            <w:pPr>
              <w:autoSpaceDE w:val="0"/>
              <w:autoSpaceDN w:val="0"/>
              <w:adjustRightInd w:val="0"/>
              <w:spacing w:after="0" w:line="240" w:lineRule="auto"/>
              <w:jc w:val="both"/>
              <w:rPr>
                <w:rFonts w:ascii="Times New Roman" w:eastAsia="Times New Roman" w:hAnsi="Times New Roman"/>
                <w:sz w:val="24"/>
              </w:rPr>
            </w:pPr>
            <w:r w:rsidRPr="00D34A57">
              <w:rPr>
                <w:rFonts w:ascii="Times New Roman" w:eastAsia="Times New Roman" w:hAnsi="Times New Roman"/>
                <w:sz w:val="24"/>
              </w:rPr>
              <w:t>Dokumentā, kurā fiksē projekta iesnieguma atbilstību kritērijam, norāda pārbaudes datumu, nodokļa parāda summu un atzīmi, ka nodokļa parāds tiek uzskatīts par nelielu.</w:t>
            </w:r>
          </w:p>
          <w:p w14:paraId="03861AF5" w14:textId="4AC4CAF2" w:rsidR="00FE485B" w:rsidRPr="00D34A57" w:rsidRDefault="00FE485B" w:rsidP="00F03A65">
            <w:pPr>
              <w:autoSpaceDE w:val="0"/>
              <w:autoSpaceDN w:val="0"/>
              <w:adjustRightInd w:val="0"/>
              <w:spacing w:after="0" w:line="240" w:lineRule="auto"/>
              <w:jc w:val="both"/>
              <w:rPr>
                <w:rFonts w:ascii="Times New Roman" w:eastAsia="Times New Roman" w:hAnsi="Times New Roman"/>
                <w:sz w:val="24"/>
              </w:rPr>
            </w:pPr>
            <w:r w:rsidRPr="00D34A57">
              <w:rPr>
                <w:rFonts w:ascii="Times New Roman" w:eastAsia="Times New Roman" w:hAnsi="Times New Roman"/>
                <w:sz w:val="24"/>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6BEED31C" w14:textId="77777777" w:rsidR="00F03A65" w:rsidRPr="00D34A57" w:rsidRDefault="00F03A65" w:rsidP="00F03A65">
            <w:pPr>
              <w:pStyle w:val="NoSpacing"/>
              <w:rPr>
                <w:rFonts w:ascii="Times New Roman" w:hAnsi="Times New Roman"/>
                <w:sz w:val="24"/>
              </w:rPr>
            </w:pPr>
          </w:p>
          <w:p w14:paraId="1B7FE4C7" w14:textId="69D2E101" w:rsidR="00F03A65" w:rsidRPr="00D34A57" w:rsidRDefault="00F03A65" w:rsidP="00A64452">
            <w:pPr>
              <w:spacing w:after="0" w:line="240" w:lineRule="auto"/>
              <w:jc w:val="both"/>
              <w:rPr>
                <w:rFonts w:ascii="Times New Roman" w:hAnsi="Times New Roman"/>
                <w:b/>
                <w:sz w:val="24"/>
              </w:rPr>
            </w:pPr>
            <w:r w:rsidRPr="00D34A57">
              <w:rPr>
                <w:rFonts w:ascii="Times New Roman" w:hAnsi="Times New Roman"/>
                <w:sz w:val="24"/>
              </w:rPr>
              <w:t xml:space="preserve">Ja tiek konstatēts, ka projekta iesniedzējam ir nodokļu parādi, kas kopsummā </w:t>
            </w:r>
            <w:r w:rsidR="007A60B0" w:rsidRPr="00D34A57">
              <w:rPr>
                <w:rFonts w:ascii="Times New Roman" w:hAnsi="Times New Roman"/>
                <w:sz w:val="24"/>
              </w:rPr>
              <w:t xml:space="preserve">ir </w:t>
            </w:r>
            <w:r w:rsidRPr="00D34A57">
              <w:rPr>
                <w:rFonts w:ascii="Times New Roman" w:hAnsi="Times New Roman"/>
                <w:sz w:val="24"/>
              </w:rPr>
              <w:t xml:space="preserve">lielāki par 150 </w:t>
            </w:r>
            <w:proofErr w:type="spellStart"/>
            <w:r w:rsidRPr="00D34A57">
              <w:rPr>
                <w:rFonts w:ascii="Times New Roman" w:hAnsi="Times New Roman"/>
                <w:i/>
                <w:sz w:val="24"/>
              </w:rPr>
              <w:t>euro</w:t>
            </w:r>
            <w:proofErr w:type="spellEnd"/>
            <w:r w:rsidRPr="00D34A57">
              <w:rPr>
                <w:rFonts w:ascii="Times New Roman" w:hAnsi="Times New Roman"/>
                <w:sz w:val="24"/>
              </w:rPr>
              <w:t xml:space="preserve">, projekta iesniegumu novērtē ar </w:t>
            </w:r>
            <w:r w:rsidRPr="00D34A57">
              <w:rPr>
                <w:rFonts w:ascii="Times New Roman" w:hAnsi="Times New Roman"/>
                <w:b/>
                <w:sz w:val="24"/>
              </w:rPr>
              <w:t>“Jā, ar nosacījumu”</w:t>
            </w:r>
            <w:r w:rsidRPr="00D34A57">
              <w:rPr>
                <w:rFonts w:ascii="Times New Roman" w:hAnsi="Times New Roman"/>
                <w:sz w:val="24"/>
              </w:rPr>
              <w:t xml:space="preserve"> un izvirza nosacījumu veikt nodokļa parāda nomaksu.</w:t>
            </w:r>
          </w:p>
        </w:tc>
      </w:tr>
      <w:tr w:rsidR="00F03A65" w:rsidRPr="00662C6B" w14:paraId="15FFDCDA" w14:textId="77777777" w:rsidTr="007333FD">
        <w:trPr>
          <w:jc w:val="center"/>
        </w:trPr>
        <w:tc>
          <w:tcPr>
            <w:tcW w:w="846" w:type="dxa"/>
            <w:shd w:val="clear" w:color="auto" w:fill="auto"/>
          </w:tcPr>
          <w:p w14:paraId="088A4A6A" w14:textId="77777777" w:rsidR="00F03A65" w:rsidRPr="00F17FAA" w:rsidRDefault="00F03A65" w:rsidP="00F03A65">
            <w:pPr>
              <w:pStyle w:val="ListParagraph"/>
              <w:numPr>
                <w:ilvl w:val="1"/>
                <w:numId w:val="24"/>
              </w:numPr>
              <w:ind w:hanging="792"/>
              <w:jc w:val="both"/>
            </w:pPr>
          </w:p>
        </w:tc>
        <w:tc>
          <w:tcPr>
            <w:tcW w:w="2977" w:type="dxa"/>
            <w:shd w:val="clear" w:color="auto" w:fill="auto"/>
          </w:tcPr>
          <w:p w14:paraId="3C557B6E" w14:textId="6F3BAAC3" w:rsidR="00F4438B" w:rsidRPr="00D34A57" w:rsidRDefault="004B4CDE" w:rsidP="004B4CDE">
            <w:pPr>
              <w:spacing w:after="0" w:line="240" w:lineRule="auto"/>
              <w:jc w:val="both"/>
              <w:rPr>
                <w:rFonts w:ascii="Times New Roman" w:hAnsi="Times New Roman"/>
                <w:sz w:val="24"/>
              </w:rPr>
            </w:pPr>
            <w:r w:rsidRPr="00D34A57">
              <w:rPr>
                <w:rFonts w:ascii="Times New Roman" w:hAnsi="Times New Roman"/>
                <w:sz w:val="24"/>
              </w:rPr>
              <w:t>Projekta iesniegums  ir iesniegts Kohēzijas politikas fondu vadības informācijas sistēmā 2014. – 2020. gadam.</w:t>
            </w:r>
          </w:p>
        </w:tc>
        <w:tc>
          <w:tcPr>
            <w:tcW w:w="2421" w:type="dxa"/>
            <w:shd w:val="clear" w:color="auto" w:fill="auto"/>
          </w:tcPr>
          <w:p w14:paraId="366D0A45" w14:textId="31FBD3DC"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shd w:val="clear" w:color="auto" w:fill="auto"/>
          </w:tcPr>
          <w:p w14:paraId="37B36015" w14:textId="475EDE33"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w:t>
            </w:r>
            <w:r w:rsidR="003923C3" w:rsidRPr="00D34A57">
              <w:rPr>
                <w:rFonts w:ascii="Times New Roman" w:hAnsi="Times New Roman"/>
                <w:sz w:val="24"/>
              </w:rPr>
              <w:t xml:space="preserve"> </w:t>
            </w:r>
            <w:r w:rsidRPr="00D34A57">
              <w:rPr>
                <w:rFonts w:ascii="Times New Roman" w:hAnsi="Times New Roman"/>
                <w:sz w:val="24"/>
              </w:rPr>
              <w:t>projekta iesniegums ir iesniegts Kohēzijas politikas fondu vadības informācijas sistēmā 2014.–2020. gadam</w:t>
            </w:r>
            <w:r w:rsidR="00DC0E3A" w:rsidRPr="00D34A57">
              <w:rPr>
                <w:rFonts w:ascii="Times New Roman" w:hAnsi="Times New Roman"/>
                <w:sz w:val="24"/>
              </w:rPr>
              <w:t>, atbilstoši MK noteikum</w:t>
            </w:r>
            <w:r w:rsidR="004B4CDE" w:rsidRPr="00D34A57">
              <w:rPr>
                <w:rFonts w:ascii="Times New Roman" w:hAnsi="Times New Roman"/>
                <w:sz w:val="24"/>
              </w:rPr>
              <w:t>u 10.</w:t>
            </w:r>
            <w:r w:rsidR="001D14BE" w:rsidRPr="00D34A57">
              <w:rPr>
                <w:rFonts w:ascii="Times New Roman" w:hAnsi="Times New Roman"/>
                <w:sz w:val="24"/>
              </w:rPr>
              <w:t> </w:t>
            </w:r>
            <w:r w:rsidR="004B4CDE" w:rsidRPr="00D34A57">
              <w:rPr>
                <w:rFonts w:ascii="Times New Roman" w:hAnsi="Times New Roman"/>
                <w:sz w:val="24"/>
              </w:rPr>
              <w:t>punktā</w:t>
            </w:r>
            <w:r w:rsidR="00DC0E3A" w:rsidRPr="00D34A57">
              <w:rPr>
                <w:rFonts w:ascii="Times New Roman" w:hAnsi="Times New Roman"/>
                <w:sz w:val="24"/>
              </w:rPr>
              <w:t xml:space="preserve"> noteiktajam</w:t>
            </w:r>
            <w:r w:rsidR="003923C3" w:rsidRPr="00D34A57">
              <w:rPr>
                <w:rFonts w:ascii="Times New Roman" w:hAnsi="Times New Roman"/>
                <w:sz w:val="24"/>
              </w:rPr>
              <w:t>.</w:t>
            </w:r>
            <w:r w:rsidRPr="00D34A57">
              <w:rPr>
                <w:rFonts w:ascii="Times New Roman" w:hAnsi="Times New Roman"/>
                <w:sz w:val="24"/>
              </w:rPr>
              <w:t xml:space="preserve"> </w:t>
            </w:r>
          </w:p>
          <w:p w14:paraId="19B5BC16" w14:textId="77777777" w:rsidR="00F03A65" w:rsidRPr="00D34A57" w:rsidRDefault="00F03A65" w:rsidP="00F03A65">
            <w:pPr>
              <w:pStyle w:val="NoSpacing"/>
              <w:jc w:val="both"/>
              <w:rPr>
                <w:rFonts w:ascii="Times New Roman" w:hAnsi="Times New Roman"/>
                <w:color w:val="auto"/>
                <w:sz w:val="24"/>
              </w:rPr>
            </w:pPr>
          </w:p>
          <w:p w14:paraId="102FD4B5" w14:textId="3D948CEE" w:rsidR="00F03A65" w:rsidRPr="00D34A57" w:rsidRDefault="00F03A65" w:rsidP="003923C3">
            <w:pPr>
              <w:spacing w:after="0" w:line="240" w:lineRule="auto"/>
              <w:jc w:val="both"/>
              <w:rPr>
                <w:rFonts w:ascii="Times New Roman" w:hAnsi="Times New Roman"/>
                <w:b/>
                <w:sz w:val="24"/>
              </w:rPr>
            </w:pPr>
            <w:r w:rsidRPr="00D34A57">
              <w:rPr>
                <w:rFonts w:ascii="Times New Roman" w:hAnsi="Times New Roman"/>
                <w:color w:val="auto"/>
                <w:sz w:val="24"/>
              </w:rPr>
              <w:t xml:space="preserve">Ja projekta iesniegums nav iesniegts </w:t>
            </w:r>
            <w:r w:rsidRPr="00D34A57">
              <w:rPr>
                <w:rFonts w:ascii="Times New Roman" w:hAnsi="Times New Roman"/>
                <w:sz w:val="24"/>
              </w:rPr>
              <w:t>Kohēzijas politikas fondu vadības informācijas sistēmā 2014.–2020. gadam</w:t>
            </w:r>
            <w:r w:rsidRPr="00D34A57">
              <w:rPr>
                <w:rFonts w:ascii="Times New Roman" w:hAnsi="Times New Roman"/>
                <w:color w:val="auto"/>
                <w:sz w:val="24"/>
              </w:rPr>
              <w:t>, vērtējums ir</w:t>
            </w:r>
            <w:r w:rsidRPr="00D34A57">
              <w:rPr>
                <w:rFonts w:ascii="Times New Roman" w:hAnsi="Times New Roman"/>
                <w:b/>
                <w:color w:val="auto"/>
                <w:sz w:val="24"/>
              </w:rPr>
              <w:t xml:space="preserve"> „Jā, ar nosacījumu”</w:t>
            </w:r>
            <w:r w:rsidRPr="00D34A57">
              <w:rPr>
                <w:rFonts w:ascii="Times New Roman" w:hAnsi="Times New Roman"/>
                <w:color w:val="auto"/>
                <w:sz w:val="24"/>
              </w:rPr>
              <w:t xml:space="preserve">, vienlaikus nosakot nosacījumu projekta iesniegumu iesniegt </w:t>
            </w:r>
            <w:r w:rsidR="003923C3" w:rsidRPr="00D34A57">
              <w:rPr>
                <w:rFonts w:ascii="Times New Roman" w:hAnsi="Times New Roman"/>
                <w:sz w:val="24"/>
              </w:rPr>
              <w:t>Kohēzijas politikas fondu vadības informācijas sistēmā 2014.–2020. gadam</w:t>
            </w:r>
            <w:r w:rsidR="003923C3" w:rsidRPr="00D34A57">
              <w:rPr>
                <w:rFonts w:ascii="Times New Roman" w:hAnsi="Times New Roman"/>
                <w:color w:val="auto"/>
                <w:sz w:val="24"/>
              </w:rPr>
              <w:t xml:space="preserve">. </w:t>
            </w:r>
          </w:p>
        </w:tc>
      </w:tr>
      <w:tr w:rsidR="00F03A65" w:rsidRPr="00662C6B" w14:paraId="54C6027D" w14:textId="77777777" w:rsidTr="007333FD">
        <w:trPr>
          <w:jc w:val="center"/>
        </w:trPr>
        <w:tc>
          <w:tcPr>
            <w:tcW w:w="846" w:type="dxa"/>
            <w:shd w:val="clear" w:color="auto" w:fill="auto"/>
          </w:tcPr>
          <w:p w14:paraId="5A2AF555" w14:textId="77777777" w:rsidR="00F03A65" w:rsidRPr="00F17FAA" w:rsidRDefault="00F03A65" w:rsidP="00FC29C1">
            <w:pPr>
              <w:pStyle w:val="ListParagraph"/>
              <w:numPr>
                <w:ilvl w:val="1"/>
                <w:numId w:val="24"/>
              </w:numPr>
              <w:ind w:hanging="763"/>
              <w:jc w:val="both"/>
            </w:pPr>
          </w:p>
        </w:tc>
        <w:tc>
          <w:tcPr>
            <w:tcW w:w="2977" w:type="dxa"/>
            <w:shd w:val="clear" w:color="auto" w:fill="auto"/>
          </w:tcPr>
          <w:p w14:paraId="61C4C0D7" w14:textId="77777777"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sz w:val="24"/>
              </w:rPr>
              <w:t>Projekta iesnieguma:</w:t>
            </w:r>
          </w:p>
          <w:p w14:paraId="0C57829A" w14:textId="218F7691"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sz w:val="24"/>
              </w:rPr>
              <w:t>1.</w:t>
            </w:r>
            <w:r w:rsidR="006A2032" w:rsidRPr="00D34A57">
              <w:rPr>
                <w:rFonts w:ascii="Times New Roman" w:hAnsi="Times New Roman"/>
                <w:sz w:val="24"/>
              </w:rPr>
              <w:t>5</w:t>
            </w:r>
            <w:r w:rsidRPr="00D34A57">
              <w:rPr>
                <w:rFonts w:ascii="Times New Roman" w:hAnsi="Times New Roman"/>
                <w:sz w:val="24"/>
              </w:rPr>
              <w:t>.1.</w:t>
            </w:r>
            <w:r w:rsidR="00F4438B" w:rsidRPr="00D34A57">
              <w:rPr>
                <w:rFonts w:ascii="Times New Roman" w:hAnsi="Times New Roman"/>
                <w:sz w:val="24"/>
              </w:rPr>
              <w:t xml:space="preserve"> </w:t>
            </w:r>
            <w:r w:rsidR="00795CF2" w:rsidRPr="00D34A57">
              <w:rPr>
                <w:rFonts w:ascii="Times New Roman" w:hAnsi="Times New Roman"/>
                <w:sz w:val="24"/>
              </w:rPr>
              <w:t xml:space="preserve">veidlapa </w:t>
            </w:r>
            <w:r w:rsidR="00F4438B" w:rsidRPr="00D34A57">
              <w:rPr>
                <w:rFonts w:ascii="Times New Roman" w:hAnsi="Times New Roman"/>
                <w:sz w:val="24"/>
              </w:rPr>
              <w:t xml:space="preserve">ir pilnībā aizpildīta </w:t>
            </w:r>
            <w:r w:rsidR="00715AA1" w:rsidRPr="00D34A57">
              <w:rPr>
                <w:rFonts w:ascii="Times New Roman" w:hAnsi="Times New Roman"/>
                <w:sz w:val="24"/>
              </w:rPr>
              <w:t xml:space="preserve">latviešu valodā </w:t>
            </w:r>
            <w:r w:rsidRPr="00D34A57">
              <w:rPr>
                <w:rFonts w:ascii="Times New Roman" w:hAnsi="Times New Roman"/>
                <w:sz w:val="24"/>
              </w:rPr>
              <w:lastRenderedPageBreak/>
              <w:t>atbilstoši MK noteikumos par pasākuma īstenošanu un Ministru kabineta 2014. gada 16. decembra noteikumos Nr. 784 “Kārtība, kādā Eiropas Savienības struktūrfondu un Kohēzijas fonda vadībā iesaistītās institūcijas nodrošina plānošanas dokumentu sagatavošanu un šo fondu ieviešanu 2014.–2020. gada plānošanas periodā” noteiktajām prasībām;</w:t>
            </w:r>
          </w:p>
          <w:p w14:paraId="3D12B564" w14:textId="06A3788A" w:rsidR="00F03A65" w:rsidRPr="00D34A57" w:rsidRDefault="00F03A65">
            <w:pPr>
              <w:spacing w:after="0" w:line="240" w:lineRule="auto"/>
              <w:jc w:val="both"/>
              <w:rPr>
                <w:rFonts w:ascii="Times New Roman" w:hAnsi="Times New Roman"/>
                <w:sz w:val="24"/>
              </w:rPr>
            </w:pPr>
            <w:r w:rsidRPr="00D34A57">
              <w:rPr>
                <w:rFonts w:ascii="Times New Roman" w:hAnsi="Times New Roman"/>
                <w:sz w:val="24"/>
              </w:rPr>
              <w:t>1.</w:t>
            </w:r>
            <w:r w:rsidR="006A2032" w:rsidRPr="00D34A57">
              <w:rPr>
                <w:rFonts w:ascii="Times New Roman" w:hAnsi="Times New Roman"/>
                <w:sz w:val="24"/>
              </w:rPr>
              <w:t>5</w:t>
            </w:r>
            <w:r w:rsidRPr="00D34A57">
              <w:rPr>
                <w:rFonts w:ascii="Times New Roman" w:hAnsi="Times New Roman"/>
                <w:sz w:val="24"/>
              </w:rPr>
              <w:t xml:space="preserve">.2. </w:t>
            </w:r>
            <w:r w:rsidR="00715AA1" w:rsidRPr="00D34A57">
              <w:rPr>
                <w:rFonts w:ascii="Times New Roman" w:hAnsi="Times New Roman"/>
                <w:sz w:val="24"/>
              </w:rPr>
              <w:t>projekta iesniegumam</w:t>
            </w:r>
            <w:r w:rsidRPr="00D34A57">
              <w:rPr>
                <w:rFonts w:ascii="Times New Roman" w:hAnsi="Times New Roman"/>
                <w:sz w:val="24"/>
              </w:rPr>
              <w:t xml:space="preserve"> ir pievienoti visi projektu iesniegumu atlases nolikumā noteiktie iesniedzamie dokumenti</w:t>
            </w:r>
            <w:r w:rsidR="00203FC1" w:rsidRPr="00D34A57">
              <w:rPr>
                <w:rFonts w:ascii="Times New Roman" w:hAnsi="Times New Roman"/>
                <w:sz w:val="24"/>
              </w:rPr>
              <w:t xml:space="preserve"> </w:t>
            </w:r>
            <w:r w:rsidR="00715AA1" w:rsidRPr="00D34A57">
              <w:rPr>
                <w:rFonts w:ascii="Times New Roman" w:hAnsi="Times New Roman"/>
                <w:sz w:val="24"/>
              </w:rPr>
              <w:t xml:space="preserve">un tie ir sagatavoti latviešu vai angļu valodā atbilstoši atlases nolikumā noteiktajam </w:t>
            </w:r>
            <w:r w:rsidRPr="00D34A57">
              <w:rPr>
                <w:rFonts w:ascii="Times New Roman" w:hAnsi="Times New Roman"/>
                <w:sz w:val="24"/>
              </w:rPr>
              <w:t>.</w:t>
            </w:r>
          </w:p>
        </w:tc>
        <w:tc>
          <w:tcPr>
            <w:tcW w:w="2421" w:type="dxa"/>
            <w:shd w:val="clear" w:color="auto" w:fill="auto"/>
          </w:tcPr>
          <w:p w14:paraId="11C58C4E" w14:textId="39A780C2"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lastRenderedPageBreak/>
              <w:t>P</w:t>
            </w:r>
          </w:p>
        </w:tc>
        <w:tc>
          <w:tcPr>
            <w:tcW w:w="7644" w:type="dxa"/>
            <w:shd w:val="clear" w:color="auto" w:fill="auto"/>
          </w:tcPr>
          <w:p w14:paraId="5D9CC582" w14:textId="77777777"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iesniegums atbilst šādiem nosacījumiem:</w:t>
            </w:r>
          </w:p>
          <w:p w14:paraId="6251EC0F" w14:textId="46BC858E" w:rsidR="00F03A65" w:rsidRPr="00D34A57" w:rsidRDefault="00F03A65" w:rsidP="00F03A65">
            <w:pPr>
              <w:pStyle w:val="ListParagraph"/>
              <w:numPr>
                <w:ilvl w:val="0"/>
                <w:numId w:val="9"/>
              </w:numPr>
              <w:jc w:val="both"/>
            </w:pPr>
            <w:r w:rsidRPr="00D34A57">
              <w:t>projekta iesnieguma veidlapa</w:t>
            </w:r>
            <w:r w:rsidR="0057197C" w:rsidRPr="00D34A57">
              <w:t xml:space="preserve"> </w:t>
            </w:r>
            <w:r w:rsidRPr="00D34A57">
              <w:t xml:space="preserve">ir sagatavota atbilstoši </w:t>
            </w:r>
            <w:r w:rsidR="00715AA1" w:rsidRPr="00D34A57">
              <w:t xml:space="preserve">MK noteikumos par pasākuma īstenošanu un Ministru kabineta 2014. gada </w:t>
            </w:r>
            <w:r w:rsidR="00715AA1" w:rsidRPr="00D34A57">
              <w:lastRenderedPageBreak/>
              <w:t>16. decembra noteikumos Nr. 784 “Kārtība, kādā Eiropas Savienības struktūrfondu un Kohēzijas fonda vadībā iesaistītās institūcijas nodrošina plānošanas dokumentu sagatavošanu un šo fondu ieviešanu 2014.–2020. gada plānošanas periodā” noteiktajām prasībām</w:t>
            </w:r>
            <w:r w:rsidRPr="00D34A57">
              <w:t xml:space="preserve">, </w:t>
            </w:r>
            <w:r w:rsidR="00715AA1" w:rsidRPr="00D34A57">
              <w:t xml:space="preserve">un veidlapa ir </w:t>
            </w:r>
            <w:r w:rsidRPr="00D34A57">
              <w:t>pievienota projektu iesniegumu atlases nolikumam un tā</w:t>
            </w:r>
            <w:r w:rsidR="00BD3008" w:rsidRPr="00D34A57">
              <w:t>s atbilstošās sadaļas</w:t>
            </w:r>
            <w:r w:rsidRPr="00D34A57">
              <w:t xml:space="preserve"> ir pilnībā aizpildīta</w:t>
            </w:r>
            <w:r w:rsidR="00BD3008" w:rsidRPr="00D34A57">
              <w:t>s</w:t>
            </w:r>
            <w:r w:rsidR="00E06E0E" w:rsidRPr="00D34A57">
              <w:t xml:space="preserve"> latviešu valodā</w:t>
            </w:r>
            <w:r w:rsidRPr="00D34A57">
              <w:t>;</w:t>
            </w:r>
          </w:p>
          <w:p w14:paraId="7BD9E180" w14:textId="319CA957" w:rsidR="00F03A65" w:rsidRPr="00D34A57" w:rsidRDefault="00715AA1" w:rsidP="0077612B">
            <w:pPr>
              <w:pStyle w:val="ListParagraph"/>
              <w:numPr>
                <w:ilvl w:val="0"/>
                <w:numId w:val="9"/>
              </w:numPr>
              <w:jc w:val="both"/>
            </w:pPr>
            <w:r w:rsidRPr="00D34A57">
              <w:t xml:space="preserve"> </w:t>
            </w:r>
            <w:r w:rsidR="00F03A65" w:rsidRPr="00D34A57">
              <w:t xml:space="preserve">projekta iesnieguma veidlapai ir pievienoti visi </w:t>
            </w:r>
            <w:r w:rsidR="00723164" w:rsidRPr="00D34A57">
              <w:t xml:space="preserve">MK noteikumu </w:t>
            </w:r>
            <w:r w:rsidR="007A112E" w:rsidRPr="00D34A57">
              <w:t xml:space="preserve">par pasākuma īstenošanu </w:t>
            </w:r>
            <w:r w:rsidR="00F934B7" w:rsidRPr="00D34A57">
              <w:t>60</w:t>
            </w:r>
            <w:r w:rsidR="00723164" w:rsidRPr="00D34A57">
              <w:t xml:space="preserve">. punktā un </w:t>
            </w:r>
            <w:r w:rsidR="00F03A65" w:rsidRPr="00D34A57">
              <w:t>projektu iesniegumu atlases nolikumā n</w:t>
            </w:r>
            <w:r w:rsidR="00BD3008" w:rsidRPr="00D34A57">
              <w:t>oteiktie iesniedzamie pielikumi</w:t>
            </w:r>
            <w:r w:rsidR="00B04E4F" w:rsidRPr="00D34A57">
              <w:t>,</w:t>
            </w:r>
            <w:r w:rsidRPr="00D34A57">
              <w:t xml:space="preserve"> un tie ir sagatavoti latviešu vai angļu valodā atbilstoši atlases nolikumā noteiktajam</w:t>
            </w:r>
            <w:r w:rsidR="00BD3008" w:rsidRPr="00D34A57">
              <w:t>.</w:t>
            </w:r>
            <w:r w:rsidRPr="00D34A57">
              <w:t xml:space="preserve"> Gadījumā, ja kāds projekta iesnieguma pielikums nav sagatavots latviešu valodā (izņemot  MK noteikumu par pasākuma īstenošanu </w:t>
            </w:r>
            <w:r w:rsidR="00DD5A4C" w:rsidRPr="00D34A57">
              <w:t xml:space="preserve">60.1., 60.2., 60.3., 60.4. </w:t>
            </w:r>
            <w:r w:rsidRPr="00D34A57">
              <w:t>un 60.6.</w:t>
            </w:r>
            <w:r w:rsidR="00B04E4F" w:rsidRPr="00D34A57">
              <w:t xml:space="preserve"> apakš</w:t>
            </w:r>
            <w:r w:rsidRPr="00D34A57">
              <w:t>punktos noteiktos pielikumus), projekta iesniedzējs pievieno tulkojumu latviešu valodā, kas sagatavots atbilstoši normatīvajos aktos noteiktajai kārtībai, kādā apliecināmi dokumentu tulkojumi valsts valodā.</w:t>
            </w:r>
          </w:p>
          <w:p w14:paraId="4DA8270B" w14:textId="77777777" w:rsidR="00F03A65" w:rsidRPr="00D34A57" w:rsidRDefault="00F03A65" w:rsidP="00F03A65">
            <w:pPr>
              <w:spacing w:after="0" w:line="240" w:lineRule="auto"/>
              <w:jc w:val="both"/>
              <w:rPr>
                <w:rFonts w:ascii="Times New Roman" w:hAnsi="Times New Roman"/>
                <w:sz w:val="24"/>
              </w:rPr>
            </w:pPr>
          </w:p>
          <w:p w14:paraId="46EEA105" w14:textId="77777777"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sz w:val="24"/>
              </w:rPr>
              <w:t>Ja projekta iesniegums neatbilst kādai no noteiktajām prasībām,</w:t>
            </w:r>
            <w:r w:rsidRPr="00D34A57">
              <w:rPr>
                <w:rFonts w:ascii="Times New Roman" w:hAnsi="Times New Roman"/>
                <w:b/>
                <w:sz w:val="24"/>
              </w:rPr>
              <w:t xml:space="preserve"> vērtējums ir „Jā, ar nosacījumu”</w:t>
            </w:r>
            <w:r w:rsidRPr="00D34A57">
              <w:rPr>
                <w:rFonts w:ascii="Times New Roman" w:hAnsi="Times New Roman"/>
                <w:sz w:val="24"/>
              </w:rPr>
              <w:t>, vienlaikus nosakot šādus nosacījumus:</w:t>
            </w:r>
          </w:p>
          <w:p w14:paraId="4BA4165B" w14:textId="13337040" w:rsidR="00F03A65" w:rsidRPr="00D34A57" w:rsidRDefault="00F03A65" w:rsidP="00F03A65">
            <w:pPr>
              <w:pStyle w:val="ListParagraph"/>
              <w:numPr>
                <w:ilvl w:val="0"/>
                <w:numId w:val="10"/>
              </w:numPr>
              <w:jc w:val="both"/>
            </w:pPr>
            <w:r w:rsidRPr="00D34A57">
              <w:t>iesniegt proj</w:t>
            </w:r>
            <w:r w:rsidR="00BD3008" w:rsidRPr="00D34A57">
              <w:t xml:space="preserve">ekta iesnieguma veidlapu, kas </w:t>
            </w:r>
            <w:r w:rsidRPr="00D34A57">
              <w:t xml:space="preserve">sagatavota atbilstoši veidlapai, kas pievienota projektu iesniegumu atlases nolikumam, un </w:t>
            </w:r>
            <w:r w:rsidR="002E1C66" w:rsidRPr="00D34A57">
              <w:t xml:space="preserve">atbilstoši aizpildīt </w:t>
            </w:r>
            <w:r w:rsidRPr="00D34A57">
              <w:t xml:space="preserve">projekta iesnieguma </w:t>
            </w:r>
            <w:r w:rsidR="00BD3008" w:rsidRPr="00D34A57">
              <w:t xml:space="preserve">atbilstošās </w:t>
            </w:r>
            <w:r w:rsidRPr="00D34A57">
              <w:t>veidlapa</w:t>
            </w:r>
            <w:r w:rsidR="00BD3008" w:rsidRPr="00D34A57">
              <w:t>s sadaļas</w:t>
            </w:r>
            <w:r w:rsidRPr="00D34A57">
              <w:t>;</w:t>
            </w:r>
          </w:p>
          <w:p w14:paraId="62A4510B" w14:textId="5793DBC1" w:rsidR="00F03A65" w:rsidRPr="00D34A57" w:rsidRDefault="00BD3008" w:rsidP="00BD3008">
            <w:pPr>
              <w:pStyle w:val="ListParagraph"/>
              <w:numPr>
                <w:ilvl w:val="0"/>
                <w:numId w:val="10"/>
              </w:numPr>
              <w:jc w:val="both"/>
            </w:pPr>
            <w:r w:rsidRPr="00D34A57">
              <w:t xml:space="preserve">iesniegt </w:t>
            </w:r>
            <w:r w:rsidR="008C218B" w:rsidRPr="00D34A57">
              <w:t xml:space="preserve">vai precizēt </w:t>
            </w:r>
            <w:r w:rsidRPr="00D34A57">
              <w:t>iztrūkstošo pielikumu.</w:t>
            </w:r>
          </w:p>
        </w:tc>
      </w:tr>
      <w:tr w:rsidR="00F03A65" w:rsidRPr="00662C6B" w14:paraId="0635DE91" w14:textId="77777777" w:rsidTr="007333FD">
        <w:trPr>
          <w:jc w:val="center"/>
        </w:trPr>
        <w:tc>
          <w:tcPr>
            <w:tcW w:w="846" w:type="dxa"/>
            <w:shd w:val="clear" w:color="auto" w:fill="auto"/>
          </w:tcPr>
          <w:p w14:paraId="3D6AE715" w14:textId="77777777" w:rsidR="00F03A65" w:rsidRPr="00F17FAA" w:rsidRDefault="00F03A65" w:rsidP="00FC29C1">
            <w:pPr>
              <w:pStyle w:val="ListParagraph"/>
              <w:numPr>
                <w:ilvl w:val="1"/>
                <w:numId w:val="24"/>
              </w:numPr>
              <w:ind w:hanging="792"/>
              <w:jc w:val="both"/>
            </w:pPr>
          </w:p>
        </w:tc>
        <w:tc>
          <w:tcPr>
            <w:tcW w:w="2977" w:type="dxa"/>
            <w:shd w:val="clear" w:color="auto" w:fill="auto"/>
          </w:tcPr>
          <w:p w14:paraId="492FF5C8" w14:textId="4106BC7A"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sz w:val="24"/>
              </w:rPr>
              <w:t>Projekta iesnieguma finanšu dati ir norādīti</w:t>
            </w:r>
            <w:r w:rsidRPr="00D34A57">
              <w:rPr>
                <w:rFonts w:ascii="Times New Roman" w:hAnsi="Times New Roman"/>
                <w:i/>
                <w:sz w:val="24"/>
              </w:rPr>
              <w:t xml:space="preserve"> </w:t>
            </w:r>
            <w:proofErr w:type="spellStart"/>
            <w:r w:rsidRPr="00D34A57">
              <w:rPr>
                <w:rFonts w:ascii="Times New Roman" w:hAnsi="Times New Roman"/>
                <w:i/>
                <w:sz w:val="24"/>
              </w:rPr>
              <w:t>euro</w:t>
            </w:r>
            <w:proofErr w:type="spellEnd"/>
            <w:r w:rsidRPr="00D34A57">
              <w:rPr>
                <w:rFonts w:ascii="Times New Roman" w:hAnsi="Times New Roman"/>
                <w:sz w:val="24"/>
              </w:rPr>
              <w:t>.</w:t>
            </w:r>
          </w:p>
        </w:tc>
        <w:tc>
          <w:tcPr>
            <w:tcW w:w="2421" w:type="dxa"/>
            <w:shd w:val="clear" w:color="auto" w:fill="auto"/>
          </w:tcPr>
          <w:p w14:paraId="4FF4DBBD" w14:textId="3A7962B2"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shd w:val="clear" w:color="auto" w:fill="auto"/>
          </w:tcPr>
          <w:p w14:paraId="5DCC205A" w14:textId="77777777"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iesniegumā (tajā skaitā, projekta iesnieguma veidlapas 2. un 3. pielikumā) finanšu dati ir norādīti</w:t>
            </w:r>
            <w:r w:rsidRPr="00D34A57">
              <w:rPr>
                <w:rFonts w:ascii="Times New Roman" w:hAnsi="Times New Roman"/>
                <w:i/>
                <w:sz w:val="24"/>
              </w:rPr>
              <w:t xml:space="preserve"> </w:t>
            </w:r>
            <w:proofErr w:type="spellStart"/>
            <w:r w:rsidRPr="00D34A57">
              <w:rPr>
                <w:rFonts w:ascii="Times New Roman" w:hAnsi="Times New Roman"/>
                <w:i/>
                <w:sz w:val="24"/>
              </w:rPr>
              <w:t>euro</w:t>
            </w:r>
            <w:proofErr w:type="spellEnd"/>
            <w:r w:rsidRPr="00D34A57">
              <w:rPr>
                <w:rFonts w:ascii="Times New Roman" w:hAnsi="Times New Roman"/>
                <w:i/>
                <w:sz w:val="24"/>
              </w:rPr>
              <w:t xml:space="preserve"> </w:t>
            </w:r>
            <w:r w:rsidRPr="00D34A57">
              <w:rPr>
                <w:rFonts w:ascii="Times New Roman" w:hAnsi="Times New Roman"/>
                <w:sz w:val="24"/>
              </w:rPr>
              <w:t>(EUR).</w:t>
            </w:r>
          </w:p>
          <w:p w14:paraId="7F9EB294" w14:textId="7B0206CA" w:rsidR="00F03A65" w:rsidRPr="00D34A57" w:rsidRDefault="00F03A65" w:rsidP="00F03A65">
            <w:pPr>
              <w:spacing w:after="0" w:line="240" w:lineRule="auto"/>
              <w:jc w:val="both"/>
              <w:rPr>
                <w:rFonts w:ascii="Times New Roman" w:hAnsi="Times New Roman"/>
                <w:b/>
                <w:sz w:val="24"/>
              </w:rPr>
            </w:pPr>
            <w:r w:rsidRPr="00D34A57">
              <w:rPr>
                <w:rFonts w:ascii="Times New Roman" w:hAnsi="Times New Roman"/>
                <w:sz w:val="24"/>
              </w:rPr>
              <w:t>Ja projekta iesniegums neatbilst minētajām prasībām,</w:t>
            </w:r>
            <w:r w:rsidRPr="00D34A57">
              <w:rPr>
                <w:rFonts w:ascii="Times New Roman" w:hAnsi="Times New Roman"/>
                <w:b/>
                <w:sz w:val="24"/>
              </w:rPr>
              <w:t xml:space="preserve"> vērtējums ir „Jā, ar nosacījumu”</w:t>
            </w:r>
            <w:r w:rsidRPr="00D34A57">
              <w:rPr>
                <w:rFonts w:ascii="Times New Roman" w:hAnsi="Times New Roman"/>
                <w:sz w:val="24"/>
              </w:rPr>
              <w:t>, vienlaikus nosakot nosacījumu precizēt projekta iesniegumu, paredzot finanšu datu norādīšanu</w:t>
            </w:r>
            <w:r w:rsidRPr="00D34A57">
              <w:rPr>
                <w:rFonts w:ascii="Times New Roman" w:hAnsi="Times New Roman"/>
                <w:i/>
                <w:sz w:val="24"/>
              </w:rPr>
              <w:t xml:space="preserve"> </w:t>
            </w:r>
            <w:proofErr w:type="spellStart"/>
            <w:r w:rsidRPr="00D34A57">
              <w:rPr>
                <w:rFonts w:ascii="Times New Roman" w:hAnsi="Times New Roman"/>
                <w:i/>
                <w:sz w:val="24"/>
              </w:rPr>
              <w:t>euro</w:t>
            </w:r>
            <w:proofErr w:type="spellEnd"/>
            <w:r w:rsidRPr="00D34A57">
              <w:rPr>
                <w:rFonts w:ascii="Times New Roman" w:hAnsi="Times New Roman"/>
                <w:i/>
                <w:sz w:val="24"/>
              </w:rPr>
              <w:t xml:space="preserve"> </w:t>
            </w:r>
            <w:r w:rsidRPr="00D34A57">
              <w:rPr>
                <w:rFonts w:ascii="Times New Roman" w:hAnsi="Times New Roman"/>
                <w:sz w:val="24"/>
              </w:rPr>
              <w:t>(EUR)</w:t>
            </w:r>
            <w:r w:rsidRPr="00D34A57">
              <w:rPr>
                <w:rFonts w:ascii="Times New Roman" w:hAnsi="Times New Roman"/>
                <w:i/>
                <w:sz w:val="24"/>
              </w:rPr>
              <w:t>.</w:t>
            </w:r>
          </w:p>
        </w:tc>
      </w:tr>
      <w:tr w:rsidR="00F03A65" w:rsidRPr="00662C6B" w14:paraId="235C9F20" w14:textId="77777777" w:rsidTr="007333FD">
        <w:trPr>
          <w:trHeight w:val="668"/>
          <w:jc w:val="center"/>
        </w:trPr>
        <w:tc>
          <w:tcPr>
            <w:tcW w:w="846" w:type="dxa"/>
          </w:tcPr>
          <w:p w14:paraId="406C481D" w14:textId="06076B06" w:rsidR="00F03A65" w:rsidRPr="00F17FAA" w:rsidRDefault="00F03A65" w:rsidP="00FC29C1">
            <w:pPr>
              <w:pStyle w:val="ListParagraph"/>
              <w:numPr>
                <w:ilvl w:val="1"/>
                <w:numId w:val="24"/>
              </w:numPr>
              <w:ind w:hanging="792"/>
              <w:jc w:val="both"/>
            </w:pPr>
          </w:p>
        </w:tc>
        <w:tc>
          <w:tcPr>
            <w:tcW w:w="2977" w:type="dxa"/>
          </w:tcPr>
          <w:p w14:paraId="151759B4" w14:textId="495C85FB" w:rsidR="00F03A65" w:rsidRPr="00D34A57" w:rsidRDefault="00CC504F">
            <w:pPr>
              <w:spacing w:after="0" w:line="240" w:lineRule="auto"/>
              <w:jc w:val="both"/>
              <w:rPr>
                <w:rFonts w:ascii="Times New Roman" w:hAnsi="Times New Roman"/>
                <w:sz w:val="24"/>
              </w:rPr>
            </w:pPr>
            <w:r w:rsidRPr="00D34A57">
              <w:rPr>
                <w:rFonts w:ascii="Times New Roman" w:hAnsi="Times New Roman"/>
                <w:sz w:val="24"/>
              </w:rPr>
              <w:t xml:space="preserve">Projekta iesnieguma finanšu aprēķins ir izstrādāts aritmētiski precīzi un ir atbilstošs MK noteikumu par </w:t>
            </w:r>
            <w:r w:rsidRPr="00D34A57">
              <w:rPr>
                <w:rFonts w:ascii="Times New Roman" w:hAnsi="Times New Roman"/>
                <w:sz w:val="24"/>
              </w:rPr>
              <w:lastRenderedPageBreak/>
              <w:t xml:space="preserve">pasākuma īstenošanu </w:t>
            </w:r>
            <w:r w:rsidR="002410E1" w:rsidRPr="00D34A57">
              <w:rPr>
                <w:rFonts w:ascii="Times New Roman" w:hAnsi="Times New Roman"/>
                <w:sz w:val="24"/>
              </w:rPr>
              <w:t>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Pr="00D34A57">
              <w:rPr>
                <w:rFonts w:ascii="Times New Roman" w:hAnsi="Times New Roman"/>
                <w:sz w:val="24"/>
              </w:rPr>
              <w:t>.</w:t>
            </w:r>
          </w:p>
        </w:tc>
        <w:tc>
          <w:tcPr>
            <w:tcW w:w="2421" w:type="dxa"/>
          </w:tcPr>
          <w:p w14:paraId="3BD9132D" w14:textId="77777777"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lastRenderedPageBreak/>
              <w:t>P</w:t>
            </w:r>
          </w:p>
        </w:tc>
        <w:tc>
          <w:tcPr>
            <w:tcW w:w="7644" w:type="dxa"/>
          </w:tcPr>
          <w:p w14:paraId="11C17573" w14:textId="77777777" w:rsidR="00F03A65" w:rsidRPr="00D34A57" w:rsidRDefault="00F03A65" w:rsidP="00F03A65">
            <w:pPr>
              <w:pStyle w:val="NoSpacing"/>
              <w:jc w:val="both"/>
              <w:rPr>
                <w:rFonts w:ascii="Times New Roman" w:hAnsi="Times New Roman"/>
                <w:color w:val="auto"/>
                <w:sz w:val="24"/>
              </w:rPr>
            </w:pPr>
            <w:r w:rsidRPr="00D34A57">
              <w:rPr>
                <w:rFonts w:ascii="Times New Roman" w:hAnsi="Times New Roman"/>
                <w:b/>
                <w:color w:val="auto"/>
                <w:sz w:val="24"/>
              </w:rPr>
              <w:t>Vērtējums ir „Jā”</w:t>
            </w:r>
            <w:r w:rsidRPr="00D34A57">
              <w:rPr>
                <w:rFonts w:ascii="Times New Roman" w:hAnsi="Times New Roman"/>
                <w:color w:val="auto"/>
                <w:sz w:val="24"/>
              </w:rPr>
              <w:t>, ja projekta iesniegumā (tajā skaitā projekta iesnieguma veidlapas 2. un 3. pielikumā):</w:t>
            </w:r>
          </w:p>
          <w:p w14:paraId="45C376EC" w14:textId="77777777" w:rsidR="00F03A65" w:rsidRPr="00D34A57" w:rsidRDefault="00F03A65" w:rsidP="00F03A65">
            <w:pPr>
              <w:pStyle w:val="NoSpacing"/>
              <w:numPr>
                <w:ilvl w:val="0"/>
                <w:numId w:val="3"/>
              </w:numPr>
              <w:tabs>
                <w:tab w:val="left" w:pos="336"/>
              </w:tabs>
              <w:jc w:val="both"/>
              <w:rPr>
                <w:rFonts w:ascii="Times New Roman" w:hAnsi="Times New Roman"/>
                <w:color w:val="auto"/>
                <w:sz w:val="24"/>
              </w:rPr>
            </w:pPr>
            <w:r w:rsidRPr="00D34A57">
              <w:rPr>
                <w:rFonts w:ascii="Times New Roman" w:hAnsi="Times New Roman"/>
                <w:color w:val="auto"/>
                <w:sz w:val="24"/>
              </w:rPr>
              <w:t xml:space="preserve">finanšu aprēķins ir izstrādāts aritmētiski precīzi </w:t>
            </w:r>
            <w:r w:rsidRPr="00D34A57">
              <w:rPr>
                <w:rFonts w:ascii="Times New Roman" w:hAnsi="Times New Roman"/>
                <w:sz w:val="24"/>
              </w:rPr>
              <w:t>(t.i., nav matemātisku kļūdu)</w:t>
            </w:r>
            <w:r w:rsidRPr="00D34A57">
              <w:rPr>
                <w:rFonts w:ascii="Times New Roman" w:hAnsi="Times New Roman"/>
                <w:color w:val="auto"/>
                <w:sz w:val="24"/>
              </w:rPr>
              <w:t>;</w:t>
            </w:r>
          </w:p>
          <w:p w14:paraId="76B613C6" w14:textId="77777777" w:rsidR="00F03A65" w:rsidRPr="00D34A57" w:rsidRDefault="00F03A65" w:rsidP="00F03A65">
            <w:pPr>
              <w:pStyle w:val="NoSpacing"/>
              <w:numPr>
                <w:ilvl w:val="0"/>
                <w:numId w:val="3"/>
              </w:numPr>
              <w:tabs>
                <w:tab w:val="left" w:pos="336"/>
              </w:tabs>
              <w:jc w:val="both"/>
              <w:rPr>
                <w:rFonts w:ascii="Times New Roman" w:hAnsi="Times New Roman"/>
                <w:color w:val="auto"/>
                <w:sz w:val="24"/>
              </w:rPr>
            </w:pPr>
            <w:r w:rsidRPr="00D34A57">
              <w:rPr>
                <w:rFonts w:ascii="Times New Roman" w:hAnsi="Times New Roman"/>
                <w:color w:val="auto"/>
                <w:sz w:val="24"/>
              </w:rPr>
              <w:lastRenderedPageBreak/>
              <w:t>finanšu aprēķins ir veikts, lietojot divus ciparus aiz komata;</w:t>
            </w:r>
          </w:p>
          <w:p w14:paraId="57DFA129" w14:textId="1E8F8750" w:rsidR="006F2FAF" w:rsidRPr="00D34A57" w:rsidRDefault="0020447B" w:rsidP="00F018FF">
            <w:pPr>
              <w:pStyle w:val="NoSpacing"/>
              <w:numPr>
                <w:ilvl w:val="0"/>
                <w:numId w:val="3"/>
              </w:numPr>
              <w:tabs>
                <w:tab w:val="left" w:pos="336"/>
              </w:tabs>
              <w:jc w:val="both"/>
              <w:rPr>
                <w:rFonts w:ascii="Times New Roman" w:hAnsi="Times New Roman"/>
                <w:color w:val="auto"/>
                <w:sz w:val="24"/>
              </w:rPr>
            </w:pPr>
            <w:r w:rsidRPr="00D34A57">
              <w:rPr>
                <w:rFonts w:ascii="Times New Roman" w:hAnsi="Times New Roman"/>
                <w:color w:val="auto"/>
                <w:sz w:val="24"/>
              </w:rPr>
              <w:t xml:space="preserve"> </w:t>
            </w:r>
            <w:r w:rsidR="00F03A65" w:rsidRPr="00D34A57">
              <w:rPr>
                <w:rFonts w:ascii="Times New Roman" w:hAnsi="Times New Roman"/>
                <w:color w:val="auto"/>
                <w:sz w:val="24"/>
              </w:rPr>
              <w:t xml:space="preserve">finanšu aprēķins ir izstrādāts atbilstošs projekta iesnieguma veidlapas prasībām, </w:t>
            </w:r>
            <w:r w:rsidR="002410E1" w:rsidRPr="00D34A57">
              <w:rPr>
                <w:rFonts w:ascii="Times New Roman" w:hAnsi="Times New Roman"/>
                <w:color w:val="auto"/>
                <w:sz w:val="24"/>
              </w:rPr>
              <w:t>kas noteiktas Ministru kabineta 2014.</w:t>
            </w:r>
            <w:r w:rsidR="00C3346C" w:rsidRPr="00D34A57">
              <w:rPr>
                <w:rFonts w:ascii="Times New Roman" w:hAnsi="Times New Roman"/>
                <w:color w:val="auto"/>
                <w:sz w:val="24"/>
              </w:rPr>
              <w:t xml:space="preserve"> </w:t>
            </w:r>
            <w:r w:rsidR="002410E1" w:rsidRPr="00D34A57">
              <w:rPr>
                <w:rFonts w:ascii="Times New Roman" w:hAnsi="Times New Roman"/>
                <w:color w:val="auto"/>
                <w:sz w:val="24"/>
              </w:rPr>
              <w:t>gada 16.</w:t>
            </w:r>
            <w:r w:rsidR="00C3346C" w:rsidRPr="00D34A57">
              <w:rPr>
                <w:rFonts w:ascii="Times New Roman" w:hAnsi="Times New Roman"/>
                <w:color w:val="auto"/>
                <w:sz w:val="24"/>
              </w:rPr>
              <w:t xml:space="preserve"> </w:t>
            </w:r>
            <w:r w:rsidR="002410E1" w:rsidRPr="00D34A57">
              <w:rPr>
                <w:rFonts w:ascii="Times New Roman" w:hAnsi="Times New Roman"/>
                <w:color w:val="auto"/>
                <w:sz w:val="24"/>
              </w:rPr>
              <w:t>decembra noteikumu Nr.</w:t>
            </w:r>
            <w:r w:rsidR="00C3346C" w:rsidRPr="00D34A57">
              <w:rPr>
                <w:rFonts w:ascii="Times New Roman" w:hAnsi="Times New Roman"/>
                <w:color w:val="auto"/>
                <w:sz w:val="24"/>
              </w:rPr>
              <w:t xml:space="preserve"> </w:t>
            </w:r>
            <w:r w:rsidR="002410E1" w:rsidRPr="00D34A57">
              <w:rPr>
                <w:rFonts w:ascii="Times New Roman" w:hAnsi="Times New Roman"/>
                <w:color w:val="auto"/>
                <w:sz w:val="24"/>
              </w:rPr>
              <w:t>784 “Kārtība, kādā Eiropas Savienības struktūrfondu un Kohēzijas fonda vadībā iesaistītās institūcijas nodrošina plānošanas dokumentu sagatavošanu un šo fondu ieviešanu 2014.–2020.gada plānošanas periodā” 1.</w:t>
            </w:r>
            <w:r w:rsidR="00C3346C" w:rsidRPr="00D34A57">
              <w:rPr>
                <w:rFonts w:ascii="Times New Roman" w:hAnsi="Times New Roman"/>
                <w:color w:val="auto"/>
                <w:sz w:val="24"/>
              </w:rPr>
              <w:t xml:space="preserve"> </w:t>
            </w:r>
            <w:r w:rsidR="002410E1" w:rsidRPr="00D34A57">
              <w:rPr>
                <w:rFonts w:ascii="Times New Roman" w:hAnsi="Times New Roman"/>
                <w:color w:val="auto"/>
                <w:sz w:val="24"/>
              </w:rPr>
              <w:t xml:space="preserve">pielikumā, </w:t>
            </w:r>
            <w:r w:rsidR="00F03A65" w:rsidRPr="00D34A57">
              <w:rPr>
                <w:rFonts w:ascii="Times New Roman" w:hAnsi="Times New Roman"/>
                <w:color w:val="auto"/>
                <w:sz w:val="24"/>
              </w:rPr>
              <w:t>tajā skaitā nodrošināta savstarpēja finansējuma apmēra atbilstība projekta iesnieguma veidlapas 2. un 3. pielikumā (un citās sadaļās, ja attiecināms), tai skaitā aizpildītas visas ailes (norādot gan vienkāršoto izmaksu vienotās likmes pielietojumu, gan daudzumu, mērvienību, izmaksu veidu (attiecināms), izmaksu pozīcijas summu gan absolūtos skaitļots, gan procentuāli, gan arī PVN);</w:t>
            </w:r>
            <w:r w:rsidR="0094194C" w:rsidRPr="00D34A57">
              <w:rPr>
                <w:rFonts w:ascii="Times New Roman" w:hAnsi="Times New Roman"/>
                <w:color w:val="auto"/>
                <w:sz w:val="24"/>
              </w:rPr>
              <w:t xml:space="preserve"> </w:t>
            </w:r>
            <w:r w:rsidR="00F03A65" w:rsidRPr="00D34A57">
              <w:rPr>
                <w:rFonts w:ascii="Times New Roman" w:hAnsi="Times New Roman"/>
                <w:color w:val="auto"/>
                <w:sz w:val="24"/>
              </w:rPr>
              <w:t xml:space="preserve">norādītie izmaksu apmēra ierobežojumi ir norādīti aritmētiski precīzi un to apmērs </w:t>
            </w:r>
            <w:r w:rsidRPr="00D34A57">
              <w:rPr>
                <w:rFonts w:ascii="Times New Roman" w:hAnsi="Times New Roman"/>
                <w:color w:val="auto"/>
                <w:sz w:val="24"/>
              </w:rPr>
              <w:t xml:space="preserve">atbilst programmas </w:t>
            </w:r>
            <w:r w:rsidRPr="00D34A57">
              <w:rPr>
                <w:rFonts w:ascii="Times New Roman" w:hAnsi="Times New Roman"/>
                <w:i/>
                <w:color w:val="auto"/>
                <w:sz w:val="24"/>
              </w:rPr>
              <w:t>“Apvārsnis 2020”</w:t>
            </w:r>
            <w:r w:rsidRPr="00D34A57">
              <w:rPr>
                <w:rFonts w:ascii="Times New Roman" w:hAnsi="Times New Roman"/>
                <w:color w:val="auto"/>
                <w:sz w:val="24"/>
              </w:rPr>
              <w:t xml:space="preserve"> </w:t>
            </w:r>
            <w:r w:rsidR="004F19FB" w:rsidRPr="00D34A57">
              <w:rPr>
                <w:rFonts w:ascii="Times New Roman" w:hAnsi="Times New Roman"/>
                <w:color w:val="auto"/>
                <w:sz w:val="24"/>
              </w:rPr>
              <w:t xml:space="preserve">attiecīgās </w:t>
            </w:r>
            <w:r w:rsidRPr="00D34A57">
              <w:rPr>
                <w:rFonts w:ascii="Times New Roman" w:hAnsi="Times New Roman"/>
                <w:color w:val="auto"/>
                <w:sz w:val="24"/>
              </w:rPr>
              <w:t>apakšprogrammas noteiktajam un atbilst Eiropas Parlamenta un Padomes 2013. gada 11. decembra Regulai (ES) Nr. 1291/2013, ar ko izveido Pētniecības un inovācijas pamatprogrammu "Apvārsnis 2020" (2014.–2020. gads) un atceļ Lēmumu Nr. 1982/2006/EK (Eiropas Savienības Oficiālais Vēstnesis, 2013. gada 20. decembris, Nr. L 347), un Eiropas Parlamenta un Padomes 2013. gada 11. decembra Regulai (ES) Nr. 1290/2013, ar ko nosaka pētniecības un inovācijas pamatprogrammas "Apvārsnis 2020" (2014.–2020. gads) dalības un rezultātu izplatīšanas noteikumus un atceļ Regulu (EK) Nr. 1906/2006 (Eiropas Savienības Oficiālais Vēstnesis, 2013. gada 20. decembris, Nr. L 347), tostarp piemērojot vienas vienības izmaksas, ja tādas ir paredzētas attiecīgajos</w:t>
            </w:r>
            <w:r w:rsidR="006F2FAF" w:rsidRPr="00D34A57">
              <w:rPr>
                <w:rFonts w:ascii="Times New Roman" w:hAnsi="Times New Roman"/>
                <w:color w:val="auto"/>
                <w:sz w:val="24"/>
              </w:rPr>
              <w:t xml:space="preserve"> MK noteikumu 53.</w:t>
            </w:r>
            <w:r w:rsidR="004F19FB" w:rsidRPr="00D34A57">
              <w:rPr>
                <w:rFonts w:ascii="Times New Roman" w:hAnsi="Times New Roman"/>
                <w:color w:val="auto"/>
                <w:sz w:val="24"/>
              </w:rPr>
              <w:t xml:space="preserve"> </w:t>
            </w:r>
            <w:r w:rsidR="006F2FAF" w:rsidRPr="00D34A57">
              <w:rPr>
                <w:rFonts w:ascii="Times New Roman" w:hAnsi="Times New Roman"/>
                <w:color w:val="auto"/>
                <w:sz w:val="24"/>
              </w:rPr>
              <w:t>punktā minēto apakšprogrammu finansēšanas nosacījumos, ciktāl Darba programmā (</w:t>
            </w:r>
            <w:proofErr w:type="spellStart"/>
            <w:r w:rsidR="006F2FAF" w:rsidRPr="00D34A57">
              <w:rPr>
                <w:rFonts w:ascii="Times New Roman" w:hAnsi="Times New Roman"/>
                <w:i/>
                <w:color w:val="auto"/>
                <w:sz w:val="24"/>
              </w:rPr>
              <w:t>Work</w:t>
            </w:r>
            <w:proofErr w:type="spellEnd"/>
            <w:r w:rsidR="006F2FAF" w:rsidRPr="00D34A57">
              <w:rPr>
                <w:rFonts w:ascii="Times New Roman" w:hAnsi="Times New Roman"/>
                <w:i/>
                <w:color w:val="auto"/>
                <w:sz w:val="24"/>
              </w:rPr>
              <w:t xml:space="preserve"> </w:t>
            </w:r>
            <w:proofErr w:type="spellStart"/>
            <w:r w:rsidR="006F2FAF" w:rsidRPr="00D34A57">
              <w:rPr>
                <w:rFonts w:ascii="Times New Roman" w:hAnsi="Times New Roman"/>
                <w:i/>
                <w:color w:val="auto"/>
                <w:sz w:val="24"/>
              </w:rPr>
              <w:t>programme</w:t>
            </w:r>
            <w:proofErr w:type="spellEnd"/>
            <w:r w:rsidR="006F2FAF" w:rsidRPr="00D34A57">
              <w:rPr>
                <w:rFonts w:ascii="Times New Roman" w:hAnsi="Times New Roman"/>
                <w:color w:val="auto"/>
                <w:sz w:val="24"/>
              </w:rPr>
              <w:t>) noteiktās izmaksas nav pretrunā ar Eiropas Savienības struktūrfondu normatīvo aktu regulējum</w:t>
            </w:r>
            <w:r w:rsidR="004F19FB" w:rsidRPr="00D34A57">
              <w:rPr>
                <w:rFonts w:ascii="Times New Roman" w:hAnsi="Times New Roman"/>
                <w:color w:val="auto"/>
                <w:sz w:val="24"/>
              </w:rPr>
              <w:t>u</w:t>
            </w:r>
            <w:r w:rsidR="006F2FAF" w:rsidRPr="00D34A57">
              <w:rPr>
                <w:rFonts w:ascii="Times New Roman" w:hAnsi="Times New Roman"/>
                <w:color w:val="auto"/>
                <w:sz w:val="24"/>
              </w:rPr>
              <w:t>, vienlaikus ievērojot MK noteikumu 62.1.</w:t>
            </w:r>
            <w:r w:rsidR="004F19FB" w:rsidRPr="00D34A57">
              <w:rPr>
                <w:rFonts w:ascii="Times New Roman" w:hAnsi="Times New Roman"/>
                <w:color w:val="auto"/>
                <w:sz w:val="24"/>
              </w:rPr>
              <w:t xml:space="preserve"> </w:t>
            </w:r>
            <w:r w:rsidR="006F2FAF" w:rsidRPr="00D34A57">
              <w:rPr>
                <w:rFonts w:ascii="Times New Roman" w:hAnsi="Times New Roman"/>
                <w:color w:val="auto"/>
                <w:sz w:val="24"/>
              </w:rPr>
              <w:t>apakšpunkta un 63.</w:t>
            </w:r>
            <w:r w:rsidR="004F19FB" w:rsidRPr="00D34A57">
              <w:rPr>
                <w:rFonts w:ascii="Times New Roman" w:hAnsi="Times New Roman"/>
                <w:color w:val="auto"/>
                <w:sz w:val="24"/>
              </w:rPr>
              <w:t xml:space="preserve"> </w:t>
            </w:r>
            <w:r w:rsidR="006F2FAF" w:rsidRPr="00D34A57">
              <w:rPr>
                <w:rFonts w:ascii="Times New Roman" w:hAnsi="Times New Roman"/>
                <w:color w:val="auto"/>
                <w:sz w:val="24"/>
              </w:rPr>
              <w:t>punkta nosacījumus.</w:t>
            </w:r>
          </w:p>
          <w:p w14:paraId="19CC1712" w14:textId="11A18F95" w:rsidR="00F03A65" w:rsidRPr="00D34A57" w:rsidRDefault="00F03A65" w:rsidP="006F2FAF">
            <w:pPr>
              <w:pStyle w:val="NoSpacing"/>
              <w:tabs>
                <w:tab w:val="left" w:pos="336"/>
              </w:tabs>
              <w:jc w:val="both"/>
              <w:rPr>
                <w:rFonts w:ascii="Times New Roman" w:hAnsi="Times New Roman"/>
                <w:color w:val="auto"/>
                <w:sz w:val="24"/>
              </w:rPr>
            </w:pPr>
          </w:p>
          <w:p w14:paraId="11D13EA3" w14:textId="5054DB93" w:rsidR="00F03A65" w:rsidRPr="00D34A57" w:rsidRDefault="00F03A65" w:rsidP="00F03A65">
            <w:pPr>
              <w:pStyle w:val="NoSpacing"/>
              <w:jc w:val="both"/>
              <w:rPr>
                <w:rFonts w:ascii="Times New Roman" w:hAnsi="Times New Roman"/>
                <w:sz w:val="24"/>
              </w:rPr>
            </w:pPr>
            <w:r w:rsidRPr="00D34A57">
              <w:rPr>
                <w:rFonts w:ascii="Times New Roman" w:hAnsi="Times New Roman"/>
                <w:color w:val="auto"/>
                <w:sz w:val="24"/>
              </w:rPr>
              <w:lastRenderedPageBreak/>
              <w:t xml:space="preserve">Ja projekta iesniegums neatbilst kādai no noteiktajām prasībām, </w:t>
            </w:r>
            <w:r w:rsidRPr="00D34A57">
              <w:rPr>
                <w:rFonts w:ascii="Times New Roman" w:hAnsi="Times New Roman"/>
                <w:b/>
                <w:color w:val="auto"/>
                <w:sz w:val="24"/>
              </w:rPr>
              <w:t>vērtējums ir „Jā, ar nosacījumu”</w:t>
            </w:r>
            <w:r w:rsidRPr="00D34A57">
              <w:rPr>
                <w:rFonts w:ascii="Times New Roman" w:hAnsi="Times New Roman"/>
                <w:color w:val="auto"/>
                <w:sz w:val="24"/>
              </w:rPr>
              <w:t xml:space="preserve">, vienlaikus izvirzot nosacījumu precizēt projekta iesniegumu. </w:t>
            </w:r>
          </w:p>
        </w:tc>
      </w:tr>
      <w:tr w:rsidR="00F03A65" w:rsidRPr="00662C6B" w14:paraId="6C4E1F8F" w14:textId="77777777" w:rsidTr="007333FD">
        <w:trPr>
          <w:trHeight w:val="412"/>
          <w:jc w:val="center"/>
        </w:trPr>
        <w:tc>
          <w:tcPr>
            <w:tcW w:w="846" w:type="dxa"/>
          </w:tcPr>
          <w:p w14:paraId="33515309" w14:textId="62E81807" w:rsidR="00F03A65" w:rsidRPr="00662C6B" w:rsidRDefault="00F03A65" w:rsidP="0077612B">
            <w:pPr>
              <w:pStyle w:val="ListParagraph"/>
              <w:numPr>
                <w:ilvl w:val="1"/>
                <w:numId w:val="24"/>
              </w:numPr>
              <w:ind w:hanging="792"/>
              <w:jc w:val="both"/>
            </w:pPr>
          </w:p>
        </w:tc>
        <w:tc>
          <w:tcPr>
            <w:tcW w:w="2977" w:type="dxa"/>
          </w:tcPr>
          <w:p w14:paraId="51EB53E4" w14:textId="30085FDF" w:rsidR="00F03A65" w:rsidRPr="00D34A57" w:rsidRDefault="000264C1">
            <w:pPr>
              <w:spacing w:after="0" w:line="240" w:lineRule="auto"/>
              <w:jc w:val="both"/>
              <w:rPr>
                <w:rFonts w:ascii="Times New Roman" w:hAnsi="Times New Roman"/>
                <w:sz w:val="24"/>
              </w:rPr>
            </w:pPr>
            <w:r w:rsidRPr="00D34A57">
              <w:rPr>
                <w:rFonts w:ascii="Times New Roman" w:hAnsi="Times New Roman"/>
                <w:sz w:val="24"/>
              </w:rPr>
              <w:t>Projekta iesniegumā paredzētais Eiropas Reģionālās attīstības fonda finansējuma apmērs atbilst MK noteikumos par pasākuma īstenošanu projektam noteiktajam Eiropas Reģionālās attīstības fonda pieļaujamajam apmēram.</w:t>
            </w:r>
          </w:p>
        </w:tc>
        <w:tc>
          <w:tcPr>
            <w:tcW w:w="2421" w:type="dxa"/>
          </w:tcPr>
          <w:p w14:paraId="4BFE2094" w14:textId="64F80BAE" w:rsidR="00F03A65" w:rsidRPr="00D34A57" w:rsidRDefault="000264C1"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1246F06D" w14:textId="0A9F7824" w:rsidR="000264C1" w:rsidRPr="00D34A57" w:rsidRDefault="000264C1" w:rsidP="000264C1">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xml:space="preserve">, ja projekta iesniegumā norādītais ERAF finansējuma apmērs nepārsniedz MK noteikumos par pasākuma īstenošanu noteikto </w:t>
            </w:r>
            <w:r w:rsidR="001766D4" w:rsidRPr="00D34A57">
              <w:rPr>
                <w:rFonts w:ascii="Times New Roman" w:hAnsi="Times New Roman"/>
                <w:sz w:val="24"/>
              </w:rPr>
              <w:t xml:space="preserve">atlases kārtai </w:t>
            </w:r>
            <w:r w:rsidRPr="00D34A57">
              <w:rPr>
                <w:rFonts w:ascii="Times New Roman" w:hAnsi="Times New Roman"/>
                <w:sz w:val="24"/>
              </w:rPr>
              <w:t xml:space="preserve">pieejamo ERAF finansējuma apmēru. </w:t>
            </w:r>
          </w:p>
          <w:p w14:paraId="7E145001" w14:textId="1E102C2F" w:rsidR="00F03A65" w:rsidRPr="00D34A57" w:rsidRDefault="000264C1" w:rsidP="00D92B85">
            <w:pPr>
              <w:spacing w:after="0" w:line="240" w:lineRule="auto"/>
              <w:jc w:val="both"/>
              <w:rPr>
                <w:rFonts w:ascii="Times New Roman" w:hAnsi="Times New Roman"/>
                <w:sz w:val="24"/>
              </w:rPr>
            </w:pPr>
            <w:r w:rsidRPr="00D34A57">
              <w:rPr>
                <w:rFonts w:ascii="Times New Roman" w:hAnsi="Times New Roman"/>
                <w:sz w:val="24"/>
              </w:rPr>
              <w:t>Ja projekta iesniegums neatbilst minētajai prasībai,</w:t>
            </w:r>
            <w:r w:rsidRPr="00D34A57">
              <w:rPr>
                <w:rFonts w:ascii="Times New Roman" w:hAnsi="Times New Roman"/>
                <w:b/>
                <w:sz w:val="24"/>
              </w:rPr>
              <w:t xml:space="preserve"> vērtējums ir „Jā, ar nosacījumu”</w:t>
            </w:r>
            <w:r w:rsidRPr="00D34A57">
              <w:rPr>
                <w:rFonts w:ascii="Times New Roman" w:hAnsi="Times New Roman"/>
                <w:sz w:val="24"/>
              </w:rPr>
              <w:t xml:space="preserve">, vienlaikus nosakot nosacījumu precizēt projekta iesniegumu, paredzot, ka projektam pieejamais ERAF finansējuma apmērs nepārsniedz MK noteikumos par pasākuma īstenošanu noteikto </w:t>
            </w:r>
            <w:r w:rsidR="00D92B85" w:rsidRPr="00D34A57">
              <w:rPr>
                <w:rFonts w:ascii="Times New Roman" w:hAnsi="Times New Roman"/>
                <w:sz w:val="24"/>
              </w:rPr>
              <w:t xml:space="preserve">atlases kārtai </w:t>
            </w:r>
            <w:r w:rsidRPr="00D34A57">
              <w:rPr>
                <w:rFonts w:ascii="Times New Roman" w:hAnsi="Times New Roman"/>
                <w:sz w:val="24"/>
              </w:rPr>
              <w:t>pieejamo ERAF finansējuma apmēru.</w:t>
            </w:r>
          </w:p>
        </w:tc>
      </w:tr>
      <w:tr w:rsidR="00F03A65" w:rsidRPr="00662C6B" w14:paraId="1DDF945C" w14:textId="77777777" w:rsidTr="007333FD">
        <w:trPr>
          <w:trHeight w:val="668"/>
          <w:jc w:val="center"/>
        </w:trPr>
        <w:tc>
          <w:tcPr>
            <w:tcW w:w="846" w:type="dxa"/>
            <w:shd w:val="clear" w:color="auto" w:fill="auto"/>
          </w:tcPr>
          <w:p w14:paraId="0C1DB20E" w14:textId="0F9B63C5" w:rsidR="00F03A65" w:rsidRPr="00F17FAA" w:rsidRDefault="00F03A65" w:rsidP="00FC29C1">
            <w:pPr>
              <w:pStyle w:val="ListParagraph"/>
              <w:numPr>
                <w:ilvl w:val="1"/>
                <w:numId w:val="24"/>
              </w:numPr>
              <w:ind w:hanging="792"/>
              <w:jc w:val="both"/>
            </w:pPr>
          </w:p>
        </w:tc>
        <w:tc>
          <w:tcPr>
            <w:tcW w:w="2977" w:type="dxa"/>
            <w:shd w:val="clear" w:color="auto" w:fill="auto"/>
          </w:tcPr>
          <w:p w14:paraId="6A44755C" w14:textId="1E01D2EC" w:rsidR="00F03A65" w:rsidRPr="00D34A57" w:rsidRDefault="00F03A65" w:rsidP="00194EAF">
            <w:pPr>
              <w:spacing w:after="0" w:line="240" w:lineRule="auto"/>
              <w:jc w:val="both"/>
              <w:rPr>
                <w:rFonts w:ascii="Times New Roman" w:hAnsi="Times New Roman"/>
                <w:sz w:val="24"/>
              </w:rPr>
            </w:pPr>
            <w:r w:rsidRPr="00D34A57">
              <w:rPr>
                <w:rFonts w:ascii="Times New Roman" w:hAnsi="Times New Roman"/>
                <w:sz w:val="24"/>
              </w:rPr>
              <w:t xml:space="preserve">Projekta iesniegumā norādītā </w:t>
            </w:r>
            <w:r w:rsidR="00270C99" w:rsidRPr="00D34A57">
              <w:rPr>
                <w:rFonts w:ascii="Times New Roman" w:hAnsi="Times New Roman"/>
                <w:sz w:val="24"/>
              </w:rPr>
              <w:t>Eiropas Reģionālās attīstības fonda</w:t>
            </w:r>
            <w:r w:rsidRPr="00D34A57">
              <w:rPr>
                <w:rFonts w:ascii="Times New Roman" w:hAnsi="Times New Roman"/>
                <w:sz w:val="24"/>
              </w:rPr>
              <w:t xml:space="preserve"> atbalsta intensitāte nepārsniedz MK noteikumos par </w:t>
            </w:r>
            <w:r w:rsidRPr="00D34A57">
              <w:rPr>
                <w:rFonts w:ascii="Times New Roman" w:hAnsi="Times New Roman"/>
                <w:color w:val="auto"/>
                <w:sz w:val="24"/>
              </w:rPr>
              <w:t>pasākuma</w:t>
            </w:r>
            <w:r w:rsidRPr="00D34A57">
              <w:rPr>
                <w:rFonts w:ascii="Times New Roman" w:hAnsi="Times New Roman"/>
                <w:sz w:val="24"/>
              </w:rPr>
              <w:t xml:space="preserve"> īstenošanu noteikto </w:t>
            </w:r>
            <w:r w:rsidR="00270C99" w:rsidRPr="00D34A57">
              <w:rPr>
                <w:rFonts w:ascii="Times New Roman" w:hAnsi="Times New Roman"/>
                <w:sz w:val="24"/>
              </w:rPr>
              <w:t>Eiropas Reģionālās attīstības fonda</w:t>
            </w:r>
            <w:r w:rsidRPr="00D34A57">
              <w:rPr>
                <w:rFonts w:ascii="Times New Roman" w:hAnsi="Times New Roman"/>
                <w:sz w:val="24"/>
              </w:rPr>
              <w:t xml:space="preserve"> maksimālo atbalsta intensitāti.</w:t>
            </w:r>
          </w:p>
        </w:tc>
        <w:tc>
          <w:tcPr>
            <w:tcW w:w="2421" w:type="dxa"/>
            <w:shd w:val="clear" w:color="auto" w:fill="auto"/>
          </w:tcPr>
          <w:p w14:paraId="5F57460D" w14:textId="77777777"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shd w:val="clear" w:color="auto" w:fill="auto"/>
          </w:tcPr>
          <w:p w14:paraId="656C3622" w14:textId="23298F07" w:rsidR="00746DB8" w:rsidRPr="00D34A57" w:rsidRDefault="00746DB8" w:rsidP="00746DB8">
            <w:pPr>
              <w:spacing w:after="160" w:line="240" w:lineRule="auto"/>
              <w:jc w:val="both"/>
              <w:rPr>
                <w:rFonts w:ascii="Times New Roman" w:hAnsi="Times New Roman"/>
                <w:color w:val="auto"/>
                <w:sz w:val="24"/>
              </w:rPr>
            </w:pPr>
            <w:r w:rsidRPr="00D34A57">
              <w:rPr>
                <w:rFonts w:ascii="Times New Roman" w:hAnsi="Times New Roman"/>
                <w:b/>
                <w:color w:val="auto"/>
                <w:sz w:val="24"/>
              </w:rPr>
              <w:t>Vērtējums ir „Jā”</w:t>
            </w:r>
            <w:r w:rsidRPr="00D34A57">
              <w:rPr>
                <w:rFonts w:ascii="Times New Roman" w:hAnsi="Times New Roman"/>
                <w:color w:val="auto"/>
                <w:sz w:val="24"/>
              </w:rPr>
              <w:t xml:space="preserve">, ja projekta iesniegumā norādītā ERAF atbalsta intensitāte nepārsniedz MK noteikumos </w:t>
            </w:r>
            <w:r w:rsidR="00C53827" w:rsidRPr="00D34A57">
              <w:rPr>
                <w:rFonts w:ascii="Times New Roman" w:hAnsi="Times New Roman"/>
                <w:color w:val="auto"/>
                <w:sz w:val="24"/>
              </w:rPr>
              <w:t xml:space="preserve">par pasākuma īstenošanu </w:t>
            </w:r>
            <w:r w:rsidRPr="00D34A57">
              <w:rPr>
                <w:rFonts w:ascii="Times New Roman" w:hAnsi="Times New Roman"/>
                <w:color w:val="auto"/>
                <w:sz w:val="24"/>
              </w:rPr>
              <w:t xml:space="preserve">noteikto. </w:t>
            </w:r>
            <w:r w:rsidR="00F15700" w:rsidRPr="00D34A57">
              <w:rPr>
                <w:rFonts w:ascii="Times New Roman" w:hAnsi="Times New Roman"/>
                <w:color w:val="auto"/>
                <w:sz w:val="24"/>
              </w:rPr>
              <w:t>Ja tiek īstenots ar saimniecisku darbību nesaistīts projekts, atbilstoši MK noteikum</w:t>
            </w:r>
            <w:r w:rsidR="00F57787" w:rsidRPr="00D34A57">
              <w:rPr>
                <w:rFonts w:ascii="Times New Roman" w:hAnsi="Times New Roman"/>
                <w:color w:val="auto"/>
                <w:sz w:val="24"/>
              </w:rPr>
              <w:t>os</w:t>
            </w:r>
            <w:r w:rsidR="00F15700" w:rsidRPr="00D34A57">
              <w:rPr>
                <w:rFonts w:ascii="Times New Roman" w:hAnsi="Times New Roman"/>
                <w:color w:val="auto"/>
                <w:sz w:val="24"/>
              </w:rPr>
              <w:t xml:space="preserve"> par pasākuma īstenošanu 8. punktam, maksimālā ERAF atbalsta intensitāte ir 85%. Ja tiek īstenots ar saimniecisku darbību saistīts projekts, maksimālā ERAF atbalsta intensitāte nepārsniedz MK noteikum</w:t>
            </w:r>
            <w:r w:rsidR="00F57787" w:rsidRPr="00D34A57">
              <w:rPr>
                <w:rFonts w:ascii="Times New Roman" w:hAnsi="Times New Roman"/>
                <w:color w:val="auto"/>
                <w:sz w:val="24"/>
              </w:rPr>
              <w:t>os</w:t>
            </w:r>
            <w:r w:rsidR="00F15700" w:rsidRPr="00D34A57">
              <w:rPr>
                <w:rFonts w:ascii="Times New Roman" w:hAnsi="Times New Roman"/>
                <w:color w:val="auto"/>
                <w:sz w:val="24"/>
              </w:rPr>
              <w:t xml:space="preserve"> par pasākuma īstenošanu 63. un 64. punktā noteikto.</w:t>
            </w:r>
          </w:p>
          <w:p w14:paraId="2A0F092C" w14:textId="0B7C3B70" w:rsidR="00F03A65" w:rsidRPr="00D34A57" w:rsidRDefault="00746DB8" w:rsidP="00F03A65">
            <w:pPr>
              <w:spacing w:after="0" w:line="240" w:lineRule="auto"/>
              <w:jc w:val="both"/>
              <w:rPr>
                <w:rFonts w:ascii="Times New Roman" w:hAnsi="Times New Roman"/>
                <w:sz w:val="24"/>
              </w:rPr>
            </w:pPr>
            <w:r w:rsidRPr="00D34A57">
              <w:rPr>
                <w:rFonts w:ascii="Times New Roman" w:hAnsi="Times New Roman"/>
                <w:color w:val="auto"/>
                <w:sz w:val="24"/>
              </w:rPr>
              <w:t xml:space="preserve">Ja projekta iesniegums neatbilst minētajai prasībai, </w:t>
            </w:r>
            <w:r w:rsidRPr="00D34A57">
              <w:rPr>
                <w:rFonts w:ascii="Times New Roman" w:hAnsi="Times New Roman"/>
                <w:b/>
                <w:color w:val="auto"/>
                <w:sz w:val="24"/>
              </w:rPr>
              <w:t>vērtējums ir „Jā, ar nosacījumu”</w:t>
            </w:r>
            <w:r w:rsidRPr="00D34A57">
              <w:rPr>
                <w:rFonts w:ascii="Times New Roman" w:hAnsi="Times New Roman"/>
                <w:color w:val="auto"/>
                <w:sz w:val="24"/>
              </w:rPr>
              <w:t xml:space="preserve">, vienlaikus nosakot nosacījumu precizēt projekta iesniegumu, lai nodrošinātu, ka netiek pārsniegta </w:t>
            </w:r>
            <w:r w:rsidR="00C53827" w:rsidRPr="00D34A57">
              <w:rPr>
                <w:rFonts w:ascii="Times New Roman" w:hAnsi="Times New Roman"/>
                <w:color w:val="auto"/>
                <w:sz w:val="24"/>
              </w:rPr>
              <w:t>MK notei</w:t>
            </w:r>
            <w:r w:rsidR="00CC504F" w:rsidRPr="00D34A57">
              <w:rPr>
                <w:rFonts w:ascii="Times New Roman" w:hAnsi="Times New Roman"/>
                <w:color w:val="auto"/>
                <w:sz w:val="24"/>
              </w:rPr>
              <w:t>kumos par pasākuma īstenošanu no</w:t>
            </w:r>
            <w:r w:rsidR="00C53827" w:rsidRPr="00D34A57">
              <w:rPr>
                <w:rFonts w:ascii="Times New Roman" w:hAnsi="Times New Roman"/>
                <w:color w:val="auto"/>
                <w:sz w:val="24"/>
              </w:rPr>
              <w:t xml:space="preserve">teiktā </w:t>
            </w:r>
            <w:r w:rsidRPr="00D34A57">
              <w:rPr>
                <w:rFonts w:ascii="Times New Roman" w:hAnsi="Times New Roman"/>
                <w:color w:val="auto"/>
                <w:sz w:val="24"/>
              </w:rPr>
              <w:t>pieļaujamā ERAF atbalsta intensitāte</w:t>
            </w:r>
            <w:r w:rsidRPr="00D34A57">
              <w:rPr>
                <w:rFonts w:ascii="Times New Roman" w:hAnsi="Times New Roman"/>
                <w:i/>
                <w:color w:val="auto"/>
                <w:sz w:val="24"/>
              </w:rPr>
              <w:t>.</w:t>
            </w:r>
          </w:p>
        </w:tc>
      </w:tr>
      <w:tr w:rsidR="00F938DF" w:rsidRPr="00662C6B" w14:paraId="3B76C233" w14:textId="77777777" w:rsidTr="00821984">
        <w:trPr>
          <w:trHeight w:val="841"/>
          <w:jc w:val="center"/>
        </w:trPr>
        <w:tc>
          <w:tcPr>
            <w:tcW w:w="846" w:type="dxa"/>
          </w:tcPr>
          <w:p w14:paraId="254B49D1" w14:textId="26CC8873" w:rsidR="00F938DF" w:rsidRPr="00F17FAA" w:rsidRDefault="00F938DF" w:rsidP="00FC29C1">
            <w:pPr>
              <w:pStyle w:val="ListParagraph"/>
              <w:numPr>
                <w:ilvl w:val="1"/>
                <w:numId w:val="24"/>
              </w:numPr>
              <w:ind w:hanging="792"/>
              <w:jc w:val="both"/>
            </w:pPr>
          </w:p>
        </w:tc>
        <w:tc>
          <w:tcPr>
            <w:tcW w:w="2977" w:type="dxa"/>
          </w:tcPr>
          <w:p w14:paraId="545B99D6" w14:textId="5EED6892" w:rsidR="00F938DF" w:rsidRPr="00D34A57" w:rsidRDefault="00F938DF" w:rsidP="00270C99">
            <w:pPr>
              <w:spacing w:after="0" w:line="240" w:lineRule="auto"/>
              <w:jc w:val="both"/>
              <w:rPr>
                <w:rFonts w:ascii="Times New Roman" w:hAnsi="Times New Roman"/>
                <w:sz w:val="24"/>
              </w:rPr>
            </w:pPr>
            <w:r w:rsidRPr="00D34A57">
              <w:rPr>
                <w:rFonts w:ascii="Times New Roman" w:hAnsi="Times New Roman"/>
                <w:sz w:val="24"/>
              </w:rPr>
              <w:t xml:space="preserve">Projekta iesniegumā iekļautās kopējās attiecināmās izmaksas un izmaksu pozīcijas atbilst MK noteikumos par pasākuma īstenošanu noteiktajam, t.sk. </w:t>
            </w:r>
            <w:r w:rsidRPr="00D34A57">
              <w:rPr>
                <w:rFonts w:ascii="Times New Roman" w:hAnsi="Times New Roman"/>
                <w:sz w:val="24"/>
              </w:rPr>
              <w:lastRenderedPageBreak/>
              <w:t>nepārsniedz noteikto izmaksu pozīciju apjomus.</w:t>
            </w:r>
          </w:p>
        </w:tc>
        <w:tc>
          <w:tcPr>
            <w:tcW w:w="2421" w:type="dxa"/>
          </w:tcPr>
          <w:p w14:paraId="59298873" w14:textId="77777777" w:rsidR="00F938DF" w:rsidRPr="00D34A57" w:rsidRDefault="00F938DF" w:rsidP="00F03A65">
            <w:pPr>
              <w:spacing w:after="0" w:line="240" w:lineRule="auto"/>
              <w:jc w:val="center"/>
              <w:rPr>
                <w:rFonts w:ascii="Times New Roman" w:hAnsi="Times New Roman"/>
                <w:sz w:val="24"/>
                <w:highlight w:val="yellow"/>
              </w:rPr>
            </w:pPr>
            <w:r w:rsidRPr="00D34A57">
              <w:rPr>
                <w:rFonts w:ascii="Times New Roman" w:hAnsi="Times New Roman"/>
                <w:sz w:val="24"/>
              </w:rPr>
              <w:lastRenderedPageBreak/>
              <w:t>P</w:t>
            </w:r>
          </w:p>
        </w:tc>
        <w:tc>
          <w:tcPr>
            <w:tcW w:w="7644" w:type="dxa"/>
          </w:tcPr>
          <w:p w14:paraId="29647839" w14:textId="77777777" w:rsidR="00F938DF" w:rsidRPr="00D34A57" w:rsidRDefault="00F938DF" w:rsidP="00F03A65">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w:t>
            </w:r>
          </w:p>
          <w:p w14:paraId="518D0BCD" w14:textId="79B71F53" w:rsidR="00F938DF" w:rsidRPr="00D34A57" w:rsidRDefault="00F938DF" w:rsidP="00F03A65">
            <w:pPr>
              <w:pStyle w:val="NoSpacing"/>
              <w:numPr>
                <w:ilvl w:val="0"/>
                <w:numId w:val="2"/>
              </w:numPr>
              <w:tabs>
                <w:tab w:val="left" w:pos="306"/>
              </w:tabs>
              <w:ind w:left="0" w:firstLine="0"/>
              <w:jc w:val="both"/>
              <w:rPr>
                <w:rFonts w:ascii="Times New Roman" w:hAnsi="Times New Roman"/>
                <w:color w:val="auto"/>
                <w:sz w:val="24"/>
              </w:rPr>
            </w:pPr>
            <w:r w:rsidRPr="00D34A57">
              <w:rPr>
                <w:rFonts w:ascii="Times New Roman" w:hAnsi="Times New Roman"/>
                <w:color w:val="auto"/>
                <w:sz w:val="24"/>
              </w:rPr>
              <w:t xml:space="preserve">projekta iesniegumā (2. un 3. pielikumā) norādītās plānotās izmaksas atbilst MK noteikumos </w:t>
            </w:r>
            <w:r w:rsidRPr="00D34A57">
              <w:rPr>
                <w:rFonts w:ascii="Times New Roman" w:hAnsi="Times New Roman"/>
                <w:sz w:val="24"/>
              </w:rPr>
              <w:t>par pasākuma īstenošanu</w:t>
            </w:r>
            <w:r w:rsidRPr="00D34A57">
              <w:rPr>
                <w:rFonts w:ascii="Times New Roman" w:hAnsi="Times New Roman"/>
                <w:color w:val="auto"/>
                <w:sz w:val="24"/>
              </w:rPr>
              <w:t xml:space="preserve"> </w:t>
            </w:r>
            <w:r w:rsidR="00F57787" w:rsidRPr="00D34A57">
              <w:rPr>
                <w:rFonts w:ascii="Times New Roman" w:hAnsi="Times New Roman"/>
                <w:color w:val="auto"/>
                <w:sz w:val="24"/>
              </w:rPr>
              <w:t>61. un 69. punktā noteiktajam. Ja tiek īstenots ar saimniecisku darbību saistīts projekts, papildu tiek vērtēts, vai projekta iesniegumā plānot</w:t>
            </w:r>
            <w:r w:rsidR="00CD02A2" w:rsidRPr="00D34A57">
              <w:rPr>
                <w:rFonts w:ascii="Times New Roman" w:hAnsi="Times New Roman"/>
                <w:color w:val="auto"/>
                <w:sz w:val="24"/>
              </w:rPr>
              <w:t>ās</w:t>
            </w:r>
            <w:r w:rsidR="00F57787" w:rsidRPr="00D34A57">
              <w:rPr>
                <w:rFonts w:ascii="Times New Roman" w:hAnsi="Times New Roman"/>
                <w:color w:val="auto"/>
                <w:sz w:val="24"/>
              </w:rPr>
              <w:t xml:space="preserve"> izmaksas atbilst MK noteikumos par pasākuma īstenošanu 62. punktā noteiktajam</w:t>
            </w:r>
            <w:r w:rsidRPr="00D34A57">
              <w:rPr>
                <w:rFonts w:ascii="Times New Roman" w:hAnsi="Times New Roman"/>
                <w:color w:val="auto"/>
                <w:sz w:val="24"/>
              </w:rPr>
              <w:t>;</w:t>
            </w:r>
          </w:p>
          <w:p w14:paraId="2B0A9117" w14:textId="75723D38" w:rsidR="00F938DF" w:rsidRPr="00D34A57" w:rsidRDefault="00F938DF" w:rsidP="00F03A65">
            <w:pPr>
              <w:pStyle w:val="ListParagraph"/>
              <w:numPr>
                <w:ilvl w:val="0"/>
                <w:numId w:val="2"/>
              </w:numPr>
              <w:tabs>
                <w:tab w:val="left" w:pos="306"/>
              </w:tabs>
              <w:ind w:left="0" w:firstLine="0"/>
              <w:jc w:val="both"/>
              <w:rPr>
                <w:rFonts w:eastAsia="ヒラギノ角ゴ Pro W3"/>
              </w:rPr>
            </w:pPr>
            <w:r w:rsidRPr="00D34A57">
              <w:rPr>
                <w:rFonts w:eastAsia="ヒラギノ角ゴ Pro W3"/>
              </w:rPr>
              <w:lastRenderedPageBreak/>
              <w:t xml:space="preserve">projekta iesniegumā (3. pielikumā) plānoto izmaksu apmērs nepārsniedz MK noteikumos </w:t>
            </w:r>
            <w:r w:rsidRPr="00D34A57">
              <w:t xml:space="preserve">par pasākuma īstenošanu </w:t>
            </w:r>
            <w:r w:rsidRPr="00D34A57">
              <w:rPr>
                <w:rFonts w:eastAsia="ヒラギノ角ゴ Pro W3"/>
              </w:rPr>
              <w:t>noteiktos izmaksu ierobežojumus, ja attiecināms (tajā skaitā procentuāli);</w:t>
            </w:r>
          </w:p>
          <w:p w14:paraId="4F6CDC1F" w14:textId="77777777" w:rsidR="00F938DF" w:rsidRPr="00D34A57" w:rsidRDefault="00F938DF" w:rsidP="00F03A65">
            <w:pPr>
              <w:pStyle w:val="ListParagraph"/>
              <w:numPr>
                <w:ilvl w:val="0"/>
                <w:numId w:val="2"/>
              </w:numPr>
              <w:tabs>
                <w:tab w:val="left" w:pos="306"/>
              </w:tabs>
              <w:ind w:left="0" w:firstLine="0"/>
              <w:jc w:val="both"/>
              <w:rPr>
                <w:rFonts w:eastAsia="ヒラギノ角ゴ Pro W3"/>
              </w:rPr>
            </w:pPr>
            <w:r w:rsidRPr="00D34A57">
              <w:rPr>
                <w:rFonts w:eastAsia="ヒラギノ角ゴ Pro W3"/>
              </w:rPr>
              <w:t>katrai izmaksu pozīcijai ir norādīts atbilstošs vienību skaits un atbilstošs mērvienības nosaukums;</w:t>
            </w:r>
          </w:p>
          <w:p w14:paraId="5BF19D54" w14:textId="470564CD" w:rsidR="00F938DF" w:rsidRPr="00D34A57" w:rsidRDefault="00F938DF" w:rsidP="00F03A65">
            <w:pPr>
              <w:pStyle w:val="ListParagraph"/>
              <w:numPr>
                <w:ilvl w:val="0"/>
                <w:numId w:val="2"/>
              </w:numPr>
              <w:tabs>
                <w:tab w:val="left" w:pos="306"/>
              </w:tabs>
              <w:ind w:left="0" w:firstLine="0"/>
              <w:jc w:val="both"/>
              <w:rPr>
                <w:rFonts w:eastAsia="ヒラギノ角ゴ Pro W3"/>
              </w:rPr>
            </w:pPr>
            <w:r w:rsidRPr="00D34A57">
              <w:rPr>
                <w:rFonts w:eastAsia="ヒラギノ角ゴ Pro W3"/>
              </w:rPr>
              <w:t>projekta iesnieguma budžeta kopsavilkums ir vērsts uz mērķa un projekta rezultatīvo rādītāju sasniegšanu</w:t>
            </w:r>
            <w:r w:rsidR="00C3346C" w:rsidRPr="00D34A57">
              <w:rPr>
                <w:rFonts w:eastAsia="ヒラギノ角ゴ Pro W3"/>
              </w:rPr>
              <w:t>.</w:t>
            </w:r>
          </w:p>
          <w:p w14:paraId="34087359" w14:textId="77777777" w:rsidR="00F938DF" w:rsidRPr="00D34A57" w:rsidRDefault="00F938DF" w:rsidP="00F03A65">
            <w:pPr>
              <w:spacing w:after="0" w:line="240" w:lineRule="auto"/>
              <w:jc w:val="both"/>
              <w:rPr>
                <w:rFonts w:ascii="Times New Roman" w:hAnsi="Times New Roman"/>
                <w:sz w:val="24"/>
              </w:rPr>
            </w:pPr>
          </w:p>
          <w:p w14:paraId="433DF898" w14:textId="51BD8025" w:rsidR="00F938DF" w:rsidRPr="00D34A57" w:rsidRDefault="00F938DF" w:rsidP="00F03A65">
            <w:pPr>
              <w:spacing w:after="0" w:line="240" w:lineRule="auto"/>
              <w:jc w:val="both"/>
              <w:rPr>
                <w:rFonts w:ascii="Times New Roman" w:hAnsi="Times New Roman"/>
                <w:sz w:val="24"/>
              </w:rPr>
            </w:pPr>
            <w:r w:rsidRPr="00D34A57">
              <w:rPr>
                <w:rFonts w:ascii="Times New Roman" w:hAnsi="Times New Roman"/>
                <w:sz w:val="24"/>
              </w:rPr>
              <w:t>Ja projekta iesniegums neatbilst kādai no noteiktajām prasībām,</w:t>
            </w:r>
            <w:r w:rsidRPr="00D34A57">
              <w:rPr>
                <w:rFonts w:ascii="Times New Roman" w:hAnsi="Times New Roman"/>
                <w:b/>
                <w:sz w:val="24"/>
              </w:rPr>
              <w:t xml:space="preserve"> vērtējums ir „Jā, ar nosacījumu”</w:t>
            </w:r>
            <w:r w:rsidRPr="00D34A57">
              <w:rPr>
                <w:rFonts w:ascii="Times New Roman" w:hAnsi="Times New Roman"/>
                <w:sz w:val="24"/>
              </w:rPr>
              <w:t>, vienlaikus nosakot atbilstošus nosacījumus precizēt projekta iesniegumu.</w:t>
            </w:r>
          </w:p>
        </w:tc>
      </w:tr>
      <w:tr w:rsidR="00F03A65" w:rsidRPr="00662C6B" w14:paraId="1A0789CC" w14:textId="77777777" w:rsidTr="007333FD">
        <w:trPr>
          <w:trHeight w:val="668"/>
          <w:jc w:val="center"/>
        </w:trPr>
        <w:tc>
          <w:tcPr>
            <w:tcW w:w="846" w:type="dxa"/>
          </w:tcPr>
          <w:p w14:paraId="2FF0E73F" w14:textId="58A0AAFD" w:rsidR="00F03A65" w:rsidRPr="00F17FAA" w:rsidRDefault="00F03A65" w:rsidP="00FC29C1">
            <w:pPr>
              <w:pStyle w:val="ListParagraph"/>
              <w:numPr>
                <w:ilvl w:val="1"/>
                <w:numId w:val="24"/>
              </w:numPr>
              <w:ind w:hanging="792"/>
              <w:jc w:val="both"/>
            </w:pPr>
          </w:p>
        </w:tc>
        <w:tc>
          <w:tcPr>
            <w:tcW w:w="2977" w:type="dxa"/>
          </w:tcPr>
          <w:p w14:paraId="47E42AF0" w14:textId="39910175" w:rsidR="00F03A65" w:rsidRPr="00D34A57" w:rsidRDefault="00F03A65" w:rsidP="00194EAF">
            <w:pPr>
              <w:spacing w:after="0" w:line="240" w:lineRule="auto"/>
              <w:jc w:val="both"/>
              <w:rPr>
                <w:rFonts w:ascii="Times New Roman" w:hAnsi="Times New Roman"/>
                <w:sz w:val="24"/>
              </w:rPr>
            </w:pPr>
            <w:r w:rsidRPr="00D34A57">
              <w:rPr>
                <w:rFonts w:ascii="Times New Roman" w:hAnsi="Times New Roman"/>
                <w:sz w:val="24"/>
              </w:rPr>
              <w:t>Projekta īstenošanas te</w:t>
            </w:r>
            <w:r w:rsidR="00194EAF" w:rsidRPr="00D34A57">
              <w:rPr>
                <w:rFonts w:ascii="Times New Roman" w:hAnsi="Times New Roman"/>
                <w:sz w:val="24"/>
              </w:rPr>
              <w:t xml:space="preserve">rmiņi atbilst MK noteikumos par </w:t>
            </w:r>
            <w:r w:rsidRPr="00D34A57">
              <w:rPr>
                <w:rFonts w:ascii="Times New Roman" w:hAnsi="Times New Roman"/>
                <w:sz w:val="24"/>
              </w:rPr>
              <w:t>pasākuma īstenošanu noteiktajam projekta īstenošanas periodam.</w:t>
            </w:r>
          </w:p>
        </w:tc>
        <w:tc>
          <w:tcPr>
            <w:tcW w:w="2421" w:type="dxa"/>
          </w:tcPr>
          <w:p w14:paraId="175004DE" w14:textId="77777777"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73D77DA8" w14:textId="7283FB68" w:rsidR="00F03A65" w:rsidRPr="00D34A57" w:rsidRDefault="00F03A65" w:rsidP="00F03A65">
            <w:pPr>
              <w:spacing w:after="0" w:line="240" w:lineRule="auto"/>
              <w:jc w:val="both"/>
              <w:rPr>
                <w:rFonts w:ascii="Times New Roman" w:hAnsi="Times New Roman"/>
                <w:color w:val="auto"/>
                <w:sz w:val="24"/>
              </w:rPr>
            </w:pPr>
            <w:r w:rsidRPr="00D34A57">
              <w:rPr>
                <w:rFonts w:ascii="Times New Roman" w:hAnsi="Times New Roman"/>
                <w:b/>
                <w:sz w:val="24"/>
              </w:rPr>
              <w:t>Vērtējums ir „Jā”</w:t>
            </w:r>
            <w:r w:rsidRPr="00D34A57">
              <w:rPr>
                <w:rFonts w:ascii="Times New Roman" w:hAnsi="Times New Roman"/>
                <w:sz w:val="24"/>
              </w:rPr>
              <w:t>, ja a</w:t>
            </w:r>
            <w:r w:rsidRPr="00D34A57">
              <w:rPr>
                <w:rFonts w:ascii="Times New Roman" w:hAnsi="Times New Roman"/>
                <w:color w:val="auto"/>
                <w:sz w:val="24"/>
              </w:rPr>
              <w:t>tbilstoši projekta iesnieguma 1. pielikumā (un citās sadaļās, ja attiecināms) sniegtajai informācijai:</w:t>
            </w:r>
          </w:p>
          <w:p w14:paraId="1C050203" w14:textId="7D7D11BE" w:rsidR="000E2FE8" w:rsidRPr="00D34A57" w:rsidRDefault="000E2FE8" w:rsidP="000E2FE8">
            <w:pPr>
              <w:pStyle w:val="ListParagraph"/>
              <w:numPr>
                <w:ilvl w:val="0"/>
                <w:numId w:val="34"/>
              </w:numPr>
              <w:spacing w:after="160"/>
              <w:ind w:left="406"/>
              <w:contextualSpacing/>
              <w:jc w:val="both"/>
            </w:pPr>
            <w:r w:rsidRPr="00D34A57">
              <w:t xml:space="preserve">projektā plānotās </w:t>
            </w:r>
            <w:r w:rsidR="00795CF2" w:rsidRPr="00D34A57">
              <w:t>attiecināmās darbības plānots uzsākt</w:t>
            </w:r>
            <w:r w:rsidRPr="00D34A57">
              <w:t xml:space="preserve"> </w:t>
            </w:r>
            <w:r w:rsidR="00795CF2" w:rsidRPr="00D34A57">
              <w:t>atbilstoši</w:t>
            </w:r>
            <w:r w:rsidRPr="00D34A57">
              <w:t xml:space="preserve"> MK noteikumos pa</w:t>
            </w:r>
            <w:r w:rsidR="00795CF2" w:rsidRPr="00D34A57">
              <w:t>r pasākuma īstenošanu noteiktajiem termiņiem</w:t>
            </w:r>
            <w:r w:rsidRPr="00D34A57">
              <w:t xml:space="preserve">. </w:t>
            </w:r>
          </w:p>
          <w:p w14:paraId="6D08DC69" w14:textId="38B45291" w:rsidR="00F03A65" w:rsidRPr="00D34A57" w:rsidRDefault="00F03A65" w:rsidP="000E2FE8">
            <w:pPr>
              <w:pStyle w:val="ListParagraph"/>
              <w:numPr>
                <w:ilvl w:val="0"/>
                <w:numId w:val="34"/>
              </w:numPr>
              <w:spacing w:after="160"/>
              <w:ind w:left="406"/>
              <w:contextualSpacing/>
              <w:jc w:val="both"/>
            </w:pPr>
            <w:r w:rsidRPr="00D34A57">
              <w:t xml:space="preserve">projekta īstenošanas termiņš nepārsniedz MK noteikumos par </w:t>
            </w:r>
            <w:r w:rsidR="00194EAF" w:rsidRPr="00D34A57">
              <w:t>pasākuma</w:t>
            </w:r>
            <w:r w:rsidRPr="00D34A57">
              <w:t xml:space="preserve"> īstenošanu noteikto projekta īstenošanas periodu;</w:t>
            </w:r>
          </w:p>
          <w:p w14:paraId="07FCA7AD" w14:textId="6233167E" w:rsidR="00F03A65" w:rsidRPr="00D34A57" w:rsidRDefault="00F03A65" w:rsidP="000E2FE8">
            <w:pPr>
              <w:pStyle w:val="ListParagraph"/>
              <w:numPr>
                <w:ilvl w:val="0"/>
                <w:numId w:val="34"/>
              </w:numPr>
              <w:spacing w:after="160"/>
              <w:ind w:left="406"/>
              <w:contextualSpacing/>
              <w:jc w:val="both"/>
            </w:pPr>
            <w:r w:rsidRPr="00D34A57">
              <w:t>nodrošināta projekta iesnieguma veidlapas 2. pielikumā norādītā finansēšanas plāna savstarpēja atbilstība ar projekta īstenošanas termiņu</w:t>
            </w:r>
            <w:r w:rsidR="008A1581" w:rsidRPr="00D34A57">
              <w:t>;</w:t>
            </w:r>
          </w:p>
          <w:p w14:paraId="02B95152" w14:textId="7B7DF493" w:rsidR="00F03A65" w:rsidRPr="00D34A57" w:rsidRDefault="008A1581" w:rsidP="00D76767">
            <w:pPr>
              <w:pStyle w:val="ListParagraph"/>
              <w:numPr>
                <w:ilvl w:val="0"/>
                <w:numId w:val="34"/>
              </w:numPr>
              <w:spacing w:after="160"/>
              <w:ind w:left="406"/>
              <w:contextualSpacing/>
              <w:jc w:val="both"/>
              <w:rPr>
                <w:b/>
              </w:rPr>
            </w:pPr>
            <w:r w:rsidRPr="00D34A57">
              <w:t xml:space="preserve">projekts sākotnēji ir ticis iesniegts programmā </w:t>
            </w:r>
            <w:r w:rsidRPr="00D34A57">
              <w:rPr>
                <w:i/>
              </w:rPr>
              <w:t>“Apvārsnis 2020”</w:t>
            </w:r>
            <w:r w:rsidRPr="00D34A57">
              <w:t xml:space="preserve"> saskaņā ar MK noteikumos par pasākuma īstenošanu noteiktajiem termiņiem</w:t>
            </w:r>
            <w:r w:rsidR="002E1C66" w:rsidRPr="00D34A57">
              <w:t xml:space="preserve"> (</w:t>
            </w:r>
            <w:r w:rsidR="00CD02A2" w:rsidRPr="00D34A57">
              <w:t>sākot ar</w:t>
            </w:r>
            <w:r w:rsidR="002E1C66" w:rsidRPr="00D34A57">
              <w:t xml:space="preserve"> 2015. gada 1. </w:t>
            </w:r>
            <w:r w:rsidR="00CD02A2" w:rsidRPr="00D34A57">
              <w:t>janvāri</w:t>
            </w:r>
            <w:r w:rsidR="002E1C66" w:rsidRPr="00D34A57">
              <w:t>)</w:t>
            </w:r>
            <w:r w:rsidRPr="00D34A57">
              <w:t>.</w:t>
            </w:r>
          </w:p>
          <w:p w14:paraId="1A71767B" w14:textId="393ECA02" w:rsidR="00F03A65" w:rsidRPr="00D34A57" w:rsidRDefault="00F03A65" w:rsidP="00F03A65">
            <w:pPr>
              <w:pStyle w:val="NoSpacing"/>
              <w:jc w:val="both"/>
              <w:rPr>
                <w:rFonts w:ascii="Times New Roman" w:hAnsi="Times New Roman"/>
                <w:color w:val="auto"/>
                <w:sz w:val="24"/>
              </w:rPr>
            </w:pPr>
            <w:r w:rsidRPr="00D34A57">
              <w:rPr>
                <w:rFonts w:ascii="Times New Roman" w:hAnsi="Times New Roman"/>
                <w:color w:val="auto"/>
                <w:sz w:val="24"/>
              </w:rPr>
              <w:t xml:space="preserve">Ja projekta iesniegums neatbilst </w:t>
            </w:r>
            <w:r w:rsidRPr="00D34A57">
              <w:rPr>
                <w:rFonts w:ascii="Times New Roman" w:hAnsi="Times New Roman"/>
                <w:sz w:val="24"/>
              </w:rPr>
              <w:t xml:space="preserve">kādai no noteiktajām </w:t>
            </w:r>
            <w:r w:rsidRPr="00D34A57">
              <w:rPr>
                <w:rFonts w:ascii="Times New Roman" w:hAnsi="Times New Roman"/>
                <w:color w:val="auto"/>
                <w:sz w:val="24"/>
              </w:rPr>
              <w:t>prasībām,</w:t>
            </w:r>
            <w:r w:rsidRPr="00D34A57">
              <w:rPr>
                <w:rFonts w:ascii="Times New Roman" w:hAnsi="Times New Roman"/>
                <w:b/>
                <w:color w:val="auto"/>
                <w:sz w:val="24"/>
              </w:rPr>
              <w:t xml:space="preserve"> vērtējums ir „Jā, ar nosacījumu”</w:t>
            </w:r>
            <w:r w:rsidRPr="00D34A57">
              <w:rPr>
                <w:rFonts w:ascii="Times New Roman" w:hAnsi="Times New Roman"/>
                <w:color w:val="auto"/>
                <w:sz w:val="24"/>
              </w:rPr>
              <w:t>, vienlaikus nosakot šādus nosacījumus precizēt projekta iesnieguma 1. pielikumā un 2.3. sadaļā (un citās sadaļās, ja attiecināms) sniegto informāciju:</w:t>
            </w:r>
          </w:p>
          <w:p w14:paraId="0DDB0F4D" w14:textId="2585FFE4" w:rsidR="00F03A65" w:rsidRPr="00D34A57" w:rsidRDefault="00F03A65" w:rsidP="00F03A65">
            <w:pPr>
              <w:pStyle w:val="NoSpacing"/>
              <w:numPr>
                <w:ilvl w:val="0"/>
                <w:numId w:val="4"/>
              </w:numPr>
              <w:tabs>
                <w:tab w:val="left" w:pos="478"/>
              </w:tabs>
              <w:ind w:left="53" w:firstLine="0"/>
              <w:jc w:val="both"/>
              <w:rPr>
                <w:rFonts w:ascii="Times New Roman" w:hAnsi="Times New Roman"/>
                <w:color w:val="auto"/>
                <w:sz w:val="24"/>
              </w:rPr>
            </w:pPr>
            <w:r w:rsidRPr="00D34A57">
              <w:rPr>
                <w:rFonts w:ascii="Times New Roman" w:hAnsi="Times New Roman"/>
                <w:color w:val="auto"/>
                <w:sz w:val="24"/>
              </w:rPr>
              <w:t xml:space="preserve">norādot projekta darbības, kas nav uzsāktas agrāk kā MK noteikumu par </w:t>
            </w:r>
            <w:r w:rsidR="00194EAF" w:rsidRPr="00D34A57">
              <w:rPr>
                <w:rFonts w:ascii="Times New Roman" w:hAnsi="Times New Roman"/>
                <w:color w:val="auto"/>
                <w:sz w:val="24"/>
              </w:rPr>
              <w:t>pasākuma</w:t>
            </w:r>
            <w:r w:rsidRPr="00D34A57">
              <w:rPr>
                <w:rFonts w:ascii="Times New Roman" w:hAnsi="Times New Roman"/>
                <w:color w:val="auto"/>
                <w:sz w:val="24"/>
              </w:rPr>
              <w:t xml:space="preserve"> īstenošanu spēkā stāšanās dienā;</w:t>
            </w:r>
          </w:p>
          <w:p w14:paraId="27E6B373" w14:textId="18245C48" w:rsidR="00F03A65" w:rsidRPr="00D34A57" w:rsidRDefault="00F03A65" w:rsidP="00F03A65">
            <w:pPr>
              <w:pStyle w:val="NoSpacing"/>
              <w:numPr>
                <w:ilvl w:val="0"/>
                <w:numId w:val="4"/>
              </w:numPr>
              <w:tabs>
                <w:tab w:val="left" w:pos="478"/>
              </w:tabs>
              <w:ind w:left="53" w:firstLine="0"/>
              <w:jc w:val="both"/>
              <w:rPr>
                <w:rFonts w:ascii="Times New Roman" w:hAnsi="Times New Roman"/>
                <w:color w:val="auto"/>
                <w:sz w:val="24"/>
              </w:rPr>
            </w:pPr>
            <w:r w:rsidRPr="00D34A57">
              <w:rPr>
                <w:rFonts w:ascii="Times New Roman" w:hAnsi="Times New Roman"/>
                <w:color w:val="auto"/>
                <w:sz w:val="24"/>
              </w:rPr>
              <w:t xml:space="preserve">norādot projekta īstenošanas termiņu, kas nepārsniedz MK noteikumos par </w:t>
            </w:r>
            <w:r w:rsidR="00194EAF" w:rsidRPr="00D34A57">
              <w:rPr>
                <w:rFonts w:ascii="Times New Roman" w:hAnsi="Times New Roman"/>
                <w:color w:val="auto"/>
                <w:sz w:val="24"/>
              </w:rPr>
              <w:t>pasākuma</w:t>
            </w:r>
            <w:r w:rsidRPr="00D34A57">
              <w:rPr>
                <w:rFonts w:ascii="Times New Roman" w:hAnsi="Times New Roman"/>
                <w:color w:val="auto"/>
                <w:sz w:val="24"/>
              </w:rPr>
              <w:t xml:space="preserve"> īstenošanu noteikto projekta īstenošanas</w:t>
            </w:r>
            <w:r w:rsidRPr="00D34A57">
              <w:rPr>
                <w:rFonts w:ascii="Times New Roman" w:hAnsi="Times New Roman"/>
                <w:sz w:val="24"/>
              </w:rPr>
              <w:t xml:space="preserve"> periodu</w:t>
            </w:r>
            <w:r w:rsidRPr="00D34A57">
              <w:rPr>
                <w:rFonts w:ascii="Times New Roman" w:hAnsi="Times New Roman"/>
                <w:color w:val="auto"/>
                <w:sz w:val="24"/>
              </w:rPr>
              <w:t>;</w:t>
            </w:r>
          </w:p>
          <w:p w14:paraId="587EF846" w14:textId="3D78EC6A" w:rsidR="00F03A65" w:rsidRPr="00D34A57" w:rsidRDefault="00F03A65" w:rsidP="00F03A65">
            <w:pPr>
              <w:pStyle w:val="NoSpacing"/>
              <w:numPr>
                <w:ilvl w:val="0"/>
                <w:numId w:val="4"/>
              </w:numPr>
              <w:tabs>
                <w:tab w:val="left" w:pos="478"/>
              </w:tabs>
              <w:ind w:left="53" w:firstLine="0"/>
              <w:jc w:val="both"/>
              <w:rPr>
                <w:rFonts w:ascii="Times New Roman" w:hAnsi="Times New Roman"/>
                <w:color w:val="auto"/>
                <w:sz w:val="24"/>
              </w:rPr>
            </w:pPr>
            <w:r w:rsidRPr="00D34A57">
              <w:rPr>
                <w:rFonts w:ascii="Times New Roman" w:hAnsi="Times New Roman"/>
                <w:color w:val="auto"/>
                <w:sz w:val="24"/>
              </w:rPr>
              <w:t>nodrošinot projekta īstenošanas termiņa savstarpēju atbilstību ar projekta iesnieguma veidlapas 2. pielikumā norādīto finansēšanas plānu.</w:t>
            </w:r>
          </w:p>
        </w:tc>
      </w:tr>
      <w:tr w:rsidR="002A5309" w:rsidRPr="00662C6B" w14:paraId="3E668B70" w14:textId="77777777" w:rsidTr="007333FD">
        <w:trPr>
          <w:trHeight w:val="668"/>
          <w:jc w:val="center"/>
        </w:trPr>
        <w:tc>
          <w:tcPr>
            <w:tcW w:w="846" w:type="dxa"/>
          </w:tcPr>
          <w:p w14:paraId="7C71BA1B" w14:textId="77777777" w:rsidR="002A5309" w:rsidRPr="00F17FAA" w:rsidRDefault="002A5309" w:rsidP="00FC29C1">
            <w:pPr>
              <w:pStyle w:val="ListParagraph"/>
              <w:numPr>
                <w:ilvl w:val="1"/>
                <w:numId w:val="24"/>
              </w:numPr>
              <w:ind w:hanging="792"/>
              <w:jc w:val="both"/>
            </w:pPr>
          </w:p>
        </w:tc>
        <w:tc>
          <w:tcPr>
            <w:tcW w:w="2977" w:type="dxa"/>
          </w:tcPr>
          <w:p w14:paraId="31FD9B04" w14:textId="34F8E7BC" w:rsidR="002A5309" w:rsidRPr="00D34A57" w:rsidRDefault="00543D1A" w:rsidP="00F810C8">
            <w:pPr>
              <w:spacing w:after="0" w:line="240" w:lineRule="auto"/>
              <w:jc w:val="both"/>
              <w:rPr>
                <w:rFonts w:ascii="Times New Roman" w:hAnsi="Times New Roman"/>
                <w:sz w:val="24"/>
              </w:rPr>
            </w:pPr>
            <w:r w:rsidRPr="00D34A57">
              <w:rPr>
                <w:rFonts w:ascii="Times New Roman" w:hAnsi="Times New Roman"/>
                <w:sz w:val="24"/>
              </w:rPr>
              <w:t xml:space="preserve">Projekta mērķis atbilst MK noteikumos par pasākuma īstenošanu </w:t>
            </w:r>
            <w:r w:rsidR="00270C99" w:rsidRPr="00D34A57">
              <w:rPr>
                <w:rFonts w:ascii="Times New Roman" w:hAnsi="Times New Roman"/>
                <w:sz w:val="24"/>
              </w:rPr>
              <w:t>noteiktajam mērķim</w:t>
            </w:r>
            <w:r w:rsidRPr="00D34A57">
              <w:rPr>
                <w:rFonts w:ascii="Times New Roman" w:hAnsi="Times New Roman"/>
                <w:sz w:val="24"/>
              </w:rPr>
              <w:t>.</w:t>
            </w:r>
          </w:p>
        </w:tc>
        <w:tc>
          <w:tcPr>
            <w:tcW w:w="2421" w:type="dxa"/>
          </w:tcPr>
          <w:p w14:paraId="6930B002" w14:textId="74A5ABC0" w:rsidR="002A5309" w:rsidRPr="00D34A57" w:rsidRDefault="002A5309"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30F0D527" w14:textId="4F404D7F" w:rsidR="00543D1A" w:rsidRPr="00D34A57" w:rsidRDefault="00543D1A" w:rsidP="00543D1A">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iesnieguma 1.1.</w:t>
            </w:r>
            <w:r w:rsidR="00D567D4" w:rsidRPr="00D34A57">
              <w:rPr>
                <w:rFonts w:ascii="Times New Roman" w:hAnsi="Times New Roman"/>
                <w:sz w:val="24"/>
              </w:rPr>
              <w:t xml:space="preserve">, </w:t>
            </w:r>
            <w:r w:rsidRPr="00D34A57">
              <w:rPr>
                <w:rFonts w:ascii="Times New Roman" w:hAnsi="Times New Roman"/>
                <w:sz w:val="24"/>
              </w:rPr>
              <w:t>1.2. sadaļā</w:t>
            </w:r>
            <w:r w:rsidR="00D567D4" w:rsidRPr="00D34A57">
              <w:rPr>
                <w:rFonts w:ascii="Times New Roman" w:hAnsi="Times New Roman"/>
                <w:sz w:val="24"/>
              </w:rPr>
              <w:t>, kā</w:t>
            </w:r>
            <w:r w:rsidRPr="00D34A57">
              <w:rPr>
                <w:rFonts w:ascii="Times New Roman" w:hAnsi="Times New Roman"/>
                <w:sz w:val="24"/>
              </w:rPr>
              <w:t xml:space="preserve"> arī pārējās projekta iesnieguma sadaļās minētā informācija liecina, ka </w:t>
            </w:r>
            <w:r w:rsidR="00D567D4" w:rsidRPr="00D34A57">
              <w:rPr>
                <w:rFonts w:ascii="Times New Roman" w:hAnsi="Times New Roman"/>
                <w:sz w:val="24"/>
              </w:rPr>
              <w:t xml:space="preserve">projekta iesniegums </w:t>
            </w:r>
            <w:r w:rsidRPr="00D34A57">
              <w:rPr>
                <w:rFonts w:ascii="Times New Roman" w:hAnsi="Times New Roman"/>
                <w:sz w:val="24"/>
              </w:rPr>
              <w:t>atbilst MK noteikumu par pasākuma īstenošanu</w:t>
            </w:r>
            <w:r w:rsidR="00D567D4" w:rsidRPr="00D34A57">
              <w:rPr>
                <w:rFonts w:ascii="Times New Roman" w:hAnsi="Times New Roman"/>
                <w:sz w:val="24"/>
              </w:rPr>
              <w:t xml:space="preserve"> 53. punktā noteiktajām programmas </w:t>
            </w:r>
            <w:r w:rsidR="00D567D4" w:rsidRPr="00D34A57">
              <w:rPr>
                <w:rFonts w:ascii="Times New Roman" w:hAnsi="Times New Roman"/>
                <w:i/>
                <w:sz w:val="24"/>
              </w:rPr>
              <w:t>“Apvārsnis 2020”</w:t>
            </w:r>
            <w:r w:rsidR="00D567D4" w:rsidRPr="00D34A57">
              <w:rPr>
                <w:rFonts w:ascii="Times New Roman" w:hAnsi="Times New Roman"/>
                <w:sz w:val="24"/>
              </w:rPr>
              <w:t xml:space="preserve"> apakšprogrammām un tādējādi sekmē MK noteikumos par pasākuma īstenošanu</w:t>
            </w:r>
            <w:r w:rsidRPr="00D34A57">
              <w:rPr>
                <w:rFonts w:ascii="Times New Roman" w:hAnsi="Times New Roman"/>
                <w:sz w:val="24"/>
              </w:rPr>
              <w:t xml:space="preserve"> 3. punktā </w:t>
            </w:r>
            <w:r w:rsidR="00D567D4" w:rsidRPr="00D34A57">
              <w:rPr>
                <w:rFonts w:ascii="Times New Roman" w:hAnsi="Times New Roman"/>
                <w:sz w:val="24"/>
              </w:rPr>
              <w:t>noteikto mērķi</w:t>
            </w:r>
            <w:r w:rsidRPr="00D34A57">
              <w:rPr>
                <w:rFonts w:ascii="Times New Roman" w:hAnsi="Times New Roman"/>
                <w:sz w:val="24"/>
              </w:rPr>
              <w:t xml:space="preserve">. </w:t>
            </w:r>
          </w:p>
          <w:p w14:paraId="222DFAE2" w14:textId="77777777" w:rsidR="00543D1A" w:rsidRPr="00D34A57" w:rsidRDefault="00543D1A" w:rsidP="00543D1A">
            <w:pPr>
              <w:spacing w:after="0" w:line="240" w:lineRule="auto"/>
              <w:jc w:val="both"/>
              <w:rPr>
                <w:rFonts w:ascii="Times New Roman" w:hAnsi="Times New Roman"/>
                <w:sz w:val="24"/>
              </w:rPr>
            </w:pPr>
          </w:p>
          <w:p w14:paraId="0BDD287A" w14:textId="6E3D9D91" w:rsidR="002A5309" w:rsidRPr="00D34A57" w:rsidRDefault="00543D1A" w:rsidP="00482B14">
            <w:pPr>
              <w:spacing w:after="0" w:line="240" w:lineRule="auto"/>
              <w:jc w:val="both"/>
              <w:rPr>
                <w:rFonts w:ascii="Times New Roman" w:hAnsi="Times New Roman"/>
                <w:sz w:val="24"/>
              </w:rPr>
            </w:pPr>
            <w:r w:rsidRPr="00D34A57">
              <w:rPr>
                <w:rFonts w:ascii="Times New Roman" w:hAnsi="Times New Roman"/>
                <w:sz w:val="24"/>
              </w:rPr>
              <w:t xml:space="preserve">Ja </w:t>
            </w:r>
            <w:r w:rsidR="00D567D4" w:rsidRPr="00D34A57">
              <w:rPr>
                <w:rFonts w:ascii="Times New Roman" w:hAnsi="Times New Roman"/>
                <w:sz w:val="24"/>
              </w:rPr>
              <w:t xml:space="preserve">no </w:t>
            </w:r>
            <w:r w:rsidRPr="00D34A57">
              <w:rPr>
                <w:rFonts w:ascii="Times New Roman" w:hAnsi="Times New Roman"/>
                <w:sz w:val="24"/>
              </w:rPr>
              <w:t xml:space="preserve">projekta </w:t>
            </w:r>
            <w:r w:rsidR="00D567D4" w:rsidRPr="00D34A57">
              <w:rPr>
                <w:rFonts w:ascii="Times New Roman" w:hAnsi="Times New Roman"/>
                <w:sz w:val="24"/>
              </w:rPr>
              <w:t>iesnieguma 1.1., 1.2. sadaļ</w:t>
            </w:r>
            <w:r w:rsidR="00482B14" w:rsidRPr="00D34A57">
              <w:rPr>
                <w:rFonts w:ascii="Times New Roman" w:hAnsi="Times New Roman"/>
                <w:sz w:val="24"/>
              </w:rPr>
              <w:t xml:space="preserve">ā </w:t>
            </w:r>
            <w:r w:rsidR="00D567D4" w:rsidRPr="00D34A57">
              <w:rPr>
                <w:rFonts w:ascii="Times New Roman" w:hAnsi="Times New Roman"/>
                <w:sz w:val="24"/>
              </w:rPr>
              <w:t xml:space="preserve">sniegtās informācijas nav iespējams gūt pārliecību, ka projekta iesniegums atbilst MK noteikumu par pasākuma īstenošanu 53. punktā noteiktajām programmas </w:t>
            </w:r>
            <w:r w:rsidR="00D567D4" w:rsidRPr="00D34A57">
              <w:rPr>
                <w:rFonts w:ascii="Times New Roman" w:hAnsi="Times New Roman"/>
                <w:i/>
                <w:sz w:val="24"/>
              </w:rPr>
              <w:t>“Apvārsnis 2020”</w:t>
            </w:r>
            <w:r w:rsidR="00D567D4" w:rsidRPr="00D34A57">
              <w:rPr>
                <w:rFonts w:ascii="Times New Roman" w:hAnsi="Times New Roman"/>
                <w:sz w:val="24"/>
              </w:rPr>
              <w:t xml:space="preserve"> apakšprogrammām un tādējādi sekmē MK noteikumos par pasākuma īstenošanu 3. punktā noteikto mērķi</w:t>
            </w:r>
            <w:r w:rsidRPr="00D34A57">
              <w:rPr>
                <w:rFonts w:ascii="Times New Roman" w:hAnsi="Times New Roman"/>
                <w:sz w:val="24"/>
              </w:rPr>
              <w:t xml:space="preserve">, </w:t>
            </w:r>
            <w:r w:rsidRPr="00D34A57">
              <w:rPr>
                <w:rFonts w:ascii="Times New Roman" w:hAnsi="Times New Roman"/>
                <w:b/>
                <w:sz w:val="24"/>
              </w:rPr>
              <w:t>vērtējums ir „Jā, ar nosacījumu”</w:t>
            </w:r>
            <w:r w:rsidRPr="00D34A57">
              <w:rPr>
                <w:rFonts w:ascii="Times New Roman" w:hAnsi="Times New Roman"/>
                <w:sz w:val="24"/>
              </w:rPr>
              <w:t xml:space="preserve">, vienlaikus nosakot nosacījumu precizēt projekta iesnieguma </w:t>
            </w:r>
            <w:r w:rsidR="00D567D4" w:rsidRPr="00D34A57">
              <w:rPr>
                <w:rFonts w:ascii="Times New Roman" w:hAnsi="Times New Roman"/>
                <w:sz w:val="24"/>
              </w:rPr>
              <w:t xml:space="preserve">1.1. un </w:t>
            </w:r>
            <w:r w:rsidRPr="00D34A57">
              <w:rPr>
                <w:rFonts w:ascii="Times New Roman" w:hAnsi="Times New Roman"/>
                <w:sz w:val="24"/>
              </w:rPr>
              <w:t xml:space="preserve">1.2. sadaļā norādīto </w:t>
            </w:r>
            <w:r w:rsidR="00D567D4" w:rsidRPr="00D34A57">
              <w:rPr>
                <w:rFonts w:ascii="Times New Roman" w:hAnsi="Times New Roman"/>
                <w:sz w:val="24"/>
              </w:rPr>
              <w:t>informāciju</w:t>
            </w:r>
            <w:r w:rsidRPr="00D34A57">
              <w:rPr>
                <w:rFonts w:ascii="Times New Roman" w:hAnsi="Times New Roman"/>
                <w:sz w:val="24"/>
              </w:rPr>
              <w:t>.</w:t>
            </w:r>
          </w:p>
        </w:tc>
      </w:tr>
      <w:tr w:rsidR="00F03A65" w:rsidRPr="00662C6B" w14:paraId="31478150" w14:textId="77777777" w:rsidTr="007333FD">
        <w:trPr>
          <w:trHeight w:val="668"/>
          <w:jc w:val="center"/>
        </w:trPr>
        <w:tc>
          <w:tcPr>
            <w:tcW w:w="846" w:type="dxa"/>
          </w:tcPr>
          <w:p w14:paraId="2E3E0DF5" w14:textId="76027DCA" w:rsidR="00F03A65" w:rsidRPr="00F17FAA" w:rsidRDefault="00F03A65" w:rsidP="00FC29C1">
            <w:pPr>
              <w:pStyle w:val="ListParagraph"/>
              <w:numPr>
                <w:ilvl w:val="1"/>
                <w:numId w:val="24"/>
              </w:numPr>
              <w:ind w:hanging="792"/>
              <w:jc w:val="both"/>
            </w:pPr>
          </w:p>
        </w:tc>
        <w:tc>
          <w:tcPr>
            <w:tcW w:w="2977" w:type="dxa"/>
          </w:tcPr>
          <w:p w14:paraId="1DAA4859" w14:textId="1F3120F1" w:rsidR="00F03A65" w:rsidRPr="00D34A57" w:rsidRDefault="007F444B" w:rsidP="00194EAF">
            <w:pPr>
              <w:spacing w:after="0" w:line="240" w:lineRule="auto"/>
              <w:jc w:val="both"/>
              <w:rPr>
                <w:rFonts w:ascii="Times New Roman" w:hAnsi="Times New Roman"/>
                <w:sz w:val="24"/>
              </w:rPr>
            </w:pPr>
            <w:r w:rsidRPr="00D34A57">
              <w:rPr>
                <w:rFonts w:ascii="Times New Roman" w:hAnsi="Times New Roman"/>
                <w:sz w:val="24"/>
              </w:rPr>
              <w:t>Projekta iesniegumā plānotie sasniedzamie rezultāti un uzraudzības rādītāji</w:t>
            </w:r>
            <w:r w:rsidRPr="00D34A57">
              <w:rPr>
                <w:rStyle w:val="FootnoteReference"/>
                <w:rFonts w:ascii="Times New Roman" w:hAnsi="Times New Roman"/>
                <w:sz w:val="24"/>
              </w:rPr>
              <w:footnoteReference w:id="4"/>
            </w:r>
            <w:r w:rsidRPr="00D34A57">
              <w:rPr>
                <w:rFonts w:ascii="Times New Roman" w:hAnsi="Times New Roman"/>
                <w:sz w:val="24"/>
              </w:rPr>
              <w:t xml:space="preserve"> ir precīzi definēti, pamatoti un izmērāmi</w:t>
            </w:r>
            <w:r w:rsidR="00194EAF" w:rsidRPr="00D34A57">
              <w:rPr>
                <w:rFonts w:ascii="Times New Roman" w:hAnsi="Times New Roman"/>
                <w:sz w:val="24"/>
              </w:rPr>
              <w:t xml:space="preserve"> un tie sekmē MK noteikumos par </w:t>
            </w:r>
            <w:r w:rsidRPr="00D34A57">
              <w:rPr>
                <w:rFonts w:ascii="Times New Roman" w:hAnsi="Times New Roman"/>
                <w:sz w:val="24"/>
              </w:rPr>
              <w:t xml:space="preserve">pasākuma īstenošanu </w:t>
            </w:r>
            <w:r w:rsidR="000E1D14" w:rsidRPr="00D34A57">
              <w:rPr>
                <w:rFonts w:ascii="Times New Roman" w:hAnsi="Times New Roman"/>
                <w:sz w:val="24"/>
              </w:rPr>
              <w:t xml:space="preserve">attiecīgajai atlases kārtai </w:t>
            </w:r>
            <w:r w:rsidRPr="00D34A57">
              <w:rPr>
                <w:rFonts w:ascii="Times New Roman" w:hAnsi="Times New Roman"/>
                <w:sz w:val="24"/>
              </w:rPr>
              <w:t>noteikto rādītāju sasniegšanu.</w:t>
            </w:r>
          </w:p>
        </w:tc>
        <w:tc>
          <w:tcPr>
            <w:tcW w:w="2421" w:type="dxa"/>
          </w:tcPr>
          <w:p w14:paraId="28A637BB" w14:textId="77777777"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47F9569A" w14:textId="399EEAF9" w:rsidR="00392822" w:rsidRPr="00D34A57" w:rsidRDefault="00F03A65" w:rsidP="000E2FE8">
            <w:pPr>
              <w:pStyle w:val="NoSpacing"/>
              <w:ind w:left="22"/>
              <w:jc w:val="both"/>
              <w:rPr>
                <w:rFonts w:ascii="Times New Roman" w:hAnsi="Times New Roman"/>
                <w:color w:val="auto"/>
                <w:sz w:val="24"/>
              </w:rPr>
            </w:pPr>
            <w:r w:rsidRPr="00D34A57">
              <w:rPr>
                <w:rFonts w:ascii="Times New Roman" w:hAnsi="Times New Roman"/>
                <w:b/>
                <w:sz w:val="24"/>
              </w:rPr>
              <w:t>Vērtējums ir „Jā”,</w:t>
            </w:r>
            <w:r w:rsidRPr="00D34A57">
              <w:rPr>
                <w:rFonts w:ascii="Times New Roman" w:hAnsi="Times New Roman"/>
                <w:sz w:val="24"/>
              </w:rPr>
              <w:t xml:space="preserve"> </w:t>
            </w:r>
            <w:r w:rsidRPr="00D34A57">
              <w:rPr>
                <w:rFonts w:ascii="Times New Roman" w:hAnsi="Times New Roman"/>
                <w:color w:val="auto"/>
                <w:sz w:val="24"/>
              </w:rPr>
              <w:t xml:space="preserve">ja </w:t>
            </w:r>
            <w:r w:rsidR="00392822" w:rsidRPr="00D34A57">
              <w:rPr>
                <w:rFonts w:ascii="Times New Roman" w:hAnsi="Times New Roman"/>
                <w:sz w:val="24"/>
              </w:rPr>
              <w:t xml:space="preserve">projekta iesnieguma </w:t>
            </w:r>
            <w:r w:rsidR="00465132" w:rsidRPr="00D34A57">
              <w:rPr>
                <w:rFonts w:ascii="Times New Roman" w:hAnsi="Times New Roman"/>
                <w:sz w:val="24"/>
              </w:rPr>
              <w:t xml:space="preserve">1.5. sadaļā un </w:t>
            </w:r>
            <w:r w:rsidR="00392822" w:rsidRPr="00D34A57">
              <w:rPr>
                <w:rFonts w:ascii="Times New Roman" w:hAnsi="Times New Roman"/>
                <w:sz w:val="24"/>
              </w:rPr>
              <w:t>1.6</w:t>
            </w:r>
            <w:r w:rsidR="00AB3B93" w:rsidRPr="00D34A57">
              <w:rPr>
                <w:rFonts w:ascii="Times New Roman" w:hAnsi="Times New Roman"/>
                <w:sz w:val="24"/>
              </w:rPr>
              <w:t>.</w:t>
            </w:r>
            <w:r w:rsidRPr="00D34A57">
              <w:rPr>
                <w:rFonts w:ascii="Times New Roman" w:hAnsi="Times New Roman"/>
                <w:color w:val="auto"/>
                <w:sz w:val="24"/>
              </w:rPr>
              <w:t>sadaļ</w:t>
            </w:r>
            <w:r w:rsidR="000E2FE8" w:rsidRPr="00D34A57">
              <w:rPr>
                <w:rFonts w:ascii="Times New Roman" w:hAnsi="Times New Roman"/>
                <w:color w:val="auto"/>
                <w:sz w:val="24"/>
              </w:rPr>
              <w:t xml:space="preserve">ā norādītie sasniedzamie </w:t>
            </w:r>
            <w:r w:rsidR="006720EC" w:rsidRPr="00D34A57">
              <w:rPr>
                <w:rFonts w:ascii="Times New Roman" w:hAnsi="Times New Roman"/>
                <w:color w:val="auto"/>
                <w:sz w:val="24"/>
              </w:rPr>
              <w:t xml:space="preserve">rezultāti un </w:t>
            </w:r>
            <w:r w:rsidR="000E2FE8" w:rsidRPr="00D34A57">
              <w:rPr>
                <w:rFonts w:ascii="Times New Roman" w:hAnsi="Times New Roman"/>
                <w:color w:val="auto"/>
                <w:sz w:val="24"/>
              </w:rPr>
              <w:t>uzraudzības rādītāji</w:t>
            </w:r>
            <w:r w:rsidR="008D047D" w:rsidRPr="00D34A57">
              <w:rPr>
                <w:rFonts w:ascii="Times New Roman" w:hAnsi="Times New Roman"/>
                <w:color w:val="auto"/>
                <w:sz w:val="24"/>
              </w:rPr>
              <w:t xml:space="preserve"> ir</w:t>
            </w:r>
            <w:r w:rsidR="000E2FE8" w:rsidRPr="00D34A57">
              <w:rPr>
                <w:rFonts w:ascii="Times New Roman" w:hAnsi="Times New Roman"/>
                <w:color w:val="auto"/>
                <w:sz w:val="24"/>
              </w:rPr>
              <w:t xml:space="preserve"> </w:t>
            </w:r>
            <w:r w:rsidR="008D047D" w:rsidRPr="00D34A57">
              <w:rPr>
                <w:rFonts w:ascii="Times New Roman" w:hAnsi="Times New Roman"/>
                <w:color w:val="auto"/>
                <w:sz w:val="24"/>
              </w:rPr>
              <w:t>pamatoti (skaidri izriet no projekta darbībām), izmērāmi</w:t>
            </w:r>
            <w:r w:rsidR="00E446FA" w:rsidRPr="00D34A57">
              <w:rPr>
                <w:rFonts w:ascii="Times New Roman" w:hAnsi="Times New Roman"/>
                <w:color w:val="auto"/>
                <w:sz w:val="24"/>
              </w:rPr>
              <w:t xml:space="preserve"> un</w:t>
            </w:r>
            <w:r w:rsidR="00234330" w:rsidRPr="00D34A57">
              <w:rPr>
                <w:rFonts w:ascii="Times New Roman" w:hAnsi="Times New Roman"/>
                <w:color w:val="auto"/>
                <w:sz w:val="24"/>
              </w:rPr>
              <w:t xml:space="preserve"> </w:t>
            </w:r>
            <w:r w:rsidR="008D047D" w:rsidRPr="00D34A57">
              <w:rPr>
                <w:rFonts w:ascii="Times New Roman" w:hAnsi="Times New Roman"/>
                <w:color w:val="auto"/>
                <w:sz w:val="24"/>
              </w:rPr>
              <w:t>atbilstoši, kā arī</w:t>
            </w:r>
            <w:r w:rsidR="000E2FE8" w:rsidRPr="00D34A57">
              <w:rPr>
                <w:rFonts w:ascii="Times New Roman" w:hAnsi="Times New Roman"/>
                <w:color w:val="auto"/>
                <w:sz w:val="24"/>
              </w:rPr>
              <w:t xml:space="preserve"> sekmē MK noteikumos par pasākuma īstenošanu noteikto uzraudzības rādītāju</w:t>
            </w:r>
            <w:r w:rsidR="006105EE" w:rsidRPr="00D34A57">
              <w:rPr>
                <w:rFonts w:ascii="Times New Roman" w:hAnsi="Times New Roman"/>
                <w:color w:val="auto"/>
                <w:sz w:val="24"/>
              </w:rPr>
              <w:t xml:space="preserve"> </w:t>
            </w:r>
            <w:r w:rsidR="000E2FE8" w:rsidRPr="00D34A57">
              <w:rPr>
                <w:rFonts w:ascii="Times New Roman" w:hAnsi="Times New Roman"/>
                <w:color w:val="auto"/>
                <w:sz w:val="24"/>
              </w:rPr>
              <w:t>sasniegšanu</w:t>
            </w:r>
            <w:r w:rsidR="008D047D" w:rsidRPr="00D34A57">
              <w:rPr>
                <w:rFonts w:ascii="Times New Roman" w:hAnsi="Times New Roman"/>
                <w:color w:val="auto"/>
                <w:sz w:val="24"/>
              </w:rPr>
              <w:t>.</w:t>
            </w:r>
            <w:r w:rsidR="004905C6" w:rsidRPr="00D34A57">
              <w:rPr>
                <w:rFonts w:ascii="Times New Roman" w:hAnsi="Times New Roman"/>
                <w:color w:val="auto"/>
                <w:sz w:val="24"/>
              </w:rPr>
              <w:t xml:space="preserve"> </w:t>
            </w:r>
            <w:r w:rsidR="00392822" w:rsidRPr="00D34A57">
              <w:rPr>
                <w:rFonts w:ascii="Times New Roman" w:hAnsi="Times New Roman"/>
                <w:color w:val="auto"/>
                <w:sz w:val="24"/>
              </w:rPr>
              <w:t>Tiem ir noteikta sasniedzamā mērvienība un skaitliskā vērtība</w:t>
            </w:r>
            <w:r w:rsidR="00465132" w:rsidRPr="00D34A57">
              <w:rPr>
                <w:rFonts w:ascii="Times New Roman" w:hAnsi="Times New Roman"/>
                <w:color w:val="auto"/>
                <w:sz w:val="24"/>
              </w:rPr>
              <w:t>, tai skaitā</w:t>
            </w:r>
            <w:r w:rsidR="00392822" w:rsidRPr="00D34A57">
              <w:rPr>
                <w:rFonts w:ascii="Times New Roman" w:hAnsi="Times New Roman"/>
                <w:color w:val="auto"/>
                <w:sz w:val="24"/>
              </w:rPr>
              <w:t xml:space="preserve"> </w:t>
            </w:r>
            <w:r w:rsidR="002D5C29" w:rsidRPr="00D34A57">
              <w:rPr>
                <w:rFonts w:ascii="Times New Roman" w:hAnsi="Times New Roman"/>
                <w:color w:val="000000" w:themeColor="text1"/>
                <w:sz w:val="24"/>
              </w:rPr>
              <w:t>tiem</w:t>
            </w:r>
            <w:r w:rsidR="002D5C29" w:rsidRPr="00D34A57">
              <w:rPr>
                <w:rFonts w:ascii="Times New Roman" w:hAnsi="Times New Roman"/>
                <w:color w:val="auto"/>
                <w:sz w:val="24"/>
              </w:rPr>
              <w:t xml:space="preserve"> </w:t>
            </w:r>
            <w:r w:rsidR="00465132" w:rsidRPr="00D34A57">
              <w:rPr>
                <w:rFonts w:ascii="Times New Roman" w:hAnsi="Times New Roman"/>
                <w:color w:val="auto"/>
                <w:sz w:val="24"/>
              </w:rPr>
              <w:t xml:space="preserve">specifiskajiem iznākuma rādītājiem, kuru sasniegšana projekta iesniegumā tiek plānota, vērtība noteikta </w:t>
            </w:r>
            <w:r w:rsidR="00392822" w:rsidRPr="00D34A57">
              <w:rPr>
                <w:rFonts w:ascii="Times New Roman" w:hAnsi="Times New Roman"/>
                <w:color w:val="auto"/>
                <w:sz w:val="24"/>
              </w:rPr>
              <w:t xml:space="preserve">gan projekta starpposmā, gan arī gala vērtība projekta īstenošanas beigās. </w:t>
            </w:r>
          </w:p>
          <w:p w14:paraId="2FA86927" w14:textId="77777777" w:rsidR="002D5C29" w:rsidRPr="00D34A57" w:rsidRDefault="002D5C29">
            <w:pPr>
              <w:pStyle w:val="NoSpacing"/>
              <w:jc w:val="both"/>
              <w:rPr>
                <w:rFonts w:ascii="Times New Roman" w:hAnsi="Times New Roman"/>
                <w:color w:val="auto"/>
                <w:sz w:val="24"/>
              </w:rPr>
            </w:pPr>
          </w:p>
          <w:p w14:paraId="7C7861A9" w14:textId="125865FC" w:rsidR="00F03A65" w:rsidRPr="00D34A57" w:rsidRDefault="00F03A65">
            <w:pPr>
              <w:pStyle w:val="NoSpacing"/>
              <w:jc w:val="both"/>
              <w:rPr>
                <w:rFonts w:ascii="Times New Roman" w:hAnsi="Times New Roman"/>
                <w:color w:val="auto"/>
                <w:sz w:val="24"/>
              </w:rPr>
            </w:pPr>
            <w:r w:rsidRPr="00D34A57">
              <w:rPr>
                <w:rFonts w:ascii="Times New Roman" w:hAnsi="Times New Roman"/>
                <w:color w:val="auto"/>
                <w:sz w:val="24"/>
              </w:rPr>
              <w:t xml:space="preserve">Ja projekta iesniegums neatbilst </w:t>
            </w:r>
            <w:r w:rsidRPr="00D34A57">
              <w:rPr>
                <w:rFonts w:ascii="Times New Roman" w:hAnsi="Times New Roman"/>
                <w:sz w:val="24"/>
              </w:rPr>
              <w:t xml:space="preserve">kādai no noteiktajām </w:t>
            </w:r>
            <w:r w:rsidRPr="00D34A57">
              <w:rPr>
                <w:rFonts w:ascii="Times New Roman" w:hAnsi="Times New Roman"/>
                <w:color w:val="auto"/>
                <w:sz w:val="24"/>
              </w:rPr>
              <w:t>prasībām,</w:t>
            </w:r>
            <w:r w:rsidRPr="00D34A57">
              <w:rPr>
                <w:rFonts w:ascii="Times New Roman" w:hAnsi="Times New Roman"/>
                <w:b/>
                <w:color w:val="auto"/>
                <w:sz w:val="24"/>
              </w:rPr>
              <w:t xml:space="preserve"> vērtējums ir „Jā, ar nosacījumu”</w:t>
            </w:r>
            <w:r w:rsidRPr="00D34A57">
              <w:rPr>
                <w:rFonts w:ascii="Times New Roman" w:hAnsi="Times New Roman"/>
                <w:color w:val="auto"/>
                <w:sz w:val="24"/>
              </w:rPr>
              <w:t>, vienlaikus nosakot</w:t>
            </w:r>
            <w:r w:rsidR="006720EC" w:rsidRPr="00D34A57">
              <w:rPr>
                <w:rFonts w:ascii="Times New Roman" w:hAnsi="Times New Roman"/>
                <w:color w:val="auto"/>
                <w:sz w:val="24"/>
              </w:rPr>
              <w:t xml:space="preserve"> nosacījumu </w:t>
            </w:r>
            <w:r w:rsidRPr="00D34A57">
              <w:rPr>
                <w:rFonts w:ascii="Times New Roman" w:hAnsi="Times New Roman"/>
                <w:color w:val="auto"/>
                <w:sz w:val="24"/>
              </w:rPr>
              <w:t>precizēt projekta iesnieguma</w:t>
            </w:r>
            <w:r w:rsidR="00465132" w:rsidRPr="00D34A57">
              <w:rPr>
                <w:rFonts w:ascii="Times New Roman" w:hAnsi="Times New Roman"/>
                <w:color w:val="auto"/>
                <w:sz w:val="24"/>
              </w:rPr>
              <w:t xml:space="preserve"> 1.5.sadaļu un/vai</w:t>
            </w:r>
            <w:r w:rsidRPr="00D34A57">
              <w:rPr>
                <w:rFonts w:ascii="Times New Roman" w:hAnsi="Times New Roman"/>
                <w:color w:val="auto"/>
                <w:sz w:val="24"/>
              </w:rPr>
              <w:t xml:space="preserve"> 1.6. </w:t>
            </w:r>
            <w:r w:rsidR="00392822" w:rsidRPr="00D34A57">
              <w:rPr>
                <w:rFonts w:ascii="Times New Roman" w:hAnsi="Times New Roman"/>
                <w:color w:val="auto"/>
                <w:sz w:val="24"/>
              </w:rPr>
              <w:t>sadaļu</w:t>
            </w:r>
            <w:r w:rsidRPr="00D34A57">
              <w:rPr>
                <w:rFonts w:ascii="Times New Roman" w:hAnsi="Times New Roman"/>
                <w:color w:val="auto"/>
                <w:sz w:val="24"/>
              </w:rPr>
              <w:t>, norādot pamatotus un izmērāmus</w:t>
            </w:r>
            <w:r w:rsidR="00400E5E" w:rsidRPr="00D34A57">
              <w:rPr>
                <w:rFonts w:ascii="Times New Roman" w:hAnsi="Times New Roman"/>
                <w:color w:val="auto"/>
                <w:sz w:val="24"/>
              </w:rPr>
              <w:t xml:space="preserve"> rezultātus un</w:t>
            </w:r>
            <w:r w:rsidRPr="00D34A57">
              <w:rPr>
                <w:rFonts w:ascii="Times New Roman" w:hAnsi="Times New Roman"/>
                <w:color w:val="auto"/>
                <w:sz w:val="24"/>
              </w:rPr>
              <w:t xml:space="preserve"> uzraudzības rādītājus</w:t>
            </w:r>
            <w:r w:rsidR="000E2FE8" w:rsidRPr="00D34A57">
              <w:rPr>
                <w:rFonts w:ascii="Times New Roman" w:hAnsi="Times New Roman"/>
                <w:color w:val="auto"/>
                <w:sz w:val="24"/>
              </w:rPr>
              <w:t xml:space="preserve"> atbilstoši MK noteikumos par pasākuma īstenošanu noteiktajam</w:t>
            </w:r>
            <w:r w:rsidRPr="00D34A57">
              <w:rPr>
                <w:rFonts w:ascii="Times New Roman" w:hAnsi="Times New Roman"/>
                <w:color w:val="auto"/>
                <w:sz w:val="24"/>
              </w:rPr>
              <w:t>.</w:t>
            </w:r>
          </w:p>
        </w:tc>
      </w:tr>
      <w:tr w:rsidR="00F03A65" w:rsidRPr="00662C6B" w14:paraId="7A56F87B" w14:textId="77777777" w:rsidTr="007333FD">
        <w:trPr>
          <w:trHeight w:val="668"/>
          <w:jc w:val="center"/>
        </w:trPr>
        <w:tc>
          <w:tcPr>
            <w:tcW w:w="846" w:type="dxa"/>
          </w:tcPr>
          <w:p w14:paraId="6001B316" w14:textId="11773A00" w:rsidR="00F03A65" w:rsidRPr="00662C6B" w:rsidRDefault="00C608C7" w:rsidP="00F85B16">
            <w:pPr>
              <w:pStyle w:val="ListParagraph"/>
              <w:numPr>
                <w:ilvl w:val="1"/>
                <w:numId w:val="24"/>
              </w:numPr>
              <w:ind w:hanging="792"/>
              <w:jc w:val="both"/>
            </w:pPr>
            <w:r w:rsidRPr="00F17FAA">
              <w:t>1.1</w:t>
            </w:r>
            <w:r w:rsidRPr="00F17FAA">
              <w:lastRenderedPageBreak/>
              <w:t>7</w:t>
            </w:r>
            <w:r w:rsidR="00AF0B2E" w:rsidRPr="00F17FAA">
              <w:t>.</w:t>
            </w:r>
          </w:p>
        </w:tc>
        <w:tc>
          <w:tcPr>
            <w:tcW w:w="2977" w:type="dxa"/>
          </w:tcPr>
          <w:p w14:paraId="3C403FB7" w14:textId="5ABBDDDA" w:rsidR="00F03A65" w:rsidRPr="00D34A57" w:rsidRDefault="007F444B" w:rsidP="00F03A65">
            <w:pPr>
              <w:spacing w:after="0" w:line="240" w:lineRule="auto"/>
              <w:jc w:val="both"/>
              <w:rPr>
                <w:rFonts w:ascii="Times New Roman" w:hAnsi="Times New Roman"/>
                <w:sz w:val="24"/>
              </w:rPr>
            </w:pPr>
            <w:r w:rsidRPr="00D34A57">
              <w:rPr>
                <w:rFonts w:ascii="Times New Roman" w:hAnsi="Times New Roman"/>
                <w:sz w:val="24"/>
              </w:rPr>
              <w:lastRenderedPageBreak/>
              <w:t xml:space="preserve">Projekta iesniegumā plānotie publicitātes un informācijas izplatīšanas pasākumi atbilst </w:t>
            </w:r>
            <w:r w:rsidRPr="00D34A57">
              <w:rPr>
                <w:rFonts w:ascii="Times New Roman" w:hAnsi="Times New Roman"/>
                <w:sz w:val="24"/>
              </w:rPr>
              <w:lastRenderedPageBreak/>
              <w:t>Ministru kabineta 2015. gada 17. februāra noteikumos Nr. 87 “Kārtība, kādā Eiropas Savienības struktūrfondu un Kohēzijas fonda ieviešanā 2014.–2020. gada plānošanas periodā nodrošināma komunikācijas un vizuālās identitātes prasību ievērošana” un Eiropas Parlamenta un Padomes 2013. gada 17. decembra Regul</w:t>
            </w:r>
            <w:r w:rsidR="007C5F6E" w:rsidRPr="00D34A57">
              <w:rPr>
                <w:rFonts w:ascii="Times New Roman" w:hAnsi="Times New Roman"/>
                <w:sz w:val="24"/>
              </w:rPr>
              <w:t>ā</w:t>
            </w:r>
            <w:r w:rsidRPr="00D34A57">
              <w:rPr>
                <w:rFonts w:ascii="Times New Roman" w:hAnsi="Times New Roman"/>
                <w:sz w:val="24"/>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2421" w:type="dxa"/>
            <w:vAlign w:val="center"/>
          </w:tcPr>
          <w:p w14:paraId="07D91877" w14:textId="77777777" w:rsidR="00F03A65" w:rsidRPr="00D34A57" w:rsidRDefault="00F03A65" w:rsidP="00F03A65">
            <w:pPr>
              <w:spacing w:after="0" w:line="240" w:lineRule="auto"/>
              <w:jc w:val="center"/>
              <w:rPr>
                <w:rFonts w:ascii="Times New Roman" w:hAnsi="Times New Roman"/>
                <w:sz w:val="24"/>
              </w:rPr>
            </w:pPr>
            <w:r w:rsidRPr="00D34A57">
              <w:rPr>
                <w:rFonts w:ascii="Times New Roman" w:hAnsi="Times New Roman"/>
                <w:sz w:val="24"/>
              </w:rPr>
              <w:lastRenderedPageBreak/>
              <w:t>P</w:t>
            </w:r>
          </w:p>
        </w:tc>
        <w:tc>
          <w:tcPr>
            <w:tcW w:w="7644" w:type="dxa"/>
          </w:tcPr>
          <w:p w14:paraId="2E8C3D90" w14:textId="490AE4AC" w:rsidR="00F03A65" w:rsidRPr="00D34A57" w:rsidRDefault="00F03A65" w:rsidP="00F03A65">
            <w:pPr>
              <w:autoSpaceDE w:val="0"/>
              <w:autoSpaceDN w:val="0"/>
              <w:adjustRightInd w:val="0"/>
              <w:spacing w:after="0" w:line="240" w:lineRule="auto"/>
              <w:jc w:val="both"/>
              <w:rPr>
                <w:rFonts w:ascii="Times New Roman" w:hAnsi="Times New Roman"/>
                <w:color w:val="auto"/>
                <w:sz w:val="24"/>
              </w:rPr>
            </w:pPr>
            <w:r w:rsidRPr="00D34A57">
              <w:rPr>
                <w:rFonts w:ascii="Times New Roman" w:hAnsi="Times New Roman"/>
                <w:b/>
                <w:sz w:val="24"/>
              </w:rPr>
              <w:t>Vērtējums ir „Jā”</w:t>
            </w:r>
            <w:r w:rsidRPr="00D34A57">
              <w:rPr>
                <w:rFonts w:ascii="Times New Roman" w:hAnsi="Times New Roman"/>
                <w:sz w:val="24"/>
              </w:rPr>
              <w:t xml:space="preserve">, ja projekta iesnieguma </w:t>
            </w:r>
            <w:r w:rsidRPr="00D34A57">
              <w:rPr>
                <w:rFonts w:ascii="Times New Roman" w:hAnsi="Times New Roman"/>
                <w:color w:val="auto"/>
                <w:sz w:val="24"/>
              </w:rPr>
              <w:t xml:space="preserve">5. sadaļā (un citās sadaļās, ja attiecināms) norādītie informatīvie un publicitātes pasākumi atbilst </w:t>
            </w:r>
            <w:r w:rsidRPr="00D34A57">
              <w:rPr>
                <w:rFonts w:ascii="Times New Roman" w:hAnsi="Times New Roman"/>
                <w:sz w:val="24"/>
              </w:rPr>
              <w:t xml:space="preserve">Eiropas Parlamenta un Padomes regulai (ES) Nr.1303/2013, ar ko paredz kopīgus </w:t>
            </w:r>
            <w:r w:rsidRPr="00D34A57">
              <w:rPr>
                <w:rFonts w:ascii="Times New Roman" w:hAnsi="Times New Roman"/>
                <w:sz w:val="24"/>
              </w:rPr>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 pants un XII pielikums)</w:t>
            </w:r>
            <w:r w:rsidRPr="00D34A57">
              <w:rPr>
                <w:rFonts w:ascii="Times New Roman" w:hAnsi="Times New Roman"/>
                <w:color w:val="auto"/>
                <w:sz w:val="24"/>
              </w:rPr>
              <w:t xml:space="preserve"> nosacījumiem</w:t>
            </w:r>
            <w:r w:rsidRPr="00D34A57">
              <w:rPr>
                <w:rFonts w:ascii="Times New Roman" w:hAnsi="Times New Roman"/>
                <w:color w:val="auto"/>
                <w:sz w:val="24"/>
                <w:vertAlign w:val="superscript"/>
              </w:rPr>
              <w:t xml:space="preserve"> </w:t>
            </w:r>
            <w:r w:rsidRPr="00D34A57">
              <w:rPr>
                <w:rFonts w:ascii="Times New Roman" w:hAnsi="Times New Roman"/>
                <w:sz w:val="24"/>
              </w:rPr>
              <w:t xml:space="preserve">un Ministru kabineta </w:t>
            </w:r>
            <w:r w:rsidRPr="00D34A57">
              <w:rPr>
                <w:rFonts w:ascii="Times New Roman" w:hAnsi="Times New Roman"/>
                <w:color w:val="auto"/>
                <w:sz w:val="24"/>
              </w:rPr>
              <w:t xml:space="preserve">2015.gada 17.februāra </w:t>
            </w:r>
            <w:r w:rsidRPr="00D34A57">
              <w:rPr>
                <w:rFonts w:ascii="Times New Roman" w:hAnsi="Times New Roman"/>
                <w:sz w:val="24"/>
              </w:rPr>
              <w:t xml:space="preserve">noteikumiem </w:t>
            </w:r>
            <w:r w:rsidRPr="00D34A57">
              <w:rPr>
                <w:rFonts w:ascii="Times New Roman" w:hAnsi="Times New Roman"/>
                <w:color w:val="auto"/>
                <w:sz w:val="24"/>
              </w:rPr>
              <w:t xml:space="preserve">Nr.87 </w:t>
            </w:r>
            <w:r w:rsidRPr="00D34A57">
              <w:rPr>
                <w:rFonts w:ascii="Times New Roman" w:hAnsi="Times New Roman"/>
                <w:sz w:val="24"/>
              </w:rPr>
              <w:t>“</w:t>
            </w:r>
            <w:r w:rsidRPr="00D34A57">
              <w:rPr>
                <w:rFonts w:ascii="Times New Roman" w:hAnsi="Times New Roman"/>
                <w:color w:val="auto"/>
                <w:sz w:val="24"/>
              </w:rPr>
              <w:t>Kārtība, kādā Eiropas Savienības struktūrfondu un Kohēzijas fonda ieviešanā 2014.–2020.gada plānošanas periodā nodrošināma komunikācijas un vizuālās identitātes prasību ievērošana</w:t>
            </w:r>
            <w:r w:rsidRPr="00D34A57">
              <w:rPr>
                <w:rFonts w:ascii="Times New Roman" w:hAnsi="Times New Roman"/>
                <w:sz w:val="24"/>
              </w:rPr>
              <w:t>”, t.i.:</w:t>
            </w:r>
          </w:p>
          <w:p w14:paraId="552276DB" w14:textId="77777777" w:rsidR="00F03A65" w:rsidRPr="00D34A57" w:rsidRDefault="00F03A65" w:rsidP="00F03A65">
            <w:pPr>
              <w:pStyle w:val="NoSpacing"/>
              <w:numPr>
                <w:ilvl w:val="0"/>
                <w:numId w:val="12"/>
              </w:numPr>
              <w:jc w:val="both"/>
              <w:rPr>
                <w:rFonts w:ascii="Times New Roman" w:hAnsi="Times New Roman"/>
                <w:sz w:val="24"/>
              </w:rPr>
            </w:pPr>
            <w:r w:rsidRPr="00D34A57">
              <w:rPr>
                <w:rFonts w:ascii="Times New Roman" w:hAnsi="Times New Roman"/>
                <w:sz w:val="24"/>
              </w:rPr>
              <w:t>projekta mērķa grupa, kas piedalās projekta darbību īstenošanā, tiek informēta, ka pasākums tiek līdzfinansēts no ERAF;</w:t>
            </w:r>
          </w:p>
          <w:p w14:paraId="26369C95" w14:textId="4D7D1BCA" w:rsidR="00F03A65" w:rsidRPr="00D34A57" w:rsidRDefault="00F03A65" w:rsidP="00F03A65">
            <w:pPr>
              <w:pStyle w:val="NoSpacing"/>
              <w:numPr>
                <w:ilvl w:val="0"/>
                <w:numId w:val="12"/>
              </w:numPr>
              <w:jc w:val="both"/>
              <w:rPr>
                <w:rFonts w:ascii="Times New Roman" w:hAnsi="Times New Roman"/>
                <w:sz w:val="24"/>
              </w:rPr>
            </w:pPr>
            <w:r w:rsidRPr="00D34A57">
              <w:rPr>
                <w:rFonts w:ascii="Times New Roman" w:eastAsiaTheme="minorHAnsi" w:hAnsi="Times New Roman"/>
                <w:sz w:val="24"/>
              </w:rPr>
              <w:t>sabiedrībai viegli redzamā vietā, piemēram, pie ēkas ieejas, paredzēts izvietot vismaz vienu plakātu ar informāciju par projektu (minimālais izmērs A3), tostarp par finansiālo atbalstu no ERAF</w:t>
            </w:r>
            <w:r w:rsidR="008C3E16" w:rsidRPr="00D34A57">
              <w:rPr>
                <w:rFonts w:ascii="Times New Roman" w:eastAsiaTheme="minorHAnsi" w:hAnsi="Times New Roman"/>
                <w:sz w:val="24"/>
              </w:rPr>
              <w:t xml:space="preserve">) vai, gadījumos, ja projekta ietvaros ir iegādātas iekārtas un projektam piešķirtais kopējais publiskais finansējums pārsniedz 500 000 </w:t>
            </w:r>
            <w:proofErr w:type="spellStart"/>
            <w:r w:rsidR="008C3E16" w:rsidRPr="00D34A57">
              <w:rPr>
                <w:rFonts w:ascii="Times New Roman" w:eastAsiaTheme="minorHAnsi" w:hAnsi="Times New Roman"/>
                <w:i/>
                <w:sz w:val="24"/>
              </w:rPr>
              <w:t>euro</w:t>
            </w:r>
            <w:proofErr w:type="spellEnd"/>
            <w:r w:rsidR="008C3E16" w:rsidRPr="00D34A57">
              <w:rPr>
                <w:rFonts w:ascii="Times New Roman" w:eastAsiaTheme="minorHAnsi" w:hAnsi="Times New Roman"/>
                <w:i/>
                <w:sz w:val="24"/>
              </w:rPr>
              <w:t xml:space="preserve"> -</w:t>
            </w:r>
            <w:r w:rsidR="008C3E16" w:rsidRPr="00D34A57">
              <w:rPr>
                <w:rFonts w:ascii="Times New Roman" w:eastAsiaTheme="minorHAnsi" w:hAnsi="Times New Roman"/>
                <w:sz w:val="24"/>
              </w:rPr>
              <w:t xml:space="preserve"> informācijas stendu (minimālais izmērs 800x1200 mm)</w:t>
            </w:r>
            <w:r w:rsidRPr="00D34A57">
              <w:rPr>
                <w:rFonts w:ascii="Times New Roman" w:eastAsiaTheme="minorHAnsi" w:hAnsi="Times New Roman"/>
                <w:sz w:val="24"/>
              </w:rPr>
              <w:t>;</w:t>
            </w:r>
          </w:p>
          <w:p w14:paraId="1016D461" w14:textId="2515613E" w:rsidR="00557C27" w:rsidRPr="00D34A57" w:rsidRDefault="00557C27">
            <w:pPr>
              <w:pStyle w:val="NoSpacing"/>
              <w:numPr>
                <w:ilvl w:val="0"/>
                <w:numId w:val="12"/>
              </w:numPr>
              <w:jc w:val="both"/>
              <w:rPr>
                <w:rFonts w:ascii="Times New Roman" w:hAnsi="Times New Roman"/>
                <w:sz w:val="24"/>
              </w:rPr>
            </w:pPr>
            <w:r w:rsidRPr="00D34A57">
              <w:rPr>
                <w:rFonts w:ascii="Times New Roman" w:eastAsiaTheme="minorHAnsi" w:hAnsi="Times New Roman"/>
                <w:sz w:val="24"/>
              </w:rPr>
              <w:t>ja kopējais publiskais atbalsts projekta darbībai pārsniedz 500</w:t>
            </w:r>
            <w:r w:rsidR="008C3E16" w:rsidRPr="00D34A57">
              <w:rPr>
                <w:rFonts w:ascii="Times New Roman" w:eastAsiaTheme="minorHAnsi" w:hAnsi="Times New Roman"/>
                <w:sz w:val="24"/>
              </w:rPr>
              <w:t> </w:t>
            </w:r>
            <w:r w:rsidRPr="00D34A57">
              <w:rPr>
                <w:rFonts w:ascii="Times New Roman" w:eastAsiaTheme="minorHAnsi" w:hAnsi="Times New Roman"/>
                <w:sz w:val="24"/>
              </w:rPr>
              <w:t>000</w:t>
            </w:r>
            <w:r w:rsidR="008C3E16" w:rsidRPr="00D34A57">
              <w:rPr>
                <w:rFonts w:ascii="Times New Roman" w:eastAsiaTheme="minorHAnsi" w:hAnsi="Times New Roman"/>
                <w:sz w:val="24"/>
              </w:rPr>
              <w:t xml:space="preserve"> </w:t>
            </w:r>
            <w:proofErr w:type="spellStart"/>
            <w:r w:rsidR="008C3E16" w:rsidRPr="00D34A57">
              <w:rPr>
                <w:rFonts w:ascii="Times New Roman" w:eastAsiaTheme="minorHAnsi" w:hAnsi="Times New Roman"/>
                <w:i/>
                <w:sz w:val="24"/>
              </w:rPr>
              <w:t>euro</w:t>
            </w:r>
            <w:proofErr w:type="spellEnd"/>
            <w:r w:rsidRPr="00D34A57">
              <w:rPr>
                <w:rFonts w:ascii="Times New Roman" w:eastAsiaTheme="minorHAnsi" w:hAnsi="Times New Roman"/>
                <w:sz w:val="24"/>
              </w:rPr>
              <w:t>, ne vēlāk kā trīs mēnešu laikā pēc projekta darbības izbeigšanas, atbalsta saņēmējs sabiedrībai redzamā vietā izvieto pastāvīgu plāksni (minimālais izmērs A4</w:t>
            </w:r>
            <w:r w:rsidR="008C3E16" w:rsidRPr="00D34A57">
              <w:rPr>
                <w:rFonts w:ascii="Times New Roman" w:eastAsiaTheme="minorHAnsi" w:hAnsi="Times New Roman"/>
                <w:sz w:val="24"/>
              </w:rPr>
              <w:t>) vai informācijas stendu (minimālais izmērs 800x1200 mm)</w:t>
            </w:r>
            <w:r w:rsidRPr="00D34A57">
              <w:rPr>
                <w:rFonts w:ascii="Times New Roman" w:eastAsiaTheme="minorHAnsi" w:hAnsi="Times New Roman"/>
                <w:sz w:val="24"/>
              </w:rPr>
              <w:t>;</w:t>
            </w:r>
          </w:p>
          <w:p w14:paraId="1821BE9F" w14:textId="77777777" w:rsidR="00F03A65" w:rsidRPr="00D34A57" w:rsidRDefault="00F03A65" w:rsidP="00F03A65">
            <w:pPr>
              <w:pStyle w:val="NoSpacing"/>
              <w:numPr>
                <w:ilvl w:val="0"/>
                <w:numId w:val="12"/>
              </w:numPr>
              <w:jc w:val="both"/>
              <w:rPr>
                <w:rFonts w:ascii="Times New Roman" w:hAnsi="Times New Roman"/>
                <w:sz w:val="24"/>
              </w:rPr>
            </w:pPr>
            <w:r w:rsidRPr="00D34A57">
              <w:rPr>
                <w:rFonts w:ascii="Times New Roman" w:eastAsiaTheme="minorHAnsi" w:hAnsi="Times New Roman"/>
                <w:sz w:val="24"/>
              </w:rPr>
              <w:t xml:space="preserve">finansējuma saņēmēja tīmekļa vietnē ir paredzēts publicēt aprakstu par projekta īstenošanu, tostarp tā mērķiem un rezultātiem, uzsverot no ERAF saņemto finansiālo atbalstu. Informācijas </w:t>
            </w:r>
            <w:r w:rsidRPr="00D34A57">
              <w:rPr>
                <w:rFonts w:ascii="Times New Roman" w:hAnsi="Times New Roman"/>
                <w:sz w:val="24"/>
              </w:rPr>
              <w:t>aktualizēšana finansējuma saņēmēja tīmekļa vietnē par projekta īstenošanu paredzēta ne retāk kā reizi trijos mēnešos</w:t>
            </w:r>
            <w:r w:rsidRPr="00D34A57">
              <w:rPr>
                <w:rFonts w:ascii="Times New Roman" w:eastAsiaTheme="minorHAnsi" w:hAnsi="Times New Roman"/>
                <w:sz w:val="24"/>
              </w:rPr>
              <w:t>;</w:t>
            </w:r>
          </w:p>
          <w:p w14:paraId="619A9FF8" w14:textId="77777777" w:rsidR="00F03A65" w:rsidRPr="00D34A57" w:rsidRDefault="00F03A65" w:rsidP="00F03A65">
            <w:pPr>
              <w:pStyle w:val="NoSpacing"/>
              <w:numPr>
                <w:ilvl w:val="0"/>
                <w:numId w:val="12"/>
              </w:numPr>
              <w:jc w:val="both"/>
              <w:rPr>
                <w:rFonts w:ascii="Times New Roman" w:hAnsi="Times New Roman"/>
                <w:sz w:val="24"/>
              </w:rPr>
            </w:pPr>
            <w:r w:rsidRPr="00D34A57">
              <w:rPr>
                <w:rFonts w:ascii="Times New Roman" w:hAnsi="Times New Roman"/>
                <w:sz w:val="24"/>
              </w:rPr>
              <w:t xml:space="preserve">norādītajiem informācijas un publicitātes pasākumiem ir sniegts pasākuma apraksts (t.i., ko šis pasākums ietver, kas to īstenos, cik </w:t>
            </w:r>
            <w:r w:rsidRPr="00D34A57">
              <w:rPr>
                <w:rFonts w:ascii="Times New Roman" w:hAnsi="Times New Roman"/>
                <w:sz w:val="24"/>
              </w:rPr>
              <w:lastRenderedPageBreak/>
              <w:t>bieži), īstenošanas periods (piemēram, visu projekta īstenošanas laiku, konkrētus gada ceturkšņus.), kā arī pasākumu skaits.</w:t>
            </w:r>
          </w:p>
          <w:p w14:paraId="03F7CE81" w14:textId="77777777" w:rsidR="00F03A65" w:rsidRPr="00D34A57" w:rsidRDefault="00F03A65" w:rsidP="00F03A65">
            <w:pPr>
              <w:pStyle w:val="NoSpacing"/>
              <w:ind w:left="590"/>
              <w:jc w:val="both"/>
              <w:rPr>
                <w:rFonts w:ascii="Times New Roman" w:hAnsi="Times New Roman"/>
                <w:color w:val="auto"/>
                <w:sz w:val="24"/>
              </w:rPr>
            </w:pPr>
          </w:p>
          <w:p w14:paraId="54B9E36F" w14:textId="77777777" w:rsidR="00F03A65" w:rsidRPr="00D34A57" w:rsidRDefault="00F03A65" w:rsidP="00F03A65">
            <w:pPr>
              <w:spacing w:after="0" w:line="240" w:lineRule="auto"/>
              <w:jc w:val="both"/>
              <w:rPr>
                <w:rFonts w:ascii="Times New Roman" w:hAnsi="Times New Roman"/>
                <w:sz w:val="24"/>
              </w:rPr>
            </w:pPr>
            <w:r w:rsidRPr="00D34A57">
              <w:rPr>
                <w:rFonts w:ascii="Times New Roman" w:hAnsi="Times New Roman"/>
                <w:sz w:val="24"/>
              </w:rPr>
              <w:t>Ja projekta iesniegums neatbilst minētajos normatīvajos aktos noteiktajām prasībām,</w:t>
            </w:r>
            <w:r w:rsidRPr="00D34A57">
              <w:rPr>
                <w:rFonts w:ascii="Times New Roman" w:hAnsi="Times New Roman"/>
                <w:b/>
                <w:sz w:val="24"/>
              </w:rPr>
              <w:t xml:space="preserve"> vērtējums ir „Jā, ar nosacījumu”</w:t>
            </w:r>
            <w:r w:rsidRPr="00D34A57">
              <w:rPr>
                <w:rFonts w:ascii="Times New Roman" w:hAnsi="Times New Roman"/>
                <w:sz w:val="24"/>
              </w:rPr>
              <w:t xml:space="preserve">, vienlaikus nosakot nosacījumu </w:t>
            </w:r>
            <w:r w:rsidRPr="00D34A57">
              <w:rPr>
                <w:rFonts w:ascii="Times New Roman" w:hAnsi="Times New Roman"/>
                <w:color w:val="auto"/>
                <w:sz w:val="24"/>
              </w:rPr>
              <w:t xml:space="preserve">precizēt publicitātes </w:t>
            </w:r>
            <w:r w:rsidRPr="00D34A57">
              <w:rPr>
                <w:rFonts w:ascii="Times New Roman" w:hAnsi="Times New Roman"/>
                <w:sz w:val="24"/>
              </w:rPr>
              <w:t xml:space="preserve">un informācijas izplatīšanas </w:t>
            </w:r>
            <w:r w:rsidRPr="00D34A57">
              <w:rPr>
                <w:rFonts w:ascii="Times New Roman" w:hAnsi="Times New Roman"/>
                <w:color w:val="auto"/>
                <w:sz w:val="24"/>
              </w:rPr>
              <w:t>pasākuma veidu, aprakstu vai īstenošanas periodu.</w:t>
            </w:r>
          </w:p>
        </w:tc>
      </w:tr>
      <w:tr w:rsidR="00285044" w:rsidRPr="00662C6B" w14:paraId="54677715" w14:textId="77777777" w:rsidTr="007333FD">
        <w:trPr>
          <w:trHeight w:val="668"/>
          <w:jc w:val="center"/>
        </w:trPr>
        <w:tc>
          <w:tcPr>
            <w:tcW w:w="846" w:type="dxa"/>
          </w:tcPr>
          <w:p w14:paraId="673DDCC5" w14:textId="6E2C3BAD" w:rsidR="00285044" w:rsidRPr="00662C6B" w:rsidRDefault="00735BD9" w:rsidP="00F85B16">
            <w:pPr>
              <w:pStyle w:val="ListParagraph"/>
              <w:numPr>
                <w:ilvl w:val="1"/>
                <w:numId w:val="24"/>
              </w:numPr>
              <w:ind w:hanging="792"/>
              <w:jc w:val="both"/>
            </w:pPr>
            <w:r w:rsidRPr="00F17FAA">
              <w:lastRenderedPageBreak/>
              <w:t>1.18</w:t>
            </w:r>
            <w:r w:rsidR="00285044" w:rsidRPr="00F17FAA">
              <w:t>.</w:t>
            </w:r>
          </w:p>
        </w:tc>
        <w:tc>
          <w:tcPr>
            <w:tcW w:w="2977" w:type="dxa"/>
          </w:tcPr>
          <w:p w14:paraId="4B4B5239" w14:textId="6C7ED9D1" w:rsidR="00285044" w:rsidRPr="00D34A57" w:rsidRDefault="00AC4636">
            <w:pPr>
              <w:spacing w:after="0" w:line="240" w:lineRule="auto"/>
              <w:jc w:val="both"/>
              <w:rPr>
                <w:rFonts w:ascii="Times New Roman" w:hAnsi="Times New Roman"/>
                <w:sz w:val="24"/>
              </w:rPr>
            </w:pPr>
            <w:r w:rsidRPr="00D34A57">
              <w:rPr>
                <w:rFonts w:ascii="Times New Roman" w:hAnsi="Times New Roman"/>
                <w:sz w:val="24"/>
              </w:rPr>
              <w:t>Projekta iesniegumā ir identificēti, aprakstīti un izvērtēti projekta riski, novērtēta to ietekme un iestāšanās varbūtība, kā arī noteikti riskus mazinošie pasākumi</w:t>
            </w:r>
            <w:r w:rsidR="007C5F6E" w:rsidRPr="00D34A57">
              <w:rPr>
                <w:rStyle w:val="FootnoteReference"/>
                <w:rFonts w:ascii="Times New Roman" w:hAnsi="Times New Roman"/>
                <w:sz w:val="24"/>
              </w:rPr>
              <w:footnoteReference w:id="5"/>
            </w:r>
            <w:r w:rsidRPr="00D34A57">
              <w:rPr>
                <w:rFonts w:ascii="Times New Roman" w:hAnsi="Times New Roman"/>
                <w:sz w:val="24"/>
              </w:rPr>
              <w:t>.</w:t>
            </w:r>
          </w:p>
        </w:tc>
        <w:tc>
          <w:tcPr>
            <w:tcW w:w="2421" w:type="dxa"/>
          </w:tcPr>
          <w:p w14:paraId="239E3AB0" w14:textId="5941A12F" w:rsidR="00285044" w:rsidRPr="00D34A57" w:rsidRDefault="00285044" w:rsidP="00285044">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6371413D" w14:textId="196FE0B5" w:rsidR="00E06CB0" w:rsidRPr="00D34A57" w:rsidRDefault="00285044" w:rsidP="00285044">
            <w:pPr>
              <w:tabs>
                <w:tab w:val="num" w:pos="1320"/>
              </w:tabs>
              <w:spacing w:after="0" w:line="240" w:lineRule="auto"/>
              <w:jc w:val="both"/>
              <w:rPr>
                <w:rFonts w:ascii="Times New Roman" w:hAnsi="Times New Roman"/>
                <w:color w:val="auto"/>
                <w:sz w:val="24"/>
              </w:rPr>
            </w:pPr>
            <w:r w:rsidRPr="00D34A57">
              <w:rPr>
                <w:rFonts w:ascii="Times New Roman" w:hAnsi="Times New Roman"/>
                <w:b/>
                <w:color w:val="auto"/>
                <w:sz w:val="24"/>
              </w:rPr>
              <w:t>Vērtējums ir „Jā”</w:t>
            </w:r>
            <w:r w:rsidRPr="00D34A57">
              <w:rPr>
                <w:rFonts w:ascii="Times New Roman" w:hAnsi="Times New Roman"/>
                <w:color w:val="auto"/>
                <w:sz w:val="24"/>
              </w:rPr>
              <w:t>, ja projekta iesniegumā veikts projekta iesnieguma 2.4.</w:t>
            </w:r>
            <w:r w:rsidR="006F2FAF" w:rsidRPr="00D34A57">
              <w:rPr>
                <w:rFonts w:ascii="Times New Roman" w:hAnsi="Times New Roman"/>
                <w:color w:val="auto"/>
                <w:sz w:val="24"/>
              </w:rPr>
              <w:t xml:space="preserve"> </w:t>
            </w:r>
            <w:r w:rsidRPr="00D34A57">
              <w:rPr>
                <w:rFonts w:ascii="Times New Roman" w:hAnsi="Times New Roman"/>
                <w:color w:val="auto"/>
                <w:sz w:val="24"/>
              </w:rPr>
              <w:t xml:space="preserve">sadaļā (un citās sadaļās, ja attiecināms) noteikto risku kvalitatīvs </w:t>
            </w:r>
            <w:proofErr w:type="spellStart"/>
            <w:r w:rsidRPr="00D34A57">
              <w:rPr>
                <w:rFonts w:ascii="Times New Roman" w:hAnsi="Times New Roman"/>
                <w:color w:val="auto"/>
                <w:sz w:val="24"/>
              </w:rPr>
              <w:t>izvērtējums</w:t>
            </w:r>
            <w:proofErr w:type="spellEnd"/>
            <w:r w:rsidRPr="00D34A57">
              <w:rPr>
                <w:rFonts w:ascii="Times New Roman" w:hAnsi="Times New Roman"/>
                <w:color w:val="auto"/>
                <w:sz w:val="24"/>
              </w:rPr>
              <w:t xml:space="preserve">, </w:t>
            </w:r>
            <w:r w:rsidR="00E06CB0" w:rsidRPr="00D34A57">
              <w:rPr>
                <w:rFonts w:ascii="Times New Roman" w:hAnsi="Times New Roman"/>
                <w:color w:val="auto"/>
                <w:sz w:val="24"/>
              </w:rPr>
              <w:t>tostarp izvērtējot un, ja attiecināms, iekļaujot nepieciešamo informāciju par riskiem, kas</w:t>
            </w:r>
            <w:r w:rsidR="00706FFA" w:rsidRPr="00D34A57">
              <w:rPr>
                <w:rFonts w:ascii="Times New Roman" w:hAnsi="Times New Roman"/>
                <w:color w:val="auto"/>
                <w:sz w:val="24"/>
              </w:rPr>
              <w:t xml:space="preserve"> saistīti ar izmaksu </w:t>
            </w:r>
            <w:proofErr w:type="spellStart"/>
            <w:r w:rsidR="00706FFA" w:rsidRPr="00D34A57">
              <w:rPr>
                <w:rFonts w:ascii="Times New Roman" w:hAnsi="Times New Roman"/>
                <w:color w:val="auto"/>
                <w:sz w:val="24"/>
              </w:rPr>
              <w:t>attiecināmību</w:t>
            </w:r>
            <w:proofErr w:type="spellEnd"/>
            <w:r w:rsidR="00706FFA" w:rsidRPr="00D34A57">
              <w:rPr>
                <w:rFonts w:ascii="Times New Roman" w:hAnsi="Times New Roman"/>
                <w:color w:val="auto"/>
                <w:sz w:val="24"/>
              </w:rPr>
              <w:t>, ņemot vērā, ka</w:t>
            </w:r>
            <w:r w:rsidR="00E06CB0" w:rsidRPr="00D34A57">
              <w:rPr>
                <w:rFonts w:ascii="Times New Roman" w:hAnsi="Times New Roman"/>
                <w:color w:val="auto"/>
                <w:sz w:val="24"/>
              </w:rPr>
              <w:t>:</w:t>
            </w:r>
          </w:p>
          <w:p w14:paraId="60785143" w14:textId="730800C9" w:rsidR="00A86CF0" w:rsidRPr="00D34A57" w:rsidRDefault="00E06CB0" w:rsidP="00A86CF0">
            <w:pPr>
              <w:pStyle w:val="ListParagraph"/>
              <w:numPr>
                <w:ilvl w:val="1"/>
                <w:numId w:val="49"/>
              </w:numPr>
              <w:jc w:val="both"/>
            </w:pPr>
            <w:r w:rsidRPr="00D34A57">
              <w:t>MK noteikumi par pasākuma īstenošanu pieļauj iesniegt īstenošanai 1.1.1.5. pasākuma trešās projektu iesniegumu atlases kārtas ietvaros tādus programmas “</w:t>
            </w:r>
            <w:r w:rsidRPr="00D34A57">
              <w:rPr>
                <w:i/>
              </w:rPr>
              <w:t>Apvārsnis 2020</w:t>
            </w:r>
            <w:r w:rsidRPr="00D34A57">
              <w:t>” MK noteikumu par pasākuma īsteno</w:t>
            </w:r>
            <w:r w:rsidR="00A86CF0" w:rsidRPr="00D34A57">
              <w:t>šanu 53. </w:t>
            </w:r>
            <w:r w:rsidRPr="00D34A57">
              <w:t>apakšpunktā noteikto apakšprogrammu ietvaros iesniegtus projektu pieteikumus, kas iesniegti programmā “</w:t>
            </w:r>
            <w:r w:rsidRPr="00D34A57">
              <w:rPr>
                <w:i/>
              </w:rPr>
              <w:t>Apvārsnis 2020</w:t>
            </w:r>
            <w:r w:rsidRPr="00D34A57">
              <w:t>” sākot ar 2015. gada 1. janvāri (</w:t>
            </w:r>
            <w:r w:rsidR="00706FFA" w:rsidRPr="00D34A57">
              <w:rPr>
                <w:i/>
              </w:rPr>
              <w:t>projekta īstenoš</w:t>
            </w:r>
            <w:r w:rsidR="00B80F38" w:rsidRPr="00D34A57">
              <w:rPr>
                <w:i/>
              </w:rPr>
              <w:t>a</w:t>
            </w:r>
            <w:r w:rsidR="00706FFA" w:rsidRPr="00D34A57">
              <w:rPr>
                <w:i/>
              </w:rPr>
              <w:t xml:space="preserve">nas uzsākšanas </w:t>
            </w:r>
            <w:r w:rsidRPr="00D34A57">
              <w:rPr>
                <w:i/>
              </w:rPr>
              <w:t>laika nobīde</w:t>
            </w:r>
            <w:r w:rsidR="00A86CF0" w:rsidRPr="00D34A57">
              <w:rPr>
                <w:i/>
              </w:rPr>
              <w:t>s riski</w:t>
            </w:r>
            <w:r w:rsidRPr="00D34A57">
              <w:t>)</w:t>
            </w:r>
            <w:r w:rsidR="00706FFA" w:rsidRPr="00D34A57">
              <w:t>;</w:t>
            </w:r>
            <w:r w:rsidRPr="00D34A57">
              <w:t xml:space="preserve"> </w:t>
            </w:r>
          </w:p>
          <w:p w14:paraId="2E232647" w14:textId="2F86AC8D" w:rsidR="00E06CB0" w:rsidRPr="00D34A57" w:rsidRDefault="00E06CB0" w:rsidP="00A86CF0">
            <w:pPr>
              <w:pStyle w:val="ListParagraph"/>
              <w:numPr>
                <w:ilvl w:val="1"/>
                <w:numId w:val="49"/>
              </w:numPr>
              <w:jc w:val="both"/>
            </w:pPr>
            <w:r w:rsidRPr="00D34A57">
              <w:t>MK noteikum</w:t>
            </w:r>
            <w:r w:rsidR="00706FFA" w:rsidRPr="00D34A57">
              <w:t>os</w:t>
            </w:r>
            <w:r w:rsidRPr="00D34A57">
              <w:t xml:space="preserve"> par pasākuma īstenošanu 61. punktā </w:t>
            </w:r>
            <w:r w:rsidR="00706FFA" w:rsidRPr="00D34A57">
              <w:t>noteikts</w:t>
            </w:r>
            <w:r w:rsidRPr="00D34A57">
              <w:t xml:space="preserve">, ka </w:t>
            </w:r>
            <w:r w:rsidR="00A86CF0" w:rsidRPr="00D34A57">
              <w:t xml:space="preserve">1.1.1.5. pasākuma </w:t>
            </w:r>
            <w:r w:rsidRPr="00D34A57">
              <w:t xml:space="preserve">trešās projektu iesniegumu atlases kārtas ietvaros ir attiecināmas izmaksas, kas </w:t>
            </w:r>
            <w:r w:rsidR="00A86CF0" w:rsidRPr="00D34A57">
              <w:t xml:space="preserve">atbilst MK noteikumu par pasākuma īstenošanu 53. punktā minēto apakšprogrammu Darba programmās ietvertajam, </w:t>
            </w:r>
            <w:r w:rsidR="00706FFA" w:rsidRPr="00D34A57">
              <w:t>ciktāl tās nav</w:t>
            </w:r>
            <w:r w:rsidRPr="00D34A57">
              <w:t xml:space="preserve"> pretrunā ar</w:t>
            </w:r>
            <w:r w:rsidR="00A86CF0" w:rsidRPr="00D34A57">
              <w:t xml:space="preserve"> Eiropas Savienības struktūrfondu normatīvo aktu regulējumu (</w:t>
            </w:r>
            <w:r w:rsidR="00A86CF0" w:rsidRPr="00D34A57">
              <w:rPr>
                <w:i/>
              </w:rPr>
              <w:t>ES struktūrfondu investīciju īstenošanas nosacījumu piemērošanas riski</w:t>
            </w:r>
            <w:r w:rsidR="00A86CF0" w:rsidRPr="00D34A57">
              <w:t>).</w:t>
            </w:r>
          </w:p>
          <w:p w14:paraId="45D16044" w14:textId="4F57F01A" w:rsidR="00285044" w:rsidRPr="00D34A57" w:rsidRDefault="00E06CB0" w:rsidP="00285044">
            <w:pPr>
              <w:tabs>
                <w:tab w:val="num" w:pos="1320"/>
              </w:tabs>
              <w:spacing w:after="0" w:line="240" w:lineRule="auto"/>
              <w:jc w:val="both"/>
              <w:rPr>
                <w:rFonts w:ascii="Times New Roman" w:hAnsi="Times New Roman"/>
                <w:color w:val="auto"/>
                <w:sz w:val="24"/>
              </w:rPr>
            </w:pPr>
            <w:r w:rsidRPr="00D34A57">
              <w:rPr>
                <w:rFonts w:ascii="Times New Roman" w:hAnsi="Times New Roman"/>
                <w:color w:val="auto"/>
                <w:sz w:val="24"/>
              </w:rPr>
              <w:t xml:space="preserve">2.4. sadaļā nepieciešams iekļaut </w:t>
            </w:r>
            <w:r w:rsidR="00285044" w:rsidRPr="00D34A57">
              <w:rPr>
                <w:rFonts w:ascii="Times New Roman" w:hAnsi="Times New Roman"/>
                <w:color w:val="auto"/>
                <w:sz w:val="24"/>
              </w:rPr>
              <w:t xml:space="preserve">vadības un personāla riskus (t.sk. atbilstošas kvalifikācijas cilvēkresursu pieejamības problēmas), finanšu riskus (t.sk. neatbilstoši saplānota finanšu plūsma, uzskaites/ grāmatojumu risks, </w:t>
            </w:r>
            <w:r w:rsidR="00285044" w:rsidRPr="00D34A57">
              <w:rPr>
                <w:rFonts w:ascii="Times New Roman" w:hAnsi="Times New Roman"/>
                <w:sz w:val="24"/>
              </w:rPr>
              <w:lastRenderedPageBreak/>
              <w:t>iespējamā izmaksu sadārdzinājuma risks</w:t>
            </w:r>
            <w:r w:rsidR="00285044" w:rsidRPr="00D34A57">
              <w:rPr>
                <w:rFonts w:ascii="Times New Roman" w:hAnsi="Times New Roman"/>
                <w:color w:val="auto"/>
                <w:sz w:val="24"/>
              </w:rPr>
              <w:t xml:space="preserve">), īstenošanas riskus (t.sk. projekta ieviešanas iekļaušanās paredzētajā laika grafikā u.c.) un juridiskos riskus (t.sk. līgumsaistību neievērošana, neatbilstoša iepirkuma procedūras veikšana), rezultātu un uzraudzības rādītāju sasniegšanas un administrēšanas riskus, ir </w:t>
            </w:r>
            <w:r w:rsidR="00285044" w:rsidRPr="00D34A57">
              <w:rPr>
                <w:rFonts w:ascii="Times New Roman" w:hAnsi="Times New Roman"/>
                <w:sz w:val="24"/>
              </w:rPr>
              <w:t xml:space="preserve">norādīta katra riska ietekme (augsta, vidēja, zema) un iestāšanās varbūtība (augsta, vidēja, zema), kā arī ir izstrādāts pamatots </w:t>
            </w:r>
            <w:r w:rsidR="00285044" w:rsidRPr="00D34A57">
              <w:rPr>
                <w:rFonts w:ascii="Times New Roman" w:hAnsi="Times New Roman"/>
                <w:color w:val="auto"/>
                <w:sz w:val="24"/>
              </w:rPr>
              <w:t>pasākumu plāns šo risku novēršanai, t.i., ir aprakstītas visu minēto risku novēršanas aktivitātes un pasākumu plāns ir pamatots.</w:t>
            </w:r>
            <w:r w:rsidR="00D76767" w:rsidRPr="00D34A57">
              <w:rPr>
                <w:rFonts w:ascii="Times New Roman" w:hAnsi="Times New Roman"/>
                <w:color w:val="auto"/>
                <w:sz w:val="24"/>
              </w:rPr>
              <w:t xml:space="preserve"> </w:t>
            </w:r>
          </w:p>
          <w:p w14:paraId="0C66E287" w14:textId="77777777" w:rsidR="00285044" w:rsidRPr="00D34A57" w:rsidRDefault="00285044" w:rsidP="00285044">
            <w:pPr>
              <w:tabs>
                <w:tab w:val="num" w:pos="1320"/>
              </w:tabs>
              <w:spacing w:after="0" w:line="240" w:lineRule="auto"/>
              <w:jc w:val="both"/>
              <w:rPr>
                <w:rFonts w:ascii="Times New Roman" w:hAnsi="Times New Roman"/>
                <w:color w:val="auto"/>
                <w:sz w:val="24"/>
              </w:rPr>
            </w:pPr>
          </w:p>
          <w:p w14:paraId="620D1601" w14:textId="75E47711" w:rsidR="00285044" w:rsidRPr="00D34A57" w:rsidRDefault="00285044" w:rsidP="00285044">
            <w:pPr>
              <w:spacing w:after="0" w:line="240" w:lineRule="auto"/>
              <w:jc w:val="both"/>
              <w:rPr>
                <w:rFonts w:ascii="Times New Roman" w:hAnsi="Times New Roman"/>
                <w:i/>
                <w:sz w:val="24"/>
              </w:rPr>
            </w:pPr>
            <w:r w:rsidRPr="00D34A57">
              <w:rPr>
                <w:rFonts w:ascii="Times New Roman" w:hAnsi="Times New Roman"/>
                <w:b/>
                <w:i/>
                <w:sz w:val="24"/>
              </w:rPr>
              <w:t>Definīcija:</w:t>
            </w:r>
            <w:r w:rsidRPr="00D34A57">
              <w:rPr>
                <w:rFonts w:ascii="Times New Roman" w:hAnsi="Times New Roman"/>
                <w:sz w:val="24"/>
              </w:rPr>
              <w:t xml:space="preserve"> </w:t>
            </w:r>
            <w:r w:rsidRPr="00D34A57">
              <w:rPr>
                <w:rFonts w:ascii="Times New Roman" w:hAnsi="Times New Roman"/>
                <w:i/>
                <w:sz w:val="24"/>
              </w:rPr>
              <w:t>Risku pārvaldības galvenais uzdevums identificēt un novērtēt projekta ieviešanas riskus projekta jomā, aprakstīt risku novērtēšanas un kontroles kārtību, kas sniegs iespēju sagatavot priekšlikumus risku novēršanas aktivitātēm.</w:t>
            </w:r>
          </w:p>
          <w:p w14:paraId="2B1210B6" w14:textId="77777777" w:rsidR="00285044" w:rsidRPr="00D34A57" w:rsidRDefault="00285044" w:rsidP="00285044">
            <w:pPr>
              <w:spacing w:after="0" w:line="240" w:lineRule="auto"/>
              <w:jc w:val="both"/>
              <w:rPr>
                <w:rFonts w:ascii="Times New Roman" w:hAnsi="Times New Roman"/>
                <w:i/>
                <w:sz w:val="24"/>
              </w:rPr>
            </w:pPr>
            <w:r w:rsidRPr="00D34A57">
              <w:rPr>
                <w:rFonts w:ascii="Times New Roman" w:hAnsi="Times New Roman"/>
                <w:i/>
                <w:sz w:val="24"/>
              </w:rPr>
              <w:t>Risku vadības procesam ir četri galvenie posmi:</w:t>
            </w:r>
          </w:p>
          <w:p w14:paraId="6F17E29E" w14:textId="77777777" w:rsidR="00285044" w:rsidRPr="00D34A57" w:rsidRDefault="00285044" w:rsidP="00285044">
            <w:pPr>
              <w:pStyle w:val="ListParagraph"/>
              <w:numPr>
                <w:ilvl w:val="0"/>
                <w:numId w:val="31"/>
              </w:numPr>
              <w:jc w:val="both"/>
              <w:rPr>
                <w:i/>
              </w:rPr>
            </w:pPr>
            <w:r w:rsidRPr="00D34A57">
              <w:rPr>
                <w:i/>
              </w:rPr>
              <w:t>Risku identificēšana;</w:t>
            </w:r>
          </w:p>
          <w:p w14:paraId="025DB2B3" w14:textId="77777777" w:rsidR="00285044" w:rsidRPr="00D34A57" w:rsidRDefault="00285044" w:rsidP="00285044">
            <w:pPr>
              <w:pStyle w:val="ListParagraph"/>
              <w:numPr>
                <w:ilvl w:val="0"/>
                <w:numId w:val="31"/>
              </w:numPr>
              <w:jc w:val="both"/>
              <w:rPr>
                <w:i/>
              </w:rPr>
            </w:pPr>
            <w:r w:rsidRPr="00D34A57">
              <w:rPr>
                <w:i/>
              </w:rPr>
              <w:t>Risku novērtēšana;</w:t>
            </w:r>
          </w:p>
          <w:p w14:paraId="5F9D34B3" w14:textId="77777777" w:rsidR="00285044" w:rsidRPr="00D34A57" w:rsidRDefault="00285044" w:rsidP="00285044">
            <w:pPr>
              <w:pStyle w:val="ListParagraph"/>
              <w:numPr>
                <w:ilvl w:val="0"/>
                <w:numId w:val="31"/>
              </w:numPr>
              <w:jc w:val="both"/>
              <w:rPr>
                <w:i/>
              </w:rPr>
            </w:pPr>
            <w:r w:rsidRPr="00D34A57">
              <w:rPr>
                <w:i/>
              </w:rPr>
              <w:t>Risku vadības pasākumu noteikšana;</w:t>
            </w:r>
          </w:p>
          <w:p w14:paraId="2CFB8F4C" w14:textId="77777777" w:rsidR="00285044" w:rsidRPr="00D34A57" w:rsidRDefault="00285044" w:rsidP="00285044">
            <w:pPr>
              <w:pStyle w:val="ListParagraph"/>
              <w:numPr>
                <w:ilvl w:val="0"/>
                <w:numId w:val="31"/>
              </w:numPr>
              <w:ind w:left="714" w:hanging="357"/>
              <w:jc w:val="both"/>
              <w:rPr>
                <w:i/>
              </w:rPr>
            </w:pPr>
            <w:r w:rsidRPr="00D34A57">
              <w:rPr>
                <w:i/>
              </w:rPr>
              <w:t>Risku uzraudzība.</w:t>
            </w:r>
          </w:p>
          <w:p w14:paraId="1D2A4FDC" w14:textId="77777777" w:rsidR="002C4BDE" w:rsidRPr="00D34A57" w:rsidRDefault="002C4BDE" w:rsidP="00F938DF">
            <w:pPr>
              <w:spacing w:after="0" w:line="240" w:lineRule="auto"/>
              <w:jc w:val="both"/>
              <w:rPr>
                <w:rFonts w:ascii="Times New Roman" w:hAnsi="Times New Roman"/>
                <w:color w:val="auto"/>
                <w:sz w:val="24"/>
              </w:rPr>
            </w:pPr>
          </w:p>
          <w:p w14:paraId="083E2D96" w14:textId="170E1F72" w:rsidR="00123374" w:rsidRPr="00D34A57" w:rsidRDefault="00123374" w:rsidP="00285044">
            <w:pPr>
              <w:autoSpaceDE w:val="0"/>
              <w:autoSpaceDN w:val="0"/>
              <w:adjustRightInd w:val="0"/>
              <w:spacing w:after="0" w:line="240" w:lineRule="auto"/>
              <w:jc w:val="both"/>
              <w:rPr>
                <w:rFonts w:ascii="Times New Roman" w:hAnsi="Times New Roman"/>
                <w:b/>
                <w:sz w:val="24"/>
              </w:rPr>
            </w:pPr>
            <w:r w:rsidRPr="00D34A57">
              <w:rPr>
                <w:rFonts w:ascii="Times New Roman" w:hAnsi="Times New Roman"/>
                <w:sz w:val="24"/>
              </w:rPr>
              <w:t>Ja projekta iesniegums neatbilst kādai no noteiktajām prasībām,</w:t>
            </w:r>
            <w:r w:rsidRPr="00D34A57">
              <w:rPr>
                <w:rFonts w:ascii="Times New Roman" w:hAnsi="Times New Roman"/>
                <w:b/>
                <w:sz w:val="24"/>
              </w:rPr>
              <w:t xml:space="preserve"> vērtējums ir „Jā, ar nosacījumu”</w:t>
            </w:r>
            <w:r w:rsidRPr="00D34A57">
              <w:rPr>
                <w:rFonts w:ascii="Times New Roman" w:hAnsi="Times New Roman"/>
                <w:sz w:val="24"/>
              </w:rPr>
              <w:t>, vienlaikus nosakot atbilstošus nosacījumus precizēt projekta iesniegumu.</w:t>
            </w:r>
          </w:p>
        </w:tc>
      </w:tr>
      <w:tr w:rsidR="00285044" w:rsidRPr="00662C6B" w14:paraId="70E93356" w14:textId="77777777" w:rsidTr="007333FD">
        <w:trPr>
          <w:trHeight w:val="558"/>
          <w:jc w:val="center"/>
        </w:trPr>
        <w:tc>
          <w:tcPr>
            <w:tcW w:w="3823" w:type="dxa"/>
            <w:gridSpan w:val="2"/>
            <w:vMerge w:val="restart"/>
            <w:tcBorders>
              <w:top w:val="single" w:sz="4" w:space="0" w:color="auto"/>
            </w:tcBorders>
            <w:shd w:val="clear" w:color="auto" w:fill="F2F2F2" w:themeFill="background1" w:themeFillShade="F2"/>
            <w:vAlign w:val="center"/>
          </w:tcPr>
          <w:p w14:paraId="75877ABF" w14:textId="0AE0B035" w:rsidR="00285044" w:rsidRPr="00F17FAA" w:rsidRDefault="00285044" w:rsidP="00285044">
            <w:pPr>
              <w:spacing w:after="0" w:line="240" w:lineRule="auto"/>
              <w:jc w:val="center"/>
              <w:rPr>
                <w:rFonts w:ascii="Times New Roman" w:hAnsi="Times New Roman"/>
                <w:sz w:val="24"/>
              </w:rPr>
            </w:pPr>
            <w:r w:rsidRPr="00F17FAA">
              <w:rPr>
                <w:rFonts w:ascii="Times New Roman" w:hAnsi="Times New Roman"/>
                <w:b/>
                <w:bCs/>
                <w:sz w:val="24"/>
              </w:rPr>
              <w:lastRenderedPageBreak/>
              <w:t>2. SPECIFISKIE ATBILSTĪBAS KRITĒRIJI</w:t>
            </w:r>
            <w:r w:rsidR="007C5F6E" w:rsidRPr="00F17FAA">
              <w:rPr>
                <w:rStyle w:val="FootnoteReference"/>
                <w:rFonts w:ascii="Times New Roman" w:hAnsi="Times New Roman"/>
                <w:b/>
                <w:bCs/>
                <w:sz w:val="24"/>
              </w:rPr>
              <w:footnoteReference w:id="6"/>
            </w:r>
          </w:p>
        </w:tc>
        <w:tc>
          <w:tcPr>
            <w:tcW w:w="2421" w:type="dxa"/>
            <w:vMerge w:val="restart"/>
            <w:tcBorders>
              <w:top w:val="single" w:sz="4" w:space="0" w:color="auto"/>
            </w:tcBorders>
            <w:shd w:val="clear" w:color="auto" w:fill="F2F2F2" w:themeFill="background1" w:themeFillShade="F2"/>
            <w:vAlign w:val="center"/>
          </w:tcPr>
          <w:p w14:paraId="697CD929" w14:textId="77777777" w:rsidR="00285044" w:rsidRPr="00F17FAA" w:rsidRDefault="00285044" w:rsidP="00285044">
            <w:pPr>
              <w:spacing w:after="0" w:line="240" w:lineRule="auto"/>
              <w:jc w:val="center"/>
              <w:rPr>
                <w:rFonts w:ascii="Times New Roman" w:hAnsi="Times New Roman"/>
                <w:b/>
                <w:sz w:val="24"/>
              </w:rPr>
            </w:pPr>
            <w:r w:rsidRPr="00F17FAA">
              <w:rPr>
                <w:rFonts w:ascii="Times New Roman" w:hAnsi="Times New Roman"/>
                <w:b/>
                <w:sz w:val="24"/>
              </w:rPr>
              <w:t>Kritērija ietekme uz lēmuma pieņemšanu</w:t>
            </w:r>
          </w:p>
          <w:p w14:paraId="75A3E9C2" w14:textId="77777777" w:rsidR="00285044" w:rsidRPr="00F17FAA" w:rsidRDefault="00285044" w:rsidP="00285044">
            <w:pPr>
              <w:spacing w:after="0" w:line="240" w:lineRule="auto"/>
              <w:jc w:val="center"/>
              <w:rPr>
                <w:rFonts w:ascii="Times New Roman" w:hAnsi="Times New Roman"/>
                <w:sz w:val="24"/>
              </w:rPr>
            </w:pPr>
            <w:r w:rsidRPr="00F17FAA">
              <w:rPr>
                <w:rFonts w:ascii="Times New Roman" w:hAnsi="Times New Roman"/>
                <w:sz w:val="24"/>
              </w:rPr>
              <w:t>(P, N)</w:t>
            </w:r>
          </w:p>
        </w:tc>
        <w:tc>
          <w:tcPr>
            <w:tcW w:w="7644" w:type="dxa"/>
            <w:vMerge w:val="restart"/>
            <w:tcBorders>
              <w:top w:val="single" w:sz="4" w:space="0" w:color="auto"/>
            </w:tcBorders>
            <w:shd w:val="clear" w:color="auto" w:fill="F2F2F2" w:themeFill="background1" w:themeFillShade="F2"/>
            <w:vAlign w:val="center"/>
          </w:tcPr>
          <w:p w14:paraId="2C4BBEF3" w14:textId="77777777" w:rsidR="00285044" w:rsidRPr="00F17FAA" w:rsidRDefault="00285044" w:rsidP="00285044">
            <w:pPr>
              <w:spacing w:after="0" w:line="240" w:lineRule="auto"/>
              <w:jc w:val="both"/>
              <w:rPr>
                <w:rFonts w:ascii="Times New Roman" w:hAnsi="Times New Roman"/>
                <w:sz w:val="24"/>
              </w:rPr>
            </w:pPr>
          </w:p>
        </w:tc>
      </w:tr>
      <w:tr w:rsidR="00285044" w:rsidRPr="00662C6B" w14:paraId="4BE8F6CC" w14:textId="77777777" w:rsidTr="007333FD">
        <w:trPr>
          <w:trHeight w:val="449"/>
          <w:jc w:val="center"/>
        </w:trPr>
        <w:tc>
          <w:tcPr>
            <w:tcW w:w="3823" w:type="dxa"/>
            <w:gridSpan w:val="2"/>
            <w:vMerge/>
            <w:shd w:val="clear" w:color="auto" w:fill="F2F2F2" w:themeFill="background1" w:themeFillShade="F2"/>
            <w:vAlign w:val="center"/>
          </w:tcPr>
          <w:p w14:paraId="3D6359E3" w14:textId="77777777" w:rsidR="00285044" w:rsidRPr="002D5C29" w:rsidRDefault="00285044" w:rsidP="00285044">
            <w:pPr>
              <w:spacing w:after="0" w:line="240" w:lineRule="auto"/>
              <w:jc w:val="both"/>
              <w:rPr>
                <w:rFonts w:ascii="Times New Roman" w:hAnsi="Times New Roman"/>
                <w:sz w:val="24"/>
              </w:rPr>
            </w:pPr>
          </w:p>
        </w:tc>
        <w:tc>
          <w:tcPr>
            <w:tcW w:w="2421" w:type="dxa"/>
            <w:vMerge/>
            <w:shd w:val="clear" w:color="auto" w:fill="F2F2F2" w:themeFill="background1" w:themeFillShade="F2"/>
            <w:vAlign w:val="center"/>
          </w:tcPr>
          <w:p w14:paraId="277C25D2" w14:textId="77777777" w:rsidR="00285044" w:rsidRPr="002D5C29" w:rsidRDefault="00285044" w:rsidP="00285044">
            <w:pPr>
              <w:spacing w:after="0" w:line="240" w:lineRule="auto"/>
              <w:jc w:val="both"/>
              <w:rPr>
                <w:rFonts w:ascii="Times New Roman" w:hAnsi="Times New Roman"/>
                <w:b/>
                <w:sz w:val="24"/>
              </w:rPr>
            </w:pPr>
          </w:p>
        </w:tc>
        <w:tc>
          <w:tcPr>
            <w:tcW w:w="7644" w:type="dxa"/>
            <w:vMerge/>
            <w:shd w:val="clear" w:color="auto" w:fill="F2F2F2" w:themeFill="background1" w:themeFillShade="F2"/>
            <w:vAlign w:val="center"/>
          </w:tcPr>
          <w:p w14:paraId="60C3A049" w14:textId="77777777" w:rsidR="00285044" w:rsidRPr="002D5C29" w:rsidRDefault="00285044" w:rsidP="00285044">
            <w:pPr>
              <w:spacing w:after="0" w:line="240" w:lineRule="auto"/>
              <w:jc w:val="both"/>
              <w:rPr>
                <w:rFonts w:ascii="Times New Roman" w:hAnsi="Times New Roman"/>
                <w:b/>
                <w:sz w:val="24"/>
              </w:rPr>
            </w:pPr>
          </w:p>
        </w:tc>
      </w:tr>
      <w:tr w:rsidR="0086627B" w:rsidRPr="00662C6B" w14:paraId="0212DFB3" w14:textId="77777777" w:rsidTr="00F57787">
        <w:trPr>
          <w:jc w:val="center"/>
        </w:trPr>
        <w:tc>
          <w:tcPr>
            <w:tcW w:w="846" w:type="dxa"/>
            <w:shd w:val="clear" w:color="auto" w:fill="auto"/>
          </w:tcPr>
          <w:p w14:paraId="1F994773" w14:textId="77777777" w:rsidR="0086627B" w:rsidRPr="00F17FAA" w:rsidRDefault="0086627B" w:rsidP="0086627B">
            <w:pPr>
              <w:pStyle w:val="ListParagraph"/>
              <w:numPr>
                <w:ilvl w:val="1"/>
                <w:numId w:val="26"/>
              </w:numPr>
              <w:ind w:hanging="792"/>
              <w:jc w:val="both"/>
            </w:pPr>
          </w:p>
        </w:tc>
        <w:tc>
          <w:tcPr>
            <w:tcW w:w="2977" w:type="dxa"/>
            <w:shd w:val="clear" w:color="auto" w:fill="auto"/>
          </w:tcPr>
          <w:p w14:paraId="5656C1D2" w14:textId="77777777" w:rsidR="0086627B" w:rsidRPr="00D34A57" w:rsidRDefault="0086627B" w:rsidP="00F57787">
            <w:pPr>
              <w:spacing w:after="0" w:line="240" w:lineRule="auto"/>
              <w:jc w:val="both"/>
              <w:rPr>
                <w:rFonts w:ascii="Times New Roman" w:hAnsi="Times New Roman"/>
                <w:sz w:val="24"/>
              </w:rPr>
            </w:pPr>
            <w:r w:rsidRPr="00D34A57">
              <w:rPr>
                <w:rFonts w:ascii="Times New Roman" w:hAnsi="Times New Roman"/>
                <w:color w:val="auto"/>
                <w:sz w:val="24"/>
              </w:rPr>
              <w:t xml:space="preserve">Projekta iesniegums atbilst </w:t>
            </w:r>
            <w:r w:rsidRPr="00D34A57">
              <w:rPr>
                <w:rFonts w:ascii="Times New Roman" w:hAnsi="Times New Roman"/>
                <w:sz w:val="24"/>
              </w:rPr>
              <w:t xml:space="preserve">MK noteikumos par pasākuma īstenošanu noteiktajām un pasākuma </w:t>
            </w:r>
            <w:r w:rsidRPr="00D34A57">
              <w:rPr>
                <w:rFonts w:ascii="Times New Roman" w:hAnsi="Times New Roman"/>
                <w:sz w:val="24"/>
              </w:rPr>
              <w:lastRenderedPageBreak/>
              <w:t xml:space="preserve">ietvaros atbalstāmajām </w:t>
            </w:r>
            <w:r w:rsidRPr="00D34A57">
              <w:rPr>
                <w:rFonts w:ascii="Times New Roman" w:hAnsi="Times New Roman"/>
                <w:color w:val="auto"/>
                <w:sz w:val="24"/>
              </w:rPr>
              <w:t xml:space="preserve">Eiropas Savienības pētniecības un inovāciju pamatprogrammas </w:t>
            </w:r>
            <w:r w:rsidRPr="00D34A57">
              <w:rPr>
                <w:rFonts w:ascii="Times New Roman" w:hAnsi="Times New Roman"/>
                <w:i/>
                <w:color w:val="auto"/>
                <w:sz w:val="24"/>
              </w:rPr>
              <w:t>"Apvārsnis 2020"</w:t>
            </w:r>
            <w:r w:rsidRPr="00D34A57">
              <w:rPr>
                <w:rFonts w:ascii="Times New Roman" w:hAnsi="Times New Roman"/>
                <w:color w:val="auto"/>
                <w:sz w:val="24"/>
              </w:rPr>
              <w:t xml:space="preserve"> </w:t>
            </w:r>
            <w:r w:rsidRPr="00D34A57">
              <w:rPr>
                <w:rFonts w:ascii="Times New Roman" w:hAnsi="Times New Roman"/>
                <w:sz w:val="24"/>
              </w:rPr>
              <w:t xml:space="preserve">(turpmāk - </w:t>
            </w:r>
            <w:r w:rsidRPr="00D34A57">
              <w:rPr>
                <w:rFonts w:ascii="Times New Roman" w:hAnsi="Times New Roman"/>
                <w:i/>
                <w:sz w:val="24"/>
              </w:rPr>
              <w:t>"Apvārsnis 2020"</w:t>
            </w:r>
            <w:r w:rsidRPr="00D34A57">
              <w:rPr>
                <w:rFonts w:ascii="Times New Roman" w:hAnsi="Times New Roman"/>
                <w:sz w:val="24"/>
              </w:rPr>
              <w:t xml:space="preserve">) </w:t>
            </w:r>
            <w:r w:rsidRPr="00D34A57">
              <w:rPr>
                <w:rFonts w:ascii="Times New Roman" w:hAnsi="Times New Roman"/>
                <w:color w:val="auto"/>
                <w:sz w:val="24"/>
              </w:rPr>
              <w:t xml:space="preserve">programmām. </w:t>
            </w:r>
            <w:r w:rsidRPr="00D34A57">
              <w:rPr>
                <w:rFonts w:ascii="Times New Roman" w:hAnsi="Times New Roman"/>
                <w:sz w:val="24"/>
              </w:rPr>
              <w:t xml:space="preserve">  </w:t>
            </w:r>
          </w:p>
        </w:tc>
        <w:tc>
          <w:tcPr>
            <w:tcW w:w="2421" w:type="dxa"/>
            <w:shd w:val="clear" w:color="auto" w:fill="auto"/>
            <w:vAlign w:val="center"/>
          </w:tcPr>
          <w:p w14:paraId="59567439" w14:textId="77777777" w:rsidR="0086627B" w:rsidRPr="00D34A57" w:rsidRDefault="0086627B" w:rsidP="00F57787">
            <w:pPr>
              <w:spacing w:after="0" w:line="240" w:lineRule="auto"/>
              <w:jc w:val="center"/>
              <w:rPr>
                <w:rFonts w:ascii="Times New Roman" w:hAnsi="Times New Roman"/>
                <w:sz w:val="24"/>
              </w:rPr>
            </w:pPr>
            <w:r w:rsidRPr="00D34A57">
              <w:rPr>
                <w:rFonts w:ascii="Times New Roman" w:hAnsi="Times New Roman"/>
                <w:sz w:val="24"/>
              </w:rPr>
              <w:lastRenderedPageBreak/>
              <w:t>N</w:t>
            </w:r>
          </w:p>
        </w:tc>
        <w:tc>
          <w:tcPr>
            <w:tcW w:w="7644" w:type="dxa"/>
            <w:shd w:val="clear" w:color="auto" w:fill="auto"/>
          </w:tcPr>
          <w:p w14:paraId="64B58DDD" w14:textId="77777777" w:rsidR="0086627B" w:rsidRPr="00D34A57" w:rsidRDefault="0086627B" w:rsidP="00F57787">
            <w:pPr>
              <w:spacing w:after="0" w:line="240" w:lineRule="auto"/>
              <w:jc w:val="both"/>
              <w:rPr>
                <w:rFonts w:ascii="Times New Roman" w:hAnsi="Times New Roman"/>
                <w:color w:val="auto"/>
                <w:sz w:val="24"/>
              </w:rPr>
            </w:pPr>
            <w:r w:rsidRPr="00D34A57">
              <w:rPr>
                <w:rFonts w:ascii="Times New Roman" w:hAnsi="Times New Roman"/>
                <w:b/>
                <w:sz w:val="24"/>
              </w:rPr>
              <w:t>Vērtējums ir „Jā”</w:t>
            </w:r>
            <w:r w:rsidRPr="00D34A57">
              <w:rPr>
                <w:rFonts w:ascii="Times New Roman" w:hAnsi="Times New Roman"/>
                <w:sz w:val="24"/>
              </w:rPr>
              <w:t xml:space="preserve">, ja projekta iesniegums atbilst MK noteikumos par pasākuma īstenošanu noteiktajām un pasākuma ietvaros atbalstāmajām </w:t>
            </w:r>
            <w:r w:rsidRPr="00D34A57">
              <w:rPr>
                <w:rFonts w:ascii="Times New Roman" w:hAnsi="Times New Roman"/>
                <w:color w:val="auto"/>
                <w:sz w:val="24"/>
              </w:rPr>
              <w:t xml:space="preserve">Eiropas Savienības pētniecības un inovāciju pamatprogrammas </w:t>
            </w:r>
            <w:r w:rsidRPr="00D34A57">
              <w:rPr>
                <w:rFonts w:ascii="Times New Roman" w:hAnsi="Times New Roman"/>
                <w:i/>
                <w:color w:val="auto"/>
                <w:sz w:val="24"/>
              </w:rPr>
              <w:t>"Apvārsnis 2020"</w:t>
            </w:r>
            <w:r w:rsidRPr="00D34A57">
              <w:rPr>
                <w:rFonts w:ascii="Times New Roman" w:hAnsi="Times New Roman"/>
                <w:color w:val="auto"/>
                <w:sz w:val="24"/>
              </w:rPr>
              <w:t xml:space="preserve"> programmām:</w:t>
            </w:r>
          </w:p>
          <w:p w14:paraId="24104B5A" w14:textId="01F787D6" w:rsidR="0086627B" w:rsidRPr="00D34A57" w:rsidRDefault="0086627B" w:rsidP="00F57787">
            <w:pPr>
              <w:pStyle w:val="ListParagraph"/>
              <w:numPr>
                <w:ilvl w:val="0"/>
                <w:numId w:val="39"/>
              </w:numPr>
              <w:jc w:val="both"/>
            </w:pPr>
            <w:r w:rsidRPr="00D34A57">
              <w:lastRenderedPageBreak/>
              <w:t xml:space="preserve">Marijas </w:t>
            </w:r>
            <w:proofErr w:type="spellStart"/>
            <w:r w:rsidRPr="00D34A57">
              <w:t>Sklodovskas</w:t>
            </w:r>
            <w:proofErr w:type="spellEnd"/>
            <w:r w:rsidRPr="00D34A57">
              <w:t xml:space="preserve"> Kirī stipendijas (</w:t>
            </w:r>
            <w:proofErr w:type="spellStart"/>
            <w:r w:rsidRPr="00D34A57">
              <w:rPr>
                <w:i/>
              </w:rPr>
              <w:t>Marie</w:t>
            </w:r>
            <w:proofErr w:type="spellEnd"/>
            <w:r w:rsidRPr="00D34A57">
              <w:rPr>
                <w:i/>
              </w:rPr>
              <w:t xml:space="preserve"> </w:t>
            </w:r>
            <w:proofErr w:type="spellStart"/>
            <w:r w:rsidRPr="00D34A57">
              <w:rPr>
                <w:i/>
              </w:rPr>
              <w:t>Skłodowska-Curie</w:t>
            </w:r>
            <w:proofErr w:type="spellEnd"/>
            <w:r w:rsidRPr="00D34A57">
              <w:rPr>
                <w:i/>
              </w:rPr>
              <w:t xml:space="preserve"> </w:t>
            </w:r>
            <w:proofErr w:type="spellStart"/>
            <w:r w:rsidRPr="00D34A57">
              <w:rPr>
                <w:i/>
              </w:rPr>
              <w:t>Fellowships</w:t>
            </w:r>
            <w:proofErr w:type="spellEnd"/>
            <w:r w:rsidRPr="00D34A57">
              <w:t>): Eiropas Stipendijas (</w:t>
            </w:r>
            <w:proofErr w:type="spellStart"/>
            <w:r w:rsidRPr="00D34A57">
              <w:rPr>
                <w:i/>
              </w:rPr>
              <w:t>European</w:t>
            </w:r>
            <w:proofErr w:type="spellEnd"/>
            <w:r w:rsidRPr="00D34A57">
              <w:rPr>
                <w:i/>
              </w:rPr>
              <w:t xml:space="preserve"> </w:t>
            </w:r>
            <w:proofErr w:type="spellStart"/>
            <w:r w:rsidRPr="00D34A57">
              <w:rPr>
                <w:i/>
              </w:rPr>
              <w:t>Fellowship</w:t>
            </w:r>
            <w:proofErr w:type="spellEnd"/>
            <w:r w:rsidRPr="00D34A57">
              <w:rPr>
                <w:i/>
              </w:rPr>
              <w:t>)</w:t>
            </w:r>
            <w:r w:rsidRPr="00D34A57">
              <w:t xml:space="preserve">, Pasaules stipendijas </w:t>
            </w:r>
            <w:r w:rsidRPr="00D34A57">
              <w:rPr>
                <w:i/>
              </w:rPr>
              <w:t>(</w:t>
            </w:r>
            <w:proofErr w:type="spellStart"/>
            <w:r w:rsidRPr="00D34A57">
              <w:rPr>
                <w:i/>
              </w:rPr>
              <w:t>Global</w:t>
            </w:r>
            <w:proofErr w:type="spellEnd"/>
            <w:r w:rsidRPr="00D34A57">
              <w:rPr>
                <w:i/>
              </w:rPr>
              <w:t xml:space="preserve"> </w:t>
            </w:r>
            <w:proofErr w:type="spellStart"/>
            <w:r w:rsidRPr="00D34A57">
              <w:rPr>
                <w:i/>
              </w:rPr>
              <w:t>Fellowship</w:t>
            </w:r>
            <w:proofErr w:type="spellEnd"/>
            <w:r w:rsidRPr="00D34A57">
              <w:rPr>
                <w:i/>
              </w:rPr>
              <w:t>)</w:t>
            </w:r>
            <w:r w:rsidRPr="00D34A57">
              <w:t xml:space="preserve"> un Eiropas Zinātnieku nakts </w:t>
            </w:r>
            <w:r w:rsidRPr="00D34A57">
              <w:rPr>
                <w:i/>
              </w:rPr>
              <w:t>(</w:t>
            </w:r>
            <w:proofErr w:type="spellStart"/>
            <w:r w:rsidRPr="00D34A57">
              <w:rPr>
                <w:i/>
              </w:rPr>
              <w:t>European</w:t>
            </w:r>
            <w:proofErr w:type="spellEnd"/>
            <w:r w:rsidRPr="00D34A57">
              <w:rPr>
                <w:i/>
              </w:rPr>
              <w:t xml:space="preserve"> </w:t>
            </w:r>
            <w:proofErr w:type="spellStart"/>
            <w:r w:rsidRPr="00D34A57">
              <w:rPr>
                <w:i/>
              </w:rPr>
              <w:t>Researchers</w:t>
            </w:r>
            <w:proofErr w:type="spellEnd"/>
            <w:r w:rsidRPr="00D34A57">
              <w:rPr>
                <w:i/>
              </w:rPr>
              <w:t xml:space="preserve">’ </w:t>
            </w:r>
            <w:proofErr w:type="spellStart"/>
            <w:r w:rsidRPr="00D34A57">
              <w:rPr>
                <w:i/>
              </w:rPr>
              <w:t>Night</w:t>
            </w:r>
            <w:proofErr w:type="spellEnd"/>
            <w:r w:rsidRPr="00D34A57">
              <w:rPr>
                <w:i/>
              </w:rPr>
              <w:t>)</w:t>
            </w:r>
            <w:r w:rsidRPr="00D34A57">
              <w:t xml:space="preserve"> projekti;</w:t>
            </w:r>
          </w:p>
          <w:p w14:paraId="20277D09" w14:textId="77777777" w:rsidR="0086627B" w:rsidRPr="00D34A57" w:rsidRDefault="0086627B" w:rsidP="00F57787">
            <w:pPr>
              <w:pStyle w:val="ListParagraph"/>
              <w:numPr>
                <w:ilvl w:val="0"/>
                <w:numId w:val="39"/>
              </w:numPr>
              <w:jc w:val="both"/>
            </w:pPr>
            <w:r w:rsidRPr="00D34A57">
              <w:t>Eiropas Zinātnes padomes Jauno zinātnes jomu pētniecības granti (</w:t>
            </w:r>
            <w:proofErr w:type="spellStart"/>
            <w:r w:rsidRPr="00D34A57">
              <w:rPr>
                <w:i/>
              </w:rPr>
              <w:t>European</w:t>
            </w:r>
            <w:proofErr w:type="spellEnd"/>
            <w:r w:rsidRPr="00D34A57">
              <w:rPr>
                <w:i/>
              </w:rPr>
              <w:t xml:space="preserve"> </w:t>
            </w:r>
            <w:proofErr w:type="spellStart"/>
            <w:r w:rsidRPr="00D34A57">
              <w:rPr>
                <w:i/>
              </w:rPr>
              <w:t>Research</w:t>
            </w:r>
            <w:proofErr w:type="spellEnd"/>
            <w:r w:rsidRPr="00D34A57">
              <w:rPr>
                <w:i/>
              </w:rPr>
              <w:t xml:space="preserve"> </w:t>
            </w:r>
            <w:proofErr w:type="spellStart"/>
            <w:r w:rsidRPr="00D34A57">
              <w:rPr>
                <w:i/>
              </w:rPr>
              <w:t>Council</w:t>
            </w:r>
            <w:proofErr w:type="spellEnd"/>
            <w:r w:rsidRPr="00D34A57">
              <w:rPr>
                <w:i/>
              </w:rPr>
              <w:t xml:space="preserve"> </w:t>
            </w:r>
            <w:proofErr w:type="spellStart"/>
            <w:r w:rsidRPr="00D34A57">
              <w:rPr>
                <w:i/>
              </w:rPr>
              <w:t>Frontier</w:t>
            </w:r>
            <w:proofErr w:type="spellEnd"/>
            <w:r w:rsidRPr="00D34A57">
              <w:rPr>
                <w:i/>
              </w:rPr>
              <w:t xml:space="preserve"> </w:t>
            </w:r>
            <w:proofErr w:type="spellStart"/>
            <w:r w:rsidRPr="00D34A57">
              <w:rPr>
                <w:i/>
              </w:rPr>
              <w:t>Research</w:t>
            </w:r>
            <w:proofErr w:type="spellEnd"/>
            <w:r w:rsidRPr="00D34A57">
              <w:rPr>
                <w:i/>
              </w:rPr>
              <w:t>):</w:t>
            </w:r>
          </w:p>
          <w:p w14:paraId="25F484BC" w14:textId="77777777" w:rsidR="0086627B" w:rsidRPr="00D34A57" w:rsidRDefault="0086627B" w:rsidP="00F57787">
            <w:pPr>
              <w:pStyle w:val="ListParagraph"/>
              <w:numPr>
                <w:ilvl w:val="0"/>
                <w:numId w:val="41"/>
              </w:numPr>
              <w:tabs>
                <w:tab w:val="left" w:pos="2884"/>
              </w:tabs>
              <w:jc w:val="both"/>
            </w:pPr>
            <w:proofErr w:type="spellStart"/>
            <w:r w:rsidRPr="00D34A57">
              <w:rPr>
                <w:i/>
              </w:rPr>
              <w:t>Starting</w:t>
            </w:r>
            <w:proofErr w:type="spellEnd"/>
            <w:r w:rsidRPr="00D34A57">
              <w:rPr>
                <w:i/>
              </w:rPr>
              <w:t xml:space="preserve"> </w:t>
            </w:r>
            <w:proofErr w:type="spellStart"/>
            <w:r w:rsidRPr="00D34A57">
              <w:rPr>
                <w:i/>
              </w:rPr>
              <w:t>grant</w:t>
            </w:r>
            <w:proofErr w:type="spellEnd"/>
            <w:r w:rsidRPr="00D34A57">
              <w:rPr>
                <w:i/>
              </w:rPr>
              <w:t>;</w:t>
            </w:r>
          </w:p>
          <w:p w14:paraId="3094D832" w14:textId="77777777" w:rsidR="0086627B" w:rsidRPr="00D34A57" w:rsidRDefault="0086627B" w:rsidP="00F57787">
            <w:pPr>
              <w:pStyle w:val="ListParagraph"/>
              <w:numPr>
                <w:ilvl w:val="0"/>
                <w:numId w:val="41"/>
              </w:numPr>
              <w:tabs>
                <w:tab w:val="left" w:pos="2884"/>
              </w:tabs>
              <w:jc w:val="both"/>
            </w:pPr>
            <w:proofErr w:type="spellStart"/>
            <w:r w:rsidRPr="00D34A57">
              <w:rPr>
                <w:i/>
              </w:rPr>
              <w:t>Consolidator</w:t>
            </w:r>
            <w:proofErr w:type="spellEnd"/>
            <w:r w:rsidRPr="00D34A57">
              <w:rPr>
                <w:i/>
              </w:rPr>
              <w:t xml:space="preserve"> </w:t>
            </w:r>
            <w:proofErr w:type="spellStart"/>
            <w:r w:rsidRPr="00D34A57">
              <w:rPr>
                <w:i/>
              </w:rPr>
              <w:t>grant</w:t>
            </w:r>
            <w:proofErr w:type="spellEnd"/>
            <w:r w:rsidRPr="00D34A57">
              <w:rPr>
                <w:i/>
              </w:rPr>
              <w:t>;</w:t>
            </w:r>
          </w:p>
          <w:p w14:paraId="5936BCF8" w14:textId="77777777" w:rsidR="0086627B" w:rsidRPr="00D34A57" w:rsidRDefault="0086627B" w:rsidP="00F57787">
            <w:pPr>
              <w:pStyle w:val="ListParagraph"/>
              <w:numPr>
                <w:ilvl w:val="0"/>
                <w:numId w:val="41"/>
              </w:numPr>
              <w:tabs>
                <w:tab w:val="left" w:pos="2884"/>
              </w:tabs>
              <w:jc w:val="both"/>
            </w:pPr>
            <w:proofErr w:type="spellStart"/>
            <w:r w:rsidRPr="00D34A57">
              <w:rPr>
                <w:i/>
              </w:rPr>
              <w:t>Advanced</w:t>
            </w:r>
            <w:proofErr w:type="spellEnd"/>
            <w:r w:rsidRPr="00D34A57">
              <w:rPr>
                <w:i/>
              </w:rPr>
              <w:t xml:space="preserve"> grants;</w:t>
            </w:r>
          </w:p>
          <w:p w14:paraId="23FC68E3" w14:textId="77777777" w:rsidR="0086627B" w:rsidRPr="00D34A57" w:rsidRDefault="0086627B" w:rsidP="00F57787">
            <w:pPr>
              <w:pStyle w:val="ListParagraph"/>
              <w:numPr>
                <w:ilvl w:val="0"/>
                <w:numId w:val="41"/>
              </w:numPr>
              <w:tabs>
                <w:tab w:val="left" w:pos="2884"/>
              </w:tabs>
              <w:jc w:val="both"/>
            </w:pPr>
            <w:proofErr w:type="spellStart"/>
            <w:r w:rsidRPr="00D34A57">
              <w:rPr>
                <w:i/>
              </w:rPr>
              <w:t>Proof</w:t>
            </w:r>
            <w:proofErr w:type="spellEnd"/>
            <w:r w:rsidRPr="00D34A57">
              <w:rPr>
                <w:i/>
              </w:rPr>
              <w:t xml:space="preserve"> </w:t>
            </w:r>
            <w:proofErr w:type="spellStart"/>
            <w:r w:rsidRPr="00D34A57">
              <w:rPr>
                <w:i/>
              </w:rPr>
              <w:t>of</w:t>
            </w:r>
            <w:proofErr w:type="spellEnd"/>
            <w:r w:rsidRPr="00D34A57">
              <w:rPr>
                <w:i/>
              </w:rPr>
              <w:t xml:space="preserve"> </w:t>
            </w:r>
            <w:proofErr w:type="spellStart"/>
            <w:r w:rsidRPr="00D34A57">
              <w:rPr>
                <w:i/>
              </w:rPr>
              <w:t>Concept</w:t>
            </w:r>
            <w:proofErr w:type="spellEnd"/>
            <w:r w:rsidRPr="00D34A57">
              <w:rPr>
                <w:i/>
              </w:rPr>
              <w:t>.</w:t>
            </w:r>
          </w:p>
          <w:p w14:paraId="25508A6F" w14:textId="77777777" w:rsidR="0086627B" w:rsidRPr="00D34A57" w:rsidRDefault="0086627B" w:rsidP="00F57787">
            <w:pPr>
              <w:pStyle w:val="ListParagraph"/>
              <w:numPr>
                <w:ilvl w:val="0"/>
                <w:numId w:val="39"/>
              </w:numPr>
              <w:tabs>
                <w:tab w:val="left" w:pos="2884"/>
              </w:tabs>
              <w:jc w:val="both"/>
            </w:pPr>
            <w:r w:rsidRPr="00D34A57">
              <w:t>Izcilības izplatīšanas un darbības paplašināšanas (</w:t>
            </w:r>
            <w:proofErr w:type="spellStart"/>
            <w:r w:rsidRPr="00D34A57">
              <w:rPr>
                <w:i/>
              </w:rPr>
              <w:t>Spreading</w:t>
            </w:r>
            <w:proofErr w:type="spellEnd"/>
            <w:r w:rsidRPr="00D34A57">
              <w:rPr>
                <w:i/>
              </w:rPr>
              <w:t xml:space="preserve"> </w:t>
            </w:r>
            <w:proofErr w:type="spellStart"/>
            <w:r w:rsidRPr="00D34A57">
              <w:rPr>
                <w:i/>
              </w:rPr>
              <w:t>Exellence</w:t>
            </w:r>
            <w:proofErr w:type="spellEnd"/>
            <w:r w:rsidRPr="00D34A57">
              <w:rPr>
                <w:i/>
              </w:rPr>
              <w:t xml:space="preserve"> </w:t>
            </w:r>
            <w:proofErr w:type="spellStart"/>
            <w:r w:rsidRPr="00D34A57">
              <w:rPr>
                <w:i/>
              </w:rPr>
              <w:t>and</w:t>
            </w:r>
            <w:proofErr w:type="spellEnd"/>
            <w:r w:rsidRPr="00D34A57">
              <w:rPr>
                <w:i/>
              </w:rPr>
              <w:t xml:space="preserve"> </w:t>
            </w:r>
            <w:proofErr w:type="spellStart"/>
            <w:r w:rsidRPr="00D34A57">
              <w:rPr>
                <w:i/>
              </w:rPr>
              <w:t>Widening</w:t>
            </w:r>
            <w:proofErr w:type="spellEnd"/>
            <w:r w:rsidRPr="00D34A57">
              <w:rPr>
                <w:i/>
              </w:rPr>
              <w:t xml:space="preserve"> </w:t>
            </w:r>
            <w:proofErr w:type="spellStart"/>
            <w:r w:rsidRPr="00D34A57">
              <w:rPr>
                <w:i/>
              </w:rPr>
              <w:t>Participation</w:t>
            </w:r>
            <w:proofErr w:type="spellEnd"/>
            <w:r w:rsidRPr="00D34A57">
              <w:rPr>
                <w:i/>
              </w:rPr>
              <w:t>)</w:t>
            </w:r>
            <w:r w:rsidRPr="00D34A57">
              <w:t xml:space="preserve"> aktivitāte </w:t>
            </w:r>
            <w:r w:rsidRPr="00D34A57">
              <w:rPr>
                <w:i/>
              </w:rPr>
              <w:t xml:space="preserve">ERA </w:t>
            </w:r>
            <w:proofErr w:type="spellStart"/>
            <w:r w:rsidRPr="00D34A57">
              <w:rPr>
                <w:i/>
              </w:rPr>
              <w:t>Chairs</w:t>
            </w:r>
            <w:proofErr w:type="spellEnd"/>
            <w:r w:rsidRPr="00D34A57">
              <w:rPr>
                <w:i/>
              </w:rPr>
              <w:t>;</w:t>
            </w:r>
          </w:p>
          <w:p w14:paraId="1DDB801F" w14:textId="77777777" w:rsidR="0086627B" w:rsidRPr="00D34A57" w:rsidRDefault="0086627B" w:rsidP="00F57787">
            <w:pPr>
              <w:pStyle w:val="ListParagraph"/>
              <w:numPr>
                <w:ilvl w:val="0"/>
                <w:numId w:val="39"/>
              </w:numPr>
              <w:tabs>
                <w:tab w:val="left" w:pos="2884"/>
              </w:tabs>
              <w:jc w:val="both"/>
            </w:pPr>
            <w:r w:rsidRPr="00D34A57">
              <w:t>Kopējās tehnoloģiju ierosmes ECSEL kopuzņēmuma ietvaros apstiprināta projekta no Eiropas Strukturālajiem un investīciju fondiem finansējamas darba paketes atbalsts.</w:t>
            </w:r>
          </w:p>
          <w:p w14:paraId="0FA3B719" w14:textId="77777777" w:rsidR="00203FC1" w:rsidRPr="00D34A57" w:rsidRDefault="00203FC1" w:rsidP="00F57787">
            <w:pPr>
              <w:spacing w:after="0" w:line="240" w:lineRule="auto"/>
              <w:jc w:val="both"/>
              <w:rPr>
                <w:rFonts w:ascii="Times New Roman" w:hAnsi="Times New Roman"/>
                <w:sz w:val="24"/>
              </w:rPr>
            </w:pPr>
          </w:p>
          <w:p w14:paraId="08CED6CB" w14:textId="77777777" w:rsidR="0086627B" w:rsidRPr="00D34A57" w:rsidRDefault="0086627B" w:rsidP="00F57787">
            <w:pPr>
              <w:spacing w:after="0" w:line="240" w:lineRule="auto"/>
              <w:jc w:val="both"/>
              <w:rPr>
                <w:rFonts w:ascii="Times New Roman" w:hAnsi="Times New Roman"/>
                <w:color w:val="auto"/>
                <w:sz w:val="24"/>
              </w:rPr>
            </w:pPr>
            <w:r w:rsidRPr="00D34A57">
              <w:rPr>
                <w:rFonts w:ascii="Times New Roman" w:hAnsi="Times New Roman"/>
                <w:sz w:val="24"/>
              </w:rPr>
              <w:t xml:space="preserve">Ja projekta iesniegums neatbilst MK noteikumos par pasākuma īstenošanu noteiktajām un pasākuma ietvaros atbalstāmajām </w:t>
            </w:r>
            <w:r w:rsidRPr="00D34A57">
              <w:rPr>
                <w:rFonts w:ascii="Times New Roman" w:hAnsi="Times New Roman"/>
                <w:color w:val="auto"/>
                <w:sz w:val="24"/>
              </w:rPr>
              <w:t xml:space="preserve">Eiropas Savienības pētniecības un inovāciju pamatprogrammas </w:t>
            </w:r>
            <w:r w:rsidRPr="00D34A57">
              <w:rPr>
                <w:rFonts w:ascii="Times New Roman" w:hAnsi="Times New Roman"/>
                <w:i/>
                <w:color w:val="auto"/>
                <w:sz w:val="24"/>
              </w:rPr>
              <w:t>"Apvārsnis 2020"</w:t>
            </w:r>
            <w:r w:rsidRPr="00D34A57">
              <w:rPr>
                <w:rFonts w:ascii="Times New Roman" w:hAnsi="Times New Roman"/>
                <w:color w:val="auto"/>
                <w:sz w:val="24"/>
              </w:rPr>
              <w:t xml:space="preserve"> programmām,</w:t>
            </w:r>
            <w:r w:rsidRPr="00D34A57">
              <w:rPr>
                <w:rFonts w:ascii="Times New Roman" w:hAnsi="Times New Roman"/>
                <w:b/>
                <w:color w:val="auto"/>
                <w:sz w:val="24"/>
              </w:rPr>
              <w:t xml:space="preserve"> vērtējums ir „Nē”</w:t>
            </w:r>
            <w:r w:rsidRPr="00D34A57">
              <w:rPr>
                <w:rFonts w:ascii="Times New Roman" w:hAnsi="Times New Roman"/>
                <w:color w:val="auto"/>
                <w:sz w:val="24"/>
              </w:rPr>
              <w:t xml:space="preserve"> un projekta iesniegums tiek virzīts noraidīšanai.</w:t>
            </w:r>
          </w:p>
        </w:tc>
      </w:tr>
      <w:tr w:rsidR="0086627B" w:rsidRPr="00662C6B" w14:paraId="3C6B86BC" w14:textId="77777777" w:rsidTr="00F57787">
        <w:trPr>
          <w:jc w:val="center"/>
        </w:trPr>
        <w:tc>
          <w:tcPr>
            <w:tcW w:w="846" w:type="dxa"/>
            <w:shd w:val="clear" w:color="auto" w:fill="auto"/>
          </w:tcPr>
          <w:p w14:paraId="291C811D" w14:textId="77777777" w:rsidR="0086627B" w:rsidRPr="00F17FAA" w:rsidRDefault="0086627B" w:rsidP="0086627B">
            <w:pPr>
              <w:pStyle w:val="ListParagraph"/>
              <w:numPr>
                <w:ilvl w:val="1"/>
                <w:numId w:val="26"/>
              </w:numPr>
              <w:ind w:hanging="792"/>
              <w:jc w:val="both"/>
            </w:pPr>
          </w:p>
        </w:tc>
        <w:tc>
          <w:tcPr>
            <w:tcW w:w="2977" w:type="dxa"/>
            <w:shd w:val="clear" w:color="auto" w:fill="auto"/>
          </w:tcPr>
          <w:p w14:paraId="4591FA06" w14:textId="77777777" w:rsidR="0086627B" w:rsidRPr="00D34A57" w:rsidRDefault="0086627B" w:rsidP="00F57787">
            <w:pPr>
              <w:spacing w:after="0" w:line="240" w:lineRule="auto"/>
              <w:jc w:val="both"/>
              <w:rPr>
                <w:rFonts w:ascii="Times New Roman" w:hAnsi="Times New Roman"/>
                <w:sz w:val="24"/>
              </w:rPr>
            </w:pPr>
            <w:r w:rsidRPr="00D34A57">
              <w:rPr>
                <w:rFonts w:ascii="Times New Roman" w:hAnsi="Times New Roman"/>
                <w:sz w:val="24"/>
              </w:rPr>
              <w:t xml:space="preserve">Projekta iesniegumam ir pievienots programmas </w:t>
            </w:r>
            <w:r w:rsidRPr="00D34A57">
              <w:rPr>
                <w:rFonts w:ascii="Times New Roman" w:hAnsi="Times New Roman"/>
                <w:i/>
                <w:sz w:val="24"/>
              </w:rPr>
              <w:t xml:space="preserve">"Apvārsnis 2020" </w:t>
            </w:r>
            <w:r w:rsidRPr="00D34A57">
              <w:rPr>
                <w:rFonts w:ascii="Times New Roman" w:hAnsi="Times New Roman"/>
                <w:color w:val="auto"/>
                <w:sz w:val="24"/>
              </w:rPr>
              <w:t>ietvaros saņemtais ekspertu vērtējums par projekta kvalitāti.</w:t>
            </w:r>
          </w:p>
        </w:tc>
        <w:tc>
          <w:tcPr>
            <w:tcW w:w="2421" w:type="dxa"/>
            <w:shd w:val="clear" w:color="auto" w:fill="auto"/>
            <w:vAlign w:val="center"/>
          </w:tcPr>
          <w:p w14:paraId="0C318369" w14:textId="25BEEDA6" w:rsidR="0086627B" w:rsidRPr="00D34A57" w:rsidRDefault="00FF5B3F" w:rsidP="00F57787">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shd w:val="clear" w:color="auto" w:fill="auto"/>
          </w:tcPr>
          <w:p w14:paraId="628B14B4" w14:textId="1EBF7F69" w:rsidR="0086627B" w:rsidRPr="00D34A57" w:rsidRDefault="0086627B" w:rsidP="00F57787">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iesniedzējs 1.1.1.5. pasākuma trešās atlases kārtas ietvaros ir iesniedzis kādā no MK noteikumos</w:t>
            </w:r>
            <w:r w:rsidR="00F57787" w:rsidRPr="00D34A57">
              <w:rPr>
                <w:rFonts w:ascii="Times New Roman" w:hAnsi="Times New Roman"/>
                <w:sz w:val="24"/>
              </w:rPr>
              <w:t xml:space="preserve"> par pasākuma īstenošanu</w:t>
            </w:r>
            <w:r w:rsidRPr="00D34A57">
              <w:rPr>
                <w:rFonts w:ascii="Times New Roman" w:hAnsi="Times New Roman"/>
                <w:sz w:val="24"/>
              </w:rPr>
              <w:t xml:space="preserve"> un </w:t>
            </w:r>
            <w:r w:rsidR="00203FC1" w:rsidRPr="00D34A57">
              <w:rPr>
                <w:rFonts w:ascii="Times New Roman" w:hAnsi="Times New Roman"/>
                <w:sz w:val="24"/>
              </w:rPr>
              <w:t>2.1</w:t>
            </w:r>
            <w:r w:rsidRPr="00D34A57">
              <w:rPr>
                <w:rFonts w:ascii="Times New Roman" w:hAnsi="Times New Roman"/>
                <w:sz w:val="24"/>
              </w:rPr>
              <w:t xml:space="preserve">. kritērijā noteiktajām pamatprogrammas </w:t>
            </w:r>
            <w:r w:rsidRPr="00D34A57">
              <w:rPr>
                <w:rFonts w:ascii="Times New Roman" w:hAnsi="Times New Roman"/>
                <w:i/>
                <w:sz w:val="24"/>
              </w:rPr>
              <w:t xml:space="preserve">"Apvārsnis 2020" </w:t>
            </w:r>
            <w:r w:rsidRPr="00D34A57">
              <w:rPr>
                <w:rFonts w:ascii="Times New Roman" w:hAnsi="Times New Roman"/>
                <w:sz w:val="24"/>
              </w:rPr>
              <w:t xml:space="preserve">programmām virs kvalitātes sliekšņa novērtētu, bet finansējumu nesaņēmušu projekta iesniegumu un projekta iesniegumam ir pievienots programmas </w:t>
            </w:r>
            <w:r w:rsidRPr="00D34A57">
              <w:rPr>
                <w:rFonts w:ascii="Times New Roman" w:hAnsi="Times New Roman"/>
                <w:i/>
                <w:sz w:val="24"/>
              </w:rPr>
              <w:t xml:space="preserve">"Apvārsnis 2020" </w:t>
            </w:r>
            <w:r w:rsidRPr="00D34A57">
              <w:rPr>
                <w:rFonts w:ascii="Times New Roman" w:hAnsi="Times New Roman"/>
                <w:color w:val="auto"/>
                <w:sz w:val="24"/>
              </w:rPr>
              <w:t>ietvaros saņemtais ekspertu vērtējums par projekta kvalitāti</w:t>
            </w:r>
            <w:r w:rsidRPr="00D34A57">
              <w:rPr>
                <w:rFonts w:ascii="Times New Roman" w:hAnsi="Times New Roman"/>
                <w:sz w:val="24"/>
              </w:rPr>
              <w:t xml:space="preserve">, kas apliecina, ka programmas </w:t>
            </w:r>
            <w:r w:rsidRPr="00D34A57">
              <w:rPr>
                <w:rFonts w:ascii="Times New Roman" w:hAnsi="Times New Roman"/>
                <w:i/>
                <w:sz w:val="24"/>
              </w:rPr>
              <w:t xml:space="preserve">"Apvārsnis 2020" </w:t>
            </w:r>
            <w:r w:rsidRPr="00D34A57">
              <w:rPr>
                <w:rFonts w:ascii="Times New Roman" w:hAnsi="Times New Roman"/>
                <w:sz w:val="24"/>
              </w:rPr>
              <w:t xml:space="preserve">ietvaros iesniegtajam projektam ir veikta zinātniskās kvalitātes un satura vērtēšana saskaņā ar konkrēto programmas </w:t>
            </w:r>
            <w:r w:rsidRPr="00D34A57">
              <w:rPr>
                <w:rFonts w:ascii="Times New Roman" w:hAnsi="Times New Roman"/>
                <w:i/>
                <w:sz w:val="24"/>
              </w:rPr>
              <w:t>“Apvārsnis 2020”</w:t>
            </w:r>
            <w:r w:rsidRPr="00D34A57">
              <w:rPr>
                <w:rFonts w:ascii="Times New Roman" w:hAnsi="Times New Roman"/>
                <w:sz w:val="24"/>
              </w:rPr>
              <w:t xml:space="preserve"> apakšprogrammu nosacījumiem.</w:t>
            </w:r>
          </w:p>
          <w:p w14:paraId="0CA63B20" w14:textId="77777777" w:rsidR="0086627B" w:rsidRPr="00D34A57" w:rsidRDefault="0086627B" w:rsidP="00F57787">
            <w:pPr>
              <w:spacing w:after="0" w:line="240" w:lineRule="auto"/>
              <w:jc w:val="both"/>
              <w:rPr>
                <w:rFonts w:ascii="Times New Roman" w:hAnsi="Times New Roman"/>
                <w:sz w:val="24"/>
              </w:rPr>
            </w:pPr>
            <w:r w:rsidRPr="00D34A57">
              <w:rPr>
                <w:rFonts w:ascii="Times New Roman" w:hAnsi="Times New Roman"/>
                <w:sz w:val="24"/>
              </w:rPr>
              <w:t xml:space="preserve">Dokumentācija, kas apliecina, ka projekta pieteikumam ir veikts projekta kvalitātes </w:t>
            </w:r>
            <w:proofErr w:type="spellStart"/>
            <w:r w:rsidRPr="00D34A57">
              <w:rPr>
                <w:rFonts w:ascii="Times New Roman" w:hAnsi="Times New Roman"/>
                <w:sz w:val="24"/>
              </w:rPr>
              <w:t>izvērtējums</w:t>
            </w:r>
            <w:proofErr w:type="spellEnd"/>
            <w:r w:rsidRPr="00D34A57">
              <w:rPr>
                <w:rFonts w:ascii="Times New Roman" w:hAnsi="Times New Roman"/>
                <w:sz w:val="24"/>
              </w:rPr>
              <w:t xml:space="preserve"> un tas ir pārvarējis noteikto kvalitātes slieksni programmas “Apvārsnis 2020” projektu pieteikumu vērtēšanā:</w:t>
            </w:r>
          </w:p>
          <w:p w14:paraId="6036E628" w14:textId="77777777" w:rsidR="0086627B" w:rsidRPr="00D34A57" w:rsidRDefault="0086627B" w:rsidP="00F57787">
            <w:pPr>
              <w:spacing w:after="0" w:line="240" w:lineRule="auto"/>
              <w:jc w:val="both"/>
              <w:rPr>
                <w:rFonts w:ascii="Times New Roman" w:hAnsi="Times New Roman"/>
                <w:sz w:val="24"/>
              </w:rPr>
            </w:pPr>
            <w:r w:rsidRPr="00D34A57">
              <w:rPr>
                <w:rFonts w:ascii="Times New Roman" w:hAnsi="Times New Roman"/>
                <w:sz w:val="24"/>
              </w:rPr>
              <w:lastRenderedPageBreak/>
              <w:t>- Eiropas Komisijas izsniegtais Izcilības zīmoga sertifikāts (</w:t>
            </w:r>
            <w:proofErr w:type="spellStart"/>
            <w:r w:rsidRPr="00D34A57">
              <w:rPr>
                <w:rFonts w:ascii="Times New Roman" w:hAnsi="Times New Roman"/>
                <w:i/>
                <w:sz w:val="24"/>
              </w:rPr>
              <w:t>Seal</w:t>
            </w:r>
            <w:proofErr w:type="spellEnd"/>
            <w:r w:rsidRPr="00D34A57">
              <w:rPr>
                <w:rFonts w:ascii="Times New Roman" w:hAnsi="Times New Roman"/>
                <w:i/>
                <w:sz w:val="24"/>
              </w:rPr>
              <w:t xml:space="preserve"> </w:t>
            </w:r>
            <w:proofErr w:type="spellStart"/>
            <w:r w:rsidRPr="00D34A57">
              <w:rPr>
                <w:rFonts w:ascii="Times New Roman" w:hAnsi="Times New Roman"/>
                <w:i/>
                <w:sz w:val="24"/>
              </w:rPr>
              <w:t>of</w:t>
            </w:r>
            <w:proofErr w:type="spellEnd"/>
            <w:r w:rsidRPr="00D34A57">
              <w:rPr>
                <w:rFonts w:ascii="Times New Roman" w:hAnsi="Times New Roman"/>
                <w:i/>
                <w:sz w:val="24"/>
              </w:rPr>
              <w:t xml:space="preserve"> </w:t>
            </w:r>
            <w:proofErr w:type="spellStart"/>
            <w:r w:rsidRPr="00D34A57">
              <w:rPr>
                <w:rFonts w:ascii="Times New Roman" w:hAnsi="Times New Roman"/>
                <w:i/>
                <w:sz w:val="24"/>
              </w:rPr>
              <w:t>Excellence</w:t>
            </w:r>
            <w:proofErr w:type="spellEnd"/>
            <w:r w:rsidRPr="00D34A57">
              <w:rPr>
                <w:rFonts w:ascii="Times New Roman" w:hAnsi="Times New Roman"/>
                <w:sz w:val="24"/>
              </w:rPr>
              <w:t xml:space="preserve">), ja konkrētajai programmas </w:t>
            </w:r>
            <w:r w:rsidRPr="00D34A57">
              <w:rPr>
                <w:rFonts w:ascii="Times New Roman" w:hAnsi="Times New Roman"/>
                <w:i/>
                <w:sz w:val="24"/>
              </w:rPr>
              <w:t>“Apvārsnis 2020”</w:t>
            </w:r>
            <w:r w:rsidRPr="00D34A57">
              <w:rPr>
                <w:rFonts w:ascii="Times New Roman" w:hAnsi="Times New Roman"/>
                <w:sz w:val="24"/>
              </w:rPr>
              <w:t xml:space="preserve"> apakšprogrammai Eiropas Komisija īsteno Izcilības zīmoga sertifikāta piešķiršanas iniciatīvu</w:t>
            </w:r>
          </w:p>
          <w:p w14:paraId="35287AD4" w14:textId="6ACCB90C" w:rsidR="0086627B" w:rsidRPr="00D34A57" w:rsidRDefault="0086627B" w:rsidP="00F85B16">
            <w:pPr>
              <w:tabs>
                <w:tab w:val="left" w:pos="900"/>
              </w:tabs>
              <w:spacing w:after="0" w:line="240" w:lineRule="auto"/>
              <w:jc w:val="both"/>
              <w:rPr>
                <w:rFonts w:ascii="Times New Roman" w:hAnsi="Times New Roman"/>
                <w:sz w:val="24"/>
              </w:rPr>
            </w:pPr>
            <w:r w:rsidRPr="00D34A57">
              <w:rPr>
                <w:rFonts w:ascii="Times New Roman" w:hAnsi="Times New Roman"/>
                <w:sz w:val="24"/>
              </w:rPr>
              <w:t>un</w:t>
            </w:r>
            <w:r w:rsidR="00203FC1" w:rsidRPr="00D34A57">
              <w:rPr>
                <w:rFonts w:ascii="Times New Roman" w:hAnsi="Times New Roman"/>
                <w:sz w:val="24"/>
              </w:rPr>
              <w:tab/>
            </w:r>
          </w:p>
          <w:p w14:paraId="6CFCD8E0" w14:textId="7178BBA9" w:rsidR="0086627B" w:rsidRPr="00D34A57" w:rsidRDefault="0086627B" w:rsidP="00F57787">
            <w:pPr>
              <w:spacing w:after="0" w:line="240" w:lineRule="auto"/>
              <w:jc w:val="both"/>
              <w:rPr>
                <w:rFonts w:ascii="Times New Roman" w:hAnsi="Times New Roman"/>
                <w:sz w:val="24"/>
              </w:rPr>
            </w:pPr>
            <w:r w:rsidRPr="00D34A57">
              <w:rPr>
                <w:rFonts w:ascii="Times New Roman" w:hAnsi="Times New Roman"/>
                <w:sz w:val="24"/>
              </w:rPr>
              <w:t>- izdruka no “</w:t>
            </w:r>
            <w:proofErr w:type="spellStart"/>
            <w:r w:rsidRPr="00D34A57">
              <w:rPr>
                <w:rFonts w:ascii="Times New Roman" w:hAnsi="Times New Roman"/>
                <w:sz w:val="24"/>
              </w:rPr>
              <w:t>Research</w:t>
            </w:r>
            <w:proofErr w:type="spellEnd"/>
            <w:r w:rsidRPr="00D34A57">
              <w:rPr>
                <w:rFonts w:ascii="Times New Roman" w:hAnsi="Times New Roman"/>
                <w:sz w:val="24"/>
              </w:rPr>
              <w:t xml:space="preserve"> </w:t>
            </w:r>
            <w:proofErr w:type="spellStart"/>
            <w:r w:rsidRPr="00D34A57">
              <w:rPr>
                <w:rFonts w:ascii="Times New Roman" w:hAnsi="Times New Roman"/>
                <w:sz w:val="24"/>
              </w:rPr>
              <w:t>Participant</w:t>
            </w:r>
            <w:proofErr w:type="spellEnd"/>
            <w:r w:rsidRPr="00D34A57">
              <w:rPr>
                <w:rFonts w:ascii="Times New Roman" w:hAnsi="Times New Roman"/>
                <w:sz w:val="24"/>
              </w:rPr>
              <w:t xml:space="preserve"> </w:t>
            </w:r>
            <w:proofErr w:type="spellStart"/>
            <w:r w:rsidRPr="00D34A57">
              <w:rPr>
                <w:rFonts w:ascii="Times New Roman" w:hAnsi="Times New Roman"/>
                <w:sz w:val="24"/>
              </w:rPr>
              <w:t>Portal</w:t>
            </w:r>
            <w:proofErr w:type="spellEnd"/>
            <w:r w:rsidRPr="00D34A57">
              <w:rPr>
                <w:rFonts w:ascii="Times New Roman" w:hAnsi="Times New Roman"/>
                <w:sz w:val="24"/>
              </w:rPr>
              <w:t>”, kas satur informāciju par projekta novērtējumu un noteikto novērtējuma kvalitātes slieksni (</w:t>
            </w:r>
            <w:proofErr w:type="spellStart"/>
            <w:r w:rsidRPr="00D34A57">
              <w:rPr>
                <w:rFonts w:ascii="Times New Roman" w:hAnsi="Times New Roman"/>
                <w:i/>
                <w:sz w:val="24"/>
              </w:rPr>
              <w:t>Evaluation</w:t>
            </w:r>
            <w:proofErr w:type="spellEnd"/>
            <w:r w:rsidRPr="00D34A57">
              <w:rPr>
                <w:rFonts w:ascii="Times New Roman" w:hAnsi="Times New Roman"/>
                <w:i/>
                <w:sz w:val="24"/>
              </w:rPr>
              <w:t xml:space="preserve"> </w:t>
            </w:r>
            <w:proofErr w:type="spellStart"/>
            <w:r w:rsidRPr="00D34A57">
              <w:rPr>
                <w:rFonts w:ascii="Times New Roman" w:hAnsi="Times New Roman"/>
                <w:i/>
                <w:sz w:val="24"/>
              </w:rPr>
              <w:t>Summary</w:t>
            </w:r>
            <w:proofErr w:type="spellEnd"/>
            <w:r w:rsidRPr="00D34A57">
              <w:rPr>
                <w:rFonts w:ascii="Times New Roman" w:hAnsi="Times New Roman"/>
                <w:i/>
                <w:sz w:val="24"/>
              </w:rPr>
              <w:t xml:space="preserve"> </w:t>
            </w:r>
            <w:proofErr w:type="spellStart"/>
            <w:r w:rsidRPr="00D34A57">
              <w:rPr>
                <w:rFonts w:ascii="Times New Roman" w:hAnsi="Times New Roman"/>
                <w:i/>
                <w:sz w:val="24"/>
              </w:rPr>
              <w:t>Report</w:t>
            </w:r>
            <w:proofErr w:type="spellEnd"/>
            <w:r w:rsidRPr="00D34A57">
              <w:rPr>
                <w:rFonts w:ascii="Times New Roman" w:hAnsi="Times New Roman"/>
                <w:sz w:val="24"/>
              </w:rPr>
              <w:t>)</w:t>
            </w:r>
            <w:r w:rsidR="00203FC1" w:rsidRPr="00D34A57">
              <w:rPr>
                <w:rFonts w:ascii="Times New Roman" w:hAnsi="Times New Roman"/>
                <w:sz w:val="24"/>
              </w:rPr>
              <w:t xml:space="preserve"> (nav attiecināms uz Kopējās tehnoloģiju ierosmes ECSEL kopuzņēmuma ietvaros apstiprināta projekta no Eiropas Strukturālajiem un investīciju fondiem finansējamas darba paketes projekta iesniedzēju, ja ECSEL kopuzņēmuma sekretariāts nav izsniedzis atbilstošo novērtējuma formu</w:t>
            </w:r>
            <w:r w:rsidR="00F15700" w:rsidRPr="00D34A57">
              <w:rPr>
                <w:rFonts w:ascii="Times New Roman" w:hAnsi="Times New Roman"/>
                <w:sz w:val="24"/>
              </w:rPr>
              <w:t xml:space="preserve"> </w:t>
            </w:r>
            <w:r w:rsidR="00203FC1" w:rsidRPr="00D34A57">
              <w:rPr>
                <w:rFonts w:ascii="Times New Roman" w:hAnsi="Times New Roman"/>
                <w:sz w:val="24"/>
              </w:rPr>
              <w:t>(</w:t>
            </w:r>
            <w:proofErr w:type="spellStart"/>
            <w:r w:rsidR="00203FC1" w:rsidRPr="00D34A57">
              <w:rPr>
                <w:rFonts w:ascii="Times New Roman" w:hAnsi="Times New Roman"/>
                <w:i/>
                <w:sz w:val="24"/>
              </w:rPr>
              <w:t>Evaluation</w:t>
            </w:r>
            <w:proofErr w:type="spellEnd"/>
            <w:r w:rsidR="00203FC1" w:rsidRPr="00D34A57">
              <w:rPr>
                <w:rFonts w:ascii="Times New Roman" w:hAnsi="Times New Roman"/>
                <w:i/>
                <w:sz w:val="24"/>
              </w:rPr>
              <w:t xml:space="preserve"> </w:t>
            </w:r>
            <w:proofErr w:type="spellStart"/>
            <w:r w:rsidR="00203FC1" w:rsidRPr="00D34A57">
              <w:rPr>
                <w:rFonts w:ascii="Times New Roman" w:hAnsi="Times New Roman"/>
                <w:i/>
                <w:sz w:val="24"/>
              </w:rPr>
              <w:t>Summary</w:t>
            </w:r>
            <w:proofErr w:type="spellEnd"/>
            <w:r w:rsidR="00203FC1" w:rsidRPr="00D34A57">
              <w:rPr>
                <w:rFonts w:ascii="Times New Roman" w:hAnsi="Times New Roman"/>
                <w:i/>
                <w:sz w:val="24"/>
              </w:rPr>
              <w:t xml:space="preserve"> </w:t>
            </w:r>
            <w:proofErr w:type="spellStart"/>
            <w:r w:rsidR="00203FC1" w:rsidRPr="00D34A57">
              <w:rPr>
                <w:rFonts w:ascii="Times New Roman" w:hAnsi="Times New Roman"/>
                <w:i/>
                <w:sz w:val="24"/>
              </w:rPr>
              <w:t>Report</w:t>
            </w:r>
            <w:proofErr w:type="spellEnd"/>
            <w:r w:rsidR="00203FC1" w:rsidRPr="00D34A57">
              <w:rPr>
                <w:rFonts w:ascii="Times New Roman" w:hAnsi="Times New Roman"/>
                <w:sz w:val="24"/>
              </w:rPr>
              <w:t>));</w:t>
            </w:r>
          </w:p>
          <w:p w14:paraId="2861BFF5" w14:textId="3C2DEDE7" w:rsidR="00203FC1" w:rsidRPr="00D34A57" w:rsidRDefault="00203FC1" w:rsidP="00F57787">
            <w:pPr>
              <w:spacing w:after="0" w:line="240" w:lineRule="auto"/>
              <w:jc w:val="both"/>
              <w:rPr>
                <w:rFonts w:ascii="Times New Roman" w:hAnsi="Times New Roman"/>
                <w:sz w:val="24"/>
              </w:rPr>
            </w:pPr>
            <w:r w:rsidRPr="00D34A57">
              <w:rPr>
                <w:rFonts w:ascii="Times New Roman" w:hAnsi="Times New Roman"/>
                <w:sz w:val="24"/>
              </w:rPr>
              <w:t xml:space="preserve">- kopuzņēmuma </w:t>
            </w:r>
            <w:r w:rsidRPr="00D34A57">
              <w:rPr>
                <w:rFonts w:ascii="Times New Roman" w:hAnsi="Times New Roman"/>
                <w:i/>
                <w:sz w:val="24"/>
              </w:rPr>
              <w:t>ECSEL</w:t>
            </w:r>
            <w:r w:rsidRPr="00D34A57">
              <w:rPr>
                <w:rFonts w:ascii="Times New Roman" w:hAnsi="Times New Roman"/>
                <w:sz w:val="24"/>
              </w:rPr>
              <w:t xml:space="preserve"> valstu pārstāvju grupas lēmuma apliecināta kopija par projekta apstiprināšanu īstenošanai (attiecināms uz Kopējās tehnoloģiju ierosmes ECSEL kopuzņēmuma ietvaros apstiprināta projekta no Eiropas Strukturālajiem un investīciju fondiem finansējamas darba paketes projekta iesniedzēju).  </w:t>
            </w:r>
          </w:p>
          <w:p w14:paraId="3B18FC9E" w14:textId="77777777" w:rsidR="0086627B" w:rsidRPr="00D34A57" w:rsidRDefault="0086627B" w:rsidP="00F57787">
            <w:pPr>
              <w:spacing w:after="0" w:line="240" w:lineRule="auto"/>
              <w:jc w:val="both"/>
              <w:rPr>
                <w:rFonts w:ascii="Times New Roman" w:hAnsi="Times New Roman"/>
                <w:sz w:val="24"/>
              </w:rPr>
            </w:pPr>
          </w:p>
          <w:p w14:paraId="489FFAF6" w14:textId="3949539B" w:rsidR="0086627B" w:rsidRPr="00D34A57" w:rsidRDefault="0086627B">
            <w:pPr>
              <w:spacing w:after="0" w:line="240" w:lineRule="auto"/>
              <w:jc w:val="both"/>
              <w:rPr>
                <w:rFonts w:ascii="Times New Roman" w:hAnsi="Times New Roman"/>
                <w:b/>
                <w:sz w:val="24"/>
              </w:rPr>
            </w:pPr>
            <w:r w:rsidRPr="00D34A57">
              <w:rPr>
                <w:rFonts w:ascii="Times New Roman" w:hAnsi="Times New Roman"/>
                <w:sz w:val="24"/>
              </w:rPr>
              <w:t xml:space="preserve">Ja projekta iesniegumam nav pievienots programmas </w:t>
            </w:r>
            <w:r w:rsidRPr="00D34A57">
              <w:rPr>
                <w:rFonts w:ascii="Times New Roman" w:hAnsi="Times New Roman"/>
                <w:i/>
                <w:sz w:val="24"/>
              </w:rPr>
              <w:t xml:space="preserve">"Apvārsnis 2020" </w:t>
            </w:r>
            <w:r w:rsidRPr="00D34A57">
              <w:rPr>
                <w:rFonts w:ascii="Times New Roman" w:hAnsi="Times New Roman"/>
                <w:color w:val="auto"/>
                <w:sz w:val="24"/>
              </w:rPr>
              <w:t xml:space="preserve">ietvaros saņemtais ekspertu vērtējumu par projekta kvalitāti, </w:t>
            </w:r>
            <w:r w:rsidRPr="00D34A57">
              <w:rPr>
                <w:rFonts w:ascii="Times New Roman" w:hAnsi="Times New Roman"/>
                <w:b/>
                <w:color w:val="auto"/>
                <w:sz w:val="24"/>
              </w:rPr>
              <w:t>vērtējums ir „</w:t>
            </w:r>
            <w:r w:rsidR="00203FC1" w:rsidRPr="00D34A57">
              <w:rPr>
                <w:rFonts w:ascii="Times New Roman" w:hAnsi="Times New Roman"/>
                <w:b/>
                <w:color w:val="auto"/>
                <w:sz w:val="24"/>
              </w:rPr>
              <w:t>Jā, ar nosacījumu”</w:t>
            </w:r>
            <w:r w:rsidR="00203FC1" w:rsidRPr="00D34A57">
              <w:rPr>
                <w:rFonts w:ascii="Times New Roman" w:hAnsi="Times New Roman"/>
                <w:color w:val="auto"/>
                <w:sz w:val="24"/>
              </w:rPr>
              <w:t>, vienlaikus nosakot nosacījumu atbilstošo dokumentāciju iesniegt</w:t>
            </w:r>
            <w:r w:rsidRPr="00D34A57">
              <w:rPr>
                <w:rFonts w:ascii="Times New Roman" w:hAnsi="Times New Roman"/>
                <w:color w:val="auto"/>
                <w:sz w:val="24"/>
              </w:rPr>
              <w:t>.</w:t>
            </w:r>
          </w:p>
        </w:tc>
      </w:tr>
      <w:tr w:rsidR="00312637" w:rsidRPr="00662C6B" w14:paraId="608979C4" w14:textId="77777777" w:rsidTr="007333FD">
        <w:trPr>
          <w:trHeight w:val="416"/>
          <w:jc w:val="center"/>
        </w:trPr>
        <w:tc>
          <w:tcPr>
            <w:tcW w:w="846" w:type="dxa"/>
          </w:tcPr>
          <w:p w14:paraId="081C400F" w14:textId="490DE42F" w:rsidR="00312637" w:rsidRPr="00F17FAA" w:rsidRDefault="00312637" w:rsidP="00100543">
            <w:pPr>
              <w:pStyle w:val="ListParagraph"/>
              <w:numPr>
                <w:ilvl w:val="1"/>
                <w:numId w:val="26"/>
              </w:numPr>
              <w:ind w:hanging="792"/>
              <w:jc w:val="both"/>
            </w:pPr>
          </w:p>
        </w:tc>
        <w:tc>
          <w:tcPr>
            <w:tcW w:w="2977" w:type="dxa"/>
          </w:tcPr>
          <w:p w14:paraId="3ED24189" w14:textId="743AD79F" w:rsidR="00312637" w:rsidRPr="00D34A57" w:rsidRDefault="000635DD">
            <w:pPr>
              <w:spacing w:after="0" w:line="240" w:lineRule="auto"/>
              <w:jc w:val="both"/>
              <w:rPr>
                <w:rFonts w:ascii="Times New Roman" w:hAnsi="Times New Roman"/>
                <w:color w:val="auto"/>
                <w:sz w:val="24"/>
              </w:rPr>
            </w:pPr>
            <w:r w:rsidRPr="00D34A57">
              <w:rPr>
                <w:rFonts w:ascii="Times New Roman" w:hAnsi="Times New Roman"/>
                <w:color w:val="auto"/>
                <w:sz w:val="24"/>
              </w:rPr>
              <w:t>Projekta iesniedzējs</w:t>
            </w:r>
            <w:r w:rsidR="006A2032" w:rsidRPr="00D34A57">
              <w:rPr>
                <w:rFonts w:ascii="Times New Roman" w:hAnsi="Times New Roman"/>
                <w:color w:val="auto"/>
                <w:sz w:val="24"/>
              </w:rPr>
              <w:t xml:space="preserve"> un projekta iesniegums</w:t>
            </w:r>
            <w:r w:rsidRPr="00D34A57">
              <w:rPr>
                <w:rFonts w:ascii="Times New Roman" w:hAnsi="Times New Roman"/>
                <w:color w:val="auto"/>
                <w:sz w:val="24"/>
              </w:rPr>
              <w:t xml:space="preserve"> atbilst MK noteikumos</w:t>
            </w:r>
            <w:r w:rsidR="00F57787" w:rsidRPr="00D34A57">
              <w:rPr>
                <w:rFonts w:ascii="Times New Roman" w:hAnsi="Times New Roman"/>
                <w:color w:val="auto"/>
                <w:sz w:val="24"/>
              </w:rPr>
              <w:t xml:space="preserve"> par pasākuma īstenošanu</w:t>
            </w:r>
            <w:r w:rsidRPr="00D34A57">
              <w:rPr>
                <w:rFonts w:ascii="Times New Roman" w:hAnsi="Times New Roman"/>
                <w:color w:val="auto"/>
                <w:sz w:val="24"/>
              </w:rPr>
              <w:t xml:space="preserve"> noteiktajām specifiskajām prasībām.</w:t>
            </w:r>
          </w:p>
        </w:tc>
        <w:tc>
          <w:tcPr>
            <w:tcW w:w="2421" w:type="dxa"/>
            <w:vAlign w:val="center"/>
          </w:tcPr>
          <w:p w14:paraId="2329068E" w14:textId="0D5A4CD2" w:rsidR="00312637" w:rsidRPr="00D34A57" w:rsidRDefault="000635DD" w:rsidP="00100543">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3FDA53DD" w14:textId="106EF064"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iesniedzējs</w:t>
            </w:r>
            <w:r w:rsidR="006A2032" w:rsidRPr="00D34A57">
              <w:rPr>
                <w:rFonts w:ascii="Times New Roman" w:hAnsi="Times New Roman"/>
                <w:sz w:val="24"/>
              </w:rPr>
              <w:t xml:space="preserve"> un projekta iesniegums</w:t>
            </w:r>
            <w:r w:rsidRPr="00D34A57">
              <w:rPr>
                <w:rFonts w:ascii="Times New Roman" w:hAnsi="Times New Roman"/>
                <w:sz w:val="24"/>
              </w:rPr>
              <w:t xml:space="preserve"> atbilst MK noteikumu</w:t>
            </w:r>
            <w:r w:rsidR="00F57787" w:rsidRPr="00D34A57">
              <w:rPr>
                <w:rFonts w:ascii="Times New Roman" w:hAnsi="Times New Roman"/>
                <w:sz w:val="24"/>
              </w:rPr>
              <w:t xml:space="preserve"> par pasākuma īstenošanu</w:t>
            </w:r>
            <w:r w:rsidRPr="00D34A57">
              <w:rPr>
                <w:rFonts w:ascii="Times New Roman" w:hAnsi="Times New Roman"/>
                <w:sz w:val="24"/>
              </w:rPr>
              <w:t xml:space="preserve"> 56.1. </w:t>
            </w:r>
            <w:r w:rsidR="009D72C3" w:rsidRPr="00D34A57">
              <w:rPr>
                <w:rFonts w:ascii="Times New Roman" w:hAnsi="Times New Roman"/>
                <w:sz w:val="24"/>
              </w:rPr>
              <w:t>vai</w:t>
            </w:r>
            <w:r w:rsidRPr="00D34A57">
              <w:rPr>
                <w:rFonts w:ascii="Times New Roman" w:hAnsi="Times New Roman"/>
                <w:sz w:val="24"/>
              </w:rPr>
              <w:t xml:space="preserve"> 56.2. apakšpunktā </w:t>
            </w:r>
            <w:r w:rsidR="0037627A" w:rsidRPr="00D34A57">
              <w:rPr>
                <w:rFonts w:ascii="Times New Roman" w:hAnsi="Times New Roman"/>
                <w:sz w:val="24"/>
              </w:rPr>
              <w:t xml:space="preserve">un 86. punktā </w:t>
            </w:r>
            <w:r w:rsidRPr="00D34A57">
              <w:rPr>
                <w:rFonts w:ascii="Times New Roman" w:hAnsi="Times New Roman"/>
                <w:sz w:val="24"/>
              </w:rPr>
              <w:t>noteiktajām specifiskajām prasībām:</w:t>
            </w:r>
          </w:p>
          <w:p w14:paraId="35D02DE3" w14:textId="77777777"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1.</w:t>
            </w:r>
            <w:r w:rsidRPr="00D34A57">
              <w:rPr>
                <w:rFonts w:ascii="Times New Roman" w:hAnsi="Times New Roman"/>
                <w:sz w:val="24"/>
              </w:rPr>
              <w:tab/>
              <w:t>Ar saimniecisku darbību nesaistīta projekta gadījumā:</w:t>
            </w:r>
          </w:p>
          <w:p w14:paraId="0E7D26D3" w14:textId="7B106E22"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a.</w:t>
            </w:r>
            <w:r w:rsidRPr="00D34A57">
              <w:rPr>
                <w:rFonts w:ascii="Times New Roman" w:hAnsi="Times New Roman"/>
                <w:sz w:val="24"/>
              </w:rPr>
              <w:tab/>
            </w:r>
            <w:r w:rsidR="008F582E" w:rsidRPr="00D34A57">
              <w:rPr>
                <w:rFonts w:ascii="Times New Roman" w:hAnsi="Times New Roman"/>
                <w:sz w:val="24"/>
              </w:rPr>
              <w:t>saskaņā ar MK noteikumu</w:t>
            </w:r>
            <w:r w:rsidR="00F57787" w:rsidRPr="00D34A57">
              <w:rPr>
                <w:rFonts w:ascii="Times New Roman" w:hAnsi="Times New Roman"/>
                <w:sz w:val="24"/>
              </w:rPr>
              <w:t xml:space="preserve"> par pasākuma īstenošanu</w:t>
            </w:r>
            <w:r w:rsidR="008F582E" w:rsidRPr="00D34A57">
              <w:rPr>
                <w:rFonts w:ascii="Times New Roman" w:hAnsi="Times New Roman"/>
                <w:sz w:val="24"/>
              </w:rPr>
              <w:t xml:space="preserve"> 2.19. un 71.9. apakšpunktā noteikto, </w:t>
            </w:r>
            <w:r w:rsidRPr="00D34A57">
              <w:rPr>
                <w:rFonts w:ascii="Times New Roman" w:hAnsi="Times New Roman"/>
                <w:sz w:val="24"/>
              </w:rPr>
              <w:t xml:space="preserve">pārbauda projekta iesniedzēja atbilstību pētniecības organizācijas definīcijai, proti, ka projektu ir iesniegusi 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w:t>
            </w:r>
            <w:r w:rsidRPr="00D34A57">
              <w:rPr>
                <w:rFonts w:ascii="Times New Roman" w:hAnsi="Times New Roman"/>
                <w:sz w:val="24"/>
              </w:rPr>
              <w:lastRenderedPageBreak/>
              <w:t>grāmatvedības politikas aprakstu, apgrozījuma pārskatu, kas sagatavots atbilstoši  MK noteikumu 1. pielikumam. Atbilstību izvērtē, ņemot vērā, t.sk., šādus aspektus:</w:t>
            </w:r>
          </w:p>
          <w:p w14:paraId="72471975" w14:textId="77777777"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i.</w:t>
            </w:r>
            <w:r w:rsidRPr="00D34A57">
              <w:rPr>
                <w:rFonts w:ascii="Times New Roman" w:hAnsi="Times New Roman"/>
                <w:sz w:val="24"/>
              </w:rPr>
              <w:tab/>
              <w:t xml:space="preserve">vai 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00D34A57">
              <w:rPr>
                <w:rFonts w:ascii="Times New Roman" w:hAnsi="Times New Roman"/>
                <w:sz w:val="24"/>
              </w:rPr>
              <w:t>pārneses</w:t>
            </w:r>
            <w:proofErr w:type="spellEnd"/>
            <w:r w:rsidRPr="00D34A57">
              <w:rPr>
                <w:rFonts w:ascii="Times New Roman" w:hAnsi="Times New Roman"/>
                <w:sz w:val="24"/>
              </w:rPr>
              <w:t xml:space="preserve"> veidā;</w:t>
            </w:r>
          </w:p>
          <w:p w14:paraId="2CA88F2C" w14:textId="77777777"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ii.</w:t>
            </w:r>
            <w:r w:rsidRPr="00D34A57">
              <w:rPr>
                <w:rFonts w:ascii="Times New Roman" w:hAnsi="Times New Roman"/>
                <w:sz w:val="24"/>
              </w:rPr>
              <w:tab/>
              <w:t>vai gadījumā, ja zinātniskā institūcija veic arī saimnieciskas darbības, šīs saimnieciskās darbības finansējums, ieņēmumi un izdevumi tiek atsevišķi uzskaitīti;</w:t>
            </w:r>
          </w:p>
          <w:p w14:paraId="59895397" w14:textId="77777777"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iii.</w:t>
            </w:r>
            <w:r w:rsidRPr="00D34A57">
              <w:rPr>
                <w:rFonts w:ascii="Times New Roman" w:hAnsi="Times New Roman"/>
                <w:sz w:val="24"/>
              </w:rPr>
              <w:tab/>
              <w:t>vai uzņēmumiem, kas var ietekmēt šādu institūciju, piemēram, būdami tās akcionāri vai dalībnieki, nav piekļuves priekšrocību attiecībā uz šādas organizācijas pētījumu kapacitāti vai tās radītajiem pētniecības rezultātiem.</w:t>
            </w:r>
          </w:p>
          <w:p w14:paraId="32A63816" w14:textId="77777777" w:rsidR="006A314E"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b.</w:t>
            </w:r>
            <w:r w:rsidRPr="00D34A57">
              <w:rPr>
                <w:rFonts w:ascii="Times New Roman" w:hAnsi="Times New Roman"/>
                <w:sz w:val="24"/>
              </w:rPr>
              <w:tab/>
              <w:t xml:space="preserve">pārbauda plānotā projekta (pētījuma) nesaimniecisko raksturu, t.sk., atbilstoši </w:t>
            </w:r>
            <w:r w:rsidR="00795B5A" w:rsidRPr="00D34A57">
              <w:rPr>
                <w:rFonts w:ascii="Times New Roman" w:hAnsi="Times New Roman"/>
                <w:sz w:val="24"/>
              </w:rPr>
              <w:t>MK</w:t>
            </w:r>
            <w:r w:rsidRPr="00D34A57">
              <w:rPr>
                <w:rFonts w:ascii="Times New Roman" w:hAnsi="Times New Roman"/>
                <w:sz w:val="24"/>
              </w:rPr>
              <w:t xml:space="preserve"> noteikumu</w:t>
            </w:r>
            <w:r w:rsidR="00795B5A" w:rsidRPr="00D34A57">
              <w:rPr>
                <w:rFonts w:ascii="Times New Roman" w:hAnsi="Times New Roman"/>
                <w:sz w:val="24"/>
              </w:rPr>
              <w:t xml:space="preserve"> par pasākuma īstenošanu</w:t>
            </w:r>
            <w:r w:rsidRPr="00D34A57">
              <w:rPr>
                <w:rFonts w:ascii="Times New Roman" w:hAnsi="Times New Roman"/>
                <w:sz w:val="24"/>
              </w:rPr>
              <w:t xml:space="preserve"> 2.1. un 2.5. apakšpunktam</w:t>
            </w:r>
            <w:r w:rsidR="006A314E" w:rsidRPr="00D34A57">
              <w:rPr>
                <w:rFonts w:ascii="Times New Roman" w:hAnsi="Times New Roman"/>
                <w:sz w:val="24"/>
              </w:rPr>
              <w:t>;</w:t>
            </w:r>
          </w:p>
          <w:p w14:paraId="0458A213" w14:textId="65A50AA1" w:rsidR="000635DD" w:rsidRPr="00D34A57" w:rsidRDefault="006A314E" w:rsidP="000635DD">
            <w:pPr>
              <w:spacing w:after="0" w:line="240" w:lineRule="auto"/>
              <w:jc w:val="both"/>
              <w:rPr>
                <w:rFonts w:ascii="Times New Roman" w:hAnsi="Times New Roman"/>
                <w:sz w:val="24"/>
              </w:rPr>
            </w:pPr>
            <w:r w:rsidRPr="00D34A57">
              <w:rPr>
                <w:rFonts w:ascii="Times New Roman" w:hAnsi="Times New Roman"/>
                <w:sz w:val="24"/>
              </w:rPr>
              <w:t>c. saskaņā ar MK noteikumu par pasākuma īstenošanu 60.3. apakšpunktā noteikto pārbauda  Eiropas Komisijas atbildīgās iestādes informāciju par projekta noraidīšanu nepietiekama finansējuma dēļ vai projekta iekļaušanu rezerves sarakstā</w:t>
            </w:r>
            <w:r w:rsidR="000635DD" w:rsidRPr="00D34A57">
              <w:rPr>
                <w:rFonts w:ascii="Times New Roman" w:hAnsi="Times New Roman"/>
                <w:sz w:val="24"/>
              </w:rPr>
              <w:t>.</w:t>
            </w:r>
          </w:p>
          <w:p w14:paraId="574E5AB0" w14:textId="77777777" w:rsidR="000635DD" w:rsidRPr="00D34A57" w:rsidRDefault="000635DD" w:rsidP="000635DD">
            <w:pPr>
              <w:spacing w:after="0" w:line="240" w:lineRule="auto"/>
              <w:jc w:val="both"/>
              <w:rPr>
                <w:rFonts w:ascii="Times New Roman" w:hAnsi="Times New Roman"/>
                <w:sz w:val="24"/>
              </w:rPr>
            </w:pPr>
          </w:p>
          <w:p w14:paraId="586F0517" w14:textId="77777777" w:rsidR="000635DD" w:rsidRPr="00D34A57" w:rsidRDefault="000635DD" w:rsidP="000635DD">
            <w:pPr>
              <w:spacing w:after="0" w:line="240" w:lineRule="auto"/>
              <w:jc w:val="both"/>
              <w:rPr>
                <w:rFonts w:ascii="Times New Roman" w:hAnsi="Times New Roman"/>
                <w:sz w:val="24"/>
              </w:rPr>
            </w:pPr>
            <w:r w:rsidRPr="00D34A57">
              <w:rPr>
                <w:rFonts w:ascii="Times New Roman" w:hAnsi="Times New Roman"/>
                <w:sz w:val="24"/>
              </w:rPr>
              <w:t>2.</w:t>
            </w:r>
            <w:r w:rsidRPr="00D34A57">
              <w:rPr>
                <w:rFonts w:ascii="Times New Roman" w:hAnsi="Times New Roman"/>
                <w:sz w:val="24"/>
              </w:rPr>
              <w:tab/>
              <w:t>Ar saimniecisku darbību saistīta projekta gadījumā:</w:t>
            </w:r>
          </w:p>
          <w:p w14:paraId="6F0B2198" w14:textId="757E0EE4" w:rsidR="004D3DEC" w:rsidRPr="00D34A57" w:rsidRDefault="000635DD" w:rsidP="008F582E">
            <w:pPr>
              <w:pStyle w:val="ListParagraph"/>
              <w:numPr>
                <w:ilvl w:val="1"/>
                <w:numId w:val="44"/>
              </w:numPr>
              <w:ind w:left="0" w:firstLine="22"/>
              <w:jc w:val="both"/>
            </w:pPr>
            <w:r w:rsidRPr="00D34A57">
              <w:t xml:space="preserve">pārbauda projekta iesniedzēja atbilstību </w:t>
            </w:r>
            <w:r w:rsidR="006A2032" w:rsidRPr="00D34A57">
              <w:t>MK noteikumu</w:t>
            </w:r>
            <w:r w:rsidR="00F57787" w:rsidRPr="00D34A57">
              <w:t xml:space="preserve"> par pasākuma īstenošanu</w:t>
            </w:r>
            <w:r w:rsidR="008F582E" w:rsidRPr="00D34A57">
              <w:t xml:space="preserve"> </w:t>
            </w:r>
            <w:r w:rsidR="004C5EF8" w:rsidRPr="00D34A57">
              <w:t xml:space="preserve">71.4., </w:t>
            </w:r>
            <w:r w:rsidR="008F582E" w:rsidRPr="00D34A57">
              <w:t>71.5., 71.6., 71.7. un 71.9.</w:t>
            </w:r>
            <w:r w:rsidR="006A2032" w:rsidRPr="00D34A57">
              <w:t xml:space="preserve"> apakšpunktā noteiktajām prasībām vai atbilstību </w:t>
            </w:r>
            <w:r w:rsidRPr="00D34A57">
              <w:t>pētniecības organizācijas definīcijai</w:t>
            </w:r>
            <w:r w:rsidR="004D3DEC" w:rsidRPr="00D34A57">
              <w:t xml:space="preserve">, gadījumā, ja </w:t>
            </w:r>
            <w:r w:rsidR="00514C8F" w:rsidRPr="00D34A57">
              <w:t xml:space="preserve">projektā plānots paaugstināt </w:t>
            </w:r>
            <w:r w:rsidR="00EF0528" w:rsidRPr="00D34A57">
              <w:t xml:space="preserve">publiskā finansējuma </w:t>
            </w:r>
            <w:r w:rsidR="00514C8F" w:rsidRPr="00D34A57">
              <w:t xml:space="preserve">intensitāti saskaņā ar </w:t>
            </w:r>
            <w:r w:rsidR="00795B5A" w:rsidRPr="00D34A57">
              <w:t>MK noteikumu par pasākuma īstenošanu 64.</w:t>
            </w:r>
            <w:r w:rsidR="00514C8F" w:rsidRPr="00D34A57">
              <w:t> </w:t>
            </w:r>
            <w:r w:rsidR="00795B5A" w:rsidRPr="00D34A57">
              <w:t>punktā noteiktajām prasībām;</w:t>
            </w:r>
          </w:p>
          <w:p w14:paraId="4D867895" w14:textId="6629F513" w:rsidR="008F582E" w:rsidRPr="00D34A57" w:rsidRDefault="000635DD" w:rsidP="008F582E">
            <w:pPr>
              <w:pStyle w:val="ListParagraph"/>
              <w:numPr>
                <w:ilvl w:val="1"/>
                <w:numId w:val="44"/>
              </w:numPr>
              <w:ind w:left="0" w:firstLine="22"/>
              <w:jc w:val="both"/>
            </w:pPr>
            <w:r w:rsidRPr="00D34A57">
              <w:t>pārbauda plānotā projekta (pētījuma) saimniecisko raksturu</w:t>
            </w:r>
            <w:r w:rsidR="008F582E" w:rsidRPr="00D34A57">
              <w:t>;</w:t>
            </w:r>
          </w:p>
          <w:p w14:paraId="46DB2A20" w14:textId="77777777" w:rsidR="006A314E" w:rsidRPr="00D34A57" w:rsidRDefault="008F582E" w:rsidP="000635DD">
            <w:pPr>
              <w:pStyle w:val="ListParagraph"/>
              <w:numPr>
                <w:ilvl w:val="1"/>
                <w:numId w:val="44"/>
              </w:numPr>
              <w:ind w:left="0" w:firstLine="22"/>
              <w:jc w:val="both"/>
            </w:pPr>
            <w:r w:rsidRPr="00D34A57">
              <w:t xml:space="preserve">pārbauda projekta iesnieguma atbilstību MK noteikumu </w:t>
            </w:r>
            <w:r w:rsidR="00F57787" w:rsidRPr="00D34A57">
              <w:t xml:space="preserve">par pasākuma īstenošanu </w:t>
            </w:r>
            <w:r w:rsidR="0037627A" w:rsidRPr="00D34A57">
              <w:t xml:space="preserve">72. un </w:t>
            </w:r>
            <w:r w:rsidRPr="00D34A57">
              <w:t>73. punktam</w:t>
            </w:r>
            <w:r w:rsidR="006A314E" w:rsidRPr="00D34A57">
              <w:t>;</w:t>
            </w:r>
          </w:p>
          <w:p w14:paraId="4B039D4A" w14:textId="569700D5" w:rsidR="000635DD" w:rsidRPr="00D34A57" w:rsidRDefault="006A314E" w:rsidP="000635DD">
            <w:pPr>
              <w:pStyle w:val="ListParagraph"/>
              <w:numPr>
                <w:ilvl w:val="1"/>
                <w:numId w:val="44"/>
              </w:numPr>
              <w:ind w:left="0" w:firstLine="22"/>
              <w:jc w:val="both"/>
            </w:pPr>
            <w:r w:rsidRPr="00D34A57">
              <w:t xml:space="preserve">saskaņā ar MK noteikumu par pasākuma īstenošanu 60.3. apakšpunktā noteikto pārbauda  Eiropas Komisijas atbildīgās iestādes informāciju par </w:t>
            </w:r>
            <w:r w:rsidRPr="00D34A57">
              <w:lastRenderedPageBreak/>
              <w:t>projekta noraidīšanu nepietiekama finansējuma dēļ vai projekta iekļaušanu rezerves sarakstā</w:t>
            </w:r>
            <w:r w:rsidR="008F582E" w:rsidRPr="00D34A57">
              <w:t>.</w:t>
            </w:r>
          </w:p>
          <w:p w14:paraId="64B60FE6" w14:textId="5D82595E" w:rsidR="000635DD" w:rsidRPr="00D34A57" w:rsidRDefault="00513CD8" w:rsidP="000635DD">
            <w:pPr>
              <w:spacing w:after="0" w:line="240" w:lineRule="auto"/>
              <w:jc w:val="both"/>
              <w:rPr>
                <w:rFonts w:ascii="Times New Roman" w:hAnsi="Times New Roman"/>
                <w:sz w:val="24"/>
              </w:rPr>
            </w:pPr>
            <w:r w:rsidRPr="00D34A57">
              <w:rPr>
                <w:rFonts w:ascii="Times New Roman" w:hAnsi="Times New Roman"/>
                <w:color w:val="auto"/>
                <w:sz w:val="24"/>
              </w:rPr>
              <w:t xml:space="preserve">Vērtējot projektu, tiek pārbaudīts, vai atbilstoši MK noteikumu </w:t>
            </w:r>
            <w:r w:rsidR="00C3346C" w:rsidRPr="00D34A57">
              <w:rPr>
                <w:rFonts w:ascii="Times New Roman" w:hAnsi="Times New Roman"/>
                <w:color w:val="auto"/>
                <w:sz w:val="24"/>
              </w:rPr>
              <w:t>par pasākuma īstenošanu</w:t>
            </w:r>
            <w:r w:rsidRPr="00D34A57">
              <w:rPr>
                <w:rFonts w:ascii="Times New Roman" w:hAnsi="Times New Roman"/>
                <w:color w:val="auto"/>
                <w:sz w:val="24"/>
              </w:rPr>
              <w:t xml:space="preserve"> 2.1. un 2.2. apakšpunktam projektā ir norādīts, vai projekts ir vai nav saistīts ar saimniecisko darbību.</w:t>
            </w:r>
          </w:p>
          <w:p w14:paraId="77ED2AA2" w14:textId="14D6C1B8" w:rsidR="00312637" w:rsidRPr="00D34A57" w:rsidRDefault="000635DD" w:rsidP="000635DD">
            <w:pPr>
              <w:spacing w:after="0" w:line="240" w:lineRule="auto"/>
              <w:jc w:val="both"/>
              <w:rPr>
                <w:rFonts w:ascii="Times New Roman" w:hAnsi="Times New Roman"/>
                <w:b/>
                <w:sz w:val="24"/>
              </w:rPr>
            </w:pPr>
            <w:r w:rsidRPr="00D34A57">
              <w:rPr>
                <w:rFonts w:ascii="Times New Roman" w:hAnsi="Times New Roman"/>
                <w:b/>
                <w:sz w:val="24"/>
              </w:rPr>
              <w:t>Vērtējums ir „Jā, ar nosacījumu”</w:t>
            </w:r>
            <w:r w:rsidRPr="00D34A57">
              <w:rPr>
                <w:rFonts w:ascii="Times New Roman" w:hAnsi="Times New Roman"/>
                <w:sz w:val="24"/>
              </w:rPr>
              <w:t>, ja noteiktie nosacījumi netika izpildīti, vienlaikus nosakot nosacījumu, ka iesniedzējam jāatbilst pasākuma MK noteikumos</w:t>
            </w:r>
            <w:r w:rsidR="00795B5A" w:rsidRPr="00D34A57">
              <w:rPr>
                <w:rFonts w:ascii="Times New Roman" w:hAnsi="Times New Roman"/>
                <w:sz w:val="24"/>
              </w:rPr>
              <w:t xml:space="preserve"> par pasākuma īstenošanu</w:t>
            </w:r>
            <w:r w:rsidRPr="00D34A57">
              <w:rPr>
                <w:rFonts w:ascii="Times New Roman" w:hAnsi="Times New Roman"/>
                <w:sz w:val="24"/>
              </w:rPr>
              <w:t xml:space="preserve"> noteiktajām specifiskajām prasībām.</w:t>
            </w:r>
          </w:p>
        </w:tc>
      </w:tr>
      <w:tr w:rsidR="00100543" w:rsidRPr="00662C6B" w14:paraId="00782603" w14:textId="77777777" w:rsidTr="007333FD">
        <w:trPr>
          <w:trHeight w:val="416"/>
          <w:jc w:val="center"/>
        </w:trPr>
        <w:tc>
          <w:tcPr>
            <w:tcW w:w="846" w:type="dxa"/>
          </w:tcPr>
          <w:p w14:paraId="5D10DA1C" w14:textId="60EBF15A" w:rsidR="00100543" w:rsidRPr="00F17FAA" w:rsidRDefault="00100543" w:rsidP="00100543">
            <w:pPr>
              <w:pStyle w:val="ListParagraph"/>
              <w:numPr>
                <w:ilvl w:val="1"/>
                <w:numId w:val="26"/>
              </w:numPr>
              <w:ind w:hanging="792"/>
              <w:jc w:val="both"/>
            </w:pPr>
            <w:r w:rsidRPr="00F17FAA">
              <w:lastRenderedPageBreak/>
              <w:t>1.18.</w:t>
            </w:r>
          </w:p>
        </w:tc>
        <w:tc>
          <w:tcPr>
            <w:tcW w:w="2977" w:type="dxa"/>
          </w:tcPr>
          <w:p w14:paraId="6A8C3CA9" w14:textId="26648FBE" w:rsidR="00100543" w:rsidRPr="00D34A57" w:rsidRDefault="0027648D" w:rsidP="002E1C66">
            <w:pPr>
              <w:spacing w:after="0" w:line="240" w:lineRule="auto"/>
              <w:jc w:val="both"/>
              <w:rPr>
                <w:rFonts w:ascii="Times New Roman" w:hAnsi="Times New Roman"/>
                <w:sz w:val="24"/>
                <w:highlight w:val="yellow"/>
              </w:rPr>
            </w:pPr>
            <w:r w:rsidRPr="00D34A57">
              <w:rPr>
                <w:rFonts w:ascii="Times New Roman" w:hAnsi="Times New Roman"/>
                <w:color w:val="auto"/>
                <w:sz w:val="24"/>
              </w:rPr>
              <w:t xml:space="preserve">Projekta iesniedzējs nav grūtībās nonācis saimnieciskās darbības veicējs, kā arī tas neatbilst grūtībās nonākuša saimnieciskās darbības veicēja statusam saskaņā ar MK noteikumiem par pasākuma īstenošanu (attiecināms, ja finansējuma saņēmējs plāno īstenot ar </w:t>
            </w:r>
            <w:r w:rsidR="002E1C66" w:rsidRPr="00D34A57">
              <w:rPr>
                <w:rFonts w:ascii="Times New Roman" w:hAnsi="Times New Roman"/>
                <w:color w:val="auto"/>
                <w:sz w:val="24"/>
              </w:rPr>
              <w:t xml:space="preserve">saimniecisku </w:t>
            </w:r>
            <w:r w:rsidRPr="00D34A57">
              <w:rPr>
                <w:rFonts w:ascii="Times New Roman" w:hAnsi="Times New Roman"/>
                <w:color w:val="auto"/>
                <w:sz w:val="24"/>
              </w:rPr>
              <w:t>darbību saistītu projektu)</w:t>
            </w:r>
            <w:r w:rsidRPr="00D34A57">
              <w:rPr>
                <w:rStyle w:val="FootnoteReference"/>
                <w:rFonts w:ascii="Times New Roman" w:hAnsi="Times New Roman"/>
                <w:sz w:val="24"/>
              </w:rPr>
              <w:t xml:space="preserve"> </w:t>
            </w:r>
            <w:r w:rsidRPr="00D34A57">
              <w:rPr>
                <w:rStyle w:val="FootnoteReference"/>
                <w:rFonts w:ascii="Times New Roman" w:hAnsi="Times New Roman"/>
                <w:sz w:val="24"/>
              </w:rPr>
              <w:footnoteReference w:id="7"/>
            </w:r>
          </w:p>
        </w:tc>
        <w:tc>
          <w:tcPr>
            <w:tcW w:w="2421" w:type="dxa"/>
            <w:vAlign w:val="center"/>
          </w:tcPr>
          <w:p w14:paraId="21000D17" w14:textId="28CAEC39" w:rsidR="00100543" w:rsidRPr="00D34A57" w:rsidRDefault="001421EC" w:rsidP="00100543">
            <w:pPr>
              <w:spacing w:after="0" w:line="240" w:lineRule="auto"/>
              <w:jc w:val="center"/>
              <w:rPr>
                <w:rFonts w:ascii="Times New Roman" w:hAnsi="Times New Roman"/>
                <w:sz w:val="24"/>
              </w:rPr>
            </w:pPr>
            <w:r w:rsidRPr="00D34A57">
              <w:rPr>
                <w:rFonts w:ascii="Times New Roman" w:hAnsi="Times New Roman"/>
                <w:sz w:val="24"/>
              </w:rPr>
              <w:t>P</w:t>
            </w:r>
            <w:r w:rsidRPr="00D34A57">
              <w:rPr>
                <w:rStyle w:val="FootnoteReference"/>
                <w:rFonts w:ascii="Times New Roman" w:hAnsi="Times New Roman"/>
                <w:sz w:val="24"/>
              </w:rPr>
              <w:footnoteReference w:id="8"/>
            </w:r>
          </w:p>
        </w:tc>
        <w:tc>
          <w:tcPr>
            <w:tcW w:w="7644" w:type="dxa"/>
          </w:tcPr>
          <w:p w14:paraId="164A5CF8" w14:textId="77777777" w:rsidR="00100543" w:rsidRPr="00D34A57" w:rsidRDefault="00100543" w:rsidP="00100543">
            <w:pPr>
              <w:spacing w:after="0" w:line="240" w:lineRule="auto"/>
              <w:jc w:val="both"/>
              <w:rPr>
                <w:rFonts w:ascii="Times New Roman" w:hAnsi="Times New Roman"/>
                <w:sz w:val="24"/>
              </w:rPr>
            </w:pPr>
            <w:r w:rsidRPr="00D34A57">
              <w:rPr>
                <w:rFonts w:ascii="Times New Roman" w:hAnsi="Times New Roman"/>
                <w:b/>
                <w:sz w:val="24"/>
              </w:rPr>
              <w:t>Vērtējums ir „Jā”</w:t>
            </w:r>
            <w:r w:rsidRPr="00D34A57">
              <w:rPr>
                <w:rFonts w:ascii="Times New Roman" w:hAnsi="Times New Roman"/>
                <w:sz w:val="24"/>
              </w:rPr>
              <w:t>, ja projekta iesniedzējs nav grūtībās nonācis saimnieciskās darbības veicējs, kā arī tas neatbilst grūtībās nonākuša saimnieciskās darbības veicēja statusam saskaņā ar MK noteikumiem par pasākuma īstenošanu.</w:t>
            </w:r>
          </w:p>
          <w:p w14:paraId="3DDD5BED" w14:textId="77777777" w:rsidR="00100543" w:rsidRPr="00D34A57" w:rsidRDefault="00100543" w:rsidP="00100543">
            <w:pPr>
              <w:spacing w:after="0" w:line="240" w:lineRule="auto"/>
              <w:jc w:val="both"/>
              <w:rPr>
                <w:rFonts w:ascii="Times New Roman" w:hAnsi="Times New Roman"/>
                <w:color w:val="auto"/>
                <w:sz w:val="24"/>
              </w:rPr>
            </w:pPr>
            <w:r w:rsidRPr="00D34A57">
              <w:rPr>
                <w:rFonts w:ascii="Times New Roman" w:hAnsi="Times New Roman"/>
                <w:color w:val="auto"/>
                <w:sz w:val="24"/>
              </w:rPr>
              <w:t xml:space="preserve">Uz projekta iesniedzēju, kas atbalstu saņems saskaņā ar Komisijas Regulu Nr. </w:t>
            </w:r>
            <w:hyperlink r:id="rId13" w:tgtFrame="_blank" w:history="1">
              <w:r w:rsidRPr="00D34A57">
                <w:rPr>
                  <w:rStyle w:val="Hyperlink"/>
                  <w:rFonts w:ascii="Times New Roman" w:hAnsi="Times New Roman"/>
                  <w:sz w:val="24"/>
                </w:rPr>
                <w:t>651/2014</w:t>
              </w:r>
            </w:hyperlink>
            <w:r w:rsidRPr="00D34A57">
              <w:rPr>
                <w:rFonts w:ascii="Times New Roman" w:hAnsi="Times New Roman"/>
                <w:color w:val="auto"/>
                <w:sz w:val="24"/>
              </w:rPr>
              <w:t>, neattiecas kāds no nosacījumiem:</w:t>
            </w:r>
          </w:p>
          <w:p w14:paraId="701C7806" w14:textId="77777777" w:rsidR="00100543" w:rsidRPr="00D34A57" w:rsidRDefault="00100543" w:rsidP="00100543">
            <w:pPr>
              <w:pStyle w:val="ListParagraph"/>
              <w:numPr>
                <w:ilvl w:val="0"/>
                <w:numId w:val="36"/>
              </w:numPr>
              <w:autoSpaceDE w:val="0"/>
              <w:autoSpaceDN w:val="0"/>
              <w:ind w:left="22" w:firstLine="416"/>
              <w:contextualSpacing/>
              <w:jc w:val="both"/>
            </w:pPr>
            <w:r w:rsidRPr="00D34A57">
              <w:t>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0F3571B9" w14:textId="77777777" w:rsidR="00100543" w:rsidRPr="00D34A57" w:rsidRDefault="00100543" w:rsidP="00100543">
            <w:pPr>
              <w:pStyle w:val="ListParagraph"/>
              <w:numPr>
                <w:ilvl w:val="0"/>
                <w:numId w:val="36"/>
              </w:numPr>
              <w:autoSpaceDE w:val="0"/>
              <w:autoSpaceDN w:val="0"/>
              <w:ind w:left="22" w:firstLine="416"/>
              <w:contextualSpacing/>
              <w:jc w:val="both"/>
            </w:pPr>
            <w:r w:rsidRPr="00D34A57">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10587D48" w14:textId="77777777" w:rsidR="00100543" w:rsidRPr="00D34A57" w:rsidRDefault="00100543" w:rsidP="00100543">
            <w:pPr>
              <w:pStyle w:val="ListParagraph"/>
              <w:numPr>
                <w:ilvl w:val="0"/>
                <w:numId w:val="36"/>
              </w:numPr>
              <w:autoSpaceDE w:val="0"/>
              <w:autoSpaceDN w:val="0"/>
              <w:ind w:left="22" w:firstLine="416"/>
              <w:contextualSpacing/>
              <w:jc w:val="both"/>
            </w:pPr>
            <w:r w:rsidRPr="00D34A57">
              <w:lastRenderedPageBreak/>
              <w:t xml:space="preserve">atbalsta pretendents ar tiesas lēmumu nav atzīts par maksātnespējīgu, tai skaitā ar tiesas spriedumu nav pasludināts maksātnespējas process vai ar tiesas spriedumu netiek īstenots tiesiskās aizsardzības process, vai ar tiesas lēmumu netiek īstenots </w:t>
            </w:r>
            <w:proofErr w:type="spellStart"/>
            <w:r w:rsidRPr="00D34A57">
              <w:t>ārpustiesas</w:t>
            </w:r>
            <w:proofErr w:type="spellEnd"/>
            <w:r w:rsidRPr="00D34A57">
              <w:t xml:space="preserve">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2DCAFA0A" w14:textId="77777777" w:rsidR="00100543" w:rsidRPr="00D34A57" w:rsidRDefault="00100543" w:rsidP="00100543">
            <w:pPr>
              <w:pStyle w:val="ListParagraph"/>
              <w:numPr>
                <w:ilvl w:val="0"/>
                <w:numId w:val="36"/>
              </w:numPr>
              <w:autoSpaceDE w:val="0"/>
              <w:autoSpaceDN w:val="0"/>
              <w:ind w:left="22" w:firstLine="416"/>
              <w:contextualSpacing/>
              <w:jc w:val="both"/>
            </w:pPr>
            <w:r w:rsidRPr="00D34A57">
              <w:t>atbalsta pretendents ir saņēmis glābšanas atbalstu un vēl nav atmaksājis aizdevumu vai atsaucis garantiju vai ir saņēmis pārstrukturēšanas atbalstu un uz to joprojām attiecas pārstrukturēšanas plāns;</w:t>
            </w:r>
          </w:p>
          <w:p w14:paraId="5EE72507" w14:textId="77777777" w:rsidR="00100543" w:rsidRPr="00D34A57" w:rsidRDefault="00100543" w:rsidP="00100543">
            <w:pPr>
              <w:pStyle w:val="ListParagraph"/>
              <w:numPr>
                <w:ilvl w:val="0"/>
                <w:numId w:val="36"/>
              </w:numPr>
              <w:autoSpaceDE w:val="0"/>
              <w:autoSpaceDN w:val="0"/>
              <w:ind w:left="22" w:firstLine="416"/>
              <w:contextualSpacing/>
              <w:jc w:val="both"/>
            </w:pPr>
            <w:r w:rsidRPr="00D34A57">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64845DC0" w14:textId="77777777" w:rsidR="00100543" w:rsidRPr="00D34A57" w:rsidRDefault="00100543" w:rsidP="00100543">
            <w:pPr>
              <w:pStyle w:val="NoSpacing"/>
              <w:ind w:left="864"/>
              <w:jc w:val="both"/>
              <w:rPr>
                <w:rFonts w:ascii="Times New Roman" w:hAnsi="Times New Roman"/>
                <w:b/>
                <w:color w:val="auto"/>
                <w:sz w:val="24"/>
              </w:rPr>
            </w:pPr>
          </w:p>
          <w:p w14:paraId="1A030233" w14:textId="295AE0B7" w:rsidR="00100543" w:rsidRPr="00D34A57" w:rsidRDefault="00100543" w:rsidP="00795B5A">
            <w:pPr>
              <w:spacing w:after="0" w:line="240" w:lineRule="auto"/>
              <w:jc w:val="both"/>
              <w:rPr>
                <w:rFonts w:ascii="Times New Roman" w:hAnsi="Times New Roman"/>
                <w:b/>
                <w:sz w:val="24"/>
              </w:rPr>
            </w:pPr>
            <w:r w:rsidRPr="00D34A57">
              <w:rPr>
                <w:rFonts w:ascii="Times New Roman" w:hAnsi="Times New Roman"/>
                <w:color w:val="auto"/>
                <w:sz w:val="24"/>
              </w:rPr>
              <w:t xml:space="preserve">Ja projekta iesniegums </w:t>
            </w:r>
            <w:r w:rsidR="00795B5A" w:rsidRPr="00D34A57">
              <w:rPr>
                <w:rFonts w:ascii="Times New Roman" w:hAnsi="Times New Roman"/>
                <w:color w:val="auto"/>
                <w:sz w:val="24"/>
              </w:rPr>
              <w:t xml:space="preserve">tehniski, aritmētiski vai redakcionāli </w:t>
            </w:r>
            <w:r w:rsidRPr="00D34A57">
              <w:rPr>
                <w:rFonts w:ascii="Times New Roman" w:hAnsi="Times New Roman"/>
                <w:color w:val="auto"/>
                <w:sz w:val="24"/>
              </w:rPr>
              <w:t>neatbilst visām minētajām prasībām,</w:t>
            </w:r>
            <w:r w:rsidRPr="00D34A57">
              <w:rPr>
                <w:rFonts w:ascii="Times New Roman" w:hAnsi="Times New Roman"/>
                <w:b/>
                <w:color w:val="auto"/>
                <w:sz w:val="24"/>
              </w:rPr>
              <w:t xml:space="preserve"> vērtējums ir „Jā, ar nosacījumu”</w:t>
            </w:r>
            <w:r w:rsidRPr="00D34A57">
              <w:rPr>
                <w:rFonts w:ascii="Times New Roman" w:hAnsi="Times New Roman"/>
                <w:color w:val="auto"/>
                <w:sz w:val="24"/>
              </w:rPr>
              <w:t>, vienlaikus nosakot atbilstošu nosacījumu precizēt projekta iesniegumu</w:t>
            </w:r>
            <w:r w:rsidRPr="00D34A57">
              <w:rPr>
                <w:rFonts w:ascii="Times New Roman" w:hAnsi="Times New Roman"/>
                <w:sz w:val="24"/>
              </w:rPr>
              <w:t>.</w:t>
            </w:r>
          </w:p>
        </w:tc>
      </w:tr>
      <w:tr w:rsidR="00100543" w:rsidRPr="00662C6B" w14:paraId="5A1D024E" w14:textId="77777777" w:rsidTr="007333FD">
        <w:trPr>
          <w:jc w:val="center"/>
        </w:trPr>
        <w:tc>
          <w:tcPr>
            <w:tcW w:w="846" w:type="dxa"/>
          </w:tcPr>
          <w:p w14:paraId="3BA09208" w14:textId="55ED6628" w:rsidR="00100543" w:rsidRPr="00F17FAA" w:rsidRDefault="00100543" w:rsidP="00100543">
            <w:pPr>
              <w:pStyle w:val="ListParagraph"/>
              <w:numPr>
                <w:ilvl w:val="1"/>
                <w:numId w:val="26"/>
              </w:numPr>
              <w:ind w:hanging="792"/>
              <w:jc w:val="both"/>
            </w:pPr>
          </w:p>
        </w:tc>
        <w:tc>
          <w:tcPr>
            <w:tcW w:w="2977" w:type="dxa"/>
          </w:tcPr>
          <w:p w14:paraId="1A0F0E5B" w14:textId="3FC856CC" w:rsidR="00100543" w:rsidRPr="00D34A57" w:rsidRDefault="00100543" w:rsidP="00100543">
            <w:pPr>
              <w:spacing w:after="0" w:line="240" w:lineRule="auto"/>
              <w:jc w:val="both"/>
              <w:rPr>
                <w:rFonts w:ascii="Times New Roman" w:hAnsi="Times New Roman"/>
                <w:sz w:val="24"/>
              </w:rPr>
            </w:pPr>
            <w:r w:rsidRPr="00D34A57">
              <w:rPr>
                <w:rFonts w:ascii="Times New Roman" w:hAnsi="Times New Roman"/>
                <w:sz w:val="24"/>
              </w:rPr>
              <w:t>Projekta iesniedzējs apņemas nodrošināt sasniegto rezultātu ilgtspēju pēc projekta pabeigšanas atbilstoši MK noteikumos par pasākuma īstenošanu noteiktajiem termiņiem.</w:t>
            </w:r>
          </w:p>
        </w:tc>
        <w:tc>
          <w:tcPr>
            <w:tcW w:w="2421" w:type="dxa"/>
          </w:tcPr>
          <w:p w14:paraId="4EA67D8B" w14:textId="77777777" w:rsidR="00100543" w:rsidRPr="00D34A57" w:rsidRDefault="00100543" w:rsidP="00100543">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642B1815" w14:textId="6C4EDF46" w:rsidR="00100543" w:rsidRPr="00D34A57" w:rsidRDefault="00100543" w:rsidP="00100543">
            <w:pPr>
              <w:pStyle w:val="NoSpacing"/>
              <w:jc w:val="both"/>
              <w:rPr>
                <w:rFonts w:ascii="Times New Roman" w:hAnsi="Times New Roman"/>
                <w:color w:val="auto"/>
                <w:sz w:val="24"/>
              </w:rPr>
            </w:pPr>
            <w:r w:rsidRPr="00D34A57">
              <w:rPr>
                <w:rFonts w:ascii="Times New Roman" w:hAnsi="Times New Roman"/>
                <w:b/>
                <w:color w:val="auto"/>
                <w:sz w:val="24"/>
              </w:rPr>
              <w:t>Vērtējums ir “Jā”</w:t>
            </w:r>
            <w:r w:rsidRPr="00D34A57">
              <w:rPr>
                <w:rFonts w:ascii="Times New Roman" w:hAnsi="Times New Roman"/>
                <w:color w:val="auto"/>
                <w:sz w:val="24"/>
              </w:rPr>
              <w:t>, ja projekta iesnieguma 6.</w:t>
            </w:r>
            <w:r w:rsidR="008A1581" w:rsidRPr="00D34A57">
              <w:rPr>
                <w:rFonts w:ascii="Times New Roman" w:hAnsi="Times New Roman"/>
                <w:color w:val="auto"/>
                <w:sz w:val="24"/>
              </w:rPr>
              <w:t xml:space="preserve"> </w:t>
            </w:r>
            <w:r w:rsidRPr="00D34A57">
              <w:rPr>
                <w:rFonts w:ascii="Times New Roman" w:hAnsi="Times New Roman"/>
                <w:color w:val="auto"/>
                <w:sz w:val="24"/>
              </w:rPr>
              <w:t xml:space="preserve">sadaļā </w:t>
            </w:r>
            <w:r w:rsidR="00885ACA" w:rsidRPr="00D34A57">
              <w:rPr>
                <w:rFonts w:ascii="Times New Roman" w:hAnsi="Times New Roman"/>
                <w:color w:val="auto"/>
                <w:sz w:val="24"/>
              </w:rPr>
              <w:t>aprakstīts</w:t>
            </w:r>
            <w:r w:rsidRPr="00D34A57">
              <w:rPr>
                <w:rFonts w:ascii="Times New Roman" w:hAnsi="Times New Roman"/>
                <w:color w:val="auto"/>
                <w:sz w:val="24"/>
              </w:rPr>
              <w:t xml:space="preserve">, kā finansējuma saņēmējs pēc projekta pabeigšanas nodrošinās </w:t>
            </w:r>
            <w:r w:rsidR="008A1581" w:rsidRPr="00D34A57">
              <w:rPr>
                <w:rFonts w:ascii="Times New Roman" w:hAnsi="Times New Roman"/>
                <w:color w:val="auto"/>
                <w:sz w:val="24"/>
              </w:rPr>
              <w:t xml:space="preserve">projektā </w:t>
            </w:r>
            <w:r w:rsidRPr="00D34A57">
              <w:rPr>
                <w:rFonts w:ascii="Times New Roman" w:hAnsi="Times New Roman"/>
                <w:color w:val="auto"/>
                <w:sz w:val="24"/>
              </w:rPr>
              <w:t xml:space="preserve">sasniegto rezultātu ilgtspēju </w:t>
            </w:r>
            <w:r w:rsidR="00DC65B1" w:rsidRPr="00D34A57">
              <w:rPr>
                <w:rFonts w:ascii="Times New Roman" w:hAnsi="Times New Roman"/>
                <w:color w:val="auto"/>
                <w:sz w:val="24"/>
              </w:rPr>
              <w:t xml:space="preserve">vismaz piecus gadus pēc noslēguma maksājuma veikšanas, </w:t>
            </w:r>
            <w:r w:rsidRPr="00D34A57">
              <w:rPr>
                <w:rFonts w:ascii="Times New Roman" w:hAnsi="Times New Roman"/>
                <w:color w:val="auto"/>
                <w:sz w:val="24"/>
              </w:rPr>
              <w:t>atbilstoši MK noteikum</w:t>
            </w:r>
            <w:r w:rsidR="00F934B7" w:rsidRPr="00D34A57">
              <w:rPr>
                <w:rFonts w:ascii="Times New Roman" w:hAnsi="Times New Roman"/>
                <w:color w:val="auto"/>
                <w:sz w:val="24"/>
              </w:rPr>
              <w:t>u</w:t>
            </w:r>
            <w:r w:rsidRPr="00D34A57">
              <w:rPr>
                <w:rFonts w:ascii="Times New Roman" w:hAnsi="Times New Roman"/>
                <w:color w:val="auto"/>
                <w:sz w:val="24"/>
              </w:rPr>
              <w:t xml:space="preserve"> </w:t>
            </w:r>
            <w:r w:rsidRPr="00D34A57">
              <w:rPr>
                <w:rFonts w:ascii="Times New Roman" w:hAnsi="Times New Roman"/>
                <w:sz w:val="24"/>
              </w:rPr>
              <w:t xml:space="preserve">par pasākuma īstenošanu </w:t>
            </w:r>
            <w:r w:rsidR="00F934B7" w:rsidRPr="00D34A57">
              <w:rPr>
                <w:rFonts w:ascii="Times New Roman" w:hAnsi="Times New Roman"/>
                <w:sz w:val="24"/>
              </w:rPr>
              <w:t xml:space="preserve">79. punktā </w:t>
            </w:r>
            <w:r w:rsidRPr="00D34A57">
              <w:rPr>
                <w:rFonts w:ascii="Times New Roman" w:hAnsi="Times New Roman"/>
                <w:sz w:val="24"/>
              </w:rPr>
              <w:t>noteiktaj</w:t>
            </w:r>
            <w:r w:rsidR="00F934B7" w:rsidRPr="00D34A57">
              <w:rPr>
                <w:rFonts w:ascii="Times New Roman" w:hAnsi="Times New Roman"/>
                <w:sz w:val="24"/>
              </w:rPr>
              <w:t>am</w:t>
            </w:r>
            <w:r w:rsidRPr="00D34A57">
              <w:rPr>
                <w:rFonts w:ascii="Times New Roman" w:hAnsi="Times New Roman"/>
                <w:color w:val="auto"/>
                <w:sz w:val="24"/>
              </w:rPr>
              <w:t xml:space="preserve">. </w:t>
            </w:r>
          </w:p>
          <w:p w14:paraId="6447CE9E" w14:textId="77777777" w:rsidR="00100543" w:rsidRPr="00D34A57" w:rsidRDefault="00100543" w:rsidP="00100543">
            <w:pPr>
              <w:pStyle w:val="NoSpacing"/>
              <w:jc w:val="both"/>
              <w:rPr>
                <w:rFonts w:ascii="Times New Roman" w:hAnsi="Times New Roman"/>
                <w:color w:val="auto"/>
                <w:sz w:val="24"/>
              </w:rPr>
            </w:pPr>
          </w:p>
          <w:p w14:paraId="31CE804E" w14:textId="4B73892B" w:rsidR="00100543" w:rsidRPr="00D34A57" w:rsidRDefault="00100543" w:rsidP="00100543">
            <w:pPr>
              <w:pStyle w:val="NoSpacing"/>
              <w:jc w:val="both"/>
              <w:rPr>
                <w:rFonts w:ascii="Times New Roman" w:hAnsi="Times New Roman"/>
                <w:b/>
                <w:sz w:val="24"/>
              </w:rPr>
            </w:pPr>
            <w:r w:rsidRPr="00D34A57">
              <w:rPr>
                <w:rFonts w:ascii="Times New Roman" w:hAnsi="Times New Roman"/>
                <w:color w:val="auto"/>
                <w:sz w:val="24"/>
              </w:rPr>
              <w:t xml:space="preserve">Ja projekta iesniegums neatbilst minētajām prasībām, </w:t>
            </w:r>
            <w:r w:rsidRPr="00D34A57">
              <w:rPr>
                <w:rFonts w:ascii="Times New Roman" w:hAnsi="Times New Roman"/>
                <w:b/>
                <w:color w:val="auto"/>
                <w:sz w:val="24"/>
              </w:rPr>
              <w:t>vērtējums ir „Jā, ar nosacījumu”</w:t>
            </w:r>
            <w:r w:rsidRPr="00D34A57">
              <w:rPr>
                <w:rFonts w:ascii="Times New Roman" w:hAnsi="Times New Roman"/>
                <w:color w:val="auto"/>
                <w:sz w:val="24"/>
              </w:rPr>
              <w:t>, izvirzot atbilstošu nosacījumu precizēt projektā sasniegto rezultātu ilgtspējas nodrošināšanas aprakstu.</w:t>
            </w:r>
          </w:p>
        </w:tc>
      </w:tr>
      <w:tr w:rsidR="00A25587" w:rsidRPr="00662C6B" w14:paraId="5305B2EB" w14:textId="77777777" w:rsidTr="007333FD">
        <w:trPr>
          <w:trHeight w:val="270"/>
          <w:jc w:val="center"/>
        </w:trPr>
        <w:tc>
          <w:tcPr>
            <w:tcW w:w="846" w:type="dxa"/>
          </w:tcPr>
          <w:p w14:paraId="09CC0C19" w14:textId="144EE27C" w:rsidR="00A25587" w:rsidRPr="00F17FAA" w:rsidRDefault="00A25587" w:rsidP="00A25587">
            <w:pPr>
              <w:pStyle w:val="ListParagraph"/>
              <w:numPr>
                <w:ilvl w:val="1"/>
                <w:numId w:val="26"/>
              </w:numPr>
              <w:ind w:hanging="792"/>
              <w:jc w:val="both"/>
            </w:pPr>
          </w:p>
        </w:tc>
        <w:tc>
          <w:tcPr>
            <w:tcW w:w="2977" w:type="dxa"/>
          </w:tcPr>
          <w:p w14:paraId="73F8C530" w14:textId="15D56502" w:rsidR="00A25587" w:rsidRPr="00D34A57" w:rsidRDefault="00780236" w:rsidP="00780236">
            <w:pPr>
              <w:spacing w:after="160" w:line="240" w:lineRule="auto"/>
              <w:jc w:val="both"/>
              <w:rPr>
                <w:rFonts w:ascii="Times New Roman" w:hAnsi="Times New Roman"/>
                <w:sz w:val="24"/>
              </w:rPr>
            </w:pPr>
            <w:r w:rsidRPr="00D34A57">
              <w:rPr>
                <w:rFonts w:ascii="Times New Roman" w:eastAsia="Times New Roman" w:hAnsi="Times New Roman"/>
                <w:color w:val="auto"/>
                <w:sz w:val="24"/>
              </w:rPr>
              <w:t xml:space="preserve">Projekta iesniegumā norādītā valsts atbalsta intensitāte atbilst MK noteikumos par pasākuma </w:t>
            </w:r>
            <w:r w:rsidRPr="00D34A57">
              <w:rPr>
                <w:rFonts w:ascii="Times New Roman" w:eastAsia="Times New Roman" w:hAnsi="Times New Roman"/>
                <w:color w:val="auto"/>
                <w:sz w:val="24"/>
              </w:rPr>
              <w:lastRenderedPageBreak/>
              <w:t>īstenošanu noteiktajai atbalsta intensitātei un pētniecības kategorijai (attiecināms uz projektiem, kuru finansēšanai tiek piemērots valsts atbalsta regulējums).</w:t>
            </w:r>
          </w:p>
        </w:tc>
        <w:tc>
          <w:tcPr>
            <w:tcW w:w="2421" w:type="dxa"/>
          </w:tcPr>
          <w:p w14:paraId="29B1C5CA" w14:textId="224C0E37" w:rsidR="00A25587" w:rsidRPr="00D34A57" w:rsidRDefault="00A25587" w:rsidP="00A25587">
            <w:pPr>
              <w:spacing w:after="0" w:line="240" w:lineRule="auto"/>
              <w:jc w:val="center"/>
              <w:rPr>
                <w:rFonts w:ascii="Times New Roman" w:hAnsi="Times New Roman"/>
                <w:sz w:val="24"/>
              </w:rPr>
            </w:pPr>
            <w:r w:rsidRPr="00D34A57">
              <w:rPr>
                <w:rFonts w:ascii="Times New Roman" w:hAnsi="Times New Roman"/>
                <w:sz w:val="24"/>
              </w:rPr>
              <w:lastRenderedPageBreak/>
              <w:t>P</w:t>
            </w:r>
          </w:p>
        </w:tc>
        <w:tc>
          <w:tcPr>
            <w:tcW w:w="7644" w:type="dxa"/>
          </w:tcPr>
          <w:p w14:paraId="36460D60" w14:textId="5E9C6733" w:rsidR="00A25587" w:rsidRPr="00D34A57" w:rsidRDefault="00A25587" w:rsidP="00A25587">
            <w:pPr>
              <w:spacing w:after="160" w:line="240" w:lineRule="auto"/>
              <w:jc w:val="both"/>
              <w:rPr>
                <w:rFonts w:ascii="Times New Roman" w:eastAsia="Times New Roman" w:hAnsi="Times New Roman"/>
                <w:color w:val="auto"/>
                <w:sz w:val="24"/>
              </w:rPr>
            </w:pPr>
            <w:r w:rsidRPr="00D34A57">
              <w:rPr>
                <w:rFonts w:ascii="Times New Roman" w:eastAsia="Times New Roman" w:hAnsi="Times New Roman"/>
                <w:b/>
                <w:color w:val="auto"/>
                <w:sz w:val="24"/>
              </w:rPr>
              <w:t>Vērtējums ir „Jā”,</w:t>
            </w:r>
            <w:r w:rsidRPr="00D34A57">
              <w:rPr>
                <w:rFonts w:ascii="Times New Roman" w:eastAsia="Times New Roman" w:hAnsi="Times New Roman"/>
                <w:color w:val="auto"/>
                <w:sz w:val="24"/>
              </w:rPr>
              <w:t xml:space="preserve"> ja projekta iesniegumā norādītā valsts atbalsta intensitāte atbilst pasākuma MK </w:t>
            </w:r>
            <w:r w:rsidR="00F57787" w:rsidRPr="00D34A57">
              <w:rPr>
                <w:rFonts w:ascii="Times New Roman" w:eastAsia="Times New Roman" w:hAnsi="Times New Roman"/>
                <w:color w:val="auto"/>
                <w:sz w:val="24"/>
              </w:rPr>
              <w:t>noteikumos par pasākuma īstenošanu</w:t>
            </w:r>
            <w:r w:rsidRPr="00D34A57">
              <w:rPr>
                <w:rFonts w:ascii="Times New Roman" w:eastAsia="Times New Roman" w:hAnsi="Times New Roman"/>
                <w:color w:val="auto"/>
                <w:sz w:val="24"/>
              </w:rPr>
              <w:t xml:space="preserve"> </w:t>
            </w:r>
            <w:r w:rsidR="00F934B7" w:rsidRPr="00D34A57">
              <w:rPr>
                <w:rFonts w:ascii="Times New Roman" w:eastAsia="Times New Roman" w:hAnsi="Times New Roman"/>
                <w:color w:val="auto"/>
                <w:sz w:val="24"/>
              </w:rPr>
              <w:t xml:space="preserve">63. </w:t>
            </w:r>
            <w:r w:rsidR="006140B4" w:rsidRPr="00D34A57">
              <w:rPr>
                <w:rFonts w:ascii="Times New Roman" w:eastAsia="Times New Roman" w:hAnsi="Times New Roman"/>
                <w:color w:val="auto"/>
                <w:sz w:val="24"/>
              </w:rPr>
              <w:t xml:space="preserve">un 64. </w:t>
            </w:r>
            <w:r w:rsidR="00F934B7" w:rsidRPr="00D34A57">
              <w:rPr>
                <w:rFonts w:ascii="Times New Roman" w:eastAsia="Times New Roman" w:hAnsi="Times New Roman"/>
                <w:color w:val="auto"/>
                <w:sz w:val="24"/>
              </w:rPr>
              <w:t xml:space="preserve">punktā </w:t>
            </w:r>
            <w:r w:rsidRPr="00D34A57">
              <w:rPr>
                <w:rFonts w:ascii="Times New Roman" w:eastAsia="Times New Roman" w:hAnsi="Times New Roman"/>
                <w:color w:val="auto"/>
                <w:sz w:val="24"/>
              </w:rPr>
              <w:t>noteiktajai atbalsta intensitātei</w:t>
            </w:r>
            <w:r w:rsidR="00CB3417" w:rsidRPr="00D34A57">
              <w:rPr>
                <w:rFonts w:ascii="Times New Roman" w:eastAsia="Times New Roman" w:hAnsi="Times New Roman"/>
                <w:color w:val="auto"/>
                <w:sz w:val="24"/>
              </w:rPr>
              <w:t xml:space="preserve"> un pētniecības kategorijai</w:t>
            </w:r>
            <w:r w:rsidRPr="00D34A57">
              <w:rPr>
                <w:rFonts w:ascii="Times New Roman" w:eastAsia="Times New Roman" w:hAnsi="Times New Roman"/>
                <w:color w:val="auto"/>
                <w:sz w:val="24"/>
              </w:rPr>
              <w:t xml:space="preserve">. </w:t>
            </w:r>
          </w:p>
          <w:p w14:paraId="23FD99E5" w14:textId="0BEDEE4C" w:rsidR="00A25587" w:rsidRPr="00D34A57" w:rsidRDefault="00A25587" w:rsidP="000D1D7D">
            <w:pPr>
              <w:spacing w:after="0" w:line="240" w:lineRule="auto"/>
              <w:jc w:val="both"/>
              <w:rPr>
                <w:rFonts w:ascii="Times New Roman" w:hAnsi="Times New Roman"/>
                <w:b/>
                <w:color w:val="auto"/>
                <w:sz w:val="24"/>
              </w:rPr>
            </w:pPr>
            <w:r w:rsidRPr="00D34A57">
              <w:rPr>
                <w:rFonts w:ascii="Times New Roman" w:hAnsi="Times New Roman"/>
                <w:sz w:val="24"/>
              </w:rPr>
              <w:lastRenderedPageBreak/>
              <w:t xml:space="preserve">Ja projekta iesniegumā norādītā valsts atbalsta intensitāte neatbilst MK </w:t>
            </w:r>
            <w:r w:rsidR="00F57787" w:rsidRPr="00D34A57">
              <w:rPr>
                <w:rFonts w:ascii="Times New Roman" w:hAnsi="Times New Roman"/>
                <w:sz w:val="24"/>
              </w:rPr>
              <w:t xml:space="preserve">noteikumos </w:t>
            </w:r>
            <w:r w:rsidRPr="00D34A57">
              <w:rPr>
                <w:rFonts w:ascii="Times New Roman" w:hAnsi="Times New Roman"/>
                <w:sz w:val="24"/>
              </w:rPr>
              <w:t xml:space="preserve">par pasākuma īstenošanu </w:t>
            </w:r>
            <w:r w:rsidR="00F934B7" w:rsidRPr="00D34A57">
              <w:rPr>
                <w:rFonts w:ascii="Times New Roman" w:hAnsi="Times New Roman"/>
                <w:sz w:val="24"/>
              </w:rPr>
              <w:t xml:space="preserve">63. </w:t>
            </w:r>
            <w:r w:rsidR="006140B4" w:rsidRPr="00D34A57">
              <w:rPr>
                <w:rFonts w:ascii="Times New Roman" w:hAnsi="Times New Roman"/>
                <w:sz w:val="24"/>
              </w:rPr>
              <w:t xml:space="preserve">vai 64. </w:t>
            </w:r>
            <w:r w:rsidR="00F934B7" w:rsidRPr="00D34A57">
              <w:rPr>
                <w:rFonts w:ascii="Times New Roman" w:hAnsi="Times New Roman"/>
                <w:sz w:val="24"/>
              </w:rPr>
              <w:t xml:space="preserve">punktā </w:t>
            </w:r>
            <w:r w:rsidRPr="00D34A57">
              <w:rPr>
                <w:rFonts w:ascii="Times New Roman" w:hAnsi="Times New Roman"/>
                <w:sz w:val="24"/>
              </w:rPr>
              <w:t>noteiktajai atbalsta intensitātei</w:t>
            </w:r>
            <w:r w:rsidR="00CB3417" w:rsidRPr="00D34A57">
              <w:rPr>
                <w:rFonts w:ascii="Times New Roman" w:hAnsi="Times New Roman"/>
                <w:sz w:val="24"/>
              </w:rPr>
              <w:t xml:space="preserve"> </w:t>
            </w:r>
            <w:r w:rsidR="00CB3417" w:rsidRPr="00D34A57">
              <w:rPr>
                <w:rFonts w:ascii="Times New Roman" w:eastAsia="Times New Roman" w:hAnsi="Times New Roman"/>
                <w:color w:val="auto"/>
                <w:sz w:val="24"/>
              </w:rPr>
              <w:t>un pētniecības kategorijai</w:t>
            </w:r>
            <w:r w:rsidRPr="00D34A57">
              <w:rPr>
                <w:rFonts w:ascii="Times New Roman" w:hAnsi="Times New Roman"/>
                <w:sz w:val="24"/>
              </w:rPr>
              <w:t>,</w:t>
            </w:r>
            <w:r w:rsidRPr="00D34A57">
              <w:rPr>
                <w:rFonts w:ascii="Times New Roman" w:hAnsi="Times New Roman"/>
                <w:b/>
                <w:sz w:val="24"/>
              </w:rPr>
              <w:t xml:space="preserve"> vērtējums ir „Jā, ar nosacījumu”</w:t>
            </w:r>
            <w:r w:rsidRPr="00D34A57">
              <w:rPr>
                <w:rFonts w:ascii="Times New Roman" w:hAnsi="Times New Roman"/>
                <w:sz w:val="24"/>
              </w:rPr>
              <w:t>, vienlaikus nosakot nosacījumu projekta pieteicējam precizēt valsts atbalsta intensitātes apmēru</w:t>
            </w:r>
            <w:r w:rsidR="00A111AC" w:rsidRPr="00D34A57">
              <w:rPr>
                <w:rFonts w:ascii="Times New Roman" w:hAnsi="Times New Roman"/>
                <w:sz w:val="24"/>
              </w:rPr>
              <w:t xml:space="preserve"> un </w:t>
            </w:r>
            <w:proofErr w:type="spellStart"/>
            <w:r w:rsidR="00A111AC" w:rsidRPr="00D34A57">
              <w:rPr>
                <w:rFonts w:ascii="Times New Roman" w:hAnsi="Times New Roman"/>
                <w:sz w:val="24"/>
              </w:rPr>
              <w:t>attiecināmību</w:t>
            </w:r>
            <w:proofErr w:type="spellEnd"/>
            <w:r w:rsidR="00A111AC" w:rsidRPr="00D34A57">
              <w:rPr>
                <w:rFonts w:ascii="Times New Roman" w:hAnsi="Times New Roman"/>
                <w:sz w:val="24"/>
              </w:rPr>
              <w:t xml:space="preserve"> uz konkrētu pētniecības kategoriju </w:t>
            </w:r>
            <w:r w:rsidRPr="00D34A57">
              <w:rPr>
                <w:rFonts w:ascii="Times New Roman" w:hAnsi="Times New Roman"/>
                <w:sz w:val="24"/>
              </w:rPr>
              <w:t xml:space="preserve">atbilstoši MK noteikumos </w:t>
            </w:r>
            <w:r w:rsidR="00A111AC" w:rsidRPr="00D34A57">
              <w:rPr>
                <w:rFonts w:ascii="Times New Roman" w:hAnsi="Times New Roman"/>
                <w:sz w:val="24"/>
              </w:rPr>
              <w:t>noteiktajam</w:t>
            </w:r>
            <w:r w:rsidRPr="00D34A57">
              <w:rPr>
                <w:rFonts w:ascii="Times New Roman" w:hAnsi="Times New Roman"/>
                <w:sz w:val="24"/>
              </w:rPr>
              <w:t>.</w:t>
            </w:r>
          </w:p>
        </w:tc>
      </w:tr>
      <w:tr w:rsidR="00A25587" w:rsidRPr="00662C6B" w14:paraId="4F631198" w14:textId="77777777" w:rsidTr="007333FD">
        <w:trPr>
          <w:trHeight w:val="837"/>
          <w:jc w:val="center"/>
        </w:trPr>
        <w:tc>
          <w:tcPr>
            <w:tcW w:w="846" w:type="dxa"/>
          </w:tcPr>
          <w:p w14:paraId="067952F0" w14:textId="18E15BF6" w:rsidR="00A25587" w:rsidRPr="00F17FAA" w:rsidRDefault="00A25587" w:rsidP="00A25587">
            <w:pPr>
              <w:pStyle w:val="ListParagraph"/>
              <w:numPr>
                <w:ilvl w:val="1"/>
                <w:numId w:val="26"/>
              </w:numPr>
              <w:ind w:hanging="792"/>
              <w:jc w:val="center"/>
            </w:pPr>
          </w:p>
        </w:tc>
        <w:tc>
          <w:tcPr>
            <w:tcW w:w="2977" w:type="dxa"/>
          </w:tcPr>
          <w:p w14:paraId="776F7A21" w14:textId="3C809022" w:rsidR="00A25587" w:rsidRPr="00D34A57" w:rsidRDefault="003B52CE" w:rsidP="00E45D5E">
            <w:pPr>
              <w:spacing w:after="0" w:line="240" w:lineRule="auto"/>
              <w:jc w:val="both"/>
              <w:rPr>
                <w:rFonts w:ascii="Times New Roman" w:hAnsi="Times New Roman"/>
                <w:color w:val="000000" w:themeColor="text1"/>
                <w:sz w:val="24"/>
              </w:rPr>
            </w:pPr>
            <w:r w:rsidRPr="00D34A57">
              <w:rPr>
                <w:rFonts w:ascii="Times New Roman" w:hAnsi="Times New Roman"/>
                <w:color w:val="000000" w:themeColor="text1"/>
                <w:sz w:val="24"/>
              </w:rPr>
              <w:t xml:space="preserve">Projektā paredzētās </w:t>
            </w:r>
            <w:r w:rsidR="00E45D5E" w:rsidRPr="00D34A57">
              <w:rPr>
                <w:rFonts w:ascii="Times New Roman" w:hAnsi="Times New Roman"/>
                <w:color w:val="000000" w:themeColor="text1"/>
                <w:sz w:val="24"/>
              </w:rPr>
              <w:t xml:space="preserve"> </w:t>
            </w:r>
            <w:r w:rsidRPr="00D34A57">
              <w:rPr>
                <w:rFonts w:ascii="Times New Roman" w:hAnsi="Times New Roman"/>
                <w:color w:val="000000" w:themeColor="text1"/>
                <w:sz w:val="24"/>
              </w:rPr>
              <w:t xml:space="preserve">darbības </w:t>
            </w:r>
            <w:r w:rsidR="00E45D5E" w:rsidRPr="00D34A57">
              <w:rPr>
                <w:rFonts w:ascii="Times New Roman" w:hAnsi="Times New Roman"/>
                <w:color w:val="000000" w:themeColor="text1"/>
                <w:sz w:val="24"/>
              </w:rPr>
              <w:t xml:space="preserve">nav </w:t>
            </w:r>
            <w:r w:rsidRPr="00D34A57">
              <w:rPr>
                <w:rFonts w:ascii="Times New Roman" w:hAnsi="Times New Roman"/>
                <w:color w:val="000000" w:themeColor="text1"/>
                <w:sz w:val="24"/>
              </w:rPr>
              <w:t xml:space="preserve">uzsāktas </w:t>
            </w:r>
            <w:r w:rsidR="00E45D5E" w:rsidRPr="00D34A57">
              <w:rPr>
                <w:rFonts w:ascii="Times New Roman" w:hAnsi="Times New Roman"/>
                <w:color w:val="000000" w:themeColor="text1"/>
                <w:sz w:val="24"/>
              </w:rPr>
              <w:t>pirms projekta iesnieguma iesniegšanas (attiecināms uz projektiem, kuru finansēšanai tiek piemērots valsts atbalsta regulējums)</w:t>
            </w:r>
            <w:r w:rsidRPr="00D34A57">
              <w:rPr>
                <w:rFonts w:ascii="Times New Roman" w:hAnsi="Times New Roman"/>
                <w:color w:val="000000" w:themeColor="text1"/>
                <w:sz w:val="24"/>
              </w:rPr>
              <w:t>.</w:t>
            </w:r>
          </w:p>
        </w:tc>
        <w:tc>
          <w:tcPr>
            <w:tcW w:w="2421" w:type="dxa"/>
          </w:tcPr>
          <w:p w14:paraId="0AAD45FE" w14:textId="2B263741" w:rsidR="00A25587" w:rsidRPr="00D34A57" w:rsidRDefault="00E45D5E" w:rsidP="00A25587">
            <w:pPr>
              <w:spacing w:after="0" w:line="240" w:lineRule="auto"/>
              <w:jc w:val="center"/>
              <w:rPr>
                <w:rFonts w:ascii="Times New Roman" w:hAnsi="Times New Roman"/>
                <w:sz w:val="24"/>
              </w:rPr>
            </w:pPr>
            <w:r w:rsidRPr="00D34A57">
              <w:rPr>
                <w:rFonts w:ascii="Times New Roman" w:hAnsi="Times New Roman"/>
                <w:sz w:val="24"/>
              </w:rPr>
              <w:t>N</w:t>
            </w:r>
          </w:p>
        </w:tc>
        <w:tc>
          <w:tcPr>
            <w:tcW w:w="7644" w:type="dxa"/>
          </w:tcPr>
          <w:p w14:paraId="0D4A2A90" w14:textId="0406649F" w:rsidR="00A25587" w:rsidRPr="00D34A57" w:rsidRDefault="00A25587" w:rsidP="00A25587">
            <w:pPr>
              <w:spacing w:after="0" w:line="240" w:lineRule="auto"/>
              <w:jc w:val="both"/>
              <w:rPr>
                <w:rFonts w:ascii="Times New Roman" w:hAnsi="Times New Roman"/>
                <w:color w:val="000000" w:themeColor="text1"/>
                <w:sz w:val="24"/>
              </w:rPr>
            </w:pPr>
            <w:r w:rsidRPr="00D34A57">
              <w:rPr>
                <w:rFonts w:ascii="Times New Roman" w:hAnsi="Times New Roman"/>
                <w:b/>
                <w:color w:val="auto"/>
                <w:sz w:val="24"/>
              </w:rPr>
              <w:t>Vērtējums ir „Jā”</w:t>
            </w:r>
            <w:r w:rsidRPr="00D34A57">
              <w:rPr>
                <w:rFonts w:ascii="Times New Roman" w:hAnsi="Times New Roman"/>
                <w:color w:val="auto"/>
                <w:sz w:val="24"/>
              </w:rPr>
              <w:t xml:space="preserve">, ja </w:t>
            </w:r>
            <w:r w:rsidR="00E45D5E" w:rsidRPr="00D34A57">
              <w:rPr>
                <w:rFonts w:ascii="Times New Roman" w:hAnsi="Times New Roman"/>
                <w:color w:val="000000" w:themeColor="text1"/>
                <w:sz w:val="24"/>
              </w:rPr>
              <w:t>ar saimniecisku darbību saistīta projekta iesniegumā paredzētās darbības nav uzsāktas pirms projekta iesnieguma iesniegšanas</w:t>
            </w:r>
            <w:r w:rsidR="006140B4" w:rsidRPr="00D34A57">
              <w:rPr>
                <w:rFonts w:ascii="Times New Roman" w:hAnsi="Times New Roman"/>
                <w:color w:val="000000" w:themeColor="text1"/>
                <w:sz w:val="24"/>
              </w:rPr>
              <w:t xml:space="preserve"> saskaņā ar MK noteikum</w:t>
            </w:r>
            <w:r w:rsidR="00F57787" w:rsidRPr="00D34A57">
              <w:rPr>
                <w:rFonts w:ascii="Times New Roman" w:hAnsi="Times New Roman"/>
                <w:color w:val="000000" w:themeColor="text1"/>
                <w:sz w:val="24"/>
              </w:rPr>
              <w:t>os par pasākuma īstenošanu</w:t>
            </w:r>
            <w:r w:rsidR="006140B4" w:rsidRPr="00D34A57">
              <w:rPr>
                <w:rFonts w:ascii="Times New Roman" w:hAnsi="Times New Roman"/>
                <w:color w:val="000000" w:themeColor="text1"/>
                <w:sz w:val="24"/>
              </w:rPr>
              <w:t xml:space="preserve"> 65.2. apakšpunktā noteikto</w:t>
            </w:r>
            <w:r w:rsidRPr="00D34A57">
              <w:rPr>
                <w:rFonts w:ascii="Times New Roman" w:hAnsi="Times New Roman"/>
                <w:color w:val="000000" w:themeColor="text1"/>
                <w:sz w:val="24"/>
              </w:rPr>
              <w:t xml:space="preserve">. </w:t>
            </w:r>
          </w:p>
          <w:p w14:paraId="40E2CBF7" w14:textId="56419B70" w:rsidR="00A25587" w:rsidRPr="00D34A57" w:rsidRDefault="00A25587" w:rsidP="00FD39DC">
            <w:pPr>
              <w:spacing w:after="0" w:line="240" w:lineRule="auto"/>
              <w:jc w:val="both"/>
              <w:rPr>
                <w:rFonts w:ascii="Times New Roman" w:hAnsi="Times New Roman"/>
                <w:sz w:val="24"/>
              </w:rPr>
            </w:pPr>
            <w:r w:rsidRPr="00D34A57">
              <w:rPr>
                <w:rFonts w:ascii="Times New Roman" w:hAnsi="Times New Roman"/>
                <w:color w:val="auto"/>
                <w:sz w:val="24"/>
              </w:rPr>
              <w:t xml:space="preserve"> </w:t>
            </w:r>
          </w:p>
          <w:p w14:paraId="3462DA72" w14:textId="3F4C0409" w:rsidR="00E45D5E" w:rsidRPr="00D34A57" w:rsidRDefault="00E45D5E">
            <w:pPr>
              <w:tabs>
                <w:tab w:val="num" w:pos="1320"/>
              </w:tabs>
              <w:spacing w:after="0" w:line="240" w:lineRule="auto"/>
              <w:jc w:val="both"/>
              <w:rPr>
                <w:rFonts w:ascii="Times New Roman" w:hAnsi="Times New Roman"/>
                <w:b/>
                <w:color w:val="auto"/>
                <w:sz w:val="24"/>
              </w:rPr>
            </w:pPr>
            <w:r w:rsidRPr="00D34A57">
              <w:rPr>
                <w:rFonts w:ascii="Times New Roman" w:hAnsi="Times New Roman"/>
                <w:sz w:val="24"/>
              </w:rPr>
              <w:t>Ja ar saimniecisku darbību saistīta projekta ietvaros paredzētās darbības ir uzsāktas pirms projekta iesnieguma iesniegšanas</w:t>
            </w:r>
            <w:r w:rsidR="006140B4" w:rsidRPr="00D34A57">
              <w:rPr>
                <w:rFonts w:ascii="Times New Roman" w:hAnsi="Times New Roman"/>
                <w:sz w:val="24"/>
              </w:rPr>
              <w:t xml:space="preserve"> un nav saskaņā ar MK noteikum</w:t>
            </w:r>
            <w:r w:rsidR="00F57787" w:rsidRPr="00D34A57">
              <w:rPr>
                <w:rFonts w:ascii="Times New Roman" w:hAnsi="Times New Roman"/>
                <w:sz w:val="24"/>
              </w:rPr>
              <w:t>os par pasākuma īstenošanu</w:t>
            </w:r>
            <w:r w:rsidR="006140B4" w:rsidRPr="00D34A57">
              <w:rPr>
                <w:rFonts w:ascii="Times New Roman" w:hAnsi="Times New Roman"/>
                <w:sz w:val="24"/>
              </w:rPr>
              <w:t xml:space="preserve"> 65.2. apakšpunktā noteikto</w:t>
            </w:r>
            <w:r w:rsidR="004D3DEC" w:rsidRPr="00D34A57">
              <w:rPr>
                <w:rFonts w:ascii="Times New Roman" w:hAnsi="Times New Roman"/>
                <w:sz w:val="24"/>
              </w:rPr>
              <w:t>,</w:t>
            </w:r>
            <w:r w:rsidRPr="00D34A57">
              <w:rPr>
                <w:rFonts w:ascii="Times New Roman" w:hAnsi="Times New Roman"/>
                <w:sz w:val="24"/>
              </w:rPr>
              <w:t xml:space="preserve"> </w:t>
            </w:r>
            <w:r w:rsidRPr="00D34A57">
              <w:rPr>
                <w:rFonts w:ascii="Times New Roman" w:hAnsi="Times New Roman"/>
                <w:b/>
                <w:sz w:val="24"/>
              </w:rPr>
              <w:t xml:space="preserve">vērtējums ir “Nē” </w:t>
            </w:r>
            <w:r w:rsidRPr="00D34A57">
              <w:rPr>
                <w:rFonts w:ascii="Times New Roman" w:hAnsi="Times New Roman"/>
                <w:sz w:val="24"/>
              </w:rPr>
              <w:t>un projekta iesniegums tiek virzīts noraidīšanai.</w:t>
            </w:r>
            <w:r w:rsidRPr="00D34A57">
              <w:rPr>
                <w:rFonts w:ascii="Times New Roman" w:hAnsi="Times New Roman"/>
                <w:b/>
                <w:sz w:val="24"/>
              </w:rPr>
              <w:t xml:space="preserve"> </w:t>
            </w:r>
          </w:p>
        </w:tc>
      </w:tr>
      <w:tr w:rsidR="00F938DF" w:rsidRPr="00662C6B" w14:paraId="30CFEB97" w14:textId="77777777" w:rsidTr="007333FD">
        <w:trPr>
          <w:trHeight w:val="837"/>
          <w:jc w:val="center"/>
        </w:trPr>
        <w:tc>
          <w:tcPr>
            <w:tcW w:w="846" w:type="dxa"/>
          </w:tcPr>
          <w:p w14:paraId="303B9A93" w14:textId="77777777" w:rsidR="00F938DF" w:rsidRPr="00F17FAA" w:rsidRDefault="00F938DF" w:rsidP="00A25587">
            <w:pPr>
              <w:pStyle w:val="ListParagraph"/>
              <w:numPr>
                <w:ilvl w:val="1"/>
                <w:numId w:val="26"/>
              </w:numPr>
              <w:ind w:hanging="792"/>
              <w:jc w:val="center"/>
            </w:pPr>
          </w:p>
        </w:tc>
        <w:tc>
          <w:tcPr>
            <w:tcW w:w="2977" w:type="dxa"/>
          </w:tcPr>
          <w:p w14:paraId="79A5B5A4" w14:textId="2BE21730" w:rsidR="00F938DF" w:rsidRPr="00D34A57" w:rsidRDefault="00F938DF" w:rsidP="000B74D2">
            <w:pPr>
              <w:spacing w:after="0" w:line="240" w:lineRule="auto"/>
              <w:jc w:val="both"/>
              <w:rPr>
                <w:rFonts w:ascii="Times New Roman" w:hAnsi="Times New Roman"/>
                <w:color w:val="000000" w:themeColor="text1"/>
                <w:sz w:val="24"/>
              </w:rPr>
            </w:pPr>
            <w:r w:rsidRPr="00D34A57">
              <w:rPr>
                <w:rFonts w:ascii="Times New Roman" w:hAnsi="Times New Roman"/>
                <w:color w:val="000000" w:themeColor="text1"/>
                <w:sz w:val="24"/>
              </w:rPr>
              <w:t xml:space="preserve">Projektā plānotās darbības sniedz ieguldījumu Latvijas Viedās specializācijas stratēģijas mērķu sasniegšanā un izaugsmes prioritāšu īstenošanā </w:t>
            </w:r>
          </w:p>
        </w:tc>
        <w:tc>
          <w:tcPr>
            <w:tcW w:w="2421" w:type="dxa"/>
          </w:tcPr>
          <w:p w14:paraId="65365647" w14:textId="338DD19A" w:rsidR="00F938DF" w:rsidRPr="00D34A57" w:rsidRDefault="00F938DF" w:rsidP="00A25587">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062A35A7" w14:textId="1CAD51DA" w:rsidR="000B74D2" w:rsidRPr="00D34A57" w:rsidRDefault="00F938DF" w:rsidP="00F938DF">
            <w:pPr>
              <w:spacing w:after="0" w:line="240" w:lineRule="auto"/>
              <w:jc w:val="both"/>
              <w:rPr>
                <w:rFonts w:ascii="Times New Roman" w:hAnsi="Times New Roman"/>
                <w:color w:val="auto"/>
                <w:sz w:val="24"/>
              </w:rPr>
            </w:pPr>
            <w:r w:rsidRPr="00D34A57">
              <w:rPr>
                <w:rFonts w:ascii="Times New Roman" w:hAnsi="Times New Roman"/>
                <w:b/>
                <w:color w:val="auto"/>
                <w:sz w:val="24"/>
              </w:rPr>
              <w:t>Vērtējums ir „Jā”</w:t>
            </w:r>
            <w:r w:rsidRPr="00D34A57">
              <w:rPr>
                <w:rFonts w:ascii="Times New Roman" w:hAnsi="Times New Roman"/>
                <w:color w:val="auto"/>
                <w:sz w:val="24"/>
              </w:rPr>
              <w:t>, ja projekta iesnieguma 1. sadaļā un arī pārējās projekta iesnieguma sadaļās minētā informācija pamato kā projektā plānotās darbības sniegs ieguldījumu</w:t>
            </w:r>
            <w:r w:rsidR="000B74D2" w:rsidRPr="00D34A57">
              <w:rPr>
                <w:rFonts w:ascii="Times New Roman" w:hAnsi="Times New Roman"/>
                <w:color w:val="auto"/>
                <w:sz w:val="24"/>
              </w:rPr>
              <w:t xml:space="preserve"> Latvijas</w:t>
            </w:r>
            <w:r w:rsidRPr="00D34A57">
              <w:rPr>
                <w:rFonts w:ascii="Times New Roman" w:hAnsi="Times New Roman"/>
                <w:color w:val="auto"/>
                <w:sz w:val="24"/>
              </w:rPr>
              <w:t xml:space="preserve"> Viedās Specializācijas stratēģijas</w:t>
            </w:r>
            <w:r w:rsidR="000B74D2" w:rsidRPr="00D34A57">
              <w:rPr>
                <w:rFonts w:ascii="Times New Roman" w:hAnsi="Times New Roman"/>
                <w:color w:val="auto"/>
                <w:sz w:val="24"/>
              </w:rPr>
              <w:t xml:space="preserve"> (turpmāk – RIS3)</w:t>
            </w:r>
            <w:r w:rsidRPr="00D34A57">
              <w:rPr>
                <w:rFonts w:ascii="Times New Roman" w:hAnsi="Times New Roman"/>
                <w:color w:val="auto"/>
                <w:sz w:val="24"/>
              </w:rPr>
              <w:t xml:space="preserve"> mērķu sasniegšanā un izaugsmes prioritāšu īstenošanā t.i., kā projekts sniegs ieguldījumu zinātnes, pētniecības, tehnoloģiju attīstības un inovācijas kapacitātes un </w:t>
            </w:r>
            <w:proofErr w:type="spellStart"/>
            <w:r w:rsidRPr="00D34A57">
              <w:rPr>
                <w:rFonts w:ascii="Times New Roman" w:hAnsi="Times New Roman"/>
                <w:color w:val="auto"/>
                <w:sz w:val="24"/>
              </w:rPr>
              <w:t>atdeves</w:t>
            </w:r>
            <w:proofErr w:type="spellEnd"/>
            <w:r w:rsidRPr="00D34A57">
              <w:rPr>
                <w:rFonts w:ascii="Times New Roman" w:hAnsi="Times New Roman"/>
                <w:color w:val="auto"/>
                <w:sz w:val="24"/>
              </w:rPr>
              <w:t xml:space="preserve"> palielināšanā (zināšanu kapacitātes  un inovācijas piedāvājuma stiprināšana</w:t>
            </w:r>
            <w:r w:rsidR="00075A86" w:rsidRPr="00D34A57">
              <w:rPr>
                <w:rFonts w:ascii="Times New Roman" w:hAnsi="Times New Roman"/>
                <w:color w:val="auto"/>
                <w:sz w:val="24"/>
              </w:rPr>
              <w:t>, kas tajā skaitā sekmē dabas, inženierzinātņu, sociālo un humanitāro zinātņu sadarbību un integrāciju, veicinot zināšanu bāzes atjaunošanu un zinātniskās ekselences pieaugumu, un augstākas sabiedriskās un pievienotās vērtības produktu un tehnoloģiju radīšanu, tādējādi nodrošinot kvalitatīvāku un konkurētspējīgāku produktu un pakalpojumu attīstību.</w:t>
            </w:r>
            <w:r w:rsidR="0088685C" w:rsidRPr="00D34A57">
              <w:rPr>
                <w:rFonts w:ascii="Times New Roman" w:hAnsi="Times New Roman"/>
                <w:color w:val="auto"/>
                <w:sz w:val="24"/>
              </w:rPr>
              <w:t xml:space="preserve"> </w:t>
            </w:r>
            <w:r w:rsidR="00F17FAA" w:rsidRPr="00D34A57">
              <w:rPr>
                <w:rFonts w:ascii="Times New Roman" w:hAnsi="Times New Roman"/>
                <w:color w:val="auto"/>
                <w:sz w:val="24"/>
              </w:rPr>
              <w:t xml:space="preserve">Tai skaitā </w:t>
            </w:r>
            <w:r w:rsidR="0088685C" w:rsidRPr="00D34A57">
              <w:rPr>
                <w:rFonts w:ascii="Times New Roman" w:hAnsi="Times New Roman"/>
                <w:color w:val="auto"/>
                <w:sz w:val="24"/>
              </w:rPr>
              <w:t>p</w:t>
            </w:r>
            <w:r w:rsidRPr="00D34A57">
              <w:rPr>
                <w:rFonts w:ascii="Times New Roman" w:hAnsi="Times New Roman"/>
                <w:color w:val="auto"/>
                <w:sz w:val="24"/>
              </w:rPr>
              <w:t>rojekta iesniegumā jābūt ietvertam pamatojumam par projekta ieguldījumu</w:t>
            </w:r>
            <w:r w:rsidR="000B74D2" w:rsidRPr="00D34A57">
              <w:rPr>
                <w:rFonts w:ascii="Times New Roman" w:hAnsi="Times New Roman"/>
                <w:color w:val="auto"/>
                <w:sz w:val="24"/>
              </w:rPr>
              <w:t xml:space="preserve"> kādā no </w:t>
            </w:r>
            <w:r w:rsidRPr="00D34A57">
              <w:rPr>
                <w:rFonts w:ascii="Times New Roman" w:hAnsi="Times New Roman"/>
                <w:color w:val="auto"/>
                <w:sz w:val="24"/>
              </w:rPr>
              <w:t xml:space="preserve"> </w:t>
            </w:r>
            <w:r w:rsidR="000B74D2" w:rsidRPr="00D34A57">
              <w:rPr>
                <w:rFonts w:ascii="Times New Roman" w:hAnsi="Times New Roman"/>
                <w:color w:val="auto"/>
                <w:sz w:val="24"/>
              </w:rPr>
              <w:t xml:space="preserve">RIS3 </w:t>
            </w:r>
            <w:r w:rsidRPr="00D34A57">
              <w:rPr>
                <w:rFonts w:ascii="Times New Roman" w:hAnsi="Times New Roman"/>
                <w:color w:val="auto"/>
                <w:sz w:val="24"/>
              </w:rPr>
              <w:t xml:space="preserve">izaugsmes </w:t>
            </w:r>
            <w:r w:rsidR="000B74D2" w:rsidRPr="00D34A57">
              <w:rPr>
                <w:rFonts w:ascii="Times New Roman" w:hAnsi="Times New Roman"/>
                <w:color w:val="auto"/>
                <w:sz w:val="24"/>
              </w:rPr>
              <w:t>prioritāšu īstenošanā, jo īpaši:</w:t>
            </w:r>
          </w:p>
          <w:p w14:paraId="6172CB43" w14:textId="6F84115F" w:rsidR="0088643B" w:rsidRPr="00D34A57" w:rsidRDefault="000B74D2" w:rsidP="00F938DF">
            <w:pPr>
              <w:spacing w:after="0" w:line="240" w:lineRule="auto"/>
              <w:jc w:val="both"/>
              <w:rPr>
                <w:rFonts w:ascii="Times New Roman" w:hAnsi="Times New Roman"/>
                <w:color w:val="auto"/>
                <w:sz w:val="24"/>
              </w:rPr>
            </w:pPr>
            <w:r w:rsidRPr="00D34A57">
              <w:rPr>
                <w:rFonts w:ascii="Times New Roman" w:hAnsi="Times New Roman"/>
                <w:color w:val="auto"/>
                <w:sz w:val="24"/>
              </w:rPr>
              <w:t xml:space="preserve">- </w:t>
            </w:r>
            <w:r w:rsidR="00075A86" w:rsidRPr="00D34A57">
              <w:rPr>
                <w:rFonts w:ascii="Times New Roman" w:hAnsi="Times New Roman"/>
                <w:color w:val="auto"/>
                <w:sz w:val="24"/>
              </w:rPr>
              <w:t xml:space="preserve">izaugsmes </w:t>
            </w:r>
            <w:r w:rsidRPr="00D34A57">
              <w:rPr>
                <w:rFonts w:ascii="Times New Roman" w:hAnsi="Times New Roman"/>
                <w:color w:val="auto"/>
                <w:sz w:val="24"/>
              </w:rPr>
              <w:t xml:space="preserve">prioritātes Nr. 6 īstenošanā, kas paredz veidot attīstītu zināšanu bāzi un </w:t>
            </w:r>
            <w:proofErr w:type="spellStart"/>
            <w:r w:rsidRPr="00D34A57">
              <w:rPr>
                <w:rFonts w:ascii="Times New Roman" w:hAnsi="Times New Roman"/>
                <w:color w:val="auto"/>
                <w:sz w:val="24"/>
              </w:rPr>
              <w:t>cilvēkkapitālu</w:t>
            </w:r>
            <w:proofErr w:type="spellEnd"/>
            <w:r w:rsidRPr="00D34A57">
              <w:rPr>
                <w:rFonts w:ascii="Times New Roman" w:hAnsi="Times New Roman"/>
                <w:color w:val="auto"/>
                <w:sz w:val="24"/>
              </w:rPr>
              <w:t xml:space="preserve"> zināšanu jomās, kurās Latvijai ir salīdzinošas </w:t>
            </w:r>
            <w:r w:rsidRPr="00D34A57">
              <w:rPr>
                <w:rFonts w:ascii="Times New Roman" w:hAnsi="Times New Roman"/>
                <w:color w:val="auto"/>
                <w:sz w:val="24"/>
              </w:rPr>
              <w:lastRenderedPageBreak/>
              <w:t xml:space="preserve">priekšrocības un kas ir nozīmīgas tautsaimniecības transformācijas procesā: zināšanu jomās, kas ir saistītas ar zināšanu-ietilpīgas </w:t>
            </w:r>
            <w:proofErr w:type="spellStart"/>
            <w:r w:rsidRPr="00D34A57">
              <w:rPr>
                <w:rFonts w:ascii="Times New Roman" w:hAnsi="Times New Roman"/>
                <w:color w:val="auto"/>
                <w:sz w:val="24"/>
              </w:rPr>
              <w:t>bioekonomikas</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biomedicīnas</w:t>
            </w:r>
            <w:proofErr w:type="spellEnd"/>
            <w:r w:rsidRPr="00D34A57">
              <w:rPr>
                <w:rFonts w:ascii="Times New Roman" w:hAnsi="Times New Roman"/>
                <w:color w:val="auto"/>
                <w:sz w:val="24"/>
              </w:rPr>
              <w:t xml:space="preserve">, medicīnas, </w:t>
            </w:r>
            <w:proofErr w:type="spellStart"/>
            <w:r w:rsidRPr="00D34A57">
              <w:rPr>
                <w:rFonts w:ascii="Times New Roman" w:hAnsi="Times New Roman"/>
                <w:color w:val="auto"/>
                <w:sz w:val="24"/>
              </w:rPr>
              <w:t>biofarmācijas</w:t>
            </w:r>
            <w:proofErr w:type="spellEnd"/>
            <w:r w:rsidRPr="00D34A57">
              <w:rPr>
                <w:rFonts w:ascii="Times New Roman" w:hAnsi="Times New Roman"/>
                <w:color w:val="auto"/>
                <w:sz w:val="24"/>
              </w:rPr>
              <w:t xml:space="preserve"> un biotehnoloģiju</w:t>
            </w:r>
            <w:r w:rsidR="00075A86" w:rsidRPr="00D34A57">
              <w:rPr>
                <w:rFonts w:ascii="Times New Roman" w:hAnsi="Times New Roman"/>
                <w:color w:val="auto"/>
                <w:sz w:val="24"/>
              </w:rPr>
              <w:t xml:space="preserve">, viedo materiālu, tehnoloģiju un </w:t>
            </w:r>
            <w:proofErr w:type="spellStart"/>
            <w:r w:rsidR="00075A86" w:rsidRPr="00D34A57">
              <w:rPr>
                <w:rFonts w:ascii="Times New Roman" w:hAnsi="Times New Roman"/>
                <w:color w:val="auto"/>
                <w:sz w:val="24"/>
              </w:rPr>
              <w:t>inženiersistēmu</w:t>
            </w:r>
            <w:proofErr w:type="spellEnd"/>
            <w:r w:rsidR="00075A86" w:rsidRPr="00D34A57">
              <w:rPr>
                <w:rFonts w:ascii="Times New Roman" w:hAnsi="Times New Roman"/>
                <w:color w:val="auto"/>
                <w:sz w:val="24"/>
              </w:rPr>
              <w:t xml:space="preserve">, viedās enerģētikas un IKT nozaru attīstības vajadzībām un EK identificētajās </w:t>
            </w:r>
            <w:proofErr w:type="spellStart"/>
            <w:r w:rsidR="00075A86" w:rsidRPr="00D34A57">
              <w:rPr>
                <w:rFonts w:ascii="Times New Roman" w:hAnsi="Times New Roman"/>
                <w:color w:val="auto"/>
                <w:sz w:val="24"/>
              </w:rPr>
              <w:t>atslēgtehnoloģiju</w:t>
            </w:r>
            <w:proofErr w:type="spellEnd"/>
            <w:r w:rsidR="00075A86" w:rsidRPr="00D34A57">
              <w:rPr>
                <w:rFonts w:ascii="Times New Roman" w:hAnsi="Times New Roman"/>
                <w:color w:val="auto"/>
                <w:sz w:val="24"/>
              </w:rPr>
              <w:t xml:space="preserve"> (</w:t>
            </w:r>
            <w:proofErr w:type="spellStart"/>
            <w:r w:rsidR="00075A86" w:rsidRPr="00D34A57">
              <w:rPr>
                <w:rFonts w:ascii="Times New Roman" w:hAnsi="Times New Roman"/>
                <w:color w:val="auto"/>
                <w:sz w:val="24"/>
              </w:rPr>
              <w:t>nanotehnoloģijas</w:t>
            </w:r>
            <w:proofErr w:type="spellEnd"/>
            <w:r w:rsidR="00075A86" w:rsidRPr="00D34A57">
              <w:rPr>
                <w:rFonts w:ascii="Times New Roman" w:hAnsi="Times New Roman"/>
                <w:color w:val="auto"/>
                <w:sz w:val="24"/>
              </w:rPr>
              <w:t xml:space="preserve">, mikro un </w:t>
            </w:r>
            <w:proofErr w:type="spellStart"/>
            <w:r w:rsidR="00075A86" w:rsidRPr="00D34A57">
              <w:rPr>
                <w:rFonts w:ascii="Times New Roman" w:hAnsi="Times New Roman"/>
                <w:color w:val="auto"/>
                <w:sz w:val="24"/>
              </w:rPr>
              <w:t>nano</w:t>
            </w:r>
            <w:proofErr w:type="spellEnd"/>
            <w:r w:rsidR="00075A86" w:rsidRPr="00D34A57">
              <w:rPr>
                <w:rFonts w:ascii="Times New Roman" w:hAnsi="Times New Roman"/>
                <w:color w:val="auto"/>
                <w:sz w:val="24"/>
              </w:rPr>
              <w:t xml:space="preserve">-elektronika, </w:t>
            </w:r>
            <w:proofErr w:type="spellStart"/>
            <w:r w:rsidR="00075A86" w:rsidRPr="00D34A57">
              <w:rPr>
                <w:rFonts w:ascii="Times New Roman" w:hAnsi="Times New Roman"/>
                <w:color w:val="auto"/>
                <w:sz w:val="24"/>
              </w:rPr>
              <w:t>fotonika</w:t>
            </w:r>
            <w:proofErr w:type="spellEnd"/>
            <w:r w:rsidR="00075A86" w:rsidRPr="00D34A57">
              <w:rPr>
                <w:rFonts w:ascii="Times New Roman" w:hAnsi="Times New Roman"/>
                <w:color w:val="auto"/>
                <w:sz w:val="24"/>
              </w:rPr>
              <w:t xml:space="preserve">, </w:t>
            </w:r>
            <w:proofErr w:type="spellStart"/>
            <w:r w:rsidR="00075A86" w:rsidRPr="00D34A57">
              <w:rPr>
                <w:rFonts w:ascii="Times New Roman" w:hAnsi="Times New Roman"/>
                <w:color w:val="auto"/>
                <w:sz w:val="24"/>
              </w:rPr>
              <w:t>advancētie</w:t>
            </w:r>
            <w:proofErr w:type="spellEnd"/>
            <w:r w:rsidR="00075A86" w:rsidRPr="00D34A57">
              <w:rPr>
                <w:rFonts w:ascii="Times New Roman" w:hAnsi="Times New Roman"/>
                <w:color w:val="auto"/>
                <w:sz w:val="24"/>
              </w:rPr>
              <w:t xml:space="preserve"> materiāli un ražošanas sistēmas, biotehnoloģijas) jomās, kā arī citu izaugsmes prioritāšu īstenošanā, ja attiecināms (piemēram, ieguldījums prioritātes Nr.1 īstenošanā, kas paredz efektīvāku pirmsapstrādes produktu izmantošanu augstākas pievienotās vērtības produktu ražošanai, jaunu materiālu un tehnoloģiju radīšanu un pielietošanas dažādošanu tradicionālajās tautsaimniecības nozarēs, tajā skaitā plašām izmantojot netehnoloģiskās inovācijas un radošās industrijas potenciālu; vai ieguldījums prioritātes Nr.3 īstenošanā, kas paredz energoefektivitātes paaugstināšanas risinājumu ieviešanu tautsaimniecībā), un tādējādi arī sniedzot pamatojumu par projekta ieguldījumu vienas vai vairāku Viedās specializācijas stratēģijas specializācijas jomu attīstībā (1.</w:t>
            </w:r>
            <w:r w:rsidR="00877C90" w:rsidRPr="00D34A57">
              <w:rPr>
                <w:rFonts w:ascii="Times New Roman" w:hAnsi="Times New Roman"/>
                <w:color w:val="auto"/>
                <w:sz w:val="24"/>
              </w:rPr>
              <w:t xml:space="preserve"> Z</w:t>
            </w:r>
            <w:r w:rsidR="00075A86" w:rsidRPr="00D34A57">
              <w:rPr>
                <w:rFonts w:ascii="Times New Roman" w:hAnsi="Times New Roman"/>
                <w:color w:val="auto"/>
                <w:sz w:val="24"/>
              </w:rPr>
              <w:t xml:space="preserve">ināšanu ietilpīga </w:t>
            </w:r>
            <w:proofErr w:type="spellStart"/>
            <w:r w:rsidR="00075A86" w:rsidRPr="00D34A57">
              <w:rPr>
                <w:rFonts w:ascii="Times New Roman" w:hAnsi="Times New Roman"/>
                <w:color w:val="auto"/>
                <w:sz w:val="24"/>
              </w:rPr>
              <w:t>bioekonomika</w:t>
            </w:r>
            <w:proofErr w:type="spellEnd"/>
            <w:r w:rsidR="00075A86" w:rsidRPr="00D34A57">
              <w:rPr>
                <w:rFonts w:ascii="Times New Roman" w:hAnsi="Times New Roman"/>
                <w:color w:val="auto"/>
                <w:sz w:val="24"/>
              </w:rPr>
              <w:t xml:space="preserve">; 2. </w:t>
            </w:r>
            <w:proofErr w:type="spellStart"/>
            <w:r w:rsidR="00075A86" w:rsidRPr="00D34A57">
              <w:rPr>
                <w:rFonts w:ascii="Times New Roman" w:hAnsi="Times New Roman"/>
                <w:color w:val="auto"/>
                <w:sz w:val="24"/>
              </w:rPr>
              <w:t>Biomedicīna</w:t>
            </w:r>
            <w:proofErr w:type="spellEnd"/>
            <w:r w:rsidR="00075A86" w:rsidRPr="00D34A57">
              <w:rPr>
                <w:rFonts w:ascii="Times New Roman" w:hAnsi="Times New Roman"/>
                <w:color w:val="auto"/>
                <w:sz w:val="24"/>
              </w:rPr>
              <w:t xml:space="preserve">, medicīnas tehnoloģijas, </w:t>
            </w:r>
            <w:proofErr w:type="spellStart"/>
            <w:r w:rsidR="00075A86" w:rsidRPr="00D34A57">
              <w:rPr>
                <w:rFonts w:ascii="Times New Roman" w:hAnsi="Times New Roman"/>
                <w:color w:val="auto"/>
                <w:sz w:val="24"/>
              </w:rPr>
              <w:t>biofarmācija</w:t>
            </w:r>
            <w:proofErr w:type="spellEnd"/>
            <w:r w:rsidR="00075A86" w:rsidRPr="00D34A57">
              <w:rPr>
                <w:rFonts w:ascii="Times New Roman" w:hAnsi="Times New Roman"/>
                <w:color w:val="auto"/>
                <w:sz w:val="24"/>
              </w:rPr>
              <w:t xml:space="preserve"> un biotehnoloģijas; 3. Viedie materiāli, tehnoloģijas un </w:t>
            </w:r>
            <w:proofErr w:type="spellStart"/>
            <w:r w:rsidR="00075A86" w:rsidRPr="00D34A57">
              <w:rPr>
                <w:rFonts w:ascii="Times New Roman" w:hAnsi="Times New Roman"/>
                <w:color w:val="auto"/>
                <w:sz w:val="24"/>
              </w:rPr>
              <w:t>inženiersistēmas</w:t>
            </w:r>
            <w:proofErr w:type="spellEnd"/>
            <w:r w:rsidR="00075A86" w:rsidRPr="00D34A57">
              <w:rPr>
                <w:rFonts w:ascii="Times New Roman" w:hAnsi="Times New Roman"/>
                <w:color w:val="auto"/>
                <w:sz w:val="24"/>
              </w:rPr>
              <w:t xml:space="preserve">; 4. Viedā enerģētika; 5. Informācijas </w:t>
            </w:r>
            <w:r w:rsidR="00857A1A" w:rsidRPr="00D34A57">
              <w:rPr>
                <w:rFonts w:ascii="Times New Roman" w:hAnsi="Times New Roman"/>
                <w:color w:val="auto"/>
                <w:sz w:val="24"/>
              </w:rPr>
              <w:t xml:space="preserve">un komunikācijas </w:t>
            </w:r>
            <w:r w:rsidR="0088643B" w:rsidRPr="00D34A57">
              <w:rPr>
                <w:rFonts w:ascii="Times New Roman" w:hAnsi="Times New Roman"/>
                <w:color w:val="auto"/>
                <w:sz w:val="24"/>
              </w:rPr>
              <w:t xml:space="preserve">tehnoloģijas). </w:t>
            </w:r>
          </w:p>
          <w:p w14:paraId="7098CBD0" w14:textId="3BA234C3" w:rsidR="00F938DF" w:rsidRPr="00D34A57" w:rsidRDefault="00F938DF" w:rsidP="00F938DF">
            <w:pPr>
              <w:spacing w:after="0" w:line="240" w:lineRule="auto"/>
              <w:jc w:val="both"/>
              <w:rPr>
                <w:rFonts w:ascii="Times New Roman" w:hAnsi="Times New Roman"/>
                <w:color w:val="auto"/>
                <w:sz w:val="24"/>
              </w:rPr>
            </w:pPr>
            <w:r w:rsidRPr="00D34A57">
              <w:rPr>
                <w:rFonts w:ascii="Times New Roman" w:hAnsi="Times New Roman"/>
                <w:sz w:val="24"/>
              </w:rPr>
              <w:t xml:space="preserve">Ja projekta iesniegumā norādītā informācija pilnībā vai daļēji neatbilst minētajām prasībām, projekta iesniegumu novērtē ar </w:t>
            </w:r>
            <w:r w:rsidRPr="00D34A57">
              <w:rPr>
                <w:rFonts w:ascii="Times New Roman" w:hAnsi="Times New Roman"/>
                <w:b/>
                <w:sz w:val="24"/>
              </w:rPr>
              <w:t>„Jā, ar nosacījumu”</w:t>
            </w:r>
            <w:r w:rsidRPr="00D34A57">
              <w:rPr>
                <w:rFonts w:ascii="Times New Roman" w:hAnsi="Times New Roman"/>
                <w:sz w:val="24"/>
              </w:rPr>
              <w:t xml:space="preserve"> un izvirza nosacījumu veikt atbilstošus precizējumus.</w:t>
            </w:r>
          </w:p>
        </w:tc>
      </w:tr>
      <w:tr w:rsidR="00F934B7" w:rsidRPr="00662C6B" w14:paraId="54B261ED" w14:textId="77777777" w:rsidTr="007333FD">
        <w:trPr>
          <w:trHeight w:val="837"/>
          <w:jc w:val="center"/>
        </w:trPr>
        <w:tc>
          <w:tcPr>
            <w:tcW w:w="846" w:type="dxa"/>
          </w:tcPr>
          <w:p w14:paraId="22FFEC1E" w14:textId="77777777" w:rsidR="00F934B7" w:rsidRPr="00F17FAA" w:rsidRDefault="00F934B7" w:rsidP="00A25587">
            <w:pPr>
              <w:pStyle w:val="ListParagraph"/>
              <w:numPr>
                <w:ilvl w:val="1"/>
                <w:numId w:val="26"/>
              </w:numPr>
              <w:ind w:hanging="792"/>
              <w:jc w:val="center"/>
            </w:pPr>
          </w:p>
        </w:tc>
        <w:tc>
          <w:tcPr>
            <w:tcW w:w="2977" w:type="dxa"/>
          </w:tcPr>
          <w:p w14:paraId="4F120574" w14:textId="02526D59" w:rsidR="00F934B7" w:rsidRPr="00D34A57" w:rsidRDefault="00F934B7" w:rsidP="000B74D2">
            <w:pPr>
              <w:spacing w:after="0" w:line="240" w:lineRule="auto"/>
              <w:jc w:val="both"/>
              <w:rPr>
                <w:rFonts w:ascii="Times New Roman" w:hAnsi="Times New Roman"/>
                <w:color w:val="000000" w:themeColor="text1"/>
                <w:sz w:val="24"/>
              </w:rPr>
            </w:pPr>
            <w:r w:rsidRPr="00D34A57">
              <w:rPr>
                <w:rFonts w:ascii="Times New Roman" w:hAnsi="Times New Roman"/>
                <w:color w:val="000000" w:themeColor="text1"/>
                <w:sz w:val="24"/>
              </w:rPr>
              <w:t xml:space="preserve">Projekta iesniegumam ir pievienots apliecinājums, kurā projekta iesniedzējs apliecina, ka iesniegtais projekts netiks īstenots pamatprogrammā </w:t>
            </w:r>
            <w:r w:rsidRPr="00D34A57">
              <w:rPr>
                <w:rFonts w:ascii="Times New Roman" w:hAnsi="Times New Roman"/>
                <w:i/>
                <w:color w:val="000000" w:themeColor="text1"/>
                <w:sz w:val="24"/>
              </w:rPr>
              <w:t>“Apvārsnis 2020” (ja attiecināms)</w:t>
            </w:r>
            <w:r w:rsidRPr="00D34A57">
              <w:rPr>
                <w:rFonts w:ascii="Times New Roman" w:hAnsi="Times New Roman"/>
                <w:color w:val="000000" w:themeColor="text1"/>
                <w:sz w:val="24"/>
              </w:rPr>
              <w:t>.</w:t>
            </w:r>
          </w:p>
        </w:tc>
        <w:tc>
          <w:tcPr>
            <w:tcW w:w="2421" w:type="dxa"/>
          </w:tcPr>
          <w:p w14:paraId="016802B8" w14:textId="2F39B3AB" w:rsidR="00F934B7" w:rsidRPr="00D34A57" w:rsidRDefault="00F934B7" w:rsidP="00A25587">
            <w:pPr>
              <w:spacing w:after="0" w:line="240" w:lineRule="auto"/>
              <w:jc w:val="center"/>
              <w:rPr>
                <w:rFonts w:ascii="Times New Roman" w:hAnsi="Times New Roman"/>
                <w:sz w:val="24"/>
              </w:rPr>
            </w:pPr>
            <w:r w:rsidRPr="00D34A57">
              <w:rPr>
                <w:rFonts w:ascii="Times New Roman" w:hAnsi="Times New Roman"/>
                <w:sz w:val="24"/>
              </w:rPr>
              <w:t>P</w:t>
            </w:r>
          </w:p>
        </w:tc>
        <w:tc>
          <w:tcPr>
            <w:tcW w:w="7644" w:type="dxa"/>
          </w:tcPr>
          <w:p w14:paraId="373970C6" w14:textId="77777777" w:rsidR="00F934B7" w:rsidRPr="00D34A57" w:rsidRDefault="00F934B7" w:rsidP="00F934B7">
            <w:pPr>
              <w:spacing w:after="0" w:line="240" w:lineRule="auto"/>
              <w:jc w:val="both"/>
              <w:rPr>
                <w:rFonts w:ascii="Times New Roman" w:hAnsi="Times New Roman"/>
                <w:color w:val="000000" w:themeColor="text1"/>
                <w:sz w:val="24"/>
              </w:rPr>
            </w:pPr>
            <w:r w:rsidRPr="00D34A57">
              <w:rPr>
                <w:rFonts w:ascii="Times New Roman" w:hAnsi="Times New Roman"/>
                <w:b/>
                <w:color w:val="auto"/>
                <w:sz w:val="24"/>
              </w:rPr>
              <w:t>Vērtējums ir „Jā”</w:t>
            </w:r>
            <w:r w:rsidRPr="00D34A57">
              <w:rPr>
                <w:rFonts w:ascii="Times New Roman" w:hAnsi="Times New Roman"/>
                <w:color w:val="auto"/>
                <w:sz w:val="24"/>
              </w:rPr>
              <w:t xml:space="preserve">, ja projekta iesniegumam ir pievienots apliecinājums, kurā projekta iesniedzējs apliecina, ka iesniegtais projekts </w:t>
            </w:r>
            <w:r w:rsidRPr="00D34A57">
              <w:rPr>
                <w:rFonts w:ascii="Times New Roman" w:hAnsi="Times New Roman"/>
                <w:color w:val="000000" w:themeColor="text1"/>
                <w:sz w:val="24"/>
              </w:rPr>
              <w:t xml:space="preserve">netiks īstenots pamatprogrammā </w:t>
            </w:r>
            <w:r w:rsidRPr="00D34A57">
              <w:rPr>
                <w:rFonts w:ascii="Times New Roman" w:hAnsi="Times New Roman"/>
                <w:i/>
                <w:color w:val="000000" w:themeColor="text1"/>
                <w:sz w:val="24"/>
              </w:rPr>
              <w:t>“Apvārsnis 2020”</w:t>
            </w:r>
            <w:r w:rsidRPr="00D34A57">
              <w:rPr>
                <w:rFonts w:ascii="Times New Roman" w:hAnsi="Times New Roman"/>
                <w:color w:val="000000" w:themeColor="text1"/>
                <w:sz w:val="24"/>
              </w:rPr>
              <w:t>, proti:</w:t>
            </w:r>
          </w:p>
          <w:p w14:paraId="31A833AC"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000000" w:themeColor="text1"/>
                <w:sz w:val="24"/>
              </w:rPr>
              <w:t>1) tas</w:t>
            </w:r>
            <w:r w:rsidRPr="00D34A57">
              <w:rPr>
                <w:rFonts w:ascii="Times New Roman" w:hAnsi="Times New Roman"/>
                <w:color w:val="auto"/>
                <w:sz w:val="24"/>
              </w:rPr>
              <w:t xml:space="preserve"> pēc </w:t>
            </w:r>
            <w:proofErr w:type="spellStart"/>
            <w:r w:rsidRPr="00D34A57">
              <w:rPr>
                <w:rFonts w:ascii="Times New Roman" w:hAnsi="Times New Roman"/>
                <w:color w:val="auto"/>
                <w:sz w:val="24"/>
              </w:rPr>
              <w:t>virssliekšņa</w:t>
            </w:r>
            <w:proofErr w:type="spellEnd"/>
            <w:r w:rsidRPr="00D34A57">
              <w:rPr>
                <w:rFonts w:ascii="Times New Roman" w:hAnsi="Times New Roman"/>
                <w:color w:val="auto"/>
                <w:sz w:val="24"/>
              </w:rPr>
              <w:t xml:space="preserve"> kvalitātes vērtējuma saņemšanas nav atkārtoti iesniegts pamatprogrammā </w:t>
            </w:r>
            <w:r w:rsidRPr="00D34A57">
              <w:rPr>
                <w:rFonts w:ascii="Times New Roman" w:hAnsi="Times New Roman"/>
                <w:i/>
                <w:color w:val="auto"/>
                <w:sz w:val="24"/>
              </w:rPr>
              <w:t>“Apvārsnis 2020”</w:t>
            </w:r>
            <w:r w:rsidRPr="00D34A57">
              <w:rPr>
                <w:rFonts w:ascii="Times New Roman" w:hAnsi="Times New Roman"/>
                <w:color w:val="auto"/>
                <w:sz w:val="24"/>
              </w:rPr>
              <w:t>;</w:t>
            </w:r>
          </w:p>
          <w:p w14:paraId="1CD31BDD" w14:textId="02DCBCA3"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 xml:space="preserve">- vai, ja projekts ir atkārtoti iesniegts pamatprogrammā </w:t>
            </w:r>
            <w:r w:rsidRPr="00D34A57">
              <w:rPr>
                <w:rFonts w:ascii="Times New Roman" w:hAnsi="Times New Roman"/>
                <w:i/>
                <w:color w:val="auto"/>
                <w:sz w:val="24"/>
              </w:rPr>
              <w:t>“Apvārsnis 2020”</w:t>
            </w:r>
            <w:r w:rsidRPr="00D34A57">
              <w:rPr>
                <w:rFonts w:ascii="Times New Roman" w:hAnsi="Times New Roman"/>
                <w:color w:val="auto"/>
                <w:sz w:val="24"/>
              </w:rPr>
              <w:t xml:space="preserve">, projekta iesniedzējs apņemas atteikties no Eiropas Komisijas finansējuma pamatprogrammas </w:t>
            </w:r>
            <w:r w:rsidRPr="00D34A57">
              <w:rPr>
                <w:rFonts w:ascii="Times New Roman" w:hAnsi="Times New Roman"/>
                <w:i/>
                <w:color w:val="auto"/>
                <w:sz w:val="24"/>
              </w:rPr>
              <w:t>“Apvārsnis 2020”</w:t>
            </w:r>
            <w:r w:rsidRPr="00D34A57">
              <w:rPr>
                <w:rFonts w:ascii="Times New Roman" w:hAnsi="Times New Roman"/>
                <w:color w:val="auto"/>
                <w:sz w:val="24"/>
              </w:rPr>
              <w:t xml:space="preserve"> ietvaros, ja atkārtoti iesniegtais projekts pamatprogrammā </w:t>
            </w:r>
            <w:r w:rsidRPr="00D34A57">
              <w:rPr>
                <w:rFonts w:ascii="Times New Roman" w:hAnsi="Times New Roman"/>
                <w:i/>
                <w:color w:val="auto"/>
                <w:sz w:val="24"/>
              </w:rPr>
              <w:t>“Apvārsnis 2020”</w:t>
            </w:r>
            <w:r w:rsidRPr="00D34A57">
              <w:rPr>
                <w:rFonts w:ascii="Times New Roman" w:hAnsi="Times New Roman"/>
                <w:color w:val="auto"/>
                <w:sz w:val="24"/>
              </w:rPr>
              <w:t xml:space="preserve"> pēc līguma</w:t>
            </w:r>
            <w:r w:rsidR="009A3EC7" w:rsidRPr="00D34A57">
              <w:rPr>
                <w:rFonts w:ascii="Times New Roman" w:hAnsi="Times New Roman"/>
                <w:color w:val="auto"/>
                <w:sz w:val="24"/>
              </w:rPr>
              <w:t>/vienošanās</w:t>
            </w:r>
            <w:r w:rsidRPr="00D34A57">
              <w:rPr>
                <w:rFonts w:ascii="Times New Roman" w:hAnsi="Times New Roman"/>
                <w:color w:val="auto"/>
                <w:sz w:val="24"/>
              </w:rPr>
              <w:t xml:space="preserve"> noslēgšanas par </w:t>
            </w:r>
            <w:r w:rsidRPr="00D34A57">
              <w:rPr>
                <w:rFonts w:ascii="Times New Roman" w:hAnsi="Times New Roman"/>
                <w:color w:val="auto"/>
                <w:sz w:val="24"/>
              </w:rPr>
              <w:lastRenderedPageBreak/>
              <w:t xml:space="preserve">projekta īstenošanu 1.1.1.5. pasākuma 3. kārtas ietvaros ir ieguvis Eiropas Komisijas finansējumu pamatprogrammā </w:t>
            </w:r>
            <w:r w:rsidRPr="00D34A57">
              <w:rPr>
                <w:rFonts w:ascii="Times New Roman" w:hAnsi="Times New Roman"/>
                <w:i/>
                <w:color w:val="auto"/>
                <w:sz w:val="24"/>
              </w:rPr>
              <w:t>“Apvārsnis 2020”</w:t>
            </w:r>
            <w:r w:rsidRPr="00D34A57">
              <w:rPr>
                <w:rFonts w:ascii="Times New Roman" w:hAnsi="Times New Roman"/>
                <w:color w:val="auto"/>
                <w:sz w:val="24"/>
              </w:rPr>
              <w:t xml:space="preserve">; </w:t>
            </w:r>
          </w:p>
          <w:p w14:paraId="69E0A09C" w14:textId="48B2D143"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2) pēc līguma</w:t>
            </w:r>
            <w:r w:rsidR="009A3EC7" w:rsidRPr="00D34A57">
              <w:rPr>
                <w:rFonts w:ascii="Times New Roman" w:hAnsi="Times New Roman"/>
                <w:color w:val="auto"/>
                <w:sz w:val="24"/>
              </w:rPr>
              <w:t>/vienošanās</w:t>
            </w:r>
            <w:r w:rsidRPr="00D34A57">
              <w:rPr>
                <w:rFonts w:ascii="Times New Roman" w:hAnsi="Times New Roman"/>
                <w:color w:val="auto"/>
                <w:sz w:val="24"/>
              </w:rPr>
              <w:t xml:space="preserve"> noslēgšanas par projekta īstenošanu 1.1.1.5. pasākuma 3.</w:t>
            </w:r>
            <w:r w:rsidR="009A3EC7" w:rsidRPr="00D34A57">
              <w:rPr>
                <w:rFonts w:ascii="Times New Roman" w:hAnsi="Times New Roman"/>
                <w:color w:val="auto"/>
                <w:sz w:val="24"/>
              </w:rPr>
              <w:t> </w:t>
            </w:r>
            <w:r w:rsidRPr="00D34A57">
              <w:rPr>
                <w:rFonts w:ascii="Times New Roman" w:hAnsi="Times New Roman"/>
                <w:color w:val="auto"/>
                <w:sz w:val="24"/>
              </w:rPr>
              <w:t xml:space="preserve">kārtas ietvaros projekta pieteikums netiks atkārtoti iesniegts pamatprogrammā </w:t>
            </w:r>
            <w:r w:rsidRPr="00D34A57">
              <w:rPr>
                <w:rFonts w:ascii="Times New Roman" w:hAnsi="Times New Roman"/>
                <w:i/>
                <w:color w:val="auto"/>
                <w:sz w:val="24"/>
              </w:rPr>
              <w:t>“Apvārsnis 2020”</w:t>
            </w:r>
            <w:r w:rsidRPr="00D34A57">
              <w:rPr>
                <w:rFonts w:ascii="Times New Roman" w:hAnsi="Times New Roman"/>
                <w:color w:val="auto"/>
                <w:sz w:val="24"/>
              </w:rPr>
              <w:t>;</w:t>
            </w:r>
          </w:p>
          <w:p w14:paraId="697E6AC5" w14:textId="43F3B48F"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 xml:space="preserve">3) situācijā, ja pamatprogrammā </w:t>
            </w:r>
            <w:r w:rsidRPr="00D34A57">
              <w:rPr>
                <w:rFonts w:ascii="Times New Roman" w:hAnsi="Times New Roman"/>
                <w:i/>
                <w:color w:val="auto"/>
                <w:sz w:val="24"/>
              </w:rPr>
              <w:t>“Apvārsnis 2020”</w:t>
            </w:r>
            <w:r w:rsidRPr="00D34A57">
              <w:rPr>
                <w:rFonts w:ascii="Times New Roman" w:hAnsi="Times New Roman"/>
                <w:color w:val="auto"/>
                <w:sz w:val="24"/>
              </w:rPr>
              <w:t xml:space="preserve"> iesniegtais projekts iekļauts rezerves sarakstā un pēc līguma</w:t>
            </w:r>
            <w:r w:rsidR="009A3EC7" w:rsidRPr="00D34A57">
              <w:rPr>
                <w:rFonts w:ascii="Times New Roman" w:hAnsi="Times New Roman"/>
                <w:color w:val="auto"/>
                <w:sz w:val="24"/>
              </w:rPr>
              <w:t>/vienošanās</w:t>
            </w:r>
            <w:r w:rsidRPr="00D34A57">
              <w:rPr>
                <w:rFonts w:ascii="Times New Roman" w:hAnsi="Times New Roman"/>
                <w:color w:val="auto"/>
                <w:sz w:val="24"/>
              </w:rPr>
              <w:t xml:space="preserve"> noslēgšanas par projekta īstenošanu 1.1.1.5. pasākuma 3. kārtas ietvaros, tiek saņemta informācija no Eiropas Komisijas, ka rezerves projekta finansēšanai ir atbrīvojies pamatprogrammas </w:t>
            </w:r>
            <w:r w:rsidRPr="00D34A57">
              <w:rPr>
                <w:rFonts w:ascii="Times New Roman" w:hAnsi="Times New Roman"/>
                <w:i/>
                <w:color w:val="auto"/>
                <w:sz w:val="24"/>
              </w:rPr>
              <w:t>“Apvārsnis 2020”</w:t>
            </w:r>
            <w:r w:rsidRPr="00D34A57">
              <w:rPr>
                <w:rFonts w:ascii="Times New Roman" w:hAnsi="Times New Roman"/>
                <w:color w:val="auto"/>
                <w:sz w:val="24"/>
              </w:rPr>
              <w:t xml:space="preserve"> finansējums, finansējuma saņēmējs apliecina, ka atteiksies no projekta finansēšanas pamatprogrammā </w:t>
            </w:r>
            <w:r w:rsidRPr="00D34A57">
              <w:rPr>
                <w:rFonts w:ascii="Times New Roman" w:hAnsi="Times New Roman"/>
                <w:i/>
                <w:color w:val="auto"/>
                <w:sz w:val="24"/>
              </w:rPr>
              <w:t>“Apvārsnis 2020”</w:t>
            </w:r>
            <w:r w:rsidRPr="00D34A57">
              <w:rPr>
                <w:rFonts w:ascii="Times New Roman" w:hAnsi="Times New Roman"/>
                <w:color w:val="auto"/>
                <w:sz w:val="24"/>
              </w:rPr>
              <w:t>.</w:t>
            </w:r>
          </w:p>
          <w:p w14:paraId="31D2E933" w14:textId="77777777" w:rsidR="00F934B7" w:rsidRPr="00D34A57" w:rsidRDefault="00F934B7" w:rsidP="00F934B7">
            <w:pPr>
              <w:spacing w:after="0" w:line="240" w:lineRule="auto"/>
              <w:jc w:val="both"/>
              <w:rPr>
                <w:rFonts w:ascii="Times New Roman" w:hAnsi="Times New Roman"/>
                <w:color w:val="auto"/>
                <w:sz w:val="24"/>
              </w:rPr>
            </w:pPr>
          </w:p>
          <w:p w14:paraId="03491702" w14:textId="15A735D4"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 xml:space="preserve">Kritērijs attiecināms uz šādām pamatprogrammas </w:t>
            </w:r>
            <w:r w:rsidR="003D6374" w:rsidRPr="00D34A57">
              <w:rPr>
                <w:rFonts w:ascii="Times New Roman" w:hAnsi="Times New Roman"/>
                <w:i/>
                <w:color w:val="auto"/>
                <w:sz w:val="24"/>
              </w:rPr>
              <w:t>“</w:t>
            </w:r>
            <w:r w:rsidRPr="00D34A57">
              <w:rPr>
                <w:rFonts w:ascii="Times New Roman" w:hAnsi="Times New Roman"/>
                <w:i/>
                <w:color w:val="auto"/>
                <w:sz w:val="24"/>
              </w:rPr>
              <w:t>Apvārsnis 2020</w:t>
            </w:r>
            <w:r w:rsidR="003D6374" w:rsidRPr="00D34A57">
              <w:rPr>
                <w:rFonts w:ascii="Times New Roman" w:hAnsi="Times New Roman"/>
                <w:i/>
                <w:color w:val="auto"/>
                <w:sz w:val="24"/>
              </w:rPr>
              <w:t xml:space="preserve">” </w:t>
            </w:r>
            <w:r w:rsidRPr="00D34A57">
              <w:rPr>
                <w:rFonts w:ascii="Times New Roman" w:hAnsi="Times New Roman"/>
                <w:color w:val="auto"/>
                <w:sz w:val="24"/>
              </w:rPr>
              <w:t>programmām:</w:t>
            </w:r>
          </w:p>
          <w:p w14:paraId="26045429"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1)</w:t>
            </w:r>
            <w:r w:rsidRPr="00D34A57">
              <w:rPr>
                <w:rFonts w:ascii="Times New Roman" w:hAnsi="Times New Roman"/>
                <w:color w:val="auto"/>
                <w:sz w:val="24"/>
              </w:rPr>
              <w:tab/>
              <w:t xml:space="preserve">Marijas </w:t>
            </w:r>
            <w:proofErr w:type="spellStart"/>
            <w:r w:rsidRPr="00D34A57">
              <w:rPr>
                <w:rFonts w:ascii="Times New Roman" w:hAnsi="Times New Roman"/>
                <w:color w:val="auto"/>
                <w:sz w:val="24"/>
              </w:rPr>
              <w:t>Sklodovskas</w:t>
            </w:r>
            <w:proofErr w:type="spellEnd"/>
            <w:r w:rsidRPr="00D34A57">
              <w:rPr>
                <w:rFonts w:ascii="Times New Roman" w:hAnsi="Times New Roman"/>
                <w:color w:val="auto"/>
                <w:sz w:val="24"/>
              </w:rPr>
              <w:t xml:space="preserve"> Kirī stipendija (</w:t>
            </w:r>
            <w:proofErr w:type="spellStart"/>
            <w:r w:rsidRPr="00D34A57">
              <w:rPr>
                <w:rFonts w:ascii="Times New Roman" w:hAnsi="Times New Roman"/>
                <w:color w:val="auto"/>
                <w:sz w:val="24"/>
              </w:rPr>
              <w:t>Marie</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Skłodowska-Curie</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Fellowships</w:t>
            </w:r>
            <w:proofErr w:type="spellEnd"/>
            <w:r w:rsidRPr="00D34A57">
              <w:rPr>
                <w:rFonts w:ascii="Times New Roman" w:hAnsi="Times New Roman"/>
                <w:color w:val="auto"/>
                <w:sz w:val="24"/>
              </w:rPr>
              <w:t>);</w:t>
            </w:r>
          </w:p>
          <w:p w14:paraId="0F1D77BA"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2)</w:t>
            </w:r>
            <w:r w:rsidRPr="00D34A57">
              <w:rPr>
                <w:rFonts w:ascii="Times New Roman" w:hAnsi="Times New Roman"/>
                <w:color w:val="auto"/>
                <w:sz w:val="24"/>
              </w:rPr>
              <w:tab/>
              <w:t>Eiropas Zinātnes padomes Jauno zinātnes jomu pētniecības granti (</w:t>
            </w:r>
            <w:proofErr w:type="spellStart"/>
            <w:r w:rsidRPr="00D34A57">
              <w:rPr>
                <w:rFonts w:ascii="Times New Roman" w:hAnsi="Times New Roman"/>
                <w:color w:val="auto"/>
                <w:sz w:val="24"/>
              </w:rPr>
              <w:t>European</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Research</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Council</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Frontier</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Research</w:t>
            </w:r>
            <w:proofErr w:type="spellEnd"/>
            <w:r w:rsidRPr="00D34A57">
              <w:rPr>
                <w:rFonts w:ascii="Times New Roman" w:hAnsi="Times New Roman"/>
                <w:color w:val="auto"/>
                <w:sz w:val="24"/>
              </w:rPr>
              <w:t>):</w:t>
            </w:r>
          </w:p>
          <w:p w14:paraId="7886C1FB"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w:t>
            </w:r>
            <w:r w:rsidRPr="00D34A57">
              <w:rPr>
                <w:rFonts w:ascii="Times New Roman" w:hAnsi="Times New Roman"/>
                <w:color w:val="auto"/>
                <w:sz w:val="24"/>
              </w:rPr>
              <w:tab/>
            </w:r>
            <w:proofErr w:type="spellStart"/>
            <w:r w:rsidRPr="00D34A57">
              <w:rPr>
                <w:rFonts w:ascii="Times New Roman" w:hAnsi="Times New Roman"/>
                <w:color w:val="auto"/>
                <w:sz w:val="24"/>
              </w:rPr>
              <w:t>Starting</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grant</w:t>
            </w:r>
            <w:proofErr w:type="spellEnd"/>
            <w:r w:rsidRPr="00D34A57">
              <w:rPr>
                <w:rFonts w:ascii="Times New Roman" w:hAnsi="Times New Roman"/>
                <w:color w:val="auto"/>
                <w:sz w:val="24"/>
              </w:rPr>
              <w:t>;</w:t>
            </w:r>
          </w:p>
          <w:p w14:paraId="64CCA8DA"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w:t>
            </w:r>
            <w:r w:rsidRPr="00D34A57">
              <w:rPr>
                <w:rFonts w:ascii="Times New Roman" w:hAnsi="Times New Roman"/>
                <w:color w:val="auto"/>
                <w:sz w:val="24"/>
              </w:rPr>
              <w:tab/>
            </w:r>
            <w:proofErr w:type="spellStart"/>
            <w:r w:rsidRPr="00D34A57">
              <w:rPr>
                <w:rFonts w:ascii="Times New Roman" w:hAnsi="Times New Roman"/>
                <w:color w:val="auto"/>
                <w:sz w:val="24"/>
              </w:rPr>
              <w:t>Consolidator</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grant</w:t>
            </w:r>
            <w:proofErr w:type="spellEnd"/>
            <w:r w:rsidRPr="00D34A57">
              <w:rPr>
                <w:rFonts w:ascii="Times New Roman" w:hAnsi="Times New Roman"/>
                <w:color w:val="auto"/>
                <w:sz w:val="24"/>
              </w:rPr>
              <w:t>;</w:t>
            </w:r>
          </w:p>
          <w:p w14:paraId="1A7697FA"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w:t>
            </w:r>
            <w:r w:rsidRPr="00D34A57">
              <w:rPr>
                <w:rFonts w:ascii="Times New Roman" w:hAnsi="Times New Roman"/>
                <w:color w:val="auto"/>
                <w:sz w:val="24"/>
              </w:rPr>
              <w:tab/>
            </w:r>
            <w:proofErr w:type="spellStart"/>
            <w:r w:rsidRPr="00D34A57">
              <w:rPr>
                <w:rFonts w:ascii="Times New Roman" w:hAnsi="Times New Roman"/>
                <w:color w:val="auto"/>
                <w:sz w:val="24"/>
              </w:rPr>
              <w:t>Advanced</w:t>
            </w:r>
            <w:proofErr w:type="spellEnd"/>
            <w:r w:rsidRPr="00D34A57">
              <w:rPr>
                <w:rFonts w:ascii="Times New Roman" w:hAnsi="Times New Roman"/>
                <w:color w:val="auto"/>
                <w:sz w:val="24"/>
              </w:rPr>
              <w:t xml:space="preserve"> grants;</w:t>
            </w:r>
          </w:p>
          <w:p w14:paraId="52B1110F"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w:t>
            </w:r>
            <w:r w:rsidRPr="00D34A57">
              <w:rPr>
                <w:rFonts w:ascii="Times New Roman" w:hAnsi="Times New Roman"/>
                <w:color w:val="auto"/>
                <w:sz w:val="24"/>
              </w:rPr>
              <w:tab/>
            </w:r>
            <w:proofErr w:type="spellStart"/>
            <w:r w:rsidRPr="00D34A57">
              <w:rPr>
                <w:rFonts w:ascii="Times New Roman" w:hAnsi="Times New Roman"/>
                <w:color w:val="auto"/>
                <w:sz w:val="24"/>
              </w:rPr>
              <w:t>Proof</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of</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Concept</w:t>
            </w:r>
            <w:proofErr w:type="spellEnd"/>
            <w:r w:rsidRPr="00D34A57">
              <w:rPr>
                <w:rFonts w:ascii="Times New Roman" w:hAnsi="Times New Roman"/>
                <w:color w:val="auto"/>
                <w:sz w:val="24"/>
              </w:rPr>
              <w:t>.</w:t>
            </w:r>
          </w:p>
          <w:p w14:paraId="6DE851F9" w14:textId="77777777" w:rsidR="00F934B7" w:rsidRPr="00D34A57" w:rsidRDefault="00F934B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3)</w:t>
            </w:r>
            <w:r w:rsidRPr="00D34A57">
              <w:rPr>
                <w:rFonts w:ascii="Times New Roman" w:hAnsi="Times New Roman"/>
                <w:color w:val="auto"/>
                <w:sz w:val="24"/>
              </w:rPr>
              <w:tab/>
              <w:t>Izcilības izplatīšanas un darbības paplašināšanas (</w:t>
            </w:r>
            <w:proofErr w:type="spellStart"/>
            <w:r w:rsidRPr="00D34A57">
              <w:rPr>
                <w:rFonts w:ascii="Times New Roman" w:hAnsi="Times New Roman"/>
                <w:color w:val="auto"/>
                <w:sz w:val="24"/>
              </w:rPr>
              <w:t>Spreading</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Exellence</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and</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Widening</w:t>
            </w:r>
            <w:proofErr w:type="spellEnd"/>
            <w:r w:rsidRPr="00D34A57">
              <w:rPr>
                <w:rFonts w:ascii="Times New Roman" w:hAnsi="Times New Roman"/>
                <w:color w:val="auto"/>
                <w:sz w:val="24"/>
              </w:rPr>
              <w:t xml:space="preserve"> </w:t>
            </w:r>
            <w:proofErr w:type="spellStart"/>
            <w:r w:rsidRPr="00D34A57">
              <w:rPr>
                <w:rFonts w:ascii="Times New Roman" w:hAnsi="Times New Roman"/>
                <w:color w:val="auto"/>
                <w:sz w:val="24"/>
              </w:rPr>
              <w:t>Participation</w:t>
            </w:r>
            <w:proofErr w:type="spellEnd"/>
            <w:r w:rsidRPr="00D34A57">
              <w:rPr>
                <w:rFonts w:ascii="Times New Roman" w:hAnsi="Times New Roman"/>
                <w:color w:val="auto"/>
                <w:sz w:val="24"/>
              </w:rPr>
              <w:t xml:space="preserve">) aktivitāte - ERA </w:t>
            </w:r>
            <w:proofErr w:type="spellStart"/>
            <w:r w:rsidRPr="00D34A57">
              <w:rPr>
                <w:rFonts w:ascii="Times New Roman" w:hAnsi="Times New Roman"/>
                <w:color w:val="auto"/>
                <w:sz w:val="24"/>
              </w:rPr>
              <w:t>Chairs</w:t>
            </w:r>
            <w:proofErr w:type="spellEnd"/>
            <w:r w:rsidRPr="00D34A57">
              <w:rPr>
                <w:rFonts w:ascii="Times New Roman" w:hAnsi="Times New Roman"/>
                <w:color w:val="auto"/>
                <w:sz w:val="24"/>
              </w:rPr>
              <w:t>.</w:t>
            </w:r>
          </w:p>
          <w:p w14:paraId="0C7F6049" w14:textId="77777777" w:rsidR="00A31107" w:rsidRPr="00D34A57" w:rsidRDefault="00A31107" w:rsidP="00F934B7">
            <w:pPr>
              <w:spacing w:after="0" w:line="240" w:lineRule="auto"/>
              <w:jc w:val="both"/>
              <w:rPr>
                <w:rFonts w:ascii="Times New Roman" w:hAnsi="Times New Roman"/>
                <w:color w:val="auto"/>
                <w:sz w:val="24"/>
              </w:rPr>
            </w:pPr>
          </w:p>
          <w:p w14:paraId="0D9D87BF" w14:textId="555A120A" w:rsidR="00A31107" w:rsidRPr="00D34A57" w:rsidRDefault="00A31107" w:rsidP="00F934B7">
            <w:pPr>
              <w:spacing w:after="0" w:line="240" w:lineRule="auto"/>
              <w:jc w:val="both"/>
              <w:rPr>
                <w:rFonts w:ascii="Times New Roman" w:hAnsi="Times New Roman"/>
                <w:color w:val="auto"/>
                <w:sz w:val="24"/>
              </w:rPr>
            </w:pPr>
            <w:r w:rsidRPr="00D34A57">
              <w:rPr>
                <w:rFonts w:ascii="Times New Roman" w:hAnsi="Times New Roman"/>
                <w:color w:val="auto"/>
                <w:sz w:val="24"/>
              </w:rPr>
              <w:t xml:space="preserve">Lai nodrošinātu papildu kontroli par to, vai iesniegtais projekta iesniegums netiek vai netiks īstenots programmā </w:t>
            </w:r>
            <w:r w:rsidRPr="00D34A57">
              <w:rPr>
                <w:rFonts w:ascii="Times New Roman" w:hAnsi="Times New Roman"/>
                <w:i/>
                <w:color w:val="auto"/>
                <w:sz w:val="24"/>
              </w:rPr>
              <w:t>“Apvārsnis 2020”</w:t>
            </w:r>
            <w:r w:rsidRPr="00D34A57">
              <w:rPr>
                <w:rFonts w:ascii="Times New Roman" w:hAnsi="Times New Roman"/>
                <w:color w:val="auto"/>
                <w:sz w:val="24"/>
              </w:rPr>
              <w:t xml:space="preserve">, sadarbības iestāde pasākuma īstenošanas periodā nodrošina nepieciešamās informācijas pieprasījumu no iestādes, kurai ir deleģētas attiecīgās funkcijas nodrošināt programmas </w:t>
            </w:r>
            <w:r w:rsidRPr="00D34A57">
              <w:rPr>
                <w:rFonts w:ascii="Times New Roman" w:hAnsi="Times New Roman"/>
                <w:i/>
                <w:color w:val="auto"/>
                <w:sz w:val="24"/>
              </w:rPr>
              <w:t xml:space="preserve">“Apvārsnis 2020” </w:t>
            </w:r>
            <w:r w:rsidRPr="00D34A57">
              <w:rPr>
                <w:rFonts w:ascii="Times New Roman" w:hAnsi="Times New Roman"/>
                <w:color w:val="auto"/>
                <w:sz w:val="24"/>
              </w:rPr>
              <w:t xml:space="preserve">Nacionālā kontaktpunkta funkciju īstenošanu un kurai attiecīgi pieejama atbilstoša informācija un pieeja vajadzīgajiem </w:t>
            </w:r>
            <w:r w:rsidRPr="00D34A57">
              <w:rPr>
                <w:rFonts w:ascii="Times New Roman" w:hAnsi="Times New Roman"/>
                <w:color w:val="auto"/>
                <w:sz w:val="24"/>
              </w:rPr>
              <w:lastRenderedPageBreak/>
              <w:t>datiem, lai sniegtu vērtējumu, vai trešās projektu iesniegumu atlases kārtas ietvaros īstenošanai iesniegtais projekts netiek īstenots programmā “Apvārsnis 2020”.</w:t>
            </w:r>
          </w:p>
          <w:p w14:paraId="049DC262" w14:textId="77777777" w:rsidR="00F934B7" w:rsidRPr="00D34A57" w:rsidRDefault="00F934B7" w:rsidP="00F934B7">
            <w:pPr>
              <w:spacing w:after="0" w:line="240" w:lineRule="auto"/>
              <w:jc w:val="both"/>
              <w:rPr>
                <w:rFonts w:ascii="Times New Roman" w:hAnsi="Times New Roman"/>
                <w:color w:val="auto"/>
                <w:sz w:val="24"/>
              </w:rPr>
            </w:pPr>
          </w:p>
          <w:p w14:paraId="0E3CFC94" w14:textId="3336E612" w:rsidR="00F934B7" w:rsidRPr="00D34A57" w:rsidRDefault="00F934B7" w:rsidP="00F934B7">
            <w:pPr>
              <w:spacing w:after="0" w:line="240" w:lineRule="auto"/>
              <w:jc w:val="both"/>
              <w:rPr>
                <w:rFonts w:ascii="Times New Roman" w:hAnsi="Times New Roman"/>
                <w:b/>
                <w:color w:val="auto"/>
                <w:sz w:val="24"/>
              </w:rPr>
            </w:pPr>
            <w:r w:rsidRPr="00D34A57">
              <w:rPr>
                <w:rFonts w:ascii="Times New Roman" w:hAnsi="Times New Roman"/>
                <w:color w:val="auto"/>
                <w:sz w:val="24"/>
              </w:rPr>
              <w:t xml:space="preserve">Ja projekta iesniegumam nav pievienots apliecinājums, kurā projekta iesniedzējs apliecina, ka iesniegtais projekts netiks īstenots pamatprogrammā </w:t>
            </w:r>
            <w:r w:rsidRPr="00D34A57">
              <w:rPr>
                <w:rFonts w:ascii="Times New Roman" w:hAnsi="Times New Roman"/>
                <w:i/>
                <w:color w:val="auto"/>
                <w:sz w:val="24"/>
              </w:rPr>
              <w:t>“Apvārsnis 2020”</w:t>
            </w:r>
            <w:r w:rsidRPr="00D34A57">
              <w:rPr>
                <w:rFonts w:ascii="Times New Roman" w:hAnsi="Times New Roman"/>
                <w:color w:val="auto"/>
                <w:sz w:val="24"/>
              </w:rPr>
              <w:t>, projekta iesniegumu novērtē ar „</w:t>
            </w:r>
            <w:r w:rsidRPr="00D34A57">
              <w:rPr>
                <w:rFonts w:ascii="Times New Roman" w:hAnsi="Times New Roman"/>
                <w:b/>
                <w:color w:val="auto"/>
                <w:sz w:val="24"/>
              </w:rPr>
              <w:t>Jā, ar nosacījumu</w:t>
            </w:r>
            <w:r w:rsidRPr="00D34A57">
              <w:rPr>
                <w:rFonts w:ascii="Times New Roman" w:hAnsi="Times New Roman"/>
                <w:color w:val="auto"/>
                <w:sz w:val="24"/>
              </w:rPr>
              <w:t>” un izvirza nosacījumu apliecinājumu iesniegt.</w:t>
            </w:r>
          </w:p>
        </w:tc>
      </w:tr>
    </w:tbl>
    <w:p w14:paraId="7F215062" w14:textId="7D5FE5C1" w:rsidR="00E20B8F" w:rsidRPr="00662C6B" w:rsidRDefault="00E20B8F" w:rsidP="00243442">
      <w:pPr>
        <w:spacing w:after="0" w:line="240" w:lineRule="auto"/>
        <w:jc w:val="both"/>
        <w:rPr>
          <w:rFonts w:ascii="Times New Roman" w:hAnsi="Times New Roman"/>
          <w:sz w:val="24"/>
          <w:lang w:eastAsia="lv-LV"/>
        </w:rPr>
      </w:pPr>
    </w:p>
    <w:p w14:paraId="2428489E" w14:textId="77777777" w:rsidR="00F117D6" w:rsidRPr="00F17FAA" w:rsidRDefault="00F117D6" w:rsidP="001E6B3C">
      <w:pPr>
        <w:spacing w:after="0" w:line="240" w:lineRule="auto"/>
        <w:jc w:val="both"/>
        <w:rPr>
          <w:rFonts w:ascii="Times New Roman" w:hAnsi="Times New Roman"/>
          <w:sz w:val="24"/>
          <w:lang w:eastAsia="lv-LV"/>
        </w:rPr>
      </w:pPr>
      <w:r w:rsidRPr="00F17FAA">
        <w:rPr>
          <w:rFonts w:ascii="Times New Roman" w:hAnsi="Times New Roman"/>
          <w:sz w:val="24"/>
          <w:lang w:eastAsia="lv-LV"/>
        </w:rPr>
        <w:t>Piezīmes:</w:t>
      </w:r>
    </w:p>
    <w:p w14:paraId="3876A1E7" w14:textId="77777777" w:rsidR="00F117D6" w:rsidRPr="00F17FAA" w:rsidRDefault="00F117D6" w:rsidP="001E6B3C">
      <w:pPr>
        <w:spacing w:after="0" w:line="240" w:lineRule="auto"/>
        <w:ind w:left="709" w:hanging="425"/>
        <w:jc w:val="both"/>
        <w:rPr>
          <w:rFonts w:ascii="Times New Roman" w:hAnsi="Times New Roman"/>
          <w:sz w:val="24"/>
          <w:lang w:eastAsia="lv-LV"/>
        </w:rPr>
      </w:pPr>
      <w:r w:rsidRPr="00F17FAA">
        <w:rPr>
          <w:rFonts w:ascii="Times New Roman" w:hAnsi="Times New Roman"/>
          <w:sz w:val="24"/>
          <w:lang w:eastAsia="lv-LV"/>
        </w:rPr>
        <w:t>P –</w:t>
      </w:r>
      <w:r w:rsidRPr="00F17FAA">
        <w:rPr>
          <w:rFonts w:ascii="Times New Roman" w:hAnsi="Times New Roman"/>
          <w:sz w:val="24"/>
          <w:lang w:eastAsia="lv-LV"/>
        </w:rPr>
        <w:tab/>
      </w:r>
      <w:r w:rsidR="000878BC" w:rsidRPr="00F17FAA">
        <w:rPr>
          <w:rFonts w:ascii="Times New Roman" w:hAnsi="Times New Roman"/>
          <w:sz w:val="24"/>
          <w:lang w:eastAsia="lv-LV"/>
        </w:rPr>
        <w:t>P</w:t>
      </w:r>
      <w:r w:rsidR="00D83383" w:rsidRPr="00F17FAA">
        <w:rPr>
          <w:rFonts w:ascii="Times New Roman" w:hAnsi="Times New Roman"/>
          <w:sz w:val="24"/>
          <w:lang w:eastAsia="lv-LV"/>
        </w:rPr>
        <w:t xml:space="preserve">recizējamais kritērijs, </w:t>
      </w:r>
      <w:r w:rsidRPr="00F17FAA">
        <w:rPr>
          <w:rFonts w:ascii="Times New Roman" w:hAnsi="Times New Roman"/>
          <w:sz w:val="24"/>
          <w:lang w:eastAsia="lv-LV"/>
        </w:rPr>
        <w:t xml:space="preserve">kritērija </w:t>
      </w:r>
      <w:r w:rsidR="006B4C07" w:rsidRPr="00F17FAA">
        <w:rPr>
          <w:rFonts w:ascii="Times New Roman" w:hAnsi="Times New Roman"/>
          <w:sz w:val="24"/>
          <w:lang w:eastAsia="lv-LV"/>
        </w:rPr>
        <w:t>neatbilstības gadījumā sadarbības</w:t>
      </w:r>
      <w:r w:rsidRPr="00F17FAA">
        <w:rPr>
          <w:rFonts w:ascii="Times New Roman" w:hAnsi="Times New Roman"/>
          <w:sz w:val="24"/>
          <w:lang w:eastAsia="lv-LV"/>
        </w:rPr>
        <w:t xml:space="preserve"> iestāde pieņem lēmumu par projekta iesnieguma apstiprināšanu ar nosacījumu</w:t>
      </w:r>
      <w:r w:rsidR="00A77347" w:rsidRPr="00F17FAA">
        <w:rPr>
          <w:rFonts w:ascii="Times New Roman" w:hAnsi="Times New Roman"/>
          <w:sz w:val="24"/>
          <w:lang w:eastAsia="lv-LV"/>
        </w:rPr>
        <w:t>, ka projekta iesniedzējs nodrošina pilnīgu atbilstību kritērijam lēmumā noteiktajā laikā un kārtībā</w:t>
      </w:r>
      <w:r w:rsidRPr="00F17FAA">
        <w:rPr>
          <w:rFonts w:ascii="Times New Roman" w:hAnsi="Times New Roman"/>
          <w:sz w:val="24"/>
          <w:lang w:eastAsia="lv-LV"/>
        </w:rPr>
        <w:t>;</w:t>
      </w:r>
    </w:p>
    <w:p w14:paraId="3A2DDFDA" w14:textId="0B740CDF" w:rsidR="00F117D6" w:rsidRPr="00F17FAA" w:rsidRDefault="00F117D6" w:rsidP="001E6B3C">
      <w:pPr>
        <w:spacing w:after="0" w:line="240" w:lineRule="auto"/>
        <w:ind w:left="709" w:hanging="425"/>
        <w:jc w:val="both"/>
        <w:rPr>
          <w:rFonts w:ascii="Times New Roman" w:hAnsi="Times New Roman"/>
          <w:sz w:val="24"/>
          <w:lang w:eastAsia="lv-LV"/>
        </w:rPr>
      </w:pPr>
      <w:r w:rsidRPr="00F17FAA">
        <w:rPr>
          <w:rFonts w:ascii="Times New Roman" w:hAnsi="Times New Roman"/>
          <w:sz w:val="24"/>
          <w:lang w:eastAsia="lv-LV"/>
        </w:rPr>
        <w:t>N –</w:t>
      </w:r>
      <w:r w:rsidRPr="00F17FAA">
        <w:rPr>
          <w:rFonts w:ascii="Times New Roman" w:hAnsi="Times New Roman"/>
          <w:sz w:val="24"/>
          <w:lang w:eastAsia="lv-LV"/>
        </w:rPr>
        <w:tab/>
      </w:r>
      <w:r w:rsidR="000878BC" w:rsidRPr="00F17FAA">
        <w:rPr>
          <w:rFonts w:ascii="Times New Roman" w:hAnsi="Times New Roman"/>
          <w:sz w:val="24"/>
          <w:lang w:eastAsia="lv-LV"/>
        </w:rPr>
        <w:t>N</w:t>
      </w:r>
      <w:r w:rsidR="00A77347" w:rsidRPr="00F17FAA">
        <w:rPr>
          <w:rFonts w:ascii="Times New Roman" w:hAnsi="Times New Roman"/>
          <w:sz w:val="24"/>
          <w:lang w:eastAsia="lv-LV"/>
        </w:rPr>
        <w:t xml:space="preserve">eprecizējamais kritērijs, </w:t>
      </w:r>
      <w:r w:rsidRPr="00F17FAA">
        <w:rPr>
          <w:rFonts w:ascii="Times New Roman" w:hAnsi="Times New Roman"/>
          <w:sz w:val="24"/>
          <w:lang w:eastAsia="lv-LV"/>
        </w:rPr>
        <w:t xml:space="preserve">kritērija </w:t>
      </w:r>
      <w:r w:rsidR="006B4C07" w:rsidRPr="00F17FAA">
        <w:rPr>
          <w:rFonts w:ascii="Times New Roman" w:hAnsi="Times New Roman"/>
          <w:sz w:val="24"/>
          <w:lang w:eastAsia="lv-LV"/>
        </w:rPr>
        <w:t>neatbilstības gadījumā sadarbības</w:t>
      </w:r>
      <w:r w:rsidRPr="00F17FAA">
        <w:rPr>
          <w:rFonts w:ascii="Times New Roman" w:hAnsi="Times New Roman"/>
          <w:sz w:val="24"/>
          <w:lang w:eastAsia="lv-LV"/>
        </w:rPr>
        <w:t xml:space="preserve"> iestāde pieņem lēmumu par </w:t>
      </w:r>
      <w:r w:rsidR="00A64452" w:rsidRPr="00F17FAA">
        <w:rPr>
          <w:rFonts w:ascii="Times New Roman" w:hAnsi="Times New Roman"/>
          <w:sz w:val="24"/>
          <w:lang w:eastAsia="lv-LV"/>
        </w:rPr>
        <w:t>projekta iesnieguma noraidīšanu.</w:t>
      </w:r>
    </w:p>
    <w:sectPr w:rsidR="00F117D6" w:rsidRPr="00F17FAA" w:rsidSect="004A078A">
      <w:headerReference w:type="default" r:id="rId14"/>
      <w:footerReference w:type="default" r:id="rId15"/>
      <w:footerReference w:type="first" r:id="rId16"/>
      <w:pgSz w:w="16838" w:h="11906" w:orient="landscape"/>
      <w:pgMar w:top="1276" w:right="1134" w:bottom="566" w:left="1440" w:header="708"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AE99" w14:textId="77777777" w:rsidR="00A23EE6" w:rsidRDefault="00A23EE6" w:rsidP="00AF5352">
      <w:pPr>
        <w:spacing w:after="0" w:line="240" w:lineRule="auto"/>
      </w:pPr>
      <w:r>
        <w:separator/>
      </w:r>
    </w:p>
  </w:endnote>
  <w:endnote w:type="continuationSeparator" w:id="0">
    <w:p w14:paraId="7E399719" w14:textId="77777777" w:rsidR="00A23EE6" w:rsidRDefault="00A23EE6" w:rsidP="00AF5352">
      <w:pPr>
        <w:spacing w:after="0" w:line="240" w:lineRule="auto"/>
      </w:pPr>
      <w:r>
        <w:continuationSeparator/>
      </w:r>
    </w:p>
  </w:endnote>
  <w:endnote w:type="continuationNotice" w:id="1">
    <w:p w14:paraId="32489627" w14:textId="77777777" w:rsidR="00A23EE6" w:rsidRDefault="00A23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709972"/>
      <w:docPartObj>
        <w:docPartGallery w:val="Page Numbers (Bottom of Page)"/>
        <w:docPartUnique/>
      </w:docPartObj>
    </w:sdtPr>
    <w:sdtEndPr>
      <w:rPr>
        <w:noProof/>
        <w:sz w:val="20"/>
        <w:szCs w:val="20"/>
      </w:rPr>
    </w:sdtEndPr>
    <w:sdtContent>
      <w:sdt>
        <w:sdtPr>
          <w:id w:val="552740288"/>
          <w:docPartObj>
            <w:docPartGallery w:val="Page Numbers (Bottom of Page)"/>
            <w:docPartUnique/>
          </w:docPartObj>
        </w:sdtPr>
        <w:sdtEndPr>
          <w:rPr>
            <w:noProof/>
            <w:sz w:val="20"/>
            <w:szCs w:val="20"/>
          </w:rPr>
        </w:sdtEndPr>
        <w:sdtContent>
          <w:sdt>
            <w:sdtPr>
              <w:id w:val="-1830751571"/>
              <w:docPartObj>
                <w:docPartGallery w:val="Page Numbers (Bottom of Page)"/>
                <w:docPartUnique/>
              </w:docPartObj>
            </w:sdtPr>
            <w:sdtEndPr>
              <w:rPr>
                <w:noProof/>
                <w:sz w:val="20"/>
                <w:szCs w:val="20"/>
              </w:rPr>
            </w:sdtEndPr>
            <w:sdtContent>
              <w:p w14:paraId="38A8826F" w14:textId="77777777" w:rsidR="00A23EE6" w:rsidRDefault="00A23EE6" w:rsidP="008A1581">
                <w:pPr>
                  <w:pStyle w:val="Header"/>
                </w:pPr>
              </w:p>
              <w:p w14:paraId="33A0A83A" w14:textId="77777777" w:rsidR="00A23EE6" w:rsidRDefault="00A23EE6" w:rsidP="008A1581"/>
              <w:sdt>
                <w:sdtPr>
                  <w:id w:val="88660579"/>
                  <w:docPartObj>
                    <w:docPartGallery w:val="Page Numbers (Bottom of Page)"/>
                    <w:docPartUnique/>
                  </w:docPartObj>
                </w:sdtPr>
                <w:sdtEndPr>
                  <w:rPr>
                    <w:noProof/>
                    <w:sz w:val="20"/>
                    <w:szCs w:val="20"/>
                  </w:rPr>
                </w:sdtEndPr>
                <w:sdtContent>
                  <w:p w14:paraId="276368FB" w14:textId="47E53BB7" w:rsidR="00A23EE6" w:rsidRPr="00151C80" w:rsidRDefault="00A23EE6" w:rsidP="007E4197">
                    <w:pPr>
                      <w:pStyle w:val="Footer"/>
                      <w:rPr>
                        <w:rFonts w:ascii="Times New Roman" w:hAnsi="Times New Roman"/>
                        <w:noProof/>
                        <w:sz w:val="20"/>
                        <w:szCs w:val="20"/>
                      </w:rPr>
                    </w:pPr>
                    <w:r w:rsidRPr="00562DB8">
                      <w:rPr>
                        <w:rFonts w:ascii="Times New Roman" w:hAnsi="Times New Roman"/>
                        <w:sz w:val="20"/>
                        <w:szCs w:val="20"/>
                      </w:rPr>
                      <w:fldChar w:fldCharType="begin"/>
                    </w:r>
                    <w:r w:rsidRPr="00562DB8">
                      <w:rPr>
                        <w:rFonts w:ascii="Times New Roman" w:hAnsi="Times New Roman"/>
                        <w:sz w:val="20"/>
                        <w:szCs w:val="20"/>
                      </w:rPr>
                      <w:instrText xml:space="preserve"> FILENAME   \* MERGEFORMAT </w:instrText>
                    </w:r>
                    <w:r w:rsidRPr="00562DB8">
                      <w:rPr>
                        <w:rFonts w:ascii="Times New Roman" w:hAnsi="Times New Roman"/>
                        <w:sz w:val="20"/>
                        <w:szCs w:val="20"/>
                      </w:rPr>
                      <w:fldChar w:fldCharType="separate"/>
                    </w:r>
                    <w:r>
                      <w:rPr>
                        <w:rFonts w:ascii="Times New Roman" w:hAnsi="Times New Roman"/>
                        <w:noProof/>
                        <w:sz w:val="20"/>
                        <w:szCs w:val="20"/>
                      </w:rPr>
                      <w:t>1115_3.k._4_pielikums_krit_metodika_CFLA</w:t>
                    </w:r>
                    <w:r w:rsidRPr="00562DB8">
                      <w:rPr>
                        <w:rFonts w:ascii="Times New Roman" w:hAnsi="Times New Roman"/>
                        <w:noProof/>
                        <w:sz w:val="20"/>
                        <w:szCs w:val="20"/>
                      </w:rPr>
                      <w:fldChar w:fldCharType="end"/>
                    </w:r>
                    <w:r>
                      <w:rPr>
                        <w:rFonts w:ascii="Times New Roman" w:hAnsi="Times New Roman"/>
                        <w:noProof/>
                        <w:sz w:val="20"/>
                        <w:szCs w:val="20"/>
                      </w:rPr>
                      <w:t>;</w:t>
                    </w:r>
                    <w:r w:rsidRPr="002239A0">
                      <w:rPr>
                        <w:rFonts w:ascii="Times New Roman" w:hAnsi="Times New Roman"/>
                        <w:sz w:val="20"/>
                        <w:szCs w:val="20"/>
                      </w:rPr>
                      <w:t xml:space="preserve"> </w:t>
                    </w:r>
                    <w:r>
                      <w:rPr>
                        <w:rFonts w:ascii="Times New Roman" w:hAnsi="Times New Roman"/>
                        <w:sz w:val="20"/>
                        <w:szCs w:val="20"/>
                      </w:rPr>
                      <w:t>1.1.1. SAM “</w:t>
                    </w:r>
                    <w:r w:rsidRPr="002670A4">
                      <w:rPr>
                        <w:rFonts w:ascii="Times New Roman" w:hAnsi="Times New Roman"/>
                        <w:sz w:val="20"/>
                        <w:szCs w:val="20"/>
                      </w:rPr>
                      <w:t>Palielināt Latvijas zinātnisko institūciju pētniecisko un inovatīvo kapacitāti un spēju piesaistīt ārējo finansējumu, ieguldot cilvēkresursos un infrastruktūrā</w:t>
                    </w:r>
                    <w:r>
                      <w:rPr>
                        <w:rFonts w:ascii="Times New Roman" w:hAnsi="Times New Roman"/>
                        <w:sz w:val="20"/>
                        <w:szCs w:val="20"/>
                      </w:rPr>
                      <w:t xml:space="preserve">” 1.1.1.5. pasākuma “Atbalsts starptautiskās sadarbības projektiem pētniecībā un inovācijās” </w:t>
                    </w:r>
                    <w:r w:rsidRPr="002239A0">
                      <w:rPr>
                        <w:rFonts w:ascii="Times New Roman" w:hAnsi="Times New Roman"/>
                        <w:sz w:val="20"/>
                        <w:szCs w:val="20"/>
                      </w:rPr>
                      <w:t>projekt</w:t>
                    </w:r>
                    <w:r>
                      <w:rPr>
                        <w:rFonts w:ascii="Times New Roman" w:hAnsi="Times New Roman"/>
                        <w:sz w:val="20"/>
                        <w:szCs w:val="20"/>
                      </w:rPr>
                      <w:t>a</w:t>
                    </w:r>
                    <w:r w:rsidRPr="002239A0">
                      <w:rPr>
                        <w:rFonts w:ascii="Times New Roman" w:hAnsi="Times New Roman"/>
                        <w:sz w:val="20"/>
                        <w:szCs w:val="20"/>
                      </w:rPr>
                      <w:t xml:space="preserve"> iesniegum</w:t>
                    </w:r>
                    <w:r>
                      <w:rPr>
                        <w:rFonts w:ascii="Times New Roman" w:hAnsi="Times New Roman"/>
                        <w:sz w:val="20"/>
                        <w:szCs w:val="20"/>
                      </w:rPr>
                      <w:t>a</w:t>
                    </w:r>
                    <w:r w:rsidRPr="002239A0">
                      <w:rPr>
                        <w:rFonts w:ascii="Times New Roman" w:hAnsi="Times New Roman"/>
                        <w:sz w:val="20"/>
                        <w:szCs w:val="20"/>
                      </w:rPr>
                      <w:t xml:space="preserve"> </w:t>
                    </w:r>
                    <w:r>
                      <w:rPr>
                        <w:rFonts w:ascii="Times New Roman" w:hAnsi="Times New Roman"/>
                        <w:sz w:val="20"/>
                        <w:szCs w:val="20"/>
                      </w:rPr>
                      <w:t xml:space="preserve">atlases 3. kārtas </w:t>
                    </w:r>
                    <w:r w:rsidRPr="002239A0">
                      <w:rPr>
                        <w:rFonts w:ascii="Times New Roman" w:hAnsi="Times New Roman"/>
                        <w:sz w:val="20"/>
                        <w:szCs w:val="20"/>
                      </w:rPr>
                      <w:t>vērtēšanas kritērij</w:t>
                    </w:r>
                    <w:r>
                      <w:rPr>
                        <w:rFonts w:ascii="Times New Roman" w:hAnsi="Times New Roman"/>
                        <w:sz w:val="20"/>
                        <w:szCs w:val="20"/>
                      </w:rPr>
                      <w:t>u piemērošanas metodika</w:t>
                    </w:r>
                  </w:p>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23794"/>
      <w:docPartObj>
        <w:docPartGallery w:val="Page Numbers (Bottom of Page)"/>
        <w:docPartUnique/>
      </w:docPartObj>
    </w:sdtPr>
    <w:sdtEndPr>
      <w:rPr>
        <w:noProof/>
        <w:sz w:val="20"/>
        <w:szCs w:val="20"/>
      </w:rPr>
    </w:sdtEndPr>
    <w:sdtContent>
      <w:p w14:paraId="4F0FEE78" w14:textId="000E4395" w:rsidR="00A23EE6" w:rsidRPr="00F837E8" w:rsidRDefault="00A23EE6" w:rsidP="004A078A">
        <w:pPr>
          <w:pStyle w:val="Footer"/>
          <w:rPr>
            <w:rFonts w:ascii="Times New Roman" w:hAnsi="Times New Roman"/>
            <w:noProof/>
            <w:sz w:val="20"/>
            <w:szCs w:val="20"/>
          </w:rPr>
        </w:pPr>
        <w:r w:rsidRPr="00562DB8">
          <w:rPr>
            <w:rFonts w:ascii="Times New Roman" w:hAnsi="Times New Roman"/>
            <w:sz w:val="20"/>
            <w:szCs w:val="20"/>
          </w:rPr>
          <w:fldChar w:fldCharType="begin"/>
        </w:r>
        <w:r w:rsidRPr="00562DB8">
          <w:rPr>
            <w:rFonts w:ascii="Times New Roman" w:hAnsi="Times New Roman"/>
            <w:sz w:val="20"/>
            <w:szCs w:val="20"/>
          </w:rPr>
          <w:instrText xml:space="preserve"> FILENAME   \* MERGEFORMAT </w:instrText>
        </w:r>
        <w:r w:rsidRPr="00562DB8">
          <w:rPr>
            <w:rFonts w:ascii="Times New Roman" w:hAnsi="Times New Roman"/>
            <w:sz w:val="20"/>
            <w:szCs w:val="20"/>
          </w:rPr>
          <w:fldChar w:fldCharType="separate"/>
        </w:r>
        <w:r>
          <w:rPr>
            <w:rFonts w:ascii="Times New Roman" w:hAnsi="Times New Roman"/>
            <w:noProof/>
            <w:sz w:val="20"/>
            <w:szCs w:val="20"/>
          </w:rPr>
          <w:t>1115_3.k._4_pielikums_krit_metodika_CFLA</w:t>
        </w:r>
        <w:r w:rsidRPr="00562DB8">
          <w:rPr>
            <w:rFonts w:ascii="Times New Roman" w:hAnsi="Times New Roman"/>
            <w:noProof/>
            <w:sz w:val="20"/>
            <w:szCs w:val="20"/>
          </w:rPr>
          <w:fldChar w:fldCharType="end"/>
        </w:r>
        <w:r>
          <w:rPr>
            <w:rFonts w:ascii="Times New Roman" w:hAnsi="Times New Roman"/>
            <w:noProof/>
            <w:sz w:val="20"/>
            <w:szCs w:val="20"/>
          </w:rPr>
          <w:t>;</w:t>
        </w:r>
        <w:r w:rsidRPr="002239A0">
          <w:rPr>
            <w:rFonts w:ascii="Times New Roman" w:hAnsi="Times New Roman"/>
            <w:sz w:val="20"/>
            <w:szCs w:val="20"/>
          </w:rPr>
          <w:t xml:space="preserve"> </w:t>
        </w:r>
        <w:r>
          <w:rPr>
            <w:rFonts w:ascii="Times New Roman" w:hAnsi="Times New Roman"/>
            <w:sz w:val="20"/>
            <w:szCs w:val="20"/>
          </w:rPr>
          <w:t>1.1.1. SAM “</w:t>
        </w:r>
        <w:r w:rsidRPr="002670A4">
          <w:rPr>
            <w:rFonts w:ascii="Times New Roman" w:hAnsi="Times New Roman"/>
            <w:sz w:val="20"/>
            <w:szCs w:val="20"/>
          </w:rPr>
          <w:t>Palielināt Latvijas zinātnisko institūciju pētniecisko un inovatīvo kapacitāti un spēju piesaistīt ārējo finansējumu, ieguldot cilvēkresursos un infrastruktūrā</w:t>
        </w:r>
        <w:r>
          <w:rPr>
            <w:rFonts w:ascii="Times New Roman" w:hAnsi="Times New Roman"/>
            <w:sz w:val="20"/>
            <w:szCs w:val="20"/>
          </w:rPr>
          <w:t xml:space="preserve">” 1.1.1.5. pasākuma “Atbalsts starptautiskās sadarbības projektiem pētniecībā un inovācijās” </w:t>
        </w:r>
        <w:r w:rsidRPr="002239A0">
          <w:rPr>
            <w:rFonts w:ascii="Times New Roman" w:hAnsi="Times New Roman"/>
            <w:sz w:val="20"/>
            <w:szCs w:val="20"/>
          </w:rPr>
          <w:t>projekt</w:t>
        </w:r>
        <w:r>
          <w:rPr>
            <w:rFonts w:ascii="Times New Roman" w:hAnsi="Times New Roman"/>
            <w:sz w:val="20"/>
            <w:szCs w:val="20"/>
          </w:rPr>
          <w:t>a</w:t>
        </w:r>
        <w:r w:rsidRPr="002239A0">
          <w:rPr>
            <w:rFonts w:ascii="Times New Roman" w:hAnsi="Times New Roman"/>
            <w:sz w:val="20"/>
            <w:szCs w:val="20"/>
          </w:rPr>
          <w:t xml:space="preserve"> iesniegum</w:t>
        </w:r>
        <w:r>
          <w:rPr>
            <w:rFonts w:ascii="Times New Roman" w:hAnsi="Times New Roman"/>
            <w:sz w:val="20"/>
            <w:szCs w:val="20"/>
          </w:rPr>
          <w:t>a</w:t>
        </w:r>
        <w:r w:rsidRPr="002239A0">
          <w:rPr>
            <w:rFonts w:ascii="Times New Roman" w:hAnsi="Times New Roman"/>
            <w:sz w:val="20"/>
            <w:szCs w:val="20"/>
          </w:rPr>
          <w:t xml:space="preserve"> </w:t>
        </w:r>
        <w:r>
          <w:rPr>
            <w:rFonts w:ascii="Times New Roman" w:hAnsi="Times New Roman"/>
            <w:sz w:val="20"/>
            <w:szCs w:val="20"/>
          </w:rPr>
          <w:t xml:space="preserve">atlases 3. kārtas </w:t>
        </w:r>
        <w:r w:rsidRPr="002239A0">
          <w:rPr>
            <w:rFonts w:ascii="Times New Roman" w:hAnsi="Times New Roman"/>
            <w:sz w:val="20"/>
            <w:szCs w:val="20"/>
          </w:rPr>
          <w:t>vērtēšanas kritērij</w:t>
        </w:r>
        <w:r>
          <w:rPr>
            <w:rFonts w:ascii="Times New Roman" w:hAnsi="Times New Roman"/>
            <w:sz w:val="20"/>
            <w:szCs w:val="20"/>
          </w:rPr>
          <w:t>u piemērošanas metodika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796FC" w14:textId="77777777" w:rsidR="00A23EE6" w:rsidRDefault="00A23EE6" w:rsidP="00AF5352">
      <w:pPr>
        <w:spacing w:after="0" w:line="240" w:lineRule="auto"/>
      </w:pPr>
      <w:r>
        <w:separator/>
      </w:r>
    </w:p>
  </w:footnote>
  <w:footnote w:type="continuationSeparator" w:id="0">
    <w:p w14:paraId="3D33CD8C" w14:textId="77777777" w:rsidR="00A23EE6" w:rsidRDefault="00A23EE6" w:rsidP="00AF5352">
      <w:pPr>
        <w:spacing w:after="0" w:line="240" w:lineRule="auto"/>
      </w:pPr>
      <w:r>
        <w:continuationSeparator/>
      </w:r>
    </w:p>
  </w:footnote>
  <w:footnote w:type="continuationNotice" w:id="1">
    <w:p w14:paraId="37EAD076" w14:textId="77777777" w:rsidR="00A23EE6" w:rsidRDefault="00A23EE6">
      <w:pPr>
        <w:spacing w:after="0" w:line="240" w:lineRule="auto"/>
      </w:pPr>
    </w:p>
  </w:footnote>
  <w:footnote w:id="2">
    <w:p w14:paraId="5C6FAF4C" w14:textId="77777777" w:rsidR="00A23EE6" w:rsidRPr="00D26EF0" w:rsidRDefault="00A23EE6" w:rsidP="005959B9">
      <w:pPr>
        <w:pStyle w:val="FootnoteText"/>
      </w:pPr>
      <w:r>
        <w:rPr>
          <w:rStyle w:val="FootnoteReference"/>
        </w:rPr>
        <w:footnoteRef/>
      </w:r>
      <w:r>
        <w:t xml:space="preserve"> </w:t>
      </w:r>
      <w:r w:rsidRPr="00D26EF0">
        <w:rPr>
          <w:rFonts w:eastAsia="ヒラギノ角ゴ Pro W3"/>
        </w:rPr>
        <w:t>Projektu iesniegumu vērtēšanas kritēriju piemērošanas metodika ir informatīvi skaidrojošs materiāls</w:t>
      </w:r>
    </w:p>
    <w:p w14:paraId="43A4D8FE" w14:textId="77777777" w:rsidR="00A23EE6" w:rsidRDefault="00A23EE6" w:rsidP="005959B9">
      <w:pPr>
        <w:pStyle w:val="FootnoteText"/>
      </w:pPr>
    </w:p>
  </w:footnote>
  <w:footnote w:id="3">
    <w:p w14:paraId="410A8471" w14:textId="1FA936AE" w:rsidR="00A23EE6" w:rsidRDefault="00A23EE6">
      <w:pPr>
        <w:pStyle w:val="FootnoteText"/>
      </w:pPr>
      <w:r>
        <w:rPr>
          <w:rStyle w:val="FootnoteReference"/>
        </w:rPr>
        <w:footnoteRef/>
      </w:r>
      <w:r>
        <w:t xml:space="preserve"> </w:t>
      </w:r>
      <w:r w:rsidRPr="00B67283">
        <w:rPr>
          <w:sz w:val="18"/>
          <w:szCs w:val="18"/>
        </w:rPr>
        <w:t xml:space="preserve">Kritērija ietvaros tiek pārbaudīta projekta iesniedzēja juridiskā statusa atbilstība </w:t>
      </w:r>
      <w:r>
        <w:rPr>
          <w:sz w:val="18"/>
          <w:szCs w:val="18"/>
        </w:rPr>
        <w:t xml:space="preserve">un </w:t>
      </w:r>
      <w:r w:rsidRPr="00B67283">
        <w:rPr>
          <w:sz w:val="18"/>
          <w:szCs w:val="18"/>
        </w:rPr>
        <w:t>atbilstība noteiktajam finansējuma</w:t>
      </w:r>
      <w:r>
        <w:rPr>
          <w:sz w:val="18"/>
          <w:szCs w:val="18"/>
        </w:rPr>
        <w:t xml:space="preserve"> saņēmēju </w:t>
      </w:r>
      <w:r w:rsidRPr="00B67283">
        <w:rPr>
          <w:sz w:val="18"/>
          <w:szCs w:val="18"/>
        </w:rPr>
        <w:t>lokam</w:t>
      </w:r>
      <w:r>
        <w:rPr>
          <w:sz w:val="18"/>
          <w:szCs w:val="18"/>
        </w:rPr>
        <w:t>.</w:t>
      </w:r>
    </w:p>
  </w:footnote>
  <w:footnote w:id="4">
    <w:p w14:paraId="1AFEBA53" w14:textId="6FE32378" w:rsidR="00A23EE6" w:rsidRDefault="00A23EE6" w:rsidP="007F444B">
      <w:pPr>
        <w:pStyle w:val="FootnoteText"/>
      </w:pPr>
      <w:r>
        <w:rPr>
          <w:rStyle w:val="FootnoteReference"/>
        </w:rPr>
        <w:footnoteRef/>
      </w:r>
      <w:r>
        <w:t xml:space="preserve"> Iznākuma rādītāji, specifiskie iznākuma rādītāji, rezultāta rādītāji (ja attiecināms),  finanšu rādītāji sertificēto izdevumu apjomam līdz 2018. gadam (ja attiecināms).</w:t>
      </w:r>
    </w:p>
  </w:footnote>
  <w:footnote w:id="5">
    <w:p w14:paraId="597715BE" w14:textId="13A68D94" w:rsidR="00A23EE6" w:rsidRDefault="00A23EE6">
      <w:pPr>
        <w:pStyle w:val="FootnoteText"/>
      </w:pPr>
      <w:r>
        <w:rPr>
          <w:rStyle w:val="FootnoteReference"/>
        </w:rPr>
        <w:footnoteRef/>
      </w:r>
      <w:r>
        <w:t xml:space="preserve"> </w:t>
      </w:r>
      <w:r w:rsidRPr="007C5F6E">
        <w:t>Šis kritērijs nosaka nepieciešamību pārliecināties, ka risku novērtējums ir veikts, to mazinoši pasākumi ir noteikti.</w:t>
      </w:r>
    </w:p>
  </w:footnote>
  <w:footnote w:id="6">
    <w:p w14:paraId="47E236D5" w14:textId="03C8EBEF" w:rsidR="00A23EE6" w:rsidRDefault="00A23EE6">
      <w:pPr>
        <w:pStyle w:val="FootnoteText"/>
      </w:pPr>
      <w:r>
        <w:rPr>
          <w:rStyle w:val="FootnoteReference"/>
        </w:rPr>
        <w:footnoteRef/>
      </w:r>
      <w:r>
        <w:t xml:space="preserve"> T</w:t>
      </w:r>
      <w:r w:rsidRPr="00E30748">
        <w:t xml:space="preserve">rešās projektu iesniegumu atlases kārtas ietvaros </w:t>
      </w:r>
      <w:r>
        <w:t xml:space="preserve">netiek veikta projekta iesnieguma zinātniskās </w:t>
      </w:r>
      <w:r w:rsidRPr="00E30748">
        <w:t>kvalitātes vērtēšana, ņemot vērā, ka pro</w:t>
      </w:r>
      <w:r>
        <w:t xml:space="preserve">jekta </w:t>
      </w:r>
      <w:r w:rsidRPr="006F7A96">
        <w:t xml:space="preserve">iesnieguma </w:t>
      </w:r>
      <w:r>
        <w:t xml:space="preserve">kvalitāti nosaka </w:t>
      </w:r>
      <w:r w:rsidRPr="00DF3096">
        <w:t>programmas “Apvārsnis 2020”</w:t>
      </w:r>
      <w:r>
        <w:t xml:space="preserve"> ietvaros Eiropas K</w:t>
      </w:r>
      <w:r w:rsidRPr="006F7A96">
        <w:t xml:space="preserve">omisijas </w:t>
      </w:r>
      <w:r>
        <w:t xml:space="preserve">veiktā </w:t>
      </w:r>
      <w:r w:rsidRPr="00E30748">
        <w:t>ekspertīze</w:t>
      </w:r>
      <w:r>
        <w:t>.</w:t>
      </w:r>
    </w:p>
  </w:footnote>
  <w:footnote w:id="7">
    <w:p w14:paraId="4C9BC073" w14:textId="77777777" w:rsidR="00A23EE6" w:rsidRDefault="00A23EE6" w:rsidP="0027648D">
      <w:pPr>
        <w:pStyle w:val="FootnoteText"/>
      </w:pPr>
      <w:r>
        <w:rPr>
          <w:rStyle w:val="FootnoteReference"/>
        </w:rPr>
        <w:footnoteRef/>
      </w:r>
      <w:r>
        <w:t xml:space="preserve"> Atbilstoši spēkā esošajam valsts atbalsta regulējumam.</w:t>
      </w:r>
    </w:p>
  </w:footnote>
  <w:footnote w:id="8">
    <w:p w14:paraId="0BD4FED5" w14:textId="77777777" w:rsidR="00A23EE6" w:rsidRDefault="00A23EE6" w:rsidP="001421EC">
      <w:pPr>
        <w:pStyle w:val="FootnoteText"/>
      </w:pPr>
      <w:r>
        <w:rPr>
          <w:rStyle w:val="FootnoteReference"/>
        </w:rPr>
        <w:footnoteRef/>
      </w:r>
      <w:r>
        <w:t xml:space="preserve"> 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14:paraId="2F0EB2CC" w14:textId="77777777" w:rsidR="00A23EE6" w:rsidRPr="00FA4B3C" w:rsidRDefault="00A23EE6">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A73A79">
          <w:rPr>
            <w:rFonts w:ascii="Times New Roman" w:hAnsi="Times New Roman"/>
            <w:noProof/>
          </w:rPr>
          <w:t>21</w:t>
        </w:r>
        <w:r w:rsidRPr="00FA4B3C">
          <w:rPr>
            <w:rFonts w:ascii="Times New Roman" w:hAnsi="Times New Roman"/>
            <w:noProof/>
          </w:rPr>
          <w:fldChar w:fldCharType="end"/>
        </w:r>
      </w:p>
    </w:sdtContent>
  </w:sdt>
  <w:p w14:paraId="61EE011E" w14:textId="77777777" w:rsidR="00A23EE6" w:rsidRDefault="00A2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3E"/>
    <w:multiLevelType w:val="multilevel"/>
    <w:tmpl w:val="8DF09D40"/>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3DF4003"/>
    <w:multiLevelType w:val="multilevel"/>
    <w:tmpl w:val="E2521158"/>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8D752C"/>
    <w:multiLevelType w:val="multilevel"/>
    <w:tmpl w:val="E5D473BC"/>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3" w15:restartNumberingAfterBreak="0">
    <w:nsid w:val="0BE32D0E"/>
    <w:multiLevelType w:val="hybridMultilevel"/>
    <w:tmpl w:val="44CE0296"/>
    <w:lvl w:ilvl="0" w:tplc="0426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CF60BF"/>
    <w:multiLevelType w:val="multilevel"/>
    <w:tmpl w:val="21783992"/>
    <w:numStyleLink w:val="Style1"/>
  </w:abstractNum>
  <w:abstractNum w:abstractNumId="5" w15:restartNumberingAfterBreak="0">
    <w:nsid w:val="139E3D25"/>
    <w:multiLevelType w:val="hybridMultilevel"/>
    <w:tmpl w:val="C8785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1B561D"/>
    <w:multiLevelType w:val="hybridMultilevel"/>
    <w:tmpl w:val="DEC24556"/>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DE7F73"/>
    <w:multiLevelType w:val="hybridMultilevel"/>
    <w:tmpl w:val="BAAE25C8"/>
    <w:lvl w:ilvl="0" w:tplc="7E32CEBC">
      <w:start w:val="2"/>
      <w:numFmt w:val="bullet"/>
      <w:lvlText w:val="-"/>
      <w:lvlJc w:val="left"/>
      <w:pPr>
        <w:ind w:left="720" w:hanging="360"/>
      </w:pPr>
      <w:rPr>
        <w:rFonts w:ascii="Times New Roman" w:eastAsia="ヒラギノ角ゴ Pro W3"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1F0B152A"/>
    <w:multiLevelType w:val="hybridMultilevel"/>
    <w:tmpl w:val="C83A00F4"/>
    <w:lvl w:ilvl="0" w:tplc="3C2E2368">
      <w:start w:val="1"/>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3E1C6F"/>
    <w:multiLevelType w:val="hybridMultilevel"/>
    <w:tmpl w:val="E8CEA720"/>
    <w:lvl w:ilvl="0" w:tplc="0426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F773C"/>
    <w:multiLevelType w:val="hybridMultilevel"/>
    <w:tmpl w:val="F94EC5BA"/>
    <w:lvl w:ilvl="0" w:tplc="0426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77EBB"/>
    <w:multiLevelType w:val="multilevel"/>
    <w:tmpl w:val="217839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none"/>
      <w:lvlText w:val=""/>
      <w:lvlJc w:val="left"/>
      <w:pPr>
        <w:ind w:left="1224" w:hanging="504"/>
      </w:pPr>
      <w:rPr>
        <w:rFonts w:ascii="Times" w:hAnsi="Times" w:hint="default"/>
        <w:sz w:val="22"/>
        <w:szCs w:val="22"/>
      </w:rPr>
    </w:lvl>
    <w:lvl w:ilvl="3">
      <w:start w:val="1"/>
      <w:numFmt w:val="decimal"/>
      <w:lvlText w:val="%1.%2.%3%4."/>
      <w:lvlJc w:val="left"/>
      <w:pPr>
        <w:ind w:left="2349"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BB5DC2"/>
    <w:multiLevelType w:val="hybridMultilevel"/>
    <w:tmpl w:val="2CB8E816"/>
    <w:lvl w:ilvl="0" w:tplc="0A801D3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29141961"/>
    <w:multiLevelType w:val="hybridMultilevel"/>
    <w:tmpl w:val="94F4EA8A"/>
    <w:lvl w:ilvl="0" w:tplc="0426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2A0717DA"/>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024DA6"/>
    <w:multiLevelType w:val="hybridMultilevel"/>
    <w:tmpl w:val="617687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BC5811"/>
    <w:multiLevelType w:val="multilevel"/>
    <w:tmpl w:val="217839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none"/>
      <w:lvlText w:val=""/>
      <w:lvlJc w:val="left"/>
      <w:pPr>
        <w:ind w:left="1224" w:hanging="504"/>
      </w:pPr>
      <w:rPr>
        <w:rFonts w:ascii="Times" w:hAnsi="Times" w:hint="default"/>
        <w:sz w:val="22"/>
        <w:szCs w:val="22"/>
      </w:rPr>
    </w:lvl>
    <w:lvl w:ilvl="3">
      <w:start w:val="1"/>
      <w:numFmt w:val="decimal"/>
      <w:lvlText w:val="%1.%2.%3%4."/>
      <w:lvlJc w:val="left"/>
      <w:pPr>
        <w:ind w:left="2349"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4A798F"/>
    <w:multiLevelType w:val="hybridMultilevel"/>
    <w:tmpl w:val="9CB8E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4D232E"/>
    <w:multiLevelType w:val="multilevel"/>
    <w:tmpl w:val="CDA6FC0A"/>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2F35EA"/>
    <w:multiLevelType w:val="hybridMultilevel"/>
    <w:tmpl w:val="C24ECF5A"/>
    <w:lvl w:ilvl="0" w:tplc="BEC63A74">
      <w:start w:val="1"/>
      <w:numFmt w:val="lowerLetter"/>
      <w:lvlText w:val="%1)"/>
      <w:lvlJc w:val="left"/>
      <w:pPr>
        <w:ind w:left="653" w:hanging="360"/>
      </w:pPr>
      <w:rPr>
        <w:rFonts w:hint="default"/>
      </w:rPr>
    </w:lvl>
    <w:lvl w:ilvl="1" w:tplc="04260019">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2" w15:restartNumberingAfterBreak="0">
    <w:nsid w:val="381E26E0"/>
    <w:multiLevelType w:val="hybridMultilevel"/>
    <w:tmpl w:val="2494B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3F0E01"/>
    <w:multiLevelType w:val="multilevel"/>
    <w:tmpl w:val="2496D6DC"/>
    <w:lvl w:ilvl="0">
      <w:start w:val="1"/>
      <w:numFmt w:val="decimal"/>
      <w:lvlText w:val="%1."/>
      <w:lvlJc w:val="left"/>
      <w:pPr>
        <w:ind w:left="720" w:hanging="360"/>
      </w:pPr>
    </w:lvl>
    <w:lvl w:ilvl="1">
      <w:start w:val="5"/>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3A756AE5"/>
    <w:multiLevelType w:val="multilevel"/>
    <w:tmpl w:val="6D083568"/>
    <w:lvl w:ilvl="0">
      <w:start w:val="1"/>
      <w:numFmt w:val="decimal"/>
      <w:lvlText w:val="%1."/>
      <w:lvlJc w:val="left"/>
      <w:pPr>
        <w:ind w:left="950" w:hanging="360"/>
      </w:pPr>
      <w:rPr>
        <w:rFonts w:hint="default"/>
      </w:rPr>
    </w:lvl>
    <w:lvl w:ilvl="1">
      <w:start w:val="1"/>
      <w:numFmt w:val="decimal"/>
      <w:isLgl/>
      <w:lvlText w:val="%1.%2."/>
      <w:lvlJc w:val="left"/>
      <w:pPr>
        <w:ind w:left="1130" w:hanging="54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310" w:hanging="720"/>
      </w:pPr>
      <w:rPr>
        <w:rFonts w:hint="default"/>
      </w:rPr>
    </w:lvl>
    <w:lvl w:ilvl="4">
      <w:start w:val="1"/>
      <w:numFmt w:val="decimal"/>
      <w:isLgl/>
      <w:lvlText w:val="%1.%2.%3.%4.%5."/>
      <w:lvlJc w:val="left"/>
      <w:pPr>
        <w:ind w:left="1670"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30" w:hanging="1440"/>
      </w:pPr>
      <w:rPr>
        <w:rFonts w:hint="default"/>
      </w:rPr>
    </w:lvl>
    <w:lvl w:ilvl="7">
      <w:start w:val="1"/>
      <w:numFmt w:val="decimal"/>
      <w:isLgl/>
      <w:lvlText w:val="%1.%2.%3.%4.%5.%6.%7.%8."/>
      <w:lvlJc w:val="left"/>
      <w:pPr>
        <w:ind w:left="2030" w:hanging="1440"/>
      </w:pPr>
      <w:rPr>
        <w:rFonts w:hint="default"/>
      </w:rPr>
    </w:lvl>
    <w:lvl w:ilvl="8">
      <w:start w:val="1"/>
      <w:numFmt w:val="decimal"/>
      <w:isLgl/>
      <w:lvlText w:val="%1.%2.%3.%4.%5.%6.%7.%8.%9."/>
      <w:lvlJc w:val="left"/>
      <w:pPr>
        <w:ind w:left="2390" w:hanging="1800"/>
      </w:pPr>
      <w:rPr>
        <w:rFonts w:hint="default"/>
      </w:rPr>
    </w:lvl>
  </w:abstractNum>
  <w:abstractNum w:abstractNumId="25" w15:restartNumberingAfterBreak="0">
    <w:nsid w:val="3CE15282"/>
    <w:multiLevelType w:val="hybridMultilevel"/>
    <w:tmpl w:val="939436EE"/>
    <w:lvl w:ilvl="0" w:tplc="04260011">
      <w:start w:val="1"/>
      <w:numFmt w:val="decimal"/>
      <w:lvlText w:val="%1)"/>
      <w:lvlJc w:val="left"/>
      <w:pPr>
        <w:ind w:left="720" w:hanging="360"/>
      </w:pPr>
      <w:rPr>
        <w:rFonts w:hint="default"/>
      </w:rPr>
    </w:lvl>
    <w:lvl w:ilvl="1" w:tplc="A2FE861A">
      <w:start w:val="1"/>
      <w:numFmt w:val="lowerLetter"/>
      <w:lvlText w:val="%2."/>
      <w:lvlJc w:val="left"/>
      <w:pPr>
        <w:ind w:left="1080" w:firstLine="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2F6C7D"/>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1B172F"/>
    <w:multiLevelType w:val="hybridMultilevel"/>
    <w:tmpl w:val="8DB4C68A"/>
    <w:lvl w:ilvl="0" w:tplc="F948048A">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03B61AE"/>
    <w:multiLevelType w:val="multilevel"/>
    <w:tmpl w:val="896C8D5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CA5614"/>
    <w:multiLevelType w:val="multilevel"/>
    <w:tmpl w:val="0F84A738"/>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3E02239"/>
    <w:multiLevelType w:val="hybridMultilevel"/>
    <w:tmpl w:val="07E2C244"/>
    <w:lvl w:ilvl="0" w:tplc="8BCEDB00">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99809A0"/>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A6425E7"/>
    <w:multiLevelType w:val="multilevel"/>
    <w:tmpl w:val="21783992"/>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none"/>
      <w:lvlText w:val=""/>
      <w:lvlJc w:val="left"/>
      <w:pPr>
        <w:ind w:left="1224" w:hanging="504"/>
      </w:pPr>
      <w:rPr>
        <w:rFonts w:ascii="Times" w:hAnsi="Time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E12689"/>
    <w:multiLevelType w:val="multilevel"/>
    <w:tmpl w:val="F45AD0A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0E7826"/>
    <w:multiLevelType w:val="multilevel"/>
    <w:tmpl w:val="350A2110"/>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5C5D3465"/>
    <w:multiLevelType w:val="hybridMultilevel"/>
    <w:tmpl w:val="9CE8E1A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F46C2A"/>
    <w:multiLevelType w:val="hybridMultilevel"/>
    <w:tmpl w:val="750838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D675E"/>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75742E0"/>
    <w:multiLevelType w:val="multilevel"/>
    <w:tmpl w:val="1AB050FA"/>
    <w:lvl w:ilvl="0">
      <w:start w:val="1"/>
      <w:numFmt w:val="decimal"/>
      <w:lvlText w:val="%1."/>
      <w:lvlJc w:val="left"/>
      <w:pPr>
        <w:ind w:left="720" w:hanging="360"/>
      </w:pPr>
      <w:rPr>
        <w:rFonts w:hint="default"/>
        <w:b w:val="0"/>
        <w:color w:val="auto"/>
        <w:sz w:val="22"/>
      </w:rPr>
    </w:lvl>
    <w:lvl w:ilvl="1">
      <w:start w:val="5"/>
      <w:numFmt w:val="decimal"/>
      <w:isLgl/>
      <w:lvlText w:val="%1.%2."/>
      <w:lvlJc w:val="left"/>
      <w:pPr>
        <w:ind w:left="103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41" w15:restartNumberingAfterBreak="0">
    <w:nsid w:val="690F39CA"/>
    <w:multiLevelType w:val="multilevel"/>
    <w:tmpl w:val="4BBA8412"/>
    <w:lvl w:ilvl="0">
      <w:start w:val="1"/>
      <w:numFmt w:val="decimal"/>
      <w:lvlText w:val="%1."/>
      <w:lvlJc w:val="left"/>
      <w:pPr>
        <w:ind w:left="1495" w:hanging="360"/>
      </w:pPr>
      <w:rPr>
        <w:rFonts w:ascii="Times New Roman" w:hAnsi="Times New Roman" w:cs="Times New Roman" w:hint="default"/>
      </w:rPr>
    </w:lvl>
    <w:lvl w:ilvl="1">
      <w:start w:val="1"/>
      <w:numFmt w:val="decimal"/>
      <w:lvlText w:val="%1.%2."/>
      <w:lvlJc w:val="left"/>
      <w:pPr>
        <w:ind w:left="1142" w:hanging="432"/>
      </w:pPr>
      <w:rPr>
        <w:rFonts w:hint="default"/>
        <w:b w:val="0"/>
        <w:strike w:val="0"/>
      </w:rPr>
    </w:lvl>
    <w:lvl w:ilvl="2">
      <w:start w:val="1"/>
      <w:numFmt w:val="decimal"/>
      <w:lvlText w:val="%1.%2.%3."/>
      <w:lvlJc w:val="left"/>
      <w:pPr>
        <w:ind w:left="4626" w:hanging="504"/>
      </w:pPr>
      <w:rPr>
        <w:rFonts w:ascii="Times New Roman" w:hAnsi="Times New Roman" w:cs="Times New Roman"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42" w15:restartNumberingAfterBreak="0">
    <w:nsid w:val="72F738EE"/>
    <w:multiLevelType w:val="multilevel"/>
    <w:tmpl w:val="B5843BA0"/>
    <w:lvl w:ilvl="0">
      <w:start w:val="1"/>
      <w:numFmt w:val="decimal"/>
      <w:lvlText w:val="%1."/>
      <w:lvlJc w:val="left"/>
      <w:pPr>
        <w:ind w:left="36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42E5D94"/>
    <w:multiLevelType w:val="multilevel"/>
    <w:tmpl w:val="91E444F4"/>
    <w:lvl w:ilvl="0">
      <w:start w:val="1"/>
      <w:numFmt w:val="decimal"/>
      <w:lvlText w:val="%1."/>
      <w:lvlJc w:val="left"/>
      <w:pPr>
        <w:ind w:left="720" w:hanging="360"/>
      </w:pPr>
    </w:lvl>
    <w:lvl w:ilvl="1">
      <w:start w:val="5"/>
      <w:numFmt w:val="decimal"/>
      <w:isLgl/>
      <w:lvlText w:val="%1.%2."/>
      <w:lvlJc w:val="left"/>
      <w:pPr>
        <w:ind w:left="1037"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168" w:hanging="1080"/>
      </w:pPr>
      <w:rPr>
        <w:rFonts w:hint="default"/>
      </w:rPr>
    </w:lvl>
    <w:lvl w:ilvl="5">
      <w:start w:val="1"/>
      <w:numFmt w:val="decimal"/>
      <w:isLgl/>
      <w:lvlText w:val="%1.%2.%3.%4.%5.%6."/>
      <w:lvlJc w:val="left"/>
      <w:pPr>
        <w:ind w:left="2350" w:hanging="1080"/>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3074" w:hanging="1440"/>
      </w:pPr>
      <w:rPr>
        <w:rFonts w:hint="default"/>
      </w:rPr>
    </w:lvl>
    <w:lvl w:ilvl="8">
      <w:start w:val="1"/>
      <w:numFmt w:val="decimal"/>
      <w:isLgl/>
      <w:lvlText w:val="%1.%2.%3.%4.%5.%6.%7.%8.%9."/>
      <w:lvlJc w:val="left"/>
      <w:pPr>
        <w:ind w:left="3616" w:hanging="1800"/>
      </w:pPr>
      <w:rPr>
        <w:rFonts w:hint="default"/>
      </w:rPr>
    </w:lvl>
  </w:abstractNum>
  <w:abstractNum w:abstractNumId="44" w15:restartNumberingAfterBreak="0">
    <w:nsid w:val="746F0852"/>
    <w:multiLevelType w:val="multilevel"/>
    <w:tmpl w:val="69705B84"/>
    <w:lvl w:ilvl="0">
      <w:start w:val="1"/>
      <w:numFmt w:val="decimal"/>
      <w:lvlText w:val="%1."/>
      <w:lvlJc w:val="left"/>
      <w:pPr>
        <w:ind w:left="720" w:hanging="360"/>
      </w:pPr>
      <w:rPr>
        <w:rFonts w:hint="default"/>
        <w:color w:val="auto"/>
      </w:rPr>
    </w:lvl>
    <w:lvl w:ilvl="1">
      <w:start w:val="5"/>
      <w:numFmt w:val="decimal"/>
      <w:isLgl/>
      <w:lvlText w:val="%1.%2."/>
      <w:lvlJc w:val="left"/>
      <w:pPr>
        <w:ind w:left="103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45"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C767C9"/>
    <w:multiLevelType w:val="hybridMultilevel"/>
    <w:tmpl w:val="B71C4B92"/>
    <w:lvl w:ilvl="0" w:tplc="0426000F">
      <w:start w:val="1"/>
      <w:numFmt w:val="decimal"/>
      <w:lvlText w:val="%1."/>
      <w:lvlJc w:val="left"/>
      <w:pPr>
        <w:ind w:left="720" w:hanging="360"/>
      </w:pPr>
      <w:rPr>
        <w:rFonts w:hint="default"/>
      </w:rPr>
    </w:lvl>
    <w:lvl w:ilvl="1" w:tplc="7C380AD6">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8"/>
  </w:num>
  <w:num w:numId="2">
    <w:abstractNumId w:val="34"/>
  </w:num>
  <w:num w:numId="3">
    <w:abstractNumId w:val="42"/>
  </w:num>
  <w:num w:numId="4">
    <w:abstractNumId w:val="43"/>
  </w:num>
  <w:num w:numId="5">
    <w:abstractNumId w:val="44"/>
  </w:num>
  <w:num w:numId="6">
    <w:abstractNumId w:val="7"/>
  </w:num>
  <w:num w:numId="7">
    <w:abstractNumId w:val="31"/>
  </w:num>
  <w:num w:numId="8">
    <w:abstractNumId w:val="28"/>
  </w:num>
  <w:num w:numId="9">
    <w:abstractNumId w:val="47"/>
  </w:num>
  <w:num w:numId="10">
    <w:abstractNumId w:val="16"/>
  </w:num>
  <w:num w:numId="11">
    <w:abstractNumId w:val="35"/>
  </w:num>
  <w:num w:numId="12">
    <w:abstractNumId w:val="24"/>
  </w:num>
  <w:num w:numId="13">
    <w:abstractNumId w:val="23"/>
  </w:num>
  <w:num w:numId="14">
    <w:abstractNumId w:val="29"/>
  </w:num>
  <w:num w:numId="15">
    <w:abstractNumId w:val="17"/>
  </w:num>
  <w:num w:numId="16">
    <w:abstractNumId w:val="39"/>
  </w:num>
  <w:num w:numId="17">
    <w:abstractNumId w:val="9"/>
  </w:num>
  <w:num w:numId="18">
    <w:abstractNumId w:val="6"/>
  </w:num>
  <w:num w:numId="19">
    <w:abstractNumId w:val="22"/>
  </w:num>
  <w:num w:numId="20">
    <w:abstractNumId w:val="32"/>
  </w:num>
  <w:num w:numId="21">
    <w:abstractNumId w:val="20"/>
  </w:num>
  <w:num w:numId="22">
    <w:abstractNumId w:val="10"/>
  </w:num>
  <w:num w:numId="23">
    <w:abstractNumId w:val="8"/>
  </w:num>
  <w:num w:numId="24">
    <w:abstractNumId w:val="18"/>
  </w:num>
  <w:num w:numId="25">
    <w:abstractNumId w:val="33"/>
  </w:num>
  <w:num w:numId="26">
    <w:abstractNumId w:val="4"/>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858" w:hanging="432"/>
        </w:pPr>
        <w:rPr>
          <w:rFonts w:hint="default"/>
          <w:sz w:val="22"/>
          <w:szCs w:val="22"/>
        </w:rPr>
      </w:lvl>
    </w:lvlOverride>
    <w:lvlOverride w:ilvl="2">
      <w:lvl w:ilvl="2">
        <w:start w:val="1"/>
        <w:numFmt w:val="none"/>
        <w:lvlText w:val=""/>
        <w:lvlJc w:val="left"/>
        <w:pPr>
          <w:ind w:left="1224" w:hanging="504"/>
        </w:pPr>
        <w:rPr>
          <w:rFonts w:ascii="Times" w:hAnsi="Times" w:hint="default"/>
          <w:sz w:val="22"/>
          <w:szCs w:val="22"/>
        </w:rPr>
      </w:lvl>
    </w:lvlOverride>
    <w:lvlOverride w:ilvl="3">
      <w:lvl w:ilvl="3">
        <w:start w:val="1"/>
        <w:numFmt w:val="decimal"/>
        <w:lvlText w:val="%1.%2.%3%4."/>
        <w:lvlJc w:val="left"/>
        <w:pPr>
          <w:ind w:left="1728" w:hanging="648"/>
        </w:pPr>
        <w:rPr>
          <w:rFonts w:hint="default"/>
          <w:b w:val="0"/>
          <w:sz w:val="22"/>
          <w:szCs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45"/>
  </w:num>
  <w:num w:numId="29">
    <w:abstractNumId w:val="1"/>
  </w:num>
  <w:num w:numId="30">
    <w:abstractNumId w:val="0"/>
  </w:num>
  <w:num w:numId="31">
    <w:abstractNumId w:val="46"/>
  </w:num>
  <w:num w:numId="32">
    <w:abstractNumId w:val="41"/>
  </w:num>
  <w:num w:numId="33">
    <w:abstractNumId w:val="2"/>
  </w:num>
  <w:num w:numId="34">
    <w:abstractNumId w:val="40"/>
  </w:num>
  <w:num w:numId="35">
    <w:abstractNumId w:val="38"/>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15"/>
  </w:num>
  <w:num w:numId="39">
    <w:abstractNumId w:val="25"/>
  </w:num>
  <w:num w:numId="40">
    <w:abstractNumId w:val="37"/>
  </w:num>
  <w:num w:numId="41">
    <w:abstractNumId w:val="27"/>
  </w:num>
  <w:num w:numId="42">
    <w:abstractNumId w:val="30"/>
  </w:num>
  <w:num w:numId="43">
    <w:abstractNumId w:val="13"/>
  </w:num>
  <w:num w:numId="44">
    <w:abstractNumId w:val="11"/>
  </w:num>
  <w:num w:numId="45">
    <w:abstractNumId w:val="3"/>
  </w:num>
  <w:num w:numId="46">
    <w:abstractNumId w:val="26"/>
  </w:num>
  <w:num w:numId="47">
    <w:abstractNumId w:val="5"/>
  </w:num>
  <w:num w:numId="48">
    <w:abstractNumId w:val="14"/>
  </w:num>
  <w:num w:numId="4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FF3"/>
    <w:rsid w:val="00001D6F"/>
    <w:rsid w:val="00002650"/>
    <w:rsid w:val="00002EB7"/>
    <w:rsid w:val="000032E9"/>
    <w:rsid w:val="00004089"/>
    <w:rsid w:val="00004E0D"/>
    <w:rsid w:val="00006411"/>
    <w:rsid w:val="00011BBC"/>
    <w:rsid w:val="00013C14"/>
    <w:rsid w:val="00014C75"/>
    <w:rsid w:val="00015059"/>
    <w:rsid w:val="000163AB"/>
    <w:rsid w:val="00016F83"/>
    <w:rsid w:val="00020602"/>
    <w:rsid w:val="0002128E"/>
    <w:rsid w:val="00021A3A"/>
    <w:rsid w:val="0002253F"/>
    <w:rsid w:val="00022EF1"/>
    <w:rsid w:val="000238A7"/>
    <w:rsid w:val="0002419F"/>
    <w:rsid w:val="0002469B"/>
    <w:rsid w:val="0002471C"/>
    <w:rsid w:val="000264C1"/>
    <w:rsid w:val="00026E75"/>
    <w:rsid w:val="00033458"/>
    <w:rsid w:val="000340D7"/>
    <w:rsid w:val="00034FEA"/>
    <w:rsid w:val="0003521F"/>
    <w:rsid w:val="00035B74"/>
    <w:rsid w:val="00037D5D"/>
    <w:rsid w:val="00041C55"/>
    <w:rsid w:val="00041F9F"/>
    <w:rsid w:val="0004272C"/>
    <w:rsid w:val="00043D26"/>
    <w:rsid w:val="00044561"/>
    <w:rsid w:val="00044B6D"/>
    <w:rsid w:val="00046626"/>
    <w:rsid w:val="00046C50"/>
    <w:rsid w:val="0005021C"/>
    <w:rsid w:val="000509A7"/>
    <w:rsid w:val="00051772"/>
    <w:rsid w:val="00051C06"/>
    <w:rsid w:val="00052106"/>
    <w:rsid w:val="000544F2"/>
    <w:rsid w:val="000545B3"/>
    <w:rsid w:val="0005554B"/>
    <w:rsid w:val="00057B34"/>
    <w:rsid w:val="00057BF6"/>
    <w:rsid w:val="000611E4"/>
    <w:rsid w:val="00062F3F"/>
    <w:rsid w:val="000635DD"/>
    <w:rsid w:val="0006368D"/>
    <w:rsid w:val="00064AE9"/>
    <w:rsid w:val="0006624C"/>
    <w:rsid w:val="00067CCE"/>
    <w:rsid w:val="00070415"/>
    <w:rsid w:val="000721D5"/>
    <w:rsid w:val="00072679"/>
    <w:rsid w:val="00072CDA"/>
    <w:rsid w:val="00074003"/>
    <w:rsid w:val="00074138"/>
    <w:rsid w:val="00075A86"/>
    <w:rsid w:val="00076414"/>
    <w:rsid w:val="00076C80"/>
    <w:rsid w:val="00077512"/>
    <w:rsid w:val="0008014E"/>
    <w:rsid w:val="000816EF"/>
    <w:rsid w:val="00081ACF"/>
    <w:rsid w:val="0008345D"/>
    <w:rsid w:val="00083DEB"/>
    <w:rsid w:val="00084C94"/>
    <w:rsid w:val="00084F90"/>
    <w:rsid w:val="000873F3"/>
    <w:rsid w:val="0008772B"/>
    <w:rsid w:val="000878BC"/>
    <w:rsid w:val="00091680"/>
    <w:rsid w:val="000924AE"/>
    <w:rsid w:val="00093D7E"/>
    <w:rsid w:val="0009419C"/>
    <w:rsid w:val="00094259"/>
    <w:rsid w:val="000944A0"/>
    <w:rsid w:val="00094522"/>
    <w:rsid w:val="00094BFD"/>
    <w:rsid w:val="000955F5"/>
    <w:rsid w:val="00096226"/>
    <w:rsid w:val="0009763D"/>
    <w:rsid w:val="00097DF2"/>
    <w:rsid w:val="000A2830"/>
    <w:rsid w:val="000A2F97"/>
    <w:rsid w:val="000A32F8"/>
    <w:rsid w:val="000A3364"/>
    <w:rsid w:val="000A34B7"/>
    <w:rsid w:val="000A3CD9"/>
    <w:rsid w:val="000A4DA0"/>
    <w:rsid w:val="000A502D"/>
    <w:rsid w:val="000A608C"/>
    <w:rsid w:val="000B2A63"/>
    <w:rsid w:val="000B3B1C"/>
    <w:rsid w:val="000B41C0"/>
    <w:rsid w:val="000B4C75"/>
    <w:rsid w:val="000B5678"/>
    <w:rsid w:val="000B61C2"/>
    <w:rsid w:val="000B74D2"/>
    <w:rsid w:val="000B7EAD"/>
    <w:rsid w:val="000C2568"/>
    <w:rsid w:val="000C2D64"/>
    <w:rsid w:val="000C2DC9"/>
    <w:rsid w:val="000C32A8"/>
    <w:rsid w:val="000C533D"/>
    <w:rsid w:val="000C7211"/>
    <w:rsid w:val="000D0C75"/>
    <w:rsid w:val="000D15E2"/>
    <w:rsid w:val="000D1D7D"/>
    <w:rsid w:val="000D1F3B"/>
    <w:rsid w:val="000D2904"/>
    <w:rsid w:val="000D3DA2"/>
    <w:rsid w:val="000D4628"/>
    <w:rsid w:val="000D5884"/>
    <w:rsid w:val="000D6AF8"/>
    <w:rsid w:val="000D7803"/>
    <w:rsid w:val="000D7AB6"/>
    <w:rsid w:val="000E1D14"/>
    <w:rsid w:val="000E2FB1"/>
    <w:rsid w:val="000E2FE8"/>
    <w:rsid w:val="000E36D7"/>
    <w:rsid w:val="000E3AF0"/>
    <w:rsid w:val="000E601A"/>
    <w:rsid w:val="000E762D"/>
    <w:rsid w:val="000E7706"/>
    <w:rsid w:val="000F00AF"/>
    <w:rsid w:val="000F17A3"/>
    <w:rsid w:val="000F2EF5"/>
    <w:rsid w:val="000F32F5"/>
    <w:rsid w:val="000F4334"/>
    <w:rsid w:val="000F5041"/>
    <w:rsid w:val="000F59F9"/>
    <w:rsid w:val="000F6488"/>
    <w:rsid w:val="000F6810"/>
    <w:rsid w:val="000F7349"/>
    <w:rsid w:val="000F7B8B"/>
    <w:rsid w:val="00100543"/>
    <w:rsid w:val="0010145C"/>
    <w:rsid w:val="001018B6"/>
    <w:rsid w:val="00102E6D"/>
    <w:rsid w:val="0010499D"/>
    <w:rsid w:val="00107613"/>
    <w:rsid w:val="00110093"/>
    <w:rsid w:val="00111BA4"/>
    <w:rsid w:val="00111C26"/>
    <w:rsid w:val="00112763"/>
    <w:rsid w:val="001130AB"/>
    <w:rsid w:val="001135C0"/>
    <w:rsid w:val="00115227"/>
    <w:rsid w:val="0011753A"/>
    <w:rsid w:val="00117DA3"/>
    <w:rsid w:val="001207CB"/>
    <w:rsid w:val="00120D4D"/>
    <w:rsid w:val="00122AF5"/>
    <w:rsid w:val="00122B13"/>
    <w:rsid w:val="00123374"/>
    <w:rsid w:val="00123593"/>
    <w:rsid w:val="001241FC"/>
    <w:rsid w:val="00124A1B"/>
    <w:rsid w:val="00131BB8"/>
    <w:rsid w:val="00131E7D"/>
    <w:rsid w:val="00134271"/>
    <w:rsid w:val="00134BD2"/>
    <w:rsid w:val="001354B3"/>
    <w:rsid w:val="0013554F"/>
    <w:rsid w:val="00135612"/>
    <w:rsid w:val="0013735A"/>
    <w:rsid w:val="00141018"/>
    <w:rsid w:val="00141B63"/>
    <w:rsid w:val="001421EC"/>
    <w:rsid w:val="00146E07"/>
    <w:rsid w:val="0015025D"/>
    <w:rsid w:val="00151C80"/>
    <w:rsid w:val="00152C96"/>
    <w:rsid w:val="00153FA9"/>
    <w:rsid w:val="0015487F"/>
    <w:rsid w:val="001551ED"/>
    <w:rsid w:val="00156393"/>
    <w:rsid w:val="00157BB4"/>
    <w:rsid w:val="00160177"/>
    <w:rsid w:val="00160A59"/>
    <w:rsid w:val="00161C78"/>
    <w:rsid w:val="001626A8"/>
    <w:rsid w:val="00164A80"/>
    <w:rsid w:val="00164C26"/>
    <w:rsid w:val="00165339"/>
    <w:rsid w:val="0016577C"/>
    <w:rsid w:val="00167435"/>
    <w:rsid w:val="00167C45"/>
    <w:rsid w:val="0017078B"/>
    <w:rsid w:val="00170C6B"/>
    <w:rsid w:val="001717A6"/>
    <w:rsid w:val="001718F4"/>
    <w:rsid w:val="001727C6"/>
    <w:rsid w:val="0017387A"/>
    <w:rsid w:val="001766D4"/>
    <w:rsid w:val="001775FC"/>
    <w:rsid w:val="00177D18"/>
    <w:rsid w:val="00180C26"/>
    <w:rsid w:val="00183027"/>
    <w:rsid w:val="00185256"/>
    <w:rsid w:val="001854F1"/>
    <w:rsid w:val="00190425"/>
    <w:rsid w:val="00190CF1"/>
    <w:rsid w:val="00191687"/>
    <w:rsid w:val="00192479"/>
    <w:rsid w:val="001935A1"/>
    <w:rsid w:val="00194273"/>
    <w:rsid w:val="00194EAF"/>
    <w:rsid w:val="0019559C"/>
    <w:rsid w:val="0019567B"/>
    <w:rsid w:val="00195A71"/>
    <w:rsid w:val="00196ACE"/>
    <w:rsid w:val="001A0758"/>
    <w:rsid w:val="001A11D6"/>
    <w:rsid w:val="001A20CC"/>
    <w:rsid w:val="001A23EB"/>
    <w:rsid w:val="001A2E9A"/>
    <w:rsid w:val="001A30E6"/>
    <w:rsid w:val="001A3644"/>
    <w:rsid w:val="001A4003"/>
    <w:rsid w:val="001A5E3F"/>
    <w:rsid w:val="001A7587"/>
    <w:rsid w:val="001A782C"/>
    <w:rsid w:val="001B08D0"/>
    <w:rsid w:val="001B08E5"/>
    <w:rsid w:val="001B0D14"/>
    <w:rsid w:val="001B0E64"/>
    <w:rsid w:val="001B30F5"/>
    <w:rsid w:val="001B3448"/>
    <w:rsid w:val="001B3939"/>
    <w:rsid w:val="001B4713"/>
    <w:rsid w:val="001B4ACC"/>
    <w:rsid w:val="001B6C8A"/>
    <w:rsid w:val="001B784E"/>
    <w:rsid w:val="001C1750"/>
    <w:rsid w:val="001C176B"/>
    <w:rsid w:val="001C1E3B"/>
    <w:rsid w:val="001C1E8A"/>
    <w:rsid w:val="001C2361"/>
    <w:rsid w:val="001C253E"/>
    <w:rsid w:val="001C2E3A"/>
    <w:rsid w:val="001C2F03"/>
    <w:rsid w:val="001C3CCF"/>
    <w:rsid w:val="001C44A6"/>
    <w:rsid w:val="001C46D3"/>
    <w:rsid w:val="001C7C39"/>
    <w:rsid w:val="001D018A"/>
    <w:rsid w:val="001D0258"/>
    <w:rsid w:val="001D0700"/>
    <w:rsid w:val="001D1424"/>
    <w:rsid w:val="001D14BE"/>
    <w:rsid w:val="001D1584"/>
    <w:rsid w:val="001D212F"/>
    <w:rsid w:val="001D2599"/>
    <w:rsid w:val="001D28AC"/>
    <w:rsid w:val="001D2AD7"/>
    <w:rsid w:val="001D3201"/>
    <w:rsid w:val="001D39B4"/>
    <w:rsid w:val="001D3C9E"/>
    <w:rsid w:val="001D3F8C"/>
    <w:rsid w:val="001D72C9"/>
    <w:rsid w:val="001D7807"/>
    <w:rsid w:val="001E02BE"/>
    <w:rsid w:val="001E254C"/>
    <w:rsid w:val="001E291C"/>
    <w:rsid w:val="001E4456"/>
    <w:rsid w:val="001E6B3C"/>
    <w:rsid w:val="001E6DF3"/>
    <w:rsid w:val="001E7EF1"/>
    <w:rsid w:val="001F198E"/>
    <w:rsid w:val="001F1F8C"/>
    <w:rsid w:val="001F2BDC"/>
    <w:rsid w:val="001F3A4D"/>
    <w:rsid w:val="001F759A"/>
    <w:rsid w:val="00202C5C"/>
    <w:rsid w:val="00203FC1"/>
    <w:rsid w:val="0020447B"/>
    <w:rsid w:val="00204747"/>
    <w:rsid w:val="00204E65"/>
    <w:rsid w:val="00206683"/>
    <w:rsid w:val="00210359"/>
    <w:rsid w:val="00210C0A"/>
    <w:rsid w:val="00210CD4"/>
    <w:rsid w:val="00211BAB"/>
    <w:rsid w:val="00211C00"/>
    <w:rsid w:val="00212CF0"/>
    <w:rsid w:val="002130E6"/>
    <w:rsid w:val="00213B1C"/>
    <w:rsid w:val="00214498"/>
    <w:rsid w:val="00216BAD"/>
    <w:rsid w:val="00217F7B"/>
    <w:rsid w:val="00221817"/>
    <w:rsid w:val="002236CB"/>
    <w:rsid w:val="00224A59"/>
    <w:rsid w:val="00224DBC"/>
    <w:rsid w:val="00225881"/>
    <w:rsid w:val="00226F7E"/>
    <w:rsid w:val="0023013A"/>
    <w:rsid w:val="002322C9"/>
    <w:rsid w:val="00232F61"/>
    <w:rsid w:val="00233716"/>
    <w:rsid w:val="00234330"/>
    <w:rsid w:val="00235498"/>
    <w:rsid w:val="0023558F"/>
    <w:rsid w:val="00235788"/>
    <w:rsid w:val="00235967"/>
    <w:rsid w:val="0023598A"/>
    <w:rsid w:val="002377B9"/>
    <w:rsid w:val="00240790"/>
    <w:rsid w:val="002410E1"/>
    <w:rsid w:val="00243442"/>
    <w:rsid w:val="00243B12"/>
    <w:rsid w:val="00243D7D"/>
    <w:rsid w:val="002441E2"/>
    <w:rsid w:val="002446F3"/>
    <w:rsid w:val="00244C15"/>
    <w:rsid w:val="00244EE3"/>
    <w:rsid w:val="00245F19"/>
    <w:rsid w:val="00245FFB"/>
    <w:rsid w:val="00246AFB"/>
    <w:rsid w:val="0024715C"/>
    <w:rsid w:val="002509C3"/>
    <w:rsid w:val="00253B1A"/>
    <w:rsid w:val="00254F15"/>
    <w:rsid w:val="00255DBA"/>
    <w:rsid w:val="00257297"/>
    <w:rsid w:val="002619EE"/>
    <w:rsid w:val="0026245B"/>
    <w:rsid w:val="00265FCD"/>
    <w:rsid w:val="00266306"/>
    <w:rsid w:val="002670A4"/>
    <w:rsid w:val="00270C99"/>
    <w:rsid w:val="00271A3D"/>
    <w:rsid w:val="002726D2"/>
    <w:rsid w:val="00273745"/>
    <w:rsid w:val="00274969"/>
    <w:rsid w:val="0027648D"/>
    <w:rsid w:val="00277DDE"/>
    <w:rsid w:val="00280CCC"/>
    <w:rsid w:val="00280D22"/>
    <w:rsid w:val="00284231"/>
    <w:rsid w:val="00285044"/>
    <w:rsid w:val="0028555C"/>
    <w:rsid w:val="00286134"/>
    <w:rsid w:val="002865B6"/>
    <w:rsid w:val="00291664"/>
    <w:rsid w:val="00293166"/>
    <w:rsid w:val="00293795"/>
    <w:rsid w:val="0029580A"/>
    <w:rsid w:val="00296314"/>
    <w:rsid w:val="00296BF4"/>
    <w:rsid w:val="002A2A6B"/>
    <w:rsid w:val="002A33CB"/>
    <w:rsid w:val="002A422B"/>
    <w:rsid w:val="002A5309"/>
    <w:rsid w:val="002B02D7"/>
    <w:rsid w:val="002B0838"/>
    <w:rsid w:val="002B0D43"/>
    <w:rsid w:val="002B0F41"/>
    <w:rsid w:val="002B1502"/>
    <w:rsid w:val="002B16F9"/>
    <w:rsid w:val="002B18C3"/>
    <w:rsid w:val="002B21C2"/>
    <w:rsid w:val="002B2576"/>
    <w:rsid w:val="002B2983"/>
    <w:rsid w:val="002B38D1"/>
    <w:rsid w:val="002B4F3C"/>
    <w:rsid w:val="002B7A35"/>
    <w:rsid w:val="002C11E8"/>
    <w:rsid w:val="002C1B5A"/>
    <w:rsid w:val="002C209A"/>
    <w:rsid w:val="002C3C7D"/>
    <w:rsid w:val="002C4BDE"/>
    <w:rsid w:val="002C5373"/>
    <w:rsid w:val="002C67B1"/>
    <w:rsid w:val="002D0954"/>
    <w:rsid w:val="002D09ED"/>
    <w:rsid w:val="002D0B5B"/>
    <w:rsid w:val="002D1776"/>
    <w:rsid w:val="002D2A56"/>
    <w:rsid w:val="002D4578"/>
    <w:rsid w:val="002D488F"/>
    <w:rsid w:val="002D4F3D"/>
    <w:rsid w:val="002D5C29"/>
    <w:rsid w:val="002D724E"/>
    <w:rsid w:val="002E1C66"/>
    <w:rsid w:val="002E24B6"/>
    <w:rsid w:val="002E26D3"/>
    <w:rsid w:val="002E327D"/>
    <w:rsid w:val="002E3E5C"/>
    <w:rsid w:val="002E4886"/>
    <w:rsid w:val="002E4E9D"/>
    <w:rsid w:val="002E5578"/>
    <w:rsid w:val="002E584A"/>
    <w:rsid w:val="002E5C07"/>
    <w:rsid w:val="002E75B7"/>
    <w:rsid w:val="002F043A"/>
    <w:rsid w:val="002F09AC"/>
    <w:rsid w:val="002F1477"/>
    <w:rsid w:val="002F648F"/>
    <w:rsid w:val="002F7B0F"/>
    <w:rsid w:val="0030074C"/>
    <w:rsid w:val="0030182E"/>
    <w:rsid w:val="003059F2"/>
    <w:rsid w:val="00306043"/>
    <w:rsid w:val="00306CDF"/>
    <w:rsid w:val="00312637"/>
    <w:rsid w:val="00313185"/>
    <w:rsid w:val="00313A2C"/>
    <w:rsid w:val="00313EB0"/>
    <w:rsid w:val="00316590"/>
    <w:rsid w:val="00316603"/>
    <w:rsid w:val="003201DE"/>
    <w:rsid w:val="0032260F"/>
    <w:rsid w:val="00322B73"/>
    <w:rsid w:val="00323019"/>
    <w:rsid w:val="003230E3"/>
    <w:rsid w:val="0032333A"/>
    <w:rsid w:val="003236F0"/>
    <w:rsid w:val="0032496E"/>
    <w:rsid w:val="00324B85"/>
    <w:rsid w:val="003255D2"/>
    <w:rsid w:val="00326D14"/>
    <w:rsid w:val="00327637"/>
    <w:rsid w:val="00327B1E"/>
    <w:rsid w:val="00330C90"/>
    <w:rsid w:val="00330EB4"/>
    <w:rsid w:val="00331974"/>
    <w:rsid w:val="003342C1"/>
    <w:rsid w:val="0033434A"/>
    <w:rsid w:val="0033435D"/>
    <w:rsid w:val="00334C15"/>
    <w:rsid w:val="00336334"/>
    <w:rsid w:val="00337F71"/>
    <w:rsid w:val="003418B2"/>
    <w:rsid w:val="00342240"/>
    <w:rsid w:val="00342C3F"/>
    <w:rsid w:val="00342CAA"/>
    <w:rsid w:val="00344916"/>
    <w:rsid w:val="003449B7"/>
    <w:rsid w:val="00345005"/>
    <w:rsid w:val="003475DB"/>
    <w:rsid w:val="0034779E"/>
    <w:rsid w:val="003512FD"/>
    <w:rsid w:val="0035218F"/>
    <w:rsid w:val="0035269B"/>
    <w:rsid w:val="00352B98"/>
    <w:rsid w:val="00353D05"/>
    <w:rsid w:val="00354CE4"/>
    <w:rsid w:val="00357783"/>
    <w:rsid w:val="003577E1"/>
    <w:rsid w:val="00357B52"/>
    <w:rsid w:val="00360ED6"/>
    <w:rsid w:val="003615B5"/>
    <w:rsid w:val="003634A7"/>
    <w:rsid w:val="00363AC3"/>
    <w:rsid w:val="00364BFD"/>
    <w:rsid w:val="00364E12"/>
    <w:rsid w:val="0036580D"/>
    <w:rsid w:val="00366A12"/>
    <w:rsid w:val="00370663"/>
    <w:rsid w:val="00370679"/>
    <w:rsid w:val="00371ECE"/>
    <w:rsid w:val="003720F5"/>
    <w:rsid w:val="00372BFF"/>
    <w:rsid w:val="003742F7"/>
    <w:rsid w:val="003747F3"/>
    <w:rsid w:val="0037627A"/>
    <w:rsid w:val="00377B4C"/>
    <w:rsid w:val="00380531"/>
    <w:rsid w:val="00383A2A"/>
    <w:rsid w:val="00383DE7"/>
    <w:rsid w:val="003842FA"/>
    <w:rsid w:val="0038477E"/>
    <w:rsid w:val="00385A2F"/>
    <w:rsid w:val="00386729"/>
    <w:rsid w:val="00391B33"/>
    <w:rsid w:val="003923C3"/>
    <w:rsid w:val="00392822"/>
    <w:rsid w:val="00393841"/>
    <w:rsid w:val="003944F6"/>
    <w:rsid w:val="00394F35"/>
    <w:rsid w:val="00397178"/>
    <w:rsid w:val="00397A2B"/>
    <w:rsid w:val="003A00DA"/>
    <w:rsid w:val="003A03F2"/>
    <w:rsid w:val="003A10FD"/>
    <w:rsid w:val="003A19AF"/>
    <w:rsid w:val="003A1B9F"/>
    <w:rsid w:val="003A29E6"/>
    <w:rsid w:val="003A30D1"/>
    <w:rsid w:val="003A33C4"/>
    <w:rsid w:val="003A3CD0"/>
    <w:rsid w:val="003A676A"/>
    <w:rsid w:val="003A6BE8"/>
    <w:rsid w:val="003A77B8"/>
    <w:rsid w:val="003B00D4"/>
    <w:rsid w:val="003B3232"/>
    <w:rsid w:val="003B36DE"/>
    <w:rsid w:val="003B3AE5"/>
    <w:rsid w:val="003B3DCD"/>
    <w:rsid w:val="003B418D"/>
    <w:rsid w:val="003B49E7"/>
    <w:rsid w:val="003B519F"/>
    <w:rsid w:val="003B52CE"/>
    <w:rsid w:val="003B53A2"/>
    <w:rsid w:val="003B6069"/>
    <w:rsid w:val="003C0694"/>
    <w:rsid w:val="003C100E"/>
    <w:rsid w:val="003C12E9"/>
    <w:rsid w:val="003C300C"/>
    <w:rsid w:val="003C3F01"/>
    <w:rsid w:val="003C3FDA"/>
    <w:rsid w:val="003C46D4"/>
    <w:rsid w:val="003C4847"/>
    <w:rsid w:val="003C4964"/>
    <w:rsid w:val="003C50F6"/>
    <w:rsid w:val="003C5759"/>
    <w:rsid w:val="003C586B"/>
    <w:rsid w:val="003C67DA"/>
    <w:rsid w:val="003C6F6E"/>
    <w:rsid w:val="003C70A5"/>
    <w:rsid w:val="003D351A"/>
    <w:rsid w:val="003D3B9C"/>
    <w:rsid w:val="003D3C86"/>
    <w:rsid w:val="003D4551"/>
    <w:rsid w:val="003D5317"/>
    <w:rsid w:val="003D6374"/>
    <w:rsid w:val="003D67C8"/>
    <w:rsid w:val="003D7C5A"/>
    <w:rsid w:val="003E13E6"/>
    <w:rsid w:val="003E2EDB"/>
    <w:rsid w:val="003E3319"/>
    <w:rsid w:val="003E35C8"/>
    <w:rsid w:val="003E35D4"/>
    <w:rsid w:val="003E431F"/>
    <w:rsid w:val="003E43F8"/>
    <w:rsid w:val="003E5016"/>
    <w:rsid w:val="003E52BC"/>
    <w:rsid w:val="003E689B"/>
    <w:rsid w:val="003E6C3D"/>
    <w:rsid w:val="003E7EA8"/>
    <w:rsid w:val="003F1FF0"/>
    <w:rsid w:val="003F3A2B"/>
    <w:rsid w:val="003F3D4A"/>
    <w:rsid w:val="003F508F"/>
    <w:rsid w:val="003F5ED9"/>
    <w:rsid w:val="003F6D20"/>
    <w:rsid w:val="003F6FE3"/>
    <w:rsid w:val="003F7D6D"/>
    <w:rsid w:val="00400E5E"/>
    <w:rsid w:val="00401AF4"/>
    <w:rsid w:val="00401D89"/>
    <w:rsid w:val="00402C55"/>
    <w:rsid w:val="00402E16"/>
    <w:rsid w:val="00406898"/>
    <w:rsid w:val="00407FEA"/>
    <w:rsid w:val="00410B3E"/>
    <w:rsid w:val="004121F4"/>
    <w:rsid w:val="00412512"/>
    <w:rsid w:val="00412824"/>
    <w:rsid w:val="004156CA"/>
    <w:rsid w:val="00415750"/>
    <w:rsid w:val="0042112E"/>
    <w:rsid w:val="00421D51"/>
    <w:rsid w:val="00423BD5"/>
    <w:rsid w:val="00423FD9"/>
    <w:rsid w:val="0042413B"/>
    <w:rsid w:val="00424A14"/>
    <w:rsid w:val="00424D0C"/>
    <w:rsid w:val="00424E96"/>
    <w:rsid w:val="00424FBD"/>
    <w:rsid w:val="00425691"/>
    <w:rsid w:val="00425D9D"/>
    <w:rsid w:val="00426251"/>
    <w:rsid w:val="0042721A"/>
    <w:rsid w:val="004277DF"/>
    <w:rsid w:val="00427C96"/>
    <w:rsid w:val="00430124"/>
    <w:rsid w:val="0043013C"/>
    <w:rsid w:val="0043151B"/>
    <w:rsid w:val="00431CB8"/>
    <w:rsid w:val="00432E0F"/>
    <w:rsid w:val="004342F2"/>
    <w:rsid w:val="004402A1"/>
    <w:rsid w:val="00441223"/>
    <w:rsid w:val="00442E13"/>
    <w:rsid w:val="00445534"/>
    <w:rsid w:val="00445E60"/>
    <w:rsid w:val="00450A46"/>
    <w:rsid w:val="00450B9A"/>
    <w:rsid w:val="00450ED9"/>
    <w:rsid w:val="004513F1"/>
    <w:rsid w:val="00451D7F"/>
    <w:rsid w:val="004523E2"/>
    <w:rsid w:val="00452884"/>
    <w:rsid w:val="00455238"/>
    <w:rsid w:val="00455B0A"/>
    <w:rsid w:val="0046284A"/>
    <w:rsid w:val="00464345"/>
    <w:rsid w:val="0046490E"/>
    <w:rsid w:val="00465132"/>
    <w:rsid w:val="00466230"/>
    <w:rsid w:val="00466ABA"/>
    <w:rsid w:val="004671BC"/>
    <w:rsid w:val="004674F5"/>
    <w:rsid w:val="00470726"/>
    <w:rsid w:val="00470FD3"/>
    <w:rsid w:val="004716B4"/>
    <w:rsid w:val="00472720"/>
    <w:rsid w:val="00474090"/>
    <w:rsid w:val="004741A4"/>
    <w:rsid w:val="00474E63"/>
    <w:rsid w:val="00474F72"/>
    <w:rsid w:val="00475D24"/>
    <w:rsid w:val="00477E0D"/>
    <w:rsid w:val="0048064A"/>
    <w:rsid w:val="0048070E"/>
    <w:rsid w:val="00481121"/>
    <w:rsid w:val="00482522"/>
    <w:rsid w:val="00482B0B"/>
    <w:rsid w:val="00482B14"/>
    <w:rsid w:val="004834A2"/>
    <w:rsid w:val="00483D66"/>
    <w:rsid w:val="0048478E"/>
    <w:rsid w:val="0048493A"/>
    <w:rsid w:val="00484A36"/>
    <w:rsid w:val="004851DB"/>
    <w:rsid w:val="00485892"/>
    <w:rsid w:val="00485DD0"/>
    <w:rsid w:val="00486823"/>
    <w:rsid w:val="004869EE"/>
    <w:rsid w:val="00487A7C"/>
    <w:rsid w:val="004905C6"/>
    <w:rsid w:val="0049096C"/>
    <w:rsid w:val="00493A5B"/>
    <w:rsid w:val="004958B4"/>
    <w:rsid w:val="00496333"/>
    <w:rsid w:val="004966F4"/>
    <w:rsid w:val="0049727E"/>
    <w:rsid w:val="00497EB8"/>
    <w:rsid w:val="004A0286"/>
    <w:rsid w:val="004A06C4"/>
    <w:rsid w:val="004A078A"/>
    <w:rsid w:val="004A35DE"/>
    <w:rsid w:val="004A4B0D"/>
    <w:rsid w:val="004A6BC5"/>
    <w:rsid w:val="004A7184"/>
    <w:rsid w:val="004A7EC5"/>
    <w:rsid w:val="004B0641"/>
    <w:rsid w:val="004B06C8"/>
    <w:rsid w:val="004B27E7"/>
    <w:rsid w:val="004B4CDE"/>
    <w:rsid w:val="004B5B5E"/>
    <w:rsid w:val="004B77B6"/>
    <w:rsid w:val="004C1BC7"/>
    <w:rsid w:val="004C1D9D"/>
    <w:rsid w:val="004C223F"/>
    <w:rsid w:val="004C5A46"/>
    <w:rsid w:val="004C5EF8"/>
    <w:rsid w:val="004C62C1"/>
    <w:rsid w:val="004C7078"/>
    <w:rsid w:val="004C73BB"/>
    <w:rsid w:val="004C77E7"/>
    <w:rsid w:val="004D0866"/>
    <w:rsid w:val="004D2A9C"/>
    <w:rsid w:val="004D3986"/>
    <w:rsid w:val="004D3DEC"/>
    <w:rsid w:val="004D4F8F"/>
    <w:rsid w:val="004D61A6"/>
    <w:rsid w:val="004D6336"/>
    <w:rsid w:val="004D66FF"/>
    <w:rsid w:val="004D727F"/>
    <w:rsid w:val="004E1231"/>
    <w:rsid w:val="004E216A"/>
    <w:rsid w:val="004E2510"/>
    <w:rsid w:val="004E2CE9"/>
    <w:rsid w:val="004E3A25"/>
    <w:rsid w:val="004F056C"/>
    <w:rsid w:val="004F19FB"/>
    <w:rsid w:val="004F30D6"/>
    <w:rsid w:val="004F376D"/>
    <w:rsid w:val="004F427E"/>
    <w:rsid w:val="004F443F"/>
    <w:rsid w:val="004F496B"/>
    <w:rsid w:val="004F565B"/>
    <w:rsid w:val="004F5730"/>
    <w:rsid w:val="004F6679"/>
    <w:rsid w:val="004F67FC"/>
    <w:rsid w:val="004F6952"/>
    <w:rsid w:val="00500997"/>
    <w:rsid w:val="00501610"/>
    <w:rsid w:val="00501D00"/>
    <w:rsid w:val="00502C42"/>
    <w:rsid w:val="00504CAA"/>
    <w:rsid w:val="00504DF2"/>
    <w:rsid w:val="0050542B"/>
    <w:rsid w:val="00505634"/>
    <w:rsid w:val="00505B56"/>
    <w:rsid w:val="005110B5"/>
    <w:rsid w:val="00512231"/>
    <w:rsid w:val="0051345E"/>
    <w:rsid w:val="00513CD8"/>
    <w:rsid w:val="00514C8F"/>
    <w:rsid w:val="005160B2"/>
    <w:rsid w:val="005160D1"/>
    <w:rsid w:val="00517547"/>
    <w:rsid w:val="005175C7"/>
    <w:rsid w:val="00517893"/>
    <w:rsid w:val="00517A4D"/>
    <w:rsid w:val="00517BE6"/>
    <w:rsid w:val="00520509"/>
    <w:rsid w:val="005206F3"/>
    <w:rsid w:val="00521AFD"/>
    <w:rsid w:val="0052303A"/>
    <w:rsid w:val="00523DCF"/>
    <w:rsid w:val="00526962"/>
    <w:rsid w:val="00526CA7"/>
    <w:rsid w:val="00530589"/>
    <w:rsid w:val="00530A7C"/>
    <w:rsid w:val="00531F1D"/>
    <w:rsid w:val="00532674"/>
    <w:rsid w:val="005368A6"/>
    <w:rsid w:val="00536CCC"/>
    <w:rsid w:val="00537845"/>
    <w:rsid w:val="00537C2C"/>
    <w:rsid w:val="005404DD"/>
    <w:rsid w:val="00540572"/>
    <w:rsid w:val="00540CDE"/>
    <w:rsid w:val="00541A35"/>
    <w:rsid w:val="0054218C"/>
    <w:rsid w:val="005423E7"/>
    <w:rsid w:val="00542494"/>
    <w:rsid w:val="0054289C"/>
    <w:rsid w:val="005432B3"/>
    <w:rsid w:val="00543D1A"/>
    <w:rsid w:val="0054468A"/>
    <w:rsid w:val="005476DE"/>
    <w:rsid w:val="00550DB8"/>
    <w:rsid w:val="005517B4"/>
    <w:rsid w:val="00551CFD"/>
    <w:rsid w:val="00553619"/>
    <w:rsid w:val="00553B22"/>
    <w:rsid w:val="00555054"/>
    <w:rsid w:val="0055527A"/>
    <w:rsid w:val="00555281"/>
    <w:rsid w:val="00557C27"/>
    <w:rsid w:val="00560495"/>
    <w:rsid w:val="005614C1"/>
    <w:rsid w:val="005621C5"/>
    <w:rsid w:val="005627F7"/>
    <w:rsid w:val="00564F20"/>
    <w:rsid w:val="00565E7B"/>
    <w:rsid w:val="00566E10"/>
    <w:rsid w:val="005678B1"/>
    <w:rsid w:val="00570302"/>
    <w:rsid w:val="0057197C"/>
    <w:rsid w:val="00573552"/>
    <w:rsid w:val="00574C91"/>
    <w:rsid w:val="005758F7"/>
    <w:rsid w:val="00583146"/>
    <w:rsid w:val="0058412E"/>
    <w:rsid w:val="005851D8"/>
    <w:rsid w:val="005852DA"/>
    <w:rsid w:val="00585A72"/>
    <w:rsid w:val="00585E37"/>
    <w:rsid w:val="00586830"/>
    <w:rsid w:val="00593626"/>
    <w:rsid w:val="00594447"/>
    <w:rsid w:val="0059570C"/>
    <w:rsid w:val="005959B9"/>
    <w:rsid w:val="0059714F"/>
    <w:rsid w:val="0059779A"/>
    <w:rsid w:val="005A00A1"/>
    <w:rsid w:val="005A044B"/>
    <w:rsid w:val="005A14F0"/>
    <w:rsid w:val="005A4634"/>
    <w:rsid w:val="005A50CE"/>
    <w:rsid w:val="005A7F76"/>
    <w:rsid w:val="005B069B"/>
    <w:rsid w:val="005B1209"/>
    <w:rsid w:val="005B1442"/>
    <w:rsid w:val="005B3F48"/>
    <w:rsid w:val="005B7526"/>
    <w:rsid w:val="005B78CE"/>
    <w:rsid w:val="005C06F0"/>
    <w:rsid w:val="005C0FE6"/>
    <w:rsid w:val="005C2575"/>
    <w:rsid w:val="005C2999"/>
    <w:rsid w:val="005C375D"/>
    <w:rsid w:val="005C5341"/>
    <w:rsid w:val="005C6019"/>
    <w:rsid w:val="005C74C5"/>
    <w:rsid w:val="005C7576"/>
    <w:rsid w:val="005D14B3"/>
    <w:rsid w:val="005D4715"/>
    <w:rsid w:val="005D62D9"/>
    <w:rsid w:val="005D6F99"/>
    <w:rsid w:val="005E0254"/>
    <w:rsid w:val="005E0EF1"/>
    <w:rsid w:val="005E2E9C"/>
    <w:rsid w:val="005E37D0"/>
    <w:rsid w:val="005E3BC9"/>
    <w:rsid w:val="005E4FED"/>
    <w:rsid w:val="005E61D3"/>
    <w:rsid w:val="005E7A2E"/>
    <w:rsid w:val="005F3C0A"/>
    <w:rsid w:val="005F5BD2"/>
    <w:rsid w:val="005F6984"/>
    <w:rsid w:val="005F6CC3"/>
    <w:rsid w:val="005F7056"/>
    <w:rsid w:val="00601159"/>
    <w:rsid w:val="00601AED"/>
    <w:rsid w:val="00602EFC"/>
    <w:rsid w:val="00603C42"/>
    <w:rsid w:val="00604CAA"/>
    <w:rsid w:val="0060594D"/>
    <w:rsid w:val="00605F57"/>
    <w:rsid w:val="00606437"/>
    <w:rsid w:val="006105EE"/>
    <w:rsid w:val="00611B03"/>
    <w:rsid w:val="00613EB5"/>
    <w:rsid w:val="006140B4"/>
    <w:rsid w:val="00614190"/>
    <w:rsid w:val="006155B5"/>
    <w:rsid w:val="00616F78"/>
    <w:rsid w:val="00617A09"/>
    <w:rsid w:val="00620091"/>
    <w:rsid w:val="00620A35"/>
    <w:rsid w:val="0062143F"/>
    <w:rsid w:val="00621CF5"/>
    <w:rsid w:val="00622DAB"/>
    <w:rsid w:val="00623A6C"/>
    <w:rsid w:val="006245CC"/>
    <w:rsid w:val="006252EA"/>
    <w:rsid w:val="00630CD5"/>
    <w:rsid w:val="006314DF"/>
    <w:rsid w:val="00634E85"/>
    <w:rsid w:val="006356EC"/>
    <w:rsid w:val="00636842"/>
    <w:rsid w:val="00636890"/>
    <w:rsid w:val="00636A8A"/>
    <w:rsid w:val="00637410"/>
    <w:rsid w:val="0063764A"/>
    <w:rsid w:val="00640AA6"/>
    <w:rsid w:val="006417F0"/>
    <w:rsid w:val="00641F70"/>
    <w:rsid w:val="00643966"/>
    <w:rsid w:val="00644808"/>
    <w:rsid w:val="006457B9"/>
    <w:rsid w:val="00647581"/>
    <w:rsid w:val="00647D82"/>
    <w:rsid w:val="006502AB"/>
    <w:rsid w:val="006508D7"/>
    <w:rsid w:val="006509AE"/>
    <w:rsid w:val="00650C6B"/>
    <w:rsid w:val="00650F52"/>
    <w:rsid w:val="0065132B"/>
    <w:rsid w:val="0065265E"/>
    <w:rsid w:val="00652FD0"/>
    <w:rsid w:val="006530B4"/>
    <w:rsid w:val="0065410C"/>
    <w:rsid w:val="006543C0"/>
    <w:rsid w:val="00656110"/>
    <w:rsid w:val="006569C6"/>
    <w:rsid w:val="00656D67"/>
    <w:rsid w:val="0065712D"/>
    <w:rsid w:val="00661F30"/>
    <w:rsid w:val="00662C6B"/>
    <w:rsid w:val="0066449C"/>
    <w:rsid w:val="00665AFD"/>
    <w:rsid w:val="00665D9F"/>
    <w:rsid w:val="00666827"/>
    <w:rsid w:val="00666924"/>
    <w:rsid w:val="006713E1"/>
    <w:rsid w:val="00671B59"/>
    <w:rsid w:val="006720EC"/>
    <w:rsid w:val="00672B01"/>
    <w:rsid w:val="0067495D"/>
    <w:rsid w:val="00674EE5"/>
    <w:rsid w:val="00675135"/>
    <w:rsid w:val="00676220"/>
    <w:rsid w:val="00676321"/>
    <w:rsid w:val="00676491"/>
    <w:rsid w:val="00677078"/>
    <w:rsid w:val="00677995"/>
    <w:rsid w:val="00680DD6"/>
    <w:rsid w:val="00680F26"/>
    <w:rsid w:val="00682E14"/>
    <w:rsid w:val="0068337A"/>
    <w:rsid w:val="00683C1C"/>
    <w:rsid w:val="00683FD7"/>
    <w:rsid w:val="00684020"/>
    <w:rsid w:val="00684721"/>
    <w:rsid w:val="00685A3E"/>
    <w:rsid w:val="0068740F"/>
    <w:rsid w:val="00687E20"/>
    <w:rsid w:val="00690418"/>
    <w:rsid w:val="0069127E"/>
    <w:rsid w:val="00692F08"/>
    <w:rsid w:val="00695346"/>
    <w:rsid w:val="006972A4"/>
    <w:rsid w:val="006A2032"/>
    <w:rsid w:val="006A2FD3"/>
    <w:rsid w:val="006A314E"/>
    <w:rsid w:val="006A3277"/>
    <w:rsid w:val="006A4489"/>
    <w:rsid w:val="006A4C92"/>
    <w:rsid w:val="006A4F59"/>
    <w:rsid w:val="006A56E8"/>
    <w:rsid w:val="006A5F99"/>
    <w:rsid w:val="006A70A3"/>
    <w:rsid w:val="006B002F"/>
    <w:rsid w:val="006B135A"/>
    <w:rsid w:val="006B13D9"/>
    <w:rsid w:val="006B362C"/>
    <w:rsid w:val="006B37A1"/>
    <w:rsid w:val="006B3B3B"/>
    <w:rsid w:val="006B4C07"/>
    <w:rsid w:val="006B55F5"/>
    <w:rsid w:val="006B6FD2"/>
    <w:rsid w:val="006B7B29"/>
    <w:rsid w:val="006B7F2F"/>
    <w:rsid w:val="006C0E7A"/>
    <w:rsid w:val="006C1361"/>
    <w:rsid w:val="006C1A9F"/>
    <w:rsid w:val="006C2029"/>
    <w:rsid w:val="006C226A"/>
    <w:rsid w:val="006C2E06"/>
    <w:rsid w:val="006C2F8B"/>
    <w:rsid w:val="006C3027"/>
    <w:rsid w:val="006C39FE"/>
    <w:rsid w:val="006C3A9E"/>
    <w:rsid w:val="006C3EFA"/>
    <w:rsid w:val="006C4DB6"/>
    <w:rsid w:val="006C4E0F"/>
    <w:rsid w:val="006D0F72"/>
    <w:rsid w:val="006D1777"/>
    <w:rsid w:val="006D3121"/>
    <w:rsid w:val="006D354B"/>
    <w:rsid w:val="006D389B"/>
    <w:rsid w:val="006D42BE"/>
    <w:rsid w:val="006E2208"/>
    <w:rsid w:val="006E3524"/>
    <w:rsid w:val="006E513E"/>
    <w:rsid w:val="006F00DE"/>
    <w:rsid w:val="006F039D"/>
    <w:rsid w:val="006F14B2"/>
    <w:rsid w:val="006F2907"/>
    <w:rsid w:val="006F2A1D"/>
    <w:rsid w:val="006F2FAF"/>
    <w:rsid w:val="006F3284"/>
    <w:rsid w:val="006F3847"/>
    <w:rsid w:val="006F4793"/>
    <w:rsid w:val="006F54BE"/>
    <w:rsid w:val="006F58CB"/>
    <w:rsid w:val="006F6ECE"/>
    <w:rsid w:val="006F71C6"/>
    <w:rsid w:val="006F77A9"/>
    <w:rsid w:val="007008C4"/>
    <w:rsid w:val="00700DCA"/>
    <w:rsid w:val="007011C3"/>
    <w:rsid w:val="007024C1"/>
    <w:rsid w:val="00703100"/>
    <w:rsid w:val="0070385C"/>
    <w:rsid w:val="007058A7"/>
    <w:rsid w:val="00706297"/>
    <w:rsid w:val="0070641F"/>
    <w:rsid w:val="00706A7B"/>
    <w:rsid w:val="00706FFA"/>
    <w:rsid w:val="0071157D"/>
    <w:rsid w:val="007128CC"/>
    <w:rsid w:val="00712AC7"/>
    <w:rsid w:val="00714B41"/>
    <w:rsid w:val="00715AA1"/>
    <w:rsid w:val="00716CA4"/>
    <w:rsid w:val="00716F63"/>
    <w:rsid w:val="007173E4"/>
    <w:rsid w:val="00717B8D"/>
    <w:rsid w:val="00717DC7"/>
    <w:rsid w:val="00721764"/>
    <w:rsid w:val="00722B1B"/>
    <w:rsid w:val="00722D1C"/>
    <w:rsid w:val="00723164"/>
    <w:rsid w:val="007237C4"/>
    <w:rsid w:val="00723EA6"/>
    <w:rsid w:val="0072488D"/>
    <w:rsid w:val="0072602D"/>
    <w:rsid w:val="00727720"/>
    <w:rsid w:val="00727E20"/>
    <w:rsid w:val="00727FB8"/>
    <w:rsid w:val="007300E4"/>
    <w:rsid w:val="00731771"/>
    <w:rsid w:val="007333FD"/>
    <w:rsid w:val="007335AE"/>
    <w:rsid w:val="00733D0C"/>
    <w:rsid w:val="00733E26"/>
    <w:rsid w:val="00735426"/>
    <w:rsid w:val="007354AD"/>
    <w:rsid w:val="00735BD9"/>
    <w:rsid w:val="00745AC9"/>
    <w:rsid w:val="007463BF"/>
    <w:rsid w:val="007467DE"/>
    <w:rsid w:val="00746DB8"/>
    <w:rsid w:val="00747052"/>
    <w:rsid w:val="00747B8B"/>
    <w:rsid w:val="0075179A"/>
    <w:rsid w:val="00752792"/>
    <w:rsid w:val="00752F81"/>
    <w:rsid w:val="007532B6"/>
    <w:rsid w:val="00753569"/>
    <w:rsid w:val="00753DA1"/>
    <w:rsid w:val="00756019"/>
    <w:rsid w:val="00756A0B"/>
    <w:rsid w:val="00756B10"/>
    <w:rsid w:val="0076107A"/>
    <w:rsid w:val="0076136C"/>
    <w:rsid w:val="00764AB3"/>
    <w:rsid w:val="00766A31"/>
    <w:rsid w:val="0076771A"/>
    <w:rsid w:val="0076786B"/>
    <w:rsid w:val="00770C87"/>
    <w:rsid w:val="007719D2"/>
    <w:rsid w:val="00771E67"/>
    <w:rsid w:val="00772B5A"/>
    <w:rsid w:val="00772E3D"/>
    <w:rsid w:val="0077330C"/>
    <w:rsid w:val="007740BB"/>
    <w:rsid w:val="0077444E"/>
    <w:rsid w:val="0077556B"/>
    <w:rsid w:val="0077612B"/>
    <w:rsid w:val="007772ED"/>
    <w:rsid w:val="00777F32"/>
    <w:rsid w:val="00780236"/>
    <w:rsid w:val="007803DE"/>
    <w:rsid w:val="00780B84"/>
    <w:rsid w:val="00780F32"/>
    <w:rsid w:val="007812CD"/>
    <w:rsid w:val="007812E8"/>
    <w:rsid w:val="00785FB0"/>
    <w:rsid w:val="00786302"/>
    <w:rsid w:val="00787E06"/>
    <w:rsid w:val="00790462"/>
    <w:rsid w:val="007909AA"/>
    <w:rsid w:val="0079146A"/>
    <w:rsid w:val="007916C3"/>
    <w:rsid w:val="00791914"/>
    <w:rsid w:val="007924BC"/>
    <w:rsid w:val="00792B68"/>
    <w:rsid w:val="00792ED8"/>
    <w:rsid w:val="00793125"/>
    <w:rsid w:val="007940D3"/>
    <w:rsid w:val="00795B5A"/>
    <w:rsid w:val="00795C91"/>
    <w:rsid w:val="00795CF2"/>
    <w:rsid w:val="007960AD"/>
    <w:rsid w:val="007977B1"/>
    <w:rsid w:val="00797C8C"/>
    <w:rsid w:val="007A0C91"/>
    <w:rsid w:val="007A112E"/>
    <w:rsid w:val="007A2B16"/>
    <w:rsid w:val="007A39CF"/>
    <w:rsid w:val="007A528A"/>
    <w:rsid w:val="007A60B0"/>
    <w:rsid w:val="007A6C06"/>
    <w:rsid w:val="007A7A42"/>
    <w:rsid w:val="007B23C4"/>
    <w:rsid w:val="007B2EB0"/>
    <w:rsid w:val="007B32A8"/>
    <w:rsid w:val="007B33E8"/>
    <w:rsid w:val="007B4819"/>
    <w:rsid w:val="007B497F"/>
    <w:rsid w:val="007B659C"/>
    <w:rsid w:val="007B76B3"/>
    <w:rsid w:val="007C061C"/>
    <w:rsid w:val="007C09D0"/>
    <w:rsid w:val="007C2C8E"/>
    <w:rsid w:val="007C366C"/>
    <w:rsid w:val="007C3EBC"/>
    <w:rsid w:val="007C4A1A"/>
    <w:rsid w:val="007C4A1D"/>
    <w:rsid w:val="007C5F6E"/>
    <w:rsid w:val="007C66A7"/>
    <w:rsid w:val="007C6CDA"/>
    <w:rsid w:val="007D0193"/>
    <w:rsid w:val="007D0B09"/>
    <w:rsid w:val="007D1478"/>
    <w:rsid w:val="007D2387"/>
    <w:rsid w:val="007D2EBA"/>
    <w:rsid w:val="007D30EA"/>
    <w:rsid w:val="007D3439"/>
    <w:rsid w:val="007E0014"/>
    <w:rsid w:val="007E05C7"/>
    <w:rsid w:val="007E20DF"/>
    <w:rsid w:val="007E305A"/>
    <w:rsid w:val="007E3734"/>
    <w:rsid w:val="007E4197"/>
    <w:rsid w:val="007E70E5"/>
    <w:rsid w:val="007E7FA2"/>
    <w:rsid w:val="007F00AE"/>
    <w:rsid w:val="007F0607"/>
    <w:rsid w:val="007F1924"/>
    <w:rsid w:val="007F34ED"/>
    <w:rsid w:val="007F43D3"/>
    <w:rsid w:val="007F444B"/>
    <w:rsid w:val="007F4529"/>
    <w:rsid w:val="007F4C70"/>
    <w:rsid w:val="007F5FBE"/>
    <w:rsid w:val="00800DC8"/>
    <w:rsid w:val="008017E3"/>
    <w:rsid w:val="008029E8"/>
    <w:rsid w:val="00802F30"/>
    <w:rsid w:val="008044D2"/>
    <w:rsid w:val="008050FC"/>
    <w:rsid w:val="008057E4"/>
    <w:rsid w:val="00806CC3"/>
    <w:rsid w:val="008072FD"/>
    <w:rsid w:val="00807CE7"/>
    <w:rsid w:val="00807DD6"/>
    <w:rsid w:val="00811A5E"/>
    <w:rsid w:val="00813DF3"/>
    <w:rsid w:val="00814899"/>
    <w:rsid w:val="00814E49"/>
    <w:rsid w:val="0081509A"/>
    <w:rsid w:val="00815EC9"/>
    <w:rsid w:val="0081696C"/>
    <w:rsid w:val="008177B9"/>
    <w:rsid w:val="00817DCF"/>
    <w:rsid w:val="00821984"/>
    <w:rsid w:val="008223E0"/>
    <w:rsid w:val="008229E5"/>
    <w:rsid w:val="00822FEE"/>
    <w:rsid w:val="0082458F"/>
    <w:rsid w:val="0082514D"/>
    <w:rsid w:val="00827353"/>
    <w:rsid w:val="008277D8"/>
    <w:rsid w:val="00833816"/>
    <w:rsid w:val="00833C00"/>
    <w:rsid w:val="00835236"/>
    <w:rsid w:val="0083626D"/>
    <w:rsid w:val="00836569"/>
    <w:rsid w:val="008367EC"/>
    <w:rsid w:val="00836E84"/>
    <w:rsid w:val="00840C33"/>
    <w:rsid w:val="00841AEF"/>
    <w:rsid w:val="00841E1F"/>
    <w:rsid w:val="00842DD1"/>
    <w:rsid w:val="00842EC1"/>
    <w:rsid w:val="0084579C"/>
    <w:rsid w:val="008468F1"/>
    <w:rsid w:val="008502E6"/>
    <w:rsid w:val="00852478"/>
    <w:rsid w:val="00852E99"/>
    <w:rsid w:val="00853C95"/>
    <w:rsid w:val="00853DD4"/>
    <w:rsid w:val="008543B3"/>
    <w:rsid w:val="00854C3C"/>
    <w:rsid w:val="00856626"/>
    <w:rsid w:val="00857A1A"/>
    <w:rsid w:val="00860102"/>
    <w:rsid w:val="00860168"/>
    <w:rsid w:val="00860197"/>
    <w:rsid w:val="00860B59"/>
    <w:rsid w:val="00860F2D"/>
    <w:rsid w:val="00861B42"/>
    <w:rsid w:val="00861DBA"/>
    <w:rsid w:val="00862C85"/>
    <w:rsid w:val="0086426F"/>
    <w:rsid w:val="00864852"/>
    <w:rsid w:val="00865C4A"/>
    <w:rsid w:val="0086627B"/>
    <w:rsid w:val="00867055"/>
    <w:rsid w:val="00867BA5"/>
    <w:rsid w:val="00871626"/>
    <w:rsid w:val="008722FF"/>
    <w:rsid w:val="00875FF5"/>
    <w:rsid w:val="00876824"/>
    <w:rsid w:val="008768D3"/>
    <w:rsid w:val="00876B88"/>
    <w:rsid w:val="00877389"/>
    <w:rsid w:val="008776A6"/>
    <w:rsid w:val="00877C90"/>
    <w:rsid w:val="00880397"/>
    <w:rsid w:val="008809F2"/>
    <w:rsid w:val="00880FB0"/>
    <w:rsid w:val="0088131B"/>
    <w:rsid w:val="00881CF7"/>
    <w:rsid w:val="00882B9D"/>
    <w:rsid w:val="00883144"/>
    <w:rsid w:val="00884C9A"/>
    <w:rsid w:val="0088500D"/>
    <w:rsid w:val="008859C5"/>
    <w:rsid w:val="00885ACA"/>
    <w:rsid w:val="00885EDD"/>
    <w:rsid w:val="0088643B"/>
    <w:rsid w:val="0088685C"/>
    <w:rsid w:val="00887871"/>
    <w:rsid w:val="00887C11"/>
    <w:rsid w:val="00887F10"/>
    <w:rsid w:val="008905EE"/>
    <w:rsid w:val="00890FE3"/>
    <w:rsid w:val="00894338"/>
    <w:rsid w:val="00895362"/>
    <w:rsid w:val="0089627A"/>
    <w:rsid w:val="008976CB"/>
    <w:rsid w:val="008A00B0"/>
    <w:rsid w:val="008A10C5"/>
    <w:rsid w:val="008A1581"/>
    <w:rsid w:val="008A19C8"/>
    <w:rsid w:val="008A1F92"/>
    <w:rsid w:val="008A3482"/>
    <w:rsid w:val="008A3A80"/>
    <w:rsid w:val="008A3BB1"/>
    <w:rsid w:val="008A4D92"/>
    <w:rsid w:val="008A5266"/>
    <w:rsid w:val="008A5F45"/>
    <w:rsid w:val="008A61BC"/>
    <w:rsid w:val="008A6503"/>
    <w:rsid w:val="008A6513"/>
    <w:rsid w:val="008A65EE"/>
    <w:rsid w:val="008A6930"/>
    <w:rsid w:val="008A7FF9"/>
    <w:rsid w:val="008B1000"/>
    <w:rsid w:val="008B28D1"/>
    <w:rsid w:val="008B6B7C"/>
    <w:rsid w:val="008B6E5F"/>
    <w:rsid w:val="008B7D9F"/>
    <w:rsid w:val="008C00F4"/>
    <w:rsid w:val="008C0A44"/>
    <w:rsid w:val="008C12E9"/>
    <w:rsid w:val="008C1397"/>
    <w:rsid w:val="008C218B"/>
    <w:rsid w:val="008C2F54"/>
    <w:rsid w:val="008C3C60"/>
    <w:rsid w:val="008C3E16"/>
    <w:rsid w:val="008C4F7E"/>
    <w:rsid w:val="008C687D"/>
    <w:rsid w:val="008C6DBA"/>
    <w:rsid w:val="008D047D"/>
    <w:rsid w:val="008D0D60"/>
    <w:rsid w:val="008D222B"/>
    <w:rsid w:val="008D276A"/>
    <w:rsid w:val="008D2D72"/>
    <w:rsid w:val="008D46F2"/>
    <w:rsid w:val="008D6303"/>
    <w:rsid w:val="008D6F8A"/>
    <w:rsid w:val="008E3BB3"/>
    <w:rsid w:val="008E52D4"/>
    <w:rsid w:val="008E6B1B"/>
    <w:rsid w:val="008E759A"/>
    <w:rsid w:val="008E7720"/>
    <w:rsid w:val="008E79BD"/>
    <w:rsid w:val="008E7DF0"/>
    <w:rsid w:val="008F0401"/>
    <w:rsid w:val="008F0696"/>
    <w:rsid w:val="008F1238"/>
    <w:rsid w:val="008F16CA"/>
    <w:rsid w:val="008F2730"/>
    <w:rsid w:val="008F29FD"/>
    <w:rsid w:val="008F3556"/>
    <w:rsid w:val="008F36A7"/>
    <w:rsid w:val="008F39D4"/>
    <w:rsid w:val="008F3A52"/>
    <w:rsid w:val="008F44EB"/>
    <w:rsid w:val="008F582E"/>
    <w:rsid w:val="008F6318"/>
    <w:rsid w:val="008F7CD9"/>
    <w:rsid w:val="008F7DD6"/>
    <w:rsid w:val="009018EB"/>
    <w:rsid w:val="00902EC4"/>
    <w:rsid w:val="00904C46"/>
    <w:rsid w:val="00905094"/>
    <w:rsid w:val="0090600B"/>
    <w:rsid w:val="009060C4"/>
    <w:rsid w:val="00906EC3"/>
    <w:rsid w:val="0091267D"/>
    <w:rsid w:val="0091311F"/>
    <w:rsid w:val="00913BBF"/>
    <w:rsid w:val="00914E23"/>
    <w:rsid w:val="009151F1"/>
    <w:rsid w:val="00915E84"/>
    <w:rsid w:val="009202C5"/>
    <w:rsid w:val="00920548"/>
    <w:rsid w:val="00920E39"/>
    <w:rsid w:val="00923464"/>
    <w:rsid w:val="00924155"/>
    <w:rsid w:val="00925495"/>
    <w:rsid w:val="009256FB"/>
    <w:rsid w:val="009257A2"/>
    <w:rsid w:val="009306CC"/>
    <w:rsid w:val="009309AF"/>
    <w:rsid w:val="00930AB6"/>
    <w:rsid w:val="00932B8C"/>
    <w:rsid w:val="00933E63"/>
    <w:rsid w:val="009343CB"/>
    <w:rsid w:val="009371C8"/>
    <w:rsid w:val="009373B3"/>
    <w:rsid w:val="009404FA"/>
    <w:rsid w:val="00940D6C"/>
    <w:rsid w:val="0094194C"/>
    <w:rsid w:val="00941FB7"/>
    <w:rsid w:val="00942631"/>
    <w:rsid w:val="00942E17"/>
    <w:rsid w:val="009465A1"/>
    <w:rsid w:val="0095069E"/>
    <w:rsid w:val="0095416D"/>
    <w:rsid w:val="00954B9A"/>
    <w:rsid w:val="00954D34"/>
    <w:rsid w:val="00955743"/>
    <w:rsid w:val="00956F18"/>
    <w:rsid w:val="00957437"/>
    <w:rsid w:val="00957514"/>
    <w:rsid w:val="0096051F"/>
    <w:rsid w:val="00962391"/>
    <w:rsid w:val="00962E8A"/>
    <w:rsid w:val="00962ED0"/>
    <w:rsid w:val="00963355"/>
    <w:rsid w:val="00965CCD"/>
    <w:rsid w:val="0096676A"/>
    <w:rsid w:val="00966ACE"/>
    <w:rsid w:val="009670FB"/>
    <w:rsid w:val="009672EB"/>
    <w:rsid w:val="00967341"/>
    <w:rsid w:val="009674DA"/>
    <w:rsid w:val="00970C96"/>
    <w:rsid w:val="00971A60"/>
    <w:rsid w:val="0097292B"/>
    <w:rsid w:val="009740B1"/>
    <w:rsid w:val="00975BE9"/>
    <w:rsid w:val="00980639"/>
    <w:rsid w:val="00981D33"/>
    <w:rsid w:val="00983157"/>
    <w:rsid w:val="0098397E"/>
    <w:rsid w:val="00983EC6"/>
    <w:rsid w:val="00983F33"/>
    <w:rsid w:val="009853AE"/>
    <w:rsid w:val="00986224"/>
    <w:rsid w:val="0098708A"/>
    <w:rsid w:val="0098717F"/>
    <w:rsid w:val="00987F67"/>
    <w:rsid w:val="009908EB"/>
    <w:rsid w:val="00991058"/>
    <w:rsid w:val="00991E40"/>
    <w:rsid w:val="00992918"/>
    <w:rsid w:val="00994123"/>
    <w:rsid w:val="00994534"/>
    <w:rsid w:val="00994810"/>
    <w:rsid w:val="00994994"/>
    <w:rsid w:val="009953DB"/>
    <w:rsid w:val="00995525"/>
    <w:rsid w:val="00995BD9"/>
    <w:rsid w:val="00995F49"/>
    <w:rsid w:val="00996259"/>
    <w:rsid w:val="009972A4"/>
    <w:rsid w:val="009A0C38"/>
    <w:rsid w:val="009A0C93"/>
    <w:rsid w:val="009A18DF"/>
    <w:rsid w:val="009A3EC7"/>
    <w:rsid w:val="009A47E8"/>
    <w:rsid w:val="009A4C54"/>
    <w:rsid w:val="009A57ED"/>
    <w:rsid w:val="009A6BF9"/>
    <w:rsid w:val="009A6D92"/>
    <w:rsid w:val="009A7E8B"/>
    <w:rsid w:val="009B0A2E"/>
    <w:rsid w:val="009B125A"/>
    <w:rsid w:val="009B1799"/>
    <w:rsid w:val="009B1C31"/>
    <w:rsid w:val="009B3A7D"/>
    <w:rsid w:val="009B59A8"/>
    <w:rsid w:val="009B6F1E"/>
    <w:rsid w:val="009C1CCB"/>
    <w:rsid w:val="009C2FBA"/>
    <w:rsid w:val="009C30FB"/>
    <w:rsid w:val="009C39DA"/>
    <w:rsid w:val="009C3CCB"/>
    <w:rsid w:val="009C3D99"/>
    <w:rsid w:val="009C531E"/>
    <w:rsid w:val="009C53D0"/>
    <w:rsid w:val="009C62E9"/>
    <w:rsid w:val="009C65AE"/>
    <w:rsid w:val="009C6B3B"/>
    <w:rsid w:val="009D17E4"/>
    <w:rsid w:val="009D238A"/>
    <w:rsid w:val="009D23EB"/>
    <w:rsid w:val="009D319F"/>
    <w:rsid w:val="009D49E1"/>
    <w:rsid w:val="009D5388"/>
    <w:rsid w:val="009D5A35"/>
    <w:rsid w:val="009D5BC0"/>
    <w:rsid w:val="009D666A"/>
    <w:rsid w:val="009D6922"/>
    <w:rsid w:val="009D6940"/>
    <w:rsid w:val="009D72A4"/>
    <w:rsid w:val="009D72C3"/>
    <w:rsid w:val="009D7725"/>
    <w:rsid w:val="009E0CCD"/>
    <w:rsid w:val="009E720B"/>
    <w:rsid w:val="009F0322"/>
    <w:rsid w:val="009F1149"/>
    <w:rsid w:val="009F1B95"/>
    <w:rsid w:val="009F2415"/>
    <w:rsid w:val="009F5261"/>
    <w:rsid w:val="00A015A8"/>
    <w:rsid w:val="00A037CC"/>
    <w:rsid w:val="00A03BAC"/>
    <w:rsid w:val="00A1021B"/>
    <w:rsid w:val="00A103AA"/>
    <w:rsid w:val="00A10C9C"/>
    <w:rsid w:val="00A111AC"/>
    <w:rsid w:val="00A12A22"/>
    <w:rsid w:val="00A132B3"/>
    <w:rsid w:val="00A1409F"/>
    <w:rsid w:val="00A14F12"/>
    <w:rsid w:val="00A14F8F"/>
    <w:rsid w:val="00A16B8F"/>
    <w:rsid w:val="00A1749F"/>
    <w:rsid w:val="00A20018"/>
    <w:rsid w:val="00A218D8"/>
    <w:rsid w:val="00A22416"/>
    <w:rsid w:val="00A22A42"/>
    <w:rsid w:val="00A23319"/>
    <w:rsid w:val="00A23EE6"/>
    <w:rsid w:val="00A25587"/>
    <w:rsid w:val="00A25861"/>
    <w:rsid w:val="00A25FA0"/>
    <w:rsid w:val="00A2645E"/>
    <w:rsid w:val="00A26B01"/>
    <w:rsid w:val="00A30698"/>
    <w:rsid w:val="00A307EB"/>
    <w:rsid w:val="00A30809"/>
    <w:rsid w:val="00A31107"/>
    <w:rsid w:val="00A31F39"/>
    <w:rsid w:val="00A32B61"/>
    <w:rsid w:val="00A36E40"/>
    <w:rsid w:val="00A401A7"/>
    <w:rsid w:val="00A414A7"/>
    <w:rsid w:val="00A41973"/>
    <w:rsid w:val="00A41B82"/>
    <w:rsid w:val="00A4237F"/>
    <w:rsid w:val="00A433DD"/>
    <w:rsid w:val="00A43BA1"/>
    <w:rsid w:val="00A44BA5"/>
    <w:rsid w:val="00A44CFE"/>
    <w:rsid w:val="00A468EE"/>
    <w:rsid w:val="00A471FB"/>
    <w:rsid w:val="00A47207"/>
    <w:rsid w:val="00A47E0C"/>
    <w:rsid w:val="00A508AB"/>
    <w:rsid w:val="00A51D2D"/>
    <w:rsid w:val="00A52C99"/>
    <w:rsid w:val="00A538B7"/>
    <w:rsid w:val="00A53CD0"/>
    <w:rsid w:val="00A54257"/>
    <w:rsid w:val="00A5463B"/>
    <w:rsid w:val="00A55A20"/>
    <w:rsid w:val="00A562A5"/>
    <w:rsid w:val="00A5758C"/>
    <w:rsid w:val="00A6072A"/>
    <w:rsid w:val="00A607AB"/>
    <w:rsid w:val="00A60843"/>
    <w:rsid w:val="00A60A1B"/>
    <w:rsid w:val="00A64452"/>
    <w:rsid w:val="00A64842"/>
    <w:rsid w:val="00A64D5A"/>
    <w:rsid w:val="00A64F63"/>
    <w:rsid w:val="00A65556"/>
    <w:rsid w:val="00A658B4"/>
    <w:rsid w:val="00A679B1"/>
    <w:rsid w:val="00A707A9"/>
    <w:rsid w:val="00A71086"/>
    <w:rsid w:val="00A71E6C"/>
    <w:rsid w:val="00A7269F"/>
    <w:rsid w:val="00A72D8A"/>
    <w:rsid w:val="00A73530"/>
    <w:rsid w:val="00A7363C"/>
    <w:rsid w:val="00A73A79"/>
    <w:rsid w:val="00A7723E"/>
    <w:rsid w:val="00A77347"/>
    <w:rsid w:val="00A800E6"/>
    <w:rsid w:val="00A80460"/>
    <w:rsid w:val="00A80EB2"/>
    <w:rsid w:val="00A824D6"/>
    <w:rsid w:val="00A82A68"/>
    <w:rsid w:val="00A82B50"/>
    <w:rsid w:val="00A82E1C"/>
    <w:rsid w:val="00A83AD4"/>
    <w:rsid w:val="00A8427A"/>
    <w:rsid w:val="00A84300"/>
    <w:rsid w:val="00A847F6"/>
    <w:rsid w:val="00A84C25"/>
    <w:rsid w:val="00A85346"/>
    <w:rsid w:val="00A857F1"/>
    <w:rsid w:val="00A86CF0"/>
    <w:rsid w:val="00A9024C"/>
    <w:rsid w:val="00A90423"/>
    <w:rsid w:val="00A90614"/>
    <w:rsid w:val="00A9126F"/>
    <w:rsid w:val="00A9209F"/>
    <w:rsid w:val="00A9247E"/>
    <w:rsid w:val="00A94DAD"/>
    <w:rsid w:val="00A972C5"/>
    <w:rsid w:val="00A97D57"/>
    <w:rsid w:val="00AA04CD"/>
    <w:rsid w:val="00AA0C8B"/>
    <w:rsid w:val="00AA1D35"/>
    <w:rsid w:val="00AA37A2"/>
    <w:rsid w:val="00AA3E1E"/>
    <w:rsid w:val="00AA4382"/>
    <w:rsid w:val="00AA6066"/>
    <w:rsid w:val="00AA65FA"/>
    <w:rsid w:val="00AB0181"/>
    <w:rsid w:val="00AB03E4"/>
    <w:rsid w:val="00AB11E1"/>
    <w:rsid w:val="00AB1CDC"/>
    <w:rsid w:val="00AB1F85"/>
    <w:rsid w:val="00AB2AF7"/>
    <w:rsid w:val="00AB2B15"/>
    <w:rsid w:val="00AB31D0"/>
    <w:rsid w:val="00AB39DE"/>
    <w:rsid w:val="00AB3B93"/>
    <w:rsid w:val="00AB5524"/>
    <w:rsid w:val="00AB7AE4"/>
    <w:rsid w:val="00AB7C5E"/>
    <w:rsid w:val="00AC0274"/>
    <w:rsid w:val="00AC0469"/>
    <w:rsid w:val="00AC1CE5"/>
    <w:rsid w:val="00AC2052"/>
    <w:rsid w:val="00AC2C05"/>
    <w:rsid w:val="00AC314C"/>
    <w:rsid w:val="00AC3F05"/>
    <w:rsid w:val="00AC4636"/>
    <w:rsid w:val="00AC5769"/>
    <w:rsid w:val="00AC62F0"/>
    <w:rsid w:val="00AD1E07"/>
    <w:rsid w:val="00AD2AEC"/>
    <w:rsid w:val="00AD3E94"/>
    <w:rsid w:val="00AD41A9"/>
    <w:rsid w:val="00AD6257"/>
    <w:rsid w:val="00AD66F6"/>
    <w:rsid w:val="00AE104C"/>
    <w:rsid w:val="00AE1C93"/>
    <w:rsid w:val="00AE208C"/>
    <w:rsid w:val="00AE2427"/>
    <w:rsid w:val="00AE34F3"/>
    <w:rsid w:val="00AE4B98"/>
    <w:rsid w:val="00AE595E"/>
    <w:rsid w:val="00AE5D9F"/>
    <w:rsid w:val="00AE7555"/>
    <w:rsid w:val="00AE7602"/>
    <w:rsid w:val="00AE7C28"/>
    <w:rsid w:val="00AE7E9A"/>
    <w:rsid w:val="00AF0590"/>
    <w:rsid w:val="00AF0B2E"/>
    <w:rsid w:val="00AF5134"/>
    <w:rsid w:val="00AF5352"/>
    <w:rsid w:val="00B00DED"/>
    <w:rsid w:val="00B01597"/>
    <w:rsid w:val="00B02E71"/>
    <w:rsid w:val="00B04AF5"/>
    <w:rsid w:val="00B04E4F"/>
    <w:rsid w:val="00B064AD"/>
    <w:rsid w:val="00B074EF"/>
    <w:rsid w:val="00B11A27"/>
    <w:rsid w:val="00B126B9"/>
    <w:rsid w:val="00B14CDF"/>
    <w:rsid w:val="00B15866"/>
    <w:rsid w:val="00B16045"/>
    <w:rsid w:val="00B16F5D"/>
    <w:rsid w:val="00B174F8"/>
    <w:rsid w:val="00B17666"/>
    <w:rsid w:val="00B20ADD"/>
    <w:rsid w:val="00B214C1"/>
    <w:rsid w:val="00B22E0C"/>
    <w:rsid w:val="00B25FEE"/>
    <w:rsid w:val="00B27C3A"/>
    <w:rsid w:val="00B27EAD"/>
    <w:rsid w:val="00B27F55"/>
    <w:rsid w:val="00B30177"/>
    <w:rsid w:val="00B30A6B"/>
    <w:rsid w:val="00B32467"/>
    <w:rsid w:val="00B3296D"/>
    <w:rsid w:val="00B32A9A"/>
    <w:rsid w:val="00B32C5F"/>
    <w:rsid w:val="00B32F8B"/>
    <w:rsid w:val="00B33990"/>
    <w:rsid w:val="00B34AEF"/>
    <w:rsid w:val="00B34BD6"/>
    <w:rsid w:val="00B35872"/>
    <w:rsid w:val="00B36B41"/>
    <w:rsid w:val="00B37484"/>
    <w:rsid w:val="00B37F47"/>
    <w:rsid w:val="00B40260"/>
    <w:rsid w:val="00B40B44"/>
    <w:rsid w:val="00B41BA4"/>
    <w:rsid w:val="00B43F20"/>
    <w:rsid w:val="00B47D0A"/>
    <w:rsid w:val="00B50B30"/>
    <w:rsid w:val="00B54CD1"/>
    <w:rsid w:val="00B566FB"/>
    <w:rsid w:val="00B56867"/>
    <w:rsid w:val="00B5709E"/>
    <w:rsid w:val="00B601BB"/>
    <w:rsid w:val="00B609E7"/>
    <w:rsid w:val="00B614D8"/>
    <w:rsid w:val="00B63502"/>
    <w:rsid w:val="00B63727"/>
    <w:rsid w:val="00B64390"/>
    <w:rsid w:val="00B648AC"/>
    <w:rsid w:val="00B668C4"/>
    <w:rsid w:val="00B707FA"/>
    <w:rsid w:val="00B739F0"/>
    <w:rsid w:val="00B77498"/>
    <w:rsid w:val="00B778B8"/>
    <w:rsid w:val="00B80039"/>
    <w:rsid w:val="00B80F38"/>
    <w:rsid w:val="00B81094"/>
    <w:rsid w:val="00B818A0"/>
    <w:rsid w:val="00B81C75"/>
    <w:rsid w:val="00B820EB"/>
    <w:rsid w:val="00B82F00"/>
    <w:rsid w:val="00B8369D"/>
    <w:rsid w:val="00B84FAB"/>
    <w:rsid w:val="00B859AE"/>
    <w:rsid w:val="00B87605"/>
    <w:rsid w:val="00B9072E"/>
    <w:rsid w:val="00B90D38"/>
    <w:rsid w:val="00B91032"/>
    <w:rsid w:val="00B910DD"/>
    <w:rsid w:val="00B946AB"/>
    <w:rsid w:val="00B95D81"/>
    <w:rsid w:val="00B9782D"/>
    <w:rsid w:val="00B97BF7"/>
    <w:rsid w:val="00B97F7C"/>
    <w:rsid w:val="00BA0064"/>
    <w:rsid w:val="00BA09A2"/>
    <w:rsid w:val="00BA0C67"/>
    <w:rsid w:val="00BA0FFE"/>
    <w:rsid w:val="00BA3AA2"/>
    <w:rsid w:val="00BA4105"/>
    <w:rsid w:val="00BA4395"/>
    <w:rsid w:val="00BA6048"/>
    <w:rsid w:val="00BA7069"/>
    <w:rsid w:val="00BA7768"/>
    <w:rsid w:val="00BB12B8"/>
    <w:rsid w:val="00BB2735"/>
    <w:rsid w:val="00BB2A29"/>
    <w:rsid w:val="00BB2D83"/>
    <w:rsid w:val="00BB49FA"/>
    <w:rsid w:val="00BB5F3A"/>
    <w:rsid w:val="00BC1764"/>
    <w:rsid w:val="00BC1852"/>
    <w:rsid w:val="00BC1E3A"/>
    <w:rsid w:val="00BC2143"/>
    <w:rsid w:val="00BC38DF"/>
    <w:rsid w:val="00BC464D"/>
    <w:rsid w:val="00BC4801"/>
    <w:rsid w:val="00BC561F"/>
    <w:rsid w:val="00BC585E"/>
    <w:rsid w:val="00BD2345"/>
    <w:rsid w:val="00BD23BF"/>
    <w:rsid w:val="00BD287D"/>
    <w:rsid w:val="00BD3008"/>
    <w:rsid w:val="00BD313F"/>
    <w:rsid w:val="00BD46D6"/>
    <w:rsid w:val="00BD46E5"/>
    <w:rsid w:val="00BD4D0B"/>
    <w:rsid w:val="00BD5C3E"/>
    <w:rsid w:val="00BD6CBE"/>
    <w:rsid w:val="00BE0054"/>
    <w:rsid w:val="00BE035D"/>
    <w:rsid w:val="00BE0727"/>
    <w:rsid w:val="00BE178F"/>
    <w:rsid w:val="00BE1A2F"/>
    <w:rsid w:val="00BE22CE"/>
    <w:rsid w:val="00BE2984"/>
    <w:rsid w:val="00BE2B19"/>
    <w:rsid w:val="00BE2B3C"/>
    <w:rsid w:val="00BE3FC4"/>
    <w:rsid w:val="00BE4F4F"/>
    <w:rsid w:val="00BE59A8"/>
    <w:rsid w:val="00BE5D6B"/>
    <w:rsid w:val="00BF04DC"/>
    <w:rsid w:val="00BF122C"/>
    <w:rsid w:val="00BF1850"/>
    <w:rsid w:val="00BF26E8"/>
    <w:rsid w:val="00BF54B5"/>
    <w:rsid w:val="00BF5585"/>
    <w:rsid w:val="00BF5598"/>
    <w:rsid w:val="00BF707B"/>
    <w:rsid w:val="00C017F8"/>
    <w:rsid w:val="00C022AB"/>
    <w:rsid w:val="00C04969"/>
    <w:rsid w:val="00C04D8C"/>
    <w:rsid w:val="00C06408"/>
    <w:rsid w:val="00C066B8"/>
    <w:rsid w:val="00C06EDE"/>
    <w:rsid w:val="00C112CA"/>
    <w:rsid w:val="00C113A4"/>
    <w:rsid w:val="00C1146B"/>
    <w:rsid w:val="00C11D17"/>
    <w:rsid w:val="00C1239E"/>
    <w:rsid w:val="00C12A79"/>
    <w:rsid w:val="00C12A93"/>
    <w:rsid w:val="00C143D2"/>
    <w:rsid w:val="00C14F8D"/>
    <w:rsid w:val="00C151EE"/>
    <w:rsid w:val="00C161EA"/>
    <w:rsid w:val="00C16916"/>
    <w:rsid w:val="00C16AD2"/>
    <w:rsid w:val="00C16D20"/>
    <w:rsid w:val="00C173CA"/>
    <w:rsid w:val="00C20814"/>
    <w:rsid w:val="00C22B87"/>
    <w:rsid w:val="00C23AD7"/>
    <w:rsid w:val="00C23C3F"/>
    <w:rsid w:val="00C266F0"/>
    <w:rsid w:val="00C301E0"/>
    <w:rsid w:val="00C30ACA"/>
    <w:rsid w:val="00C3160B"/>
    <w:rsid w:val="00C3242A"/>
    <w:rsid w:val="00C3346C"/>
    <w:rsid w:val="00C33C79"/>
    <w:rsid w:val="00C34058"/>
    <w:rsid w:val="00C3454F"/>
    <w:rsid w:val="00C350A4"/>
    <w:rsid w:val="00C35F28"/>
    <w:rsid w:val="00C372B2"/>
    <w:rsid w:val="00C372DC"/>
    <w:rsid w:val="00C372F4"/>
    <w:rsid w:val="00C41CF4"/>
    <w:rsid w:val="00C41F6A"/>
    <w:rsid w:val="00C46594"/>
    <w:rsid w:val="00C470CD"/>
    <w:rsid w:val="00C47D00"/>
    <w:rsid w:val="00C51CD8"/>
    <w:rsid w:val="00C53827"/>
    <w:rsid w:val="00C558E3"/>
    <w:rsid w:val="00C55CC4"/>
    <w:rsid w:val="00C56C56"/>
    <w:rsid w:val="00C5769F"/>
    <w:rsid w:val="00C57E6C"/>
    <w:rsid w:val="00C608C7"/>
    <w:rsid w:val="00C61249"/>
    <w:rsid w:val="00C62150"/>
    <w:rsid w:val="00C62383"/>
    <w:rsid w:val="00C62D08"/>
    <w:rsid w:val="00C63112"/>
    <w:rsid w:val="00C64D2E"/>
    <w:rsid w:val="00C678F1"/>
    <w:rsid w:val="00C74B53"/>
    <w:rsid w:val="00C81B93"/>
    <w:rsid w:val="00C82BEA"/>
    <w:rsid w:val="00C830DA"/>
    <w:rsid w:val="00C835B3"/>
    <w:rsid w:val="00C84174"/>
    <w:rsid w:val="00C8435A"/>
    <w:rsid w:val="00C8592E"/>
    <w:rsid w:val="00C86AAD"/>
    <w:rsid w:val="00C909C9"/>
    <w:rsid w:val="00C91A7E"/>
    <w:rsid w:val="00C91E5A"/>
    <w:rsid w:val="00C91E9A"/>
    <w:rsid w:val="00C9258D"/>
    <w:rsid w:val="00C95287"/>
    <w:rsid w:val="00C952F6"/>
    <w:rsid w:val="00CA19DE"/>
    <w:rsid w:val="00CA273C"/>
    <w:rsid w:val="00CA3EC7"/>
    <w:rsid w:val="00CA4225"/>
    <w:rsid w:val="00CA6350"/>
    <w:rsid w:val="00CA7DA6"/>
    <w:rsid w:val="00CB03D6"/>
    <w:rsid w:val="00CB08FB"/>
    <w:rsid w:val="00CB151E"/>
    <w:rsid w:val="00CB3417"/>
    <w:rsid w:val="00CB6C24"/>
    <w:rsid w:val="00CB7D2A"/>
    <w:rsid w:val="00CB7FAB"/>
    <w:rsid w:val="00CC3408"/>
    <w:rsid w:val="00CC393A"/>
    <w:rsid w:val="00CC3AA2"/>
    <w:rsid w:val="00CC504F"/>
    <w:rsid w:val="00CC5AE7"/>
    <w:rsid w:val="00CC6141"/>
    <w:rsid w:val="00CD02A2"/>
    <w:rsid w:val="00CD0DE4"/>
    <w:rsid w:val="00CD1F94"/>
    <w:rsid w:val="00CD20E4"/>
    <w:rsid w:val="00CD2C90"/>
    <w:rsid w:val="00CD2DF7"/>
    <w:rsid w:val="00CD2ECB"/>
    <w:rsid w:val="00CD2EF9"/>
    <w:rsid w:val="00CD3C3D"/>
    <w:rsid w:val="00CD4313"/>
    <w:rsid w:val="00CD6C70"/>
    <w:rsid w:val="00CD6DD8"/>
    <w:rsid w:val="00CE0274"/>
    <w:rsid w:val="00CE0632"/>
    <w:rsid w:val="00CE142A"/>
    <w:rsid w:val="00CE546E"/>
    <w:rsid w:val="00CE5BDC"/>
    <w:rsid w:val="00CE612E"/>
    <w:rsid w:val="00CE64B1"/>
    <w:rsid w:val="00CE64DA"/>
    <w:rsid w:val="00CE6A44"/>
    <w:rsid w:val="00CF140B"/>
    <w:rsid w:val="00CF4190"/>
    <w:rsid w:val="00CF4B74"/>
    <w:rsid w:val="00D0118D"/>
    <w:rsid w:val="00D0327A"/>
    <w:rsid w:val="00D048D5"/>
    <w:rsid w:val="00D04E5B"/>
    <w:rsid w:val="00D0655A"/>
    <w:rsid w:val="00D06668"/>
    <w:rsid w:val="00D06815"/>
    <w:rsid w:val="00D07C23"/>
    <w:rsid w:val="00D10189"/>
    <w:rsid w:val="00D117BF"/>
    <w:rsid w:val="00D14C0E"/>
    <w:rsid w:val="00D155E9"/>
    <w:rsid w:val="00D156CB"/>
    <w:rsid w:val="00D21B50"/>
    <w:rsid w:val="00D2277D"/>
    <w:rsid w:val="00D23863"/>
    <w:rsid w:val="00D23D92"/>
    <w:rsid w:val="00D249A0"/>
    <w:rsid w:val="00D24A40"/>
    <w:rsid w:val="00D26CF3"/>
    <w:rsid w:val="00D27FF6"/>
    <w:rsid w:val="00D301C1"/>
    <w:rsid w:val="00D311B3"/>
    <w:rsid w:val="00D31DC1"/>
    <w:rsid w:val="00D320F7"/>
    <w:rsid w:val="00D32EA5"/>
    <w:rsid w:val="00D34A57"/>
    <w:rsid w:val="00D34FAF"/>
    <w:rsid w:val="00D36245"/>
    <w:rsid w:val="00D4040D"/>
    <w:rsid w:val="00D43B8F"/>
    <w:rsid w:val="00D43B9A"/>
    <w:rsid w:val="00D43C53"/>
    <w:rsid w:val="00D4446D"/>
    <w:rsid w:val="00D455D7"/>
    <w:rsid w:val="00D460E2"/>
    <w:rsid w:val="00D46269"/>
    <w:rsid w:val="00D50C12"/>
    <w:rsid w:val="00D5192A"/>
    <w:rsid w:val="00D51BEE"/>
    <w:rsid w:val="00D51ECF"/>
    <w:rsid w:val="00D53120"/>
    <w:rsid w:val="00D531AE"/>
    <w:rsid w:val="00D53A05"/>
    <w:rsid w:val="00D53DE3"/>
    <w:rsid w:val="00D54AE1"/>
    <w:rsid w:val="00D5563F"/>
    <w:rsid w:val="00D5651A"/>
    <w:rsid w:val="00D56617"/>
    <w:rsid w:val="00D56758"/>
    <w:rsid w:val="00D567D4"/>
    <w:rsid w:val="00D5687E"/>
    <w:rsid w:val="00D571EF"/>
    <w:rsid w:val="00D572CF"/>
    <w:rsid w:val="00D573D0"/>
    <w:rsid w:val="00D611D4"/>
    <w:rsid w:val="00D61804"/>
    <w:rsid w:val="00D62729"/>
    <w:rsid w:val="00D62D0A"/>
    <w:rsid w:val="00D62F13"/>
    <w:rsid w:val="00D63ACB"/>
    <w:rsid w:val="00D64357"/>
    <w:rsid w:val="00D64A94"/>
    <w:rsid w:val="00D64F5B"/>
    <w:rsid w:val="00D65F1A"/>
    <w:rsid w:val="00D661AB"/>
    <w:rsid w:val="00D66C9A"/>
    <w:rsid w:val="00D675A1"/>
    <w:rsid w:val="00D7244F"/>
    <w:rsid w:val="00D72C2A"/>
    <w:rsid w:val="00D7391B"/>
    <w:rsid w:val="00D75257"/>
    <w:rsid w:val="00D7631C"/>
    <w:rsid w:val="00D76767"/>
    <w:rsid w:val="00D81508"/>
    <w:rsid w:val="00D8224C"/>
    <w:rsid w:val="00D83383"/>
    <w:rsid w:val="00D83F6F"/>
    <w:rsid w:val="00D843FE"/>
    <w:rsid w:val="00D86289"/>
    <w:rsid w:val="00D86E70"/>
    <w:rsid w:val="00D906AC"/>
    <w:rsid w:val="00D90E48"/>
    <w:rsid w:val="00D91995"/>
    <w:rsid w:val="00D92B85"/>
    <w:rsid w:val="00D94414"/>
    <w:rsid w:val="00D964C6"/>
    <w:rsid w:val="00D97413"/>
    <w:rsid w:val="00DA0263"/>
    <w:rsid w:val="00DA052C"/>
    <w:rsid w:val="00DA0C4D"/>
    <w:rsid w:val="00DA1A81"/>
    <w:rsid w:val="00DA236A"/>
    <w:rsid w:val="00DA2886"/>
    <w:rsid w:val="00DA7526"/>
    <w:rsid w:val="00DA77F3"/>
    <w:rsid w:val="00DB1DCD"/>
    <w:rsid w:val="00DB2A06"/>
    <w:rsid w:val="00DB35D6"/>
    <w:rsid w:val="00DB4303"/>
    <w:rsid w:val="00DB5A3F"/>
    <w:rsid w:val="00DB603F"/>
    <w:rsid w:val="00DB68F1"/>
    <w:rsid w:val="00DB6D25"/>
    <w:rsid w:val="00DB71D2"/>
    <w:rsid w:val="00DB73DF"/>
    <w:rsid w:val="00DC0E3A"/>
    <w:rsid w:val="00DC1B57"/>
    <w:rsid w:val="00DC266A"/>
    <w:rsid w:val="00DC27F3"/>
    <w:rsid w:val="00DC2D04"/>
    <w:rsid w:val="00DC41CB"/>
    <w:rsid w:val="00DC4AB9"/>
    <w:rsid w:val="00DC5408"/>
    <w:rsid w:val="00DC5788"/>
    <w:rsid w:val="00DC61F6"/>
    <w:rsid w:val="00DC65B1"/>
    <w:rsid w:val="00DC7AC9"/>
    <w:rsid w:val="00DD146B"/>
    <w:rsid w:val="00DD166B"/>
    <w:rsid w:val="00DD2468"/>
    <w:rsid w:val="00DD2A4E"/>
    <w:rsid w:val="00DD2AE4"/>
    <w:rsid w:val="00DD340C"/>
    <w:rsid w:val="00DD3B5E"/>
    <w:rsid w:val="00DD402D"/>
    <w:rsid w:val="00DD4260"/>
    <w:rsid w:val="00DD48B1"/>
    <w:rsid w:val="00DD4D03"/>
    <w:rsid w:val="00DD57A5"/>
    <w:rsid w:val="00DD5A4C"/>
    <w:rsid w:val="00DD729D"/>
    <w:rsid w:val="00DD7944"/>
    <w:rsid w:val="00DE043A"/>
    <w:rsid w:val="00DE16B9"/>
    <w:rsid w:val="00DE19FD"/>
    <w:rsid w:val="00DE25DE"/>
    <w:rsid w:val="00DE27A4"/>
    <w:rsid w:val="00DE3090"/>
    <w:rsid w:val="00DE386F"/>
    <w:rsid w:val="00DE4BD4"/>
    <w:rsid w:val="00DE4CBB"/>
    <w:rsid w:val="00DE5677"/>
    <w:rsid w:val="00DF0AC1"/>
    <w:rsid w:val="00DF0D4E"/>
    <w:rsid w:val="00DF0FCC"/>
    <w:rsid w:val="00DF2865"/>
    <w:rsid w:val="00DF31D4"/>
    <w:rsid w:val="00DF45FA"/>
    <w:rsid w:val="00DF580C"/>
    <w:rsid w:val="00DF6DF1"/>
    <w:rsid w:val="00DF7808"/>
    <w:rsid w:val="00DF7AE3"/>
    <w:rsid w:val="00E0038C"/>
    <w:rsid w:val="00E03428"/>
    <w:rsid w:val="00E037E2"/>
    <w:rsid w:val="00E0622E"/>
    <w:rsid w:val="00E06622"/>
    <w:rsid w:val="00E06CB0"/>
    <w:rsid w:val="00E06E0E"/>
    <w:rsid w:val="00E07ED3"/>
    <w:rsid w:val="00E1010B"/>
    <w:rsid w:val="00E11011"/>
    <w:rsid w:val="00E110A9"/>
    <w:rsid w:val="00E11345"/>
    <w:rsid w:val="00E113C8"/>
    <w:rsid w:val="00E12736"/>
    <w:rsid w:val="00E12ACB"/>
    <w:rsid w:val="00E12BC1"/>
    <w:rsid w:val="00E13872"/>
    <w:rsid w:val="00E13D21"/>
    <w:rsid w:val="00E16E1F"/>
    <w:rsid w:val="00E17082"/>
    <w:rsid w:val="00E17DB7"/>
    <w:rsid w:val="00E17F3F"/>
    <w:rsid w:val="00E20B8F"/>
    <w:rsid w:val="00E2105B"/>
    <w:rsid w:val="00E22893"/>
    <w:rsid w:val="00E240B4"/>
    <w:rsid w:val="00E2553D"/>
    <w:rsid w:val="00E2704F"/>
    <w:rsid w:val="00E27725"/>
    <w:rsid w:val="00E3050B"/>
    <w:rsid w:val="00E317B6"/>
    <w:rsid w:val="00E31954"/>
    <w:rsid w:val="00E3248D"/>
    <w:rsid w:val="00E32BC2"/>
    <w:rsid w:val="00E33C8F"/>
    <w:rsid w:val="00E34CAA"/>
    <w:rsid w:val="00E35E68"/>
    <w:rsid w:val="00E4028A"/>
    <w:rsid w:val="00E41A32"/>
    <w:rsid w:val="00E446FA"/>
    <w:rsid w:val="00E45549"/>
    <w:rsid w:val="00E45D5E"/>
    <w:rsid w:val="00E45E8A"/>
    <w:rsid w:val="00E461D9"/>
    <w:rsid w:val="00E466EF"/>
    <w:rsid w:val="00E50DEB"/>
    <w:rsid w:val="00E52A31"/>
    <w:rsid w:val="00E52BFC"/>
    <w:rsid w:val="00E5374C"/>
    <w:rsid w:val="00E540E5"/>
    <w:rsid w:val="00E54267"/>
    <w:rsid w:val="00E54658"/>
    <w:rsid w:val="00E55767"/>
    <w:rsid w:val="00E569F9"/>
    <w:rsid w:val="00E56E57"/>
    <w:rsid w:val="00E57636"/>
    <w:rsid w:val="00E57C54"/>
    <w:rsid w:val="00E61068"/>
    <w:rsid w:val="00E627CD"/>
    <w:rsid w:val="00E63D4C"/>
    <w:rsid w:val="00E655F3"/>
    <w:rsid w:val="00E6595A"/>
    <w:rsid w:val="00E65E9A"/>
    <w:rsid w:val="00E67CDB"/>
    <w:rsid w:val="00E70105"/>
    <w:rsid w:val="00E7022C"/>
    <w:rsid w:val="00E7080E"/>
    <w:rsid w:val="00E71D53"/>
    <w:rsid w:val="00E76E53"/>
    <w:rsid w:val="00E81746"/>
    <w:rsid w:val="00E8225E"/>
    <w:rsid w:val="00E827FD"/>
    <w:rsid w:val="00E82EC3"/>
    <w:rsid w:val="00E84BE4"/>
    <w:rsid w:val="00E85141"/>
    <w:rsid w:val="00E8568C"/>
    <w:rsid w:val="00E85F35"/>
    <w:rsid w:val="00E86EB9"/>
    <w:rsid w:val="00E91032"/>
    <w:rsid w:val="00E92017"/>
    <w:rsid w:val="00E9258E"/>
    <w:rsid w:val="00E93CD8"/>
    <w:rsid w:val="00E949D7"/>
    <w:rsid w:val="00EA0558"/>
    <w:rsid w:val="00EA38C9"/>
    <w:rsid w:val="00EA5421"/>
    <w:rsid w:val="00EA637A"/>
    <w:rsid w:val="00EA6909"/>
    <w:rsid w:val="00EB0CB9"/>
    <w:rsid w:val="00EB4AC5"/>
    <w:rsid w:val="00EB4BC0"/>
    <w:rsid w:val="00EB6FAE"/>
    <w:rsid w:val="00EB71BF"/>
    <w:rsid w:val="00EC0861"/>
    <w:rsid w:val="00EC0D5D"/>
    <w:rsid w:val="00EC28A4"/>
    <w:rsid w:val="00EC503D"/>
    <w:rsid w:val="00EC6ADD"/>
    <w:rsid w:val="00EC6C39"/>
    <w:rsid w:val="00ED0021"/>
    <w:rsid w:val="00ED0505"/>
    <w:rsid w:val="00ED2507"/>
    <w:rsid w:val="00ED5745"/>
    <w:rsid w:val="00ED5CBF"/>
    <w:rsid w:val="00ED6AEB"/>
    <w:rsid w:val="00EE0656"/>
    <w:rsid w:val="00EE292F"/>
    <w:rsid w:val="00EE5806"/>
    <w:rsid w:val="00EE5DE4"/>
    <w:rsid w:val="00EE6CE5"/>
    <w:rsid w:val="00EE7376"/>
    <w:rsid w:val="00EF0528"/>
    <w:rsid w:val="00EF0DBC"/>
    <w:rsid w:val="00EF1588"/>
    <w:rsid w:val="00EF385C"/>
    <w:rsid w:val="00EF4118"/>
    <w:rsid w:val="00EF4403"/>
    <w:rsid w:val="00EF635A"/>
    <w:rsid w:val="00EF69BD"/>
    <w:rsid w:val="00EF7C43"/>
    <w:rsid w:val="00F018FF"/>
    <w:rsid w:val="00F035E4"/>
    <w:rsid w:val="00F03758"/>
    <w:rsid w:val="00F03A65"/>
    <w:rsid w:val="00F0597F"/>
    <w:rsid w:val="00F07479"/>
    <w:rsid w:val="00F117D6"/>
    <w:rsid w:val="00F12074"/>
    <w:rsid w:val="00F121EA"/>
    <w:rsid w:val="00F15700"/>
    <w:rsid w:val="00F157FB"/>
    <w:rsid w:val="00F166A1"/>
    <w:rsid w:val="00F16A42"/>
    <w:rsid w:val="00F17FAA"/>
    <w:rsid w:val="00F207C9"/>
    <w:rsid w:val="00F24541"/>
    <w:rsid w:val="00F24B1B"/>
    <w:rsid w:val="00F25B34"/>
    <w:rsid w:val="00F25B89"/>
    <w:rsid w:val="00F25E75"/>
    <w:rsid w:val="00F26C36"/>
    <w:rsid w:val="00F275FB"/>
    <w:rsid w:val="00F30487"/>
    <w:rsid w:val="00F31043"/>
    <w:rsid w:val="00F3152B"/>
    <w:rsid w:val="00F31C23"/>
    <w:rsid w:val="00F32F9B"/>
    <w:rsid w:val="00F3318C"/>
    <w:rsid w:val="00F34FC1"/>
    <w:rsid w:val="00F352C8"/>
    <w:rsid w:val="00F360BD"/>
    <w:rsid w:val="00F36B9D"/>
    <w:rsid w:val="00F36E53"/>
    <w:rsid w:val="00F37389"/>
    <w:rsid w:val="00F404E9"/>
    <w:rsid w:val="00F40B42"/>
    <w:rsid w:val="00F42620"/>
    <w:rsid w:val="00F42785"/>
    <w:rsid w:val="00F4308B"/>
    <w:rsid w:val="00F431B3"/>
    <w:rsid w:val="00F433C3"/>
    <w:rsid w:val="00F4438B"/>
    <w:rsid w:val="00F45954"/>
    <w:rsid w:val="00F464D5"/>
    <w:rsid w:val="00F4666B"/>
    <w:rsid w:val="00F466E1"/>
    <w:rsid w:val="00F46E14"/>
    <w:rsid w:val="00F5096C"/>
    <w:rsid w:val="00F520F1"/>
    <w:rsid w:val="00F527E3"/>
    <w:rsid w:val="00F52D0F"/>
    <w:rsid w:val="00F5433A"/>
    <w:rsid w:val="00F56029"/>
    <w:rsid w:val="00F56593"/>
    <w:rsid w:val="00F57787"/>
    <w:rsid w:val="00F578D9"/>
    <w:rsid w:val="00F615D2"/>
    <w:rsid w:val="00F62171"/>
    <w:rsid w:val="00F6298E"/>
    <w:rsid w:val="00F62A63"/>
    <w:rsid w:val="00F62AD8"/>
    <w:rsid w:val="00F62EDE"/>
    <w:rsid w:val="00F63E44"/>
    <w:rsid w:val="00F66831"/>
    <w:rsid w:val="00F67ABC"/>
    <w:rsid w:val="00F700F0"/>
    <w:rsid w:val="00F71590"/>
    <w:rsid w:val="00F71836"/>
    <w:rsid w:val="00F72234"/>
    <w:rsid w:val="00F76F47"/>
    <w:rsid w:val="00F77A05"/>
    <w:rsid w:val="00F810C8"/>
    <w:rsid w:val="00F837E8"/>
    <w:rsid w:val="00F83913"/>
    <w:rsid w:val="00F84623"/>
    <w:rsid w:val="00F8469E"/>
    <w:rsid w:val="00F8490E"/>
    <w:rsid w:val="00F856DB"/>
    <w:rsid w:val="00F85B16"/>
    <w:rsid w:val="00F9084E"/>
    <w:rsid w:val="00F92037"/>
    <w:rsid w:val="00F934B7"/>
    <w:rsid w:val="00F934C7"/>
    <w:rsid w:val="00F934D6"/>
    <w:rsid w:val="00F938DF"/>
    <w:rsid w:val="00F9506B"/>
    <w:rsid w:val="00FA085B"/>
    <w:rsid w:val="00FA2D0D"/>
    <w:rsid w:val="00FA326E"/>
    <w:rsid w:val="00FA4B3C"/>
    <w:rsid w:val="00FA4D81"/>
    <w:rsid w:val="00FA52DB"/>
    <w:rsid w:val="00FA6C04"/>
    <w:rsid w:val="00FA70BD"/>
    <w:rsid w:val="00FB00F9"/>
    <w:rsid w:val="00FB0DD3"/>
    <w:rsid w:val="00FB0F60"/>
    <w:rsid w:val="00FB1431"/>
    <w:rsid w:val="00FB1D52"/>
    <w:rsid w:val="00FB2F3F"/>
    <w:rsid w:val="00FB4380"/>
    <w:rsid w:val="00FB48F1"/>
    <w:rsid w:val="00FB4EB2"/>
    <w:rsid w:val="00FB5F1E"/>
    <w:rsid w:val="00FB5FD5"/>
    <w:rsid w:val="00FB73CF"/>
    <w:rsid w:val="00FB7626"/>
    <w:rsid w:val="00FC16EA"/>
    <w:rsid w:val="00FC29C1"/>
    <w:rsid w:val="00FC3E1F"/>
    <w:rsid w:val="00FC480D"/>
    <w:rsid w:val="00FC5087"/>
    <w:rsid w:val="00FC6A1F"/>
    <w:rsid w:val="00FC6BD6"/>
    <w:rsid w:val="00FC6CD9"/>
    <w:rsid w:val="00FC6D38"/>
    <w:rsid w:val="00FC6FC4"/>
    <w:rsid w:val="00FC7191"/>
    <w:rsid w:val="00FC7814"/>
    <w:rsid w:val="00FD078E"/>
    <w:rsid w:val="00FD0A54"/>
    <w:rsid w:val="00FD0D53"/>
    <w:rsid w:val="00FD282C"/>
    <w:rsid w:val="00FD39DC"/>
    <w:rsid w:val="00FD3A05"/>
    <w:rsid w:val="00FD634E"/>
    <w:rsid w:val="00FE14B2"/>
    <w:rsid w:val="00FE2CB6"/>
    <w:rsid w:val="00FE38B2"/>
    <w:rsid w:val="00FE485B"/>
    <w:rsid w:val="00FE4AD4"/>
    <w:rsid w:val="00FE5ABD"/>
    <w:rsid w:val="00FF0603"/>
    <w:rsid w:val="00FF3B94"/>
    <w:rsid w:val="00FF4A62"/>
    <w:rsid w:val="00FF536A"/>
    <w:rsid w:val="00FF5B3F"/>
    <w:rsid w:val="00FF5ED3"/>
    <w:rsid w:val="00FF7A71"/>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9617"/>
    <o:shapelayout v:ext="edit">
      <o:idmap v:ext="edit" data="1"/>
    </o:shapelayout>
  </w:shapeDefaults>
  <w:decimalSymbol w:val="."/>
  <w:listSeparator w:val=","/>
  <w14:docId w14:val="4942BAA9"/>
  <w15:docId w15:val="{B549FDE2-A2AC-4967-94DC-372A9B7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paragraph" w:customStyle="1" w:styleId="tv213">
    <w:name w:val="tv213"/>
    <w:basedOn w:val="Normal"/>
    <w:rsid w:val="003E52BC"/>
    <w:pPr>
      <w:spacing w:before="100" w:beforeAutospacing="1" w:after="100" w:afterAutospacing="1" w:line="240" w:lineRule="auto"/>
    </w:pPr>
    <w:rPr>
      <w:rFonts w:ascii="Times New Roman" w:eastAsia="Times New Roman" w:hAnsi="Times New Roman"/>
      <w:color w:val="auto"/>
      <w:sz w:val="24"/>
      <w:lang w:eastAsia="lv-LV"/>
    </w:rPr>
  </w:style>
  <w:style w:type="paragraph" w:styleId="Caption">
    <w:name w:val="caption"/>
    <w:basedOn w:val="Normal"/>
    <w:next w:val="Normal"/>
    <w:uiPriority w:val="35"/>
    <w:unhideWhenUsed/>
    <w:qFormat/>
    <w:rsid w:val="003C12E9"/>
    <w:pPr>
      <w:spacing w:line="240" w:lineRule="auto"/>
    </w:pPr>
    <w:rPr>
      <w:i/>
      <w:iCs/>
      <w:color w:val="1F497D" w:themeColor="text2"/>
      <w:sz w:val="18"/>
      <w:szCs w:val="18"/>
    </w:rPr>
  </w:style>
  <w:style w:type="numbering" w:customStyle="1" w:styleId="Style1">
    <w:name w:val="Style1"/>
    <w:uiPriority w:val="99"/>
    <w:rsid w:val="008D6F8A"/>
    <w:pPr>
      <w:numPr>
        <w:numId w:val="25"/>
      </w:numPr>
    </w:pPr>
  </w:style>
  <w:style w:type="character" w:customStyle="1" w:styleId="apple-converted-space">
    <w:name w:val="apple-converted-space"/>
    <w:basedOn w:val="DefaultParagraphFont"/>
    <w:rsid w:val="00AE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605">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869950502">
      <w:bodyDiv w:val="1"/>
      <w:marLeft w:val="0"/>
      <w:marRight w:val="0"/>
      <w:marTop w:val="0"/>
      <w:marBottom w:val="0"/>
      <w:divBdr>
        <w:top w:val="none" w:sz="0" w:space="0" w:color="auto"/>
        <w:left w:val="none" w:sz="0" w:space="0" w:color="auto"/>
        <w:bottom w:val="none" w:sz="0" w:space="0" w:color="auto"/>
        <w:right w:val="none" w:sz="0" w:space="0" w:color="auto"/>
      </w:divBdr>
    </w:div>
    <w:div w:id="1454130124">
      <w:bodyDiv w:val="1"/>
      <w:marLeft w:val="0"/>
      <w:marRight w:val="0"/>
      <w:marTop w:val="0"/>
      <w:marBottom w:val="0"/>
      <w:divBdr>
        <w:top w:val="none" w:sz="0" w:space="0" w:color="auto"/>
        <w:left w:val="none" w:sz="0" w:space="0" w:color="auto"/>
        <w:bottom w:val="none" w:sz="0" w:space="0" w:color="auto"/>
        <w:right w:val="none" w:sz="0" w:space="0" w:color="auto"/>
      </w:divBdr>
    </w:div>
    <w:div w:id="1716811472">
      <w:bodyDiv w:val="1"/>
      <w:marLeft w:val="0"/>
      <w:marRight w:val="0"/>
      <w:marTop w:val="0"/>
      <w:marBottom w:val="0"/>
      <w:divBdr>
        <w:top w:val="none" w:sz="0" w:space="0" w:color="auto"/>
        <w:left w:val="none" w:sz="0" w:space="0" w:color="auto"/>
        <w:bottom w:val="none" w:sz="0" w:space="0" w:color="auto"/>
        <w:right w:val="none" w:sz="0" w:space="0" w:color="auto"/>
      </w:divBdr>
    </w:div>
    <w:div w:id="2097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locale=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ondi.lv/page.php?id=88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60E4211F-F9A5-4AF4-B290-E99F2244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EF34BF07</Template>
  <TotalTime>139</TotalTime>
  <Pages>21</Pages>
  <Words>28338</Words>
  <Characters>16154</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Projekta vērtēšanas kritēriju piemērošanas metodika</vt:lpstr>
    </vt:vector>
  </TitlesOfParts>
  <Company>Izglītības un zinātnes ministrija</Company>
  <LinksUpToDate>false</LinksUpToDate>
  <CharactersWithSpaces>44404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kritēriju piemērošanas metodika</dc:title>
  <dc:subject/>
  <dc:creator>Elīna Usāre</dc:creator>
  <cp:lastModifiedBy>Dace Riekstiņa</cp:lastModifiedBy>
  <cp:revision>9</cp:revision>
  <cp:lastPrinted>2017-10-20T07:57:00Z</cp:lastPrinted>
  <dcterms:created xsi:type="dcterms:W3CDTF">2017-10-19T11:30:00Z</dcterms:created>
  <dcterms:modified xsi:type="dcterms:W3CDTF">2017-10-20T12:13:00Z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