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A07C" w14:textId="77777777" w:rsidR="008310E4" w:rsidRPr="00332C6B" w:rsidRDefault="008310E4" w:rsidP="00396B9A">
      <w:pPr>
        <w:autoSpaceDE w:val="0"/>
        <w:autoSpaceDN w:val="0"/>
        <w:adjustRightInd w:val="0"/>
        <w:spacing w:before="0" w:after="0"/>
        <w:ind w:left="0" w:firstLine="0"/>
        <w:jc w:val="center"/>
        <w:rPr>
          <w:rFonts w:ascii="Times New Roman" w:hAnsi="Times New Roman"/>
          <w:b/>
          <w:sz w:val="28"/>
        </w:rPr>
      </w:pPr>
      <w:r w:rsidRPr="00332C6B">
        <w:rPr>
          <w:rFonts w:ascii="Times New Roman" w:hAnsi="Times New Roman"/>
          <w:b/>
          <w:noProof/>
          <w:sz w:val="28"/>
          <w:lang w:eastAsia="lv-LV"/>
        </w:rPr>
        <w:drawing>
          <wp:inline distT="0" distB="0" distL="0" distR="0" wp14:anchorId="003CF9CE" wp14:editId="3E480EA8">
            <wp:extent cx="4010025" cy="828675"/>
            <wp:effectExtent l="0" t="0" r="9525" b="9525"/>
            <wp:docPr id="2"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4E76A630" w14:textId="77777777" w:rsidR="008310E4" w:rsidRPr="00332C6B" w:rsidRDefault="008310E4" w:rsidP="00396B9A">
      <w:pPr>
        <w:autoSpaceDE w:val="0"/>
        <w:autoSpaceDN w:val="0"/>
        <w:adjustRightInd w:val="0"/>
        <w:spacing w:before="0" w:after="0"/>
        <w:ind w:left="0" w:firstLine="0"/>
        <w:jc w:val="center"/>
        <w:rPr>
          <w:rFonts w:ascii="Times New Roman" w:hAnsi="Times New Roman"/>
          <w:b/>
          <w:sz w:val="28"/>
        </w:rPr>
      </w:pPr>
    </w:p>
    <w:p w14:paraId="3F498042" w14:textId="0722EF0C" w:rsidR="00A913A6" w:rsidRPr="00332C6B" w:rsidRDefault="00396B9A" w:rsidP="00C93CA3">
      <w:pPr>
        <w:autoSpaceDE w:val="0"/>
        <w:autoSpaceDN w:val="0"/>
        <w:adjustRightInd w:val="0"/>
        <w:spacing w:before="0" w:after="0"/>
        <w:ind w:left="0" w:firstLine="0"/>
        <w:jc w:val="center"/>
        <w:rPr>
          <w:rFonts w:ascii="Times New Roman" w:hAnsi="Times New Roman"/>
          <w:b/>
          <w:sz w:val="28"/>
        </w:rPr>
      </w:pPr>
      <w:r w:rsidRPr="00332C6B">
        <w:rPr>
          <w:rFonts w:ascii="Times New Roman" w:hAnsi="Times New Roman"/>
          <w:b/>
          <w:sz w:val="28"/>
        </w:rPr>
        <w:t xml:space="preserve">Darbības programmas </w:t>
      </w:r>
      <w:r w:rsidR="00961316" w:rsidRPr="00332C6B">
        <w:rPr>
          <w:rFonts w:ascii="Times New Roman" w:hAnsi="Times New Roman"/>
          <w:b/>
          <w:sz w:val="28"/>
        </w:rPr>
        <w:t>“Izaugsme un nodarbinātība” prioritārā virziena „Pasākumi Covid-19 pandēmijas seku mazināšanai” 13.1.4.specifiskā atbalsta mērķa “Atveseļošanas pasākumi kultūras jomā”</w:t>
      </w:r>
      <w:r w:rsidRPr="00332C6B">
        <w:rPr>
          <w:rFonts w:ascii="Times New Roman" w:hAnsi="Times New Roman"/>
          <w:b/>
          <w:sz w:val="28"/>
        </w:rPr>
        <w:t xml:space="preserve"> (turpmāk – SAM ) </w:t>
      </w:r>
      <w:r w:rsidR="00961316" w:rsidRPr="00332C6B">
        <w:rPr>
          <w:rFonts w:ascii="Times New Roman" w:hAnsi="Times New Roman"/>
          <w:b/>
          <w:sz w:val="28"/>
        </w:rPr>
        <w:t>trešās</w:t>
      </w:r>
      <w:r w:rsidR="00332BED" w:rsidRPr="00332C6B">
        <w:rPr>
          <w:rFonts w:ascii="Times New Roman" w:hAnsi="Times New Roman"/>
          <w:b/>
          <w:sz w:val="28"/>
        </w:rPr>
        <w:t xml:space="preserve"> </w:t>
      </w:r>
      <w:r w:rsidRPr="00332C6B">
        <w:rPr>
          <w:rFonts w:ascii="Times New Roman" w:hAnsi="Times New Roman"/>
          <w:b/>
          <w:sz w:val="28"/>
        </w:rPr>
        <w:t xml:space="preserve">atlases kārtas </w:t>
      </w:r>
      <w:r w:rsidR="00961316" w:rsidRPr="00332C6B">
        <w:rPr>
          <w:rFonts w:ascii="Times New Roman" w:hAnsi="Times New Roman"/>
          <w:b/>
          <w:sz w:val="28"/>
        </w:rPr>
        <w:t xml:space="preserve">“Atbalsts kino industrijas uzņēmumiem, veicinot to profesionālo kapacitāti un izaugsmi” </w:t>
      </w:r>
      <w:r w:rsidR="006B786E" w:rsidRPr="00332C6B">
        <w:rPr>
          <w:rFonts w:ascii="Times New Roman" w:hAnsi="Times New Roman"/>
          <w:b/>
          <w:sz w:val="28"/>
        </w:rPr>
        <w:t xml:space="preserve">(turpmāk – trešā atlases kārta) </w:t>
      </w:r>
      <w:r w:rsidR="00C93CA3" w:rsidRPr="00332C6B">
        <w:rPr>
          <w:rFonts w:ascii="Times New Roman" w:hAnsi="Times New Roman"/>
          <w:b/>
          <w:sz w:val="28"/>
        </w:rPr>
        <w:t>projektu iesniegumu atlases nolikums</w:t>
      </w:r>
    </w:p>
    <w:p w14:paraId="5B731B36" w14:textId="77777777" w:rsidR="00C93CA3" w:rsidRPr="00332C6B" w:rsidRDefault="00C93CA3" w:rsidP="00C93CA3">
      <w:pPr>
        <w:autoSpaceDE w:val="0"/>
        <w:autoSpaceDN w:val="0"/>
        <w:adjustRightInd w:val="0"/>
        <w:spacing w:before="0" w:after="0"/>
        <w:ind w:left="0" w:firstLine="0"/>
        <w:jc w:val="center"/>
        <w:rPr>
          <w:rFonts w:ascii="Times New Roman" w:hAnsi="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2512"/>
        <w:gridCol w:w="2772"/>
      </w:tblGrid>
      <w:tr w:rsidR="007F74C0" w:rsidRPr="00332C6B" w14:paraId="4B6E85EF" w14:textId="77777777" w:rsidTr="0E47EBCF">
        <w:trPr>
          <w:trHeight w:val="549"/>
        </w:trPr>
        <w:tc>
          <w:tcPr>
            <w:tcW w:w="3071" w:type="dxa"/>
            <w:shd w:val="clear" w:color="auto" w:fill="D9D9D9" w:themeFill="background1" w:themeFillShade="D9"/>
          </w:tcPr>
          <w:p w14:paraId="01CA2E16" w14:textId="77777777" w:rsidR="007F74C0" w:rsidRPr="00332C6B" w:rsidRDefault="007F74C0" w:rsidP="00C064C4">
            <w:pPr>
              <w:spacing w:before="60" w:after="60"/>
              <w:ind w:left="0" w:firstLine="0"/>
              <w:rPr>
                <w:rFonts w:ascii="Times New Roman" w:eastAsia="Times New Roman" w:hAnsi="Times New Roman"/>
                <w:sz w:val="24"/>
                <w:szCs w:val="24"/>
                <w:lang w:eastAsia="lv-LV"/>
              </w:rPr>
            </w:pPr>
            <w:r w:rsidRPr="00332C6B">
              <w:rPr>
                <w:rFonts w:ascii="Times New Roman" w:eastAsia="Times New Roman" w:hAnsi="Times New Roman"/>
                <w:sz w:val="24"/>
                <w:szCs w:val="24"/>
                <w:lang w:eastAsia="lv-LV"/>
              </w:rPr>
              <w:t>Specifiskā atbalsta mērķa pasākuma īstenošanu reglamentējošie Ministru kabineta noteikumi</w:t>
            </w:r>
          </w:p>
        </w:tc>
        <w:tc>
          <w:tcPr>
            <w:tcW w:w="5401" w:type="dxa"/>
            <w:gridSpan w:val="2"/>
            <w:shd w:val="clear" w:color="auto" w:fill="auto"/>
          </w:tcPr>
          <w:p w14:paraId="4456A7C2" w14:textId="5A11B41E" w:rsidR="007F74C0" w:rsidRPr="00332C6B" w:rsidRDefault="203CD2C6" w:rsidP="00C064C4">
            <w:pPr>
              <w:autoSpaceDE w:val="0"/>
              <w:autoSpaceDN w:val="0"/>
              <w:adjustRightInd w:val="0"/>
              <w:spacing w:before="60" w:after="60"/>
              <w:ind w:left="0" w:firstLine="0"/>
              <w:rPr>
                <w:rFonts w:ascii="Times New Roman" w:eastAsia="Times New Roman" w:hAnsi="Times New Roman"/>
                <w:sz w:val="24"/>
                <w:szCs w:val="24"/>
                <w:lang w:eastAsia="lv-LV"/>
              </w:rPr>
            </w:pPr>
            <w:r w:rsidRPr="00332C6B">
              <w:rPr>
                <w:rFonts w:ascii="Times New Roman" w:eastAsia="Times New Roman" w:hAnsi="Times New Roman"/>
                <w:color w:val="000000" w:themeColor="text1"/>
                <w:sz w:val="24"/>
                <w:szCs w:val="24"/>
                <w:lang w:eastAsia="lv-LV"/>
              </w:rPr>
              <w:t>Ministru</w:t>
            </w:r>
            <w:r w:rsidR="71DC076B" w:rsidRPr="00332C6B">
              <w:rPr>
                <w:rFonts w:ascii="Times New Roman" w:eastAsia="Times New Roman" w:hAnsi="Times New Roman"/>
                <w:color w:val="000000" w:themeColor="text1"/>
                <w:sz w:val="24"/>
                <w:szCs w:val="24"/>
                <w:lang w:eastAsia="lv-LV"/>
              </w:rPr>
              <w:t xml:space="preserve"> kabineta 20</w:t>
            </w:r>
            <w:r w:rsidR="495FC297" w:rsidRPr="00332C6B">
              <w:rPr>
                <w:rFonts w:ascii="Times New Roman" w:eastAsia="Times New Roman" w:hAnsi="Times New Roman"/>
                <w:color w:val="000000" w:themeColor="text1"/>
                <w:sz w:val="24"/>
                <w:szCs w:val="24"/>
                <w:lang w:eastAsia="lv-LV"/>
              </w:rPr>
              <w:t>22</w:t>
            </w:r>
            <w:r w:rsidR="71DC076B" w:rsidRPr="00332C6B">
              <w:rPr>
                <w:rFonts w:ascii="Times New Roman" w:eastAsia="Times New Roman" w:hAnsi="Times New Roman"/>
                <w:color w:val="000000" w:themeColor="text1"/>
                <w:sz w:val="24"/>
                <w:szCs w:val="24"/>
                <w:lang w:eastAsia="lv-LV"/>
              </w:rPr>
              <w:t xml:space="preserve">.gada </w:t>
            </w:r>
            <w:r w:rsidR="19C1046B" w:rsidRPr="00332C6B">
              <w:rPr>
                <w:rFonts w:ascii="Times New Roman" w:eastAsia="Times New Roman" w:hAnsi="Times New Roman"/>
                <w:color w:val="000000" w:themeColor="text1"/>
                <w:sz w:val="24"/>
                <w:szCs w:val="24"/>
                <w:lang w:eastAsia="lv-LV"/>
              </w:rPr>
              <w:t>1.</w:t>
            </w:r>
            <w:r w:rsidR="495FC297" w:rsidRPr="00332C6B">
              <w:rPr>
                <w:rFonts w:ascii="Times New Roman" w:eastAsia="Times New Roman" w:hAnsi="Times New Roman"/>
                <w:color w:val="000000" w:themeColor="text1"/>
                <w:sz w:val="24"/>
                <w:szCs w:val="24"/>
                <w:lang w:eastAsia="lv-LV"/>
              </w:rPr>
              <w:t>februāra</w:t>
            </w:r>
            <w:r w:rsidR="71DC076B" w:rsidRPr="00332C6B">
              <w:rPr>
                <w:rFonts w:ascii="Times New Roman" w:eastAsia="Times New Roman" w:hAnsi="Times New Roman"/>
                <w:color w:val="000000" w:themeColor="text1"/>
                <w:sz w:val="24"/>
                <w:szCs w:val="24"/>
                <w:lang w:eastAsia="lv-LV"/>
              </w:rPr>
              <w:t xml:space="preserve"> noteikumi Nr</w:t>
            </w:r>
            <w:r w:rsidR="19C1046B" w:rsidRPr="00332C6B">
              <w:rPr>
                <w:rFonts w:ascii="Times New Roman" w:eastAsia="Times New Roman" w:hAnsi="Times New Roman"/>
                <w:color w:val="000000" w:themeColor="text1"/>
                <w:sz w:val="24"/>
                <w:szCs w:val="24"/>
                <w:lang w:eastAsia="lv-LV"/>
              </w:rPr>
              <w:t xml:space="preserve">.95 </w:t>
            </w:r>
            <w:r w:rsidR="71DC076B" w:rsidRPr="00332C6B">
              <w:rPr>
                <w:rFonts w:ascii="Times New Roman" w:eastAsia="Times New Roman" w:hAnsi="Times New Roman"/>
                <w:color w:val="000000" w:themeColor="text1"/>
                <w:sz w:val="24"/>
                <w:szCs w:val="24"/>
                <w:lang w:eastAsia="lv-LV"/>
              </w:rPr>
              <w:t>“</w:t>
            </w:r>
            <w:r w:rsidR="495FC297" w:rsidRPr="00332C6B">
              <w:rPr>
                <w:rFonts w:ascii="Times New Roman" w:eastAsia="Times New Roman" w:hAnsi="Times New Roman"/>
                <w:color w:val="000000" w:themeColor="text1"/>
                <w:sz w:val="24"/>
                <w:szCs w:val="24"/>
                <w:lang w:eastAsia="lv-LV"/>
              </w:rPr>
              <w:t>Darbības programmas “Izaugsme un nodarbinātība” prioritārā virziena “Pasākumi Covid-19 pandēmijas seku mazināšanai” 13.1.4.specifiskā atbalsta mērķa “Atveseļošanas pasākumi kultūras jomā” trešās projektu iesniegumu atlases kārtas “Atbalsts kino industrijas uzņēmumiem, veicinot to profesionālo kapacitāti un izaugsmi” īstenošanas noteikumi</w:t>
            </w:r>
            <w:r w:rsidR="179FBB06" w:rsidRPr="00332C6B">
              <w:rPr>
                <w:rFonts w:ascii="Times New Roman" w:hAnsi="Times New Roman"/>
                <w:sz w:val="24"/>
                <w:szCs w:val="24"/>
              </w:rPr>
              <w:t>”</w:t>
            </w:r>
            <w:r w:rsidR="71DC076B" w:rsidRPr="00332C6B">
              <w:rPr>
                <w:rFonts w:ascii="Times New Roman" w:eastAsia="Times New Roman" w:hAnsi="Times New Roman"/>
                <w:color w:val="000000" w:themeColor="text1"/>
                <w:sz w:val="24"/>
                <w:szCs w:val="24"/>
                <w:lang w:eastAsia="lv-LV"/>
              </w:rPr>
              <w:t xml:space="preserve"> (turpmāk – MK noteikumi)</w:t>
            </w:r>
          </w:p>
        </w:tc>
      </w:tr>
      <w:tr w:rsidR="007F74C0" w:rsidRPr="00332C6B" w14:paraId="60A2F5B2" w14:textId="77777777" w:rsidTr="0E47EBCF">
        <w:trPr>
          <w:trHeight w:val="549"/>
        </w:trPr>
        <w:tc>
          <w:tcPr>
            <w:tcW w:w="3071" w:type="dxa"/>
            <w:shd w:val="clear" w:color="auto" w:fill="D9D9D9" w:themeFill="background1" w:themeFillShade="D9"/>
          </w:tcPr>
          <w:p w14:paraId="6A15051A" w14:textId="77777777" w:rsidR="007F74C0" w:rsidRPr="00332C6B" w:rsidRDefault="007F74C0" w:rsidP="00C064C4">
            <w:pPr>
              <w:spacing w:before="60" w:after="60"/>
              <w:ind w:left="0" w:firstLine="0"/>
              <w:rPr>
                <w:rFonts w:ascii="Times New Roman" w:eastAsia="Times New Roman" w:hAnsi="Times New Roman"/>
                <w:sz w:val="24"/>
                <w:szCs w:val="24"/>
                <w:lang w:eastAsia="lv-LV"/>
              </w:rPr>
            </w:pPr>
            <w:r w:rsidRPr="00332C6B">
              <w:rPr>
                <w:rFonts w:ascii="Times New Roman" w:eastAsia="Times New Roman" w:hAnsi="Times New Roman"/>
                <w:sz w:val="24"/>
                <w:szCs w:val="24"/>
                <w:lang w:eastAsia="lv-LV"/>
              </w:rPr>
              <w:t>Finanšu nosacījumi</w:t>
            </w:r>
          </w:p>
        </w:tc>
        <w:tc>
          <w:tcPr>
            <w:tcW w:w="5401" w:type="dxa"/>
            <w:gridSpan w:val="2"/>
            <w:shd w:val="clear" w:color="auto" w:fill="auto"/>
          </w:tcPr>
          <w:p w14:paraId="31AA7C93" w14:textId="724E2E39" w:rsidR="006B786E" w:rsidRPr="00332C6B" w:rsidRDefault="006B786E" w:rsidP="006B786E">
            <w:pPr>
              <w:spacing w:before="0" w:after="0"/>
              <w:ind w:left="0" w:firstLine="0"/>
              <w:rPr>
                <w:rFonts w:ascii="Times New Roman" w:hAnsi="Times New Roman"/>
                <w:sz w:val="24"/>
                <w:szCs w:val="24"/>
              </w:rPr>
            </w:pPr>
            <w:r w:rsidRPr="00332C6B">
              <w:rPr>
                <w:rFonts w:ascii="Times New Roman" w:eastAsia="Times New Roman" w:hAnsi="Times New Roman"/>
                <w:sz w:val="24"/>
                <w:szCs w:val="24"/>
                <w:lang w:eastAsia="lv-LV"/>
              </w:rPr>
              <w:t xml:space="preserve">SAM trešās atlases kārtas </w:t>
            </w:r>
            <w:r w:rsidR="00CA01B3" w:rsidRPr="00332C6B">
              <w:rPr>
                <w:rFonts w:ascii="Times New Roman" w:eastAsia="Times New Roman" w:hAnsi="Times New Roman"/>
                <w:sz w:val="24"/>
                <w:szCs w:val="24"/>
                <w:lang w:eastAsia="lv-LV"/>
              </w:rPr>
              <w:t xml:space="preserve">ietvaros pieejamais kopējais attiecināmais finansējums ir </w:t>
            </w:r>
            <w:r w:rsidR="00762E93" w:rsidRPr="00762E93">
              <w:rPr>
                <w:rFonts w:ascii="Times New Roman" w:eastAsia="Times New Roman" w:hAnsi="Times New Roman"/>
                <w:sz w:val="24"/>
                <w:szCs w:val="24"/>
                <w:lang w:eastAsia="lv-LV"/>
              </w:rPr>
              <w:t>6 450 001</w:t>
            </w:r>
            <w:r w:rsidR="00CA01B3" w:rsidRPr="00332C6B">
              <w:rPr>
                <w:rFonts w:ascii="Times New Roman" w:eastAsia="Times New Roman" w:hAnsi="Times New Roman"/>
                <w:sz w:val="24"/>
                <w:szCs w:val="24"/>
                <w:lang w:eastAsia="lv-LV"/>
              </w:rPr>
              <w:t xml:space="preserve">,00 </w:t>
            </w:r>
            <w:proofErr w:type="spellStart"/>
            <w:r w:rsidR="00CA01B3" w:rsidRPr="00332C6B">
              <w:rPr>
                <w:rFonts w:ascii="Times New Roman" w:eastAsia="Times New Roman" w:hAnsi="Times New Roman"/>
                <w:i/>
                <w:iCs/>
                <w:sz w:val="24"/>
                <w:szCs w:val="24"/>
                <w:lang w:eastAsia="lv-LV"/>
              </w:rPr>
              <w:t>euro</w:t>
            </w:r>
            <w:proofErr w:type="spellEnd"/>
            <w:r w:rsidR="00CA01B3" w:rsidRPr="00332C6B">
              <w:rPr>
                <w:rFonts w:ascii="Times New Roman" w:eastAsia="Times New Roman" w:hAnsi="Times New Roman"/>
                <w:i/>
                <w:iCs/>
                <w:sz w:val="24"/>
                <w:szCs w:val="24"/>
                <w:lang w:eastAsia="lv-LV"/>
              </w:rPr>
              <w:t xml:space="preserve">, </w:t>
            </w:r>
            <w:r w:rsidR="00CA01B3" w:rsidRPr="00332C6B">
              <w:rPr>
                <w:rFonts w:ascii="Times New Roman" w:eastAsia="Times New Roman" w:hAnsi="Times New Roman"/>
                <w:sz w:val="24"/>
                <w:szCs w:val="24"/>
                <w:lang w:eastAsia="lv-LV"/>
              </w:rPr>
              <w:t>t.sk.</w:t>
            </w:r>
            <w:r w:rsidR="00CA01B3" w:rsidRPr="00332C6B">
              <w:rPr>
                <w:rFonts w:ascii="Times New Roman" w:eastAsia="Times New Roman" w:hAnsi="Times New Roman"/>
                <w:i/>
                <w:iCs/>
                <w:sz w:val="24"/>
                <w:szCs w:val="24"/>
                <w:lang w:eastAsia="lv-LV"/>
              </w:rPr>
              <w:t xml:space="preserve"> </w:t>
            </w:r>
            <w:r w:rsidRPr="00332C6B">
              <w:rPr>
                <w:rFonts w:ascii="Times New Roman" w:hAnsi="Times New Roman"/>
                <w:sz w:val="24"/>
                <w:szCs w:val="24"/>
              </w:rPr>
              <w:t xml:space="preserve">Eiropas Reģionālās attīstības fonda (turpmāk – ERAF) finansējums </w:t>
            </w:r>
            <w:r w:rsidR="00CA01B3" w:rsidRPr="00332C6B">
              <w:rPr>
                <w:rFonts w:ascii="Times New Roman" w:hAnsi="Times New Roman"/>
                <w:sz w:val="24"/>
                <w:szCs w:val="24"/>
              </w:rPr>
              <w:t xml:space="preserve">- </w:t>
            </w:r>
            <w:r w:rsidR="00762E93" w:rsidRPr="00762E93">
              <w:rPr>
                <w:rFonts w:ascii="Times New Roman" w:hAnsi="Times New Roman"/>
                <w:sz w:val="24"/>
                <w:szCs w:val="24"/>
              </w:rPr>
              <w:t>5 482 500</w:t>
            </w:r>
            <w:r w:rsidRPr="00332C6B">
              <w:rPr>
                <w:rFonts w:ascii="Times New Roman" w:hAnsi="Times New Roman"/>
                <w:sz w:val="24"/>
                <w:szCs w:val="24"/>
              </w:rPr>
              <w:t>,00 </w:t>
            </w:r>
            <w:proofErr w:type="spellStart"/>
            <w:r w:rsidRPr="00332C6B">
              <w:rPr>
                <w:rFonts w:ascii="Times New Roman" w:hAnsi="Times New Roman"/>
                <w:i/>
                <w:sz w:val="24"/>
                <w:szCs w:val="24"/>
              </w:rPr>
              <w:t>euro</w:t>
            </w:r>
            <w:proofErr w:type="spellEnd"/>
            <w:r w:rsidRPr="00332C6B">
              <w:rPr>
                <w:rFonts w:ascii="Times New Roman" w:hAnsi="Times New Roman"/>
                <w:sz w:val="24"/>
                <w:szCs w:val="24"/>
              </w:rPr>
              <w:t xml:space="preserve"> un valsts budžeta finansējums – </w:t>
            </w:r>
            <w:r w:rsidR="00762E93" w:rsidRPr="00762E93">
              <w:rPr>
                <w:rFonts w:ascii="Times New Roman" w:hAnsi="Times New Roman"/>
                <w:sz w:val="24"/>
                <w:szCs w:val="24"/>
              </w:rPr>
              <w:t>967</w:t>
            </w:r>
            <w:r w:rsidR="00762E93">
              <w:rPr>
                <w:rFonts w:ascii="Times New Roman" w:hAnsi="Times New Roman"/>
                <w:sz w:val="24"/>
                <w:szCs w:val="24"/>
              </w:rPr>
              <w:t> </w:t>
            </w:r>
            <w:r w:rsidR="00762E93" w:rsidRPr="00762E93">
              <w:rPr>
                <w:rFonts w:ascii="Times New Roman" w:hAnsi="Times New Roman"/>
                <w:sz w:val="24"/>
                <w:szCs w:val="24"/>
              </w:rPr>
              <w:t>501</w:t>
            </w:r>
            <w:r w:rsidR="00762E93">
              <w:rPr>
                <w:rFonts w:ascii="Times New Roman" w:hAnsi="Times New Roman"/>
                <w:sz w:val="24"/>
                <w:szCs w:val="24"/>
              </w:rPr>
              <w:t xml:space="preserve">,00 </w:t>
            </w:r>
            <w:proofErr w:type="spellStart"/>
            <w:r w:rsidRPr="00332C6B">
              <w:rPr>
                <w:rFonts w:ascii="Times New Roman" w:hAnsi="Times New Roman"/>
                <w:i/>
                <w:iCs/>
                <w:sz w:val="24"/>
                <w:szCs w:val="24"/>
              </w:rPr>
              <w:t>euro</w:t>
            </w:r>
            <w:proofErr w:type="spellEnd"/>
            <w:r w:rsidRPr="00332C6B">
              <w:rPr>
                <w:rFonts w:ascii="Times New Roman" w:hAnsi="Times New Roman"/>
                <w:sz w:val="24"/>
                <w:szCs w:val="24"/>
              </w:rPr>
              <w:t xml:space="preserve">, </w:t>
            </w:r>
            <w:r w:rsidR="00CA01B3" w:rsidRPr="00332C6B">
              <w:rPr>
                <w:rFonts w:ascii="Times New Roman" w:hAnsi="Times New Roman"/>
                <w:sz w:val="24"/>
                <w:szCs w:val="24"/>
              </w:rPr>
              <w:t>t.sk.</w:t>
            </w:r>
            <w:r w:rsidRPr="00332C6B">
              <w:rPr>
                <w:rFonts w:ascii="Times New Roman" w:hAnsi="Times New Roman"/>
                <w:sz w:val="24"/>
                <w:szCs w:val="24"/>
              </w:rPr>
              <w:t>:</w:t>
            </w:r>
          </w:p>
          <w:p w14:paraId="7479DB2E" w14:textId="78EB3BCD" w:rsidR="006B786E" w:rsidRPr="00332C6B" w:rsidRDefault="006B786E" w:rsidP="003E0BCF">
            <w:pPr>
              <w:pStyle w:val="ListParagraph"/>
              <w:numPr>
                <w:ilvl w:val="0"/>
                <w:numId w:val="14"/>
              </w:numPr>
              <w:spacing w:before="0"/>
              <w:ind w:left="425"/>
              <w:rPr>
                <w:rFonts w:ascii="Times New Roman" w:hAnsi="Times New Roman"/>
                <w:sz w:val="24"/>
                <w:szCs w:val="24"/>
              </w:rPr>
            </w:pPr>
            <w:r w:rsidRPr="00332C6B">
              <w:rPr>
                <w:rFonts w:ascii="Times New Roman" w:hAnsi="Times New Roman"/>
                <w:sz w:val="24"/>
                <w:szCs w:val="24"/>
              </w:rPr>
              <w:t xml:space="preserve">atbilstoši plānotajam REACT-EU 2021.gada piešķīrumam, kopējais attiecināmais finansējums ir </w:t>
            </w:r>
            <w:r w:rsidR="00762E93" w:rsidRPr="00762E93">
              <w:rPr>
                <w:rFonts w:ascii="Times New Roman" w:hAnsi="Times New Roman"/>
                <w:sz w:val="24"/>
                <w:szCs w:val="24"/>
              </w:rPr>
              <w:t>4 979</w:t>
            </w:r>
            <w:r w:rsidR="00762E93">
              <w:rPr>
                <w:rFonts w:ascii="Times New Roman" w:hAnsi="Times New Roman"/>
                <w:sz w:val="24"/>
                <w:szCs w:val="24"/>
              </w:rPr>
              <w:t> </w:t>
            </w:r>
            <w:r w:rsidR="00762E93" w:rsidRPr="00762E93">
              <w:rPr>
                <w:rFonts w:ascii="Times New Roman" w:hAnsi="Times New Roman"/>
                <w:sz w:val="24"/>
                <w:szCs w:val="24"/>
              </w:rPr>
              <w:t>524</w:t>
            </w:r>
            <w:r w:rsidR="00762E93">
              <w:rPr>
                <w:rFonts w:ascii="Times New Roman" w:hAnsi="Times New Roman"/>
                <w:sz w:val="24"/>
                <w:szCs w:val="24"/>
              </w:rPr>
              <w:t xml:space="preserve">,00 </w:t>
            </w:r>
            <w:proofErr w:type="spellStart"/>
            <w:r w:rsidRPr="00332C6B">
              <w:rPr>
                <w:rFonts w:ascii="Times New Roman" w:hAnsi="Times New Roman"/>
                <w:i/>
                <w:iCs/>
                <w:sz w:val="24"/>
                <w:szCs w:val="24"/>
              </w:rPr>
              <w:t>euro</w:t>
            </w:r>
            <w:proofErr w:type="spellEnd"/>
            <w:r w:rsidRPr="00332C6B">
              <w:rPr>
                <w:rFonts w:ascii="Times New Roman" w:hAnsi="Times New Roman"/>
                <w:sz w:val="24"/>
                <w:szCs w:val="24"/>
              </w:rPr>
              <w:t>, tai skaitā ERAF</w:t>
            </w:r>
            <w:r w:rsidR="00D305E3" w:rsidRPr="00332C6B">
              <w:rPr>
                <w:rFonts w:ascii="Times New Roman" w:hAnsi="Times New Roman"/>
                <w:sz w:val="24"/>
                <w:szCs w:val="24"/>
              </w:rPr>
              <w:t xml:space="preserve"> finansējums ir</w:t>
            </w:r>
            <w:r w:rsidRPr="00332C6B">
              <w:rPr>
                <w:rFonts w:ascii="Times New Roman" w:hAnsi="Times New Roman"/>
                <w:sz w:val="24"/>
                <w:szCs w:val="24"/>
              </w:rPr>
              <w:t xml:space="preserve"> </w:t>
            </w:r>
            <w:r w:rsidR="00762E93" w:rsidRPr="00762E93">
              <w:rPr>
                <w:rFonts w:ascii="Times New Roman" w:hAnsi="Times New Roman"/>
                <w:sz w:val="24"/>
                <w:szCs w:val="24"/>
              </w:rPr>
              <w:t>4 232</w:t>
            </w:r>
            <w:r w:rsidR="00762E93">
              <w:rPr>
                <w:rFonts w:ascii="Times New Roman" w:hAnsi="Times New Roman"/>
                <w:sz w:val="24"/>
                <w:szCs w:val="24"/>
              </w:rPr>
              <w:t> </w:t>
            </w:r>
            <w:r w:rsidR="00762E93" w:rsidRPr="00762E93">
              <w:rPr>
                <w:rFonts w:ascii="Times New Roman" w:hAnsi="Times New Roman"/>
                <w:sz w:val="24"/>
                <w:szCs w:val="24"/>
              </w:rPr>
              <w:t>595</w:t>
            </w:r>
            <w:r w:rsidR="00762E93">
              <w:rPr>
                <w:rFonts w:ascii="Times New Roman" w:hAnsi="Times New Roman"/>
                <w:sz w:val="24"/>
                <w:szCs w:val="24"/>
              </w:rPr>
              <w:t xml:space="preserve">,00 </w:t>
            </w:r>
            <w:proofErr w:type="spellStart"/>
            <w:r w:rsidRPr="00332C6B">
              <w:rPr>
                <w:rFonts w:ascii="Times New Roman" w:hAnsi="Times New Roman"/>
                <w:i/>
                <w:iCs/>
                <w:sz w:val="24"/>
                <w:szCs w:val="24"/>
              </w:rPr>
              <w:t>euro</w:t>
            </w:r>
            <w:proofErr w:type="spellEnd"/>
            <w:r w:rsidRPr="00332C6B">
              <w:rPr>
                <w:rFonts w:ascii="Times New Roman" w:hAnsi="Times New Roman"/>
                <w:sz w:val="24"/>
                <w:szCs w:val="24"/>
              </w:rPr>
              <w:t xml:space="preserve"> un valsts budžeta finansējums –  </w:t>
            </w:r>
            <w:r w:rsidR="00762E93" w:rsidRPr="00762E93">
              <w:rPr>
                <w:rFonts w:ascii="Times New Roman" w:hAnsi="Times New Roman"/>
                <w:sz w:val="24"/>
                <w:szCs w:val="24"/>
              </w:rPr>
              <w:t>746</w:t>
            </w:r>
            <w:r w:rsidR="00762E93">
              <w:rPr>
                <w:rFonts w:ascii="Times New Roman" w:hAnsi="Times New Roman"/>
                <w:sz w:val="24"/>
                <w:szCs w:val="24"/>
              </w:rPr>
              <w:t> </w:t>
            </w:r>
            <w:r w:rsidR="00762E93" w:rsidRPr="00762E93">
              <w:rPr>
                <w:rFonts w:ascii="Times New Roman" w:hAnsi="Times New Roman"/>
                <w:sz w:val="24"/>
                <w:szCs w:val="24"/>
              </w:rPr>
              <w:t>929</w:t>
            </w:r>
            <w:r w:rsidR="00762E93">
              <w:rPr>
                <w:rFonts w:ascii="Times New Roman" w:hAnsi="Times New Roman"/>
                <w:sz w:val="24"/>
                <w:szCs w:val="24"/>
              </w:rPr>
              <w:t xml:space="preserve">,00 </w:t>
            </w:r>
            <w:proofErr w:type="spellStart"/>
            <w:r w:rsidRPr="00332C6B">
              <w:rPr>
                <w:rFonts w:ascii="Times New Roman" w:hAnsi="Times New Roman"/>
                <w:i/>
                <w:iCs/>
                <w:sz w:val="24"/>
                <w:szCs w:val="24"/>
              </w:rPr>
              <w:t>euro</w:t>
            </w:r>
            <w:proofErr w:type="spellEnd"/>
            <w:r w:rsidRPr="00332C6B">
              <w:rPr>
                <w:rFonts w:ascii="Times New Roman" w:hAnsi="Times New Roman"/>
                <w:sz w:val="24"/>
                <w:szCs w:val="24"/>
              </w:rPr>
              <w:t>;</w:t>
            </w:r>
          </w:p>
          <w:p w14:paraId="627A443A" w14:textId="52250B86" w:rsidR="00CA01B3" w:rsidRPr="00332C6B" w:rsidRDefault="006B786E" w:rsidP="003E0BCF">
            <w:pPr>
              <w:pStyle w:val="ListParagraph"/>
              <w:numPr>
                <w:ilvl w:val="0"/>
                <w:numId w:val="14"/>
              </w:numPr>
              <w:ind w:left="425"/>
              <w:rPr>
                <w:rFonts w:ascii="Times New Roman" w:hAnsi="Times New Roman"/>
                <w:sz w:val="24"/>
                <w:szCs w:val="24"/>
              </w:rPr>
            </w:pPr>
            <w:r w:rsidRPr="00332C6B">
              <w:rPr>
                <w:rFonts w:ascii="Times New Roman" w:hAnsi="Times New Roman"/>
                <w:sz w:val="24"/>
                <w:szCs w:val="24"/>
              </w:rPr>
              <w:t xml:space="preserve">atbilstoši plānotajam REACT-EU 2022.gada piešķīrumam, kopējais attiecināmais finansējums ir </w:t>
            </w:r>
            <w:r w:rsidR="00762E93" w:rsidRPr="00762E93">
              <w:rPr>
                <w:rFonts w:ascii="Times New Roman" w:hAnsi="Times New Roman"/>
                <w:sz w:val="24"/>
                <w:szCs w:val="24"/>
              </w:rPr>
              <w:t>1 470</w:t>
            </w:r>
            <w:r w:rsidR="00762E93">
              <w:rPr>
                <w:rFonts w:ascii="Times New Roman" w:hAnsi="Times New Roman"/>
                <w:sz w:val="24"/>
                <w:szCs w:val="24"/>
              </w:rPr>
              <w:t> </w:t>
            </w:r>
            <w:r w:rsidR="00762E93" w:rsidRPr="00762E93">
              <w:rPr>
                <w:rFonts w:ascii="Times New Roman" w:hAnsi="Times New Roman"/>
                <w:sz w:val="24"/>
                <w:szCs w:val="24"/>
              </w:rPr>
              <w:t>477</w:t>
            </w:r>
            <w:r w:rsidR="00762E93">
              <w:rPr>
                <w:rFonts w:ascii="Times New Roman" w:hAnsi="Times New Roman"/>
                <w:sz w:val="24"/>
                <w:szCs w:val="24"/>
              </w:rPr>
              <w:t xml:space="preserve">,00 </w:t>
            </w:r>
            <w:proofErr w:type="spellStart"/>
            <w:r w:rsidRPr="00332C6B">
              <w:rPr>
                <w:rFonts w:ascii="Times New Roman" w:hAnsi="Times New Roman"/>
                <w:i/>
                <w:iCs/>
                <w:sz w:val="24"/>
                <w:szCs w:val="24"/>
              </w:rPr>
              <w:t>euro</w:t>
            </w:r>
            <w:proofErr w:type="spellEnd"/>
            <w:r w:rsidRPr="00332C6B">
              <w:rPr>
                <w:rFonts w:ascii="Times New Roman" w:hAnsi="Times New Roman"/>
                <w:sz w:val="24"/>
                <w:szCs w:val="24"/>
              </w:rPr>
              <w:t>, tai skaitā ERAF</w:t>
            </w:r>
            <w:r w:rsidR="00D305E3" w:rsidRPr="00332C6B">
              <w:rPr>
                <w:rFonts w:ascii="Times New Roman" w:hAnsi="Times New Roman"/>
                <w:sz w:val="24"/>
                <w:szCs w:val="24"/>
              </w:rPr>
              <w:t xml:space="preserve"> finansējums ir</w:t>
            </w:r>
            <w:r w:rsidRPr="00332C6B">
              <w:rPr>
                <w:rFonts w:ascii="Times New Roman" w:hAnsi="Times New Roman"/>
                <w:sz w:val="24"/>
                <w:szCs w:val="24"/>
              </w:rPr>
              <w:t xml:space="preserve"> </w:t>
            </w:r>
            <w:r w:rsidR="00762E93" w:rsidRPr="00762E93">
              <w:rPr>
                <w:rFonts w:ascii="Times New Roman" w:hAnsi="Times New Roman"/>
                <w:sz w:val="24"/>
                <w:szCs w:val="24"/>
              </w:rPr>
              <w:t>1 249</w:t>
            </w:r>
            <w:r w:rsidR="00762E93">
              <w:rPr>
                <w:rFonts w:ascii="Times New Roman" w:hAnsi="Times New Roman"/>
                <w:sz w:val="24"/>
                <w:szCs w:val="24"/>
              </w:rPr>
              <w:t> </w:t>
            </w:r>
            <w:r w:rsidR="00762E93" w:rsidRPr="00762E93">
              <w:rPr>
                <w:rFonts w:ascii="Times New Roman" w:hAnsi="Times New Roman"/>
                <w:sz w:val="24"/>
                <w:szCs w:val="24"/>
              </w:rPr>
              <w:t>905</w:t>
            </w:r>
            <w:r w:rsidR="00762E93">
              <w:rPr>
                <w:rFonts w:ascii="Times New Roman" w:hAnsi="Times New Roman"/>
                <w:sz w:val="24"/>
                <w:szCs w:val="24"/>
              </w:rPr>
              <w:t xml:space="preserve">,00 </w:t>
            </w:r>
            <w:proofErr w:type="spellStart"/>
            <w:r w:rsidRPr="00332C6B">
              <w:rPr>
                <w:rFonts w:ascii="Times New Roman" w:hAnsi="Times New Roman"/>
                <w:i/>
                <w:iCs/>
                <w:sz w:val="24"/>
                <w:szCs w:val="24"/>
              </w:rPr>
              <w:t>euro</w:t>
            </w:r>
            <w:proofErr w:type="spellEnd"/>
            <w:r w:rsidRPr="00332C6B">
              <w:rPr>
                <w:rFonts w:ascii="Times New Roman" w:hAnsi="Times New Roman"/>
                <w:sz w:val="24"/>
                <w:szCs w:val="24"/>
              </w:rPr>
              <w:t xml:space="preserve"> un valsts budžeta finansējums –  </w:t>
            </w:r>
            <w:r w:rsidR="00762E93" w:rsidRPr="00762E93">
              <w:rPr>
                <w:rFonts w:ascii="Times New Roman" w:hAnsi="Times New Roman"/>
                <w:sz w:val="24"/>
                <w:szCs w:val="24"/>
              </w:rPr>
              <w:t>220</w:t>
            </w:r>
            <w:r w:rsidR="00762E93">
              <w:rPr>
                <w:rFonts w:ascii="Times New Roman" w:hAnsi="Times New Roman"/>
                <w:sz w:val="24"/>
                <w:szCs w:val="24"/>
              </w:rPr>
              <w:t> </w:t>
            </w:r>
            <w:r w:rsidR="00762E93" w:rsidRPr="00762E93">
              <w:rPr>
                <w:rFonts w:ascii="Times New Roman" w:hAnsi="Times New Roman"/>
                <w:sz w:val="24"/>
                <w:szCs w:val="24"/>
              </w:rPr>
              <w:t>572</w:t>
            </w:r>
            <w:r w:rsidR="00762E93">
              <w:rPr>
                <w:rFonts w:ascii="Times New Roman" w:hAnsi="Times New Roman"/>
                <w:sz w:val="24"/>
                <w:szCs w:val="24"/>
              </w:rPr>
              <w:t xml:space="preserve">,00 </w:t>
            </w:r>
            <w:proofErr w:type="spellStart"/>
            <w:r w:rsidRPr="00332C6B">
              <w:rPr>
                <w:rFonts w:ascii="Times New Roman" w:hAnsi="Times New Roman"/>
                <w:i/>
                <w:iCs/>
                <w:sz w:val="24"/>
                <w:szCs w:val="24"/>
              </w:rPr>
              <w:t>euro</w:t>
            </w:r>
            <w:proofErr w:type="spellEnd"/>
            <w:r w:rsidRPr="00332C6B">
              <w:rPr>
                <w:rFonts w:ascii="Times New Roman" w:hAnsi="Times New Roman"/>
                <w:sz w:val="24"/>
                <w:szCs w:val="24"/>
              </w:rPr>
              <w:t>.</w:t>
            </w:r>
          </w:p>
          <w:p w14:paraId="2610CF15" w14:textId="0DD6E078" w:rsidR="00CA01B3" w:rsidRPr="00332C6B" w:rsidRDefault="00CA01B3" w:rsidP="00CA01B3">
            <w:pPr>
              <w:spacing w:before="0" w:after="0"/>
              <w:ind w:left="0" w:firstLine="0"/>
              <w:rPr>
                <w:rFonts w:ascii="Times New Roman" w:hAnsi="Times New Roman"/>
                <w:sz w:val="24"/>
                <w:szCs w:val="24"/>
              </w:rPr>
            </w:pPr>
            <w:r w:rsidRPr="00332C6B">
              <w:rPr>
                <w:rFonts w:ascii="Times New Roman" w:hAnsi="Times New Roman"/>
                <w:sz w:val="24"/>
                <w:szCs w:val="24"/>
              </w:rPr>
              <w:t>Maksimālais attiecināmais ERAF</w:t>
            </w:r>
            <w:r w:rsidR="00D305E3" w:rsidRPr="00332C6B">
              <w:rPr>
                <w:rFonts w:ascii="Times New Roman" w:hAnsi="Times New Roman"/>
                <w:sz w:val="24"/>
                <w:szCs w:val="24"/>
              </w:rPr>
              <w:t xml:space="preserve"> finansējuma</w:t>
            </w:r>
            <w:r w:rsidRPr="00332C6B">
              <w:rPr>
                <w:rFonts w:ascii="Times New Roman" w:hAnsi="Times New Roman"/>
                <w:sz w:val="24"/>
                <w:szCs w:val="24"/>
              </w:rPr>
              <w:t xml:space="preserve"> apmērs nepārsniedz 85% no kopējā projekta attiecināmā finansējuma. Pārējo finansējumu – 15 % no kopējā projekta attiecināmā finansējuma – veido valsts budžeta finansējums.</w:t>
            </w:r>
          </w:p>
          <w:p w14:paraId="56735FA1" w14:textId="04861E62" w:rsidR="00ED0D3F" w:rsidRPr="00332C6B" w:rsidRDefault="00BA5F44" w:rsidP="00D25714">
            <w:pPr>
              <w:spacing w:before="0" w:after="0"/>
              <w:ind w:left="0" w:firstLine="0"/>
              <w:rPr>
                <w:rFonts w:ascii="Times New Roman" w:hAnsi="Times New Roman"/>
                <w:sz w:val="24"/>
                <w:szCs w:val="24"/>
              </w:rPr>
            </w:pPr>
            <w:r w:rsidRPr="00332C6B">
              <w:rPr>
                <w:rFonts w:ascii="Times New Roman" w:hAnsi="Times New Roman"/>
                <w:sz w:val="24"/>
                <w:szCs w:val="24"/>
              </w:rPr>
              <w:t xml:space="preserve">Finansējuma saņēmēja projekta tiešās attiecināmās izmaksas, kas noteiktas MK noteikumu 28.1.apakšpunktā </w:t>
            </w:r>
            <w:r w:rsidR="66B19417" w:rsidRPr="00332C6B">
              <w:rPr>
                <w:rFonts w:ascii="Times New Roman" w:hAnsi="Times New Roman"/>
                <w:sz w:val="24"/>
                <w:szCs w:val="24"/>
              </w:rPr>
              <w:t>ir attiecināmas, ja tās ir radušās ne agrāk par 2021.gada 30.jūniju.</w:t>
            </w:r>
          </w:p>
          <w:p w14:paraId="703BDB54" w14:textId="435A29C4" w:rsidR="00ED0D3F" w:rsidRPr="00332C6B" w:rsidRDefault="00ED0D3F" w:rsidP="00ED0D3F">
            <w:pPr>
              <w:spacing w:before="0" w:after="0"/>
              <w:ind w:left="0" w:firstLine="0"/>
              <w:rPr>
                <w:rFonts w:ascii="Times New Roman" w:hAnsi="Times New Roman"/>
                <w:sz w:val="24"/>
                <w:szCs w:val="24"/>
              </w:rPr>
            </w:pPr>
          </w:p>
          <w:p w14:paraId="019447B1" w14:textId="1CFCF13E" w:rsidR="00ED0D3F" w:rsidRPr="00332C6B" w:rsidRDefault="00ED0D3F" w:rsidP="00ED0D3F">
            <w:pPr>
              <w:spacing w:before="0" w:after="0"/>
              <w:ind w:left="0" w:firstLine="0"/>
              <w:rPr>
                <w:rFonts w:ascii="Times New Roman" w:hAnsi="Times New Roman"/>
                <w:sz w:val="24"/>
                <w:szCs w:val="24"/>
              </w:rPr>
            </w:pPr>
            <w:r w:rsidRPr="00332C6B">
              <w:rPr>
                <w:rFonts w:ascii="Times New Roman" w:hAnsi="Times New Roman"/>
                <w:sz w:val="24"/>
                <w:szCs w:val="24"/>
              </w:rPr>
              <w:t>Sadarbības partnera izmaksas ir uzskatāmas par attiecināmām finansēšanai no ERAF un valsts budžeta finansējuma:</w:t>
            </w:r>
          </w:p>
          <w:p w14:paraId="308EFB43" w14:textId="4950EF71" w:rsidR="00ED0D3F" w:rsidRPr="00332C6B" w:rsidRDefault="00ED0D3F" w:rsidP="003E0BCF">
            <w:pPr>
              <w:pStyle w:val="ListParagraph"/>
              <w:numPr>
                <w:ilvl w:val="0"/>
                <w:numId w:val="15"/>
              </w:numPr>
              <w:spacing w:before="0" w:after="0"/>
              <w:ind w:left="283" w:hanging="295"/>
              <w:rPr>
                <w:rFonts w:ascii="Times New Roman" w:hAnsi="Times New Roman"/>
                <w:sz w:val="24"/>
                <w:szCs w:val="24"/>
              </w:rPr>
            </w:pPr>
            <w:r w:rsidRPr="00332C6B">
              <w:rPr>
                <w:rFonts w:ascii="Times New Roman" w:hAnsi="Times New Roman"/>
                <w:sz w:val="24"/>
                <w:szCs w:val="24"/>
              </w:rPr>
              <w:lastRenderedPageBreak/>
              <w:t xml:space="preserve">ja tās ir radušās ne agrāk par dienu, kad ekspertu padome ir iesniegusi MK noteikumu 15.3.apakšpunktā minēto </w:t>
            </w:r>
            <w:proofErr w:type="spellStart"/>
            <w:r w:rsidRPr="00332C6B">
              <w:rPr>
                <w:rFonts w:ascii="Times New Roman" w:hAnsi="Times New Roman"/>
                <w:sz w:val="24"/>
                <w:szCs w:val="24"/>
              </w:rPr>
              <w:t>starplēmumu</w:t>
            </w:r>
            <w:proofErr w:type="spellEnd"/>
            <w:r w:rsidRPr="00332C6B">
              <w:rPr>
                <w:rFonts w:ascii="Times New Roman" w:hAnsi="Times New Roman"/>
                <w:sz w:val="24"/>
                <w:szCs w:val="24"/>
              </w:rPr>
              <w:t xml:space="preserve"> Centrālajai finanšu un līgumu aģentūrai (turpmāk - sadarbības iestāde), ja sadarbības partneris uz projekta iesniegšanas brīdi nav zināms;</w:t>
            </w:r>
          </w:p>
          <w:p w14:paraId="75010E9B" w14:textId="4F7AB5DD" w:rsidR="00ED0D3F" w:rsidRPr="00332C6B" w:rsidRDefault="00ED0D3F" w:rsidP="003E0BCF">
            <w:pPr>
              <w:pStyle w:val="ListParagraph"/>
              <w:numPr>
                <w:ilvl w:val="0"/>
                <w:numId w:val="15"/>
              </w:numPr>
              <w:spacing w:before="0" w:after="0"/>
              <w:ind w:left="283" w:hanging="295"/>
              <w:rPr>
                <w:rFonts w:ascii="Times New Roman" w:hAnsi="Times New Roman"/>
                <w:sz w:val="24"/>
                <w:szCs w:val="24"/>
              </w:rPr>
            </w:pPr>
            <w:r w:rsidRPr="00332C6B">
              <w:rPr>
                <w:rFonts w:ascii="Times New Roman" w:hAnsi="Times New Roman"/>
                <w:sz w:val="24"/>
                <w:szCs w:val="24"/>
              </w:rPr>
              <w:t>kad sadarbības iestāde pieņēmusi lēmumu par projekta iesnieguma apstiprināšanu vai sniegusi atzinumu par lēmumā noteikto nosacījumu izpildi, ja iepriekš pieņemts lēmums par projekta iesnieguma apstiprināšanu ar nosacījumu, ja sadarbības partneris uz projekta iesniegšanas brīdi ir zināms.</w:t>
            </w:r>
          </w:p>
          <w:p w14:paraId="7F18FEB5" w14:textId="77777777" w:rsidR="00ED0D3F" w:rsidRPr="00332C6B" w:rsidRDefault="00ED0D3F" w:rsidP="00CA01B3">
            <w:pPr>
              <w:spacing w:before="0" w:after="0"/>
              <w:ind w:left="0" w:firstLine="0"/>
              <w:rPr>
                <w:rFonts w:ascii="Times New Roman" w:hAnsi="Times New Roman"/>
                <w:sz w:val="24"/>
                <w:szCs w:val="24"/>
              </w:rPr>
            </w:pPr>
          </w:p>
          <w:p w14:paraId="5FB1AA00" w14:textId="777799C7" w:rsidR="00ED0D3F" w:rsidRPr="00332C6B" w:rsidRDefault="00ED0D3F" w:rsidP="00ED0D3F">
            <w:pPr>
              <w:spacing w:before="0" w:after="0"/>
              <w:ind w:left="0" w:firstLine="0"/>
              <w:rPr>
                <w:rFonts w:ascii="Times New Roman" w:hAnsi="Times New Roman"/>
                <w:sz w:val="24"/>
                <w:szCs w:val="24"/>
              </w:rPr>
            </w:pPr>
            <w:r w:rsidRPr="00332C6B">
              <w:rPr>
                <w:rFonts w:ascii="Times New Roman" w:hAnsi="Times New Roman"/>
                <w:sz w:val="24"/>
                <w:szCs w:val="24"/>
              </w:rPr>
              <w:t>SAM trešās atlases kārtas ietvaros sadarbības partnerim atbalsta summa, kas ietver ERAF finansējumu, nepārsniedzot maksimāli pieļaujamo atbalsta intensitāti, kas noteikta Eiropas Komisijas regulas Nr.</w:t>
            </w:r>
            <w:hyperlink r:id="rId9" w:history="1">
              <w:r w:rsidRPr="00332C6B">
                <w:rPr>
                  <w:rStyle w:val="Hyperlink"/>
                  <w:rFonts w:ascii="Times New Roman" w:hAnsi="Times New Roman"/>
                  <w:sz w:val="24"/>
                  <w:szCs w:val="24"/>
                </w:rPr>
                <w:t>651/2014</w:t>
              </w:r>
            </w:hyperlink>
            <w:r w:rsidRPr="00332C6B">
              <w:rPr>
                <w:rFonts w:ascii="Times New Roman" w:hAnsi="Times New Roman"/>
                <w:sz w:val="24"/>
                <w:szCs w:val="24"/>
              </w:rPr>
              <w:t>, ar ko noteiktas atbalsta kategorijas atzīst par saderīgām ar iekšējo tirgu, piemērojot Līguma par Eiropas Savienības darbību 107. un 108. pantu (turpmāk – Komisijas regula Nr.651/2014),  54.panta 7.punkta “b” apakšpunktā, ievērojot nosacījumu, ka sarežģītas filmas veidošanai kopējais piešķirtā finansējuma apmērs neatkarīgi no finansējuma avota nepārsniedz 80% no sadarbības partnera projekta kopējām attiecināmajām izmaksām. Ne mazāk kā 80% no piešķirtā finansējuma tiek izlietoti, lai samaksātu par pakalpojumiem Latvijā reģistrētiem pakalpojumu sniedzējiem.</w:t>
            </w:r>
          </w:p>
          <w:p w14:paraId="425369E5" w14:textId="151240BF" w:rsidR="00980259" w:rsidRPr="00332C6B" w:rsidRDefault="00980259" w:rsidP="00ED0D3F">
            <w:pPr>
              <w:spacing w:before="0" w:after="0"/>
              <w:ind w:left="0" w:firstLine="0"/>
              <w:rPr>
                <w:rFonts w:ascii="Times New Roman" w:hAnsi="Times New Roman"/>
                <w:sz w:val="24"/>
                <w:szCs w:val="24"/>
              </w:rPr>
            </w:pPr>
          </w:p>
          <w:p w14:paraId="784AAEF5" w14:textId="227D6B25" w:rsidR="00980259" w:rsidRPr="00332C6B" w:rsidRDefault="00980259" w:rsidP="00ED0D3F">
            <w:pPr>
              <w:spacing w:before="0" w:after="0"/>
              <w:ind w:left="0" w:firstLine="0"/>
              <w:rPr>
                <w:rFonts w:ascii="Times New Roman" w:hAnsi="Times New Roman"/>
                <w:sz w:val="24"/>
                <w:szCs w:val="24"/>
              </w:rPr>
            </w:pPr>
            <w:r w:rsidRPr="00332C6B">
              <w:rPr>
                <w:rFonts w:ascii="Times New Roman" w:hAnsi="Times New Roman"/>
                <w:sz w:val="24"/>
                <w:szCs w:val="24"/>
              </w:rPr>
              <w:t xml:space="preserve">Komercdarbības atbalstu </w:t>
            </w:r>
            <w:r w:rsidR="004F49B3" w:rsidRPr="00332C6B">
              <w:rPr>
                <w:rFonts w:ascii="Times New Roman" w:hAnsi="Times New Roman"/>
                <w:sz w:val="24"/>
                <w:szCs w:val="24"/>
              </w:rPr>
              <w:t xml:space="preserve">finansējuma saņēmēja sadarbības partneriem </w:t>
            </w:r>
            <w:r w:rsidRPr="00332C6B">
              <w:rPr>
                <w:rFonts w:ascii="Times New Roman" w:hAnsi="Times New Roman"/>
                <w:sz w:val="24"/>
                <w:szCs w:val="24"/>
              </w:rPr>
              <w:t xml:space="preserve">MK noteikumu ietvaros nedrīkst apvienot ar citu komercdarbības atbalstu,       t.sk. ar </w:t>
            </w:r>
            <w:proofErr w:type="spellStart"/>
            <w:r w:rsidRPr="00332C6B">
              <w:rPr>
                <w:rFonts w:ascii="Times New Roman" w:hAnsi="Times New Roman"/>
                <w:i/>
                <w:iCs/>
                <w:sz w:val="24"/>
                <w:szCs w:val="24"/>
              </w:rPr>
              <w:t>de</w:t>
            </w:r>
            <w:proofErr w:type="spellEnd"/>
            <w:r w:rsidRPr="00332C6B">
              <w:rPr>
                <w:rFonts w:ascii="Times New Roman" w:hAnsi="Times New Roman"/>
                <w:i/>
                <w:iCs/>
                <w:sz w:val="24"/>
                <w:szCs w:val="24"/>
              </w:rPr>
              <w:t xml:space="preserve"> </w:t>
            </w:r>
            <w:proofErr w:type="spellStart"/>
            <w:r w:rsidRPr="00332C6B">
              <w:rPr>
                <w:rFonts w:ascii="Times New Roman" w:hAnsi="Times New Roman"/>
                <w:i/>
                <w:iCs/>
                <w:sz w:val="24"/>
                <w:szCs w:val="24"/>
              </w:rPr>
              <w:t>minimis</w:t>
            </w:r>
            <w:proofErr w:type="spellEnd"/>
            <w:r w:rsidRPr="00332C6B">
              <w:rPr>
                <w:rFonts w:ascii="Times New Roman" w:hAnsi="Times New Roman"/>
                <w:sz w:val="24"/>
                <w:szCs w:val="24"/>
              </w:rPr>
              <w:t xml:space="preserve"> atbalstu, par vienām un tām pašām attiecināmajām izmaksām, kā arī citā komercdarbības atbalsta programmā, individuālajā atbalsta projektā vai Eiropas Komisijas lēmumā noteikto maksimālā atbalsta summu un atbalsta intensitāti.</w:t>
            </w:r>
          </w:p>
          <w:p w14:paraId="41208753" w14:textId="77777777" w:rsidR="00ED0D3F" w:rsidRPr="00332C6B" w:rsidRDefault="00ED0D3F" w:rsidP="00ED0D3F">
            <w:pPr>
              <w:spacing w:before="0" w:after="0"/>
              <w:ind w:left="0" w:firstLine="0"/>
              <w:rPr>
                <w:rFonts w:ascii="Times New Roman" w:hAnsi="Times New Roman"/>
                <w:sz w:val="24"/>
                <w:szCs w:val="24"/>
              </w:rPr>
            </w:pPr>
          </w:p>
          <w:p w14:paraId="78794D9A" w14:textId="6389D75A" w:rsidR="00B35ED6" w:rsidRPr="00332C6B" w:rsidRDefault="00ED0D3F" w:rsidP="00BD2154">
            <w:pPr>
              <w:spacing w:before="0" w:after="0"/>
              <w:ind w:left="0" w:firstLine="0"/>
              <w:rPr>
                <w:rFonts w:ascii="Times New Roman" w:hAnsi="Times New Roman"/>
                <w:sz w:val="24"/>
                <w:szCs w:val="24"/>
              </w:rPr>
            </w:pPr>
            <w:r w:rsidRPr="00332C6B">
              <w:rPr>
                <w:rFonts w:ascii="Times New Roman" w:hAnsi="Times New Roman"/>
                <w:sz w:val="24"/>
                <w:szCs w:val="24"/>
              </w:rPr>
              <w:t xml:space="preserve">Saskaņā ar MK noteikumu 42.punktu, ja tiek konstatēts, ka pārkāptas Komisijas regulas Nr.651/2014 prasības, sadarbības partnerim ir pienākums atmaksāt </w:t>
            </w:r>
            <w:r w:rsidR="00980259" w:rsidRPr="00332C6B">
              <w:rPr>
                <w:rFonts w:ascii="Times New Roman" w:hAnsi="Times New Roman"/>
                <w:sz w:val="24"/>
                <w:szCs w:val="24"/>
              </w:rPr>
              <w:t>sadarbības iestādei</w:t>
            </w:r>
            <w:r w:rsidRPr="00332C6B">
              <w:rPr>
                <w:rFonts w:ascii="Times New Roman" w:hAnsi="Times New Roman"/>
                <w:sz w:val="24"/>
                <w:szCs w:val="24"/>
              </w:rPr>
              <w:t xml:space="preserve"> visu MK noteikumu ietvaros saņemto nelikumīgo komercdarbības atbalstu, no līdzekļiem, kas ir brīvi no komercdarbības atbalsta, kopā ar procentiem, kas ir aprēķināti no dienas, kad komercdarbības atbalsts tika izmaksāts sadarbības partnerim, atbilstoši Komercdarbības atbalsta kontroles likuma IV. vai V. nodaļas nosacījumiem.</w:t>
            </w:r>
          </w:p>
        </w:tc>
      </w:tr>
      <w:tr w:rsidR="007F74C0" w:rsidRPr="00332C6B" w14:paraId="0E32F1A9" w14:textId="77777777" w:rsidTr="0E47EBCF">
        <w:trPr>
          <w:trHeight w:val="549"/>
        </w:trPr>
        <w:tc>
          <w:tcPr>
            <w:tcW w:w="3071" w:type="dxa"/>
            <w:shd w:val="clear" w:color="auto" w:fill="D9D9D9" w:themeFill="background1" w:themeFillShade="D9"/>
          </w:tcPr>
          <w:p w14:paraId="66B8851A" w14:textId="77777777" w:rsidR="007F74C0" w:rsidRPr="00332C6B" w:rsidRDefault="007F74C0" w:rsidP="00C064C4">
            <w:pPr>
              <w:spacing w:before="60" w:after="60"/>
              <w:ind w:left="0" w:firstLine="0"/>
              <w:rPr>
                <w:rFonts w:ascii="Times New Roman" w:eastAsia="Times New Roman" w:hAnsi="Times New Roman"/>
                <w:sz w:val="24"/>
                <w:szCs w:val="24"/>
                <w:lang w:eastAsia="lv-LV"/>
              </w:rPr>
            </w:pPr>
            <w:r w:rsidRPr="00332C6B">
              <w:rPr>
                <w:rFonts w:ascii="Times New Roman" w:eastAsia="Times New Roman" w:hAnsi="Times New Roman"/>
                <w:sz w:val="24"/>
                <w:szCs w:val="24"/>
                <w:lang w:eastAsia="lv-LV"/>
              </w:rPr>
              <w:lastRenderedPageBreak/>
              <w:t>Projektu iesniegumu atlases īstenošanas veids</w:t>
            </w:r>
          </w:p>
        </w:tc>
        <w:tc>
          <w:tcPr>
            <w:tcW w:w="5401" w:type="dxa"/>
            <w:gridSpan w:val="2"/>
            <w:shd w:val="clear" w:color="auto" w:fill="auto"/>
            <w:vAlign w:val="center"/>
          </w:tcPr>
          <w:p w14:paraId="4FD735AC" w14:textId="72053023" w:rsidR="007F74C0" w:rsidRPr="00332C6B" w:rsidRDefault="00BD2154" w:rsidP="00C064C4">
            <w:pPr>
              <w:spacing w:before="60" w:after="60"/>
              <w:ind w:left="0" w:firstLine="0"/>
              <w:jc w:val="left"/>
              <w:rPr>
                <w:rFonts w:ascii="Times New Roman" w:eastAsia="Times New Roman" w:hAnsi="Times New Roman"/>
                <w:sz w:val="24"/>
                <w:szCs w:val="24"/>
                <w:lang w:eastAsia="lv-LV"/>
              </w:rPr>
            </w:pPr>
            <w:r w:rsidRPr="00332C6B">
              <w:rPr>
                <w:rFonts w:ascii="Times New Roman" w:eastAsia="Times New Roman" w:hAnsi="Times New Roman"/>
                <w:sz w:val="24"/>
                <w:szCs w:val="24"/>
                <w:lang w:eastAsia="lv-LV"/>
              </w:rPr>
              <w:t>Ierobežotā</w:t>
            </w:r>
            <w:r w:rsidR="007F74C0" w:rsidRPr="00332C6B">
              <w:rPr>
                <w:rFonts w:ascii="Times New Roman" w:hAnsi="Times New Roman"/>
                <w:sz w:val="24"/>
              </w:rPr>
              <w:t xml:space="preserve"> </w:t>
            </w:r>
            <w:r w:rsidR="007F74C0" w:rsidRPr="00332C6B">
              <w:rPr>
                <w:rFonts w:ascii="Times New Roman" w:eastAsia="Times New Roman" w:hAnsi="Times New Roman"/>
                <w:sz w:val="24"/>
                <w:szCs w:val="24"/>
                <w:lang w:eastAsia="lv-LV"/>
              </w:rPr>
              <w:t xml:space="preserve">projektu iesniegumu atlase </w:t>
            </w:r>
          </w:p>
        </w:tc>
      </w:tr>
      <w:tr w:rsidR="007F74C0" w:rsidRPr="00332C6B" w14:paraId="715E0EE6" w14:textId="77777777" w:rsidTr="00942876">
        <w:trPr>
          <w:trHeight w:val="549"/>
        </w:trPr>
        <w:tc>
          <w:tcPr>
            <w:tcW w:w="3071" w:type="dxa"/>
            <w:shd w:val="clear" w:color="auto" w:fill="D9D9D9" w:themeFill="background1" w:themeFillShade="D9"/>
          </w:tcPr>
          <w:p w14:paraId="536DA2A1" w14:textId="77777777" w:rsidR="007F74C0" w:rsidRPr="00332C6B" w:rsidRDefault="007F74C0" w:rsidP="00C064C4">
            <w:pPr>
              <w:ind w:left="0" w:firstLine="0"/>
              <w:jc w:val="left"/>
              <w:rPr>
                <w:rFonts w:ascii="Times New Roman" w:eastAsia="Times New Roman" w:hAnsi="Times New Roman"/>
                <w:sz w:val="24"/>
                <w:szCs w:val="24"/>
                <w:lang w:eastAsia="lv-LV"/>
              </w:rPr>
            </w:pPr>
            <w:r w:rsidRPr="00332C6B">
              <w:rPr>
                <w:rFonts w:ascii="Times New Roman" w:eastAsia="Times New Roman" w:hAnsi="Times New Roman"/>
                <w:sz w:val="24"/>
                <w:szCs w:val="24"/>
                <w:lang w:eastAsia="lv-LV"/>
              </w:rPr>
              <w:t>Projekta iesnieguma iesniegšanas termiņš</w:t>
            </w:r>
          </w:p>
        </w:tc>
        <w:tc>
          <w:tcPr>
            <w:tcW w:w="2566" w:type="dxa"/>
            <w:shd w:val="clear" w:color="auto" w:fill="auto"/>
            <w:vAlign w:val="center"/>
          </w:tcPr>
          <w:p w14:paraId="3004EA35" w14:textId="65C4208E" w:rsidR="007F74C0" w:rsidRPr="00332C6B" w:rsidRDefault="007F74C0" w:rsidP="00942876">
            <w:pPr>
              <w:ind w:left="0" w:firstLine="0"/>
              <w:jc w:val="center"/>
              <w:outlineLvl w:val="3"/>
              <w:rPr>
                <w:rFonts w:ascii="Times New Roman" w:hAnsi="Times New Roman"/>
                <w:sz w:val="24"/>
              </w:rPr>
            </w:pPr>
            <w:r w:rsidRPr="00332C6B">
              <w:rPr>
                <w:rFonts w:ascii="Times New Roman" w:hAnsi="Times New Roman"/>
                <w:sz w:val="24"/>
              </w:rPr>
              <w:t>No 20</w:t>
            </w:r>
            <w:r w:rsidR="00BD2154" w:rsidRPr="00332C6B">
              <w:rPr>
                <w:rFonts w:ascii="Times New Roman" w:hAnsi="Times New Roman"/>
                <w:sz w:val="24"/>
              </w:rPr>
              <w:t>22</w:t>
            </w:r>
            <w:r w:rsidR="00157863" w:rsidRPr="00332C6B">
              <w:rPr>
                <w:rFonts w:ascii="Times New Roman" w:hAnsi="Times New Roman"/>
                <w:sz w:val="24"/>
              </w:rPr>
              <w:t>.</w:t>
            </w:r>
            <w:r w:rsidRPr="00332C6B">
              <w:rPr>
                <w:rFonts w:ascii="Times New Roman" w:hAnsi="Times New Roman"/>
                <w:sz w:val="24"/>
              </w:rPr>
              <w:t xml:space="preserve">gada </w:t>
            </w:r>
            <w:r w:rsidR="00762E93">
              <w:rPr>
                <w:rFonts w:ascii="Times New Roman" w:eastAsia="Times New Roman" w:hAnsi="Times New Roman"/>
                <w:sz w:val="24"/>
                <w:szCs w:val="24"/>
                <w:lang w:eastAsia="lv-LV"/>
              </w:rPr>
              <w:t>22</w:t>
            </w:r>
            <w:r w:rsidR="00BD2154" w:rsidRPr="00332C6B">
              <w:rPr>
                <w:rFonts w:ascii="Times New Roman" w:eastAsia="Times New Roman" w:hAnsi="Times New Roman"/>
                <w:sz w:val="24"/>
                <w:szCs w:val="24"/>
                <w:lang w:eastAsia="lv-LV"/>
              </w:rPr>
              <w:t>.</w:t>
            </w:r>
            <w:r w:rsidR="005B63FF" w:rsidRPr="00332C6B">
              <w:rPr>
                <w:rFonts w:ascii="Times New Roman" w:eastAsia="Times New Roman" w:hAnsi="Times New Roman"/>
                <w:sz w:val="24"/>
                <w:szCs w:val="24"/>
                <w:lang w:eastAsia="lv-LV"/>
              </w:rPr>
              <w:t>aprīļa</w:t>
            </w:r>
          </w:p>
        </w:tc>
        <w:tc>
          <w:tcPr>
            <w:tcW w:w="2835" w:type="dxa"/>
            <w:shd w:val="clear" w:color="auto" w:fill="auto"/>
            <w:vAlign w:val="center"/>
          </w:tcPr>
          <w:p w14:paraId="4799C66D" w14:textId="63838D10" w:rsidR="007F74C0" w:rsidRPr="00332C6B" w:rsidRDefault="007F74C0" w:rsidP="007D35DF">
            <w:pPr>
              <w:ind w:left="0" w:firstLine="0"/>
              <w:jc w:val="center"/>
              <w:outlineLvl w:val="3"/>
              <w:rPr>
                <w:rFonts w:ascii="Times New Roman" w:hAnsi="Times New Roman"/>
                <w:sz w:val="24"/>
              </w:rPr>
            </w:pPr>
            <w:r w:rsidRPr="00332C6B">
              <w:rPr>
                <w:rFonts w:ascii="Times New Roman" w:hAnsi="Times New Roman"/>
                <w:sz w:val="24"/>
              </w:rPr>
              <w:t xml:space="preserve">līdz </w:t>
            </w:r>
            <w:r w:rsidR="00157863" w:rsidRPr="00332C6B">
              <w:rPr>
                <w:rFonts w:ascii="Times New Roman" w:hAnsi="Times New Roman"/>
                <w:sz w:val="24"/>
              </w:rPr>
              <w:t>20</w:t>
            </w:r>
            <w:r w:rsidR="00BD2154" w:rsidRPr="00332C6B">
              <w:rPr>
                <w:rFonts w:ascii="Times New Roman" w:hAnsi="Times New Roman"/>
                <w:sz w:val="24"/>
              </w:rPr>
              <w:t>22</w:t>
            </w:r>
            <w:r w:rsidR="00157863" w:rsidRPr="00332C6B">
              <w:rPr>
                <w:rFonts w:ascii="Times New Roman" w:hAnsi="Times New Roman"/>
                <w:sz w:val="24"/>
              </w:rPr>
              <w:t>.</w:t>
            </w:r>
            <w:r w:rsidRPr="00332C6B">
              <w:rPr>
                <w:rFonts w:ascii="Times New Roman" w:hAnsi="Times New Roman"/>
                <w:sz w:val="24"/>
              </w:rPr>
              <w:t xml:space="preserve">gada </w:t>
            </w:r>
            <w:r w:rsidR="00332C6B">
              <w:rPr>
                <w:rFonts w:ascii="Times New Roman" w:eastAsia="Times New Roman" w:hAnsi="Times New Roman"/>
                <w:sz w:val="24"/>
                <w:szCs w:val="24"/>
                <w:lang w:eastAsia="lv-LV"/>
              </w:rPr>
              <w:t>20.maijam</w:t>
            </w:r>
          </w:p>
        </w:tc>
      </w:tr>
    </w:tbl>
    <w:p w14:paraId="406E7C73" w14:textId="77777777" w:rsidR="007F74C0" w:rsidRPr="00332C6B" w:rsidRDefault="007F74C0" w:rsidP="00B22511">
      <w:pPr>
        <w:spacing w:before="0" w:after="0"/>
        <w:outlineLvl w:val="3"/>
        <w:rPr>
          <w:rFonts w:ascii="Times New Roman" w:eastAsia="Times New Roman" w:hAnsi="Times New Roman"/>
          <w:bCs/>
          <w:color w:val="000000"/>
          <w:sz w:val="24"/>
          <w:szCs w:val="24"/>
          <w:lang w:eastAsia="lv-LV"/>
        </w:rPr>
      </w:pPr>
    </w:p>
    <w:p w14:paraId="69A91B05" w14:textId="77777777" w:rsidR="007F74C0" w:rsidRPr="00332C6B" w:rsidRDefault="007F74C0" w:rsidP="00B22511">
      <w:pPr>
        <w:spacing w:before="0" w:after="0"/>
        <w:outlineLvl w:val="3"/>
        <w:rPr>
          <w:rFonts w:ascii="Times New Roman" w:eastAsia="Times New Roman" w:hAnsi="Times New Roman"/>
          <w:bCs/>
          <w:color w:val="000000"/>
          <w:sz w:val="24"/>
          <w:szCs w:val="24"/>
          <w:lang w:eastAsia="lv-LV"/>
        </w:rPr>
      </w:pPr>
    </w:p>
    <w:p w14:paraId="177E8774" w14:textId="77777777" w:rsidR="007F74C0" w:rsidRPr="00332C6B" w:rsidRDefault="007F74C0" w:rsidP="00B22511">
      <w:pPr>
        <w:pStyle w:val="ListParagraph"/>
        <w:spacing w:before="0" w:after="240"/>
        <w:ind w:left="0" w:firstLine="0"/>
        <w:contextualSpacing w:val="0"/>
        <w:jc w:val="center"/>
        <w:outlineLvl w:val="3"/>
        <w:rPr>
          <w:rFonts w:ascii="Times New Roman" w:hAnsi="Times New Roman"/>
          <w:b/>
          <w:sz w:val="28"/>
        </w:rPr>
      </w:pPr>
      <w:r w:rsidRPr="00332C6B">
        <w:rPr>
          <w:rFonts w:ascii="Times New Roman" w:hAnsi="Times New Roman"/>
          <w:b/>
          <w:sz w:val="28"/>
        </w:rPr>
        <w:t xml:space="preserve">I. Prasības projekta iesniedzējam </w:t>
      </w:r>
      <w:r w:rsidR="00F261FB" w:rsidRPr="00332C6B">
        <w:rPr>
          <w:rFonts w:ascii="Times New Roman" w:hAnsi="Times New Roman"/>
          <w:b/>
          <w:sz w:val="28"/>
        </w:rPr>
        <w:t>un sadarbības partneriem</w:t>
      </w:r>
    </w:p>
    <w:p w14:paraId="587B9156" w14:textId="648C6C27" w:rsidR="001F43B5" w:rsidRPr="00332C6B" w:rsidRDefault="001F43B5" w:rsidP="003E0BCF">
      <w:pPr>
        <w:pStyle w:val="ListParagraph"/>
        <w:numPr>
          <w:ilvl w:val="0"/>
          <w:numId w:val="2"/>
        </w:numPr>
        <w:spacing w:before="60" w:after="60"/>
        <w:contextualSpacing w:val="0"/>
        <w:rPr>
          <w:rFonts w:ascii="Times New Roman" w:hAnsi="Times New Roman"/>
          <w:sz w:val="24"/>
          <w:szCs w:val="24"/>
        </w:rPr>
      </w:pPr>
      <w:r w:rsidRPr="00332C6B">
        <w:rPr>
          <w:rFonts w:ascii="Times New Roman" w:hAnsi="Times New Roman"/>
          <w:sz w:val="24"/>
          <w:szCs w:val="24"/>
        </w:rPr>
        <w:t>Projekta iesniedzējs ir Nacionālais kino centrs, kas pēc projekta apstiprināšanas ir finansējuma saņēmējs. Projekta īstenošanā Nacionālais kino centrs neveic saimniecisko darbību.</w:t>
      </w:r>
    </w:p>
    <w:p w14:paraId="6426C94C" w14:textId="65328708" w:rsidR="00C97C2F" w:rsidRPr="00332C6B" w:rsidRDefault="00DF7E5B" w:rsidP="003E0BCF">
      <w:pPr>
        <w:pStyle w:val="ListParagraph"/>
        <w:numPr>
          <w:ilvl w:val="0"/>
          <w:numId w:val="2"/>
        </w:numPr>
        <w:spacing w:before="60" w:after="60"/>
        <w:contextualSpacing w:val="0"/>
        <w:rPr>
          <w:rFonts w:ascii="Times New Roman" w:hAnsi="Times New Roman"/>
          <w:sz w:val="24"/>
          <w:szCs w:val="24"/>
        </w:rPr>
      </w:pPr>
      <w:bookmarkStart w:id="0" w:name="_Hlk94711393"/>
      <w:r w:rsidRPr="00332C6B">
        <w:rPr>
          <w:rFonts w:ascii="Times New Roman" w:hAnsi="Times New Roman"/>
          <w:sz w:val="24"/>
          <w:szCs w:val="24"/>
        </w:rPr>
        <w:t>P</w:t>
      </w:r>
      <w:r w:rsidR="00C97C2F" w:rsidRPr="00332C6B">
        <w:rPr>
          <w:rFonts w:ascii="Times New Roman" w:hAnsi="Times New Roman"/>
          <w:sz w:val="24"/>
          <w:szCs w:val="24"/>
        </w:rPr>
        <w:t xml:space="preserve">rojekta iesniedzējs </w:t>
      </w:r>
      <w:bookmarkEnd w:id="0"/>
      <w:r w:rsidR="00C97C2F" w:rsidRPr="00332C6B">
        <w:rPr>
          <w:rFonts w:ascii="Times New Roman" w:hAnsi="Times New Roman"/>
          <w:sz w:val="24"/>
          <w:szCs w:val="24"/>
        </w:rPr>
        <w:t xml:space="preserve">izveido </w:t>
      </w:r>
      <w:r w:rsidR="0032324D" w:rsidRPr="00332C6B">
        <w:rPr>
          <w:rFonts w:ascii="Times New Roman" w:hAnsi="Times New Roman"/>
          <w:sz w:val="24"/>
          <w:szCs w:val="24"/>
        </w:rPr>
        <w:t>SAM</w:t>
      </w:r>
      <w:r w:rsidR="00C97C2F" w:rsidRPr="00332C6B">
        <w:rPr>
          <w:rFonts w:ascii="Times New Roman" w:hAnsi="Times New Roman"/>
          <w:sz w:val="24"/>
          <w:szCs w:val="24"/>
        </w:rPr>
        <w:t xml:space="preserve"> ekspertu padomi, kas atlasa SAM trešās atlases kārtas projekta īstenošanas sadarbības partnerus.</w:t>
      </w:r>
    </w:p>
    <w:p w14:paraId="531AF2FE" w14:textId="2B710652" w:rsidR="001F43B5" w:rsidRPr="00332C6B" w:rsidRDefault="00C97C2F" w:rsidP="003E0BCF">
      <w:pPr>
        <w:pStyle w:val="ListParagraph"/>
        <w:numPr>
          <w:ilvl w:val="0"/>
          <w:numId w:val="2"/>
        </w:numPr>
        <w:spacing w:before="60" w:after="60"/>
        <w:ind w:left="357" w:hanging="357"/>
        <w:contextualSpacing w:val="0"/>
        <w:rPr>
          <w:rFonts w:ascii="Times New Roman" w:hAnsi="Times New Roman"/>
          <w:sz w:val="24"/>
          <w:szCs w:val="24"/>
        </w:rPr>
      </w:pPr>
      <w:r w:rsidRPr="00332C6B">
        <w:rPr>
          <w:rFonts w:ascii="Times New Roman" w:hAnsi="Times New Roman"/>
          <w:sz w:val="24"/>
          <w:szCs w:val="24"/>
        </w:rPr>
        <w:t xml:space="preserve">Atbilstoši MK noteikumu </w:t>
      </w:r>
      <w:r w:rsidR="00B27454" w:rsidRPr="00332C6B">
        <w:rPr>
          <w:rFonts w:ascii="Times New Roman" w:hAnsi="Times New Roman"/>
          <w:sz w:val="24"/>
          <w:szCs w:val="24"/>
        </w:rPr>
        <w:t>14</w:t>
      </w:r>
      <w:r w:rsidRPr="00332C6B">
        <w:rPr>
          <w:rFonts w:ascii="Times New Roman" w:hAnsi="Times New Roman"/>
          <w:sz w:val="24"/>
          <w:szCs w:val="24"/>
        </w:rPr>
        <w:t>.punktam sadarbības partneri SAM trešās atlases kārtas ietvaros ir juridiskas personas, kas normatīvajos aktos noteiktajā kārtībā reģistrētas kā filmu producenti (ražotāji), kas atbilst Komisijas regulas Nr.651/2014 2.panta 24.punktam un 1.pielikumā noteiktajiem kritērijiem</w:t>
      </w:r>
      <w:r w:rsidR="0032324D" w:rsidRPr="00332C6B">
        <w:rPr>
          <w:rFonts w:ascii="Times New Roman" w:hAnsi="Times New Roman"/>
          <w:sz w:val="24"/>
          <w:szCs w:val="24"/>
        </w:rPr>
        <w:t>.</w:t>
      </w:r>
    </w:p>
    <w:p w14:paraId="0B1BD75F" w14:textId="4D6125B2" w:rsidR="00C35875" w:rsidRPr="00332C6B" w:rsidRDefault="00C35875" w:rsidP="00C35875">
      <w:pPr>
        <w:pStyle w:val="ListParagraph"/>
        <w:numPr>
          <w:ilvl w:val="0"/>
          <w:numId w:val="2"/>
        </w:numPr>
        <w:spacing w:before="60" w:after="60"/>
        <w:ind w:left="357" w:hanging="357"/>
        <w:contextualSpacing w:val="0"/>
        <w:rPr>
          <w:rFonts w:ascii="Times New Roman" w:hAnsi="Times New Roman"/>
          <w:sz w:val="24"/>
          <w:szCs w:val="24"/>
        </w:rPr>
      </w:pPr>
      <w:r w:rsidRPr="00332C6B">
        <w:rPr>
          <w:rFonts w:ascii="Times New Roman" w:hAnsi="Times New Roman"/>
          <w:sz w:val="24"/>
          <w:szCs w:val="24"/>
        </w:rPr>
        <w:t>Sadarbības iestāde pirms pieņem lēmumu par trešās atlases kārtas ekspertu padomes apstiprinātā sadarbības partnera projekta atbilstību komercdarbības atbalsta normām un pirms komercdarbības atbalsta piešķiršanas sadarbības partnerim, izvērtē sadarbības partneru atbilstību komercdarbības atbalsta nosacījumiem, t.sk. izvērtē, ka ir ievēroti visi komercdarbības atbalsta izslēdzošie nosacījumi un, ja nepieciešams, groza vienošanos par projekta īstenošanu.</w:t>
      </w:r>
    </w:p>
    <w:p w14:paraId="303C2CCA" w14:textId="6A243028" w:rsidR="00E96E08" w:rsidRPr="00332C6B" w:rsidRDefault="00756696" w:rsidP="00E96E08">
      <w:pPr>
        <w:pStyle w:val="ListParagraph"/>
        <w:numPr>
          <w:ilvl w:val="0"/>
          <w:numId w:val="2"/>
        </w:numPr>
        <w:spacing w:before="60" w:after="60"/>
        <w:ind w:left="357" w:hanging="357"/>
        <w:contextualSpacing w:val="0"/>
        <w:rPr>
          <w:rFonts w:ascii="Times New Roman" w:hAnsi="Times New Roman"/>
          <w:sz w:val="24"/>
          <w:szCs w:val="24"/>
        </w:rPr>
      </w:pPr>
      <w:r w:rsidRPr="00332C6B">
        <w:rPr>
          <w:rFonts w:ascii="Times New Roman" w:hAnsi="Times New Roman"/>
          <w:sz w:val="24"/>
          <w:szCs w:val="24"/>
        </w:rPr>
        <w:t>Saskaņā ar MK noteikumu 18.punktu p</w:t>
      </w:r>
      <w:r w:rsidR="00C35875" w:rsidRPr="00332C6B">
        <w:rPr>
          <w:rFonts w:ascii="Times New Roman" w:hAnsi="Times New Roman"/>
          <w:sz w:val="24"/>
          <w:szCs w:val="24"/>
        </w:rPr>
        <w:t>rojekta iesniedzēj</w:t>
      </w:r>
      <w:r w:rsidR="00E96E08" w:rsidRPr="00332C6B">
        <w:rPr>
          <w:rFonts w:ascii="Times New Roman" w:hAnsi="Times New Roman"/>
          <w:sz w:val="24"/>
          <w:szCs w:val="24"/>
        </w:rPr>
        <w:t>a sadarbības partneri neatbilst grūtībās nonākuša komersant</w:t>
      </w:r>
      <w:r w:rsidR="008C0967" w:rsidRPr="00332C6B">
        <w:rPr>
          <w:rFonts w:ascii="Times New Roman" w:hAnsi="Times New Roman"/>
          <w:sz w:val="24"/>
          <w:szCs w:val="24"/>
        </w:rPr>
        <w:t>u</w:t>
      </w:r>
      <w:r w:rsidR="00E96E08" w:rsidRPr="00332C6B">
        <w:rPr>
          <w:rFonts w:ascii="Times New Roman" w:hAnsi="Times New Roman"/>
          <w:sz w:val="24"/>
          <w:szCs w:val="24"/>
        </w:rPr>
        <w:t xml:space="preserve"> statusam atbilstoši Komisijas regulas Nr.651/2014 2.panta 18.punkta nosacījumiem</w:t>
      </w:r>
      <w:r w:rsidRPr="00332C6B">
        <w:rPr>
          <w:rFonts w:ascii="Times New Roman" w:hAnsi="Times New Roman"/>
          <w:sz w:val="24"/>
          <w:szCs w:val="24"/>
        </w:rPr>
        <w:t>.</w:t>
      </w:r>
      <w:r w:rsidR="00AD3857" w:rsidRPr="00332C6B">
        <w:rPr>
          <w:rFonts w:ascii="Times New Roman" w:hAnsi="Times New Roman"/>
          <w:sz w:val="24"/>
          <w:szCs w:val="24"/>
        </w:rPr>
        <w:t xml:space="preserve"> </w:t>
      </w:r>
    </w:p>
    <w:p w14:paraId="177C32BB" w14:textId="50233DFB" w:rsidR="00B22511" w:rsidRPr="00332C6B" w:rsidRDefault="0032324D" w:rsidP="00D92430">
      <w:pPr>
        <w:pStyle w:val="ListParagraph"/>
        <w:numPr>
          <w:ilvl w:val="0"/>
          <w:numId w:val="2"/>
        </w:numPr>
        <w:spacing w:before="60" w:after="60"/>
        <w:ind w:left="357" w:hanging="357"/>
        <w:contextualSpacing w:val="0"/>
        <w:rPr>
          <w:rFonts w:ascii="Times New Roman" w:hAnsi="Times New Roman"/>
          <w:sz w:val="24"/>
          <w:szCs w:val="24"/>
        </w:rPr>
      </w:pPr>
      <w:r w:rsidRPr="00332C6B">
        <w:rPr>
          <w:rFonts w:ascii="Times New Roman" w:hAnsi="Times New Roman"/>
          <w:sz w:val="24"/>
          <w:szCs w:val="24"/>
        </w:rPr>
        <w:t xml:space="preserve">Finansējuma saņēmējs ar katru sadarbības partneri slēdz rakstveida sadarbības līgumu par pušu pienākumiem, tiesībām un atbildību projekta mērķa un rādītāju sasniegšanā atbilstoši normatīvajiem aktiem par kārtību, kādā Eiropas Savienības struktūrfondu un Kohēzijas fonda vadībā iesaistītās institūcijas nodrošina plānošanas dokumentu sagatavošanu un šo fondu ieviešanu 2014. – 2020.gada plānošanas periodā. </w:t>
      </w:r>
    </w:p>
    <w:p w14:paraId="730DB1BE" w14:textId="77777777" w:rsidR="00D92430" w:rsidRPr="00332C6B" w:rsidRDefault="00D92430" w:rsidP="00D92430">
      <w:pPr>
        <w:pStyle w:val="ListParagraph"/>
        <w:spacing w:before="60" w:after="60"/>
        <w:ind w:left="357" w:firstLine="0"/>
        <w:contextualSpacing w:val="0"/>
        <w:rPr>
          <w:rFonts w:ascii="Times New Roman" w:hAnsi="Times New Roman"/>
          <w:sz w:val="24"/>
          <w:szCs w:val="24"/>
        </w:rPr>
      </w:pPr>
    </w:p>
    <w:p w14:paraId="12B2EA3B" w14:textId="77777777" w:rsidR="007F74C0" w:rsidRPr="00332C6B" w:rsidRDefault="007F74C0" w:rsidP="00B22511">
      <w:pPr>
        <w:spacing w:before="0" w:after="240"/>
        <w:ind w:left="0" w:firstLine="0"/>
        <w:jc w:val="center"/>
        <w:outlineLvl w:val="3"/>
        <w:rPr>
          <w:rFonts w:ascii="Times New Roman" w:eastAsia="Times New Roman" w:hAnsi="Times New Roman"/>
          <w:b/>
          <w:bCs/>
          <w:color w:val="000000"/>
          <w:sz w:val="28"/>
          <w:szCs w:val="28"/>
          <w:lang w:eastAsia="lv-LV"/>
        </w:rPr>
      </w:pPr>
      <w:r w:rsidRPr="00332C6B">
        <w:rPr>
          <w:rFonts w:ascii="Times New Roman" w:eastAsia="Times New Roman" w:hAnsi="Times New Roman"/>
          <w:b/>
          <w:bCs/>
          <w:color w:val="000000"/>
          <w:sz w:val="28"/>
          <w:szCs w:val="28"/>
          <w:lang w:eastAsia="lv-LV"/>
        </w:rPr>
        <w:t>II. Atbalstāmās darbības un izmaksas</w:t>
      </w:r>
    </w:p>
    <w:p w14:paraId="0D178214" w14:textId="06326D09" w:rsidR="00CD1F6D" w:rsidRPr="00332C6B" w:rsidRDefault="00CD1F6D" w:rsidP="00CD1F6D">
      <w:pPr>
        <w:pStyle w:val="tv213"/>
        <w:numPr>
          <w:ilvl w:val="0"/>
          <w:numId w:val="2"/>
        </w:numPr>
        <w:spacing w:before="60" w:beforeAutospacing="0" w:after="60" w:afterAutospacing="0"/>
        <w:ind w:left="357" w:hanging="357"/>
        <w:jc w:val="both"/>
        <w:rPr>
          <w:bCs/>
          <w:color w:val="000000"/>
        </w:rPr>
      </w:pPr>
      <w:r w:rsidRPr="00332C6B">
        <w:rPr>
          <w:bCs/>
          <w:color w:val="000000"/>
        </w:rPr>
        <w:t>SAM trešās kārtas ietvaros ir atbalstāmas darbības, kas noteiktas MK noteikumu 24</w:t>
      </w:r>
      <w:r w:rsidR="007E0C2F" w:rsidRPr="00332C6B">
        <w:rPr>
          <w:bCs/>
          <w:color w:val="000000"/>
        </w:rPr>
        <w:t>.</w:t>
      </w:r>
      <w:r w:rsidRPr="00332C6B">
        <w:rPr>
          <w:bCs/>
          <w:color w:val="000000"/>
        </w:rPr>
        <w:t xml:space="preserve"> punktā.</w:t>
      </w:r>
    </w:p>
    <w:p w14:paraId="239E5D79" w14:textId="5158D2DF" w:rsidR="00CD1F6D" w:rsidRPr="00332C6B" w:rsidRDefault="00CD1F6D" w:rsidP="00CD1F6D">
      <w:pPr>
        <w:pStyle w:val="tv213"/>
        <w:numPr>
          <w:ilvl w:val="0"/>
          <w:numId w:val="2"/>
        </w:numPr>
        <w:spacing w:before="60" w:beforeAutospacing="0" w:after="60" w:afterAutospacing="0"/>
        <w:ind w:left="357" w:hanging="357"/>
        <w:jc w:val="both"/>
        <w:rPr>
          <w:bCs/>
          <w:color w:val="000000"/>
        </w:rPr>
      </w:pPr>
      <w:r w:rsidRPr="00332C6B">
        <w:rPr>
          <w:bCs/>
          <w:color w:val="000000"/>
        </w:rPr>
        <w:t>Projekta iesniegumā plāno izmaksas atbilstoši MK noteikumu 26., 27., 28. un 29. punktam,</w:t>
      </w:r>
      <w:r w:rsidRPr="00332C6B">
        <w:t xml:space="preserve"> </w:t>
      </w:r>
      <w:r w:rsidRPr="00332C6B">
        <w:rPr>
          <w:bCs/>
          <w:color w:val="000000"/>
        </w:rPr>
        <w:t xml:space="preserve">kā arī ievērojot </w:t>
      </w:r>
      <w:r w:rsidR="00E96E08" w:rsidRPr="00332C6B">
        <w:rPr>
          <w:bCs/>
          <w:color w:val="000000"/>
        </w:rPr>
        <w:t xml:space="preserve">33., </w:t>
      </w:r>
      <w:r w:rsidR="0021484D" w:rsidRPr="00332C6B">
        <w:rPr>
          <w:bCs/>
        </w:rPr>
        <w:t>34</w:t>
      </w:r>
      <w:r w:rsidRPr="00332C6B">
        <w:rPr>
          <w:bCs/>
        </w:rPr>
        <w:t xml:space="preserve">., </w:t>
      </w:r>
      <w:r w:rsidR="0021484D" w:rsidRPr="00332C6B">
        <w:rPr>
          <w:bCs/>
        </w:rPr>
        <w:t>35</w:t>
      </w:r>
      <w:r w:rsidRPr="00332C6B">
        <w:rPr>
          <w:bCs/>
        </w:rPr>
        <w:t xml:space="preserve">. un </w:t>
      </w:r>
      <w:r w:rsidR="0021484D" w:rsidRPr="00332C6B">
        <w:rPr>
          <w:bCs/>
        </w:rPr>
        <w:t>36</w:t>
      </w:r>
      <w:r w:rsidRPr="00332C6B">
        <w:rPr>
          <w:bCs/>
        </w:rPr>
        <w:t xml:space="preserve">.punktā noteiktos </w:t>
      </w:r>
      <w:r w:rsidR="0021484D" w:rsidRPr="00332C6B">
        <w:rPr>
          <w:bCs/>
        </w:rPr>
        <w:t>komercdarbības</w:t>
      </w:r>
      <w:r w:rsidRPr="00332C6B">
        <w:rPr>
          <w:bCs/>
        </w:rPr>
        <w:t xml:space="preserve"> atbalsta nosacījumus.  </w:t>
      </w:r>
    </w:p>
    <w:p w14:paraId="040CE831" w14:textId="164156DA" w:rsidR="00C35875" w:rsidRPr="00332C6B" w:rsidRDefault="00C35875" w:rsidP="00756696">
      <w:pPr>
        <w:pStyle w:val="ListParagraph"/>
        <w:numPr>
          <w:ilvl w:val="0"/>
          <w:numId w:val="2"/>
        </w:numPr>
        <w:spacing w:before="60" w:after="60"/>
        <w:contextualSpacing w:val="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Finansējuma saņēmēja sadarbības partneri nevar pretendēt finansējumam filmas ražošanas posmam, ievērojot Komisijas regulas Nr.651/2014 54.panta 9.punktu un MK noteikumu 35.punktu.</w:t>
      </w:r>
    </w:p>
    <w:p w14:paraId="2D4CCF66" w14:textId="0E21BB03" w:rsidR="00AD3857" w:rsidRPr="00332C6B" w:rsidRDefault="00AD3857" w:rsidP="00756696">
      <w:pPr>
        <w:pStyle w:val="tv213"/>
        <w:numPr>
          <w:ilvl w:val="0"/>
          <w:numId w:val="2"/>
        </w:numPr>
        <w:spacing w:before="60" w:beforeAutospacing="0" w:after="60" w:afterAutospacing="0"/>
        <w:ind w:left="357" w:hanging="357"/>
        <w:jc w:val="both"/>
        <w:rPr>
          <w:bCs/>
          <w:color w:val="000000"/>
        </w:rPr>
      </w:pPr>
      <w:r w:rsidRPr="00332C6B">
        <w:rPr>
          <w:bCs/>
          <w:color w:val="000000"/>
        </w:rPr>
        <w:t xml:space="preserve">Saskaņā ar MK noteikumu </w:t>
      </w:r>
      <w:r w:rsidR="00D6758A" w:rsidRPr="00332C6B">
        <w:rPr>
          <w:bCs/>
          <w:color w:val="000000"/>
        </w:rPr>
        <w:t>32</w:t>
      </w:r>
      <w:r w:rsidRPr="00332C6B">
        <w:rPr>
          <w:bCs/>
          <w:color w:val="000000"/>
        </w:rPr>
        <w:t xml:space="preserve">. punktu </w:t>
      </w:r>
      <w:r w:rsidR="00756696" w:rsidRPr="00332C6B">
        <w:rPr>
          <w:bCs/>
          <w:color w:val="000000"/>
        </w:rPr>
        <w:t xml:space="preserve">finansējuma saņēmēja sadarbības partneriem </w:t>
      </w:r>
      <w:r w:rsidRPr="00332C6B">
        <w:rPr>
          <w:bCs/>
          <w:color w:val="000000"/>
        </w:rPr>
        <w:t xml:space="preserve">atbalstu sniedz </w:t>
      </w:r>
      <w:r w:rsidR="00756696" w:rsidRPr="00332C6B">
        <w:rPr>
          <w:bCs/>
          <w:color w:val="000000"/>
        </w:rPr>
        <w:t>saskaņā ar Komisijas regulas Nr.651/2014 54.pantu.</w:t>
      </w:r>
    </w:p>
    <w:p w14:paraId="080DA767" w14:textId="77777777" w:rsidR="00756696" w:rsidRPr="00332C6B" w:rsidRDefault="00AD3857" w:rsidP="00756696">
      <w:pPr>
        <w:pStyle w:val="tv213"/>
        <w:numPr>
          <w:ilvl w:val="0"/>
          <w:numId w:val="2"/>
        </w:numPr>
        <w:spacing w:before="60" w:beforeAutospacing="0" w:after="60" w:afterAutospacing="0"/>
        <w:jc w:val="both"/>
        <w:rPr>
          <w:bCs/>
          <w:color w:val="000000"/>
        </w:rPr>
      </w:pPr>
      <w:r w:rsidRPr="00332C6B">
        <w:rPr>
          <w:bCs/>
          <w:color w:val="000000"/>
        </w:rPr>
        <w:t xml:space="preserve">Saskaņā ar MK noteikumu </w:t>
      </w:r>
      <w:r w:rsidR="00756696" w:rsidRPr="00332C6B">
        <w:rPr>
          <w:bCs/>
          <w:color w:val="000000"/>
        </w:rPr>
        <w:t>43</w:t>
      </w:r>
      <w:r w:rsidRPr="00332C6B">
        <w:rPr>
          <w:bCs/>
          <w:color w:val="000000"/>
        </w:rPr>
        <w:t>. punktu par atbalsta piešķiršanas dienu uzskatāma diena</w:t>
      </w:r>
      <w:r w:rsidR="00756696" w:rsidRPr="00332C6B">
        <w:rPr>
          <w:bCs/>
          <w:color w:val="000000"/>
        </w:rPr>
        <w:t>:</w:t>
      </w:r>
    </w:p>
    <w:p w14:paraId="612AA8A6" w14:textId="77777777" w:rsidR="00756696" w:rsidRPr="00332C6B" w:rsidRDefault="00756696" w:rsidP="00756696">
      <w:pPr>
        <w:pStyle w:val="tv213"/>
        <w:numPr>
          <w:ilvl w:val="1"/>
          <w:numId w:val="2"/>
        </w:numPr>
        <w:spacing w:before="60" w:beforeAutospacing="0" w:after="60" w:afterAutospacing="0"/>
        <w:ind w:left="993" w:hanging="573"/>
        <w:jc w:val="both"/>
        <w:rPr>
          <w:bCs/>
          <w:color w:val="000000"/>
        </w:rPr>
      </w:pPr>
      <w:r w:rsidRPr="00332C6B">
        <w:rPr>
          <w:bCs/>
          <w:color w:val="000000"/>
        </w:rPr>
        <w:lastRenderedPageBreak/>
        <w:t>kad sadarbības iestāde ir pieņēmusi lēmumu par atbalsta piešķiršanu sadarbības partnerim, ja sadarbības partneris nav zināms uz projekta iesniegšanas brīdi;</w:t>
      </w:r>
    </w:p>
    <w:p w14:paraId="59137E2C" w14:textId="4364FF64" w:rsidR="00AD3857" w:rsidRPr="00332C6B" w:rsidRDefault="00756696" w:rsidP="00756696">
      <w:pPr>
        <w:pStyle w:val="tv213"/>
        <w:numPr>
          <w:ilvl w:val="1"/>
          <w:numId w:val="2"/>
        </w:numPr>
        <w:spacing w:before="60" w:beforeAutospacing="0" w:after="60" w:afterAutospacing="0"/>
        <w:ind w:left="993" w:hanging="573"/>
        <w:jc w:val="both"/>
        <w:rPr>
          <w:bCs/>
          <w:color w:val="000000"/>
        </w:rPr>
      </w:pPr>
      <w:r w:rsidRPr="00332C6B">
        <w:rPr>
          <w:bCs/>
          <w:color w:val="000000"/>
        </w:rPr>
        <w:t>kad sadarbības iestāde pieņēmusi lēmumu par projekta iesnieguma apstiprināšanu vai sniegusi atzinumu par lēmumā noteikto nosacījumu izpildi, ja iepriekš pieņemts lēmums par projekta iesnieguma apstiprināšanu ar nosacījumu, ja sadarbības partneris uz projekta iesniegšanas brīdi ir zināms.</w:t>
      </w:r>
    </w:p>
    <w:p w14:paraId="58808E31" w14:textId="61F273AE" w:rsidR="00CD1F6D" w:rsidRPr="00332C6B" w:rsidRDefault="00CD1F6D" w:rsidP="00756696">
      <w:pPr>
        <w:pStyle w:val="tv213"/>
        <w:numPr>
          <w:ilvl w:val="0"/>
          <w:numId w:val="2"/>
        </w:numPr>
        <w:spacing w:before="60" w:beforeAutospacing="0" w:after="60" w:afterAutospacing="0"/>
        <w:ind w:left="357" w:hanging="357"/>
        <w:jc w:val="both"/>
        <w:rPr>
          <w:bCs/>
          <w:color w:val="000000"/>
        </w:rPr>
      </w:pPr>
      <w:r w:rsidRPr="00332C6B">
        <w:rPr>
          <w:bCs/>
          <w:color w:val="000000"/>
        </w:rPr>
        <w:t>Saskaņā ar MK noteikumi 31.punktu, ja projekta izmaksas ir pieaugušas, salīdzinot ar lēmumā par projekta vai sadarbības partnera projekta apstiprināšanu nofiksētajām izmaksām, finansējuma saņēmējs un sadarbības partneris sedz sadārdzinājumu no saviem līdzekļiem. Finansējuma saņēmējs un sadarbības partneris sadārdzinājumu nevar segt no līdzekļiem, kas piešķirti kā publisks finansējums.</w:t>
      </w:r>
    </w:p>
    <w:p w14:paraId="3653FFFF" w14:textId="3CBD02DF" w:rsidR="00CD1F6D" w:rsidRPr="00332C6B" w:rsidRDefault="0021484D" w:rsidP="00CD1F6D">
      <w:pPr>
        <w:pStyle w:val="tv213"/>
        <w:numPr>
          <w:ilvl w:val="0"/>
          <w:numId w:val="2"/>
        </w:numPr>
        <w:spacing w:before="60" w:beforeAutospacing="0" w:after="60" w:afterAutospacing="0"/>
        <w:ind w:left="357" w:hanging="357"/>
        <w:jc w:val="both"/>
        <w:rPr>
          <w:bCs/>
          <w:color w:val="000000"/>
        </w:rPr>
      </w:pPr>
      <w:r w:rsidRPr="00332C6B">
        <w:rPr>
          <w:bCs/>
          <w:color w:val="000000"/>
        </w:rPr>
        <w:t>Projektus īsteno saskaņā ar vienošanos par projekta īstenošanu, bet ne ilgāk kā līdz 2023.gada 31.decembrim.</w:t>
      </w:r>
    </w:p>
    <w:p w14:paraId="61EE89C1" w14:textId="533606C5" w:rsidR="00D4745A" w:rsidRPr="00332C6B" w:rsidRDefault="00CD1F6D" w:rsidP="00D4745A">
      <w:pPr>
        <w:pStyle w:val="ListParagraph"/>
        <w:numPr>
          <w:ilvl w:val="0"/>
          <w:numId w:val="2"/>
        </w:numPr>
        <w:spacing w:before="60" w:after="60"/>
        <w:ind w:left="357" w:hanging="357"/>
        <w:contextualSpacing w:val="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 xml:space="preserve">Izmaksu plānošanā jāņem vērā “Vadlīnijas attiecināmo un neattiecināmo izmaksu noteikšanai 2014.–2020. gada plānošanas periodā”, kas pieejamas Finanšu ministrijas tīmekļa vietnē – </w:t>
      </w:r>
      <w:r w:rsidR="00D6758A" w:rsidRPr="00332C6B">
        <w:rPr>
          <w:rFonts w:ascii="Times New Roman" w:hAnsi="Times New Roman"/>
        </w:rPr>
        <w:t>https://www.esfondi.lv/upload/Vadlinijas/0_2_1_attiecinamibas_vadlinijas_2014-2020.pdf</w:t>
      </w:r>
      <w:r w:rsidRPr="00332C6B">
        <w:rPr>
          <w:rFonts w:ascii="Times New Roman" w:eastAsia="Times New Roman" w:hAnsi="Times New Roman"/>
          <w:bCs/>
          <w:color w:val="000000"/>
          <w:sz w:val="24"/>
          <w:szCs w:val="24"/>
          <w:lang w:eastAsia="lv-LV"/>
        </w:rPr>
        <w:t xml:space="preserve">. </w:t>
      </w:r>
    </w:p>
    <w:p w14:paraId="31F69650" w14:textId="77777777" w:rsidR="00D4745A" w:rsidRPr="00332C6B" w:rsidRDefault="00D4745A" w:rsidP="00D4745A">
      <w:pPr>
        <w:spacing w:before="60" w:after="60"/>
        <w:rPr>
          <w:rFonts w:ascii="Times New Roman" w:eastAsia="Times New Roman" w:hAnsi="Times New Roman"/>
          <w:bCs/>
          <w:color w:val="000000"/>
          <w:sz w:val="24"/>
          <w:szCs w:val="24"/>
          <w:lang w:eastAsia="lv-LV"/>
        </w:rPr>
      </w:pPr>
    </w:p>
    <w:p w14:paraId="6BB887A3" w14:textId="08A14730" w:rsidR="007F74C0" w:rsidRPr="00332C6B" w:rsidRDefault="007F74C0" w:rsidP="00D4745A">
      <w:pPr>
        <w:pStyle w:val="ListParagraph"/>
        <w:spacing w:before="0" w:after="0"/>
        <w:ind w:left="0" w:firstLine="0"/>
        <w:contextualSpacing w:val="0"/>
        <w:jc w:val="center"/>
        <w:outlineLvl w:val="3"/>
        <w:rPr>
          <w:rFonts w:ascii="Times New Roman" w:eastAsia="Times New Roman" w:hAnsi="Times New Roman"/>
          <w:b/>
          <w:bCs/>
          <w:color w:val="000000"/>
          <w:sz w:val="28"/>
          <w:szCs w:val="28"/>
          <w:lang w:eastAsia="lv-LV"/>
        </w:rPr>
      </w:pPr>
      <w:r w:rsidRPr="00332C6B">
        <w:rPr>
          <w:rFonts w:ascii="Times New Roman" w:eastAsia="Times New Roman" w:hAnsi="Times New Roman"/>
          <w:b/>
          <w:bCs/>
          <w:color w:val="000000"/>
          <w:sz w:val="28"/>
          <w:szCs w:val="28"/>
          <w:lang w:eastAsia="lv-LV"/>
        </w:rPr>
        <w:t xml:space="preserve">III. </w:t>
      </w:r>
      <w:r w:rsidR="00FD149E" w:rsidRPr="00332C6B">
        <w:rPr>
          <w:rFonts w:ascii="Times New Roman" w:eastAsia="Times New Roman" w:hAnsi="Times New Roman"/>
          <w:b/>
          <w:bCs/>
          <w:color w:val="000000"/>
          <w:sz w:val="28"/>
          <w:szCs w:val="28"/>
          <w:lang w:eastAsia="lv-LV"/>
        </w:rPr>
        <w:t>Projektu iesniegumu noformēšanas un iesniegšanas kārtība</w:t>
      </w:r>
    </w:p>
    <w:p w14:paraId="21386730" w14:textId="77777777" w:rsidR="00AD31E9" w:rsidRPr="00332C6B" w:rsidRDefault="00AD31E9" w:rsidP="00B73403">
      <w:pPr>
        <w:pStyle w:val="ListParagraph"/>
        <w:spacing w:before="0"/>
        <w:ind w:left="284" w:firstLine="0"/>
        <w:jc w:val="center"/>
        <w:outlineLvl w:val="3"/>
        <w:rPr>
          <w:rFonts w:ascii="Times New Roman" w:eastAsia="Times New Roman" w:hAnsi="Times New Roman"/>
          <w:b/>
          <w:bCs/>
          <w:color w:val="000000"/>
          <w:sz w:val="20"/>
          <w:szCs w:val="20"/>
          <w:lang w:eastAsia="lv-LV"/>
        </w:rPr>
      </w:pPr>
    </w:p>
    <w:p w14:paraId="1691D6F4" w14:textId="77777777" w:rsidR="00566B5C" w:rsidRPr="00332C6B" w:rsidRDefault="00FD149E" w:rsidP="00B73403">
      <w:pPr>
        <w:pStyle w:val="ListParagraph"/>
        <w:numPr>
          <w:ilvl w:val="0"/>
          <w:numId w:val="2"/>
        </w:numPr>
        <w:spacing w:before="60" w:after="60"/>
        <w:ind w:left="284"/>
        <w:contextualSpacing w:val="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Projekta iesniegums sastāv no projekta iesnieguma veidlapas un tās pielikumiem (</w:t>
      </w:r>
      <w:r w:rsidRPr="00332C6B">
        <w:rPr>
          <w:rFonts w:ascii="Times New Roman" w:eastAsia="Times New Roman" w:hAnsi="Times New Roman"/>
          <w:color w:val="000000"/>
          <w:sz w:val="24"/>
          <w:szCs w:val="24"/>
          <w:lang w:eastAsia="lv-LV"/>
        </w:rPr>
        <w:t xml:space="preserve">Projekta iesnieguma veidlapa pieejama </w:t>
      </w:r>
      <w:r w:rsidRPr="00332C6B">
        <w:rPr>
          <w:rFonts w:ascii="Times New Roman" w:eastAsia="Times New Roman" w:hAnsi="Times New Roman"/>
          <w:sz w:val="24"/>
          <w:szCs w:val="24"/>
          <w:lang w:eastAsia="lv-LV"/>
        </w:rPr>
        <w:t xml:space="preserve">ES fondu projektu e-vidē: </w:t>
      </w:r>
      <w:hyperlink r:id="rId10" w:history="1">
        <w:r w:rsidRPr="00332C6B">
          <w:rPr>
            <w:rFonts w:ascii="Times New Roman" w:eastAsia="Times New Roman" w:hAnsi="Times New Roman"/>
            <w:color w:val="0000FF"/>
            <w:sz w:val="24"/>
            <w:szCs w:val="24"/>
            <w:u w:val="single"/>
            <w:lang w:eastAsia="lv-LV"/>
          </w:rPr>
          <w:t>https://projekti.cfla.gov.lv/</w:t>
        </w:r>
      </w:hyperlink>
      <w:r w:rsidRPr="00332C6B">
        <w:rPr>
          <w:rFonts w:ascii="Times New Roman" w:eastAsia="Times New Roman" w:hAnsi="Times New Roman"/>
          <w:bCs/>
          <w:color w:val="000000"/>
          <w:sz w:val="24"/>
          <w:szCs w:val="24"/>
          <w:lang w:eastAsia="lv-LV"/>
        </w:rPr>
        <w:t>):</w:t>
      </w:r>
    </w:p>
    <w:p w14:paraId="207B3D62" w14:textId="1C495321" w:rsidR="00566B5C" w:rsidRPr="00332C6B" w:rsidRDefault="00FD149E" w:rsidP="00B73403">
      <w:pPr>
        <w:pStyle w:val="ListParagraph"/>
        <w:numPr>
          <w:ilvl w:val="1"/>
          <w:numId w:val="2"/>
        </w:numPr>
        <w:spacing w:before="60" w:after="60"/>
        <w:ind w:left="567" w:hanging="567"/>
        <w:contextualSpacing w:val="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1. pielikums “Projekta īstenošanas laika grafiks”;</w:t>
      </w:r>
    </w:p>
    <w:p w14:paraId="6B5D74CE" w14:textId="77777777" w:rsidR="00566B5C" w:rsidRPr="00332C6B" w:rsidRDefault="00FD149E" w:rsidP="00B73403">
      <w:pPr>
        <w:pStyle w:val="ListParagraph"/>
        <w:numPr>
          <w:ilvl w:val="1"/>
          <w:numId w:val="2"/>
        </w:numPr>
        <w:spacing w:before="60" w:after="60"/>
        <w:ind w:left="567" w:hanging="567"/>
        <w:contextualSpacing w:val="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2. pielikums “Finansēšanas plāns”;</w:t>
      </w:r>
    </w:p>
    <w:p w14:paraId="7EAB8D45" w14:textId="42E34795" w:rsidR="00FD149E" w:rsidRPr="00332C6B" w:rsidRDefault="00FD149E" w:rsidP="00B73403">
      <w:pPr>
        <w:pStyle w:val="ListParagraph"/>
        <w:numPr>
          <w:ilvl w:val="1"/>
          <w:numId w:val="2"/>
        </w:numPr>
        <w:spacing w:before="60" w:after="60"/>
        <w:ind w:left="567" w:hanging="567"/>
        <w:contextualSpacing w:val="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3. pielikums “Projekta budžeta kopsavilkums”;</w:t>
      </w:r>
    </w:p>
    <w:p w14:paraId="243E0376" w14:textId="6E5A22F9" w:rsidR="0094124C" w:rsidRPr="00332C6B" w:rsidRDefault="0094124C" w:rsidP="00B73403">
      <w:pPr>
        <w:pStyle w:val="ListParagraph"/>
        <w:numPr>
          <w:ilvl w:val="1"/>
          <w:numId w:val="2"/>
        </w:numPr>
        <w:spacing w:before="60" w:after="60"/>
        <w:ind w:left="567" w:hanging="567"/>
        <w:contextualSpacing w:val="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4.pielikums “Apliecinājums par dubultā finansējuma neesamību” (</w:t>
      </w:r>
      <w:r w:rsidRPr="00332C6B">
        <w:rPr>
          <w:rFonts w:ascii="Times New Roman" w:eastAsia="Times New Roman" w:hAnsi="Times New Roman"/>
          <w:bCs/>
          <w:i/>
          <w:iCs/>
          <w:color w:val="000000"/>
          <w:sz w:val="24"/>
          <w:szCs w:val="24"/>
          <w:lang w:eastAsia="lv-LV"/>
        </w:rPr>
        <w:t>atbilstoši atlases nolikuma 1. pielikuma veidlapai)</w:t>
      </w:r>
      <w:r w:rsidRPr="00332C6B">
        <w:rPr>
          <w:rFonts w:ascii="Times New Roman" w:eastAsia="Times New Roman" w:hAnsi="Times New Roman"/>
          <w:bCs/>
          <w:color w:val="000000"/>
          <w:sz w:val="24"/>
          <w:szCs w:val="24"/>
          <w:lang w:eastAsia="lv-LV"/>
        </w:rPr>
        <w:t>;</w:t>
      </w:r>
    </w:p>
    <w:p w14:paraId="50C9C6DA" w14:textId="038867F7" w:rsidR="002B74A3" w:rsidRPr="00332C6B" w:rsidRDefault="002B74A3" w:rsidP="00B73403">
      <w:pPr>
        <w:pStyle w:val="ListParagraph"/>
        <w:numPr>
          <w:ilvl w:val="1"/>
          <w:numId w:val="2"/>
        </w:numPr>
        <w:spacing w:before="60" w:after="60"/>
        <w:ind w:left="567" w:hanging="567"/>
        <w:contextualSpacing w:val="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5.pielikums “Apliecinājums par iekšējās kontroles sistēmas esamību” (</w:t>
      </w:r>
      <w:r w:rsidRPr="00332C6B">
        <w:rPr>
          <w:rFonts w:ascii="Times New Roman" w:eastAsia="Times New Roman" w:hAnsi="Times New Roman"/>
          <w:bCs/>
          <w:i/>
          <w:iCs/>
          <w:color w:val="000000"/>
          <w:sz w:val="24"/>
          <w:szCs w:val="24"/>
          <w:lang w:eastAsia="lv-LV"/>
        </w:rPr>
        <w:t>atbilstoši atlases nolikuma 1. pielikuma veidlapai)</w:t>
      </w:r>
      <w:r w:rsidRPr="00332C6B">
        <w:rPr>
          <w:rFonts w:ascii="Times New Roman" w:eastAsia="Times New Roman" w:hAnsi="Times New Roman"/>
          <w:bCs/>
          <w:color w:val="000000"/>
          <w:sz w:val="24"/>
          <w:szCs w:val="24"/>
          <w:lang w:eastAsia="lv-LV"/>
        </w:rPr>
        <w:t>;</w:t>
      </w:r>
    </w:p>
    <w:p w14:paraId="23091ADE" w14:textId="79D78289" w:rsidR="00D45FCF" w:rsidRPr="00332C6B" w:rsidRDefault="00D45FCF" w:rsidP="00B73403">
      <w:pPr>
        <w:pStyle w:val="ListParagraph"/>
        <w:numPr>
          <w:ilvl w:val="1"/>
          <w:numId w:val="2"/>
        </w:numPr>
        <w:spacing w:before="60" w:after="60"/>
        <w:ind w:left="567" w:hanging="567"/>
        <w:contextualSpacing w:val="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6.pielikums “Apliecinājums par sadarbības partnera atbilstību prasībām un par dubultā finansējuma neesamību”</w:t>
      </w:r>
      <w:r w:rsidRPr="00332C6B" w:rsidDel="00DA7647">
        <w:rPr>
          <w:rFonts w:ascii="Times New Roman" w:eastAsia="Times New Roman" w:hAnsi="Times New Roman"/>
          <w:bCs/>
          <w:color w:val="000000"/>
          <w:sz w:val="24"/>
          <w:szCs w:val="24"/>
          <w:lang w:eastAsia="lv-LV"/>
        </w:rPr>
        <w:t xml:space="preserve"> </w:t>
      </w:r>
      <w:r w:rsidRPr="00332C6B">
        <w:rPr>
          <w:rFonts w:ascii="Times New Roman" w:eastAsia="Times New Roman" w:hAnsi="Times New Roman"/>
          <w:bCs/>
          <w:color w:val="000000"/>
          <w:sz w:val="24"/>
          <w:szCs w:val="24"/>
          <w:lang w:eastAsia="lv-LV"/>
        </w:rPr>
        <w:t>(</w:t>
      </w:r>
      <w:r w:rsidRPr="00332C6B">
        <w:rPr>
          <w:rFonts w:ascii="Times New Roman" w:eastAsia="Times New Roman" w:hAnsi="Times New Roman"/>
          <w:bCs/>
          <w:i/>
          <w:iCs/>
          <w:color w:val="000000"/>
          <w:sz w:val="24"/>
          <w:szCs w:val="24"/>
          <w:lang w:eastAsia="lv-LV"/>
        </w:rPr>
        <w:t>attiecināms, ja sadarbības partneris uz projekta iesniegšanas brīdi ir zināms; atbilstoši atlases nolikuma 1. pielikuma veidlapai</w:t>
      </w:r>
      <w:r w:rsidRPr="00332C6B">
        <w:rPr>
          <w:rFonts w:ascii="Times New Roman" w:eastAsia="Times New Roman" w:hAnsi="Times New Roman"/>
          <w:bCs/>
          <w:color w:val="000000"/>
          <w:sz w:val="24"/>
          <w:szCs w:val="24"/>
          <w:lang w:eastAsia="lv-LV"/>
        </w:rPr>
        <w:t>);</w:t>
      </w:r>
    </w:p>
    <w:p w14:paraId="526A90DD" w14:textId="7CD41327" w:rsidR="00FD149E" w:rsidRPr="00332C6B" w:rsidRDefault="00FD149E" w:rsidP="008C037D">
      <w:pPr>
        <w:spacing w:before="60" w:after="60"/>
        <w:ind w:left="0" w:firstLine="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kā arī projekta iesniegumam papildus pievienojamiem dokumentiem:</w:t>
      </w:r>
    </w:p>
    <w:p w14:paraId="2F675CCE" w14:textId="77777777" w:rsidR="002B74A3" w:rsidRPr="00332C6B" w:rsidRDefault="002B74A3" w:rsidP="00712CEF">
      <w:pPr>
        <w:pStyle w:val="ListParagraph"/>
        <w:numPr>
          <w:ilvl w:val="1"/>
          <w:numId w:val="2"/>
        </w:numPr>
        <w:spacing w:before="60" w:after="60"/>
        <w:ind w:left="709" w:hanging="709"/>
        <w:contextualSpacing w:val="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projekta iesniedzēja iekšējās kontroles sistēmas apraksts;</w:t>
      </w:r>
    </w:p>
    <w:p w14:paraId="3317ACF0" w14:textId="4AE0DC11" w:rsidR="00566B5C" w:rsidRPr="00332C6B" w:rsidRDefault="00DB7568" w:rsidP="00712CEF">
      <w:pPr>
        <w:pStyle w:val="ListParagraph"/>
        <w:numPr>
          <w:ilvl w:val="1"/>
          <w:numId w:val="2"/>
        </w:numPr>
        <w:spacing w:before="60" w:after="60"/>
        <w:ind w:left="709" w:hanging="709"/>
        <w:contextualSpacing w:val="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 xml:space="preserve">projekta iesniedzēja izstrādāts ekspertu padomes projekta konkursa atlases nolikums ar pielikumiem, kas nosaka kārtību, kādā atlasa sadarbības partnerus; </w:t>
      </w:r>
    </w:p>
    <w:p w14:paraId="00787769" w14:textId="1CAD6DA0" w:rsidR="00566B5C" w:rsidRPr="00332C6B" w:rsidRDefault="00DB7568" w:rsidP="00712CEF">
      <w:pPr>
        <w:pStyle w:val="ListParagraph"/>
        <w:numPr>
          <w:ilvl w:val="1"/>
          <w:numId w:val="2"/>
        </w:numPr>
        <w:spacing w:before="60" w:after="60"/>
        <w:ind w:left="709" w:hanging="709"/>
        <w:contextualSpacing w:val="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 xml:space="preserve">sadarbības līgums ar projekta sadarbības partneri, kas noslēgts starp projekta iesniedzēju un projekta sadarbības partneri </w:t>
      </w:r>
      <w:r w:rsidRPr="00332C6B">
        <w:rPr>
          <w:rFonts w:ascii="Times New Roman" w:eastAsia="Times New Roman" w:hAnsi="Times New Roman"/>
          <w:bCs/>
          <w:i/>
          <w:iCs/>
          <w:color w:val="000000"/>
          <w:sz w:val="24"/>
          <w:szCs w:val="24"/>
          <w:lang w:eastAsia="lv-LV"/>
        </w:rPr>
        <w:t>(attiecināms, ja projekta iesnieguma iesniegšanas brīdī ir zināmi sadarbības partneri)</w:t>
      </w:r>
      <w:r w:rsidRPr="00332C6B">
        <w:rPr>
          <w:rFonts w:ascii="Times New Roman" w:eastAsia="Times New Roman" w:hAnsi="Times New Roman"/>
          <w:bCs/>
          <w:color w:val="000000"/>
          <w:sz w:val="24"/>
          <w:szCs w:val="24"/>
          <w:lang w:eastAsia="lv-LV"/>
        </w:rPr>
        <w:t>;</w:t>
      </w:r>
    </w:p>
    <w:p w14:paraId="3BC296BD" w14:textId="3F67AE3A" w:rsidR="00006CF0" w:rsidRPr="00332C6B" w:rsidRDefault="005132D1" w:rsidP="00712CEF">
      <w:pPr>
        <w:pStyle w:val="ListParagraph"/>
        <w:numPr>
          <w:ilvl w:val="1"/>
          <w:numId w:val="2"/>
        </w:numPr>
        <w:spacing w:before="60" w:after="60"/>
        <w:ind w:left="709" w:hanging="709"/>
        <w:contextualSpacing w:val="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sadarbības partnera projekt</w:t>
      </w:r>
      <w:r w:rsidR="00006CF0" w:rsidRPr="00332C6B">
        <w:rPr>
          <w:rFonts w:ascii="Times New Roman" w:eastAsia="Times New Roman" w:hAnsi="Times New Roman"/>
          <w:bCs/>
          <w:color w:val="000000"/>
          <w:sz w:val="24"/>
          <w:szCs w:val="24"/>
          <w:lang w:eastAsia="lv-LV"/>
        </w:rPr>
        <w:t>s</w:t>
      </w:r>
      <w:r w:rsidRPr="00332C6B">
        <w:rPr>
          <w:rFonts w:ascii="Times New Roman" w:eastAsia="Times New Roman" w:hAnsi="Times New Roman"/>
          <w:bCs/>
          <w:color w:val="000000"/>
          <w:sz w:val="24"/>
          <w:szCs w:val="24"/>
          <w:lang w:eastAsia="lv-LV"/>
        </w:rPr>
        <w:t xml:space="preserve"> un projekta iesniedzēja </w:t>
      </w:r>
      <w:proofErr w:type="spellStart"/>
      <w:r w:rsidRPr="00332C6B">
        <w:rPr>
          <w:rFonts w:ascii="Times New Roman" w:eastAsia="Times New Roman" w:hAnsi="Times New Roman"/>
          <w:bCs/>
          <w:color w:val="000000"/>
          <w:sz w:val="24"/>
          <w:szCs w:val="24"/>
          <w:lang w:eastAsia="lv-LV"/>
        </w:rPr>
        <w:t>starplēmums</w:t>
      </w:r>
      <w:proofErr w:type="spellEnd"/>
      <w:r w:rsidRPr="00332C6B">
        <w:rPr>
          <w:rFonts w:ascii="Times New Roman" w:eastAsia="Times New Roman" w:hAnsi="Times New Roman"/>
          <w:bCs/>
          <w:color w:val="000000"/>
          <w:sz w:val="24"/>
          <w:szCs w:val="24"/>
          <w:lang w:eastAsia="lv-LV"/>
        </w:rPr>
        <w:t xml:space="preserve"> par sadarbības partnera projekta virzīšanu komercdarbības atbalsta piešķiršanai</w:t>
      </w:r>
      <w:r w:rsidR="00006CF0" w:rsidRPr="00332C6B">
        <w:rPr>
          <w:rFonts w:ascii="Times New Roman" w:eastAsia="Times New Roman" w:hAnsi="Times New Roman"/>
          <w:bCs/>
          <w:color w:val="000000"/>
          <w:sz w:val="24"/>
          <w:szCs w:val="24"/>
          <w:lang w:eastAsia="lv-LV"/>
        </w:rPr>
        <w:t xml:space="preserve"> </w:t>
      </w:r>
      <w:r w:rsidR="00006CF0" w:rsidRPr="00332C6B">
        <w:rPr>
          <w:rFonts w:ascii="Times New Roman" w:eastAsia="Times New Roman" w:hAnsi="Times New Roman"/>
          <w:bCs/>
          <w:i/>
          <w:iCs/>
          <w:color w:val="000000"/>
          <w:sz w:val="24"/>
          <w:szCs w:val="24"/>
          <w:lang w:eastAsia="lv-LV"/>
        </w:rPr>
        <w:t>(attiecināms, ja projekta iesnieguma iesniegšanas brīdī ir zināmi sadarbības partneri);</w:t>
      </w:r>
    </w:p>
    <w:p w14:paraId="554768BF" w14:textId="5E07536A" w:rsidR="00BE1D46" w:rsidRPr="00332C6B" w:rsidRDefault="00C221AB" w:rsidP="00712CEF">
      <w:pPr>
        <w:pStyle w:val="ListParagraph"/>
        <w:numPr>
          <w:ilvl w:val="1"/>
          <w:numId w:val="2"/>
        </w:numPr>
        <w:spacing w:before="60" w:after="60"/>
        <w:ind w:left="709" w:hanging="709"/>
        <w:contextualSpacing w:val="0"/>
        <w:rPr>
          <w:rFonts w:ascii="Times New Roman" w:hAnsi="Times New Roman"/>
          <w:lang w:eastAsia="lv-LV"/>
        </w:rPr>
      </w:pPr>
      <w:r w:rsidRPr="00332C6B">
        <w:rPr>
          <w:rFonts w:ascii="Times New Roman" w:eastAsia="Times New Roman" w:hAnsi="Times New Roman"/>
          <w:bCs/>
          <w:color w:val="000000"/>
          <w:sz w:val="24"/>
          <w:szCs w:val="24"/>
          <w:lang w:eastAsia="lv-LV"/>
        </w:rPr>
        <w:lastRenderedPageBreak/>
        <w:t>dokument</w:t>
      </w:r>
      <w:r w:rsidR="00006CF0" w:rsidRPr="00332C6B">
        <w:rPr>
          <w:rFonts w:ascii="Times New Roman" w:eastAsia="Times New Roman" w:hAnsi="Times New Roman"/>
          <w:bCs/>
          <w:color w:val="000000"/>
          <w:sz w:val="24"/>
          <w:szCs w:val="24"/>
          <w:lang w:eastAsia="lv-LV"/>
        </w:rPr>
        <w:t>i</w:t>
      </w:r>
      <w:r w:rsidRPr="00332C6B">
        <w:rPr>
          <w:rFonts w:ascii="Times New Roman" w:eastAsia="Times New Roman" w:hAnsi="Times New Roman"/>
          <w:bCs/>
          <w:color w:val="000000"/>
          <w:sz w:val="24"/>
          <w:szCs w:val="24"/>
          <w:lang w:eastAsia="lv-LV"/>
        </w:rPr>
        <w:t>, kas apliecina projekta vadības personāla atbilstību izvirzītajām prasībām (</w:t>
      </w:r>
      <w:r w:rsidRPr="00B82684">
        <w:rPr>
          <w:rFonts w:ascii="Times New Roman" w:eastAsia="Times New Roman" w:hAnsi="Times New Roman"/>
          <w:bCs/>
          <w:i/>
          <w:iCs/>
          <w:color w:val="000000"/>
          <w:sz w:val="24"/>
          <w:szCs w:val="24"/>
          <w:lang w:eastAsia="lv-LV"/>
        </w:rPr>
        <w:t>attiecināms, ja uz projekta iesniegšanas brīdi ir zināms projekta vadības personāls</w:t>
      </w:r>
      <w:r w:rsidRPr="00332C6B">
        <w:rPr>
          <w:rFonts w:ascii="Times New Roman" w:eastAsia="Times New Roman" w:hAnsi="Times New Roman"/>
          <w:bCs/>
          <w:color w:val="000000"/>
          <w:sz w:val="24"/>
          <w:szCs w:val="24"/>
          <w:lang w:eastAsia="lv-LV"/>
        </w:rPr>
        <w:t>);</w:t>
      </w:r>
      <w:r w:rsidR="009D374D" w:rsidRPr="00332C6B" w:rsidDel="009D374D">
        <w:rPr>
          <w:rFonts w:ascii="Times New Roman" w:eastAsia="Times New Roman" w:hAnsi="Times New Roman"/>
          <w:bCs/>
          <w:color w:val="000000"/>
          <w:sz w:val="24"/>
          <w:szCs w:val="24"/>
          <w:lang w:eastAsia="lv-LV"/>
        </w:rPr>
        <w:t xml:space="preserve"> </w:t>
      </w:r>
    </w:p>
    <w:p w14:paraId="56EE829D" w14:textId="77777777" w:rsidR="00947BC9" w:rsidRPr="00332C6B" w:rsidRDefault="00C53825" w:rsidP="008C037D">
      <w:pPr>
        <w:pStyle w:val="ListParagraph"/>
        <w:numPr>
          <w:ilvl w:val="1"/>
          <w:numId w:val="2"/>
        </w:numPr>
        <w:spacing w:before="60" w:after="60"/>
        <w:ind w:left="709" w:hanging="709"/>
        <w:contextualSpacing w:val="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zaļo iepirkumu pamatojošie dokumenti (Tehniskā specifikācija) (</w:t>
      </w:r>
      <w:r w:rsidRPr="00332C6B">
        <w:rPr>
          <w:rFonts w:ascii="Times New Roman" w:eastAsia="Times New Roman" w:hAnsi="Times New Roman"/>
          <w:bCs/>
          <w:i/>
          <w:iCs/>
          <w:color w:val="000000"/>
          <w:sz w:val="24"/>
          <w:szCs w:val="24"/>
          <w:lang w:eastAsia="lv-LV"/>
        </w:rPr>
        <w:t>attiecināms, ja iepirkuma konkursa nolikumā, atlases un vērtēšanas kritērijos tika vai tiks piemērots zaļais iepirkums un uz projekta iesnieguma iesniegšanas brīdi ir sagatavota iepirkuma dokumentācija</w:t>
      </w:r>
      <w:r w:rsidRPr="00332C6B">
        <w:rPr>
          <w:rFonts w:ascii="Times New Roman" w:eastAsia="Times New Roman" w:hAnsi="Times New Roman"/>
          <w:bCs/>
          <w:color w:val="000000"/>
          <w:sz w:val="24"/>
          <w:szCs w:val="24"/>
          <w:lang w:eastAsia="lv-LV"/>
        </w:rPr>
        <w:t>)</w:t>
      </w:r>
      <w:r w:rsidR="00947BC9" w:rsidRPr="00332C6B">
        <w:rPr>
          <w:rFonts w:ascii="Times New Roman" w:eastAsia="Times New Roman" w:hAnsi="Times New Roman"/>
          <w:bCs/>
          <w:color w:val="000000"/>
          <w:sz w:val="24"/>
          <w:szCs w:val="24"/>
          <w:lang w:eastAsia="lv-LV"/>
        </w:rPr>
        <w:t>;</w:t>
      </w:r>
    </w:p>
    <w:p w14:paraId="650B4F93" w14:textId="77777777" w:rsidR="007138D2" w:rsidRDefault="00F85FFD" w:rsidP="008C037D">
      <w:pPr>
        <w:pStyle w:val="ListParagraph"/>
        <w:numPr>
          <w:ilvl w:val="1"/>
          <w:numId w:val="2"/>
        </w:numPr>
        <w:spacing w:before="60" w:after="60"/>
        <w:ind w:left="709" w:hanging="709"/>
        <w:contextualSpacing w:val="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projekta budžetā (projekta iesnieguma 3.pielikums) iekļauto izmaksu pamatojošie dokumenti vai izmaksu aprēķinu pamatojošs skaidrojums</w:t>
      </w:r>
      <w:r w:rsidR="007138D2">
        <w:rPr>
          <w:rFonts w:ascii="Times New Roman" w:eastAsia="Times New Roman" w:hAnsi="Times New Roman"/>
          <w:bCs/>
          <w:color w:val="000000"/>
          <w:sz w:val="24"/>
          <w:szCs w:val="24"/>
          <w:lang w:eastAsia="lv-LV"/>
        </w:rPr>
        <w:t>;</w:t>
      </w:r>
    </w:p>
    <w:p w14:paraId="0EC383BA" w14:textId="53F987C0" w:rsidR="00560E3C" w:rsidRDefault="00B40DA2" w:rsidP="008C037D">
      <w:pPr>
        <w:pStyle w:val="ListParagraph"/>
        <w:numPr>
          <w:ilvl w:val="1"/>
          <w:numId w:val="2"/>
        </w:numPr>
        <w:spacing w:before="60" w:after="60"/>
        <w:ind w:left="709" w:hanging="709"/>
        <w:contextualSpacing w:val="0"/>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i</w:t>
      </w:r>
      <w:r w:rsidRPr="00B40DA2">
        <w:rPr>
          <w:rFonts w:ascii="Times New Roman" w:eastAsia="Times New Roman" w:hAnsi="Times New Roman"/>
          <w:bCs/>
          <w:color w:val="000000"/>
          <w:sz w:val="24"/>
          <w:szCs w:val="24"/>
          <w:lang w:eastAsia="lv-LV"/>
        </w:rPr>
        <w:t>zziņas no Valsts Kultūrkapitāla fonda un Latvijas Televīzijas</w:t>
      </w:r>
      <w:r>
        <w:rPr>
          <w:rFonts w:ascii="Times New Roman" w:eastAsia="Times New Roman" w:hAnsi="Times New Roman"/>
          <w:bCs/>
          <w:color w:val="000000"/>
          <w:sz w:val="24"/>
          <w:szCs w:val="24"/>
          <w:lang w:eastAsia="lv-LV"/>
        </w:rPr>
        <w:t xml:space="preserve">, kas apliecina, ka projekta </w:t>
      </w:r>
      <w:r w:rsidRPr="00B40DA2">
        <w:rPr>
          <w:rFonts w:ascii="Times New Roman" w:eastAsia="Times New Roman" w:hAnsi="Times New Roman"/>
          <w:bCs/>
          <w:color w:val="000000"/>
          <w:sz w:val="24"/>
          <w:szCs w:val="24"/>
          <w:lang w:eastAsia="lv-LV"/>
        </w:rPr>
        <w:t xml:space="preserve">sadarbības partnera projektu ietvaros </w:t>
      </w:r>
      <w:r>
        <w:rPr>
          <w:rFonts w:ascii="Times New Roman" w:eastAsia="Times New Roman" w:hAnsi="Times New Roman"/>
          <w:bCs/>
          <w:color w:val="000000"/>
          <w:sz w:val="24"/>
          <w:szCs w:val="24"/>
          <w:lang w:eastAsia="lv-LV"/>
        </w:rPr>
        <w:t>paredzētais</w:t>
      </w:r>
      <w:r w:rsidRPr="00B40DA2">
        <w:rPr>
          <w:rFonts w:ascii="Times New Roman" w:eastAsia="Times New Roman" w:hAnsi="Times New Roman"/>
          <w:bCs/>
          <w:color w:val="000000"/>
          <w:sz w:val="24"/>
          <w:szCs w:val="24"/>
          <w:lang w:eastAsia="lv-LV"/>
        </w:rPr>
        <w:t xml:space="preserve"> komercdarbības atbalsts netiek apvienots ar citu komercdarbības atbalstu</w:t>
      </w:r>
      <w:r w:rsidR="00A161A7">
        <w:rPr>
          <w:rFonts w:ascii="Times New Roman" w:eastAsia="Times New Roman" w:hAnsi="Times New Roman"/>
          <w:bCs/>
          <w:color w:val="000000"/>
          <w:sz w:val="24"/>
          <w:szCs w:val="24"/>
          <w:lang w:eastAsia="lv-LV"/>
        </w:rPr>
        <w:t>;</w:t>
      </w:r>
    </w:p>
    <w:p w14:paraId="26D9A831" w14:textId="4060C7C7" w:rsidR="00A161A7" w:rsidRPr="00332C6B" w:rsidRDefault="00A161A7" w:rsidP="008C037D">
      <w:pPr>
        <w:pStyle w:val="ListParagraph"/>
        <w:numPr>
          <w:ilvl w:val="1"/>
          <w:numId w:val="2"/>
        </w:numPr>
        <w:spacing w:before="60" w:after="60"/>
        <w:ind w:left="709" w:hanging="709"/>
        <w:contextualSpacing w:val="0"/>
        <w:rPr>
          <w:rFonts w:ascii="Times New Roman" w:eastAsia="Times New Roman" w:hAnsi="Times New Roman"/>
          <w:bCs/>
          <w:color w:val="000000"/>
          <w:sz w:val="24"/>
          <w:szCs w:val="24"/>
          <w:lang w:eastAsia="lv-LV"/>
        </w:rPr>
      </w:pPr>
      <w:bookmarkStart w:id="1" w:name="_Hlk100307414"/>
      <w:r>
        <w:rPr>
          <w:rFonts w:ascii="Times New Roman" w:eastAsia="Times New Roman" w:hAnsi="Times New Roman"/>
          <w:bCs/>
          <w:color w:val="000000"/>
          <w:sz w:val="24"/>
          <w:szCs w:val="24"/>
          <w:lang w:eastAsia="lv-LV"/>
        </w:rPr>
        <w:t>p</w:t>
      </w:r>
      <w:r w:rsidRPr="00A161A7">
        <w:rPr>
          <w:rFonts w:ascii="Times New Roman" w:eastAsia="Times New Roman" w:hAnsi="Times New Roman"/>
          <w:bCs/>
          <w:color w:val="000000"/>
          <w:sz w:val="24"/>
          <w:szCs w:val="24"/>
          <w:lang w:eastAsia="lv-LV"/>
        </w:rPr>
        <w:t>apildus minētajiem pielikumiem, projekta iesniedzējs var pievienot citus dokumentus, kurus uzskata par nepieciešamiem projekta iesnieguma kvalitatīvai izvērtēšanai.</w:t>
      </w:r>
    </w:p>
    <w:bookmarkEnd w:id="1"/>
    <w:p w14:paraId="6EDC52EE" w14:textId="77777777" w:rsidR="00560E3C" w:rsidRPr="00332C6B" w:rsidRDefault="00560E3C" w:rsidP="00B73403">
      <w:pPr>
        <w:pStyle w:val="ListParagraph"/>
        <w:numPr>
          <w:ilvl w:val="0"/>
          <w:numId w:val="3"/>
        </w:numPr>
        <w:spacing w:before="60" w:after="60"/>
        <w:ind w:left="426" w:hanging="340"/>
        <w:contextualSpacing w:val="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Projekta iesnieguma pielikumus numurē secīgi, turpinot projekta iesnieguma veidlapas obligāto pielikumu numerāciju. Papildus minētajiem pielikumiem, projekta iesniedzējs var pievienot citus dokumentus, kurus uzskata par nepieciešamiem projekta iesnieguma kvalitatīvai izvērtēšanai.</w:t>
      </w:r>
    </w:p>
    <w:p w14:paraId="15667424" w14:textId="77777777" w:rsidR="00560E3C" w:rsidRPr="00332C6B" w:rsidRDefault="00560E3C" w:rsidP="00B73403">
      <w:pPr>
        <w:pStyle w:val="ListParagraph"/>
        <w:numPr>
          <w:ilvl w:val="0"/>
          <w:numId w:val="3"/>
        </w:numPr>
        <w:spacing w:before="60" w:after="60"/>
        <w:ind w:left="426" w:hanging="340"/>
        <w:contextualSpacing w:val="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 xml:space="preserve">Lai nodrošinātu kvalitatīvu projekta iesnieguma veidlapas aizpildīšanu, izmanto projekta iesnieguma veidlapas aizpildīšanas metodiku (atlases nolikuma 2.pielikums). </w:t>
      </w:r>
    </w:p>
    <w:p w14:paraId="2050C31E" w14:textId="0D27BD86" w:rsidR="00560E3C" w:rsidRPr="00332C6B" w:rsidRDefault="00560E3C" w:rsidP="00B73403">
      <w:pPr>
        <w:pStyle w:val="ListParagraph"/>
        <w:numPr>
          <w:ilvl w:val="0"/>
          <w:numId w:val="3"/>
        </w:numPr>
        <w:spacing w:before="60" w:after="60"/>
        <w:ind w:left="426" w:hanging="340"/>
        <w:contextualSpacing w:val="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 xml:space="preserve">Projekta iesniedzējs projekta iesniegumu sagatavo un  iesniedz Kohēzijas politikas fondu vadības informācijas sistēmā 2014.-2020.gadam (turpmāk – KP VIS) </w:t>
      </w:r>
      <w:proofErr w:type="spellStart"/>
      <w:r w:rsidR="003B12DF" w:rsidRPr="00332C6B">
        <w:rPr>
          <w:rFonts w:ascii="Times New Roman" w:eastAsia="Times New Roman" w:hAnsi="Times New Roman"/>
          <w:bCs/>
          <w:color w:val="000000"/>
          <w:sz w:val="24"/>
          <w:szCs w:val="24"/>
          <w:lang w:eastAsia="lv-LV"/>
        </w:rPr>
        <w:t>tīmekļavietnē</w:t>
      </w:r>
      <w:proofErr w:type="spellEnd"/>
      <w:r w:rsidR="003B12DF" w:rsidRPr="00332C6B">
        <w:rPr>
          <w:rFonts w:ascii="Times New Roman" w:eastAsia="Times New Roman" w:hAnsi="Times New Roman"/>
          <w:bCs/>
          <w:color w:val="000000"/>
          <w:sz w:val="24"/>
          <w:szCs w:val="24"/>
          <w:lang w:eastAsia="lv-LV"/>
        </w:rPr>
        <w:t xml:space="preserve">: </w:t>
      </w:r>
      <w:hyperlink r:id="rId11" w:history="1">
        <w:r w:rsidR="003B12DF" w:rsidRPr="00332C6B">
          <w:rPr>
            <w:rStyle w:val="Hyperlink"/>
            <w:rFonts w:ascii="Times New Roman" w:eastAsia="Times New Roman" w:hAnsi="Times New Roman"/>
            <w:bCs/>
            <w:sz w:val="24"/>
            <w:szCs w:val="24"/>
            <w:lang w:eastAsia="lv-LV"/>
          </w:rPr>
          <w:t>https://projekti.cfla.gov.lv/</w:t>
        </w:r>
      </w:hyperlink>
      <w:r w:rsidRPr="00332C6B">
        <w:rPr>
          <w:rFonts w:ascii="Times New Roman" w:eastAsia="Times New Roman" w:hAnsi="Times New Roman"/>
          <w:bCs/>
          <w:color w:val="000000"/>
          <w:sz w:val="24"/>
          <w:szCs w:val="24"/>
          <w:lang w:eastAsia="lv-LV"/>
        </w:rPr>
        <w:t xml:space="preserve">. </w:t>
      </w:r>
    </w:p>
    <w:p w14:paraId="489E6C0F" w14:textId="5F96D3EB" w:rsidR="003B12DF" w:rsidRPr="00332C6B" w:rsidRDefault="003B12DF" w:rsidP="00332C6B">
      <w:pPr>
        <w:tabs>
          <w:tab w:val="left" w:pos="426"/>
        </w:tabs>
        <w:spacing w:before="60" w:after="60"/>
        <w:rPr>
          <w:rFonts w:ascii="Times New Roman" w:eastAsia="Times New Roman" w:hAnsi="Times New Roman"/>
          <w:bCs/>
          <w:color w:val="000000"/>
          <w:sz w:val="24"/>
          <w:szCs w:val="24"/>
          <w:lang w:eastAsia="lv-LV"/>
        </w:rPr>
      </w:pPr>
    </w:p>
    <w:p w14:paraId="63CB196B" w14:textId="77777777" w:rsidR="003B12DF" w:rsidRPr="00332C6B" w:rsidRDefault="003B12DF" w:rsidP="00332C6B">
      <w:pPr>
        <w:tabs>
          <w:tab w:val="left" w:pos="426"/>
        </w:tabs>
        <w:spacing w:after="240"/>
        <w:ind w:left="0" w:firstLine="0"/>
        <w:jc w:val="center"/>
        <w:outlineLvl w:val="3"/>
        <w:rPr>
          <w:rFonts w:ascii="Times New Roman" w:hAnsi="Times New Roman"/>
          <w:b/>
          <w:color w:val="000000"/>
          <w:sz w:val="24"/>
          <w:szCs w:val="24"/>
        </w:rPr>
      </w:pPr>
      <w:r w:rsidRPr="00332C6B">
        <w:rPr>
          <w:rFonts w:ascii="Times New Roman" w:eastAsia="Times New Roman" w:hAnsi="Times New Roman"/>
          <w:b/>
          <w:bCs/>
          <w:color w:val="000000"/>
          <w:sz w:val="24"/>
          <w:szCs w:val="24"/>
          <w:lang w:eastAsia="lv-LV"/>
        </w:rPr>
        <w:t>Projektu iesniegumu noformēšanas kārtība</w:t>
      </w:r>
    </w:p>
    <w:p w14:paraId="019B099F" w14:textId="0C30D5A3" w:rsidR="003B12DF" w:rsidRPr="00332C6B" w:rsidRDefault="003B12DF" w:rsidP="00B73403">
      <w:pPr>
        <w:pStyle w:val="ListParagraph"/>
        <w:numPr>
          <w:ilvl w:val="0"/>
          <w:numId w:val="3"/>
        </w:numPr>
        <w:spacing w:before="60" w:after="60"/>
        <w:ind w:left="284" w:hanging="426"/>
        <w:contextualSpacing w:val="0"/>
        <w:outlineLvl w:val="3"/>
        <w:rPr>
          <w:rFonts w:ascii="Times New Roman" w:hAnsi="Times New Roman"/>
          <w:sz w:val="24"/>
          <w:szCs w:val="24"/>
        </w:rPr>
      </w:pPr>
      <w:r w:rsidRPr="00332C6B">
        <w:rPr>
          <w:rFonts w:ascii="Times New Roman" w:hAnsi="Times New Roman"/>
          <w:sz w:val="24"/>
          <w:szCs w:val="24"/>
        </w:rPr>
        <w:t xml:space="preserve">Projekta iesniegumu sagatavo latviešu valodā. Ja kāda no projekta iesnieguma veidlapas sadaļām vai pielikumiem ir citā valodā, atbilstoši Valsts valodas likumam pievieno Ministru kabineta 2000.gada 22.augusta noteikumu Nr. 291 “Kārtība, kādā apliecināmi dokumentu tulkojumi valsts valodā”  noteiktajā kārtībā vai notariāli apliecinātu tulkojumu valsts valodā. </w:t>
      </w:r>
    </w:p>
    <w:p w14:paraId="33CCD3E2" w14:textId="5A31BB84" w:rsidR="003B12DF" w:rsidRPr="00332C6B" w:rsidRDefault="003B12DF" w:rsidP="00B73403">
      <w:pPr>
        <w:numPr>
          <w:ilvl w:val="0"/>
          <w:numId w:val="3"/>
        </w:numPr>
        <w:spacing w:before="60" w:after="60"/>
        <w:ind w:left="284" w:hanging="426"/>
        <w:outlineLvl w:val="3"/>
        <w:rPr>
          <w:rFonts w:ascii="Times New Roman" w:eastAsia="Times New Roman" w:hAnsi="Times New Roman"/>
          <w:sz w:val="24"/>
          <w:szCs w:val="24"/>
          <w:lang w:eastAsia="lv-LV"/>
        </w:rPr>
      </w:pPr>
      <w:r w:rsidRPr="00332C6B">
        <w:rPr>
          <w:rFonts w:ascii="Times New Roman" w:eastAsia="Times New Roman" w:hAnsi="Times New Roman"/>
          <w:sz w:val="24"/>
          <w:szCs w:val="24"/>
          <w:lang w:eastAsia="lv-LV"/>
        </w:rPr>
        <w:t xml:space="preserve">Projekta iesniegumā summas norāda </w:t>
      </w:r>
      <w:proofErr w:type="spellStart"/>
      <w:r w:rsidRPr="00332C6B">
        <w:rPr>
          <w:rFonts w:ascii="Times New Roman" w:eastAsia="Times New Roman" w:hAnsi="Times New Roman"/>
          <w:i/>
          <w:sz w:val="24"/>
          <w:szCs w:val="24"/>
          <w:lang w:eastAsia="lv-LV"/>
        </w:rPr>
        <w:t>euro</w:t>
      </w:r>
      <w:proofErr w:type="spellEnd"/>
      <w:r w:rsidRPr="00332C6B">
        <w:rPr>
          <w:rFonts w:ascii="Times New Roman" w:eastAsia="Times New Roman" w:hAnsi="Times New Roman"/>
          <w:sz w:val="24"/>
          <w:szCs w:val="24"/>
          <w:lang w:eastAsia="lv-LV"/>
        </w:rPr>
        <w:t xml:space="preserve"> ar precizitāti līdz </w:t>
      </w:r>
      <w:r w:rsidR="00D4745A" w:rsidRPr="00332C6B">
        <w:rPr>
          <w:rFonts w:ascii="Times New Roman" w:eastAsia="Times New Roman" w:hAnsi="Times New Roman"/>
          <w:sz w:val="24"/>
          <w:szCs w:val="24"/>
          <w:lang w:eastAsia="lv-LV"/>
        </w:rPr>
        <w:t>divām</w:t>
      </w:r>
      <w:r w:rsidRPr="00332C6B">
        <w:rPr>
          <w:rFonts w:ascii="Times New Roman" w:eastAsia="Times New Roman" w:hAnsi="Times New Roman"/>
          <w:sz w:val="24"/>
          <w:szCs w:val="24"/>
          <w:lang w:eastAsia="lv-LV"/>
        </w:rPr>
        <w:t xml:space="preserve"> zīmēm aiz komata.</w:t>
      </w:r>
    </w:p>
    <w:p w14:paraId="53E944A4" w14:textId="77777777" w:rsidR="003B12DF" w:rsidRPr="00332C6B" w:rsidRDefault="003B12DF" w:rsidP="00B73403">
      <w:pPr>
        <w:numPr>
          <w:ilvl w:val="0"/>
          <w:numId w:val="3"/>
        </w:numPr>
        <w:spacing w:before="60" w:after="60"/>
        <w:ind w:left="284" w:hanging="426"/>
        <w:outlineLvl w:val="3"/>
        <w:rPr>
          <w:rFonts w:ascii="Times New Roman" w:hAnsi="Times New Roman"/>
          <w:sz w:val="24"/>
          <w:szCs w:val="24"/>
        </w:rPr>
      </w:pPr>
      <w:r w:rsidRPr="00332C6B">
        <w:rPr>
          <w:rFonts w:ascii="Times New Roman" w:eastAsia="Times New Roman" w:hAnsi="Times New Roman"/>
          <w:bCs/>
          <w:color w:val="000000"/>
          <w:sz w:val="24"/>
          <w:szCs w:val="24"/>
          <w:lang w:eastAsia="lv-LV"/>
        </w:rPr>
        <w:t>Projekta iesniedzējs KP VIS aizpilda norādītos datu laukus un pievieno nepieciešamos pielikumus.</w:t>
      </w:r>
    </w:p>
    <w:p w14:paraId="384CCDF1" w14:textId="723473AC" w:rsidR="003B12DF" w:rsidRPr="00332C6B" w:rsidRDefault="003B12DF" w:rsidP="00332C6B">
      <w:pPr>
        <w:tabs>
          <w:tab w:val="left" w:pos="426"/>
        </w:tabs>
        <w:spacing w:before="60" w:after="60"/>
        <w:rPr>
          <w:rFonts w:ascii="Times New Roman" w:eastAsia="Times New Roman" w:hAnsi="Times New Roman"/>
          <w:bCs/>
          <w:color w:val="000000"/>
          <w:sz w:val="24"/>
          <w:szCs w:val="24"/>
          <w:lang w:eastAsia="lv-LV"/>
        </w:rPr>
      </w:pPr>
    </w:p>
    <w:p w14:paraId="6A8E2C7E" w14:textId="77777777" w:rsidR="003B12DF" w:rsidRPr="00332C6B" w:rsidRDefault="003B12DF" w:rsidP="00332C6B">
      <w:pPr>
        <w:tabs>
          <w:tab w:val="left" w:pos="284"/>
          <w:tab w:val="left" w:pos="426"/>
        </w:tabs>
        <w:spacing w:after="240"/>
        <w:ind w:left="0" w:firstLine="0"/>
        <w:jc w:val="center"/>
        <w:outlineLvl w:val="3"/>
        <w:rPr>
          <w:rFonts w:ascii="Times New Roman" w:eastAsia="Times New Roman" w:hAnsi="Times New Roman"/>
          <w:b/>
          <w:bCs/>
          <w:color w:val="000000"/>
          <w:sz w:val="28"/>
          <w:szCs w:val="28"/>
          <w:lang w:eastAsia="lv-LV"/>
        </w:rPr>
      </w:pPr>
      <w:r w:rsidRPr="00332C6B">
        <w:rPr>
          <w:rFonts w:ascii="Times New Roman" w:eastAsia="Times New Roman" w:hAnsi="Times New Roman"/>
          <w:b/>
          <w:bCs/>
          <w:color w:val="000000"/>
          <w:sz w:val="24"/>
          <w:szCs w:val="24"/>
          <w:lang w:eastAsia="lv-LV"/>
        </w:rPr>
        <w:t>Projektu iesniegumu iesniegšanas kārtība</w:t>
      </w:r>
    </w:p>
    <w:p w14:paraId="4683CF96" w14:textId="44AACFB1" w:rsidR="003B12DF" w:rsidRPr="00332C6B" w:rsidRDefault="003B12DF" w:rsidP="00B73403">
      <w:pPr>
        <w:pStyle w:val="ListParagraph"/>
        <w:numPr>
          <w:ilvl w:val="0"/>
          <w:numId w:val="3"/>
        </w:numPr>
        <w:spacing w:before="60" w:after="60"/>
        <w:ind w:left="284" w:hanging="426"/>
        <w:contextualSpacing w:val="0"/>
        <w:outlineLvl w:val="3"/>
        <w:rPr>
          <w:rFonts w:ascii="Times New Roman" w:eastAsia="Times New Roman" w:hAnsi="Times New Roman"/>
          <w:bCs/>
          <w:sz w:val="24"/>
          <w:szCs w:val="24"/>
          <w:lang w:eastAsia="lv-LV"/>
        </w:rPr>
      </w:pPr>
      <w:r w:rsidRPr="00332C6B">
        <w:rPr>
          <w:rFonts w:ascii="Times New Roman" w:eastAsia="Times New Roman" w:hAnsi="Times New Roman"/>
          <w:bCs/>
          <w:sz w:val="24"/>
          <w:szCs w:val="24"/>
          <w:lang w:eastAsia="lv-LV"/>
        </w:rPr>
        <w:t xml:space="preserve">Sadarbības iestāde sagatavo un projekta iesniedzējam </w:t>
      </w:r>
      <w:proofErr w:type="spellStart"/>
      <w:r w:rsidRPr="00332C6B">
        <w:rPr>
          <w:rFonts w:ascii="Times New Roman" w:eastAsia="Times New Roman" w:hAnsi="Times New Roman"/>
          <w:bCs/>
          <w:sz w:val="24"/>
          <w:szCs w:val="24"/>
          <w:lang w:eastAsia="lv-LV"/>
        </w:rPr>
        <w:t>nosūta</w:t>
      </w:r>
      <w:proofErr w:type="spellEnd"/>
      <w:r w:rsidRPr="00332C6B">
        <w:rPr>
          <w:rFonts w:ascii="Times New Roman" w:eastAsia="Times New Roman" w:hAnsi="Times New Roman"/>
          <w:bCs/>
          <w:sz w:val="24"/>
          <w:szCs w:val="24"/>
          <w:lang w:eastAsia="lv-LV"/>
        </w:rPr>
        <w:t xml:space="preserve"> uzaicinājumu iesniegt projekta iesniegumu.</w:t>
      </w:r>
    </w:p>
    <w:p w14:paraId="5601FF2B" w14:textId="6254C170" w:rsidR="003B12DF" w:rsidRPr="00332C6B" w:rsidRDefault="003B12DF" w:rsidP="00B73403">
      <w:pPr>
        <w:numPr>
          <w:ilvl w:val="0"/>
          <w:numId w:val="3"/>
        </w:numPr>
        <w:spacing w:before="60" w:after="60"/>
        <w:ind w:left="284" w:hanging="426"/>
        <w:outlineLvl w:val="3"/>
        <w:rPr>
          <w:rFonts w:ascii="Times New Roman" w:hAnsi="Times New Roman"/>
          <w:b/>
          <w:sz w:val="24"/>
          <w:szCs w:val="24"/>
        </w:rPr>
      </w:pPr>
      <w:r w:rsidRPr="00332C6B">
        <w:rPr>
          <w:rFonts w:ascii="Times New Roman" w:hAnsi="Times New Roman"/>
          <w:b/>
          <w:sz w:val="24"/>
          <w:szCs w:val="24"/>
        </w:rPr>
        <w:t>Projekta iesniegumu</w:t>
      </w:r>
      <w:r w:rsidRPr="00332C6B">
        <w:rPr>
          <w:rFonts w:ascii="Times New Roman" w:hAnsi="Times New Roman"/>
          <w:b/>
          <w:sz w:val="24"/>
        </w:rPr>
        <w:t xml:space="preserve"> iesniedz līdz projektu iesniegumu iesniegšanas beigu termiņam</w:t>
      </w:r>
      <w:r w:rsidR="00D4745A" w:rsidRPr="00332C6B">
        <w:rPr>
          <w:rFonts w:ascii="Times New Roman" w:hAnsi="Times New Roman"/>
          <w:b/>
          <w:sz w:val="24"/>
          <w:szCs w:val="24"/>
        </w:rPr>
        <w:t>.</w:t>
      </w:r>
    </w:p>
    <w:p w14:paraId="25A6F14F" w14:textId="45F99F70" w:rsidR="003B12DF" w:rsidRPr="00332C6B" w:rsidRDefault="00D4745A" w:rsidP="00B73403">
      <w:pPr>
        <w:numPr>
          <w:ilvl w:val="0"/>
          <w:numId w:val="3"/>
        </w:numPr>
        <w:spacing w:before="60" w:after="60"/>
        <w:ind w:left="284" w:hanging="426"/>
        <w:outlineLvl w:val="3"/>
        <w:rPr>
          <w:rFonts w:ascii="Times New Roman" w:hAnsi="Times New Roman"/>
          <w:b/>
          <w:sz w:val="24"/>
          <w:szCs w:val="24"/>
        </w:rPr>
      </w:pPr>
      <w:r w:rsidRPr="00332C6B">
        <w:rPr>
          <w:rFonts w:ascii="Times New Roman" w:hAnsi="Times New Roman"/>
          <w:sz w:val="24"/>
          <w:szCs w:val="24"/>
        </w:rPr>
        <w:t>T</w:t>
      </w:r>
      <w:r w:rsidR="003B12DF" w:rsidRPr="00332C6B">
        <w:rPr>
          <w:rFonts w:ascii="Times New Roman" w:hAnsi="Times New Roman"/>
          <w:sz w:val="24"/>
          <w:szCs w:val="24"/>
        </w:rPr>
        <w:t xml:space="preserve">ehniskais atbalsts par projekta iesnieguma aizpildīšanu KP VIS e-vidē tiek sniegts sadarbības iestādes oficiālajā darba laikā, aizpildot sistēmas pieteikumu </w:t>
      </w:r>
      <w:r w:rsidR="003B12DF" w:rsidRPr="00332C6B">
        <w:rPr>
          <w:rFonts w:ascii="Times New Roman" w:hAnsi="Times New Roman"/>
          <w:noProof/>
          <w:sz w:val="24"/>
          <w:szCs w:val="24"/>
          <w:lang w:eastAsia="lv-LV"/>
        </w:rPr>
        <w:drawing>
          <wp:inline distT="0" distB="0" distL="0" distR="0" wp14:anchorId="0D51FB9D" wp14:editId="1D2E6F0F">
            <wp:extent cx="2000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0025" cy="180975"/>
                    </a:xfrm>
                    <a:prstGeom prst="rect">
                      <a:avLst/>
                    </a:prstGeom>
                    <a:noFill/>
                    <a:ln>
                      <a:noFill/>
                    </a:ln>
                  </pic:spPr>
                </pic:pic>
              </a:graphicData>
            </a:graphic>
          </wp:inline>
        </w:drawing>
      </w:r>
      <w:r w:rsidR="003B12DF" w:rsidRPr="00332C6B">
        <w:rPr>
          <w:rFonts w:ascii="Times New Roman" w:hAnsi="Times New Roman"/>
          <w:sz w:val="24"/>
          <w:szCs w:val="24"/>
        </w:rPr>
        <w:t xml:space="preserve">, rakstot uz </w:t>
      </w:r>
      <w:hyperlink r:id="rId14" w:history="1">
        <w:r w:rsidR="003B12DF" w:rsidRPr="00332C6B">
          <w:rPr>
            <w:rFonts w:ascii="Times New Roman" w:hAnsi="Times New Roman"/>
            <w:color w:val="0000FF"/>
            <w:sz w:val="24"/>
            <w:szCs w:val="24"/>
            <w:u w:val="single"/>
          </w:rPr>
          <w:t>vis@cfla.gov.lv</w:t>
        </w:r>
      </w:hyperlink>
      <w:r w:rsidR="003B12DF" w:rsidRPr="00332C6B">
        <w:rPr>
          <w:rFonts w:ascii="Times New Roman" w:hAnsi="Times New Roman"/>
          <w:sz w:val="24"/>
          <w:szCs w:val="24"/>
        </w:rPr>
        <w:t xml:space="preserve"> vai zvanot uz 20003306; 66939696.</w:t>
      </w:r>
    </w:p>
    <w:p w14:paraId="108431A1" w14:textId="77777777" w:rsidR="003B12DF" w:rsidRPr="00B73403" w:rsidRDefault="003B12DF" w:rsidP="00B73403">
      <w:pPr>
        <w:pStyle w:val="ListParagraph"/>
        <w:numPr>
          <w:ilvl w:val="0"/>
          <w:numId w:val="3"/>
        </w:numPr>
        <w:spacing w:before="60" w:after="60"/>
        <w:ind w:left="426" w:hanging="426"/>
        <w:contextualSpacing w:val="0"/>
        <w:outlineLvl w:val="3"/>
        <w:rPr>
          <w:rFonts w:ascii="Times New Roman" w:eastAsia="Times New Roman" w:hAnsi="Times New Roman"/>
          <w:bCs/>
          <w:sz w:val="24"/>
          <w:szCs w:val="24"/>
          <w:lang w:eastAsia="lv-LV"/>
        </w:rPr>
      </w:pPr>
      <w:r w:rsidRPr="00B73403">
        <w:rPr>
          <w:rFonts w:ascii="Times New Roman" w:eastAsia="Times New Roman" w:hAnsi="Times New Roman"/>
          <w:bCs/>
          <w:sz w:val="24"/>
          <w:szCs w:val="24"/>
          <w:lang w:eastAsia="lv-LV"/>
        </w:rPr>
        <w:lastRenderedPageBreak/>
        <w:t xml:space="preserve">Ja projekta iesniegums tiek iesniegts pēc projekta iesnieguma iesniegšanas beigu termiņa, tas netiek vērtēts un projekta iesniedzējs saņem sadarbības iestādes paziņojumu par atteikumu vērtēt projekta iesniegumu. </w:t>
      </w:r>
    </w:p>
    <w:p w14:paraId="3A709D5E" w14:textId="77777777" w:rsidR="003B12DF" w:rsidRPr="00B73403" w:rsidRDefault="003B12DF" w:rsidP="00B73403">
      <w:pPr>
        <w:pStyle w:val="ListParagraph"/>
        <w:numPr>
          <w:ilvl w:val="0"/>
          <w:numId w:val="3"/>
        </w:numPr>
        <w:spacing w:before="60" w:after="60"/>
        <w:ind w:left="426" w:hanging="426"/>
        <w:contextualSpacing w:val="0"/>
        <w:outlineLvl w:val="3"/>
        <w:rPr>
          <w:rFonts w:ascii="Times New Roman" w:eastAsia="Times New Roman" w:hAnsi="Times New Roman"/>
          <w:bCs/>
          <w:sz w:val="24"/>
          <w:szCs w:val="24"/>
          <w:lang w:eastAsia="lv-LV"/>
        </w:rPr>
      </w:pPr>
      <w:r w:rsidRPr="00B73403">
        <w:rPr>
          <w:rFonts w:ascii="Times New Roman" w:eastAsia="Times New Roman" w:hAnsi="Times New Roman"/>
          <w:bCs/>
          <w:sz w:val="24"/>
          <w:szCs w:val="24"/>
          <w:lang w:eastAsia="lv-LV"/>
        </w:rPr>
        <w:t>Projekta iesniedzējam, pēc projekta iesnieguma saņemšanas sadarbības iestādē, tiek nosūtīts apliecinājums par projekta iesnieguma saņemšanu.</w:t>
      </w:r>
    </w:p>
    <w:p w14:paraId="1CE917DB" w14:textId="77777777" w:rsidR="00157863" w:rsidRPr="00332C6B" w:rsidRDefault="00157863" w:rsidP="00D4745A">
      <w:pPr>
        <w:tabs>
          <w:tab w:val="left" w:pos="851"/>
        </w:tabs>
        <w:spacing w:before="0"/>
        <w:ind w:left="0" w:firstLine="0"/>
        <w:outlineLvl w:val="3"/>
        <w:rPr>
          <w:rFonts w:ascii="Times New Roman" w:hAnsi="Times New Roman"/>
          <w:b/>
          <w:sz w:val="28"/>
          <w:szCs w:val="28"/>
        </w:rPr>
      </w:pPr>
      <w:bookmarkStart w:id="2" w:name="537466"/>
      <w:bookmarkStart w:id="3" w:name="537462"/>
      <w:bookmarkEnd w:id="2"/>
      <w:bookmarkEnd w:id="3"/>
    </w:p>
    <w:p w14:paraId="3544EEDF" w14:textId="4A63602D" w:rsidR="007F74C0" w:rsidRPr="00332C6B" w:rsidRDefault="007F74C0" w:rsidP="00D4745A">
      <w:pPr>
        <w:pStyle w:val="ListParagraph"/>
        <w:spacing w:before="0" w:after="240"/>
        <w:ind w:left="0" w:firstLine="0"/>
        <w:contextualSpacing w:val="0"/>
        <w:jc w:val="center"/>
        <w:outlineLvl w:val="3"/>
        <w:rPr>
          <w:rFonts w:ascii="Times New Roman" w:hAnsi="Times New Roman"/>
          <w:b/>
          <w:sz w:val="28"/>
          <w:szCs w:val="28"/>
        </w:rPr>
      </w:pPr>
      <w:r w:rsidRPr="00332C6B">
        <w:rPr>
          <w:rFonts w:ascii="Times New Roman" w:hAnsi="Times New Roman"/>
          <w:b/>
          <w:sz w:val="28"/>
          <w:szCs w:val="28"/>
        </w:rPr>
        <w:t xml:space="preserve">IV. </w:t>
      </w:r>
      <w:r w:rsidR="00D4745A" w:rsidRPr="00332C6B">
        <w:rPr>
          <w:rFonts w:ascii="Times New Roman" w:hAnsi="Times New Roman"/>
          <w:b/>
          <w:sz w:val="28"/>
          <w:szCs w:val="28"/>
        </w:rPr>
        <w:t>P</w:t>
      </w:r>
      <w:r w:rsidR="00401112" w:rsidRPr="00332C6B">
        <w:rPr>
          <w:rFonts w:ascii="Times New Roman" w:hAnsi="Times New Roman"/>
          <w:b/>
          <w:sz w:val="28"/>
          <w:szCs w:val="28"/>
        </w:rPr>
        <w:t>rojekt</w:t>
      </w:r>
      <w:r w:rsidR="00D4745A" w:rsidRPr="00332C6B">
        <w:rPr>
          <w:rFonts w:ascii="Times New Roman" w:hAnsi="Times New Roman"/>
          <w:b/>
          <w:sz w:val="28"/>
          <w:szCs w:val="28"/>
        </w:rPr>
        <w:t>a</w:t>
      </w:r>
      <w:r w:rsidR="00401112" w:rsidRPr="00332C6B">
        <w:rPr>
          <w:rFonts w:ascii="Times New Roman" w:hAnsi="Times New Roman"/>
          <w:b/>
          <w:sz w:val="28"/>
          <w:szCs w:val="28"/>
        </w:rPr>
        <w:t xml:space="preserve"> iesniegumu vērtēšanas kārtība</w:t>
      </w:r>
    </w:p>
    <w:p w14:paraId="76F5D842" w14:textId="77777777" w:rsidR="005E7650" w:rsidRPr="00332C6B" w:rsidRDefault="005E7650" w:rsidP="005E7650">
      <w:pPr>
        <w:pStyle w:val="ListParagraph"/>
        <w:numPr>
          <w:ilvl w:val="0"/>
          <w:numId w:val="3"/>
        </w:numPr>
        <w:spacing w:before="60" w:after="60"/>
        <w:ind w:left="482" w:hanging="482"/>
        <w:contextualSpacing w:val="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Projektu iesniegumu vērtēšanai sadarbības iestādes vadītājs ar rīkojumu izveido projektu iesniegumu vērtēšanas komisiju (turpmāk – vērtēšanas komisija).</w:t>
      </w:r>
    </w:p>
    <w:p w14:paraId="6D08F3A8" w14:textId="671BB89D" w:rsidR="00B73403" w:rsidRPr="00B73403" w:rsidRDefault="00B73403" w:rsidP="00B73403">
      <w:pPr>
        <w:pStyle w:val="ListParagraph"/>
        <w:numPr>
          <w:ilvl w:val="0"/>
          <w:numId w:val="3"/>
        </w:numPr>
        <w:rPr>
          <w:rFonts w:ascii="Times New Roman" w:eastAsia="Times New Roman" w:hAnsi="Times New Roman"/>
          <w:bCs/>
          <w:color w:val="000000"/>
          <w:sz w:val="24"/>
          <w:szCs w:val="24"/>
          <w:lang w:eastAsia="lv-LV"/>
        </w:rPr>
      </w:pPr>
      <w:r w:rsidRPr="00B73403">
        <w:rPr>
          <w:rFonts w:ascii="Times New Roman" w:eastAsia="Times New Roman" w:hAnsi="Times New Roman"/>
          <w:bCs/>
          <w:color w:val="000000"/>
          <w:sz w:val="24"/>
          <w:szCs w:val="24"/>
          <w:lang w:eastAsia="lv-LV"/>
        </w:rPr>
        <w:t>Vērtēšanas komisijas sastāvā iekļauj pārstāvjus no sadarbības iestādes</w:t>
      </w:r>
      <w:r w:rsidR="008A5952">
        <w:rPr>
          <w:rFonts w:ascii="Times New Roman" w:eastAsia="Times New Roman" w:hAnsi="Times New Roman"/>
          <w:bCs/>
          <w:color w:val="000000"/>
          <w:sz w:val="24"/>
          <w:szCs w:val="24"/>
          <w:lang w:eastAsia="lv-LV"/>
        </w:rPr>
        <w:t>,</w:t>
      </w:r>
      <w:r w:rsidRPr="00B73403">
        <w:rPr>
          <w:rFonts w:ascii="Times New Roman" w:eastAsia="Times New Roman" w:hAnsi="Times New Roman"/>
          <w:bCs/>
          <w:color w:val="000000"/>
          <w:sz w:val="24"/>
          <w:szCs w:val="24"/>
          <w:lang w:eastAsia="lv-LV"/>
        </w:rPr>
        <w:t xml:space="preserve"> atbildīgās iestādes, kuras pārziņā ir attiecīgais specifiskā atbalsta mērķis, </w:t>
      </w:r>
      <w:r w:rsidR="008A5952">
        <w:rPr>
          <w:rFonts w:ascii="Times New Roman" w:eastAsia="Times New Roman" w:hAnsi="Times New Roman"/>
          <w:bCs/>
          <w:color w:val="000000"/>
          <w:sz w:val="24"/>
          <w:szCs w:val="24"/>
          <w:lang w:eastAsia="lv-LV"/>
        </w:rPr>
        <w:t xml:space="preserve">un </w:t>
      </w:r>
      <w:r w:rsidR="008A5952" w:rsidRPr="008A5952">
        <w:rPr>
          <w:rFonts w:ascii="Times New Roman" w:eastAsia="Times New Roman" w:hAnsi="Times New Roman"/>
          <w:bCs/>
          <w:color w:val="000000"/>
          <w:sz w:val="24"/>
          <w:szCs w:val="24"/>
          <w:lang w:eastAsia="lv-LV"/>
        </w:rPr>
        <w:t>attiecīgās jomas ministrijas pārstāvis (ja nepieciešams)</w:t>
      </w:r>
      <w:r w:rsidR="008A5952">
        <w:rPr>
          <w:rFonts w:ascii="Times New Roman" w:eastAsia="Times New Roman" w:hAnsi="Times New Roman"/>
          <w:bCs/>
          <w:color w:val="000000"/>
          <w:sz w:val="24"/>
          <w:szCs w:val="24"/>
          <w:lang w:eastAsia="lv-LV"/>
        </w:rPr>
        <w:t xml:space="preserve">, </w:t>
      </w:r>
      <w:r w:rsidRPr="00B73403">
        <w:rPr>
          <w:rFonts w:ascii="Times New Roman" w:eastAsia="Times New Roman" w:hAnsi="Times New Roman"/>
          <w:bCs/>
          <w:color w:val="000000"/>
          <w:sz w:val="24"/>
          <w:szCs w:val="24"/>
          <w:lang w:eastAsia="lv-LV"/>
        </w:rPr>
        <w:t xml:space="preserve">kā arī vadošās iestādes pārstāvi novērotāja statusā. </w:t>
      </w:r>
    </w:p>
    <w:p w14:paraId="78F25D5B" w14:textId="6E23C351" w:rsidR="005E7650" w:rsidRPr="00332C6B" w:rsidRDefault="005E7650" w:rsidP="005E7650">
      <w:pPr>
        <w:pStyle w:val="ListParagraph"/>
        <w:numPr>
          <w:ilvl w:val="0"/>
          <w:numId w:val="3"/>
        </w:numPr>
        <w:spacing w:before="60" w:after="60"/>
        <w:ind w:left="482" w:hanging="482"/>
        <w:contextualSpacing w:val="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238F234F" w14:textId="77777777" w:rsidR="005E7650" w:rsidRPr="00332C6B" w:rsidRDefault="005E7650" w:rsidP="005E7650">
      <w:pPr>
        <w:pStyle w:val="ListParagraph"/>
        <w:numPr>
          <w:ilvl w:val="0"/>
          <w:numId w:val="3"/>
        </w:numPr>
        <w:spacing w:before="60" w:after="60"/>
        <w:ind w:left="482" w:hanging="482"/>
        <w:contextualSpacing w:val="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 xml:space="preserve">Vērtēšanas komisijas locekļi ir atbildīgi par projektu iesniegumu savlaicīgu, objektīvu un rūpīgu izvērtēšanu atbilstoši Latvijas Republikas un Eiropas Savienības normatīvajiem aktiem, projektu iesniegumu vērtēšanas komisijas nolikumam, atlases nolikuma 3.pielikumā iekļautajiem projektu iesniegumu vērtēšanas kritērijiem, kā arī ir atbildīgi par konfidencialitātes ievērošanu. </w:t>
      </w:r>
    </w:p>
    <w:p w14:paraId="2919374A" w14:textId="77777777" w:rsidR="005E7650" w:rsidRPr="00332C6B" w:rsidRDefault="005E7650" w:rsidP="005E7650">
      <w:pPr>
        <w:pStyle w:val="ListParagraph"/>
        <w:numPr>
          <w:ilvl w:val="0"/>
          <w:numId w:val="3"/>
        </w:numPr>
        <w:spacing w:before="60" w:after="60"/>
        <w:ind w:left="482" w:hanging="482"/>
        <w:contextualSpacing w:val="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 xml:space="preserve">Vērtēšanas komisija vērtē projekta iesnieguma atbilstību projektu iesniegumu vērtēšanas kritērijiem (atlases nolikuma 3.pielikums), izmantojot projektu iesniegumu vērtēšanas kritēriju piemērošanas metodiku (atlases nolikuma 4.pielikums) un aizpildot projekta iesnieguma vērtēšanas veidlapu. </w:t>
      </w:r>
    </w:p>
    <w:p w14:paraId="74AEA0A7" w14:textId="77777777" w:rsidR="005E7650" w:rsidRPr="00332C6B" w:rsidRDefault="005E7650" w:rsidP="005E7650">
      <w:pPr>
        <w:pStyle w:val="ListParagraph"/>
        <w:numPr>
          <w:ilvl w:val="0"/>
          <w:numId w:val="3"/>
        </w:numPr>
        <w:spacing w:before="60" w:after="60"/>
        <w:ind w:left="482" w:hanging="482"/>
        <w:contextualSpacing w:val="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 xml:space="preserve">Vērtēšanas komisija sēdē izskata un apspriež projekta iesnieguma vērtējumu un lemj par vērtēšanas rezultātu apstiprināšanu vai apstiprināšanu ar nosacījumu vai noraidīšanu. </w:t>
      </w:r>
    </w:p>
    <w:p w14:paraId="3D565929" w14:textId="77777777" w:rsidR="005E7650" w:rsidRPr="00332C6B" w:rsidRDefault="005E7650" w:rsidP="005E7650">
      <w:pPr>
        <w:pStyle w:val="ListParagraph"/>
        <w:numPr>
          <w:ilvl w:val="0"/>
          <w:numId w:val="3"/>
        </w:numPr>
        <w:spacing w:before="60" w:after="60"/>
        <w:ind w:left="482" w:hanging="482"/>
        <w:contextualSpacing w:val="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Vērtēšanas komisijas lēmums tiek atspoguļots vērtēšanas komisijas atzinumā.</w:t>
      </w:r>
    </w:p>
    <w:p w14:paraId="2CDF0449" w14:textId="31B1EA93" w:rsidR="005E7650" w:rsidRPr="00332C6B" w:rsidRDefault="005E7650" w:rsidP="005E7650">
      <w:pPr>
        <w:pStyle w:val="ListParagraph"/>
        <w:numPr>
          <w:ilvl w:val="0"/>
          <w:numId w:val="3"/>
        </w:numPr>
        <w:spacing w:before="60" w:after="60"/>
        <w:ind w:left="482" w:hanging="482"/>
        <w:contextualSpacing w:val="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Ja projekta iesniegums apstiprināms ar nosacījumu, vērtēšanas komisijas atzinumā norāda nosacījumu izpildei noteiktās darbības un termiņu. Projekta iesniedzējs veic tikai darbības, kuras ir noteiktas lēmumā par projekta iesnieguma apstiprināšanu ar nosacījumu, nemainot projekta iesniegumu pēc būtības.</w:t>
      </w:r>
    </w:p>
    <w:p w14:paraId="50EDBE21" w14:textId="645444EA" w:rsidR="005E7650" w:rsidRPr="00332C6B" w:rsidRDefault="005E7650" w:rsidP="005E7650">
      <w:pPr>
        <w:pStyle w:val="ListParagraph"/>
        <w:numPr>
          <w:ilvl w:val="0"/>
          <w:numId w:val="3"/>
        </w:numPr>
        <w:spacing w:before="60" w:after="60"/>
        <w:ind w:left="482" w:hanging="482"/>
        <w:contextualSpacing w:val="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Pēc precizētā projekta iesnieguma saņemšanas sadarbības iestādē, vērtēšanas komisija izvērtē veiktos precizējumus projekta iesniegumā atbilstoši kritērijiem, kuru izpildei tika izvirzīti papildus nosacījumi, un aizpilda projekta iesnieguma vērtēšanas veidlapu</w:t>
      </w:r>
      <w:r w:rsidR="00277BCB" w:rsidRPr="00332C6B">
        <w:rPr>
          <w:rFonts w:ascii="Times New Roman" w:eastAsia="Times New Roman" w:hAnsi="Times New Roman"/>
          <w:bCs/>
          <w:color w:val="000000"/>
          <w:sz w:val="24"/>
          <w:szCs w:val="24"/>
          <w:lang w:eastAsia="lv-LV"/>
        </w:rPr>
        <w:t>,</w:t>
      </w:r>
      <w:r w:rsidRPr="00332C6B">
        <w:rPr>
          <w:rFonts w:ascii="Times New Roman" w:eastAsia="Times New Roman" w:hAnsi="Times New Roman"/>
          <w:bCs/>
          <w:color w:val="000000"/>
          <w:sz w:val="24"/>
          <w:szCs w:val="24"/>
          <w:lang w:eastAsia="lv-LV"/>
        </w:rPr>
        <w:t xml:space="preserve"> </w:t>
      </w:r>
      <w:r w:rsidR="00277BCB" w:rsidRPr="00332C6B">
        <w:rPr>
          <w:rFonts w:ascii="Times New Roman" w:eastAsia="Times New Roman" w:hAnsi="Times New Roman"/>
          <w:bCs/>
          <w:color w:val="000000"/>
          <w:sz w:val="24"/>
          <w:szCs w:val="24"/>
          <w:lang w:eastAsia="lv-LV"/>
        </w:rPr>
        <w:t>t.sk. atkārtoti izvērtē projekta iesnieguma atbilstību vienotajam kritērijam Nr.1.3 (nodokļu parādi)</w:t>
      </w:r>
      <w:r w:rsidR="00665FB8" w:rsidRPr="00332C6B">
        <w:rPr>
          <w:rFonts w:ascii="Times New Roman" w:eastAsia="Times New Roman" w:hAnsi="Times New Roman"/>
          <w:bCs/>
          <w:color w:val="000000"/>
          <w:sz w:val="24"/>
          <w:szCs w:val="24"/>
          <w:lang w:eastAsia="lv-LV"/>
        </w:rPr>
        <w:t xml:space="preserve"> un</w:t>
      </w:r>
      <w:r w:rsidR="00FF605C" w:rsidRPr="00332C6B">
        <w:rPr>
          <w:rFonts w:ascii="Times New Roman" w:eastAsia="Times New Roman" w:hAnsi="Times New Roman"/>
          <w:bCs/>
          <w:color w:val="000000"/>
          <w:sz w:val="24"/>
          <w:szCs w:val="24"/>
          <w:lang w:eastAsia="lv-LV"/>
        </w:rPr>
        <w:t xml:space="preserve"> specifiskajam atbilstības kritērijam</w:t>
      </w:r>
      <w:r w:rsidR="00665FB8" w:rsidRPr="00332C6B">
        <w:rPr>
          <w:rFonts w:ascii="Times New Roman" w:eastAsia="Times New Roman" w:hAnsi="Times New Roman"/>
          <w:bCs/>
          <w:color w:val="000000"/>
          <w:sz w:val="24"/>
          <w:szCs w:val="24"/>
          <w:lang w:eastAsia="lv-LV"/>
        </w:rPr>
        <w:t xml:space="preserve"> Nr. </w:t>
      </w:r>
      <w:r w:rsidR="00FF605C" w:rsidRPr="00332C6B">
        <w:rPr>
          <w:rFonts w:ascii="Times New Roman" w:eastAsia="Times New Roman" w:hAnsi="Times New Roman"/>
          <w:bCs/>
          <w:color w:val="000000"/>
          <w:sz w:val="24"/>
          <w:szCs w:val="24"/>
          <w:lang w:eastAsia="lv-LV"/>
        </w:rPr>
        <w:t>2</w:t>
      </w:r>
      <w:r w:rsidR="00665FB8" w:rsidRPr="00332C6B">
        <w:rPr>
          <w:rFonts w:ascii="Times New Roman" w:eastAsia="Times New Roman" w:hAnsi="Times New Roman"/>
          <w:bCs/>
          <w:color w:val="000000"/>
          <w:sz w:val="24"/>
          <w:szCs w:val="24"/>
          <w:lang w:eastAsia="lv-LV"/>
        </w:rPr>
        <w:t>.</w:t>
      </w:r>
      <w:r w:rsidR="00FF605C" w:rsidRPr="00332C6B">
        <w:rPr>
          <w:rFonts w:ascii="Times New Roman" w:eastAsia="Times New Roman" w:hAnsi="Times New Roman"/>
          <w:bCs/>
          <w:color w:val="000000"/>
          <w:sz w:val="24"/>
          <w:szCs w:val="24"/>
          <w:lang w:eastAsia="lv-LV"/>
        </w:rPr>
        <w:t>3.</w:t>
      </w:r>
      <w:r w:rsidR="00665FB8" w:rsidRPr="00332C6B">
        <w:rPr>
          <w:rFonts w:ascii="Times New Roman" w:eastAsia="Times New Roman" w:hAnsi="Times New Roman"/>
          <w:bCs/>
          <w:color w:val="000000"/>
          <w:sz w:val="24"/>
          <w:szCs w:val="24"/>
          <w:lang w:eastAsia="lv-LV"/>
        </w:rPr>
        <w:t xml:space="preserve"> (grūtībās nonākuša saimnieciskās darbības veicēja statuss).</w:t>
      </w:r>
    </w:p>
    <w:p w14:paraId="31E44B88" w14:textId="4BA3D3C6" w:rsidR="005E7650" w:rsidRPr="00332C6B" w:rsidRDefault="005E7650" w:rsidP="005E7650">
      <w:pPr>
        <w:pStyle w:val="ListParagraph"/>
        <w:numPr>
          <w:ilvl w:val="0"/>
          <w:numId w:val="3"/>
        </w:numPr>
        <w:spacing w:before="60" w:after="60"/>
        <w:ind w:left="482" w:hanging="482"/>
        <w:contextualSpacing w:val="0"/>
        <w:rPr>
          <w:rFonts w:ascii="Times New Roman" w:eastAsia="Times New Roman" w:hAnsi="Times New Roman"/>
          <w:bCs/>
          <w:color w:val="000000"/>
          <w:sz w:val="24"/>
          <w:szCs w:val="24"/>
          <w:lang w:eastAsia="lv-LV"/>
        </w:rPr>
      </w:pPr>
      <w:r w:rsidRPr="00332C6B">
        <w:rPr>
          <w:rFonts w:ascii="Times New Roman" w:eastAsia="Times New Roman" w:hAnsi="Times New Roman"/>
          <w:bCs/>
          <w:color w:val="000000"/>
          <w:sz w:val="24"/>
          <w:szCs w:val="24"/>
          <w:lang w:eastAsia="lv-LV"/>
        </w:rPr>
        <w:t>Ja projekta iesniedzējs neizpilda lēmumā par projekta iesnieguma apstiprināšanu ar nosacījumu ietvertos nosacījumus vai neizpilda tos lēmumā noteiktajā termiņā, vērtēšanas komisija atkārtoti pieņem atzinumu par projekta iesnieguma virzību apstiprināšanai ar nosacījumu atbilstoši atlases nolikumā noteiktajai kārtībai. Ja kāds no atkārtotajā sadarbības iestādes lēmumā noteiktajiem nosacījumiem netiek izpildīts vai netiek izpildīts lēmumā noteiktajā termiņā, projekta iesniegums uzskatāms par noraidītu.</w:t>
      </w:r>
    </w:p>
    <w:p w14:paraId="6E87C9EC" w14:textId="77777777" w:rsidR="007F74C0" w:rsidRPr="00332C6B" w:rsidRDefault="007F74C0" w:rsidP="00452178">
      <w:pPr>
        <w:pStyle w:val="ListParagraph"/>
        <w:spacing w:before="0" w:after="0"/>
        <w:ind w:left="454" w:firstLine="0"/>
        <w:contextualSpacing w:val="0"/>
        <w:rPr>
          <w:rFonts w:ascii="Times New Roman" w:hAnsi="Times New Roman"/>
          <w:sz w:val="24"/>
          <w:szCs w:val="24"/>
        </w:rPr>
      </w:pPr>
    </w:p>
    <w:p w14:paraId="6A5A4603" w14:textId="77777777" w:rsidR="007F74C0" w:rsidRPr="00332C6B" w:rsidRDefault="007F74C0" w:rsidP="00452178">
      <w:pPr>
        <w:pStyle w:val="BodyText2"/>
        <w:spacing w:before="0" w:after="240" w:line="240" w:lineRule="auto"/>
        <w:ind w:left="0" w:firstLine="0"/>
        <w:jc w:val="center"/>
        <w:rPr>
          <w:b/>
          <w:sz w:val="28"/>
          <w:szCs w:val="28"/>
        </w:rPr>
      </w:pPr>
      <w:r w:rsidRPr="00332C6B">
        <w:rPr>
          <w:b/>
          <w:sz w:val="28"/>
          <w:szCs w:val="28"/>
        </w:rPr>
        <w:lastRenderedPageBreak/>
        <w:t>V. Lēmuma pieņemšana par projekta iesnieguma apstiprināšanu, apstiprināšanu ar nosacījumu vai noraidīšanu</w:t>
      </w:r>
      <w:r w:rsidRPr="00332C6B">
        <w:t xml:space="preserve"> </w:t>
      </w:r>
      <w:r w:rsidRPr="00332C6B">
        <w:rPr>
          <w:b/>
          <w:sz w:val="28"/>
          <w:szCs w:val="28"/>
        </w:rPr>
        <w:t>un paziņošanas kārtība</w:t>
      </w:r>
    </w:p>
    <w:p w14:paraId="20FC29BD" w14:textId="2C9CD5A1" w:rsidR="00665FB8" w:rsidRPr="00332C6B" w:rsidRDefault="00665FB8" w:rsidP="004E7388">
      <w:pPr>
        <w:pStyle w:val="naisf"/>
        <w:numPr>
          <w:ilvl w:val="0"/>
          <w:numId w:val="3"/>
        </w:numPr>
        <w:spacing w:before="60" w:beforeAutospacing="0" w:after="60" w:afterAutospacing="0"/>
      </w:pPr>
      <w:r w:rsidRPr="00332C6B">
        <w:t>Pamatojoties uz vērtēšanas komisijas atzinumu, sadarbības iestāde izdod pārvaldes lēmumu (turpmāk – lēmums)</w:t>
      </w:r>
      <w:r w:rsidRPr="00332C6B">
        <w:rPr>
          <w:rStyle w:val="FootnoteReference"/>
        </w:rPr>
        <w:footnoteReference w:id="2"/>
      </w:r>
      <w:r w:rsidRPr="00332C6B">
        <w:t xml:space="preserve"> par:</w:t>
      </w:r>
    </w:p>
    <w:p w14:paraId="04DA012B" w14:textId="77777777" w:rsidR="00665FB8" w:rsidRPr="00332C6B" w:rsidRDefault="00665FB8" w:rsidP="004E7388">
      <w:pPr>
        <w:pStyle w:val="naisf"/>
        <w:numPr>
          <w:ilvl w:val="1"/>
          <w:numId w:val="3"/>
        </w:numPr>
        <w:spacing w:before="60" w:beforeAutospacing="0" w:after="60" w:afterAutospacing="0"/>
        <w:ind w:left="993"/>
      </w:pPr>
      <w:r w:rsidRPr="00332C6B">
        <w:t>projekta iesnieguma apstiprināšanu;</w:t>
      </w:r>
    </w:p>
    <w:p w14:paraId="3A6B895E" w14:textId="77777777" w:rsidR="00665FB8" w:rsidRPr="00332C6B" w:rsidRDefault="00665FB8" w:rsidP="004E7388">
      <w:pPr>
        <w:pStyle w:val="naisf"/>
        <w:numPr>
          <w:ilvl w:val="1"/>
          <w:numId w:val="3"/>
        </w:numPr>
        <w:spacing w:before="60" w:beforeAutospacing="0" w:after="60" w:afterAutospacing="0"/>
        <w:ind w:left="993"/>
      </w:pPr>
      <w:r w:rsidRPr="00332C6B">
        <w:t>projekta iesnieguma apstiprināšanu ar nosacījumu;</w:t>
      </w:r>
    </w:p>
    <w:p w14:paraId="4A819E35" w14:textId="77777777" w:rsidR="00665FB8" w:rsidRPr="00332C6B" w:rsidRDefault="00665FB8" w:rsidP="004E7388">
      <w:pPr>
        <w:pStyle w:val="naisf"/>
        <w:numPr>
          <w:ilvl w:val="1"/>
          <w:numId w:val="3"/>
        </w:numPr>
        <w:spacing w:before="60" w:beforeAutospacing="0" w:after="60" w:afterAutospacing="0"/>
        <w:ind w:left="993"/>
      </w:pPr>
      <w:r w:rsidRPr="00332C6B">
        <w:t>projekta iesnieguma noraidīšanu.</w:t>
      </w:r>
    </w:p>
    <w:p w14:paraId="62E9E5D5" w14:textId="4F94314B" w:rsidR="00665FB8" w:rsidRPr="00332C6B" w:rsidRDefault="004E7388" w:rsidP="004E7388">
      <w:pPr>
        <w:pStyle w:val="naisf"/>
        <w:numPr>
          <w:ilvl w:val="0"/>
          <w:numId w:val="3"/>
        </w:numPr>
        <w:spacing w:before="60" w:beforeAutospacing="0" w:after="60" w:afterAutospacing="0"/>
      </w:pPr>
      <w:r w:rsidRPr="00332C6B">
        <w:t>Lēmumu par projekta iesnieguma apstiprināšanu, apstiprināšanu ar nosacījumu vai noraidīšanu sadarbības iestāde pieņem 3 mēnešu laikā pēc projektu iesniegumu iesniegšanas datuma.</w:t>
      </w:r>
    </w:p>
    <w:p w14:paraId="407EBDCB" w14:textId="77404CA2" w:rsidR="00665FB8" w:rsidRPr="00332C6B" w:rsidRDefault="00665FB8" w:rsidP="004E7388">
      <w:pPr>
        <w:pStyle w:val="naisf"/>
        <w:numPr>
          <w:ilvl w:val="0"/>
          <w:numId w:val="3"/>
        </w:numPr>
        <w:spacing w:before="60" w:beforeAutospacing="0" w:after="60" w:afterAutospacing="0"/>
        <w:rPr>
          <w:color w:val="FF0000"/>
        </w:rPr>
      </w:pPr>
      <w:r w:rsidRPr="00332C6B">
        <w:t>Lēmumu par projekta iesnieguma apstiprināšanu sadarbības iestāde pieņem, ja projekta iesniegums atbilst projektu iesniegumu vērtēšanas kritērijiem.</w:t>
      </w:r>
    </w:p>
    <w:p w14:paraId="1B44E346" w14:textId="77777777" w:rsidR="00665FB8" w:rsidRPr="00332C6B" w:rsidRDefault="00665FB8" w:rsidP="004E7388">
      <w:pPr>
        <w:pStyle w:val="naisf"/>
        <w:numPr>
          <w:ilvl w:val="0"/>
          <w:numId w:val="3"/>
        </w:numPr>
        <w:spacing w:before="60" w:beforeAutospacing="0" w:after="60" w:afterAutospacing="0"/>
      </w:pPr>
      <w:r w:rsidRPr="00332C6B">
        <w:t>Lēmumu par projekta iesnieguma apstiprināšanu ar nosacījumu pieņem, ja projekta iesniegums neatbilst kādam no projektu iesniegumu vērtēšanas precizējamajiem kritērijiem un projekta iesniedzējam jāveic sadarbības iestādes noteiktās darbības, lai projekta iesniegums atbilstu projektu iesniegumu vērtēšanas kritērijiem.</w:t>
      </w:r>
    </w:p>
    <w:p w14:paraId="62B112B2" w14:textId="546986D1" w:rsidR="00665FB8" w:rsidRPr="00332C6B" w:rsidRDefault="00665FB8" w:rsidP="004E7388">
      <w:pPr>
        <w:pStyle w:val="naisf"/>
        <w:numPr>
          <w:ilvl w:val="0"/>
          <w:numId w:val="3"/>
        </w:numPr>
        <w:spacing w:before="60" w:beforeAutospacing="0" w:after="60" w:afterAutospacing="0"/>
      </w:pPr>
      <w:r w:rsidRPr="00332C6B">
        <w:t>Lēmumu par projekta iesnieguma noraidīšanu sadarbības iestāde pieņem, ja</w:t>
      </w:r>
      <w:r w:rsidR="004E7388" w:rsidRPr="00332C6B">
        <w:t xml:space="preserve"> </w:t>
      </w:r>
      <w:r w:rsidRPr="00332C6B">
        <w:t>projekta iesniedzējs nav aicināts iesniegt projekta iesniegumu.</w:t>
      </w:r>
    </w:p>
    <w:p w14:paraId="3E2715D3" w14:textId="77777777" w:rsidR="00665FB8" w:rsidRPr="00332C6B" w:rsidRDefault="00665FB8" w:rsidP="004E7388">
      <w:pPr>
        <w:pStyle w:val="naisf"/>
        <w:numPr>
          <w:ilvl w:val="0"/>
          <w:numId w:val="3"/>
        </w:numPr>
        <w:spacing w:before="60" w:beforeAutospacing="0" w:after="60" w:afterAutospacing="0"/>
      </w:pPr>
      <w:r w:rsidRPr="00332C6B">
        <w:t>Ja projekta iesniegums ir apstiprināts ar nosacījumu, pēc precizētā projekta iesnieguma iesniegšanas vērtēšanas komisija to izvērtē un sniedz atzinumu par nosacījumu izpildi. Pamatojoties uz vērtēšanas komisijas atzinumu, sadarbības iestāde izdod:</w:t>
      </w:r>
    </w:p>
    <w:p w14:paraId="7C7D0D5A" w14:textId="77777777" w:rsidR="00665FB8" w:rsidRPr="00332C6B" w:rsidRDefault="00665FB8" w:rsidP="004E7388">
      <w:pPr>
        <w:pStyle w:val="naisf"/>
        <w:numPr>
          <w:ilvl w:val="1"/>
          <w:numId w:val="3"/>
        </w:numPr>
        <w:spacing w:before="60" w:beforeAutospacing="0" w:after="60" w:afterAutospacing="0"/>
        <w:ind w:left="993"/>
      </w:pPr>
      <w:r w:rsidRPr="00332C6B">
        <w:t>atzinumu par lēmumā noteikto nosacījumu izpildi, ja ar precizējumiem projekta iesniegumā ir izpildīti visi lēmumā izvirzītie nosacījumi;</w:t>
      </w:r>
    </w:p>
    <w:p w14:paraId="64761D65" w14:textId="77777777" w:rsidR="00665FB8" w:rsidRPr="00332C6B" w:rsidRDefault="00665FB8" w:rsidP="004E7388">
      <w:pPr>
        <w:pStyle w:val="naisf"/>
        <w:numPr>
          <w:ilvl w:val="1"/>
          <w:numId w:val="3"/>
        </w:numPr>
        <w:spacing w:before="60" w:beforeAutospacing="0" w:after="60" w:afterAutospacing="0"/>
        <w:ind w:left="993"/>
      </w:pPr>
      <w:r w:rsidRPr="00332C6B">
        <w:t>atkārtotu lēmumu par projekta iesnieguma apstiprināšanu ar nosacījumu, ja lēmumā par projekta iesnieguma apstiprināšanu ar nosacījumu ietvertie nosacījumi nav izpildīti vai nav izpildīti noteiktajā termiņā.</w:t>
      </w:r>
    </w:p>
    <w:p w14:paraId="22529485" w14:textId="428E82E5" w:rsidR="00665FB8" w:rsidRPr="00332C6B" w:rsidRDefault="00665FB8" w:rsidP="008A3DBE">
      <w:pPr>
        <w:pStyle w:val="ListParagraph"/>
        <w:numPr>
          <w:ilvl w:val="0"/>
          <w:numId w:val="3"/>
        </w:numPr>
        <w:spacing w:before="60" w:after="60"/>
        <w:ind w:left="482" w:hanging="482"/>
        <w:contextualSpacing w:val="0"/>
        <w:rPr>
          <w:rFonts w:ascii="Times New Roman" w:hAnsi="Times New Roman"/>
        </w:rPr>
      </w:pPr>
      <w:r w:rsidRPr="00332C6B">
        <w:rPr>
          <w:rFonts w:ascii="Times New Roman" w:hAnsi="Times New Roman"/>
          <w:sz w:val="24"/>
          <w:szCs w:val="24"/>
        </w:rPr>
        <w:t xml:space="preserve">Pēc atkārtoti precizētā projekta iesnieguma iesniegšanas, vērtēšanas komisija to izvērtē un sniedz atzinumu par nosacījumu izpildi. Pamatojoties uz vērtēšanas komisijas atzinumu, sadarbības iestāde izdod atzinumu par lēmumā noteikto nosacījumu izpildi.  </w:t>
      </w:r>
    </w:p>
    <w:p w14:paraId="55186A36" w14:textId="505CF645" w:rsidR="00665FB8" w:rsidRPr="00332C6B" w:rsidRDefault="00665FB8" w:rsidP="008A3DBE">
      <w:pPr>
        <w:pStyle w:val="ListParagraph"/>
        <w:numPr>
          <w:ilvl w:val="0"/>
          <w:numId w:val="3"/>
        </w:numPr>
        <w:spacing w:before="60" w:after="60"/>
        <w:ind w:left="482" w:hanging="482"/>
        <w:contextualSpacing w:val="0"/>
        <w:rPr>
          <w:rFonts w:ascii="Times New Roman" w:hAnsi="Times New Roman"/>
          <w:sz w:val="24"/>
          <w:szCs w:val="24"/>
        </w:rPr>
      </w:pPr>
      <w:r w:rsidRPr="00332C6B">
        <w:rPr>
          <w:rFonts w:ascii="Times New Roman" w:hAnsi="Times New Roman"/>
          <w:sz w:val="24"/>
          <w:szCs w:val="24"/>
        </w:rPr>
        <w:t>Ja projekta iesniedzējs neizpilda atkārtotā lēmumā par projekta iesnieguma apstiprināšanu ar nosacījumu ietvertos nosacījumus vai neizpilda tos noteiktajā termiņā, projekta iesniegums ir uzskatāms par noraidītu.</w:t>
      </w:r>
    </w:p>
    <w:p w14:paraId="24AF86CA" w14:textId="4E79EE4A" w:rsidR="00665FB8" w:rsidRPr="00332C6B" w:rsidRDefault="00665FB8" w:rsidP="004E7388">
      <w:pPr>
        <w:pStyle w:val="ListParagraph"/>
        <w:numPr>
          <w:ilvl w:val="0"/>
          <w:numId w:val="3"/>
        </w:numPr>
        <w:spacing w:before="60" w:after="60"/>
        <w:contextualSpacing w:val="0"/>
        <w:rPr>
          <w:rFonts w:ascii="Times New Roman" w:eastAsia="Times New Roman" w:hAnsi="Times New Roman"/>
          <w:sz w:val="24"/>
          <w:szCs w:val="24"/>
          <w:lang w:eastAsia="lv-LV"/>
        </w:rPr>
      </w:pPr>
      <w:r w:rsidRPr="00332C6B">
        <w:rPr>
          <w:rFonts w:ascii="Times New Roman" w:eastAsia="Times New Roman" w:hAnsi="Times New Roman"/>
          <w:sz w:val="24"/>
          <w:szCs w:val="24"/>
          <w:lang w:eastAsia="lv-LV"/>
        </w:rPr>
        <w:t>Lēmumu par projekta iesnieguma apstiprināšanu, apstiprināšanu ar nosacījumu, noraidīšanu un atzinumu par nosacījumu izpildi sadarbības iestāde sagatavo elektroniska dokumenta formātā un projekta iesniedzējam paziņo normatīvajos aktos noteiktajā kārtībā. Lēmumā par projekta iesnieguma apstiprināšanu vai atzinumā par nosacījumu izpildi tiek iekļauta informācija par</w:t>
      </w:r>
      <w:r w:rsidR="008A3DBE" w:rsidRPr="00332C6B">
        <w:rPr>
          <w:rFonts w:ascii="Times New Roman" w:eastAsia="Times New Roman" w:hAnsi="Times New Roman"/>
          <w:sz w:val="24"/>
          <w:szCs w:val="24"/>
          <w:lang w:eastAsia="lv-LV"/>
        </w:rPr>
        <w:t xml:space="preserve"> </w:t>
      </w:r>
      <w:r w:rsidRPr="00332C6B">
        <w:rPr>
          <w:rFonts w:ascii="Times New Roman" w:eastAsia="Times New Roman" w:hAnsi="Times New Roman"/>
          <w:sz w:val="24"/>
          <w:szCs w:val="24"/>
          <w:lang w:eastAsia="lv-LV"/>
        </w:rPr>
        <w:t>vienošanās</w:t>
      </w:r>
      <w:r w:rsidR="008A3DBE" w:rsidRPr="00332C6B">
        <w:rPr>
          <w:rFonts w:ascii="Times New Roman" w:eastAsia="Times New Roman" w:hAnsi="Times New Roman"/>
          <w:sz w:val="24"/>
          <w:szCs w:val="24"/>
          <w:lang w:eastAsia="lv-LV"/>
        </w:rPr>
        <w:t xml:space="preserve"> </w:t>
      </w:r>
      <w:r w:rsidRPr="00332C6B">
        <w:rPr>
          <w:rFonts w:ascii="Times New Roman" w:eastAsia="Times New Roman" w:hAnsi="Times New Roman"/>
          <w:sz w:val="24"/>
          <w:szCs w:val="24"/>
          <w:lang w:eastAsia="lv-LV"/>
        </w:rPr>
        <w:t>slēgšanas procedūru.</w:t>
      </w:r>
    </w:p>
    <w:p w14:paraId="7CD2BFCE" w14:textId="31401F9C" w:rsidR="00665FB8" w:rsidRPr="00332C6B" w:rsidRDefault="00665FB8" w:rsidP="004E7388">
      <w:pPr>
        <w:pStyle w:val="ListParagraph"/>
        <w:numPr>
          <w:ilvl w:val="0"/>
          <w:numId w:val="3"/>
        </w:numPr>
        <w:spacing w:before="60" w:after="60"/>
        <w:contextualSpacing w:val="0"/>
        <w:rPr>
          <w:rFonts w:ascii="Times New Roman" w:eastAsia="Times New Roman" w:hAnsi="Times New Roman"/>
          <w:sz w:val="24"/>
          <w:szCs w:val="24"/>
          <w:lang w:eastAsia="lv-LV"/>
        </w:rPr>
      </w:pPr>
      <w:r w:rsidRPr="00332C6B">
        <w:rPr>
          <w:rFonts w:ascii="Times New Roman" w:hAnsi="Times New Roman"/>
          <w:sz w:val="24"/>
          <w:szCs w:val="24"/>
        </w:rPr>
        <w:lastRenderedPageBreak/>
        <w:t xml:space="preserve">Informāciju par apstiprināto projekta iesniegumu publicē sadarbības iestādes tīmekļa vietnē </w:t>
      </w:r>
      <w:hyperlink r:id="rId15" w:history="1">
        <w:r w:rsidRPr="00332C6B">
          <w:rPr>
            <w:rStyle w:val="Hyperlink"/>
            <w:rFonts w:ascii="Times New Roman" w:hAnsi="Times New Roman"/>
            <w:sz w:val="24"/>
            <w:szCs w:val="24"/>
          </w:rPr>
          <w:t>www.cfla.gov.lv</w:t>
        </w:r>
      </w:hyperlink>
      <w:r w:rsidRPr="00332C6B">
        <w:rPr>
          <w:rFonts w:ascii="Times New Roman" w:hAnsi="Times New Roman"/>
          <w:sz w:val="24"/>
          <w:szCs w:val="24"/>
        </w:rPr>
        <w:t>.</w:t>
      </w:r>
    </w:p>
    <w:p w14:paraId="02FA20C7" w14:textId="77777777" w:rsidR="00D470F5" w:rsidRPr="00332C6B" w:rsidRDefault="00D470F5" w:rsidP="00D470F5">
      <w:pPr>
        <w:spacing w:before="0"/>
        <w:ind w:left="0" w:firstLine="0"/>
        <w:jc w:val="center"/>
        <w:rPr>
          <w:rFonts w:ascii="Times New Roman" w:hAnsi="Times New Roman"/>
          <w:b/>
          <w:sz w:val="10"/>
          <w:szCs w:val="10"/>
        </w:rPr>
      </w:pPr>
    </w:p>
    <w:p w14:paraId="50C81B6E" w14:textId="77777777" w:rsidR="007F74C0" w:rsidRPr="00332C6B" w:rsidRDefault="007F74C0" w:rsidP="00D470F5">
      <w:pPr>
        <w:spacing w:before="0"/>
        <w:ind w:left="0" w:firstLine="0"/>
        <w:jc w:val="center"/>
        <w:rPr>
          <w:rFonts w:ascii="Times New Roman" w:hAnsi="Times New Roman"/>
          <w:b/>
          <w:sz w:val="28"/>
          <w:szCs w:val="28"/>
        </w:rPr>
      </w:pPr>
      <w:r w:rsidRPr="00332C6B">
        <w:rPr>
          <w:rFonts w:ascii="Times New Roman" w:hAnsi="Times New Roman"/>
          <w:b/>
          <w:sz w:val="28"/>
          <w:szCs w:val="28"/>
        </w:rPr>
        <w:t>VI. Papildu informācija</w:t>
      </w:r>
    </w:p>
    <w:p w14:paraId="5C1F4461" w14:textId="50FF1780" w:rsidR="008A3DBE" w:rsidRPr="00332C6B" w:rsidRDefault="008A3DBE" w:rsidP="008A3DBE">
      <w:pPr>
        <w:pStyle w:val="ListParagraph"/>
        <w:numPr>
          <w:ilvl w:val="0"/>
          <w:numId w:val="3"/>
        </w:numPr>
        <w:spacing w:before="60" w:after="60"/>
        <w:ind w:hanging="482"/>
        <w:contextualSpacing w:val="0"/>
        <w:rPr>
          <w:rFonts w:ascii="Times New Roman" w:hAnsi="Times New Roman"/>
          <w:sz w:val="24"/>
          <w:szCs w:val="24"/>
        </w:rPr>
      </w:pPr>
      <w:r w:rsidRPr="00332C6B">
        <w:rPr>
          <w:rFonts w:ascii="Times New Roman" w:hAnsi="Times New Roman"/>
          <w:sz w:val="24"/>
          <w:szCs w:val="24"/>
        </w:rPr>
        <w:t xml:space="preserve">Jautājumus par projekta iesnieguma sagatavošanu un iesniegšanu lūdzam nosūtīt uz elektroniskā pasta adresi </w:t>
      </w:r>
      <w:hyperlink r:id="rId16" w:history="1">
        <w:r w:rsidRPr="00332C6B">
          <w:rPr>
            <w:rStyle w:val="Hyperlink"/>
            <w:rFonts w:ascii="Times New Roman" w:hAnsi="Times New Roman"/>
            <w:sz w:val="24"/>
            <w:szCs w:val="24"/>
          </w:rPr>
          <w:t>atlase@cfla.gov.lv</w:t>
        </w:r>
      </w:hyperlink>
      <w:r w:rsidRPr="00332C6B">
        <w:rPr>
          <w:rFonts w:ascii="Times New Roman" w:hAnsi="Times New Roman"/>
          <w:sz w:val="24"/>
          <w:szCs w:val="24"/>
        </w:rPr>
        <w:t xml:space="preserve"> vai vēršoties</w:t>
      </w:r>
      <w:r w:rsidR="004D5793" w:rsidRPr="00332C6B">
        <w:rPr>
          <w:rFonts w:ascii="Times New Roman" w:hAnsi="Times New Roman"/>
          <w:sz w:val="24"/>
          <w:szCs w:val="24"/>
        </w:rPr>
        <w:t xml:space="preserve"> </w:t>
      </w:r>
      <w:r w:rsidRPr="00332C6B">
        <w:rPr>
          <w:rFonts w:ascii="Times New Roman" w:hAnsi="Times New Roman"/>
          <w:sz w:val="24"/>
          <w:szCs w:val="24"/>
        </w:rPr>
        <w:t>sadarbības iestādes klientu apkalpošanas centrā (Meistaru ielā 10, Rīgā, tālrunis</w:t>
      </w:r>
      <w:r w:rsidR="00970E9C" w:rsidRPr="00332C6B">
        <w:rPr>
          <w:rFonts w:ascii="Times New Roman" w:hAnsi="Times New Roman"/>
          <w:sz w:val="24"/>
          <w:szCs w:val="24"/>
        </w:rPr>
        <w:t>:</w:t>
      </w:r>
      <w:r w:rsidRPr="00332C6B">
        <w:rPr>
          <w:rFonts w:ascii="Times New Roman" w:hAnsi="Times New Roman"/>
          <w:sz w:val="24"/>
          <w:szCs w:val="24"/>
        </w:rPr>
        <w:t xml:space="preserve"> 66939777). Atbildes uz iesūtītajiem jautājumiem tiks nosūtītas elektroniski jautājuma uzdevējam. Projekta iesniedzējs jautājumus par konkrēto projektu iesniegumu atlasi iesniedz ne vēlāk kā </w:t>
      </w:r>
      <w:r w:rsidR="00970E9C" w:rsidRPr="00332C6B">
        <w:rPr>
          <w:rFonts w:ascii="Times New Roman" w:hAnsi="Times New Roman"/>
          <w:sz w:val="24"/>
          <w:szCs w:val="24"/>
        </w:rPr>
        <w:t>divas</w:t>
      </w:r>
      <w:r w:rsidRPr="00332C6B">
        <w:rPr>
          <w:rFonts w:ascii="Times New Roman" w:hAnsi="Times New Roman"/>
          <w:sz w:val="24"/>
          <w:szCs w:val="24"/>
        </w:rPr>
        <w:t xml:space="preserve"> darba dienas līdz projektu iesniegumu iesniegšanas beigu termiņam.</w:t>
      </w:r>
    </w:p>
    <w:p w14:paraId="76CAEF1F" w14:textId="31A7B021" w:rsidR="008A3DBE" w:rsidRPr="00332C6B" w:rsidRDefault="008A3DBE" w:rsidP="008A3DBE">
      <w:pPr>
        <w:pStyle w:val="ListParagraph"/>
        <w:numPr>
          <w:ilvl w:val="0"/>
          <w:numId w:val="3"/>
        </w:numPr>
        <w:spacing w:before="60" w:after="60"/>
        <w:ind w:hanging="482"/>
        <w:contextualSpacing w:val="0"/>
        <w:rPr>
          <w:rFonts w:ascii="Times New Roman" w:hAnsi="Times New Roman"/>
          <w:sz w:val="24"/>
          <w:szCs w:val="24"/>
        </w:rPr>
      </w:pPr>
      <w:r w:rsidRPr="00332C6B">
        <w:rPr>
          <w:rFonts w:ascii="Times New Roman" w:hAnsi="Times New Roman"/>
          <w:sz w:val="24"/>
          <w:szCs w:val="24"/>
        </w:rPr>
        <w:t xml:space="preserve">Aktuālā informācija par projektu iesniegumu atlasēm ir pieejama sadarbības iestādes tīmekļa vietnē: </w:t>
      </w:r>
      <w:r w:rsidR="004D5793" w:rsidRPr="00332C6B">
        <w:rPr>
          <w:rFonts w:ascii="Times New Roman" w:hAnsi="Times New Roman"/>
          <w:sz w:val="24"/>
          <w:szCs w:val="24"/>
        </w:rPr>
        <w:t>https://atlase.cfla.gov.lv/lv/</w:t>
      </w:r>
      <w:r w:rsidRPr="00332C6B">
        <w:rPr>
          <w:rFonts w:ascii="Times New Roman" w:hAnsi="Times New Roman"/>
          <w:sz w:val="24"/>
          <w:szCs w:val="24"/>
        </w:rPr>
        <w:t xml:space="preserve">. </w:t>
      </w:r>
    </w:p>
    <w:p w14:paraId="0E761D32" w14:textId="77777777" w:rsidR="008A3DBE" w:rsidRPr="00332C6B" w:rsidRDefault="008A3DBE" w:rsidP="008A3DBE">
      <w:pPr>
        <w:pStyle w:val="ListParagraph"/>
        <w:numPr>
          <w:ilvl w:val="0"/>
          <w:numId w:val="3"/>
        </w:numPr>
        <w:spacing w:before="60" w:after="60"/>
        <w:ind w:hanging="482"/>
        <w:contextualSpacing w:val="0"/>
        <w:rPr>
          <w:rFonts w:ascii="Times New Roman" w:hAnsi="Times New Roman"/>
          <w:sz w:val="24"/>
          <w:szCs w:val="24"/>
        </w:rPr>
      </w:pPr>
      <w:r w:rsidRPr="00332C6B">
        <w:rPr>
          <w:rFonts w:ascii="Times New Roman" w:hAnsi="Times New Roman"/>
          <w:sz w:val="24"/>
          <w:szCs w:val="24"/>
        </w:rPr>
        <w:t xml:space="preserve">Vienošanās par projekta īstenošanu projekta teksts vienošanās slēgšanas procesā var tikt precizēts atbilstoši projekta specifikai. </w:t>
      </w:r>
    </w:p>
    <w:p w14:paraId="6C0D6DA9" w14:textId="77777777" w:rsidR="008A3DBE" w:rsidRPr="00332C6B" w:rsidRDefault="008A3DBE" w:rsidP="008A3DBE">
      <w:pPr>
        <w:pStyle w:val="ListParagraph"/>
        <w:numPr>
          <w:ilvl w:val="0"/>
          <w:numId w:val="3"/>
        </w:numPr>
        <w:spacing w:before="60" w:after="60"/>
        <w:ind w:hanging="482"/>
        <w:contextualSpacing w:val="0"/>
        <w:rPr>
          <w:rFonts w:ascii="Times New Roman" w:hAnsi="Times New Roman"/>
          <w:sz w:val="24"/>
          <w:szCs w:val="24"/>
        </w:rPr>
      </w:pPr>
      <w:r w:rsidRPr="00332C6B">
        <w:rPr>
          <w:rFonts w:ascii="Times New Roman" w:hAnsi="Times New Roman"/>
          <w:sz w:val="24"/>
          <w:szCs w:val="24"/>
        </w:rPr>
        <w:t>Saskaņā ar Likuma 27.pantu, 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07988CF1" w14:textId="77777777" w:rsidR="00D04BE4" w:rsidRPr="00332C6B" w:rsidRDefault="008A3DBE" w:rsidP="00D04BE4">
      <w:pPr>
        <w:pStyle w:val="ListParagraph"/>
        <w:numPr>
          <w:ilvl w:val="1"/>
          <w:numId w:val="23"/>
        </w:numPr>
        <w:spacing w:before="60" w:after="60"/>
        <w:rPr>
          <w:rFonts w:ascii="Times New Roman" w:hAnsi="Times New Roman"/>
          <w:sz w:val="24"/>
          <w:szCs w:val="24"/>
        </w:rPr>
      </w:pPr>
      <w:r w:rsidRPr="00332C6B">
        <w:rPr>
          <w:rFonts w:ascii="Times New Roman" w:hAnsi="Times New Roman"/>
          <w:sz w:val="24"/>
          <w:szCs w:val="24"/>
        </w:rPr>
        <w:t>apzināti ir sniegusi nepatiesu informāciju, kas ir būtiska projekta iesnieguma novērtēšanai;</w:t>
      </w:r>
    </w:p>
    <w:p w14:paraId="18A3A878" w14:textId="346E53FB" w:rsidR="008A3DBE" w:rsidRPr="00332C6B" w:rsidRDefault="008A3DBE" w:rsidP="00D04BE4">
      <w:pPr>
        <w:pStyle w:val="ListParagraph"/>
        <w:numPr>
          <w:ilvl w:val="1"/>
          <w:numId w:val="23"/>
        </w:numPr>
        <w:spacing w:before="60" w:after="60"/>
        <w:rPr>
          <w:rFonts w:ascii="Times New Roman" w:hAnsi="Times New Roman"/>
          <w:sz w:val="24"/>
          <w:szCs w:val="24"/>
        </w:rPr>
      </w:pPr>
      <w:r w:rsidRPr="00332C6B">
        <w:rPr>
          <w:rFonts w:ascii="Times New Roman" w:hAnsi="Times New Roman"/>
          <w:sz w:val="24"/>
          <w:szCs w:val="24"/>
        </w:rPr>
        <w:t>īstenojot projektu Likuma izpratnē, apzināti sniegusi sadarbības iestādei nepatiesu informāciju vai citādi ļaunprātīgi rīkojusies saistībā ar projekta īstenošanu, kas ir bijis par pamatu neatbilstoši veikto izdevumu ieturēšanai vai atgūšanai, un sadarbības iestāde ir izmantojusi Likuma 20.panta 13.punktā minētajā normatīvajā aktā paredzētās tiesības vienpusēji atkāpties no līguma par projekta īstenošanu.</w:t>
      </w:r>
    </w:p>
    <w:p w14:paraId="504660B9" w14:textId="77777777" w:rsidR="009B5809" w:rsidRPr="00332C6B" w:rsidRDefault="009B5809" w:rsidP="00A92CAD">
      <w:pPr>
        <w:ind w:left="0" w:firstLine="0"/>
        <w:rPr>
          <w:rFonts w:ascii="Times New Roman" w:hAnsi="Times New Roman"/>
          <w:b/>
          <w:sz w:val="24"/>
          <w:szCs w:val="24"/>
        </w:rPr>
      </w:pPr>
    </w:p>
    <w:p w14:paraId="1ED34085" w14:textId="77777777" w:rsidR="00665FB8" w:rsidRPr="00332C6B" w:rsidRDefault="00665FB8" w:rsidP="00665FB8">
      <w:pPr>
        <w:spacing w:before="360"/>
        <w:ind w:left="0" w:firstLine="0"/>
        <w:rPr>
          <w:rFonts w:ascii="Times New Roman" w:hAnsi="Times New Roman"/>
          <w:b/>
          <w:sz w:val="24"/>
          <w:szCs w:val="24"/>
        </w:rPr>
      </w:pPr>
      <w:r w:rsidRPr="00332C6B">
        <w:rPr>
          <w:rFonts w:ascii="Times New Roman" w:hAnsi="Times New Roman"/>
          <w:b/>
          <w:sz w:val="24"/>
          <w:szCs w:val="24"/>
        </w:rPr>
        <w:t>Pielikumi:</w:t>
      </w:r>
    </w:p>
    <w:p w14:paraId="295EDF06" w14:textId="116C1EFB" w:rsidR="00665FB8" w:rsidRPr="00332C6B" w:rsidRDefault="00665FB8" w:rsidP="00665FB8">
      <w:pPr>
        <w:tabs>
          <w:tab w:val="left" w:pos="1418"/>
        </w:tabs>
        <w:spacing w:before="0"/>
        <w:ind w:left="0" w:firstLine="0"/>
        <w:rPr>
          <w:rFonts w:ascii="Times New Roman" w:hAnsi="Times New Roman"/>
          <w:sz w:val="24"/>
          <w:szCs w:val="24"/>
        </w:rPr>
      </w:pPr>
      <w:r w:rsidRPr="00332C6B">
        <w:rPr>
          <w:rFonts w:ascii="Times New Roman" w:hAnsi="Times New Roman"/>
          <w:sz w:val="24"/>
          <w:szCs w:val="24"/>
        </w:rPr>
        <w:t>1. pielikums.</w:t>
      </w:r>
      <w:r w:rsidRPr="00332C6B">
        <w:rPr>
          <w:rFonts w:ascii="Times New Roman" w:hAnsi="Times New Roman"/>
          <w:sz w:val="24"/>
          <w:szCs w:val="24"/>
        </w:rPr>
        <w:tab/>
        <w:t xml:space="preserve">Projekta iesnieguma pielikumi uz </w:t>
      </w:r>
      <w:r w:rsidR="005B1206" w:rsidRPr="00332C6B">
        <w:rPr>
          <w:rFonts w:ascii="Times New Roman" w:hAnsi="Times New Roman"/>
          <w:sz w:val="24"/>
          <w:szCs w:val="24"/>
        </w:rPr>
        <w:t xml:space="preserve">7 </w:t>
      </w:r>
      <w:r w:rsidRPr="00332C6B">
        <w:rPr>
          <w:rFonts w:ascii="Times New Roman" w:hAnsi="Times New Roman"/>
          <w:sz w:val="24"/>
          <w:szCs w:val="24"/>
        </w:rPr>
        <w:t>lappusēm.</w:t>
      </w:r>
    </w:p>
    <w:p w14:paraId="379E9F34" w14:textId="7B83F138" w:rsidR="00665FB8" w:rsidRPr="00332C6B" w:rsidRDefault="00665FB8" w:rsidP="00665FB8">
      <w:pPr>
        <w:tabs>
          <w:tab w:val="left" w:pos="1418"/>
        </w:tabs>
        <w:spacing w:before="0"/>
        <w:ind w:left="0" w:firstLine="0"/>
        <w:rPr>
          <w:rFonts w:ascii="Times New Roman" w:hAnsi="Times New Roman"/>
          <w:sz w:val="24"/>
          <w:szCs w:val="24"/>
        </w:rPr>
      </w:pPr>
      <w:r w:rsidRPr="00332C6B">
        <w:rPr>
          <w:rFonts w:ascii="Times New Roman" w:hAnsi="Times New Roman"/>
          <w:sz w:val="24"/>
          <w:szCs w:val="24"/>
        </w:rPr>
        <w:t>2. pielikums.</w:t>
      </w:r>
      <w:r w:rsidRPr="00332C6B">
        <w:rPr>
          <w:rFonts w:ascii="Times New Roman" w:hAnsi="Times New Roman"/>
          <w:sz w:val="24"/>
          <w:szCs w:val="24"/>
        </w:rPr>
        <w:tab/>
        <w:t xml:space="preserve">Projekta iesnieguma veidlapas aizpildīšanas metodika uz </w:t>
      </w:r>
      <w:r w:rsidR="00BD04CB" w:rsidRPr="00332C6B">
        <w:rPr>
          <w:rFonts w:ascii="Times New Roman" w:hAnsi="Times New Roman"/>
          <w:sz w:val="24"/>
          <w:szCs w:val="24"/>
        </w:rPr>
        <w:t>3</w:t>
      </w:r>
      <w:r w:rsidR="00913BFF">
        <w:rPr>
          <w:rFonts w:ascii="Times New Roman" w:hAnsi="Times New Roman"/>
          <w:sz w:val="24"/>
          <w:szCs w:val="24"/>
        </w:rPr>
        <w:t>1</w:t>
      </w:r>
      <w:r w:rsidR="00BD04CB" w:rsidRPr="00332C6B">
        <w:rPr>
          <w:rFonts w:ascii="Times New Roman" w:hAnsi="Times New Roman"/>
          <w:sz w:val="24"/>
          <w:szCs w:val="24"/>
        </w:rPr>
        <w:t xml:space="preserve"> </w:t>
      </w:r>
      <w:r w:rsidRPr="00332C6B">
        <w:rPr>
          <w:rFonts w:ascii="Times New Roman" w:hAnsi="Times New Roman"/>
          <w:sz w:val="24"/>
          <w:szCs w:val="24"/>
        </w:rPr>
        <w:t>lappus</w:t>
      </w:r>
      <w:r w:rsidR="00913BFF">
        <w:rPr>
          <w:rFonts w:ascii="Times New Roman" w:hAnsi="Times New Roman"/>
          <w:sz w:val="24"/>
          <w:szCs w:val="24"/>
        </w:rPr>
        <w:t>i</w:t>
      </w:r>
      <w:r w:rsidRPr="00332C6B">
        <w:rPr>
          <w:rFonts w:ascii="Times New Roman" w:hAnsi="Times New Roman"/>
          <w:sz w:val="24"/>
          <w:szCs w:val="24"/>
        </w:rPr>
        <w:t>.</w:t>
      </w:r>
    </w:p>
    <w:p w14:paraId="5B4E664E" w14:textId="77777777" w:rsidR="00665FB8" w:rsidRPr="00332C6B" w:rsidRDefault="00665FB8" w:rsidP="00665FB8">
      <w:pPr>
        <w:tabs>
          <w:tab w:val="left" w:pos="1418"/>
        </w:tabs>
        <w:spacing w:before="0"/>
        <w:ind w:left="0" w:firstLine="0"/>
        <w:rPr>
          <w:rFonts w:ascii="Times New Roman" w:hAnsi="Times New Roman"/>
          <w:sz w:val="24"/>
          <w:szCs w:val="24"/>
        </w:rPr>
      </w:pPr>
      <w:r w:rsidRPr="00332C6B">
        <w:rPr>
          <w:rFonts w:ascii="Times New Roman" w:hAnsi="Times New Roman"/>
          <w:sz w:val="24"/>
          <w:szCs w:val="24"/>
        </w:rPr>
        <w:t>3. pielikums.</w:t>
      </w:r>
      <w:r w:rsidRPr="00332C6B">
        <w:rPr>
          <w:rFonts w:ascii="Times New Roman" w:hAnsi="Times New Roman"/>
          <w:sz w:val="24"/>
          <w:szCs w:val="24"/>
        </w:rPr>
        <w:tab/>
        <w:t>Projektu iesniegumu vērtēšanas kritēriji uz 4 lappusēm.</w:t>
      </w:r>
    </w:p>
    <w:p w14:paraId="69B7A50F" w14:textId="72A7523C" w:rsidR="00665FB8" w:rsidRPr="00332C6B" w:rsidRDefault="00665FB8" w:rsidP="00665FB8">
      <w:pPr>
        <w:tabs>
          <w:tab w:val="left" w:pos="1418"/>
        </w:tabs>
        <w:spacing w:before="0"/>
        <w:ind w:left="0" w:firstLine="0"/>
        <w:rPr>
          <w:rFonts w:ascii="Times New Roman" w:eastAsia="Times New Roman" w:hAnsi="Times New Roman"/>
          <w:sz w:val="24"/>
          <w:szCs w:val="24"/>
          <w:lang w:eastAsia="lv-LV"/>
        </w:rPr>
      </w:pPr>
      <w:r w:rsidRPr="00332C6B">
        <w:rPr>
          <w:rFonts w:ascii="Times New Roman" w:hAnsi="Times New Roman"/>
          <w:sz w:val="24"/>
          <w:szCs w:val="24"/>
        </w:rPr>
        <w:t>4. pielikums.</w:t>
      </w:r>
      <w:r w:rsidRPr="00332C6B">
        <w:rPr>
          <w:rFonts w:ascii="Times New Roman" w:hAnsi="Times New Roman"/>
          <w:sz w:val="24"/>
          <w:szCs w:val="24"/>
        </w:rPr>
        <w:tab/>
      </w:r>
      <w:r w:rsidRPr="00332C6B">
        <w:rPr>
          <w:rFonts w:ascii="Times New Roman" w:eastAsia="Times New Roman" w:hAnsi="Times New Roman"/>
          <w:sz w:val="24"/>
          <w:szCs w:val="24"/>
          <w:lang w:eastAsia="lv-LV"/>
        </w:rPr>
        <w:t xml:space="preserve">Projektu iesniegumu vērtēšanas kritēriju piemērošanas metodika uz </w:t>
      </w:r>
      <w:r w:rsidR="000F6026">
        <w:rPr>
          <w:rFonts w:ascii="Times New Roman" w:eastAsia="Times New Roman" w:hAnsi="Times New Roman"/>
          <w:sz w:val="24"/>
          <w:szCs w:val="24"/>
          <w:lang w:eastAsia="lv-LV"/>
        </w:rPr>
        <w:t>40</w:t>
      </w:r>
      <w:r w:rsidRPr="00332C6B">
        <w:rPr>
          <w:rFonts w:ascii="Times New Roman" w:eastAsia="Times New Roman" w:hAnsi="Times New Roman"/>
          <w:sz w:val="24"/>
          <w:szCs w:val="24"/>
          <w:lang w:eastAsia="lv-LV"/>
        </w:rPr>
        <w:t xml:space="preserve"> </w:t>
      </w:r>
      <w:r w:rsidRPr="00332C6B">
        <w:rPr>
          <w:rFonts w:ascii="Times New Roman" w:hAnsi="Times New Roman"/>
          <w:sz w:val="24"/>
          <w:szCs w:val="24"/>
        </w:rPr>
        <w:t>lappusēm.</w:t>
      </w:r>
    </w:p>
    <w:p w14:paraId="07094F5B" w14:textId="56254C94" w:rsidR="00CD4506" w:rsidRPr="00332C6B" w:rsidRDefault="00665FB8" w:rsidP="00487421">
      <w:pPr>
        <w:tabs>
          <w:tab w:val="left" w:pos="1418"/>
        </w:tabs>
        <w:spacing w:before="0"/>
        <w:ind w:left="0" w:firstLine="0"/>
        <w:rPr>
          <w:rFonts w:ascii="Times New Roman" w:hAnsi="Times New Roman"/>
        </w:rPr>
      </w:pPr>
      <w:r w:rsidRPr="00332C6B">
        <w:rPr>
          <w:rFonts w:ascii="Times New Roman" w:eastAsia="Times New Roman" w:hAnsi="Times New Roman"/>
          <w:sz w:val="24"/>
          <w:szCs w:val="24"/>
          <w:lang w:eastAsia="lv-LV"/>
        </w:rPr>
        <w:t>5. pielikums.</w:t>
      </w:r>
      <w:r w:rsidRPr="00332C6B">
        <w:rPr>
          <w:rFonts w:ascii="Times New Roman" w:eastAsia="Times New Roman" w:hAnsi="Times New Roman"/>
          <w:sz w:val="24"/>
          <w:szCs w:val="24"/>
          <w:lang w:eastAsia="lv-LV"/>
        </w:rPr>
        <w:tab/>
        <w:t>Vienošanās</w:t>
      </w:r>
      <w:r w:rsidRPr="00332C6B">
        <w:rPr>
          <w:rFonts w:ascii="Times New Roman" w:eastAsia="Times New Roman" w:hAnsi="Times New Roman"/>
          <w:color w:val="FF0000"/>
          <w:sz w:val="24"/>
          <w:szCs w:val="24"/>
          <w:lang w:eastAsia="lv-LV"/>
        </w:rPr>
        <w:t xml:space="preserve"> </w:t>
      </w:r>
      <w:r w:rsidRPr="00332C6B">
        <w:rPr>
          <w:rFonts w:ascii="Times New Roman" w:eastAsia="Times New Roman" w:hAnsi="Times New Roman"/>
          <w:sz w:val="24"/>
          <w:szCs w:val="24"/>
          <w:lang w:eastAsia="lv-LV"/>
        </w:rPr>
        <w:t xml:space="preserve">par projekta īstenošanu projekts uz </w:t>
      </w:r>
      <w:r w:rsidR="00DE525E" w:rsidRPr="00332C6B">
        <w:rPr>
          <w:rFonts w:ascii="Times New Roman" w:eastAsia="Times New Roman" w:hAnsi="Times New Roman"/>
          <w:sz w:val="24"/>
          <w:szCs w:val="24"/>
          <w:lang w:eastAsia="lv-LV"/>
        </w:rPr>
        <w:t>16</w:t>
      </w:r>
      <w:r w:rsidRPr="00332C6B">
        <w:rPr>
          <w:rFonts w:ascii="Times New Roman" w:eastAsia="Times New Roman" w:hAnsi="Times New Roman"/>
          <w:sz w:val="24"/>
          <w:szCs w:val="24"/>
          <w:lang w:eastAsia="lv-LV"/>
        </w:rPr>
        <w:t xml:space="preserve"> </w:t>
      </w:r>
      <w:r w:rsidRPr="00332C6B">
        <w:rPr>
          <w:rFonts w:ascii="Times New Roman" w:hAnsi="Times New Roman"/>
          <w:sz w:val="24"/>
          <w:szCs w:val="24"/>
        </w:rPr>
        <w:t>lappusēm.</w:t>
      </w:r>
    </w:p>
    <w:sectPr w:rsidR="00CD4506" w:rsidRPr="00332C6B" w:rsidSect="00A913A6">
      <w:headerReference w:type="default" r:id="rId17"/>
      <w:pgSz w:w="11906" w:h="16838"/>
      <w:pgMar w:top="1134" w:right="1797" w:bottom="68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E045C" w14:textId="77777777" w:rsidR="00F66B2C" w:rsidRDefault="00F66B2C" w:rsidP="007F74C0">
      <w:pPr>
        <w:spacing w:before="0" w:after="0"/>
      </w:pPr>
      <w:r>
        <w:separator/>
      </w:r>
    </w:p>
  </w:endnote>
  <w:endnote w:type="continuationSeparator" w:id="0">
    <w:p w14:paraId="026F0FA5" w14:textId="77777777" w:rsidR="00F66B2C" w:rsidRDefault="00F66B2C" w:rsidP="007F74C0">
      <w:pPr>
        <w:spacing w:before="0" w:after="0"/>
      </w:pPr>
      <w:r>
        <w:continuationSeparator/>
      </w:r>
    </w:p>
  </w:endnote>
  <w:endnote w:type="continuationNotice" w:id="1">
    <w:p w14:paraId="1D65C358" w14:textId="77777777" w:rsidR="00F66B2C" w:rsidRDefault="00F66B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ヒラギノ角ゴ Pro W3">
    <w:altName w:val="MS Gothic"/>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1A7B8" w14:textId="77777777" w:rsidR="00F66B2C" w:rsidRDefault="00F66B2C" w:rsidP="007F74C0">
      <w:pPr>
        <w:spacing w:before="0" w:after="0"/>
      </w:pPr>
      <w:r>
        <w:separator/>
      </w:r>
    </w:p>
  </w:footnote>
  <w:footnote w:type="continuationSeparator" w:id="0">
    <w:p w14:paraId="376DAED7" w14:textId="77777777" w:rsidR="00F66B2C" w:rsidRDefault="00F66B2C" w:rsidP="007F74C0">
      <w:pPr>
        <w:spacing w:before="0" w:after="0"/>
      </w:pPr>
      <w:r>
        <w:continuationSeparator/>
      </w:r>
    </w:p>
  </w:footnote>
  <w:footnote w:type="continuationNotice" w:id="1">
    <w:p w14:paraId="790EFE96" w14:textId="77777777" w:rsidR="00F66B2C" w:rsidRDefault="00F66B2C">
      <w:pPr>
        <w:spacing w:before="0" w:after="0"/>
      </w:pPr>
    </w:p>
  </w:footnote>
  <w:footnote w:id="2">
    <w:p w14:paraId="17BC5CD4" w14:textId="143888C0" w:rsidR="00665FB8" w:rsidRPr="00665FB8" w:rsidRDefault="00665FB8" w:rsidP="00665FB8">
      <w:pPr>
        <w:pStyle w:val="FootnoteText"/>
        <w:spacing w:before="0"/>
        <w:ind w:left="142" w:hanging="142"/>
        <w:rPr>
          <w:rFonts w:ascii="Times New Roman" w:hAnsi="Times New Roman"/>
        </w:rPr>
      </w:pPr>
      <w:r w:rsidRPr="004E7388">
        <w:rPr>
          <w:rStyle w:val="FootnoteReference"/>
          <w:rFonts w:ascii="Times New Roman" w:hAnsi="Times New Roman"/>
          <w:sz w:val="18"/>
          <w:szCs w:val="18"/>
        </w:rPr>
        <w:footnoteRef/>
      </w:r>
      <w:r w:rsidRPr="004E7388">
        <w:rPr>
          <w:rFonts w:ascii="Times New Roman" w:hAnsi="Times New Roman"/>
          <w:sz w:val="18"/>
          <w:szCs w:val="18"/>
        </w:rPr>
        <w:t xml:space="preserve"> Lēmumu pieņemšanas un paziņošanas kārtība notiek, ievērojot Eiropas Savienības struktūrfondu un Kohēzijas fonda 2014.–2020.gada plānošanas perioda vadības likumu un Ministru kabineta 2014.gada 16.decembra noteikumus Nr.784 “Kārtība, kādā Eiropas Savienības struktūrfondu un Kohēzijas fonda vadībā iesaistītās institūcijas nodrošina plānošanas dokumentu sagatavošanu un šo fondu ieviešanu 2014.–2020.gada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4011" w14:textId="77777777" w:rsidR="00A15F28" w:rsidRPr="00C86934" w:rsidRDefault="00A15F28">
    <w:pPr>
      <w:pStyle w:val="Header"/>
      <w:jc w:val="center"/>
      <w:rPr>
        <w:rFonts w:ascii="Times New Roman" w:hAnsi="Times New Roman"/>
        <w:sz w:val="20"/>
        <w:szCs w:val="20"/>
      </w:rPr>
    </w:pPr>
    <w:r w:rsidRPr="00C86934">
      <w:rPr>
        <w:rFonts w:ascii="Times New Roman" w:hAnsi="Times New Roman"/>
        <w:sz w:val="20"/>
        <w:szCs w:val="20"/>
      </w:rPr>
      <w:fldChar w:fldCharType="begin"/>
    </w:r>
    <w:r w:rsidRPr="00C86934">
      <w:rPr>
        <w:rFonts w:ascii="Times New Roman" w:hAnsi="Times New Roman"/>
        <w:sz w:val="20"/>
        <w:szCs w:val="20"/>
      </w:rPr>
      <w:instrText xml:space="preserve"> PAGE   \* MERGEFORMAT </w:instrText>
    </w:r>
    <w:r w:rsidRPr="00C86934">
      <w:rPr>
        <w:rFonts w:ascii="Times New Roman" w:hAnsi="Times New Roman"/>
        <w:sz w:val="20"/>
        <w:szCs w:val="20"/>
      </w:rPr>
      <w:fldChar w:fldCharType="separate"/>
    </w:r>
    <w:r w:rsidR="000F1D0C">
      <w:rPr>
        <w:rFonts w:ascii="Times New Roman" w:hAnsi="Times New Roman"/>
        <w:noProof/>
        <w:sz w:val="20"/>
        <w:szCs w:val="20"/>
      </w:rPr>
      <w:t>6</w:t>
    </w:r>
    <w:r w:rsidRPr="00C86934">
      <w:rPr>
        <w:rFonts w:ascii="Times New Roman" w:hAnsi="Times New Roman"/>
        <w:noProof/>
        <w:sz w:val="20"/>
        <w:szCs w:val="20"/>
      </w:rPr>
      <w:fldChar w:fldCharType="end"/>
    </w:r>
  </w:p>
  <w:p w14:paraId="2F9BC44A" w14:textId="77777777" w:rsidR="00A15F28" w:rsidRDefault="00A15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13F"/>
    <w:multiLevelType w:val="multilevel"/>
    <w:tmpl w:val="DD14FC78"/>
    <w:lvl w:ilvl="0">
      <w:start w:val="54"/>
      <w:numFmt w:val="decimal"/>
      <w:lvlText w:val="%1."/>
      <w:lvlJc w:val="left"/>
      <w:pPr>
        <w:ind w:left="622" w:hanging="480"/>
      </w:pPr>
      <w:rPr>
        <w:rFonts w:hint="default"/>
      </w:rPr>
    </w:lvl>
    <w:lvl w:ilvl="1">
      <w:start w:val="1"/>
      <w:numFmt w:val="decimal"/>
      <w:lvlText w:val="%1.%2."/>
      <w:lvlJc w:val="left"/>
      <w:pPr>
        <w:ind w:left="1102" w:hanging="48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02" w:hanging="720"/>
      </w:pPr>
      <w:rPr>
        <w:rFonts w:hint="default"/>
      </w:rPr>
    </w:lvl>
    <w:lvl w:ilvl="4">
      <w:start w:val="1"/>
      <w:numFmt w:val="decimal"/>
      <w:lvlText w:val="%1.%2.%3.%4.%5."/>
      <w:lvlJc w:val="left"/>
      <w:pPr>
        <w:ind w:left="3142" w:hanging="1080"/>
      </w:pPr>
      <w:rPr>
        <w:rFonts w:hint="default"/>
      </w:rPr>
    </w:lvl>
    <w:lvl w:ilvl="5">
      <w:start w:val="1"/>
      <w:numFmt w:val="decimal"/>
      <w:lvlText w:val="%1.%2.%3.%4.%5.%6."/>
      <w:lvlJc w:val="left"/>
      <w:pPr>
        <w:ind w:left="3622" w:hanging="1080"/>
      </w:pPr>
      <w:rPr>
        <w:rFonts w:hint="default"/>
      </w:rPr>
    </w:lvl>
    <w:lvl w:ilvl="6">
      <w:start w:val="1"/>
      <w:numFmt w:val="decimal"/>
      <w:lvlText w:val="%1.%2.%3.%4.%5.%6.%7."/>
      <w:lvlJc w:val="left"/>
      <w:pPr>
        <w:ind w:left="4462" w:hanging="1440"/>
      </w:pPr>
      <w:rPr>
        <w:rFonts w:hint="default"/>
      </w:rPr>
    </w:lvl>
    <w:lvl w:ilvl="7">
      <w:start w:val="1"/>
      <w:numFmt w:val="decimal"/>
      <w:lvlText w:val="%1.%2.%3.%4.%5.%6.%7.%8."/>
      <w:lvlJc w:val="left"/>
      <w:pPr>
        <w:ind w:left="4942" w:hanging="1440"/>
      </w:pPr>
      <w:rPr>
        <w:rFonts w:hint="default"/>
      </w:rPr>
    </w:lvl>
    <w:lvl w:ilvl="8">
      <w:start w:val="1"/>
      <w:numFmt w:val="decimal"/>
      <w:lvlText w:val="%1.%2.%3.%4.%5.%6.%7.%8.%9."/>
      <w:lvlJc w:val="left"/>
      <w:pPr>
        <w:ind w:left="5782" w:hanging="1800"/>
      </w:pPr>
      <w:rPr>
        <w:rFonts w:hint="default"/>
      </w:rPr>
    </w:lvl>
  </w:abstractNum>
  <w:abstractNum w:abstractNumId="1" w15:restartNumberingAfterBreak="0">
    <w:nsid w:val="00F97590"/>
    <w:multiLevelType w:val="multilevel"/>
    <w:tmpl w:val="DABAB028"/>
    <w:lvl w:ilvl="0">
      <w:start w:val="35"/>
      <w:numFmt w:val="decimal"/>
      <w:lvlText w:val="%1."/>
      <w:lvlJc w:val="left"/>
      <w:pPr>
        <w:ind w:left="480" w:hanging="480"/>
      </w:pPr>
      <w:rPr>
        <w:rFonts w:hint="default"/>
      </w:rPr>
    </w:lvl>
    <w:lvl w:ilvl="1">
      <w:start w:val="1"/>
      <w:numFmt w:val="decimal"/>
      <w:lvlText w:val="37.%2."/>
      <w:lvlJc w:val="left"/>
      <w:pPr>
        <w:ind w:left="1244" w:hanging="480"/>
      </w:pPr>
      <w:rPr>
        <w:rFonts w:hint="default"/>
      </w:rPr>
    </w:lvl>
    <w:lvl w:ilvl="2">
      <w:start w:val="1"/>
      <w:numFmt w:val="decimal"/>
      <w:lvlText w:val="34.%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2" w15:restartNumberingAfterBreak="0">
    <w:nsid w:val="10EA2725"/>
    <w:multiLevelType w:val="multilevel"/>
    <w:tmpl w:val="FD4ABA8C"/>
    <w:lvl w:ilvl="0">
      <w:start w:val="44"/>
      <w:numFmt w:val="decimal"/>
      <w:lvlText w:val="%1."/>
      <w:lvlJc w:val="left"/>
      <w:pPr>
        <w:ind w:left="164" w:hanging="164"/>
      </w:pPr>
      <w:rPr>
        <w:rFonts w:eastAsia="Times New Roman" w:hint="default"/>
      </w:rPr>
    </w:lvl>
    <w:lvl w:ilvl="1">
      <w:start w:val="1"/>
      <w:numFmt w:val="decimal"/>
      <w:lvlText w:val="%1.%2."/>
      <w:lvlJc w:val="left"/>
      <w:pPr>
        <w:ind w:left="448" w:hanging="164"/>
      </w:pPr>
      <w:rPr>
        <w:rFonts w:eastAsia="Times New Roman" w:hint="default"/>
      </w:rPr>
    </w:lvl>
    <w:lvl w:ilvl="2">
      <w:start w:val="1"/>
      <w:numFmt w:val="decimal"/>
      <w:lvlText w:val="%1.%2.%3."/>
      <w:lvlJc w:val="left"/>
      <w:pPr>
        <w:ind w:left="1092" w:hanging="524"/>
      </w:pPr>
      <w:rPr>
        <w:rFonts w:eastAsia="Times New Roman" w:hint="default"/>
      </w:rPr>
    </w:lvl>
    <w:lvl w:ilvl="3">
      <w:start w:val="1"/>
      <w:numFmt w:val="decimal"/>
      <w:lvlText w:val="%1.%2.%3.%4."/>
      <w:lvlJc w:val="left"/>
      <w:pPr>
        <w:ind w:left="1376" w:hanging="524"/>
      </w:pPr>
      <w:rPr>
        <w:rFonts w:eastAsia="Times New Roman" w:hint="default"/>
      </w:rPr>
    </w:lvl>
    <w:lvl w:ilvl="4">
      <w:start w:val="1"/>
      <w:numFmt w:val="decimal"/>
      <w:lvlText w:val="%1.%2.%3.%4.%5."/>
      <w:lvlJc w:val="left"/>
      <w:pPr>
        <w:ind w:left="2020" w:hanging="884"/>
      </w:pPr>
      <w:rPr>
        <w:rFonts w:eastAsia="Times New Roman" w:hint="default"/>
      </w:rPr>
    </w:lvl>
    <w:lvl w:ilvl="5">
      <w:start w:val="1"/>
      <w:numFmt w:val="decimal"/>
      <w:lvlText w:val="%1.%2.%3.%4.%5.%6."/>
      <w:lvlJc w:val="left"/>
      <w:pPr>
        <w:ind w:left="2304" w:hanging="884"/>
      </w:pPr>
      <w:rPr>
        <w:rFonts w:eastAsia="Times New Roman" w:hint="default"/>
      </w:rPr>
    </w:lvl>
    <w:lvl w:ilvl="6">
      <w:start w:val="1"/>
      <w:numFmt w:val="decimal"/>
      <w:lvlText w:val="%1.%2.%3.%4.%5.%6.%7."/>
      <w:lvlJc w:val="left"/>
      <w:pPr>
        <w:ind w:left="2948" w:hanging="1244"/>
      </w:pPr>
      <w:rPr>
        <w:rFonts w:eastAsia="Times New Roman" w:hint="default"/>
      </w:rPr>
    </w:lvl>
    <w:lvl w:ilvl="7">
      <w:start w:val="1"/>
      <w:numFmt w:val="decimal"/>
      <w:lvlText w:val="%1.%2.%3.%4.%5.%6.%7.%8."/>
      <w:lvlJc w:val="left"/>
      <w:pPr>
        <w:ind w:left="3232" w:hanging="1244"/>
      </w:pPr>
      <w:rPr>
        <w:rFonts w:eastAsia="Times New Roman" w:hint="default"/>
      </w:rPr>
    </w:lvl>
    <w:lvl w:ilvl="8">
      <w:start w:val="1"/>
      <w:numFmt w:val="decimal"/>
      <w:lvlText w:val="%1.%2.%3.%4.%5.%6.%7.%8.%9."/>
      <w:lvlJc w:val="left"/>
      <w:pPr>
        <w:ind w:left="3876" w:hanging="1604"/>
      </w:pPr>
      <w:rPr>
        <w:rFonts w:eastAsia="Times New Roman" w:hint="default"/>
      </w:rPr>
    </w:lvl>
  </w:abstractNum>
  <w:abstractNum w:abstractNumId="3" w15:restartNumberingAfterBreak="0">
    <w:nsid w:val="1690396A"/>
    <w:multiLevelType w:val="multilevel"/>
    <w:tmpl w:val="0ED2DF96"/>
    <w:lvl w:ilvl="0">
      <w:start w:val="38"/>
      <w:numFmt w:val="decimal"/>
      <w:lvlText w:val="%1."/>
      <w:lvlJc w:val="left"/>
      <w:pPr>
        <w:ind w:left="480" w:hanging="480"/>
      </w:pPr>
      <w:rPr>
        <w:rFonts w:eastAsia="Calibri" w:hint="default"/>
        <w:color w:val="auto"/>
      </w:rPr>
    </w:lvl>
    <w:lvl w:ilvl="1">
      <w:start w:val="2"/>
      <w:numFmt w:val="decimal"/>
      <w:lvlText w:val="%1.%2."/>
      <w:lvlJc w:val="left"/>
      <w:pPr>
        <w:ind w:left="840" w:hanging="480"/>
      </w:pPr>
      <w:rPr>
        <w:rFonts w:eastAsia="Calibri"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4" w15:restartNumberingAfterBreak="0">
    <w:nsid w:val="17363788"/>
    <w:multiLevelType w:val="multilevel"/>
    <w:tmpl w:val="25464314"/>
    <w:lvl w:ilvl="0">
      <w:start w:val="34"/>
      <w:numFmt w:val="decimal"/>
      <w:lvlText w:val="%1."/>
      <w:lvlJc w:val="left"/>
      <w:pPr>
        <w:ind w:left="480" w:hanging="480"/>
      </w:pPr>
      <w:rPr>
        <w:rFonts w:hint="default"/>
      </w:rPr>
    </w:lvl>
    <w:lvl w:ilvl="1">
      <w:start w:val="3"/>
      <w:numFmt w:val="decimal"/>
      <w:lvlText w:val="%1.%2."/>
      <w:lvlJc w:val="left"/>
      <w:pPr>
        <w:ind w:left="1244" w:hanging="48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5"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6" w15:restartNumberingAfterBreak="0">
    <w:nsid w:val="2EBF0821"/>
    <w:multiLevelType w:val="hybridMultilevel"/>
    <w:tmpl w:val="01F67D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F71451B"/>
    <w:multiLevelType w:val="multilevel"/>
    <w:tmpl w:val="4F6C6A8E"/>
    <w:lvl w:ilvl="0">
      <w:start w:val="1"/>
      <w:numFmt w:val="decimal"/>
      <w:lvlText w:val="%1."/>
      <w:lvlJc w:val="left"/>
      <w:pPr>
        <w:ind w:left="2010" w:hanging="450"/>
      </w:pPr>
      <w:rPr>
        <w:rFonts w:hint="default"/>
      </w:rPr>
    </w:lvl>
    <w:lvl w:ilvl="1">
      <w:start w:val="1"/>
      <w:numFmt w:val="decimal"/>
      <w:lvlText w:val="%1.%2."/>
      <w:lvlJc w:val="left"/>
      <w:pPr>
        <w:ind w:left="1565" w:hanging="430"/>
      </w:pPr>
      <w:rPr>
        <w:rFonts w:hint="default"/>
        <w:b w:val="0"/>
        <w:bCs/>
      </w:rPr>
    </w:lvl>
    <w:lvl w:ilvl="2">
      <w:start w:val="1"/>
      <w:numFmt w:val="decimal"/>
      <w:lvlText w:val="%1.%2.%3."/>
      <w:lvlJc w:val="left"/>
      <w:pPr>
        <w:ind w:left="359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276" w:hanging="1080"/>
      </w:pPr>
      <w:rPr>
        <w:rFonts w:hint="default"/>
      </w:rPr>
    </w:lvl>
    <w:lvl w:ilvl="5">
      <w:start w:val="1"/>
      <w:numFmt w:val="decimal"/>
      <w:lvlText w:val="%1.%2.%3.%4.%5.%6."/>
      <w:lvlJc w:val="left"/>
      <w:pPr>
        <w:ind w:left="6295" w:hanging="1440"/>
      </w:pPr>
      <w:rPr>
        <w:rFonts w:hint="default"/>
      </w:rPr>
    </w:lvl>
    <w:lvl w:ilvl="6">
      <w:start w:val="1"/>
      <w:numFmt w:val="decimal"/>
      <w:lvlText w:val="%1.%2.%3.%4.%5.%6.%7."/>
      <w:lvlJc w:val="left"/>
      <w:pPr>
        <w:ind w:left="7314" w:hanging="1800"/>
      </w:pPr>
      <w:rPr>
        <w:rFonts w:hint="default"/>
      </w:rPr>
    </w:lvl>
    <w:lvl w:ilvl="7">
      <w:start w:val="1"/>
      <w:numFmt w:val="decimal"/>
      <w:lvlText w:val="%1.%2.%3.%4.%5.%6.%7.%8."/>
      <w:lvlJc w:val="left"/>
      <w:pPr>
        <w:ind w:left="7973" w:hanging="1800"/>
      </w:pPr>
      <w:rPr>
        <w:rFonts w:hint="default"/>
      </w:rPr>
    </w:lvl>
    <w:lvl w:ilvl="8">
      <w:start w:val="1"/>
      <w:numFmt w:val="decimal"/>
      <w:lvlText w:val="%1.%2.%3.%4.%5.%6.%7.%8.%9."/>
      <w:lvlJc w:val="left"/>
      <w:pPr>
        <w:ind w:left="8992" w:hanging="2160"/>
      </w:pPr>
      <w:rPr>
        <w:rFonts w:hint="default"/>
      </w:rPr>
    </w:lvl>
  </w:abstractNum>
  <w:abstractNum w:abstractNumId="8" w15:restartNumberingAfterBreak="0">
    <w:nsid w:val="34E5617F"/>
    <w:multiLevelType w:val="multilevel"/>
    <w:tmpl w:val="50B0E582"/>
    <w:lvl w:ilvl="0">
      <w:start w:val="29"/>
      <w:numFmt w:val="decimal"/>
      <w:lvlText w:val="%1."/>
      <w:lvlJc w:val="left"/>
      <w:pPr>
        <w:ind w:left="480" w:hanging="480"/>
      </w:pPr>
      <w:rPr>
        <w:rFonts w:eastAsia="Calibri" w:hint="default"/>
        <w:color w:val="auto"/>
      </w:rPr>
    </w:lvl>
    <w:lvl w:ilvl="1">
      <w:start w:val="3"/>
      <w:numFmt w:val="decimal"/>
      <w:lvlText w:val="28.%2."/>
      <w:lvlJc w:val="left"/>
      <w:pPr>
        <w:ind w:left="960" w:hanging="480"/>
      </w:pPr>
      <w:rPr>
        <w:rFonts w:eastAsia="Calibri" w:hint="default"/>
        <w:color w:val="auto"/>
      </w:rPr>
    </w:lvl>
    <w:lvl w:ilvl="2">
      <w:start w:val="1"/>
      <w:numFmt w:val="decimal"/>
      <w:lvlText w:val="%1.%2.%3."/>
      <w:lvlJc w:val="left"/>
      <w:pPr>
        <w:ind w:left="1680" w:hanging="720"/>
      </w:pPr>
      <w:rPr>
        <w:rFonts w:eastAsia="Calibri" w:hint="default"/>
        <w:color w:val="auto"/>
      </w:rPr>
    </w:lvl>
    <w:lvl w:ilvl="3">
      <w:start w:val="1"/>
      <w:numFmt w:val="decimal"/>
      <w:lvlText w:val="%1.%2.%3.%4."/>
      <w:lvlJc w:val="left"/>
      <w:pPr>
        <w:ind w:left="2160" w:hanging="720"/>
      </w:pPr>
      <w:rPr>
        <w:rFonts w:eastAsia="Calibri" w:hint="default"/>
        <w:color w:val="auto"/>
      </w:rPr>
    </w:lvl>
    <w:lvl w:ilvl="4">
      <w:start w:val="1"/>
      <w:numFmt w:val="decimal"/>
      <w:lvlText w:val="%1.%2.%3.%4.%5."/>
      <w:lvlJc w:val="left"/>
      <w:pPr>
        <w:ind w:left="3000" w:hanging="1080"/>
      </w:pPr>
      <w:rPr>
        <w:rFonts w:eastAsia="Calibri" w:hint="default"/>
        <w:color w:val="auto"/>
      </w:rPr>
    </w:lvl>
    <w:lvl w:ilvl="5">
      <w:start w:val="1"/>
      <w:numFmt w:val="decimal"/>
      <w:lvlText w:val="%1.%2.%3.%4.%5.%6."/>
      <w:lvlJc w:val="left"/>
      <w:pPr>
        <w:ind w:left="3480" w:hanging="1080"/>
      </w:pPr>
      <w:rPr>
        <w:rFonts w:eastAsia="Calibri" w:hint="default"/>
        <w:color w:val="auto"/>
      </w:rPr>
    </w:lvl>
    <w:lvl w:ilvl="6">
      <w:start w:val="1"/>
      <w:numFmt w:val="decimal"/>
      <w:lvlText w:val="%1.%2.%3.%4.%5.%6.%7."/>
      <w:lvlJc w:val="left"/>
      <w:pPr>
        <w:ind w:left="4320" w:hanging="1440"/>
      </w:pPr>
      <w:rPr>
        <w:rFonts w:eastAsia="Calibri" w:hint="default"/>
        <w:color w:val="auto"/>
      </w:rPr>
    </w:lvl>
    <w:lvl w:ilvl="7">
      <w:start w:val="1"/>
      <w:numFmt w:val="decimal"/>
      <w:lvlText w:val="%1.%2.%3.%4.%5.%6.%7.%8."/>
      <w:lvlJc w:val="left"/>
      <w:pPr>
        <w:ind w:left="4800" w:hanging="1440"/>
      </w:pPr>
      <w:rPr>
        <w:rFonts w:eastAsia="Calibri" w:hint="default"/>
        <w:color w:val="auto"/>
      </w:rPr>
    </w:lvl>
    <w:lvl w:ilvl="8">
      <w:start w:val="1"/>
      <w:numFmt w:val="decimal"/>
      <w:lvlText w:val="%1.%2.%3.%4.%5.%6.%7.%8.%9."/>
      <w:lvlJc w:val="left"/>
      <w:pPr>
        <w:ind w:left="5640" w:hanging="1800"/>
      </w:pPr>
      <w:rPr>
        <w:rFonts w:eastAsia="Calibri" w:hint="default"/>
        <w:color w:val="auto"/>
      </w:rPr>
    </w:lvl>
  </w:abstractNum>
  <w:abstractNum w:abstractNumId="9" w15:restartNumberingAfterBreak="0">
    <w:nsid w:val="35BD52ED"/>
    <w:multiLevelType w:val="multilevel"/>
    <w:tmpl w:val="B568E358"/>
    <w:lvl w:ilvl="0">
      <w:start w:val="38"/>
      <w:numFmt w:val="decimal"/>
      <w:lvlText w:val="%1."/>
      <w:lvlJc w:val="left"/>
      <w:pPr>
        <w:ind w:left="480" w:hanging="480"/>
      </w:pPr>
      <w:rPr>
        <w:rFonts w:eastAsia="Calibri" w:hint="default"/>
        <w:color w:val="auto"/>
      </w:rPr>
    </w:lvl>
    <w:lvl w:ilvl="1">
      <w:start w:val="1"/>
      <w:numFmt w:val="decimal"/>
      <w:lvlText w:val="%1.%2."/>
      <w:lvlJc w:val="left"/>
      <w:pPr>
        <w:ind w:left="840" w:hanging="480"/>
      </w:pPr>
      <w:rPr>
        <w:rFonts w:eastAsia="Calibri"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10" w15:restartNumberingAfterBreak="0">
    <w:nsid w:val="35EB39C2"/>
    <w:multiLevelType w:val="multilevel"/>
    <w:tmpl w:val="240C28AA"/>
    <w:lvl w:ilvl="0">
      <w:start w:val="35"/>
      <w:numFmt w:val="decimal"/>
      <w:lvlText w:val="%1."/>
      <w:lvlJc w:val="left"/>
      <w:pPr>
        <w:ind w:left="480" w:hanging="480"/>
      </w:pPr>
      <w:rPr>
        <w:rFonts w:hint="default"/>
      </w:rPr>
    </w:lvl>
    <w:lvl w:ilvl="1">
      <w:start w:val="1"/>
      <w:numFmt w:val="decimal"/>
      <w:lvlText w:val="%1.%2."/>
      <w:lvlJc w:val="left"/>
      <w:pPr>
        <w:ind w:left="1244" w:hanging="480"/>
      </w:pPr>
      <w:rPr>
        <w:rFonts w:hint="default"/>
      </w:rPr>
    </w:lvl>
    <w:lvl w:ilvl="2">
      <w:start w:val="1"/>
      <w:numFmt w:val="decimal"/>
      <w:lvlText w:val="%1.%2.%3."/>
      <w:lvlJc w:val="left"/>
      <w:pPr>
        <w:ind w:left="2248" w:hanging="720"/>
      </w:pPr>
      <w:rPr>
        <w:rFonts w:hint="default"/>
      </w:rPr>
    </w:lvl>
    <w:lvl w:ilvl="3">
      <w:start w:val="1"/>
      <w:numFmt w:val="decimal"/>
      <w:lvlText w:val="%1.%2.%3.%4."/>
      <w:lvlJc w:val="left"/>
      <w:pPr>
        <w:ind w:left="3012" w:hanging="72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4900" w:hanging="1080"/>
      </w:pPr>
      <w:rPr>
        <w:rFonts w:hint="default"/>
      </w:rPr>
    </w:lvl>
    <w:lvl w:ilvl="6">
      <w:start w:val="1"/>
      <w:numFmt w:val="decimal"/>
      <w:lvlText w:val="%1.%2.%3.%4.%5.%6.%7."/>
      <w:lvlJc w:val="left"/>
      <w:pPr>
        <w:ind w:left="6024" w:hanging="1440"/>
      </w:pPr>
      <w:rPr>
        <w:rFonts w:hint="default"/>
      </w:rPr>
    </w:lvl>
    <w:lvl w:ilvl="7">
      <w:start w:val="1"/>
      <w:numFmt w:val="decimal"/>
      <w:lvlText w:val="%1.%2.%3.%4.%5.%6.%7.%8."/>
      <w:lvlJc w:val="left"/>
      <w:pPr>
        <w:ind w:left="6788" w:hanging="1440"/>
      </w:pPr>
      <w:rPr>
        <w:rFonts w:hint="default"/>
      </w:rPr>
    </w:lvl>
    <w:lvl w:ilvl="8">
      <w:start w:val="1"/>
      <w:numFmt w:val="decimal"/>
      <w:lvlText w:val="%1.%2.%3.%4.%5.%6.%7.%8.%9."/>
      <w:lvlJc w:val="left"/>
      <w:pPr>
        <w:ind w:left="7912" w:hanging="1800"/>
      </w:pPr>
      <w:rPr>
        <w:rFonts w:hint="default"/>
      </w:rPr>
    </w:lvl>
  </w:abstractNum>
  <w:abstractNum w:abstractNumId="11" w15:restartNumberingAfterBreak="0">
    <w:nsid w:val="3FB249BA"/>
    <w:multiLevelType w:val="multilevel"/>
    <w:tmpl w:val="0426001D"/>
    <w:styleLink w:val="Style2"/>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3161CC"/>
    <w:multiLevelType w:val="hybridMultilevel"/>
    <w:tmpl w:val="3DDA686E"/>
    <w:lvl w:ilvl="0" w:tplc="CD723976">
      <w:start w:val="1"/>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3" w15:restartNumberingAfterBreak="0">
    <w:nsid w:val="48360DB1"/>
    <w:multiLevelType w:val="multilevel"/>
    <w:tmpl w:val="6B4225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BA96771"/>
    <w:multiLevelType w:val="multilevel"/>
    <w:tmpl w:val="9FF4FA2A"/>
    <w:lvl w:ilvl="0">
      <w:start w:val="1"/>
      <w:numFmt w:val="decimal"/>
      <w:lvlText w:val="%1."/>
      <w:lvlJc w:val="left"/>
      <w:pPr>
        <w:ind w:left="454" w:hanging="454"/>
      </w:pPr>
      <w:rPr>
        <w:b w:val="0"/>
        <w:color w:val="auto"/>
      </w:rPr>
    </w:lvl>
    <w:lvl w:ilvl="1">
      <w:start w:val="1"/>
      <w:numFmt w:val="decimal"/>
      <w:isLgl/>
      <w:lvlText w:val="%1.%2."/>
      <w:lvlJc w:val="left"/>
      <w:pPr>
        <w:ind w:left="1077" w:hanging="567"/>
      </w:pPr>
      <w:rPr>
        <w:b w:val="0"/>
      </w:rPr>
    </w:lvl>
    <w:lvl w:ilvl="2">
      <w:start w:val="1"/>
      <w:numFmt w:val="decimal"/>
      <w:isLgl/>
      <w:lvlText w:val="%1.%2.%3."/>
      <w:lvlJc w:val="left"/>
      <w:pPr>
        <w:ind w:left="1474" w:hanging="454"/>
      </w:pPr>
    </w:lvl>
    <w:lvl w:ilvl="3">
      <w:start w:val="1"/>
      <w:numFmt w:val="decimal"/>
      <w:isLgl/>
      <w:lvlText w:val="%1.%2.%3.%4."/>
      <w:lvlJc w:val="left"/>
      <w:pPr>
        <w:ind w:left="1984" w:hanging="454"/>
      </w:pPr>
    </w:lvl>
    <w:lvl w:ilvl="4">
      <w:start w:val="1"/>
      <w:numFmt w:val="decimal"/>
      <w:isLgl/>
      <w:lvlText w:val="%1.%2.%3.%4.%5."/>
      <w:lvlJc w:val="left"/>
      <w:pPr>
        <w:ind w:left="2494" w:hanging="454"/>
      </w:pPr>
    </w:lvl>
    <w:lvl w:ilvl="5">
      <w:start w:val="1"/>
      <w:numFmt w:val="decimal"/>
      <w:isLgl/>
      <w:lvlText w:val="%1.%2.%3.%4.%5.%6."/>
      <w:lvlJc w:val="left"/>
      <w:pPr>
        <w:ind w:left="3004" w:hanging="454"/>
      </w:pPr>
    </w:lvl>
    <w:lvl w:ilvl="6">
      <w:start w:val="1"/>
      <w:numFmt w:val="decimal"/>
      <w:isLgl/>
      <w:lvlText w:val="%1.%2.%3.%4.%5.%6.%7."/>
      <w:lvlJc w:val="left"/>
      <w:pPr>
        <w:ind w:left="3514" w:hanging="454"/>
      </w:pPr>
    </w:lvl>
    <w:lvl w:ilvl="7">
      <w:start w:val="1"/>
      <w:numFmt w:val="decimal"/>
      <w:isLgl/>
      <w:lvlText w:val="%1.%2.%3.%4.%5.%6.%7.%8."/>
      <w:lvlJc w:val="left"/>
      <w:pPr>
        <w:ind w:left="4024" w:hanging="454"/>
      </w:pPr>
    </w:lvl>
    <w:lvl w:ilvl="8">
      <w:start w:val="1"/>
      <w:numFmt w:val="decimal"/>
      <w:isLgl/>
      <w:lvlText w:val="%1.%2.%3.%4.%5.%6.%7.%8.%9."/>
      <w:lvlJc w:val="left"/>
      <w:pPr>
        <w:ind w:left="4534" w:hanging="454"/>
      </w:pPr>
    </w:lvl>
  </w:abstractNum>
  <w:abstractNum w:abstractNumId="15" w15:restartNumberingAfterBreak="0">
    <w:nsid w:val="5426706C"/>
    <w:multiLevelType w:val="multilevel"/>
    <w:tmpl w:val="3FD64102"/>
    <w:lvl w:ilvl="0">
      <w:start w:val="40"/>
      <w:numFmt w:val="decimal"/>
      <w:lvlText w:val="%1."/>
      <w:lvlJc w:val="left"/>
      <w:pPr>
        <w:ind w:left="480" w:hanging="480"/>
      </w:pPr>
      <w:rPr>
        <w:rFonts w:eastAsia="Calibri" w:hint="default"/>
        <w:color w:val="auto"/>
      </w:rPr>
    </w:lvl>
    <w:lvl w:ilvl="1">
      <w:start w:val="1"/>
      <w:numFmt w:val="decimal"/>
      <w:lvlText w:val="39.%2."/>
      <w:lvlJc w:val="left"/>
      <w:pPr>
        <w:ind w:left="840" w:hanging="480"/>
      </w:pPr>
      <w:rPr>
        <w:rFonts w:eastAsia="Calibri"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abstractNum w:abstractNumId="16" w15:restartNumberingAfterBreak="0">
    <w:nsid w:val="567809F8"/>
    <w:multiLevelType w:val="multilevel"/>
    <w:tmpl w:val="FE0A54A8"/>
    <w:lvl w:ilvl="0">
      <w:start w:val="1"/>
      <w:numFmt w:val="decimal"/>
      <w:lvlText w:val="%1."/>
      <w:lvlJc w:val="left"/>
      <w:pPr>
        <w:ind w:left="360" w:hanging="360"/>
      </w:pPr>
      <w:rPr>
        <w:b w:val="0"/>
        <w:color w:val="auto"/>
      </w:rPr>
    </w:lvl>
    <w:lvl w:ilvl="1">
      <w:start w:val="1"/>
      <w:numFmt w:val="decimal"/>
      <w:lvlText w:val="%1.%2."/>
      <w:lvlJc w:val="left"/>
      <w:pPr>
        <w:ind w:left="716" w:hanging="432"/>
      </w:pPr>
      <w:rPr>
        <w:rFonts w:ascii="Times New Roman" w:hAnsi="Times New Roman" w:cs="Times New Roman" w:hint="default"/>
        <w:b w:val="0"/>
        <w:sz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8DF335F"/>
    <w:multiLevelType w:val="hybridMultilevel"/>
    <w:tmpl w:val="E73CA5B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BF81462"/>
    <w:multiLevelType w:val="multilevel"/>
    <w:tmpl w:val="4AAE8564"/>
    <w:lvl w:ilvl="0">
      <w:start w:val="33"/>
      <w:numFmt w:val="none"/>
      <w:lvlText w:val="33"/>
      <w:lvlJc w:val="left"/>
      <w:pPr>
        <w:ind w:left="480" w:hanging="480"/>
      </w:pPr>
      <w:rPr>
        <w:rFonts w:eastAsia="Calibri" w:hint="default"/>
        <w:color w:val="auto"/>
      </w:rPr>
    </w:lvl>
    <w:lvl w:ilvl="1">
      <w:start w:val="1"/>
      <w:numFmt w:val="decimal"/>
      <w:lvlText w:val="32.%2."/>
      <w:lvlJc w:val="left"/>
      <w:pPr>
        <w:ind w:left="960" w:hanging="480"/>
      </w:pPr>
      <w:rPr>
        <w:rFonts w:ascii="Times New Roman" w:eastAsia="Calibri" w:hAnsi="Times New Roman" w:cs="Times New Roman" w:hint="default"/>
        <w:color w:val="auto"/>
      </w:rPr>
    </w:lvl>
    <w:lvl w:ilvl="2">
      <w:start w:val="1"/>
      <w:numFmt w:val="decimal"/>
      <w:lvlText w:val="%1.%2.%3."/>
      <w:lvlJc w:val="left"/>
      <w:pPr>
        <w:ind w:left="1680" w:hanging="720"/>
      </w:pPr>
      <w:rPr>
        <w:rFonts w:eastAsia="Calibri" w:hint="default"/>
        <w:color w:val="auto"/>
      </w:rPr>
    </w:lvl>
    <w:lvl w:ilvl="3">
      <w:start w:val="1"/>
      <w:numFmt w:val="decimal"/>
      <w:lvlText w:val="%1.%2.%3.%4."/>
      <w:lvlJc w:val="left"/>
      <w:pPr>
        <w:ind w:left="2160" w:hanging="720"/>
      </w:pPr>
      <w:rPr>
        <w:rFonts w:eastAsia="Calibri" w:hint="default"/>
        <w:color w:val="auto"/>
      </w:rPr>
    </w:lvl>
    <w:lvl w:ilvl="4">
      <w:start w:val="1"/>
      <w:numFmt w:val="decimal"/>
      <w:lvlText w:val="%1.%2.%3.%4.%5."/>
      <w:lvlJc w:val="left"/>
      <w:pPr>
        <w:ind w:left="3000" w:hanging="1080"/>
      </w:pPr>
      <w:rPr>
        <w:rFonts w:eastAsia="Calibri" w:hint="default"/>
        <w:color w:val="auto"/>
      </w:rPr>
    </w:lvl>
    <w:lvl w:ilvl="5">
      <w:start w:val="1"/>
      <w:numFmt w:val="decimal"/>
      <w:lvlText w:val="%1.%2.%3.%4.%5.%6."/>
      <w:lvlJc w:val="left"/>
      <w:pPr>
        <w:ind w:left="3480" w:hanging="1080"/>
      </w:pPr>
      <w:rPr>
        <w:rFonts w:eastAsia="Calibri" w:hint="default"/>
        <w:color w:val="auto"/>
      </w:rPr>
    </w:lvl>
    <w:lvl w:ilvl="6">
      <w:start w:val="1"/>
      <w:numFmt w:val="decimal"/>
      <w:lvlText w:val="%1.%2.%3.%4.%5.%6.%7."/>
      <w:lvlJc w:val="left"/>
      <w:pPr>
        <w:ind w:left="4320" w:hanging="1440"/>
      </w:pPr>
      <w:rPr>
        <w:rFonts w:eastAsia="Calibri" w:hint="default"/>
        <w:color w:val="auto"/>
      </w:rPr>
    </w:lvl>
    <w:lvl w:ilvl="7">
      <w:start w:val="1"/>
      <w:numFmt w:val="decimal"/>
      <w:lvlText w:val="%1.%2.%3.%4.%5.%6.%7.%8."/>
      <w:lvlJc w:val="left"/>
      <w:pPr>
        <w:ind w:left="4800" w:hanging="1440"/>
      </w:pPr>
      <w:rPr>
        <w:rFonts w:eastAsia="Calibri" w:hint="default"/>
        <w:color w:val="auto"/>
      </w:rPr>
    </w:lvl>
    <w:lvl w:ilvl="8">
      <w:start w:val="1"/>
      <w:numFmt w:val="decimal"/>
      <w:lvlText w:val="%1.%2.%3.%4.%5.%6.%7.%8.%9."/>
      <w:lvlJc w:val="left"/>
      <w:pPr>
        <w:ind w:left="5640" w:hanging="1800"/>
      </w:pPr>
      <w:rPr>
        <w:rFonts w:eastAsia="Calibri" w:hint="default"/>
        <w:color w:val="auto"/>
      </w:rPr>
    </w:lvl>
  </w:abstractNum>
  <w:abstractNum w:abstractNumId="19" w15:restartNumberingAfterBreak="0">
    <w:nsid w:val="6DE66810"/>
    <w:multiLevelType w:val="multilevel"/>
    <w:tmpl w:val="DF16C9A0"/>
    <w:lvl w:ilvl="0">
      <w:start w:val="56"/>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712A2E62"/>
    <w:multiLevelType w:val="multilevel"/>
    <w:tmpl w:val="69508210"/>
    <w:lvl w:ilvl="0">
      <w:start w:val="55"/>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15:restartNumberingAfterBreak="0">
    <w:nsid w:val="735A09DB"/>
    <w:multiLevelType w:val="multilevel"/>
    <w:tmpl w:val="1242CF4E"/>
    <w:lvl w:ilvl="0">
      <w:start w:val="20"/>
      <w:numFmt w:val="decimal"/>
      <w:lvlText w:val="%1."/>
      <w:lvlJc w:val="left"/>
      <w:pPr>
        <w:ind w:left="480" w:hanging="480"/>
      </w:pPr>
      <w:rPr>
        <w:rFonts w:ascii="Times New Roman" w:eastAsia="Calibri" w:hAnsi="Times New Roman" w:cs="Times New Roman" w:hint="default"/>
        <w:b w:val="0"/>
        <w:bCs/>
        <w:color w:val="auto"/>
        <w:sz w:val="24"/>
        <w:szCs w:val="24"/>
      </w:rPr>
    </w:lvl>
    <w:lvl w:ilvl="1">
      <w:start w:val="2"/>
      <w:numFmt w:val="decimal"/>
      <w:lvlText w:val="%1.1."/>
      <w:lvlJc w:val="left"/>
      <w:pPr>
        <w:ind w:left="840" w:hanging="480"/>
      </w:pPr>
      <w:rPr>
        <w:rFonts w:ascii="Times New Roman" w:eastAsia="Calibri" w:hAnsi="Times New Roman" w:cs="Times New Roman" w:hint="default"/>
        <w:b w:val="0"/>
        <w:color w:val="auto"/>
        <w:sz w:val="24"/>
        <w:szCs w:val="24"/>
      </w:rPr>
    </w:lvl>
    <w:lvl w:ilvl="2">
      <w:start w:val="1"/>
      <w:numFmt w:val="decimal"/>
      <w:lvlText w:val="%1.%2.%3."/>
      <w:lvlJc w:val="left"/>
      <w:pPr>
        <w:ind w:left="1440" w:hanging="720"/>
      </w:pPr>
      <w:rPr>
        <w:rFonts w:eastAsia="Calibri" w:hint="default"/>
        <w:color w:val="auto"/>
      </w:rPr>
    </w:lvl>
    <w:lvl w:ilvl="3">
      <w:start w:val="1"/>
      <w:numFmt w:val="decimal"/>
      <w:lvlText w:val="%1.%2.%3.%4."/>
      <w:lvlJc w:val="left"/>
      <w:pPr>
        <w:ind w:left="1800" w:hanging="720"/>
      </w:pPr>
      <w:rPr>
        <w:rFonts w:eastAsia="Calibri" w:hint="default"/>
        <w:color w:val="auto"/>
      </w:rPr>
    </w:lvl>
    <w:lvl w:ilvl="4">
      <w:start w:val="1"/>
      <w:numFmt w:val="decimal"/>
      <w:lvlText w:val="%1.%2.%3.%4.%5."/>
      <w:lvlJc w:val="left"/>
      <w:pPr>
        <w:ind w:left="2520" w:hanging="1080"/>
      </w:pPr>
      <w:rPr>
        <w:rFonts w:eastAsia="Calibri" w:hint="default"/>
        <w:color w:val="auto"/>
      </w:rPr>
    </w:lvl>
    <w:lvl w:ilvl="5">
      <w:start w:val="1"/>
      <w:numFmt w:val="decimal"/>
      <w:lvlText w:val="%1.%2.%3.%4.%5.%6."/>
      <w:lvlJc w:val="left"/>
      <w:pPr>
        <w:ind w:left="2880" w:hanging="1080"/>
      </w:pPr>
      <w:rPr>
        <w:rFonts w:eastAsia="Calibri" w:hint="default"/>
        <w:color w:val="auto"/>
      </w:rPr>
    </w:lvl>
    <w:lvl w:ilvl="6">
      <w:start w:val="1"/>
      <w:numFmt w:val="decimal"/>
      <w:lvlText w:val="%1.%2.%3.%4.%5.%6.%7."/>
      <w:lvlJc w:val="left"/>
      <w:pPr>
        <w:ind w:left="3600" w:hanging="1440"/>
      </w:pPr>
      <w:rPr>
        <w:rFonts w:eastAsia="Calibri" w:hint="default"/>
        <w:color w:val="auto"/>
      </w:rPr>
    </w:lvl>
    <w:lvl w:ilvl="7">
      <w:start w:val="1"/>
      <w:numFmt w:val="decimal"/>
      <w:lvlText w:val="%1.%2.%3.%4.%5.%6.%7.%8."/>
      <w:lvlJc w:val="left"/>
      <w:pPr>
        <w:ind w:left="3960" w:hanging="1440"/>
      </w:pPr>
      <w:rPr>
        <w:rFonts w:eastAsia="Calibri" w:hint="default"/>
        <w:color w:val="auto"/>
      </w:rPr>
    </w:lvl>
    <w:lvl w:ilvl="8">
      <w:start w:val="1"/>
      <w:numFmt w:val="decimal"/>
      <w:lvlText w:val="%1.%2.%3.%4.%5.%6.%7.%8.%9."/>
      <w:lvlJc w:val="left"/>
      <w:pPr>
        <w:ind w:left="4680" w:hanging="1800"/>
      </w:pPr>
      <w:rPr>
        <w:rFonts w:eastAsia="Calibri" w:hint="default"/>
        <w:color w:val="auto"/>
      </w:rPr>
    </w:lvl>
  </w:abstractNum>
  <w:num w:numId="1">
    <w:abstractNumId w:val="5"/>
  </w:num>
  <w:num w:numId="2">
    <w:abstractNumId w:val="16"/>
  </w:num>
  <w:num w:numId="3">
    <w:abstractNumId w:val="21"/>
  </w:num>
  <w:num w:numId="4">
    <w:abstractNumId w:val="1"/>
  </w:num>
  <w:num w:numId="5">
    <w:abstractNumId w:val="3"/>
  </w:num>
  <w:num w:numId="6">
    <w:abstractNumId w:val="11"/>
  </w:num>
  <w:num w:numId="7">
    <w:abstractNumId w:val="15"/>
  </w:num>
  <w:num w:numId="8">
    <w:abstractNumId w:val="8"/>
  </w:num>
  <w:num w:numId="9">
    <w:abstractNumId w:val="18"/>
  </w:num>
  <w:num w:numId="10">
    <w:abstractNumId w:val="4"/>
  </w:num>
  <w:num w:numId="11">
    <w:abstractNumId w:val="10"/>
  </w:num>
  <w:num w:numId="12">
    <w:abstractNumId w:val="9"/>
  </w:num>
  <w:num w:numId="13">
    <w:abstractNumId w:val="2"/>
  </w:num>
  <w:num w:numId="14">
    <w:abstractNumId w:val="17"/>
  </w:num>
  <w:num w:numId="15">
    <w:abstractNumId w:val="6"/>
  </w:num>
  <w:num w:numId="16">
    <w:abstractNumId w:val="13"/>
  </w:num>
  <w:num w:numId="17">
    <w:abstractNumId w:val="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num>
  <w:num w:numId="21">
    <w:abstractNumId w:val="20"/>
  </w:num>
  <w:num w:numId="22">
    <w:abstractNumId w:val="12"/>
  </w:num>
  <w:num w:numId="2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4C0"/>
    <w:rsid w:val="000027A7"/>
    <w:rsid w:val="000063E8"/>
    <w:rsid w:val="00006CF0"/>
    <w:rsid w:val="00010D2B"/>
    <w:rsid w:val="00020B06"/>
    <w:rsid w:val="00024CF5"/>
    <w:rsid w:val="00027FC2"/>
    <w:rsid w:val="00030435"/>
    <w:rsid w:val="000315AF"/>
    <w:rsid w:val="00042B29"/>
    <w:rsid w:val="00047968"/>
    <w:rsid w:val="000519DA"/>
    <w:rsid w:val="00053390"/>
    <w:rsid w:val="00055695"/>
    <w:rsid w:val="000560CA"/>
    <w:rsid w:val="0005759C"/>
    <w:rsid w:val="00060644"/>
    <w:rsid w:val="000639D1"/>
    <w:rsid w:val="00066694"/>
    <w:rsid w:val="00070551"/>
    <w:rsid w:val="00084B4B"/>
    <w:rsid w:val="0008606D"/>
    <w:rsid w:val="00094664"/>
    <w:rsid w:val="00095394"/>
    <w:rsid w:val="00097E3D"/>
    <w:rsid w:val="000A5B71"/>
    <w:rsid w:val="000B6126"/>
    <w:rsid w:val="000C46DD"/>
    <w:rsid w:val="000C7C03"/>
    <w:rsid w:val="000C7C04"/>
    <w:rsid w:val="000D6A68"/>
    <w:rsid w:val="000D78EF"/>
    <w:rsid w:val="000D7AAF"/>
    <w:rsid w:val="000D7DB0"/>
    <w:rsid w:val="000E1472"/>
    <w:rsid w:val="000E362A"/>
    <w:rsid w:val="000E4FED"/>
    <w:rsid w:val="000F1D0C"/>
    <w:rsid w:val="000F5830"/>
    <w:rsid w:val="000F6026"/>
    <w:rsid w:val="000F729C"/>
    <w:rsid w:val="00102B9D"/>
    <w:rsid w:val="00107717"/>
    <w:rsid w:val="0010786C"/>
    <w:rsid w:val="001078BE"/>
    <w:rsid w:val="00107CCF"/>
    <w:rsid w:val="00107D5E"/>
    <w:rsid w:val="00111B9C"/>
    <w:rsid w:val="00115A89"/>
    <w:rsid w:val="001169E7"/>
    <w:rsid w:val="00120CBC"/>
    <w:rsid w:val="00135EB2"/>
    <w:rsid w:val="00136732"/>
    <w:rsid w:val="00146972"/>
    <w:rsid w:val="00146E97"/>
    <w:rsid w:val="00153024"/>
    <w:rsid w:val="0015437A"/>
    <w:rsid w:val="00154A27"/>
    <w:rsid w:val="00155342"/>
    <w:rsid w:val="001564CA"/>
    <w:rsid w:val="00157863"/>
    <w:rsid w:val="00163FBE"/>
    <w:rsid w:val="001646DD"/>
    <w:rsid w:val="00165041"/>
    <w:rsid w:val="001677F8"/>
    <w:rsid w:val="0017067C"/>
    <w:rsid w:val="00177EE8"/>
    <w:rsid w:val="00180DC8"/>
    <w:rsid w:val="0018284E"/>
    <w:rsid w:val="00184C0E"/>
    <w:rsid w:val="001915E4"/>
    <w:rsid w:val="001929BF"/>
    <w:rsid w:val="001929E0"/>
    <w:rsid w:val="001934FC"/>
    <w:rsid w:val="00195709"/>
    <w:rsid w:val="001973E3"/>
    <w:rsid w:val="001A352D"/>
    <w:rsid w:val="001A4BE3"/>
    <w:rsid w:val="001B0D0B"/>
    <w:rsid w:val="001B103B"/>
    <w:rsid w:val="001B42AF"/>
    <w:rsid w:val="001C12A6"/>
    <w:rsid w:val="001C4A54"/>
    <w:rsid w:val="001C4BBF"/>
    <w:rsid w:val="001C7717"/>
    <w:rsid w:val="001D31C4"/>
    <w:rsid w:val="001D695C"/>
    <w:rsid w:val="001D7249"/>
    <w:rsid w:val="001E1B89"/>
    <w:rsid w:val="001E5635"/>
    <w:rsid w:val="001F4060"/>
    <w:rsid w:val="001F43B5"/>
    <w:rsid w:val="001F6A40"/>
    <w:rsid w:val="00200275"/>
    <w:rsid w:val="002025A6"/>
    <w:rsid w:val="0020569F"/>
    <w:rsid w:val="00206907"/>
    <w:rsid w:val="00207DB9"/>
    <w:rsid w:val="0021484D"/>
    <w:rsid w:val="00215ED6"/>
    <w:rsid w:val="00221CD0"/>
    <w:rsid w:val="002233A9"/>
    <w:rsid w:val="00223D03"/>
    <w:rsid w:val="002257A5"/>
    <w:rsid w:val="002277EF"/>
    <w:rsid w:val="00230C99"/>
    <w:rsid w:val="0023250D"/>
    <w:rsid w:val="0023566D"/>
    <w:rsid w:val="00236800"/>
    <w:rsid w:val="00237789"/>
    <w:rsid w:val="002416C7"/>
    <w:rsid w:val="00245EE4"/>
    <w:rsid w:val="002473BC"/>
    <w:rsid w:val="00247636"/>
    <w:rsid w:val="00250738"/>
    <w:rsid w:val="00257DBB"/>
    <w:rsid w:val="0026028E"/>
    <w:rsid w:val="00271FAE"/>
    <w:rsid w:val="00272B83"/>
    <w:rsid w:val="00275140"/>
    <w:rsid w:val="00277BCB"/>
    <w:rsid w:val="002806EC"/>
    <w:rsid w:val="0029250A"/>
    <w:rsid w:val="00294EBF"/>
    <w:rsid w:val="002A2FE7"/>
    <w:rsid w:val="002A35B5"/>
    <w:rsid w:val="002A74A0"/>
    <w:rsid w:val="002A7ED3"/>
    <w:rsid w:val="002B01F4"/>
    <w:rsid w:val="002B28B1"/>
    <w:rsid w:val="002B74A3"/>
    <w:rsid w:val="002C5595"/>
    <w:rsid w:val="002C6B20"/>
    <w:rsid w:val="002C7F5F"/>
    <w:rsid w:val="002D1CC5"/>
    <w:rsid w:val="002E10BA"/>
    <w:rsid w:val="002E2B2D"/>
    <w:rsid w:val="002E3A4A"/>
    <w:rsid w:val="002E4C62"/>
    <w:rsid w:val="002F7956"/>
    <w:rsid w:val="00302213"/>
    <w:rsid w:val="00304964"/>
    <w:rsid w:val="003078CD"/>
    <w:rsid w:val="0032324D"/>
    <w:rsid w:val="003233D5"/>
    <w:rsid w:val="00325570"/>
    <w:rsid w:val="0033047D"/>
    <w:rsid w:val="00331149"/>
    <w:rsid w:val="00331D37"/>
    <w:rsid w:val="00332486"/>
    <w:rsid w:val="00332BED"/>
    <w:rsid w:val="00332C6B"/>
    <w:rsid w:val="00335303"/>
    <w:rsid w:val="00345809"/>
    <w:rsid w:val="00345BD6"/>
    <w:rsid w:val="00345ECE"/>
    <w:rsid w:val="00346604"/>
    <w:rsid w:val="0034726A"/>
    <w:rsid w:val="003574B0"/>
    <w:rsid w:val="0036007E"/>
    <w:rsid w:val="00370515"/>
    <w:rsid w:val="00377A41"/>
    <w:rsid w:val="003826CE"/>
    <w:rsid w:val="0038429A"/>
    <w:rsid w:val="0039035D"/>
    <w:rsid w:val="00392906"/>
    <w:rsid w:val="00396031"/>
    <w:rsid w:val="00396546"/>
    <w:rsid w:val="00396B9A"/>
    <w:rsid w:val="003A58C1"/>
    <w:rsid w:val="003A70CB"/>
    <w:rsid w:val="003B12DF"/>
    <w:rsid w:val="003B1F2F"/>
    <w:rsid w:val="003B2B4B"/>
    <w:rsid w:val="003B3385"/>
    <w:rsid w:val="003B4CBB"/>
    <w:rsid w:val="003B5F03"/>
    <w:rsid w:val="003B74B5"/>
    <w:rsid w:val="003B7F74"/>
    <w:rsid w:val="003C0D06"/>
    <w:rsid w:val="003C18D2"/>
    <w:rsid w:val="003C2D44"/>
    <w:rsid w:val="003C457A"/>
    <w:rsid w:val="003C5B28"/>
    <w:rsid w:val="003E0BCF"/>
    <w:rsid w:val="003E14D6"/>
    <w:rsid w:val="003E59F7"/>
    <w:rsid w:val="003E7230"/>
    <w:rsid w:val="003E7D45"/>
    <w:rsid w:val="003F41D1"/>
    <w:rsid w:val="00401112"/>
    <w:rsid w:val="0041710A"/>
    <w:rsid w:val="004173AB"/>
    <w:rsid w:val="00431A91"/>
    <w:rsid w:val="00433E3B"/>
    <w:rsid w:val="00437555"/>
    <w:rsid w:val="00437B89"/>
    <w:rsid w:val="004412BE"/>
    <w:rsid w:val="00445FC4"/>
    <w:rsid w:val="0044780C"/>
    <w:rsid w:val="00447C30"/>
    <w:rsid w:val="00452178"/>
    <w:rsid w:val="004528BB"/>
    <w:rsid w:val="00457907"/>
    <w:rsid w:val="004756BB"/>
    <w:rsid w:val="00475AF4"/>
    <w:rsid w:val="00480CAD"/>
    <w:rsid w:val="00487421"/>
    <w:rsid w:val="00490827"/>
    <w:rsid w:val="00491884"/>
    <w:rsid w:val="00494E1B"/>
    <w:rsid w:val="004A1C4C"/>
    <w:rsid w:val="004A4058"/>
    <w:rsid w:val="004B0C5A"/>
    <w:rsid w:val="004B281D"/>
    <w:rsid w:val="004B5295"/>
    <w:rsid w:val="004C1ED2"/>
    <w:rsid w:val="004C2D29"/>
    <w:rsid w:val="004D0603"/>
    <w:rsid w:val="004D09F7"/>
    <w:rsid w:val="004D2375"/>
    <w:rsid w:val="004D271F"/>
    <w:rsid w:val="004D5793"/>
    <w:rsid w:val="004E1EA6"/>
    <w:rsid w:val="004E7388"/>
    <w:rsid w:val="004E750A"/>
    <w:rsid w:val="004F0763"/>
    <w:rsid w:val="004F2871"/>
    <w:rsid w:val="004F4632"/>
    <w:rsid w:val="004F49B3"/>
    <w:rsid w:val="005029B8"/>
    <w:rsid w:val="00504D75"/>
    <w:rsid w:val="00510DE3"/>
    <w:rsid w:val="005127F5"/>
    <w:rsid w:val="005132D1"/>
    <w:rsid w:val="00516143"/>
    <w:rsid w:val="00517BBD"/>
    <w:rsid w:val="005229EE"/>
    <w:rsid w:val="00523192"/>
    <w:rsid w:val="00523799"/>
    <w:rsid w:val="0053009D"/>
    <w:rsid w:val="00532D23"/>
    <w:rsid w:val="00533BAD"/>
    <w:rsid w:val="00535C0C"/>
    <w:rsid w:val="005363F2"/>
    <w:rsid w:val="00540C98"/>
    <w:rsid w:val="005414F5"/>
    <w:rsid w:val="00542707"/>
    <w:rsid w:val="00543600"/>
    <w:rsid w:val="00560E3C"/>
    <w:rsid w:val="00562969"/>
    <w:rsid w:val="005659B7"/>
    <w:rsid w:val="00566B5C"/>
    <w:rsid w:val="00573B25"/>
    <w:rsid w:val="005743FA"/>
    <w:rsid w:val="00576596"/>
    <w:rsid w:val="00581BF0"/>
    <w:rsid w:val="00583B0E"/>
    <w:rsid w:val="00590EEB"/>
    <w:rsid w:val="00594763"/>
    <w:rsid w:val="00594A27"/>
    <w:rsid w:val="00594C5D"/>
    <w:rsid w:val="00597D0F"/>
    <w:rsid w:val="005A0603"/>
    <w:rsid w:val="005A2787"/>
    <w:rsid w:val="005A29D9"/>
    <w:rsid w:val="005A6986"/>
    <w:rsid w:val="005B0769"/>
    <w:rsid w:val="005B1206"/>
    <w:rsid w:val="005B2E2E"/>
    <w:rsid w:val="005B43CE"/>
    <w:rsid w:val="005B4925"/>
    <w:rsid w:val="005B63FF"/>
    <w:rsid w:val="005B79B5"/>
    <w:rsid w:val="005C39A7"/>
    <w:rsid w:val="005D413F"/>
    <w:rsid w:val="005E667A"/>
    <w:rsid w:val="005E6EF1"/>
    <w:rsid w:val="005E7650"/>
    <w:rsid w:val="005F1507"/>
    <w:rsid w:val="005F37AE"/>
    <w:rsid w:val="006033BA"/>
    <w:rsid w:val="0060401D"/>
    <w:rsid w:val="006042A5"/>
    <w:rsid w:val="00606089"/>
    <w:rsid w:val="00606165"/>
    <w:rsid w:val="00606BA4"/>
    <w:rsid w:val="00610640"/>
    <w:rsid w:val="00611B6E"/>
    <w:rsid w:val="00613F25"/>
    <w:rsid w:val="00616533"/>
    <w:rsid w:val="00617D6A"/>
    <w:rsid w:val="00625F4B"/>
    <w:rsid w:val="00631380"/>
    <w:rsid w:val="00634583"/>
    <w:rsid w:val="00640124"/>
    <w:rsid w:val="00651383"/>
    <w:rsid w:val="00652BD4"/>
    <w:rsid w:val="00653D7B"/>
    <w:rsid w:val="00656CAF"/>
    <w:rsid w:val="00665B09"/>
    <w:rsid w:val="00665FB8"/>
    <w:rsid w:val="006671FD"/>
    <w:rsid w:val="00672681"/>
    <w:rsid w:val="00677049"/>
    <w:rsid w:val="00677209"/>
    <w:rsid w:val="0067785A"/>
    <w:rsid w:val="00680F17"/>
    <w:rsid w:val="00691E0A"/>
    <w:rsid w:val="00692438"/>
    <w:rsid w:val="00696C1D"/>
    <w:rsid w:val="006A0F11"/>
    <w:rsid w:val="006A3B43"/>
    <w:rsid w:val="006A4616"/>
    <w:rsid w:val="006A5FBB"/>
    <w:rsid w:val="006A6A26"/>
    <w:rsid w:val="006B3E96"/>
    <w:rsid w:val="006B786E"/>
    <w:rsid w:val="006C016C"/>
    <w:rsid w:val="006C6C17"/>
    <w:rsid w:val="006C768F"/>
    <w:rsid w:val="006D0661"/>
    <w:rsid w:val="006D2256"/>
    <w:rsid w:val="006D42FB"/>
    <w:rsid w:val="006E55A5"/>
    <w:rsid w:val="006E7647"/>
    <w:rsid w:val="006F1288"/>
    <w:rsid w:val="006F7C97"/>
    <w:rsid w:val="00700161"/>
    <w:rsid w:val="0070247A"/>
    <w:rsid w:val="00702D92"/>
    <w:rsid w:val="00703B8E"/>
    <w:rsid w:val="0071230B"/>
    <w:rsid w:val="00712CEF"/>
    <w:rsid w:val="00713497"/>
    <w:rsid w:val="007138D2"/>
    <w:rsid w:val="00717029"/>
    <w:rsid w:val="007203A3"/>
    <w:rsid w:val="00720404"/>
    <w:rsid w:val="007216EA"/>
    <w:rsid w:val="0073713C"/>
    <w:rsid w:val="00746E61"/>
    <w:rsid w:val="00750020"/>
    <w:rsid w:val="00750500"/>
    <w:rsid w:val="00751CD3"/>
    <w:rsid w:val="0075325E"/>
    <w:rsid w:val="00754C98"/>
    <w:rsid w:val="00756696"/>
    <w:rsid w:val="0076098D"/>
    <w:rsid w:val="00762E93"/>
    <w:rsid w:val="007652F8"/>
    <w:rsid w:val="00765380"/>
    <w:rsid w:val="00771440"/>
    <w:rsid w:val="00771C50"/>
    <w:rsid w:val="00774D01"/>
    <w:rsid w:val="007754CD"/>
    <w:rsid w:val="007816CA"/>
    <w:rsid w:val="0078450F"/>
    <w:rsid w:val="00785136"/>
    <w:rsid w:val="00791732"/>
    <w:rsid w:val="00792D94"/>
    <w:rsid w:val="007A201C"/>
    <w:rsid w:val="007A5F7F"/>
    <w:rsid w:val="007B14F6"/>
    <w:rsid w:val="007B46DF"/>
    <w:rsid w:val="007B660F"/>
    <w:rsid w:val="007C610E"/>
    <w:rsid w:val="007D1E6A"/>
    <w:rsid w:val="007D2B28"/>
    <w:rsid w:val="007D35DF"/>
    <w:rsid w:val="007D5446"/>
    <w:rsid w:val="007E01AC"/>
    <w:rsid w:val="007E0C2F"/>
    <w:rsid w:val="007E3E4E"/>
    <w:rsid w:val="007F2A07"/>
    <w:rsid w:val="007F2B98"/>
    <w:rsid w:val="007F4AF7"/>
    <w:rsid w:val="007F6453"/>
    <w:rsid w:val="007F669A"/>
    <w:rsid w:val="007F74C0"/>
    <w:rsid w:val="00805B7E"/>
    <w:rsid w:val="00807161"/>
    <w:rsid w:val="00811F65"/>
    <w:rsid w:val="00812ACF"/>
    <w:rsid w:val="00822041"/>
    <w:rsid w:val="00824106"/>
    <w:rsid w:val="008307B6"/>
    <w:rsid w:val="008310E4"/>
    <w:rsid w:val="008341C6"/>
    <w:rsid w:val="00834490"/>
    <w:rsid w:val="00841CE3"/>
    <w:rsid w:val="008441F7"/>
    <w:rsid w:val="0084560C"/>
    <w:rsid w:val="00852694"/>
    <w:rsid w:val="00855694"/>
    <w:rsid w:val="00856B8B"/>
    <w:rsid w:val="00857370"/>
    <w:rsid w:val="00857FAA"/>
    <w:rsid w:val="00860BB7"/>
    <w:rsid w:val="00860DE5"/>
    <w:rsid w:val="00861DDA"/>
    <w:rsid w:val="00867F93"/>
    <w:rsid w:val="00877B15"/>
    <w:rsid w:val="00880412"/>
    <w:rsid w:val="00880F4E"/>
    <w:rsid w:val="008828DD"/>
    <w:rsid w:val="00884DEB"/>
    <w:rsid w:val="00893FC5"/>
    <w:rsid w:val="0089417F"/>
    <w:rsid w:val="00897CE9"/>
    <w:rsid w:val="008A3DBE"/>
    <w:rsid w:val="008A5952"/>
    <w:rsid w:val="008A79A5"/>
    <w:rsid w:val="008B2236"/>
    <w:rsid w:val="008B3D71"/>
    <w:rsid w:val="008B6542"/>
    <w:rsid w:val="008B690E"/>
    <w:rsid w:val="008C037D"/>
    <w:rsid w:val="008C0967"/>
    <w:rsid w:val="008C4FE1"/>
    <w:rsid w:val="008D0C17"/>
    <w:rsid w:val="008D1922"/>
    <w:rsid w:val="008D468A"/>
    <w:rsid w:val="008D6066"/>
    <w:rsid w:val="008E1DC4"/>
    <w:rsid w:val="008E64C2"/>
    <w:rsid w:val="008F4AE9"/>
    <w:rsid w:val="0090114B"/>
    <w:rsid w:val="00906DC0"/>
    <w:rsid w:val="00910DFE"/>
    <w:rsid w:val="00913BFF"/>
    <w:rsid w:val="0092354A"/>
    <w:rsid w:val="009257C7"/>
    <w:rsid w:val="0093422F"/>
    <w:rsid w:val="00935C0E"/>
    <w:rsid w:val="00937879"/>
    <w:rsid w:val="0094124C"/>
    <w:rsid w:val="00942876"/>
    <w:rsid w:val="00947A7D"/>
    <w:rsid w:val="00947BC9"/>
    <w:rsid w:val="00955AE9"/>
    <w:rsid w:val="009570B9"/>
    <w:rsid w:val="009577F4"/>
    <w:rsid w:val="0096110F"/>
    <w:rsid w:val="00961316"/>
    <w:rsid w:val="00964DB9"/>
    <w:rsid w:val="00965589"/>
    <w:rsid w:val="00966D3E"/>
    <w:rsid w:val="00970E9C"/>
    <w:rsid w:val="00975927"/>
    <w:rsid w:val="00977D57"/>
    <w:rsid w:val="00980259"/>
    <w:rsid w:val="00981721"/>
    <w:rsid w:val="00981ABC"/>
    <w:rsid w:val="00993F46"/>
    <w:rsid w:val="00994B42"/>
    <w:rsid w:val="00995817"/>
    <w:rsid w:val="009A044B"/>
    <w:rsid w:val="009A131E"/>
    <w:rsid w:val="009A5E12"/>
    <w:rsid w:val="009A7270"/>
    <w:rsid w:val="009A7B23"/>
    <w:rsid w:val="009B15FC"/>
    <w:rsid w:val="009B219B"/>
    <w:rsid w:val="009B2483"/>
    <w:rsid w:val="009B4EDD"/>
    <w:rsid w:val="009B5809"/>
    <w:rsid w:val="009B5D99"/>
    <w:rsid w:val="009C5DDA"/>
    <w:rsid w:val="009C5ECF"/>
    <w:rsid w:val="009D0239"/>
    <w:rsid w:val="009D2BEC"/>
    <w:rsid w:val="009D374D"/>
    <w:rsid w:val="009D3C9E"/>
    <w:rsid w:val="009D4E4B"/>
    <w:rsid w:val="009D564F"/>
    <w:rsid w:val="009D7F1A"/>
    <w:rsid w:val="009E41A3"/>
    <w:rsid w:val="009E7677"/>
    <w:rsid w:val="00A01161"/>
    <w:rsid w:val="00A028ED"/>
    <w:rsid w:val="00A0523E"/>
    <w:rsid w:val="00A05483"/>
    <w:rsid w:val="00A0631A"/>
    <w:rsid w:val="00A06DD3"/>
    <w:rsid w:val="00A06F15"/>
    <w:rsid w:val="00A100AF"/>
    <w:rsid w:val="00A12B4A"/>
    <w:rsid w:val="00A15F28"/>
    <w:rsid w:val="00A160E0"/>
    <w:rsid w:val="00A161A7"/>
    <w:rsid w:val="00A20C98"/>
    <w:rsid w:val="00A22B5D"/>
    <w:rsid w:val="00A27631"/>
    <w:rsid w:val="00A32C8D"/>
    <w:rsid w:val="00A32CA2"/>
    <w:rsid w:val="00A3553F"/>
    <w:rsid w:val="00A3720D"/>
    <w:rsid w:val="00A40628"/>
    <w:rsid w:val="00A463BE"/>
    <w:rsid w:val="00A46DF9"/>
    <w:rsid w:val="00A50A1D"/>
    <w:rsid w:val="00A64879"/>
    <w:rsid w:val="00A64A78"/>
    <w:rsid w:val="00A65546"/>
    <w:rsid w:val="00A65E78"/>
    <w:rsid w:val="00A70FD1"/>
    <w:rsid w:val="00A75133"/>
    <w:rsid w:val="00A7738F"/>
    <w:rsid w:val="00A83502"/>
    <w:rsid w:val="00A913A6"/>
    <w:rsid w:val="00A927A5"/>
    <w:rsid w:val="00A92CAD"/>
    <w:rsid w:val="00A96D8D"/>
    <w:rsid w:val="00AA08A0"/>
    <w:rsid w:val="00AA156D"/>
    <w:rsid w:val="00AA63ED"/>
    <w:rsid w:val="00AB716B"/>
    <w:rsid w:val="00AC1963"/>
    <w:rsid w:val="00AD31E9"/>
    <w:rsid w:val="00AD3857"/>
    <w:rsid w:val="00AD7D27"/>
    <w:rsid w:val="00AE1A3D"/>
    <w:rsid w:val="00AE347A"/>
    <w:rsid w:val="00AE3E88"/>
    <w:rsid w:val="00AE64DB"/>
    <w:rsid w:val="00AE7D7C"/>
    <w:rsid w:val="00AE7F4F"/>
    <w:rsid w:val="00AF2ECE"/>
    <w:rsid w:val="00AF5DB1"/>
    <w:rsid w:val="00AF7399"/>
    <w:rsid w:val="00B02BD6"/>
    <w:rsid w:val="00B139F4"/>
    <w:rsid w:val="00B20D55"/>
    <w:rsid w:val="00B22511"/>
    <w:rsid w:val="00B27454"/>
    <w:rsid w:val="00B319E3"/>
    <w:rsid w:val="00B353BC"/>
    <w:rsid w:val="00B35ED6"/>
    <w:rsid w:val="00B36870"/>
    <w:rsid w:val="00B37F04"/>
    <w:rsid w:val="00B40DA2"/>
    <w:rsid w:val="00B4251B"/>
    <w:rsid w:val="00B4469F"/>
    <w:rsid w:val="00B46AA7"/>
    <w:rsid w:val="00B56F65"/>
    <w:rsid w:val="00B578EA"/>
    <w:rsid w:val="00B61001"/>
    <w:rsid w:val="00B642AE"/>
    <w:rsid w:val="00B65FF0"/>
    <w:rsid w:val="00B73403"/>
    <w:rsid w:val="00B73521"/>
    <w:rsid w:val="00B82684"/>
    <w:rsid w:val="00B872E8"/>
    <w:rsid w:val="00B9313D"/>
    <w:rsid w:val="00B9326A"/>
    <w:rsid w:val="00BA01EC"/>
    <w:rsid w:val="00BA34A9"/>
    <w:rsid w:val="00BA5F44"/>
    <w:rsid w:val="00BB4062"/>
    <w:rsid w:val="00BB5E41"/>
    <w:rsid w:val="00BC0CA5"/>
    <w:rsid w:val="00BC1478"/>
    <w:rsid w:val="00BC78E5"/>
    <w:rsid w:val="00BD04CB"/>
    <w:rsid w:val="00BD07CC"/>
    <w:rsid w:val="00BD2154"/>
    <w:rsid w:val="00BD7650"/>
    <w:rsid w:val="00BD7B1D"/>
    <w:rsid w:val="00BE1D46"/>
    <w:rsid w:val="00BE7A6B"/>
    <w:rsid w:val="00BF55BA"/>
    <w:rsid w:val="00C01F5D"/>
    <w:rsid w:val="00C064C4"/>
    <w:rsid w:val="00C119EE"/>
    <w:rsid w:val="00C124D0"/>
    <w:rsid w:val="00C175D7"/>
    <w:rsid w:val="00C221AB"/>
    <w:rsid w:val="00C22E35"/>
    <w:rsid w:val="00C31DB9"/>
    <w:rsid w:val="00C35875"/>
    <w:rsid w:val="00C36298"/>
    <w:rsid w:val="00C41CE4"/>
    <w:rsid w:val="00C446F8"/>
    <w:rsid w:val="00C53825"/>
    <w:rsid w:val="00C55F8D"/>
    <w:rsid w:val="00C56026"/>
    <w:rsid w:val="00C61D19"/>
    <w:rsid w:val="00C64235"/>
    <w:rsid w:val="00C65718"/>
    <w:rsid w:val="00C67745"/>
    <w:rsid w:val="00C711B5"/>
    <w:rsid w:val="00C718FF"/>
    <w:rsid w:val="00C72A92"/>
    <w:rsid w:val="00C748B8"/>
    <w:rsid w:val="00C75CF3"/>
    <w:rsid w:val="00C81580"/>
    <w:rsid w:val="00C86934"/>
    <w:rsid w:val="00C90F54"/>
    <w:rsid w:val="00C9220B"/>
    <w:rsid w:val="00C93CA3"/>
    <w:rsid w:val="00C96FAF"/>
    <w:rsid w:val="00C97C2F"/>
    <w:rsid w:val="00CA01B3"/>
    <w:rsid w:val="00CA1D5A"/>
    <w:rsid w:val="00CA6B71"/>
    <w:rsid w:val="00CA7420"/>
    <w:rsid w:val="00CB3D50"/>
    <w:rsid w:val="00CB41B9"/>
    <w:rsid w:val="00CC101B"/>
    <w:rsid w:val="00CD0722"/>
    <w:rsid w:val="00CD1F6D"/>
    <w:rsid w:val="00CD3DE0"/>
    <w:rsid w:val="00CD4506"/>
    <w:rsid w:val="00CD5B94"/>
    <w:rsid w:val="00CD7636"/>
    <w:rsid w:val="00CE4105"/>
    <w:rsid w:val="00CE43A3"/>
    <w:rsid w:val="00CE4E3E"/>
    <w:rsid w:val="00CF0DD3"/>
    <w:rsid w:val="00CF2BFA"/>
    <w:rsid w:val="00CF51CC"/>
    <w:rsid w:val="00CF660F"/>
    <w:rsid w:val="00CF6CE1"/>
    <w:rsid w:val="00D006BE"/>
    <w:rsid w:val="00D00BAD"/>
    <w:rsid w:val="00D04BE4"/>
    <w:rsid w:val="00D05363"/>
    <w:rsid w:val="00D10056"/>
    <w:rsid w:val="00D10D2E"/>
    <w:rsid w:val="00D1111B"/>
    <w:rsid w:val="00D11FF4"/>
    <w:rsid w:val="00D12C77"/>
    <w:rsid w:val="00D133BA"/>
    <w:rsid w:val="00D21DE1"/>
    <w:rsid w:val="00D25714"/>
    <w:rsid w:val="00D2667C"/>
    <w:rsid w:val="00D305E3"/>
    <w:rsid w:val="00D31E9C"/>
    <w:rsid w:val="00D41908"/>
    <w:rsid w:val="00D442D5"/>
    <w:rsid w:val="00D44C29"/>
    <w:rsid w:val="00D45FCF"/>
    <w:rsid w:val="00D470F5"/>
    <w:rsid w:val="00D4745A"/>
    <w:rsid w:val="00D47C04"/>
    <w:rsid w:val="00D50F9F"/>
    <w:rsid w:val="00D52C6B"/>
    <w:rsid w:val="00D55126"/>
    <w:rsid w:val="00D57F3C"/>
    <w:rsid w:val="00D62D64"/>
    <w:rsid w:val="00D6316D"/>
    <w:rsid w:val="00D65A5F"/>
    <w:rsid w:val="00D66386"/>
    <w:rsid w:val="00D6758A"/>
    <w:rsid w:val="00D76A2C"/>
    <w:rsid w:val="00D823D4"/>
    <w:rsid w:val="00D83C4F"/>
    <w:rsid w:val="00D864B9"/>
    <w:rsid w:val="00D90958"/>
    <w:rsid w:val="00D92430"/>
    <w:rsid w:val="00D931ED"/>
    <w:rsid w:val="00D95E5F"/>
    <w:rsid w:val="00DA2179"/>
    <w:rsid w:val="00DA6704"/>
    <w:rsid w:val="00DA7647"/>
    <w:rsid w:val="00DA7660"/>
    <w:rsid w:val="00DB01B3"/>
    <w:rsid w:val="00DB425A"/>
    <w:rsid w:val="00DB5AFD"/>
    <w:rsid w:val="00DB68CF"/>
    <w:rsid w:val="00DB7568"/>
    <w:rsid w:val="00DC104D"/>
    <w:rsid w:val="00DC7F41"/>
    <w:rsid w:val="00DD7514"/>
    <w:rsid w:val="00DE46A2"/>
    <w:rsid w:val="00DE4A76"/>
    <w:rsid w:val="00DE525E"/>
    <w:rsid w:val="00DF4797"/>
    <w:rsid w:val="00DF4DA0"/>
    <w:rsid w:val="00DF5A1E"/>
    <w:rsid w:val="00DF7E5B"/>
    <w:rsid w:val="00E05A8F"/>
    <w:rsid w:val="00E0616C"/>
    <w:rsid w:val="00E2615C"/>
    <w:rsid w:val="00E26256"/>
    <w:rsid w:val="00E4071A"/>
    <w:rsid w:val="00E43629"/>
    <w:rsid w:val="00E4390F"/>
    <w:rsid w:val="00E46ACF"/>
    <w:rsid w:val="00E51DED"/>
    <w:rsid w:val="00E521E9"/>
    <w:rsid w:val="00E570AC"/>
    <w:rsid w:val="00E57214"/>
    <w:rsid w:val="00E62491"/>
    <w:rsid w:val="00E675A6"/>
    <w:rsid w:val="00E73387"/>
    <w:rsid w:val="00E80EE9"/>
    <w:rsid w:val="00E85701"/>
    <w:rsid w:val="00E864F8"/>
    <w:rsid w:val="00E90926"/>
    <w:rsid w:val="00E91837"/>
    <w:rsid w:val="00E91ABE"/>
    <w:rsid w:val="00E920E6"/>
    <w:rsid w:val="00E96E08"/>
    <w:rsid w:val="00E974ED"/>
    <w:rsid w:val="00EA1676"/>
    <w:rsid w:val="00EA346E"/>
    <w:rsid w:val="00EA3CFF"/>
    <w:rsid w:val="00EA414F"/>
    <w:rsid w:val="00EB4F27"/>
    <w:rsid w:val="00EC08A7"/>
    <w:rsid w:val="00EC20A4"/>
    <w:rsid w:val="00EC25F9"/>
    <w:rsid w:val="00EC3F67"/>
    <w:rsid w:val="00EC508D"/>
    <w:rsid w:val="00ED0D3F"/>
    <w:rsid w:val="00ED2010"/>
    <w:rsid w:val="00ED2E95"/>
    <w:rsid w:val="00ED39F7"/>
    <w:rsid w:val="00EE12FF"/>
    <w:rsid w:val="00EE1F2C"/>
    <w:rsid w:val="00EE6074"/>
    <w:rsid w:val="00EF2E39"/>
    <w:rsid w:val="00EF7CF2"/>
    <w:rsid w:val="00F00F3D"/>
    <w:rsid w:val="00F04D01"/>
    <w:rsid w:val="00F0767F"/>
    <w:rsid w:val="00F176D2"/>
    <w:rsid w:val="00F22D8F"/>
    <w:rsid w:val="00F22E0F"/>
    <w:rsid w:val="00F261FB"/>
    <w:rsid w:val="00F3243A"/>
    <w:rsid w:val="00F46C97"/>
    <w:rsid w:val="00F66B2C"/>
    <w:rsid w:val="00F701E2"/>
    <w:rsid w:val="00F72994"/>
    <w:rsid w:val="00F74329"/>
    <w:rsid w:val="00F769C0"/>
    <w:rsid w:val="00F76FD9"/>
    <w:rsid w:val="00F807DF"/>
    <w:rsid w:val="00F82A0A"/>
    <w:rsid w:val="00F83BD4"/>
    <w:rsid w:val="00F85FFD"/>
    <w:rsid w:val="00F90454"/>
    <w:rsid w:val="00F92D76"/>
    <w:rsid w:val="00FA137C"/>
    <w:rsid w:val="00FA303E"/>
    <w:rsid w:val="00FA4125"/>
    <w:rsid w:val="00FB168B"/>
    <w:rsid w:val="00FB520A"/>
    <w:rsid w:val="00FC459E"/>
    <w:rsid w:val="00FC5DF0"/>
    <w:rsid w:val="00FC6A0A"/>
    <w:rsid w:val="00FC6EDA"/>
    <w:rsid w:val="00FD0739"/>
    <w:rsid w:val="00FD149E"/>
    <w:rsid w:val="00FD1CF4"/>
    <w:rsid w:val="00FD458D"/>
    <w:rsid w:val="00FE12C2"/>
    <w:rsid w:val="00FE419B"/>
    <w:rsid w:val="00FF1308"/>
    <w:rsid w:val="00FF605C"/>
    <w:rsid w:val="0E47EBCF"/>
    <w:rsid w:val="103BA7EE"/>
    <w:rsid w:val="179FBB06"/>
    <w:rsid w:val="19C1046B"/>
    <w:rsid w:val="203CD2C6"/>
    <w:rsid w:val="3DDA3BF7"/>
    <w:rsid w:val="40CF042F"/>
    <w:rsid w:val="495FC297"/>
    <w:rsid w:val="549D5AAA"/>
    <w:rsid w:val="63622792"/>
    <w:rsid w:val="661C17C0"/>
    <w:rsid w:val="66B19417"/>
    <w:rsid w:val="67AC7722"/>
    <w:rsid w:val="71DC07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A53E"/>
  <w15:docId w15:val="{6E878E06-B08C-4F29-929F-58152758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4C0"/>
    <w:pPr>
      <w:spacing w:before="120" w:after="120"/>
      <w:ind w:left="851" w:hanging="567"/>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4C0"/>
    <w:pPr>
      <w:spacing w:before="120"/>
      <w:ind w:left="851" w:hanging="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List Paragraph1,Saraksta rindkopa1,Normal bullet 2,Bullet list"/>
    <w:basedOn w:val="Normal"/>
    <w:link w:val="ListParagraphChar"/>
    <w:qFormat/>
    <w:rsid w:val="007F74C0"/>
    <w:pPr>
      <w:ind w:left="720"/>
      <w:contextualSpacing/>
    </w:pPr>
  </w:style>
  <w:style w:type="character" w:customStyle="1" w:styleId="ListParagraphChar">
    <w:name w:val="List Paragraph Char"/>
    <w:aliases w:val="H&amp;P List Paragraph Char,2 Char,Strip Char,List Paragraph1 Char,Saraksta rindkopa1 Char,Normal bullet 2 Char,Bullet list Char"/>
    <w:link w:val="ListParagraph"/>
    <w:qFormat/>
    <w:locked/>
    <w:rsid w:val="007F74C0"/>
  </w:style>
  <w:style w:type="paragraph" w:styleId="Header">
    <w:name w:val="header"/>
    <w:basedOn w:val="Normal"/>
    <w:link w:val="HeaderChar"/>
    <w:uiPriority w:val="99"/>
    <w:unhideWhenUsed/>
    <w:rsid w:val="007F74C0"/>
    <w:pPr>
      <w:tabs>
        <w:tab w:val="center" w:pos="4153"/>
        <w:tab w:val="right" w:pos="8306"/>
      </w:tabs>
      <w:spacing w:after="0"/>
    </w:pPr>
  </w:style>
  <w:style w:type="character" w:customStyle="1" w:styleId="HeaderChar">
    <w:name w:val="Header Char"/>
    <w:basedOn w:val="DefaultParagraphFont"/>
    <w:link w:val="Header"/>
    <w:uiPriority w:val="99"/>
    <w:rsid w:val="007F74C0"/>
  </w:style>
  <w:style w:type="paragraph" w:customStyle="1" w:styleId="naisf">
    <w:name w:val="naisf"/>
    <w:basedOn w:val="Normal"/>
    <w:rsid w:val="007F74C0"/>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7F74C0"/>
    <w:pPr>
      <w:spacing w:line="480" w:lineRule="auto"/>
    </w:pPr>
    <w:rPr>
      <w:rFonts w:ascii="Times New Roman" w:eastAsia="Times New Roman" w:hAnsi="Times New Roman"/>
      <w:sz w:val="24"/>
      <w:szCs w:val="20"/>
    </w:rPr>
  </w:style>
  <w:style w:type="character" w:customStyle="1" w:styleId="BodyText2Char">
    <w:name w:val="Body Text 2 Char"/>
    <w:link w:val="BodyText2"/>
    <w:rsid w:val="007F74C0"/>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7F74C0"/>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7F74C0"/>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7F74C0"/>
    <w:rPr>
      <w:vertAlign w:val="superscript"/>
    </w:rPr>
  </w:style>
  <w:style w:type="character" w:styleId="Hyperlink">
    <w:name w:val="Hyperlink"/>
    <w:uiPriority w:val="99"/>
    <w:unhideWhenUsed/>
    <w:rsid w:val="007F74C0"/>
    <w:rPr>
      <w:color w:val="0563C1"/>
      <w:u w:val="single"/>
    </w:rPr>
  </w:style>
  <w:style w:type="paragraph" w:customStyle="1" w:styleId="Style1">
    <w:name w:val="Style1"/>
    <w:basedOn w:val="ListParagraph"/>
    <w:link w:val="Style1Char"/>
    <w:qFormat/>
    <w:rsid w:val="007F74C0"/>
    <w:pPr>
      <w:numPr>
        <w:ilvl w:val="1"/>
        <w:numId w:val="1"/>
      </w:numPr>
      <w:autoSpaceDE w:val="0"/>
      <w:autoSpaceDN w:val="0"/>
      <w:adjustRightInd w:val="0"/>
      <w:spacing w:after="0"/>
    </w:pPr>
    <w:rPr>
      <w:rFonts w:ascii="Times New Roman" w:hAnsi="Times New Roman"/>
      <w:sz w:val="24"/>
      <w:szCs w:val="24"/>
    </w:rPr>
  </w:style>
  <w:style w:type="character" w:customStyle="1" w:styleId="Style1Char">
    <w:name w:val="Style1 Char"/>
    <w:link w:val="Style1"/>
    <w:rsid w:val="007F74C0"/>
    <w:rPr>
      <w:rFonts w:ascii="Times New Roman" w:hAnsi="Times New Roman"/>
      <w:sz w:val="24"/>
      <w:szCs w:val="24"/>
      <w:lang w:eastAsia="en-US"/>
    </w:rPr>
  </w:style>
  <w:style w:type="character" w:styleId="FollowedHyperlink">
    <w:name w:val="FollowedHyperlink"/>
    <w:uiPriority w:val="99"/>
    <w:semiHidden/>
    <w:unhideWhenUsed/>
    <w:rsid w:val="00236800"/>
    <w:rPr>
      <w:color w:val="954F72"/>
      <w:u w:val="single"/>
    </w:rPr>
  </w:style>
  <w:style w:type="paragraph" w:styleId="BalloonText">
    <w:name w:val="Balloon Text"/>
    <w:basedOn w:val="Normal"/>
    <w:link w:val="BalloonTextChar"/>
    <w:uiPriority w:val="99"/>
    <w:semiHidden/>
    <w:unhideWhenUsed/>
    <w:rsid w:val="001973E3"/>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1973E3"/>
    <w:rPr>
      <w:rFonts w:ascii="Segoe UI" w:hAnsi="Segoe UI" w:cs="Segoe UI"/>
      <w:sz w:val="18"/>
      <w:szCs w:val="18"/>
    </w:rPr>
  </w:style>
  <w:style w:type="character" w:styleId="CommentReference">
    <w:name w:val="annotation reference"/>
    <w:uiPriority w:val="99"/>
    <w:unhideWhenUsed/>
    <w:rsid w:val="009B2483"/>
    <w:rPr>
      <w:sz w:val="16"/>
      <w:szCs w:val="16"/>
    </w:rPr>
  </w:style>
  <w:style w:type="paragraph" w:styleId="CommentText">
    <w:name w:val="annotation text"/>
    <w:basedOn w:val="Normal"/>
    <w:link w:val="CommentTextChar"/>
    <w:uiPriority w:val="99"/>
    <w:unhideWhenUsed/>
    <w:rsid w:val="009B2483"/>
    <w:rPr>
      <w:sz w:val="20"/>
      <w:szCs w:val="20"/>
    </w:rPr>
  </w:style>
  <w:style w:type="character" w:customStyle="1" w:styleId="CommentTextChar">
    <w:name w:val="Comment Text Char"/>
    <w:link w:val="CommentText"/>
    <w:uiPriority w:val="99"/>
    <w:rsid w:val="009B2483"/>
    <w:rPr>
      <w:sz w:val="20"/>
      <w:szCs w:val="20"/>
    </w:rPr>
  </w:style>
  <w:style w:type="paragraph" w:styleId="CommentSubject">
    <w:name w:val="annotation subject"/>
    <w:basedOn w:val="CommentText"/>
    <w:next w:val="CommentText"/>
    <w:link w:val="CommentSubjectChar"/>
    <w:uiPriority w:val="99"/>
    <w:semiHidden/>
    <w:unhideWhenUsed/>
    <w:rsid w:val="009B2483"/>
    <w:rPr>
      <w:b/>
      <w:bCs/>
    </w:rPr>
  </w:style>
  <w:style w:type="character" w:customStyle="1" w:styleId="CommentSubjectChar">
    <w:name w:val="Comment Subject Char"/>
    <w:link w:val="CommentSubject"/>
    <w:uiPriority w:val="99"/>
    <w:semiHidden/>
    <w:rsid w:val="009B2483"/>
    <w:rPr>
      <w:b/>
      <w:bCs/>
      <w:sz w:val="20"/>
      <w:szCs w:val="20"/>
    </w:rPr>
  </w:style>
  <w:style w:type="paragraph" w:customStyle="1" w:styleId="labojumupamats">
    <w:name w:val="labojumu_pamats"/>
    <w:basedOn w:val="Normal"/>
    <w:rsid w:val="0018284E"/>
    <w:pPr>
      <w:spacing w:before="100" w:beforeAutospacing="1" w:after="100" w:afterAutospacing="1"/>
      <w:ind w:left="0" w:firstLine="0"/>
      <w:jc w:val="left"/>
    </w:pPr>
    <w:rPr>
      <w:rFonts w:ascii="Times New Roman" w:eastAsia="Times New Roman" w:hAnsi="Times New Roman"/>
      <w:sz w:val="24"/>
      <w:szCs w:val="24"/>
      <w:lang w:eastAsia="lv-LV"/>
    </w:rPr>
  </w:style>
  <w:style w:type="paragraph" w:styleId="Footer">
    <w:name w:val="footer"/>
    <w:basedOn w:val="Normal"/>
    <w:link w:val="FooterChar"/>
    <w:unhideWhenUsed/>
    <w:rsid w:val="005B4925"/>
    <w:pPr>
      <w:tabs>
        <w:tab w:val="center" w:pos="4153"/>
        <w:tab w:val="right" w:pos="8306"/>
      </w:tabs>
      <w:spacing w:before="0" w:after="0"/>
      <w:ind w:left="0" w:firstLine="0"/>
      <w:jc w:val="left"/>
    </w:pPr>
    <w:rPr>
      <w:rFonts w:eastAsia="ヒラギノ角ゴ Pro W3"/>
      <w:color w:val="000000"/>
      <w:szCs w:val="24"/>
    </w:rPr>
  </w:style>
  <w:style w:type="character" w:customStyle="1" w:styleId="FooterChar">
    <w:name w:val="Footer Char"/>
    <w:link w:val="Footer"/>
    <w:rsid w:val="005B4925"/>
    <w:rPr>
      <w:rFonts w:eastAsia="ヒラギノ角ゴ Pro W3"/>
      <w:color w:val="000000"/>
      <w:sz w:val="22"/>
      <w:szCs w:val="24"/>
      <w:lang w:eastAsia="en-US"/>
    </w:rPr>
  </w:style>
  <w:style w:type="numbering" w:customStyle="1" w:styleId="Style2">
    <w:name w:val="Style2"/>
    <w:uiPriority w:val="99"/>
    <w:rsid w:val="00C9220B"/>
    <w:pPr>
      <w:numPr>
        <w:numId w:val="6"/>
      </w:numPr>
    </w:pPr>
  </w:style>
  <w:style w:type="paragraph" w:styleId="Revision">
    <w:name w:val="Revision"/>
    <w:hidden/>
    <w:uiPriority w:val="99"/>
    <w:semiHidden/>
    <w:rsid w:val="005A29D9"/>
    <w:rPr>
      <w:sz w:val="22"/>
      <w:szCs w:val="22"/>
      <w:lang w:eastAsia="en-US"/>
    </w:rPr>
  </w:style>
  <w:style w:type="character" w:styleId="UnresolvedMention">
    <w:name w:val="Unresolved Mention"/>
    <w:basedOn w:val="DefaultParagraphFont"/>
    <w:uiPriority w:val="99"/>
    <w:semiHidden/>
    <w:unhideWhenUsed/>
    <w:rsid w:val="00D305E3"/>
    <w:rPr>
      <w:color w:val="605E5C"/>
      <w:shd w:val="clear" w:color="auto" w:fill="E1DFDD"/>
    </w:rPr>
  </w:style>
  <w:style w:type="paragraph" w:customStyle="1" w:styleId="tv213">
    <w:name w:val="tv213"/>
    <w:basedOn w:val="Normal"/>
    <w:rsid w:val="00CD1F6D"/>
    <w:pPr>
      <w:spacing w:before="100" w:beforeAutospacing="1" w:after="100" w:afterAutospacing="1"/>
      <w:ind w:left="0" w:firstLine="0"/>
      <w:jc w:val="left"/>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54">
      <w:bodyDiv w:val="1"/>
      <w:marLeft w:val="0"/>
      <w:marRight w:val="0"/>
      <w:marTop w:val="0"/>
      <w:marBottom w:val="0"/>
      <w:divBdr>
        <w:top w:val="none" w:sz="0" w:space="0" w:color="auto"/>
        <w:left w:val="none" w:sz="0" w:space="0" w:color="auto"/>
        <w:bottom w:val="none" w:sz="0" w:space="0" w:color="auto"/>
        <w:right w:val="none" w:sz="0" w:space="0" w:color="auto"/>
      </w:divBdr>
    </w:div>
    <w:div w:id="161819053">
      <w:bodyDiv w:val="1"/>
      <w:marLeft w:val="0"/>
      <w:marRight w:val="0"/>
      <w:marTop w:val="0"/>
      <w:marBottom w:val="0"/>
      <w:divBdr>
        <w:top w:val="none" w:sz="0" w:space="0" w:color="auto"/>
        <w:left w:val="none" w:sz="0" w:space="0" w:color="auto"/>
        <w:bottom w:val="none" w:sz="0" w:space="0" w:color="auto"/>
        <w:right w:val="none" w:sz="0" w:space="0" w:color="auto"/>
      </w:divBdr>
    </w:div>
    <w:div w:id="457601957">
      <w:bodyDiv w:val="1"/>
      <w:marLeft w:val="0"/>
      <w:marRight w:val="0"/>
      <w:marTop w:val="0"/>
      <w:marBottom w:val="0"/>
      <w:divBdr>
        <w:top w:val="none" w:sz="0" w:space="0" w:color="auto"/>
        <w:left w:val="none" w:sz="0" w:space="0" w:color="auto"/>
        <w:bottom w:val="none" w:sz="0" w:space="0" w:color="auto"/>
        <w:right w:val="none" w:sz="0" w:space="0" w:color="auto"/>
      </w:divBdr>
      <w:divsChild>
        <w:div w:id="1932620558">
          <w:marLeft w:val="0"/>
          <w:marRight w:val="0"/>
          <w:marTop w:val="0"/>
          <w:marBottom w:val="0"/>
          <w:divBdr>
            <w:top w:val="none" w:sz="0" w:space="0" w:color="auto"/>
            <w:left w:val="none" w:sz="0" w:space="0" w:color="auto"/>
            <w:bottom w:val="none" w:sz="0" w:space="0" w:color="auto"/>
            <w:right w:val="none" w:sz="0" w:space="0" w:color="auto"/>
          </w:divBdr>
          <w:divsChild>
            <w:div w:id="441649552">
              <w:marLeft w:val="0"/>
              <w:marRight w:val="0"/>
              <w:marTop w:val="0"/>
              <w:marBottom w:val="0"/>
              <w:divBdr>
                <w:top w:val="none" w:sz="0" w:space="0" w:color="auto"/>
                <w:left w:val="none" w:sz="0" w:space="0" w:color="auto"/>
                <w:bottom w:val="none" w:sz="0" w:space="0" w:color="auto"/>
                <w:right w:val="none" w:sz="0" w:space="0" w:color="auto"/>
              </w:divBdr>
              <w:divsChild>
                <w:div w:id="2104564502">
                  <w:marLeft w:val="0"/>
                  <w:marRight w:val="0"/>
                  <w:marTop w:val="0"/>
                  <w:marBottom w:val="0"/>
                  <w:divBdr>
                    <w:top w:val="none" w:sz="0" w:space="0" w:color="auto"/>
                    <w:left w:val="none" w:sz="0" w:space="0" w:color="auto"/>
                    <w:bottom w:val="none" w:sz="0" w:space="0" w:color="auto"/>
                    <w:right w:val="none" w:sz="0" w:space="0" w:color="auto"/>
                  </w:divBdr>
                  <w:divsChild>
                    <w:div w:id="68624419">
                      <w:marLeft w:val="0"/>
                      <w:marRight w:val="0"/>
                      <w:marTop w:val="0"/>
                      <w:marBottom w:val="0"/>
                      <w:divBdr>
                        <w:top w:val="none" w:sz="0" w:space="0" w:color="auto"/>
                        <w:left w:val="none" w:sz="0" w:space="0" w:color="auto"/>
                        <w:bottom w:val="none" w:sz="0" w:space="0" w:color="auto"/>
                        <w:right w:val="none" w:sz="0" w:space="0" w:color="auto"/>
                      </w:divBdr>
                      <w:divsChild>
                        <w:div w:id="920868015">
                          <w:marLeft w:val="0"/>
                          <w:marRight w:val="0"/>
                          <w:marTop w:val="0"/>
                          <w:marBottom w:val="0"/>
                          <w:divBdr>
                            <w:top w:val="none" w:sz="0" w:space="0" w:color="auto"/>
                            <w:left w:val="none" w:sz="0" w:space="0" w:color="auto"/>
                            <w:bottom w:val="none" w:sz="0" w:space="0" w:color="auto"/>
                            <w:right w:val="none" w:sz="0" w:space="0" w:color="auto"/>
                          </w:divBdr>
                          <w:divsChild>
                            <w:div w:id="60014326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479542">
      <w:bodyDiv w:val="1"/>
      <w:marLeft w:val="0"/>
      <w:marRight w:val="0"/>
      <w:marTop w:val="0"/>
      <w:marBottom w:val="0"/>
      <w:divBdr>
        <w:top w:val="none" w:sz="0" w:space="0" w:color="auto"/>
        <w:left w:val="none" w:sz="0" w:space="0" w:color="auto"/>
        <w:bottom w:val="none" w:sz="0" w:space="0" w:color="auto"/>
        <w:right w:val="none" w:sz="0" w:space="0" w:color="auto"/>
      </w:divBdr>
    </w:div>
    <w:div w:id="701630710">
      <w:bodyDiv w:val="1"/>
      <w:marLeft w:val="0"/>
      <w:marRight w:val="0"/>
      <w:marTop w:val="0"/>
      <w:marBottom w:val="0"/>
      <w:divBdr>
        <w:top w:val="none" w:sz="0" w:space="0" w:color="auto"/>
        <w:left w:val="none" w:sz="0" w:space="0" w:color="auto"/>
        <w:bottom w:val="none" w:sz="0" w:space="0" w:color="auto"/>
        <w:right w:val="none" w:sz="0" w:space="0" w:color="auto"/>
      </w:divBdr>
    </w:div>
    <w:div w:id="812259329">
      <w:bodyDiv w:val="1"/>
      <w:marLeft w:val="0"/>
      <w:marRight w:val="0"/>
      <w:marTop w:val="0"/>
      <w:marBottom w:val="0"/>
      <w:divBdr>
        <w:top w:val="none" w:sz="0" w:space="0" w:color="auto"/>
        <w:left w:val="none" w:sz="0" w:space="0" w:color="auto"/>
        <w:bottom w:val="none" w:sz="0" w:space="0" w:color="auto"/>
        <w:right w:val="none" w:sz="0" w:space="0" w:color="auto"/>
      </w:divBdr>
    </w:div>
    <w:div w:id="81337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2.png@01D357A5.724AEE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tlase@cfl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jekti.cfla.gov.lv/" TargetMode="External"/><Relationship Id="rId5" Type="http://schemas.openxmlformats.org/officeDocument/2006/relationships/webSettings" Target="webSettings.xml"/><Relationship Id="rId15" Type="http://schemas.openxmlformats.org/officeDocument/2006/relationships/hyperlink" Target="http://www.cfla.gov.lv" TargetMode="External"/><Relationship Id="rId10" Type="http://schemas.openxmlformats.org/officeDocument/2006/relationships/hyperlink" Target="https://projekti.cfl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ur-lex.europa.eu/legal-content/LV/TXT/PDF/?uri=CELEX:32014R0651&amp;from=LV" TargetMode="External"/><Relationship Id="rId14" Type="http://schemas.openxmlformats.org/officeDocument/2006/relationships/hyperlink" Target="mailto:vis@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58918-18AD-43FF-B797-185DB896F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13168</Words>
  <Characters>7507</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cp:lastModifiedBy>Sintija Laugale-Volbaka</cp:lastModifiedBy>
  <cp:revision>14</cp:revision>
  <cp:lastPrinted>2018-10-29T13:00:00Z</cp:lastPrinted>
  <dcterms:created xsi:type="dcterms:W3CDTF">2022-03-30T11:16:00Z</dcterms:created>
  <dcterms:modified xsi:type="dcterms:W3CDTF">2022-04-13T05:52:00Z</dcterms:modified>
</cp:coreProperties>
</file>