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888A" w14:textId="77777777" w:rsidR="00990CB1" w:rsidRPr="00BF7C85" w:rsidRDefault="00990CB1" w:rsidP="00990CB1">
      <w:pPr>
        <w:tabs>
          <w:tab w:val="num" w:pos="709"/>
        </w:tabs>
        <w:spacing w:line="240" w:lineRule="auto"/>
        <w:jc w:val="center"/>
        <w:rPr>
          <w:rFonts w:ascii="Times New Roman" w:hAnsi="Times New Roman"/>
          <w:b/>
          <w:smallCaps/>
          <w:color w:val="auto"/>
          <w:sz w:val="28"/>
          <w:szCs w:val="28"/>
        </w:rPr>
      </w:pPr>
      <w:bookmarkStart w:id="0" w:name="_Hlk87966036"/>
      <w:r w:rsidRPr="00BF7C85">
        <w:rPr>
          <w:rFonts w:ascii="Times New Roman" w:hAnsi="Times New Roman"/>
          <w:b/>
          <w:smallCaps/>
          <w:color w:val="auto"/>
          <w:sz w:val="28"/>
          <w:szCs w:val="28"/>
        </w:rPr>
        <w:t>Projekt</w:t>
      </w:r>
      <w:r w:rsidR="00476EF0" w:rsidRPr="00BF7C85">
        <w:rPr>
          <w:rFonts w:ascii="Times New Roman" w:hAnsi="Times New Roman"/>
          <w:b/>
          <w:smallCaps/>
          <w:color w:val="auto"/>
          <w:sz w:val="28"/>
          <w:szCs w:val="28"/>
        </w:rPr>
        <w:t>u</w:t>
      </w:r>
      <w:r w:rsidRPr="00BF7C85">
        <w:rPr>
          <w:rFonts w:ascii="Times New Roman" w:hAnsi="Times New Roman"/>
          <w:b/>
          <w:smallCaps/>
          <w:color w:val="auto"/>
          <w:sz w:val="28"/>
          <w:szCs w:val="28"/>
        </w:rPr>
        <w:t xml:space="preserve"> iesniegum</w:t>
      </w:r>
      <w:r w:rsidR="00476EF0" w:rsidRPr="00BF7C85">
        <w:rPr>
          <w:rFonts w:ascii="Times New Roman" w:hAnsi="Times New Roman"/>
          <w:b/>
          <w:smallCaps/>
          <w:color w:val="auto"/>
          <w:sz w:val="28"/>
          <w:szCs w:val="28"/>
        </w:rPr>
        <w:t>u</w:t>
      </w:r>
      <w:r w:rsidRPr="00BF7C85">
        <w:rPr>
          <w:rFonts w:ascii="Times New Roman" w:hAnsi="Times New Roman"/>
          <w:b/>
          <w:smallCaps/>
          <w:color w:val="auto"/>
          <w:sz w:val="28"/>
          <w:szCs w:val="28"/>
        </w:rPr>
        <w:t xml:space="preserve"> vērtēšanas kritēriju piemērošanas metodika</w:t>
      </w:r>
    </w:p>
    <w:bookmarkEnd w:id="0"/>
    <w:p w14:paraId="42E403D4" w14:textId="77777777" w:rsidR="00990CB1" w:rsidRPr="00BF7C85" w:rsidRDefault="00990CB1" w:rsidP="00604880">
      <w:pPr>
        <w:tabs>
          <w:tab w:val="num" w:pos="709"/>
        </w:tabs>
        <w:spacing w:after="0"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BF7C85" w14:paraId="18557933"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073B2DC" w14:textId="77777777" w:rsidR="00990CB1" w:rsidRPr="00BF7C85" w:rsidRDefault="00990CB1" w:rsidP="00604880">
            <w:pPr>
              <w:spacing w:after="0" w:line="240" w:lineRule="auto"/>
              <w:rPr>
                <w:rFonts w:ascii="Times New Roman" w:hAnsi="Times New Roman"/>
                <w:color w:val="auto"/>
                <w:sz w:val="24"/>
              </w:rPr>
            </w:pPr>
            <w:r w:rsidRPr="00BF7C85">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A16968" w14:textId="77777777" w:rsidR="00990CB1" w:rsidRPr="00BF7C85" w:rsidRDefault="00990CB1" w:rsidP="00604880">
            <w:pPr>
              <w:spacing w:after="0" w:line="240" w:lineRule="auto"/>
              <w:rPr>
                <w:rStyle w:val="BookTitle"/>
                <w:rFonts w:ascii="Times New Roman" w:hAnsi="Times New Roman"/>
                <w:b w:val="0"/>
                <w:color w:val="auto"/>
                <w:sz w:val="24"/>
              </w:rPr>
            </w:pPr>
            <w:r w:rsidRPr="00BF7C85">
              <w:rPr>
                <w:rStyle w:val="BookTitle"/>
                <w:rFonts w:ascii="Times New Roman" w:hAnsi="Times New Roman"/>
                <w:b w:val="0"/>
                <w:smallCaps w:val="0"/>
                <w:color w:val="auto"/>
                <w:sz w:val="24"/>
              </w:rPr>
              <w:t>Izaugsme un nodarbinātība</w:t>
            </w:r>
          </w:p>
        </w:tc>
      </w:tr>
      <w:tr w:rsidR="00936206" w:rsidRPr="00BF7C85" w14:paraId="67E7B07E"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21758C5" w14:textId="77777777" w:rsidR="00936206" w:rsidRPr="00BF7C85" w:rsidRDefault="00936206" w:rsidP="00936206">
            <w:pPr>
              <w:spacing w:after="0" w:line="240" w:lineRule="auto"/>
              <w:rPr>
                <w:rFonts w:ascii="Times New Roman" w:hAnsi="Times New Roman"/>
                <w:color w:val="auto"/>
                <w:sz w:val="24"/>
              </w:rPr>
            </w:pPr>
            <w:r w:rsidRPr="00BF7C8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4B53CBA" w14:textId="77777777" w:rsidR="00936206" w:rsidRPr="00BF7C85" w:rsidRDefault="00936206" w:rsidP="00936206">
            <w:pPr>
              <w:spacing w:after="0" w:line="240" w:lineRule="auto"/>
              <w:rPr>
                <w:rStyle w:val="BookTitle"/>
                <w:rFonts w:ascii="Times New Roman" w:hAnsi="Times New Roman"/>
                <w:b w:val="0"/>
                <w:smallCaps w:val="0"/>
                <w:color w:val="auto"/>
                <w:sz w:val="24"/>
              </w:rPr>
            </w:pPr>
            <w:r w:rsidRPr="00BF7C85">
              <w:rPr>
                <w:rFonts w:ascii="Times New Roman" w:hAnsi="Times New Roman"/>
                <w:sz w:val="24"/>
              </w:rPr>
              <w:t>13.1. Palīdzēt veicināt ar Covid-19 pandēmiju un tās sociālajām sekām saistītās krīzes seku pārvarēšanu un sagatavoties zaļai, digitālai un noturīgai ekonomikas atveseļošanai (ERAF)</w:t>
            </w:r>
          </w:p>
        </w:tc>
      </w:tr>
      <w:tr w:rsidR="00936206" w:rsidRPr="00BF7C85" w14:paraId="646CD705"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E6AB49B" w14:textId="77777777" w:rsidR="00936206" w:rsidRPr="00BF7C85" w:rsidRDefault="00936206" w:rsidP="00936206">
            <w:pPr>
              <w:spacing w:after="0" w:line="240" w:lineRule="auto"/>
              <w:rPr>
                <w:rFonts w:ascii="Times New Roman" w:hAnsi="Times New Roman"/>
                <w:color w:val="auto"/>
                <w:sz w:val="24"/>
              </w:rPr>
            </w:pPr>
            <w:r w:rsidRPr="00BF7C8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E9F6831" w14:textId="77777777" w:rsidR="00936206" w:rsidRPr="00BF7C85" w:rsidRDefault="00936206" w:rsidP="00936206">
            <w:pPr>
              <w:widowControl w:val="0"/>
              <w:autoSpaceDE w:val="0"/>
              <w:autoSpaceDN w:val="0"/>
              <w:adjustRightInd w:val="0"/>
              <w:spacing w:after="0" w:line="240" w:lineRule="auto"/>
              <w:rPr>
                <w:rStyle w:val="BookTitle"/>
                <w:rFonts w:ascii="Times New Roman" w:hAnsi="Times New Roman"/>
                <w:b w:val="0"/>
                <w:bCs w:val="0"/>
                <w:smallCaps w:val="0"/>
                <w:spacing w:val="0"/>
                <w:sz w:val="24"/>
              </w:rPr>
            </w:pPr>
            <w:r w:rsidRPr="00BF7C85">
              <w:rPr>
                <w:rFonts w:ascii="Times New Roman" w:hAnsi="Times New Roman"/>
                <w:sz w:val="24"/>
              </w:rPr>
              <w:t>13.1.5.SAM: atveseļošanas pasākumi veselības nozarē (ERAF)</w:t>
            </w:r>
          </w:p>
        </w:tc>
      </w:tr>
      <w:tr w:rsidR="00990CB1" w:rsidRPr="00BF7C85" w14:paraId="6DC97E1F"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E81D600" w14:textId="77777777" w:rsidR="00990CB1" w:rsidRPr="00BF7C85" w:rsidRDefault="00990CB1" w:rsidP="00604880">
            <w:pPr>
              <w:spacing w:after="0" w:line="240" w:lineRule="auto"/>
              <w:rPr>
                <w:rFonts w:ascii="Times New Roman" w:hAnsi="Times New Roman"/>
                <w:color w:val="auto"/>
                <w:sz w:val="24"/>
              </w:rPr>
            </w:pPr>
            <w:r w:rsidRPr="00BF7C8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5FB8928" w14:textId="77777777" w:rsidR="00990CB1" w:rsidRPr="00BF7C85" w:rsidRDefault="00990CB1" w:rsidP="00604880">
            <w:pPr>
              <w:spacing w:after="0" w:line="240" w:lineRule="auto"/>
              <w:rPr>
                <w:rStyle w:val="BookTitle"/>
                <w:rFonts w:ascii="Times New Roman" w:hAnsi="Times New Roman"/>
                <w:b w:val="0"/>
                <w:smallCaps w:val="0"/>
                <w:color w:val="auto"/>
                <w:sz w:val="24"/>
              </w:rPr>
            </w:pPr>
            <w:r w:rsidRPr="00BF7C85">
              <w:rPr>
                <w:rStyle w:val="BookTitle"/>
                <w:rFonts w:ascii="Times New Roman" w:hAnsi="Times New Roman"/>
                <w:b w:val="0"/>
                <w:smallCaps w:val="0"/>
                <w:color w:val="auto"/>
                <w:sz w:val="24"/>
              </w:rPr>
              <w:t>Ierobežota projekt</w:t>
            </w:r>
            <w:r w:rsidR="00476EF0" w:rsidRPr="00BF7C85">
              <w:rPr>
                <w:rStyle w:val="BookTitle"/>
                <w:rFonts w:ascii="Times New Roman" w:hAnsi="Times New Roman"/>
                <w:b w:val="0"/>
                <w:smallCaps w:val="0"/>
                <w:color w:val="auto"/>
                <w:sz w:val="24"/>
              </w:rPr>
              <w:t>u</w:t>
            </w:r>
            <w:r w:rsidRPr="00BF7C85">
              <w:rPr>
                <w:rStyle w:val="BookTitle"/>
                <w:rFonts w:ascii="Times New Roman" w:hAnsi="Times New Roman"/>
                <w:b w:val="0"/>
                <w:smallCaps w:val="0"/>
                <w:color w:val="auto"/>
                <w:sz w:val="24"/>
              </w:rPr>
              <w:t xml:space="preserve"> iesniegum</w:t>
            </w:r>
            <w:r w:rsidR="00476EF0" w:rsidRPr="00BF7C85">
              <w:rPr>
                <w:rStyle w:val="BookTitle"/>
                <w:rFonts w:ascii="Times New Roman" w:hAnsi="Times New Roman"/>
                <w:b w:val="0"/>
                <w:smallCaps w:val="0"/>
                <w:color w:val="auto"/>
                <w:sz w:val="24"/>
              </w:rPr>
              <w:t>u</w:t>
            </w:r>
            <w:r w:rsidRPr="00BF7C85">
              <w:rPr>
                <w:rStyle w:val="BookTitle"/>
                <w:rFonts w:ascii="Times New Roman" w:hAnsi="Times New Roman"/>
                <w:b w:val="0"/>
                <w:smallCaps w:val="0"/>
                <w:color w:val="auto"/>
                <w:sz w:val="24"/>
              </w:rPr>
              <w:t xml:space="preserve"> atlase</w:t>
            </w:r>
          </w:p>
        </w:tc>
      </w:tr>
      <w:tr w:rsidR="00990CB1" w:rsidRPr="00BF7C85" w14:paraId="4810C1C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5F86D1C" w14:textId="77777777" w:rsidR="00990CB1" w:rsidRPr="00BF7C85" w:rsidRDefault="00990CB1" w:rsidP="00604880">
            <w:pPr>
              <w:spacing w:after="0" w:line="240" w:lineRule="auto"/>
              <w:rPr>
                <w:rFonts w:ascii="Times New Roman" w:hAnsi="Times New Roman"/>
                <w:color w:val="auto"/>
                <w:sz w:val="24"/>
              </w:rPr>
            </w:pPr>
            <w:r w:rsidRPr="00BF7C8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67EC323" w14:textId="77777777" w:rsidR="00990CB1" w:rsidRPr="00BF7C85" w:rsidRDefault="00A207A0" w:rsidP="00604880">
            <w:pPr>
              <w:spacing w:after="0" w:line="240" w:lineRule="auto"/>
              <w:rPr>
                <w:rStyle w:val="BookTitle"/>
                <w:rFonts w:ascii="Times New Roman" w:hAnsi="Times New Roman"/>
                <w:b w:val="0"/>
                <w:color w:val="auto"/>
                <w:sz w:val="24"/>
              </w:rPr>
            </w:pPr>
            <w:r w:rsidRPr="00BF7C85">
              <w:rPr>
                <w:rStyle w:val="BookTitle"/>
                <w:rFonts w:ascii="Times New Roman" w:hAnsi="Times New Roman"/>
                <w:b w:val="0"/>
                <w:smallCaps w:val="0"/>
                <w:color w:val="auto"/>
                <w:sz w:val="24"/>
              </w:rPr>
              <w:t xml:space="preserve">Veselības ministrija </w:t>
            </w:r>
          </w:p>
        </w:tc>
      </w:tr>
    </w:tbl>
    <w:p w14:paraId="45E69B47" w14:textId="77777777" w:rsidR="00990CB1" w:rsidRPr="00BF7C85" w:rsidRDefault="00990CB1" w:rsidP="00604880">
      <w:pPr>
        <w:autoSpaceDE w:val="0"/>
        <w:autoSpaceDN w:val="0"/>
        <w:adjustRightInd w:val="0"/>
        <w:spacing w:after="0" w:line="240" w:lineRule="auto"/>
        <w:rPr>
          <w:rFonts w:ascii="Times New Roman" w:hAnsi="Times New Roman"/>
          <w:color w:val="auto"/>
          <w:sz w:val="24"/>
        </w:rPr>
      </w:pPr>
    </w:p>
    <w:p w14:paraId="3ADFBE2C" w14:textId="77777777" w:rsidR="00990CB1" w:rsidRPr="00BF7C85" w:rsidRDefault="00990CB1" w:rsidP="00604880">
      <w:pPr>
        <w:autoSpaceDE w:val="0"/>
        <w:autoSpaceDN w:val="0"/>
        <w:adjustRightInd w:val="0"/>
        <w:spacing w:after="0" w:line="240" w:lineRule="auto"/>
        <w:rPr>
          <w:rFonts w:ascii="Times New Roman" w:hAnsi="Times New Roman"/>
          <w:color w:val="auto"/>
          <w:sz w:val="24"/>
        </w:rPr>
      </w:pPr>
      <w:r w:rsidRPr="00BF7C85">
        <w:rPr>
          <w:rFonts w:ascii="Times New Roman" w:hAnsi="Times New Roman"/>
          <w:b/>
          <w:color w:val="auto"/>
          <w:sz w:val="24"/>
        </w:rPr>
        <w:t>Vispārīgie nosacījumi projekt</w:t>
      </w:r>
      <w:r w:rsidR="00123A83" w:rsidRPr="00BF7C85">
        <w:rPr>
          <w:rFonts w:ascii="Times New Roman" w:hAnsi="Times New Roman"/>
          <w:b/>
          <w:color w:val="auto"/>
          <w:sz w:val="24"/>
        </w:rPr>
        <w:t>u</w:t>
      </w:r>
      <w:r w:rsidRPr="00BF7C85">
        <w:rPr>
          <w:rFonts w:ascii="Times New Roman" w:hAnsi="Times New Roman"/>
          <w:b/>
          <w:color w:val="auto"/>
          <w:sz w:val="24"/>
        </w:rPr>
        <w:t xml:space="preserve"> iesniegum</w:t>
      </w:r>
      <w:r w:rsidR="00123A83" w:rsidRPr="00BF7C85">
        <w:rPr>
          <w:rFonts w:ascii="Times New Roman" w:hAnsi="Times New Roman"/>
          <w:b/>
          <w:color w:val="auto"/>
          <w:sz w:val="24"/>
        </w:rPr>
        <w:t>u</w:t>
      </w:r>
      <w:r w:rsidRPr="00BF7C85">
        <w:rPr>
          <w:rFonts w:ascii="Times New Roman" w:hAnsi="Times New Roman"/>
          <w:b/>
          <w:color w:val="auto"/>
          <w:sz w:val="24"/>
        </w:rPr>
        <w:t xml:space="preserve"> vērtēšanas kritēriju piemērošanai</w:t>
      </w:r>
      <w:r w:rsidRPr="00BF7C85">
        <w:rPr>
          <w:rFonts w:ascii="Times New Roman" w:hAnsi="Times New Roman"/>
          <w:color w:val="auto"/>
          <w:sz w:val="24"/>
        </w:rPr>
        <w:t>:</w:t>
      </w:r>
    </w:p>
    <w:p w14:paraId="348F6D7C" w14:textId="77777777" w:rsidR="00990CB1" w:rsidRPr="00BF7C85" w:rsidRDefault="00990CB1" w:rsidP="00604880">
      <w:pPr>
        <w:autoSpaceDE w:val="0"/>
        <w:autoSpaceDN w:val="0"/>
        <w:adjustRightInd w:val="0"/>
        <w:spacing w:after="0" w:line="240" w:lineRule="auto"/>
        <w:rPr>
          <w:rFonts w:ascii="Times New Roman" w:hAnsi="Times New Roman"/>
          <w:color w:val="auto"/>
          <w:sz w:val="24"/>
        </w:rPr>
      </w:pPr>
    </w:p>
    <w:p w14:paraId="7D67FD2B" w14:textId="77777777" w:rsidR="00990CB1" w:rsidRPr="00BF7C85" w:rsidRDefault="00990CB1" w:rsidP="00604880">
      <w:pPr>
        <w:pStyle w:val="ListParagraph"/>
        <w:numPr>
          <w:ilvl w:val="0"/>
          <w:numId w:val="1"/>
        </w:numPr>
        <w:autoSpaceDE w:val="0"/>
        <w:autoSpaceDN w:val="0"/>
        <w:adjustRightInd w:val="0"/>
        <w:jc w:val="both"/>
      </w:pPr>
      <w:r w:rsidRPr="00BF7C85">
        <w:rPr>
          <w:rFonts w:eastAsiaTheme="minorHAnsi"/>
        </w:rPr>
        <w:t xml:space="preserve">Lai novērtētu </w:t>
      </w:r>
      <w:r w:rsidR="001305D7" w:rsidRPr="00BF7C85">
        <w:rPr>
          <w:rFonts w:eastAsiaTheme="minorHAnsi"/>
        </w:rPr>
        <w:t xml:space="preserve">projekta iesnieguma </w:t>
      </w:r>
      <w:r w:rsidRPr="00BF7C85">
        <w:rPr>
          <w:rFonts w:eastAsiaTheme="minorHAnsi"/>
        </w:rPr>
        <w:t xml:space="preserve">atbilstību attiecīgajam </w:t>
      </w:r>
      <w:r w:rsidR="00CA008B" w:rsidRPr="00BF7C85">
        <w:rPr>
          <w:rFonts w:eastAsiaTheme="minorHAnsi"/>
        </w:rPr>
        <w:t xml:space="preserve">projektu iesniegumu </w:t>
      </w:r>
      <w:r w:rsidRPr="00BF7C85">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196853A2" w14:textId="77777777" w:rsidR="00990CB1" w:rsidRPr="00BF7C85" w:rsidRDefault="00990CB1" w:rsidP="00604880">
      <w:pPr>
        <w:pStyle w:val="ListParagraph"/>
        <w:numPr>
          <w:ilvl w:val="0"/>
          <w:numId w:val="1"/>
        </w:numPr>
        <w:autoSpaceDE w:val="0"/>
        <w:autoSpaceDN w:val="0"/>
        <w:adjustRightInd w:val="0"/>
        <w:jc w:val="both"/>
      </w:pPr>
      <w:r w:rsidRPr="00BF7C85">
        <w:t xml:space="preserve">Vērtējot projekta iesnieguma atbilstību </w:t>
      </w:r>
      <w:r w:rsidR="00CA008B" w:rsidRPr="00BF7C85">
        <w:t xml:space="preserve">projektu iesniegumu vērtēšanas </w:t>
      </w:r>
      <w:r w:rsidRPr="00BF7C85">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25D2ED0" w14:textId="77777777" w:rsidR="00990CB1" w:rsidRPr="00BF7C85" w:rsidRDefault="00990CB1" w:rsidP="00604880">
      <w:pPr>
        <w:pStyle w:val="ListParagraph"/>
        <w:numPr>
          <w:ilvl w:val="0"/>
          <w:numId w:val="1"/>
        </w:numPr>
        <w:autoSpaceDE w:val="0"/>
        <w:autoSpaceDN w:val="0"/>
        <w:adjustRightInd w:val="0"/>
        <w:jc w:val="both"/>
      </w:pPr>
      <w:r w:rsidRPr="00BF7C85">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5BD9CDE8" w14:textId="77777777" w:rsidR="004420A9" w:rsidRPr="00BF7C85" w:rsidRDefault="00990CB1" w:rsidP="00604880">
      <w:pPr>
        <w:pStyle w:val="ListParagraph"/>
        <w:numPr>
          <w:ilvl w:val="0"/>
          <w:numId w:val="1"/>
        </w:numPr>
        <w:autoSpaceDE w:val="0"/>
        <w:autoSpaceDN w:val="0"/>
        <w:adjustRightInd w:val="0"/>
        <w:jc w:val="both"/>
      </w:pPr>
      <w:r w:rsidRPr="00BF7C85">
        <w:t xml:space="preserve">Projektu iesniegumu vērtēšanā izmantojami: </w:t>
      </w:r>
    </w:p>
    <w:p w14:paraId="4DBD3025" w14:textId="77777777" w:rsidR="004420A9" w:rsidRPr="00BF7C85" w:rsidRDefault="00087C0C" w:rsidP="00604880">
      <w:pPr>
        <w:pStyle w:val="ListParagraph"/>
        <w:numPr>
          <w:ilvl w:val="1"/>
          <w:numId w:val="1"/>
        </w:numPr>
        <w:autoSpaceDE w:val="0"/>
        <w:autoSpaceDN w:val="0"/>
        <w:adjustRightInd w:val="0"/>
        <w:jc w:val="both"/>
        <w:rPr>
          <w:bCs/>
        </w:rPr>
      </w:pPr>
      <w:r w:rsidRPr="00BF7C85">
        <w:t>S</w:t>
      </w:r>
      <w:r w:rsidR="00BA293D" w:rsidRPr="00BF7C85">
        <w:t>pecifiskā atbalsta mērķa īstenošan</w:t>
      </w:r>
      <w:r w:rsidRPr="00BF7C85">
        <w:t xml:space="preserve">as </w:t>
      </w:r>
      <w:r w:rsidRPr="00BF7C85">
        <w:rPr>
          <w:bCs/>
        </w:rPr>
        <w:t>nosacījumi</w:t>
      </w:r>
      <w:r w:rsidR="00BA293D" w:rsidRPr="00BF7C85">
        <w:rPr>
          <w:bCs/>
        </w:rPr>
        <w:t xml:space="preserve"> Ministru kabineta</w:t>
      </w:r>
      <w:r w:rsidR="00096781" w:rsidRPr="00BF7C85">
        <w:rPr>
          <w:bCs/>
        </w:rPr>
        <w:t xml:space="preserve"> </w:t>
      </w:r>
      <w:r w:rsidR="00936206" w:rsidRPr="00BF7C85">
        <w:rPr>
          <w:bCs/>
        </w:rPr>
        <w:t>2016.gada 20.decembra noteikumi Nr.870</w:t>
      </w:r>
      <w:r w:rsidR="00936206" w:rsidRPr="00BF7C85">
        <w:rPr>
          <w:b/>
          <w:sz w:val="28"/>
          <w:szCs w:val="28"/>
        </w:rPr>
        <w:t xml:space="preserve"> </w:t>
      </w:r>
      <w:r w:rsidR="00096781" w:rsidRPr="00BF7C85">
        <w:rPr>
          <w:bCs/>
        </w:rPr>
        <w:t>„</w:t>
      </w:r>
      <w:r w:rsidR="00936206" w:rsidRPr="00BF7C85">
        <w:rPr>
          <w:bCs/>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un </w:t>
      </w:r>
      <w:r w:rsidR="00936206" w:rsidRPr="00BF7C85">
        <w:rPr>
          <w:rFonts w:eastAsia="Calibri"/>
          <w:bCs/>
        </w:rPr>
        <w:t>atveseļošanas pasākumi veselības nozarē</w:t>
      </w:r>
      <w:r w:rsidR="00096781" w:rsidRPr="00BF7C85">
        <w:rPr>
          <w:bCs/>
        </w:rPr>
        <w:t>”</w:t>
      </w:r>
      <w:r w:rsidR="00990CB1" w:rsidRPr="00BF7C85">
        <w:rPr>
          <w:bCs/>
        </w:rPr>
        <w:t>;</w:t>
      </w:r>
    </w:p>
    <w:p w14:paraId="6DECE6BC" w14:textId="77777777" w:rsidR="004420A9" w:rsidRPr="00BF7C85" w:rsidRDefault="00990CB1" w:rsidP="00604880">
      <w:pPr>
        <w:pStyle w:val="ListParagraph"/>
        <w:numPr>
          <w:ilvl w:val="1"/>
          <w:numId w:val="1"/>
        </w:numPr>
        <w:autoSpaceDE w:val="0"/>
        <w:autoSpaceDN w:val="0"/>
        <w:adjustRightInd w:val="0"/>
        <w:jc w:val="both"/>
      </w:pPr>
      <w:r w:rsidRPr="00BF7C85">
        <w:t>Darbības programma “Izaugsme un nodarbinātība</w:t>
      </w:r>
      <w:r w:rsidR="00CB6C59" w:rsidRPr="00BF7C85">
        <w:t>”</w:t>
      </w:r>
      <w:r w:rsidRPr="00BF7C85">
        <w:t>;</w:t>
      </w:r>
    </w:p>
    <w:p w14:paraId="345CBEB2" w14:textId="77777777" w:rsidR="004420A9" w:rsidRPr="00BF7C85" w:rsidRDefault="00990CB1" w:rsidP="00604880">
      <w:pPr>
        <w:pStyle w:val="ListParagraph"/>
        <w:numPr>
          <w:ilvl w:val="1"/>
          <w:numId w:val="1"/>
        </w:numPr>
        <w:autoSpaceDE w:val="0"/>
        <w:autoSpaceDN w:val="0"/>
        <w:adjustRightInd w:val="0"/>
        <w:jc w:val="both"/>
      </w:pPr>
      <w:r w:rsidRPr="00BF7C85">
        <w:t>SAM projektu iesniegumu atlases nolikums</w:t>
      </w:r>
      <w:r w:rsidR="00476EF0" w:rsidRPr="00BF7C85">
        <w:t>.</w:t>
      </w:r>
    </w:p>
    <w:p w14:paraId="650C8B01" w14:textId="77777777" w:rsidR="00990CB1" w:rsidRPr="00BF7C85" w:rsidRDefault="00990CB1" w:rsidP="00604880">
      <w:pPr>
        <w:spacing w:after="0" w:line="240" w:lineRule="auto"/>
        <w:rPr>
          <w:rFonts w:ascii="Times New Roman" w:hAnsi="Times New Roman"/>
          <w:color w:val="auto"/>
          <w:sz w:val="24"/>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EA2C00" w:rsidRPr="00BF7C85" w14:paraId="39D98A4D" w14:textId="77777777" w:rsidTr="00ED2542">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D8520" w14:textId="77777777" w:rsidR="00EA2C00" w:rsidRPr="00BF7C85" w:rsidRDefault="00EA2C00" w:rsidP="00604880">
            <w:pPr>
              <w:spacing w:after="0" w:line="240" w:lineRule="auto"/>
              <w:jc w:val="both"/>
              <w:rPr>
                <w:rFonts w:ascii="Times New Roman" w:hAnsi="Times New Roman"/>
                <w:b/>
                <w:bCs/>
                <w:color w:val="auto"/>
                <w:sz w:val="24"/>
              </w:rPr>
            </w:pPr>
            <w:r w:rsidRPr="00BF7C85">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8D559" w14:textId="77777777" w:rsidR="00EA2C00" w:rsidRPr="00BF7C85" w:rsidRDefault="00EA2C00" w:rsidP="00604880">
            <w:pPr>
              <w:spacing w:after="0" w:line="240" w:lineRule="auto"/>
              <w:jc w:val="center"/>
              <w:rPr>
                <w:rFonts w:ascii="Times New Roman" w:hAnsi="Times New Roman"/>
                <w:b/>
                <w:color w:val="auto"/>
                <w:sz w:val="24"/>
              </w:rPr>
            </w:pPr>
            <w:r w:rsidRPr="00BF7C85">
              <w:rPr>
                <w:rFonts w:ascii="Times New Roman" w:hAnsi="Times New Roman"/>
                <w:b/>
                <w:color w:val="auto"/>
                <w:sz w:val="24"/>
              </w:rPr>
              <w:t>Kritērija ietekme uz lēmuma pieņemšanu</w:t>
            </w:r>
          </w:p>
          <w:p w14:paraId="358D7E11" w14:textId="77777777" w:rsidR="00EA2C00" w:rsidRPr="00BF7C85" w:rsidRDefault="00EA2C00" w:rsidP="00604880">
            <w:pPr>
              <w:spacing w:after="0" w:line="240" w:lineRule="auto"/>
              <w:jc w:val="center"/>
              <w:rPr>
                <w:rFonts w:ascii="Times New Roman" w:hAnsi="Times New Roman"/>
                <w:b/>
                <w:color w:val="auto"/>
                <w:sz w:val="24"/>
              </w:rPr>
            </w:pPr>
            <w:r w:rsidRPr="00BF7C85">
              <w:rPr>
                <w:rFonts w:ascii="Times New Roman" w:hAnsi="Times New Roman"/>
                <w:b/>
                <w:color w:val="auto"/>
                <w:sz w:val="24"/>
              </w:rPr>
              <w:t>(P</w:t>
            </w:r>
            <w:r w:rsidR="002E1D56" w:rsidRPr="00BF7C85">
              <w:rPr>
                <w:rFonts w:ascii="Times New Roman" w:hAnsi="Times New Roman"/>
                <w:b/>
                <w:color w:val="auto"/>
                <w:sz w:val="24"/>
              </w:rPr>
              <w:t>/N</w:t>
            </w:r>
            <w:r w:rsidRPr="00BF7C85">
              <w:rPr>
                <w:rFonts w:ascii="Times New Roman" w:hAnsi="Times New Roman"/>
                <w:b/>
                <w:color w:val="auto"/>
                <w:sz w:val="24"/>
              </w:rPr>
              <w:t>)</w:t>
            </w:r>
          </w:p>
        </w:tc>
        <w:tc>
          <w:tcPr>
            <w:tcW w:w="7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A17A3" w14:textId="77777777" w:rsidR="00EA2C00" w:rsidRPr="00BF7C85" w:rsidRDefault="00EA2C00" w:rsidP="00604880">
            <w:pPr>
              <w:pStyle w:val="ListParagraph"/>
              <w:rPr>
                <w:b/>
              </w:rPr>
            </w:pPr>
            <w:bookmarkStart w:id="1" w:name="_Hlk87966818"/>
            <w:r w:rsidRPr="00BF7C85">
              <w:rPr>
                <w:b/>
              </w:rPr>
              <w:t>Skaidrojums atbilstības noteikšanai</w:t>
            </w:r>
            <w:bookmarkEnd w:id="1"/>
          </w:p>
        </w:tc>
      </w:tr>
      <w:tr w:rsidR="00EA2C00" w:rsidRPr="00BF7C85" w14:paraId="4E7AF151" w14:textId="77777777" w:rsidTr="00ED2542">
        <w:trPr>
          <w:jc w:val="center"/>
        </w:trPr>
        <w:tc>
          <w:tcPr>
            <w:tcW w:w="704" w:type="dxa"/>
          </w:tcPr>
          <w:p w14:paraId="699B8DC0" w14:textId="77777777" w:rsidR="00EA2C00" w:rsidRPr="00BF7C85" w:rsidRDefault="00EA2C00" w:rsidP="00604880">
            <w:pPr>
              <w:spacing w:after="0" w:line="240" w:lineRule="auto"/>
              <w:jc w:val="both"/>
              <w:rPr>
                <w:rFonts w:ascii="Times New Roman" w:hAnsi="Times New Roman"/>
                <w:color w:val="auto"/>
                <w:sz w:val="24"/>
              </w:rPr>
            </w:pPr>
            <w:r w:rsidRPr="00BF7C85">
              <w:rPr>
                <w:rFonts w:ascii="Times New Roman" w:hAnsi="Times New Roman"/>
                <w:color w:val="auto"/>
                <w:sz w:val="24"/>
              </w:rPr>
              <w:t>1.1.</w:t>
            </w:r>
          </w:p>
        </w:tc>
        <w:tc>
          <w:tcPr>
            <w:tcW w:w="3260" w:type="dxa"/>
          </w:tcPr>
          <w:p w14:paraId="0F9A0087" w14:textId="77777777" w:rsidR="00EA2C00" w:rsidRPr="00BF7C85" w:rsidRDefault="00CB6C59" w:rsidP="00604880">
            <w:pPr>
              <w:spacing w:after="0" w:line="240" w:lineRule="auto"/>
              <w:jc w:val="both"/>
              <w:rPr>
                <w:rFonts w:ascii="Times New Roman" w:hAnsi="Times New Roman"/>
                <w:color w:val="auto"/>
                <w:sz w:val="24"/>
              </w:rPr>
            </w:pPr>
            <w:r w:rsidRPr="00BF7C85">
              <w:rPr>
                <w:rFonts w:ascii="Times New Roman" w:hAnsi="Times New Roman"/>
                <w:sz w:val="24"/>
              </w:rPr>
              <w:t>Projekta iesniedzējs atbilst MK noteikumos par specifiskā atbalsta mērķa īstenošanu projekta iesniedzējam izvirzītajām prasībām</w:t>
            </w:r>
          </w:p>
        </w:tc>
        <w:tc>
          <w:tcPr>
            <w:tcW w:w="2421" w:type="dxa"/>
            <w:vAlign w:val="center"/>
          </w:tcPr>
          <w:p w14:paraId="22130599" w14:textId="77777777" w:rsidR="00EA2C00" w:rsidRPr="00BF7C85" w:rsidRDefault="003B111B" w:rsidP="00604880">
            <w:pPr>
              <w:pStyle w:val="ListParagraph"/>
              <w:ind w:left="0"/>
              <w:jc w:val="center"/>
            </w:pPr>
            <w:r w:rsidRPr="00BF7C85">
              <w:t>N</w:t>
            </w:r>
          </w:p>
        </w:tc>
        <w:tc>
          <w:tcPr>
            <w:tcW w:w="7644" w:type="dxa"/>
          </w:tcPr>
          <w:p w14:paraId="269C4D45" w14:textId="205F44AD" w:rsidR="00A94B82" w:rsidRDefault="00F40B03" w:rsidP="00F40B03">
            <w:pPr>
              <w:pStyle w:val="NoSpacing"/>
              <w:jc w:val="both"/>
              <w:rPr>
                <w:rFonts w:ascii="Times New Roman" w:hAnsi="Times New Roman"/>
                <w:bCs/>
                <w:color w:val="auto"/>
                <w:sz w:val="24"/>
              </w:rPr>
            </w:pPr>
            <w:r w:rsidRPr="00BF7C85">
              <w:rPr>
                <w:rFonts w:ascii="Times New Roman" w:hAnsi="Times New Roman"/>
                <w:b/>
                <w:color w:val="auto"/>
                <w:sz w:val="24"/>
              </w:rPr>
              <w:t>Vērtējums ir „Jā”,</w:t>
            </w:r>
            <w:r w:rsidRPr="00BF7C85">
              <w:rPr>
                <w:rFonts w:ascii="Times New Roman" w:hAnsi="Times New Roman"/>
                <w:bCs/>
                <w:color w:val="auto"/>
                <w:sz w:val="24"/>
              </w:rPr>
              <w:t xml:space="preserve"> ja projekta iesniedzējs atbilst MK noteikumos par specifiskā atbalsta mērķa īstenošanu</w:t>
            </w:r>
            <w:r w:rsidR="003D4383" w:rsidRPr="00BF7C85">
              <w:rPr>
                <w:rFonts w:ascii="Times New Roman" w:hAnsi="Times New Roman"/>
                <w:bCs/>
                <w:color w:val="auto"/>
                <w:sz w:val="24"/>
              </w:rPr>
              <w:t xml:space="preserve"> 1.pielikuma 1.3.1.apakšpunktā</w:t>
            </w:r>
            <w:r w:rsidRPr="00BF7C85">
              <w:rPr>
                <w:rFonts w:ascii="Times New Roman" w:hAnsi="Times New Roman"/>
                <w:bCs/>
                <w:color w:val="auto"/>
                <w:sz w:val="24"/>
              </w:rPr>
              <w:t xml:space="preserve"> noteiktajam projekta iesniedzējam</w:t>
            </w:r>
            <w:r w:rsidR="003D4383" w:rsidRPr="00BF7C85">
              <w:rPr>
                <w:rFonts w:ascii="Times New Roman" w:hAnsi="Times New Roman"/>
                <w:bCs/>
                <w:color w:val="auto"/>
                <w:sz w:val="24"/>
              </w:rPr>
              <w:t>.</w:t>
            </w:r>
          </w:p>
          <w:p w14:paraId="01DA7572" w14:textId="77777777" w:rsidR="00A94B82" w:rsidRDefault="00A94B82" w:rsidP="00F40B03">
            <w:pPr>
              <w:pStyle w:val="NoSpacing"/>
              <w:jc w:val="both"/>
              <w:rPr>
                <w:rFonts w:ascii="Times New Roman" w:hAnsi="Times New Roman"/>
                <w:bCs/>
                <w:color w:val="auto"/>
                <w:sz w:val="24"/>
              </w:rPr>
            </w:pPr>
          </w:p>
          <w:p w14:paraId="4ECA8E28" w14:textId="5BF9C2A7" w:rsidR="00F40B03" w:rsidRPr="00BF7C85" w:rsidRDefault="00A94B82" w:rsidP="00F40B03">
            <w:pPr>
              <w:pStyle w:val="NoSpacing"/>
              <w:jc w:val="both"/>
              <w:rPr>
                <w:rFonts w:ascii="Times New Roman" w:hAnsi="Times New Roman"/>
                <w:bCs/>
                <w:color w:val="auto"/>
                <w:sz w:val="24"/>
              </w:rPr>
            </w:pPr>
            <w:r>
              <w:rPr>
                <w:rFonts w:ascii="Times New Roman" w:hAnsi="Times New Roman"/>
                <w:bCs/>
                <w:color w:val="auto"/>
                <w:sz w:val="24"/>
              </w:rPr>
              <w:t>J</w:t>
            </w:r>
            <w:r w:rsidRPr="00A94B82">
              <w:rPr>
                <w:rFonts w:ascii="Times New Roman" w:hAnsi="Times New Roman"/>
                <w:bCs/>
                <w:color w:val="auto"/>
                <w:sz w:val="24"/>
              </w:rPr>
              <w:t xml:space="preserve">a projekta iesniedzējs  neatbilst kritērijā noteiktajai prasībai, </w:t>
            </w:r>
            <w:r w:rsidRPr="00E16E7B">
              <w:rPr>
                <w:rFonts w:ascii="Times New Roman" w:hAnsi="Times New Roman"/>
                <w:b/>
                <w:color w:val="auto"/>
                <w:sz w:val="24"/>
              </w:rPr>
              <w:t>vērtējums ir „Nē”</w:t>
            </w:r>
            <w:r>
              <w:rPr>
                <w:rFonts w:ascii="Times New Roman" w:hAnsi="Times New Roman"/>
                <w:bCs/>
                <w:color w:val="auto"/>
                <w:sz w:val="24"/>
              </w:rPr>
              <w:t xml:space="preserve"> un</w:t>
            </w:r>
            <w:r w:rsidRPr="00A94B82">
              <w:rPr>
                <w:rFonts w:ascii="Times New Roman" w:hAnsi="Times New Roman"/>
                <w:bCs/>
                <w:color w:val="auto"/>
                <w:sz w:val="24"/>
              </w:rPr>
              <w:t xml:space="preserve"> projektu noraida.</w:t>
            </w:r>
          </w:p>
          <w:p w14:paraId="1463A9EF" w14:textId="77777777" w:rsidR="00EA2C00" w:rsidRPr="00BF7C85" w:rsidRDefault="00EA2C00">
            <w:pPr>
              <w:pStyle w:val="NoSpacing"/>
              <w:jc w:val="both"/>
              <w:rPr>
                <w:rFonts w:ascii="Times New Roman" w:hAnsi="Times New Roman"/>
                <w:color w:val="auto"/>
                <w:sz w:val="24"/>
              </w:rPr>
            </w:pPr>
          </w:p>
        </w:tc>
      </w:tr>
      <w:tr w:rsidR="00EA2C00" w:rsidRPr="00BF7C85" w14:paraId="1D022D69" w14:textId="77777777" w:rsidTr="00ED2542">
        <w:trPr>
          <w:jc w:val="center"/>
        </w:trPr>
        <w:tc>
          <w:tcPr>
            <w:tcW w:w="704" w:type="dxa"/>
          </w:tcPr>
          <w:p w14:paraId="5D8892CE" w14:textId="77777777" w:rsidR="00EA2C00" w:rsidRPr="00BF7C85" w:rsidRDefault="00EA2C00" w:rsidP="00604880">
            <w:pPr>
              <w:spacing w:after="0" w:line="240" w:lineRule="auto"/>
              <w:jc w:val="both"/>
              <w:rPr>
                <w:rFonts w:ascii="Times New Roman" w:hAnsi="Times New Roman"/>
                <w:color w:val="auto"/>
                <w:sz w:val="24"/>
              </w:rPr>
            </w:pPr>
            <w:r w:rsidRPr="00BF7C85">
              <w:rPr>
                <w:rFonts w:ascii="Times New Roman" w:hAnsi="Times New Roman"/>
                <w:color w:val="auto"/>
                <w:sz w:val="24"/>
              </w:rPr>
              <w:t>1.</w:t>
            </w:r>
            <w:r w:rsidR="008279C1" w:rsidRPr="00BF7C85">
              <w:rPr>
                <w:rFonts w:ascii="Times New Roman" w:hAnsi="Times New Roman"/>
                <w:color w:val="auto"/>
                <w:sz w:val="24"/>
              </w:rPr>
              <w:t>2</w:t>
            </w:r>
            <w:r w:rsidRPr="00BF7C85">
              <w:rPr>
                <w:rFonts w:ascii="Times New Roman" w:hAnsi="Times New Roman"/>
                <w:color w:val="auto"/>
                <w:sz w:val="24"/>
              </w:rPr>
              <w:t>.</w:t>
            </w:r>
          </w:p>
          <w:p w14:paraId="5B74D5A1" w14:textId="77777777" w:rsidR="00EA2C00" w:rsidRPr="00BF7C85" w:rsidRDefault="00EA2C00" w:rsidP="00604880">
            <w:pPr>
              <w:spacing w:after="0" w:line="240" w:lineRule="auto"/>
              <w:rPr>
                <w:rFonts w:ascii="Times New Roman" w:hAnsi="Times New Roman"/>
                <w:color w:val="auto"/>
                <w:sz w:val="24"/>
              </w:rPr>
            </w:pPr>
          </w:p>
          <w:p w14:paraId="2C3477CD" w14:textId="77777777" w:rsidR="00EA2C00" w:rsidRPr="00BF7C85" w:rsidRDefault="00EA2C00" w:rsidP="00604880">
            <w:pPr>
              <w:spacing w:after="0" w:line="240" w:lineRule="auto"/>
              <w:rPr>
                <w:rFonts w:ascii="Times New Roman" w:hAnsi="Times New Roman"/>
                <w:color w:val="auto"/>
                <w:sz w:val="24"/>
              </w:rPr>
            </w:pPr>
          </w:p>
          <w:p w14:paraId="73E4C60A" w14:textId="77777777" w:rsidR="00EA2C00" w:rsidRPr="00BF7C85" w:rsidRDefault="00EA2C00" w:rsidP="00604880">
            <w:pPr>
              <w:spacing w:after="0" w:line="240" w:lineRule="auto"/>
              <w:rPr>
                <w:rFonts w:ascii="Times New Roman" w:hAnsi="Times New Roman"/>
                <w:color w:val="auto"/>
                <w:sz w:val="24"/>
              </w:rPr>
            </w:pPr>
          </w:p>
          <w:p w14:paraId="2A8E7448" w14:textId="77777777" w:rsidR="00EA2C00" w:rsidRPr="00BF7C85" w:rsidRDefault="00EA2C00" w:rsidP="00604880">
            <w:pPr>
              <w:spacing w:after="0" w:line="240" w:lineRule="auto"/>
              <w:rPr>
                <w:rFonts w:ascii="Times New Roman" w:hAnsi="Times New Roman"/>
                <w:color w:val="auto"/>
                <w:sz w:val="24"/>
              </w:rPr>
            </w:pPr>
          </w:p>
          <w:p w14:paraId="360FB15E" w14:textId="77777777" w:rsidR="00EA2C00" w:rsidRPr="00BF7C85" w:rsidRDefault="00EA2C00" w:rsidP="00604880">
            <w:pPr>
              <w:spacing w:after="0" w:line="240" w:lineRule="auto"/>
              <w:rPr>
                <w:rFonts w:ascii="Times New Roman" w:hAnsi="Times New Roman"/>
                <w:color w:val="auto"/>
                <w:sz w:val="24"/>
              </w:rPr>
            </w:pPr>
          </w:p>
          <w:p w14:paraId="13143A5E" w14:textId="77777777" w:rsidR="00EA2C00" w:rsidRPr="00BF7C85" w:rsidRDefault="00EA2C00" w:rsidP="00604880">
            <w:pPr>
              <w:spacing w:after="0" w:line="240" w:lineRule="auto"/>
              <w:rPr>
                <w:rFonts w:ascii="Times New Roman" w:hAnsi="Times New Roman"/>
                <w:color w:val="auto"/>
                <w:sz w:val="24"/>
              </w:rPr>
            </w:pPr>
          </w:p>
          <w:p w14:paraId="0A0FEC1D" w14:textId="77777777" w:rsidR="00EA2C00" w:rsidRPr="00BF7C85" w:rsidRDefault="00EA2C00" w:rsidP="00604880">
            <w:pPr>
              <w:spacing w:after="0" w:line="240" w:lineRule="auto"/>
              <w:rPr>
                <w:rFonts w:ascii="Times New Roman" w:hAnsi="Times New Roman"/>
                <w:color w:val="auto"/>
                <w:sz w:val="24"/>
              </w:rPr>
            </w:pPr>
          </w:p>
          <w:p w14:paraId="1FE1BE59" w14:textId="77777777" w:rsidR="00EA2C00" w:rsidRPr="00BF7C85" w:rsidRDefault="00EA2C00" w:rsidP="00604880">
            <w:pPr>
              <w:spacing w:after="0" w:line="240" w:lineRule="auto"/>
              <w:rPr>
                <w:rFonts w:ascii="Times New Roman" w:hAnsi="Times New Roman"/>
                <w:color w:val="auto"/>
                <w:sz w:val="24"/>
              </w:rPr>
            </w:pPr>
          </w:p>
          <w:p w14:paraId="32501D72" w14:textId="77777777" w:rsidR="00EA2C00" w:rsidRPr="00BF7C85" w:rsidRDefault="00EA2C00" w:rsidP="00604880">
            <w:pPr>
              <w:spacing w:after="0" w:line="240" w:lineRule="auto"/>
              <w:rPr>
                <w:rFonts w:ascii="Times New Roman" w:hAnsi="Times New Roman"/>
                <w:color w:val="auto"/>
                <w:sz w:val="24"/>
              </w:rPr>
            </w:pPr>
          </w:p>
        </w:tc>
        <w:tc>
          <w:tcPr>
            <w:tcW w:w="3260" w:type="dxa"/>
          </w:tcPr>
          <w:p w14:paraId="22AFB43B" w14:textId="77777777" w:rsidR="00EA2C00" w:rsidRDefault="00EA2C00" w:rsidP="00604880">
            <w:pPr>
              <w:spacing w:after="0" w:line="240" w:lineRule="auto"/>
              <w:jc w:val="both"/>
              <w:rPr>
                <w:rFonts w:ascii="Times New Roman" w:hAnsi="Times New Roman"/>
                <w:color w:val="auto"/>
                <w:sz w:val="24"/>
              </w:rPr>
            </w:pPr>
            <w:r w:rsidRPr="00BF7C85">
              <w:rPr>
                <w:rFonts w:ascii="Times New Roman" w:hAnsi="Times New Roman"/>
                <w:color w:val="auto"/>
                <w:sz w:val="24"/>
              </w:rPr>
              <w:t xml:space="preserve">Projekta iesniedzējam ir pietiekama administrēšanas, īstenošanas un finanšu kapacitāte projekta īstenošanai </w:t>
            </w:r>
          </w:p>
          <w:p w14:paraId="658DA459" w14:textId="77777777" w:rsidR="00900553" w:rsidRPr="00900553" w:rsidRDefault="00900553" w:rsidP="00900553">
            <w:pPr>
              <w:rPr>
                <w:rFonts w:ascii="Times New Roman" w:hAnsi="Times New Roman"/>
                <w:sz w:val="24"/>
              </w:rPr>
            </w:pPr>
          </w:p>
          <w:p w14:paraId="0339C40E" w14:textId="77777777" w:rsidR="00900553" w:rsidRPr="00900553" w:rsidRDefault="00900553" w:rsidP="00900553">
            <w:pPr>
              <w:rPr>
                <w:rFonts w:ascii="Times New Roman" w:hAnsi="Times New Roman"/>
                <w:sz w:val="24"/>
              </w:rPr>
            </w:pPr>
          </w:p>
          <w:p w14:paraId="0A3B789D" w14:textId="77777777" w:rsidR="00900553" w:rsidRPr="00900553" w:rsidRDefault="00900553" w:rsidP="00900553">
            <w:pPr>
              <w:rPr>
                <w:rFonts w:ascii="Times New Roman" w:hAnsi="Times New Roman"/>
                <w:sz w:val="24"/>
              </w:rPr>
            </w:pPr>
          </w:p>
          <w:p w14:paraId="50821983" w14:textId="77777777" w:rsidR="00900553" w:rsidRPr="00900553" w:rsidRDefault="00900553" w:rsidP="00900553">
            <w:pPr>
              <w:rPr>
                <w:rFonts w:ascii="Times New Roman" w:hAnsi="Times New Roman"/>
                <w:sz w:val="24"/>
              </w:rPr>
            </w:pPr>
          </w:p>
          <w:p w14:paraId="310BC60A" w14:textId="77777777" w:rsidR="00900553" w:rsidRPr="00900553" w:rsidRDefault="00900553" w:rsidP="00900553">
            <w:pPr>
              <w:rPr>
                <w:rFonts w:ascii="Times New Roman" w:hAnsi="Times New Roman"/>
                <w:sz w:val="24"/>
              </w:rPr>
            </w:pPr>
          </w:p>
          <w:p w14:paraId="7DCCA091" w14:textId="77777777" w:rsidR="00900553" w:rsidRPr="00900553" w:rsidRDefault="00900553" w:rsidP="00900553">
            <w:pPr>
              <w:rPr>
                <w:rFonts w:ascii="Times New Roman" w:hAnsi="Times New Roman"/>
                <w:sz w:val="24"/>
              </w:rPr>
            </w:pPr>
          </w:p>
          <w:p w14:paraId="53E47612" w14:textId="77777777" w:rsidR="00900553" w:rsidRPr="00900553" w:rsidRDefault="00900553" w:rsidP="00900553">
            <w:pPr>
              <w:rPr>
                <w:rFonts w:ascii="Times New Roman" w:hAnsi="Times New Roman"/>
                <w:sz w:val="24"/>
              </w:rPr>
            </w:pPr>
          </w:p>
          <w:p w14:paraId="542CE435" w14:textId="77777777" w:rsidR="00900553" w:rsidRPr="00900553" w:rsidRDefault="00900553" w:rsidP="00900553">
            <w:pPr>
              <w:rPr>
                <w:rFonts w:ascii="Times New Roman" w:hAnsi="Times New Roman"/>
                <w:sz w:val="24"/>
              </w:rPr>
            </w:pPr>
          </w:p>
          <w:p w14:paraId="620ACE18" w14:textId="77777777" w:rsidR="00900553" w:rsidRPr="00900553" w:rsidRDefault="00900553" w:rsidP="00900553">
            <w:pPr>
              <w:rPr>
                <w:rFonts w:ascii="Times New Roman" w:hAnsi="Times New Roman"/>
                <w:sz w:val="24"/>
              </w:rPr>
            </w:pPr>
          </w:p>
          <w:p w14:paraId="46867255" w14:textId="593BB139" w:rsidR="00900553" w:rsidRPr="00900553" w:rsidRDefault="00900553" w:rsidP="00900553">
            <w:pPr>
              <w:rPr>
                <w:rFonts w:ascii="Times New Roman" w:hAnsi="Times New Roman"/>
                <w:sz w:val="24"/>
              </w:rPr>
            </w:pPr>
          </w:p>
        </w:tc>
        <w:tc>
          <w:tcPr>
            <w:tcW w:w="2421" w:type="dxa"/>
            <w:vAlign w:val="center"/>
          </w:tcPr>
          <w:p w14:paraId="2EDD1181" w14:textId="77777777" w:rsidR="00EA2C00" w:rsidRPr="00BF7C85" w:rsidRDefault="00EA2C00" w:rsidP="00604880">
            <w:pPr>
              <w:pStyle w:val="ListParagraph"/>
              <w:ind w:left="0"/>
              <w:jc w:val="center"/>
            </w:pPr>
            <w:r w:rsidRPr="00BF7C85">
              <w:t>P</w:t>
            </w:r>
          </w:p>
        </w:tc>
        <w:tc>
          <w:tcPr>
            <w:tcW w:w="7644" w:type="dxa"/>
          </w:tcPr>
          <w:p w14:paraId="71F5478B" w14:textId="0433FBF6" w:rsidR="00EA2C00" w:rsidRDefault="00EA2C00" w:rsidP="00604880">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xml:space="preserve">, ja projekta iesniegumā (2.1. un 2.2.punktos) raksturotā projekta ieviešanai nepieciešamā </w:t>
            </w:r>
            <w:r w:rsidR="00B84E71" w:rsidRPr="00BF7C85">
              <w:rPr>
                <w:rFonts w:ascii="Times New Roman" w:hAnsi="Times New Roman"/>
                <w:color w:val="auto"/>
                <w:sz w:val="24"/>
              </w:rPr>
              <w:t>vadības</w:t>
            </w:r>
            <w:r w:rsidRPr="00BF7C85">
              <w:rPr>
                <w:rFonts w:ascii="Times New Roman" w:hAnsi="Times New Roman"/>
                <w:color w:val="auto"/>
                <w:sz w:val="24"/>
              </w:rPr>
              <w:t>, īstenošanas un finanšu kapacitāte ir pietiekama.</w:t>
            </w:r>
          </w:p>
          <w:p w14:paraId="69C69CD9" w14:textId="77777777" w:rsidR="003319D4" w:rsidRPr="00BF7C85" w:rsidRDefault="003319D4" w:rsidP="00604880">
            <w:pPr>
              <w:pStyle w:val="NoSpacing"/>
              <w:jc w:val="both"/>
              <w:rPr>
                <w:rFonts w:ascii="Times New Roman" w:hAnsi="Times New Roman"/>
                <w:color w:val="auto"/>
                <w:sz w:val="24"/>
              </w:rPr>
            </w:pPr>
          </w:p>
          <w:p w14:paraId="037C2CB1" w14:textId="53BBA3FC" w:rsidR="00F87D30" w:rsidRPr="002E5E88" w:rsidRDefault="00F87D30" w:rsidP="00604880">
            <w:pPr>
              <w:pStyle w:val="NoSpacing"/>
              <w:jc w:val="both"/>
              <w:rPr>
                <w:rFonts w:ascii="Times New Roman" w:hAnsi="Times New Roman"/>
                <w:color w:val="auto"/>
                <w:sz w:val="24"/>
              </w:rPr>
            </w:pPr>
            <w:r w:rsidRPr="00BF7C85">
              <w:rPr>
                <w:rFonts w:ascii="Times New Roman" w:hAnsi="Times New Roman"/>
                <w:color w:val="auto"/>
                <w:sz w:val="24"/>
              </w:rPr>
              <w:t>Vadības un īstenošanas kapacitāte ir pietiekama, ja</w:t>
            </w:r>
            <w:r w:rsidR="00A94B82" w:rsidRPr="00BF7C85">
              <w:rPr>
                <w:rFonts w:ascii="Times New Roman" w:hAnsi="Times New Roman"/>
                <w:color w:val="auto"/>
                <w:sz w:val="24"/>
              </w:rPr>
              <w:t xml:space="preserve"> projekta iesnieguma 2.1</w:t>
            </w:r>
            <w:r w:rsidR="00A94B82" w:rsidRPr="002E5E88">
              <w:rPr>
                <w:rFonts w:ascii="Times New Roman" w:hAnsi="Times New Roman"/>
                <w:color w:val="auto"/>
                <w:sz w:val="24"/>
              </w:rPr>
              <w:t xml:space="preserve">.punktā </w:t>
            </w:r>
            <w:r w:rsidR="00A94B82" w:rsidRPr="002E5E88">
              <w:rPr>
                <w:rFonts w:ascii="Times New Roman" w:hAnsi="Times New Roman"/>
                <w:sz w:val="24"/>
              </w:rPr>
              <w:t>sniegta informācija par</w:t>
            </w:r>
            <w:r w:rsidRPr="002E5E88">
              <w:rPr>
                <w:rFonts w:ascii="Times New Roman" w:hAnsi="Times New Roman"/>
                <w:color w:val="auto"/>
                <w:sz w:val="24"/>
              </w:rPr>
              <w:t>:</w:t>
            </w:r>
          </w:p>
          <w:p w14:paraId="4DCB3F71" w14:textId="00392242" w:rsidR="00F87D30" w:rsidRPr="002E5E88" w:rsidRDefault="00F87D30" w:rsidP="00A94B82">
            <w:pPr>
              <w:pStyle w:val="ListParagraph"/>
              <w:numPr>
                <w:ilvl w:val="0"/>
                <w:numId w:val="22"/>
              </w:numPr>
              <w:jc w:val="both"/>
            </w:pPr>
            <w:r w:rsidRPr="002E5E88">
              <w:t>projekta vadībai un īstenošanai nepieciešamajiem speciālistiem, t.i., to ieņemamais amats</w:t>
            </w:r>
            <w:r w:rsidR="00C256C9" w:rsidRPr="002E5E88">
              <w:t xml:space="preserve"> projektā</w:t>
            </w:r>
            <w:r w:rsidR="00332F44" w:rsidRPr="002E5E88">
              <w:t>;</w:t>
            </w:r>
            <w:r w:rsidRPr="002E5E88">
              <w:t xml:space="preserve"> </w:t>
            </w:r>
          </w:p>
          <w:p w14:paraId="094DB449" w14:textId="77777777" w:rsidR="00F87D30" w:rsidRPr="002E5E88" w:rsidRDefault="00F87D30" w:rsidP="006E73C8">
            <w:pPr>
              <w:numPr>
                <w:ilvl w:val="0"/>
                <w:numId w:val="10"/>
              </w:numPr>
              <w:spacing w:after="0" w:line="240" w:lineRule="auto"/>
              <w:jc w:val="both"/>
              <w:rPr>
                <w:rFonts w:ascii="Times New Roman" w:hAnsi="Times New Roman"/>
                <w:sz w:val="24"/>
              </w:rPr>
            </w:pPr>
            <w:r w:rsidRPr="002E5E88">
              <w:rPr>
                <w:rFonts w:ascii="Times New Roman" w:hAnsi="Times New Roman"/>
                <w:sz w:val="24"/>
              </w:rPr>
              <w:t>speciālistu pienākumiem projekta vadībā un īstenošanā, sadalījumā pa galvenajām funkcijām un skaidru funkciju saturisko atšķirību starp speciālistiem</w:t>
            </w:r>
            <w:r w:rsidR="00C256C9" w:rsidRPr="002E5E88">
              <w:rPr>
                <w:rFonts w:ascii="Times New Roman" w:hAnsi="Times New Roman"/>
                <w:sz w:val="24"/>
              </w:rPr>
              <w:t xml:space="preserve"> projekta ietvaros</w:t>
            </w:r>
            <w:r w:rsidRPr="002E5E88">
              <w:rPr>
                <w:rFonts w:ascii="Times New Roman" w:hAnsi="Times New Roman"/>
                <w:sz w:val="24"/>
              </w:rPr>
              <w:t xml:space="preserve">; </w:t>
            </w:r>
          </w:p>
          <w:p w14:paraId="050A0D05" w14:textId="77777777" w:rsidR="00F87D30" w:rsidRPr="002E5E88" w:rsidRDefault="00F87D30" w:rsidP="006E73C8">
            <w:pPr>
              <w:numPr>
                <w:ilvl w:val="0"/>
                <w:numId w:val="10"/>
              </w:numPr>
              <w:spacing w:after="0" w:line="240" w:lineRule="auto"/>
              <w:jc w:val="both"/>
              <w:rPr>
                <w:rFonts w:ascii="Times New Roman" w:hAnsi="Times New Roman"/>
                <w:sz w:val="24"/>
              </w:rPr>
            </w:pPr>
            <w:r w:rsidRPr="002E5E88">
              <w:rPr>
                <w:rFonts w:ascii="Times New Roman" w:hAnsi="Times New Roman"/>
                <w:sz w:val="24"/>
              </w:rPr>
              <w:t>speciālistiem nepieciešamo kvalifikāciju un pieredzi, t.i., izglītība, tās joma un profesionālās kvalifikācijas līmenis, pieredze projekta ietvaros veicamo pienākumu jomās;</w:t>
            </w:r>
          </w:p>
          <w:p w14:paraId="6DA22AA4" w14:textId="77777777" w:rsidR="003319D4" w:rsidRPr="002E5E88" w:rsidRDefault="003319D4" w:rsidP="00604880">
            <w:pPr>
              <w:pStyle w:val="NoSpacing"/>
              <w:jc w:val="both"/>
              <w:rPr>
                <w:rFonts w:ascii="Times New Roman" w:hAnsi="Times New Roman"/>
                <w:color w:val="auto"/>
                <w:sz w:val="24"/>
              </w:rPr>
            </w:pPr>
          </w:p>
          <w:p w14:paraId="014ACDC4" w14:textId="77777777" w:rsidR="00793C48" w:rsidRPr="002E5E88" w:rsidRDefault="00123A83" w:rsidP="006E73C8">
            <w:pPr>
              <w:pStyle w:val="NoSpacing"/>
              <w:numPr>
                <w:ilvl w:val="0"/>
                <w:numId w:val="5"/>
              </w:numPr>
              <w:jc w:val="both"/>
              <w:rPr>
                <w:rFonts w:ascii="Times New Roman" w:eastAsia="Times New Roman" w:hAnsi="Times New Roman"/>
                <w:color w:val="auto"/>
                <w:sz w:val="24"/>
              </w:rPr>
            </w:pPr>
            <w:r w:rsidRPr="002E5E88">
              <w:rPr>
                <w:rFonts w:ascii="Times New Roman" w:hAnsi="Times New Roman"/>
                <w:color w:val="auto"/>
                <w:sz w:val="24"/>
              </w:rPr>
              <w:t xml:space="preserve">projekta iesnieguma </w:t>
            </w:r>
            <w:r w:rsidR="004E66A0" w:rsidRPr="002E5E88">
              <w:rPr>
                <w:rFonts w:ascii="Times New Roman" w:hAnsi="Times New Roman"/>
                <w:color w:val="auto"/>
                <w:sz w:val="24"/>
              </w:rPr>
              <w:t>2.2.punktā aprakstīts projekta administrēšanas un vadības process, kas nodrošina kvalitatīvu un caurspīdīgu projekta darbību plānošanu</w:t>
            </w:r>
            <w:r w:rsidR="003319D4" w:rsidRPr="002E5E88">
              <w:rPr>
                <w:rFonts w:ascii="Times New Roman" w:hAnsi="Times New Roman"/>
                <w:color w:val="auto"/>
                <w:sz w:val="24"/>
              </w:rPr>
              <w:t>,</w:t>
            </w:r>
            <w:r w:rsidR="004E66A0" w:rsidRPr="002E5E88">
              <w:rPr>
                <w:rFonts w:ascii="Times New Roman" w:hAnsi="Times New Roman"/>
                <w:color w:val="auto"/>
                <w:sz w:val="24"/>
              </w:rPr>
              <w:t xml:space="preserve"> ieviešanu</w:t>
            </w:r>
            <w:r w:rsidR="003319D4" w:rsidRPr="002E5E88">
              <w:rPr>
                <w:rFonts w:ascii="Times New Roman" w:hAnsi="Times New Roman"/>
                <w:color w:val="auto"/>
                <w:sz w:val="24"/>
              </w:rPr>
              <w:t xml:space="preserve"> un rezultātu sasniegšanu</w:t>
            </w:r>
            <w:r w:rsidR="00793C48" w:rsidRPr="002E5E88">
              <w:rPr>
                <w:rFonts w:ascii="Times New Roman" w:eastAsia="Times New Roman" w:hAnsi="Times New Roman"/>
                <w:color w:val="auto"/>
                <w:sz w:val="24"/>
              </w:rPr>
              <w:t>;</w:t>
            </w:r>
          </w:p>
          <w:p w14:paraId="2DC4992B" w14:textId="77777777" w:rsidR="004A19B7" w:rsidRPr="002E5E88" w:rsidRDefault="00123A83" w:rsidP="006E73C8">
            <w:pPr>
              <w:pStyle w:val="NoSpacing"/>
              <w:numPr>
                <w:ilvl w:val="0"/>
                <w:numId w:val="5"/>
              </w:numPr>
              <w:jc w:val="both"/>
              <w:rPr>
                <w:rFonts w:ascii="Times New Roman" w:hAnsi="Times New Roman"/>
                <w:color w:val="auto"/>
                <w:sz w:val="24"/>
              </w:rPr>
            </w:pPr>
            <w:r w:rsidRPr="002E5E88">
              <w:rPr>
                <w:rFonts w:ascii="Times New Roman" w:hAnsi="Times New Roman"/>
                <w:color w:val="auto"/>
                <w:sz w:val="24"/>
              </w:rPr>
              <w:t xml:space="preserve">projekta iesnieguma </w:t>
            </w:r>
            <w:r w:rsidR="004E66A0" w:rsidRPr="002E5E88">
              <w:rPr>
                <w:rFonts w:ascii="Times New Roman" w:hAnsi="Times New Roman"/>
                <w:color w:val="auto"/>
                <w:sz w:val="24"/>
              </w:rPr>
              <w:t>2.1.punktā</w:t>
            </w:r>
            <w:r w:rsidR="003319D4" w:rsidRPr="002E5E88">
              <w:rPr>
                <w:rFonts w:ascii="Times New Roman" w:hAnsi="Times New Roman"/>
                <w:color w:val="auto"/>
                <w:sz w:val="24"/>
              </w:rPr>
              <w:t xml:space="preserve"> norādītās prasības </w:t>
            </w:r>
            <w:r w:rsidR="00F87D30" w:rsidRPr="002E5E88">
              <w:rPr>
                <w:rFonts w:ascii="Times New Roman" w:hAnsi="Times New Roman"/>
                <w:color w:val="auto"/>
                <w:sz w:val="24"/>
              </w:rPr>
              <w:t xml:space="preserve">vadības </w:t>
            </w:r>
            <w:r w:rsidR="003319D4" w:rsidRPr="002E5E88">
              <w:rPr>
                <w:rFonts w:ascii="Times New Roman" w:hAnsi="Times New Roman"/>
                <w:color w:val="auto"/>
                <w:sz w:val="24"/>
              </w:rPr>
              <w:t xml:space="preserve">un īstenošanas personālam ir pietiekamas </w:t>
            </w:r>
            <w:r w:rsidR="005F6C44" w:rsidRPr="002E5E88">
              <w:rPr>
                <w:rFonts w:ascii="Times New Roman" w:hAnsi="Times New Roman"/>
                <w:color w:val="auto"/>
                <w:sz w:val="24"/>
              </w:rPr>
              <w:t xml:space="preserve">projekta iesnieguma </w:t>
            </w:r>
            <w:r w:rsidR="003319D4" w:rsidRPr="002E5E88">
              <w:rPr>
                <w:rFonts w:ascii="Times New Roman" w:hAnsi="Times New Roman"/>
                <w:color w:val="auto"/>
                <w:sz w:val="24"/>
              </w:rPr>
              <w:t>2.2.punktā aprakstītā administrēšanas un vadības procesa nodrošināšanai</w:t>
            </w:r>
            <w:r w:rsidR="004A19B7" w:rsidRPr="002E5E88">
              <w:rPr>
                <w:rFonts w:ascii="Times New Roman" w:hAnsi="Times New Roman"/>
                <w:color w:val="auto"/>
                <w:sz w:val="24"/>
              </w:rPr>
              <w:t>;</w:t>
            </w:r>
          </w:p>
          <w:p w14:paraId="6A34CC9A" w14:textId="77777777" w:rsidR="00624B12" w:rsidRPr="00BF7C85" w:rsidRDefault="00624B12" w:rsidP="00C4277E">
            <w:pPr>
              <w:pStyle w:val="NoSpacing"/>
              <w:jc w:val="both"/>
              <w:rPr>
                <w:rFonts w:ascii="Times New Roman" w:hAnsi="Times New Roman"/>
                <w:color w:val="auto"/>
                <w:sz w:val="24"/>
              </w:rPr>
            </w:pPr>
          </w:p>
          <w:p w14:paraId="069A2E51" w14:textId="77777777" w:rsidR="00624B12" w:rsidRPr="002E5E88" w:rsidRDefault="00376890" w:rsidP="00624B12">
            <w:pPr>
              <w:pStyle w:val="NoSpacing"/>
              <w:jc w:val="both"/>
              <w:rPr>
                <w:rFonts w:ascii="Times New Roman" w:hAnsi="Times New Roman"/>
                <w:color w:val="auto"/>
                <w:sz w:val="24"/>
              </w:rPr>
            </w:pPr>
            <w:r w:rsidRPr="002E5E88">
              <w:rPr>
                <w:rFonts w:ascii="Times New Roman" w:hAnsi="Times New Roman"/>
                <w:color w:val="auto"/>
                <w:sz w:val="24"/>
              </w:rPr>
              <w:t>Ja specifiskā atbalsta ietvaros realizējamo projektu kopējās attiecināmās izmaksas pārsniedz 3 000 000 euro, finansējuma saņēmējs projektu plānošanai un īstenošanas kontrolei izveido vadības un kontroles komisiju un reizi ceturksnī organizē pārskata sanāksmes par projektu progresu, uz kurām uzaicina atbildīgās iestādes un sadarbības iestādes pārstāvjus.</w:t>
            </w:r>
          </w:p>
          <w:p w14:paraId="0A756453" w14:textId="77777777" w:rsidR="00CB0959" w:rsidRPr="00BF7C85" w:rsidRDefault="00CB0959" w:rsidP="00604880">
            <w:pPr>
              <w:pStyle w:val="NoSpacing"/>
              <w:jc w:val="both"/>
              <w:rPr>
                <w:rFonts w:ascii="Times New Roman" w:hAnsi="Times New Roman"/>
                <w:color w:val="auto"/>
                <w:sz w:val="24"/>
              </w:rPr>
            </w:pPr>
          </w:p>
          <w:p w14:paraId="5496736E" w14:textId="77777777" w:rsidR="00624B12" w:rsidRPr="00BF7C85" w:rsidRDefault="00EA2C00" w:rsidP="00624B12">
            <w:pPr>
              <w:pStyle w:val="NoSpacing"/>
              <w:jc w:val="both"/>
              <w:rPr>
                <w:rFonts w:ascii="Times New Roman" w:hAnsi="Times New Roman"/>
                <w:color w:val="auto"/>
                <w:sz w:val="24"/>
              </w:rPr>
            </w:pPr>
            <w:r w:rsidRPr="00BF7C85">
              <w:rPr>
                <w:rFonts w:ascii="Times New Roman" w:hAnsi="Times New Roman"/>
                <w:color w:val="auto"/>
                <w:sz w:val="24"/>
              </w:rPr>
              <w:t xml:space="preserve">Ja projekta iesniegums neatbilst kādai no iepriekš minētajām prasībām, </w:t>
            </w:r>
            <w:r w:rsidRPr="00BF7C85">
              <w:rPr>
                <w:rFonts w:ascii="Times New Roman" w:hAnsi="Times New Roman"/>
                <w:b/>
                <w:color w:val="auto"/>
                <w:sz w:val="24"/>
              </w:rPr>
              <w:t>vērtējums ir „Jā, ar nosacījumu”</w:t>
            </w:r>
            <w:r w:rsidRPr="00BF7C85">
              <w:rPr>
                <w:rFonts w:ascii="Times New Roman" w:hAnsi="Times New Roman"/>
                <w:color w:val="auto"/>
                <w:sz w:val="24"/>
              </w:rPr>
              <w:t>, izvirza atbilstošu nosacījumu papildināt/ precizēt projekta iesniegumu.</w:t>
            </w:r>
            <w:r w:rsidR="00624B12" w:rsidRPr="00BF7C85">
              <w:rPr>
                <w:rFonts w:ascii="Times New Roman" w:hAnsi="Times New Roman"/>
                <w:color w:val="auto"/>
                <w:sz w:val="24"/>
              </w:rPr>
              <w:t xml:space="preserve"> </w:t>
            </w:r>
          </w:p>
          <w:p w14:paraId="2AD73467" w14:textId="77777777" w:rsidR="00EA2C00" w:rsidRPr="00BF7C85" w:rsidRDefault="00EA2C00" w:rsidP="00624B12">
            <w:pPr>
              <w:pStyle w:val="NoSpacing"/>
              <w:jc w:val="both"/>
              <w:rPr>
                <w:rFonts w:ascii="Times New Roman" w:hAnsi="Times New Roman"/>
                <w:color w:val="auto"/>
                <w:sz w:val="24"/>
              </w:rPr>
            </w:pPr>
          </w:p>
        </w:tc>
      </w:tr>
      <w:tr w:rsidR="00EA2C00" w:rsidRPr="00BF7C85" w14:paraId="10608E3D" w14:textId="77777777" w:rsidTr="00ED2542">
        <w:trPr>
          <w:jc w:val="center"/>
        </w:trPr>
        <w:tc>
          <w:tcPr>
            <w:tcW w:w="704" w:type="dxa"/>
          </w:tcPr>
          <w:p w14:paraId="7794CE63" w14:textId="77777777" w:rsidR="00EA2C00" w:rsidRPr="00BF7C85" w:rsidRDefault="00EA2C00" w:rsidP="00604880">
            <w:pPr>
              <w:spacing w:after="0" w:line="240" w:lineRule="auto"/>
              <w:jc w:val="both"/>
              <w:rPr>
                <w:rFonts w:ascii="Times New Roman" w:hAnsi="Times New Roman"/>
                <w:color w:val="auto"/>
                <w:sz w:val="24"/>
              </w:rPr>
            </w:pPr>
            <w:r w:rsidRPr="00BF7C85">
              <w:rPr>
                <w:rFonts w:ascii="Times New Roman" w:hAnsi="Times New Roman"/>
                <w:color w:val="auto"/>
                <w:sz w:val="24"/>
              </w:rPr>
              <w:t>1.</w:t>
            </w:r>
            <w:r w:rsidR="00BA4603" w:rsidRPr="00BF7C85">
              <w:rPr>
                <w:rFonts w:ascii="Times New Roman" w:hAnsi="Times New Roman"/>
                <w:color w:val="auto"/>
                <w:sz w:val="24"/>
              </w:rPr>
              <w:t>3</w:t>
            </w:r>
            <w:r w:rsidRPr="00BF7C85">
              <w:rPr>
                <w:rFonts w:ascii="Times New Roman" w:hAnsi="Times New Roman"/>
                <w:color w:val="auto"/>
                <w:sz w:val="24"/>
              </w:rPr>
              <w:t>.</w:t>
            </w:r>
          </w:p>
        </w:tc>
        <w:tc>
          <w:tcPr>
            <w:tcW w:w="3260" w:type="dxa"/>
          </w:tcPr>
          <w:p w14:paraId="22BEA37A" w14:textId="77777777" w:rsidR="00EA2C00" w:rsidRPr="00BF7C85" w:rsidRDefault="00EA2C00" w:rsidP="00604880">
            <w:pPr>
              <w:spacing w:after="0" w:line="240" w:lineRule="auto"/>
              <w:jc w:val="both"/>
              <w:rPr>
                <w:rFonts w:ascii="Times New Roman" w:hAnsi="Times New Roman"/>
                <w:color w:val="auto"/>
                <w:sz w:val="24"/>
              </w:rPr>
            </w:pPr>
            <w:r w:rsidRPr="00BF7C85">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r w:rsidRPr="00BF7C85">
              <w:rPr>
                <w:rFonts w:ascii="Times New Roman" w:hAnsi="Times New Roman"/>
                <w:i/>
                <w:color w:val="auto"/>
                <w:sz w:val="24"/>
              </w:rPr>
              <w:t>euro</w:t>
            </w:r>
            <w:r w:rsidRPr="00BF7C85">
              <w:rPr>
                <w:rFonts w:ascii="Times New Roman" w:hAnsi="Times New Roman"/>
                <w:color w:val="auto"/>
                <w:sz w:val="24"/>
              </w:rPr>
              <w:t>.</w:t>
            </w:r>
          </w:p>
        </w:tc>
        <w:tc>
          <w:tcPr>
            <w:tcW w:w="2421" w:type="dxa"/>
            <w:vAlign w:val="center"/>
          </w:tcPr>
          <w:p w14:paraId="06924E60" w14:textId="77777777" w:rsidR="00EA2C00" w:rsidRPr="00BF7C85" w:rsidRDefault="00EA2C00" w:rsidP="00604880">
            <w:pPr>
              <w:pStyle w:val="ListParagraph"/>
              <w:ind w:left="0"/>
              <w:jc w:val="center"/>
            </w:pPr>
            <w:r w:rsidRPr="00BF7C85">
              <w:t>P</w:t>
            </w:r>
          </w:p>
        </w:tc>
        <w:tc>
          <w:tcPr>
            <w:tcW w:w="7644" w:type="dxa"/>
          </w:tcPr>
          <w:p w14:paraId="35D55E31" w14:textId="08D236E5" w:rsidR="00D50D8B" w:rsidRPr="00BF7C85" w:rsidRDefault="00F9509F" w:rsidP="00D50D8B">
            <w:pPr>
              <w:pStyle w:val="NoSpacing"/>
              <w:jc w:val="both"/>
              <w:rPr>
                <w:rFonts w:ascii="Times New Roman" w:hAnsi="Times New Roman"/>
                <w:sz w:val="24"/>
              </w:rPr>
            </w:pPr>
            <w:r w:rsidRPr="00FB14AC">
              <w:rPr>
                <w:rFonts w:ascii="Times New Roman" w:hAnsi="Times New Roman"/>
                <w:sz w:val="24"/>
              </w:rPr>
              <w:t xml:space="preserve">Projekta </w:t>
            </w:r>
            <w:r w:rsidR="00D50D8B" w:rsidRPr="00FB14AC">
              <w:rPr>
                <w:rFonts w:ascii="Times New Roman" w:hAnsi="Times New Roman"/>
                <w:sz w:val="24"/>
              </w:rPr>
              <w:t>iesniedzēja</w:t>
            </w:r>
            <w:r w:rsidR="00F40B03" w:rsidRPr="00FB14AC">
              <w:rPr>
                <w:rFonts w:ascii="Times New Roman" w:hAnsi="Times New Roman"/>
                <w:sz w:val="24"/>
              </w:rPr>
              <w:t xml:space="preserve"> </w:t>
            </w:r>
            <w:r w:rsidR="00D50D8B" w:rsidRPr="00FB14AC">
              <w:rPr>
                <w:rFonts w:ascii="Times New Roman" w:hAnsi="Times New Roman"/>
                <w:sz w:val="24"/>
              </w:rPr>
              <w:t>atbilstības kritērijam pārbaudi veic balstoties uz Valsts ieņēmumu dienesta (turpmāk – VID) publiskojamo datu bāzes sadaļā “Nodokļu parādnieki” https://www6.vid.gov.lv/NPAR (turpmāk – VID parādnieku datu bāze) pieejamo aktuālo informāciju projekta iesnieguma un ja attiecināms, precizētā projekta iesnieguma iesniegšanas dienā CFLA, ņemot vērā, ka informācija par veikto nodokļu nomaksu VID parādnieku datu bāzē tiek aktualizēta un publicēta ar divu darba dienu nobīdi.</w:t>
            </w:r>
          </w:p>
          <w:p w14:paraId="558B42CF" w14:textId="77777777" w:rsidR="00D50D8B" w:rsidRPr="00BF7C85" w:rsidRDefault="00D50D8B" w:rsidP="00D50D8B">
            <w:pPr>
              <w:pStyle w:val="NoSpacing"/>
              <w:jc w:val="both"/>
              <w:rPr>
                <w:rFonts w:ascii="Times New Roman" w:hAnsi="Times New Roman"/>
                <w:sz w:val="24"/>
              </w:rPr>
            </w:pPr>
          </w:p>
          <w:p w14:paraId="5A8EE434" w14:textId="45AD9F8B"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Vērtējums tiek noteikts, balstoties uz VID parādnieku datu bāzē pieejamo informāciju par projekta iesniedzēja nodokļu nomaksas stāvokli datumā, kas ir divas darba dienas pēc projekta iesnieguma vai ja attiecināms, precizētā projekta iesnieguma iesniegšanas CFLA.</w:t>
            </w:r>
          </w:p>
          <w:p w14:paraId="36D57309" w14:textId="77777777" w:rsidR="00D50D8B" w:rsidRPr="00BF7C85" w:rsidRDefault="00D50D8B" w:rsidP="00D50D8B">
            <w:pPr>
              <w:pStyle w:val="NoSpacing"/>
              <w:jc w:val="both"/>
              <w:rPr>
                <w:rFonts w:ascii="Times New Roman" w:hAnsi="Times New Roman"/>
                <w:sz w:val="24"/>
              </w:rPr>
            </w:pPr>
          </w:p>
          <w:p w14:paraId="35AAF96F" w14:textId="77777777"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Projekta iesnieguma vērtēšanas veidlapā norāda pārbaudes datumu un konstatēto situāciju.</w:t>
            </w:r>
          </w:p>
          <w:p w14:paraId="7B2FF701" w14:textId="77777777" w:rsidR="00D50D8B" w:rsidRPr="00BF7C85" w:rsidRDefault="00D50D8B" w:rsidP="00D50D8B">
            <w:pPr>
              <w:pStyle w:val="NoSpacing"/>
              <w:jc w:val="both"/>
              <w:rPr>
                <w:rFonts w:ascii="Times New Roman" w:hAnsi="Times New Roman"/>
                <w:sz w:val="24"/>
              </w:rPr>
            </w:pPr>
          </w:p>
          <w:p w14:paraId="7A23DFD7" w14:textId="24D1E938" w:rsidR="00D50D8B" w:rsidRPr="00BF7C85" w:rsidRDefault="00D50D8B" w:rsidP="00D50D8B">
            <w:pPr>
              <w:pStyle w:val="NoSpacing"/>
              <w:jc w:val="both"/>
              <w:rPr>
                <w:rFonts w:ascii="Times New Roman" w:hAnsi="Times New Roman"/>
                <w:sz w:val="24"/>
              </w:rPr>
            </w:pPr>
            <w:r w:rsidRPr="00BF7C85">
              <w:rPr>
                <w:rFonts w:ascii="Times New Roman" w:hAnsi="Times New Roman"/>
                <w:b/>
                <w:bCs/>
                <w:sz w:val="24"/>
              </w:rPr>
              <w:t>Vērtējums ir “Jā”</w:t>
            </w:r>
            <w:r w:rsidRPr="00BF7C85">
              <w:rPr>
                <w:rFonts w:ascii="Times New Roman" w:hAnsi="Times New Roman"/>
                <w:sz w:val="24"/>
              </w:rPr>
              <w:t>, ja balstoties uz VID parādnieku datu bāzē pieejamo informāciju uz projekta iesnieguma un, ja attiecināms, precizētā projekta iesnieguma iesniegšanas dienu (t. 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euro.</w:t>
            </w:r>
          </w:p>
          <w:p w14:paraId="4D4F2C52" w14:textId="77777777" w:rsidR="00D50D8B" w:rsidRPr="00BF7C85" w:rsidRDefault="00D50D8B" w:rsidP="00D50D8B">
            <w:pPr>
              <w:pStyle w:val="NoSpacing"/>
              <w:jc w:val="both"/>
              <w:rPr>
                <w:rFonts w:ascii="Times New Roman" w:hAnsi="Times New Roman"/>
                <w:sz w:val="24"/>
              </w:rPr>
            </w:pPr>
          </w:p>
          <w:p w14:paraId="7164314F" w14:textId="77777777" w:rsidR="00D50D8B" w:rsidRPr="00BF7C85" w:rsidRDefault="00D50D8B" w:rsidP="00D50D8B">
            <w:pPr>
              <w:pStyle w:val="NoSpacing"/>
              <w:jc w:val="both"/>
              <w:rPr>
                <w:rFonts w:ascii="Times New Roman" w:hAnsi="Times New Roman"/>
                <w:sz w:val="24"/>
              </w:rPr>
            </w:pPr>
            <w:r w:rsidRPr="00BF7C85">
              <w:rPr>
                <w:rFonts w:ascii="Times New Roman" w:hAnsi="Times New Roman"/>
                <w:b/>
                <w:bCs/>
                <w:sz w:val="24"/>
              </w:rPr>
              <w:t>Vērtējums ir “Jā, ar nosacījumu”,</w:t>
            </w:r>
            <w:r w:rsidRPr="00BF7C85">
              <w:rPr>
                <w:rFonts w:ascii="Times New Roman" w:hAnsi="Times New Roman"/>
                <w:sz w:val="24"/>
              </w:rPr>
              <w:t xml:space="preserve"> ja:</w:t>
            </w:r>
          </w:p>
          <w:p w14:paraId="2BC496A4" w14:textId="553CB31F"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1)</w:t>
            </w:r>
            <w:r w:rsidRPr="00BF7C85">
              <w:rPr>
                <w:rFonts w:ascii="Times New Roman" w:hAnsi="Times New Roman"/>
                <w:sz w:val="24"/>
              </w:rPr>
              <w:tab/>
              <w:t xml:space="preserve">saskaņā ar VID parādnieku datu bāzē pieejamo informāciju projekta iesnieguma iesniegšanas CFLA dienā (t. i., informāciju, kas publicēta divas darba dienas pēc projekta iesnieguma iesniegšanas CFLA) projekta iesniedzējam, </w:t>
            </w:r>
            <w:r w:rsidR="004928F3" w:rsidRPr="00BF7C85">
              <w:rPr>
                <w:rFonts w:ascii="Times New Roman" w:hAnsi="Times New Roman"/>
                <w:sz w:val="24"/>
              </w:rPr>
              <w:t xml:space="preserve"> </w:t>
            </w:r>
            <w:r w:rsidRPr="00BF7C85">
              <w:rPr>
                <w:rFonts w:ascii="Times New Roman" w:hAnsi="Times New Roman"/>
                <w:sz w:val="24"/>
              </w:rPr>
              <w:t>ir nodokļu parādi, kas kopsummā katram atsevišķi pārsniedz 150 euro;</w:t>
            </w:r>
          </w:p>
          <w:p w14:paraId="2FD3DDA2" w14:textId="0CF73B36"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2)</w:t>
            </w:r>
            <w:r w:rsidRPr="00BF7C85">
              <w:rPr>
                <w:rFonts w:ascii="Times New Roman" w:hAnsi="Times New Roman"/>
                <w:sz w:val="24"/>
              </w:rPr>
              <w:tab/>
              <w:t>saskaņā ar VID parādnieku datu bāzē pieejamo informāciju projekta iesnieguma iesniegšanas CFLA dienā (t. i., informāciju, kas publicēta divas darba dienas pēc projekta iesnieguma iesniegšanas CFLA) projekta iesniedzējam nav nodokļu parādu, kas kopsummā katram atsevišķi pārsniedz 150 euro, bet vienlaikus ir piezīme, ka precīzu informāciju par nodokļu nomaksas stāvokli VID nevar sniegt, jo nodokļu maksātājs nav iesniedzis visas deklarācijas, kuras šo stāvokli uz pārbaudes datumu var ietekmēt.</w:t>
            </w:r>
          </w:p>
          <w:p w14:paraId="6DEA5156" w14:textId="77777777" w:rsidR="00D50D8B" w:rsidRPr="00BF7C85" w:rsidRDefault="00D50D8B" w:rsidP="00D50D8B">
            <w:pPr>
              <w:pStyle w:val="NoSpacing"/>
              <w:jc w:val="both"/>
              <w:rPr>
                <w:rFonts w:ascii="Times New Roman" w:hAnsi="Times New Roman"/>
                <w:sz w:val="24"/>
              </w:rPr>
            </w:pPr>
          </w:p>
          <w:p w14:paraId="513F4701" w14:textId="77777777"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Konstatējot minētos faktus, izvirza nosacījumus:</w:t>
            </w:r>
          </w:p>
          <w:p w14:paraId="0393C776" w14:textId="1A80A871"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a)</w:t>
            </w:r>
            <w:r w:rsidRPr="00BF7C85">
              <w:rPr>
                <w:rFonts w:ascii="Times New Roman" w:hAnsi="Times New Roman"/>
                <w:sz w:val="24"/>
              </w:rPr>
              <w:tab/>
              <w:t>veikt visu nodokļu parādu nomaksu, nodrošinot, ka projekta iesniedzējam Latvijas Republikā projekta iesnieguma precizējumu iesniegšanas dienā nav nodokļu parādu, kas kopsummā katram atsevišķi pārsniedz 150 euro;</w:t>
            </w:r>
          </w:p>
          <w:p w14:paraId="5757A207" w14:textId="77777777"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b)</w:t>
            </w:r>
            <w:r w:rsidRPr="00BF7C85">
              <w:rPr>
                <w:rFonts w:ascii="Times New Roman" w:hAnsi="Times New Roman"/>
                <w:sz w:val="24"/>
              </w:rPr>
              <w:tab/>
              <w:t>iesniegt VID visas nodokļu deklarācijas, kas bija jāiesniedz līdz pārbaudes datumam, papildus iesniedzot CFLA aktualizētu izziņu par faktisko nodokļu nomaksas stāvokli pārbaudes datumā.</w:t>
            </w:r>
          </w:p>
          <w:p w14:paraId="57EFCE2B" w14:textId="77777777" w:rsidR="00D50D8B" w:rsidRPr="00BF7C85" w:rsidRDefault="00D50D8B" w:rsidP="00D50D8B">
            <w:pPr>
              <w:pStyle w:val="NoSpacing"/>
              <w:jc w:val="both"/>
              <w:rPr>
                <w:rFonts w:ascii="Times New Roman" w:hAnsi="Times New Roman"/>
                <w:sz w:val="24"/>
              </w:rPr>
            </w:pPr>
          </w:p>
          <w:p w14:paraId="25C5297B" w14:textId="20719668" w:rsidR="00D50D8B" w:rsidRPr="00BF7C85" w:rsidRDefault="00D50D8B" w:rsidP="00D50D8B">
            <w:pPr>
              <w:pStyle w:val="NoSpacing"/>
              <w:jc w:val="both"/>
              <w:rPr>
                <w:rFonts w:ascii="Times New Roman" w:hAnsi="Times New Roman"/>
                <w:sz w:val="24"/>
              </w:rPr>
            </w:pPr>
            <w:r w:rsidRPr="00BF7C85">
              <w:rPr>
                <w:rFonts w:ascii="Times New Roman" w:hAnsi="Times New Roman"/>
                <w:b/>
                <w:bCs/>
                <w:sz w:val="24"/>
              </w:rPr>
              <w:t>Vērtējums ir “Nē”,</w:t>
            </w:r>
            <w:r w:rsidRPr="00BF7C85">
              <w:rPr>
                <w:rFonts w:ascii="Times New Roman" w:hAnsi="Times New Roman"/>
                <w:sz w:val="24"/>
              </w:rPr>
              <w:t xml:space="preserve"> ja saskaņā ar VID parādnieku datu bāzē pieejamo informāciju precizētā projekta iesnieguma iesniegšanas dienā ( t.i., informāciju, kas publicēta divas darba dienas pēc precizētā projekta iesnieguma iesniegšanas CFLA), ir konstatējams, ka projekta iesniedzējs nav veicis nodokļu parādu nomaksu un iesniedzējam ir nodokļu parādi, kas kopsummā katram atsevišķi pārsniedz 150 euro.</w:t>
            </w:r>
          </w:p>
          <w:p w14:paraId="17D50FB4" w14:textId="77777777" w:rsidR="00D50D8B" w:rsidRPr="00BF7C85" w:rsidRDefault="00D50D8B" w:rsidP="00D50D8B">
            <w:pPr>
              <w:pStyle w:val="NoSpacing"/>
              <w:jc w:val="both"/>
              <w:rPr>
                <w:rFonts w:ascii="Times New Roman" w:hAnsi="Times New Roman"/>
                <w:sz w:val="24"/>
              </w:rPr>
            </w:pPr>
          </w:p>
          <w:p w14:paraId="63C832D2" w14:textId="0D328B49" w:rsidR="00D50D8B" w:rsidRPr="00BF7C85" w:rsidRDefault="00D50D8B" w:rsidP="00D50D8B">
            <w:pPr>
              <w:pStyle w:val="NoSpacing"/>
              <w:jc w:val="both"/>
              <w:rPr>
                <w:rFonts w:ascii="Times New Roman" w:hAnsi="Times New Roman"/>
                <w:sz w:val="24"/>
              </w:rPr>
            </w:pPr>
            <w:r w:rsidRPr="00BF7C85">
              <w:rPr>
                <w:rFonts w:ascii="Times New Roman" w:hAnsi="Times New Roman"/>
                <w:sz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1252989B" w14:textId="77777777" w:rsidR="00D50D8B" w:rsidRPr="00BF7C85" w:rsidRDefault="00D50D8B" w:rsidP="00D50D8B">
            <w:pPr>
              <w:pStyle w:val="NoSpacing"/>
              <w:jc w:val="both"/>
              <w:rPr>
                <w:rFonts w:ascii="Times New Roman" w:hAnsi="Times New Roman"/>
                <w:sz w:val="24"/>
              </w:rPr>
            </w:pPr>
          </w:p>
          <w:p w14:paraId="05B51E85" w14:textId="77777777" w:rsidR="008279C1" w:rsidRPr="00BF7C85" w:rsidRDefault="00D50D8B" w:rsidP="00D50D8B">
            <w:pPr>
              <w:pStyle w:val="NoSpacing"/>
              <w:jc w:val="both"/>
              <w:rPr>
                <w:rFonts w:ascii="Times New Roman" w:hAnsi="Times New Roman"/>
                <w:color w:val="auto"/>
                <w:sz w:val="24"/>
              </w:rPr>
            </w:pPr>
            <w:r w:rsidRPr="00BF7C85">
              <w:rPr>
                <w:rFonts w:ascii="Times New Roman" w:hAnsi="Times New Roman"/>
                <w:sz w:val="24"/>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BA4603" w:rsidRPr="00BF7C85" w14:paraId="1B870D73" w14:textId="77777777" w:rsidTr="00ED2542">
        <w:trPr>
          <w:jc w:val="center"/>
        </w:trPr>
        <w:tc>
          <w:tcPr>
            <w:tcW w:w="704" w:type="dxa"/>
          </w:tcPr>
          <w:p w14:paraId="633D7D4B" w14:textId="77777777" w:rsidR="00BA4603" w:rsidRPr="00BF7C85" w:rsidRDefault="00BA4603" w:rsidP="00BA4603">
            <w:pPr>
              <w:spacing w:after="0" w:line="240" w:lineRule="auto"/>
              <w:jc w:val="both"/>
              <w:rPr>
                <w:rFonts w:ascii="Times New Roman" w:hAnsi="Times New Roman"/>
                <w:color w:val="auto"/>
                <w:sz w:val="24"/>
              </w:rPr>
            </w:pPr>
            <w:r w:rsidRPr="00BF7C85">
              <w:rPr>
                <w:rFonts w:ascii="Times New Roman" w:hAnsi="Times New Roman"/>
                <w:color w:val="auto"/>
                <w:sz w:val="24"/>
              </w:rPr>
              <w:t>1.4.</w:t>
            </w:r>
          </w:p>
        </w:tc>
        <w:tc>
          <w:tcPr>
            <w:tcW w:w="3260" w:type="dxa"/>
          </w:tcPr>
          <w:p w14:paraId="48FC9CDB" w14:textId="77777777" w:rsidR="00BA4603" w:rsidRPr="00BF7C85" w:rsidRDefault="00BA4603" w:rsidP="00BA4603">
            <w:pPr>
              <w:spacing w:before="40" w:after="40" w:line="240" w:lineRule="auto"/>
              <w:jc w:val="both"/>
              <w:rPr>
                <w:rFonts w:ascii="Times New Roman" w:hAnsi="Times New Roman"/>
                <w:sz w:val="24"/>
              </w:rPr>
            </w:pPr>
            <w:r w:rsidRPr="00BF7C85">
              <w:rPr>
                <w:rFonts w:ascii="Times New Roman" w:hAnsi="Times New Roman"/>
                <w:sz w:val="24"/>
              </w:rPr>
              <w:t>Projekta iesniegums ir iesniegts Kohēzijas politikas fondu vadības informācijas sistēmā 2014.-2020.gadam.</w:t>
            </w:r>
          </w:p>
        </w:tc>
        <w:tc>
          <w:tcPr>
            <w:tcW w:w="2421" w:type="dxa"/>
            <w:vAlign w:val="center"/>
          </w:tcPr>
          <w:p w14:paraId="1E1A6C01" w14:textId="77777777" w:rsidR="00BA4603" w:rsidRPr="00BF7C85" w:rsidRDefault="00F9509F" w:rsidP="00F9509F">
            <w:pPr>
              <w:pStyle w:val="ListParagraph"/>
              <w:ind w:left="0"/>
              <w:jc w:val="center"/>
            </w:pPr>
            <w:r w:rsidRPr="00BF7C85">
              <w:t>N</w:t>
            </w:r>
          </w:p>
        </w:tc>
        <w:tc>
          <w:tcPr>
            <w:tcW w:w="7644" w:type="dxa"/>
          </w:tcPr>
          <w:p w14:paraId="76AE3229" w14:textId="77777777" w:rsidR="00BA4603" w:rsidRPr="00BF7C85" w:rsidRDefault="00F9509F" w:rsidP="00F9509F">
            <w:pPr>
              <w:autoSpaceDE w:val="0"/>
              <w:autoSpaceDN w:val="0"/>
              <w:adjustRightInd w:val="0"/>
              <w:spacing w:after="0" w:line="240" w:lineRule="auto"/>
              <w:jc w:val="both"/>
              <w:rPr>
                <w:rFonts w:ascii="Times New Roman" w:eastAsiaTheme="minorHAnsi" w:hAnsi="Times New Roman"/>
                <w:sz w:val="24"/>
              </w:rPr>
            </w:pPr>
            <w:r w:rsidRPr="00BF7C85">
              <w:rPr>
                <w:rFonts w:ascii="Times New Roman" w:hAnsi="Times New Roman"/>
                <w:sz w:val="24"/>
              </w:rPr>
              <w:t>K</w:t>
            </w:r>
            <w:r w:rsidR="00BA4603" w:rsidRPr="00BF7C85">
              <w:rPr>
                <w:rFonts w:ascii="Times New Roman" w:hAnsi="Times New Roman"/>
                <w:sz w:val="24"/>
              </w:rPr>
              <w:t>ritērija vērtējums ir „Jā”</w:t>
            </w:r>
            <w:r w:rsidR="00BA4603" w:rsidRPr="00BF7C85">
              <w:rPr>
                <w:rFonts w:ascii="Times New Roman" w:eastAsiaTheme="minorHAnsi" w:hAnsi="Times New Roman"/>
                <w:sz w:val="24"/>
              </w:rPr>
              <w:t xml:space="preserve"> , ja projekts ir iesniegts Kohēzijas politikas fondu vadības informācijas sistēmā 2014.-2020.gadam  (https://ep.esfondi.lv).</w:t>
            </w:r>
          </w:p>
          <w:p w14:paraId="13C739E5" w14:textId="77777777" w:rsidR="00BA4603" w:rsidRPr="00BF7C85" w:rsidRDefault="00BA4603" w:rsidP="00F9509F">
            <w:pPr>
              <w:pStyle w:val="ListParagraph"/>
              <w:autoSpaceDE w:val="0"/>
              <w:autoSpaceDN w:val="0"/>
              <w:adjustRightInd w:val="0"/>
              <w:ind w:left="336"/>
              <w:jc w:val="both"/>
              <w:rPr>
                <w:rFonts w:eastAsiaTheme="minorHAnsi"/>
              </w:rPr>
            </w:pPr>
          </w:p>
          <w:p w14:paraId="5D04C85A" w14:textId="77777777" w:rsidR="00BA4603" w:rsidRPr="00BF7C85" w:rsidRDefault="006103C9" w:rsidP="00F9509F">
            <w:pPr>
              <w:autoSpaceDE w:val="0"/>
              <w:autoSpaceDN w:val="0"/>
              <w:adjustRightInd w:val="0"/>
              <w:spacing w:after="0" w:line="240" w:lineRule="auto"/>
              <w:jc w:val="both"/>
              <w:rPr>
                <w:rFonts w:ascii="Times New Roman" w:hAnsi="Times New Roman"/>
                <w:b/>
                <w:sz w:val="24"/>
              </w:rPr>
            </w:pPr>
            <w:r w:rsidRPr="00BF7C85">
              <w:rPr>
                <w:rFonts w:ascii="Times New Roman" w:hAnsi="Times New Roman"/>
                <w:sz w:val="24"/>
                <w:lang w:eastAsia="lv-LV"/>
              </w:rPr>
              <w:t xml:space="preserve">Ja projekta iesniegums neatbilst kritērijā noteiktajai prasībai, vērtējums ir </w:t>
            </w:r>
            <w:r w:rsidRPr="00BF7C85">
              <w:rPr>
                <w:rFonts w:ascii="Times New Roman" w:hAnsi="Times New Roman"/>
                <w:b/>
                <w:bCs/>
                <w:sz w:val="24"/>
                <w:lang w:eastAsia="lv-LV"/>
              </w:rPr>
              <w:t>„</w:t>
            </w:r>
            <w:r w:rsidRPr="00BF7C85">
              <w:rPr>
                <w:rFonts w:ascii="Times New Roman" w:hAnsi="Times New Roman"/>
                <w:b/>
                <w:sz w:val="24"/>
              </w:rPr>
              <w:t>Nē”</w:t>
            </w:r>
            <w:r w:rsidRPr="00BF7C85">
              <w:rPr>
                <w:rFonts w:ascii="Times New Roman" w:hAnsi="Times New Roman"/>
                <w:sz w:val="24"/>
              </w:rPr>
              <w:t>, projektu noraida.</w:t>
            </w:r>
          </w:p>
        </w:tc>
      </w:tr>
      <w:tr w:rsidR="00CB122A" w:rsidRPr="00BF7C85" w14:paraId="4A16A6D6" w14:textId="77777777" w:rsidTr="00506DAA">
        <w:trPr>
          <w:trHeight w:val="2400"/>
          <w:jc w:val="center"/>
        </w:trPr>
        <w:tc>
          <w:tcPr>
            <w:tcW w:w="704" w:type="dxa"/>
          </w:tcPr>
          <w:p w14:paraId="271BA5B5" w14:textId="77777777" w:rsidR="00CB122A" w:rsidRPr="00BF7C85" w:rsidRDefault="00CB122A" w:rsidP="00BA4603">
            <w:pPr>
              <w:spacing w:after="0" w:line="240" w:lineRule="auto"/>
              <w:jc w:val="both"/>
              <w:rPr>
                <w:rFonts w:ascii="Times New Roman" w:hAnsi="Times New Roman"/>
                <w:color w:val="auto"/>
                <w:sz w:val="24"/>
              </w:rPr>
            </w:pPr>
            <w:r w:rsidRPr="00BF7C85">
              <w:rPr>
                <w:rFonts w:ascii="Times New Roman" w:hAnsi="Times New Roman"/>
                <w:color w:val="auto"/>
                <w:sz w:val="24"/>
              </w:rPr>
              <w:t>1.5.</w:t>
            </w:r>
          </w:p>
        </w:tc>
        <w:tc>
          <w:tcPr>
            <w:tcW w:w="3260" w:type="dxa"/>
          </w:tcPr>
          <w:p w14:paraId="6AB0DBAE" w14:textId="77777777" w:rsidR="00CB122A" w:rsidRPr="00BF7C85" w:rsidRDefault="00CB122A" w:rsidP="00BA4603">
            <w:pPr>
              <w:spacing w:after="0" w:line="240" w:lineRule="auto"/>
              <w:jc w:val="both"/>
              <w:rPr>
                <w:rFonts w:ascii="Times New Roman" w:hAnsi="Times New Roman"/>
                <w:color w:val="auto"/>
                <w:sz w:val="24"/>
              </w:rPr>
            </w:pPr>
            <w:r w:rsidRPr="00BF7C85">
              <w:rPr>
                <w:rFonts w:ascii="Times New Roman" w:hAnsi="Times New Roman"/>
                <w:sz w:val="24"/>
              </w:rPr>
              <w:t>Projekta iesnieguma veidlapa ir pilnībā aizpildīta latviešu valodā un Ministru kabineta noteikumos par specifiskā atbalsta mērķa īstenošanu noteiktajam,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1DE894A1" w14:textId="77777777" w:rsidR="00CB122A" w:rsidRPr="00BF7C85" w:rsidRDefault="00CB122A" w:rsidP="00BA4603">
            <w:pPr>
              <w:pStyle w:val="ListParagraph"/>
              <w:ind w:left="0"/>
              <w:jc w:val="center"/>
            </w:pPr>
            <w:r w:rsidRPr="00BF7C85">
              <w:t>P</w:t>
            </w:r>
          </w:p>
        </w:tc>
        <w:tc>
          <w:tcPr>
            <w:tcW w:w="7644" w:type="dxa"/>
          </w:tcPr>
          <w:p w14:paraId="7E9AA5F9" w14:textId="77777777" w:rsidR="00CB122A" w:rsidRPr="00BF7C85" w:rsidRDefault="00CB122A" w:rsidP="00F9509F">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ja:</w:t>
            </w:r>
          </w:p>
          <w:p w14:paraId="0DDE3839" w14:textId="77777777" w:rsidR="00CB122A" w:rsidRPr="00BF7C85" w:rsidRDefault="00CB122A" w:rsidP="006E73C8">
            <w:pPr>
              <w:pStyle w:val="NoSpacing"/>
              <w:numPr>
                <w:ilvl w:val="0"/>
                <w:numId w:val="6"/>
              </w:numPr>
              <w:ind w:left="306" w:hanging="306"/>
              <w:jc w:val="both"/>
              <w:rPr>
                <w:rFonts w:ascii="Times New Roman" w:hAnsi="Times New Roman"/>
                <w:color w:val="auto"/>
                <w:sz w:val="24"/>
              </w:rPr>
            </w:pPr>
            <w:r w:rsidRPr="00BF7C85">
              <w:rPr>
                <w:rFonts w:ascii="Times New Roman" w:hAnsi="Times New Roman"/>
                <w:color w:val="auto"/>
                <w:sz w:val="24"/>
              </w:rPr>
              <w:t>projekta iesnieguma veidlapa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noteiktajai prasībām un saskaņā ar projektu iesniegumu atlases nolikumam pievienoto veidlapu;</w:t>
            </w:r>
          </w:p>
          <w:p w14:paraId="211F9270" w14:textId="77777777" w:rsidR="00CB122A" w:rsidRPr="00BF7C85" w:rsidRDefault="00CB122A" w:rsidP="006E73C8">
            <w:pPr>
              <w:pStyle w:val="NoSpacing"/>
              <w:numPr>
                <w:ilvl w:val="0"/>
                <w:numId w:val="6"/>
              </w:numPr>
              <w:ind w:left="306" w:hanging="306"/>
              <w:jc w:val="both"/>
              <w:rPr>
                <w:rFonts w:ascii="Times New Roman" w:hAnsi="Times New Roman"/>
                <w:color w:val="auto"/>
                <w:sz w:val="24"/>
              </w:rPr>
            </w:pPr>
            <w:r w:rsidRPr="00BF7C85">
              <w:rPr>
                <w:rFonts w:ascii="Times New Roman" w:hAnsi="Times New Roman"/>
                <w:color w:val="auto"/>
                <w:sz w:val="24"/>
              </w:rPr>
              <w:t>projekta iesniegumam ir pievienoti visi nepieciešamie pielikumi, kas noteikti projektu iesniegumu atlases nolikumā:</w:t>
            </w:r>
          </w:p>
          <w:p w14:paraId="5341A136" w14:textId="77777777" w:rsidR="00CB122A" w:rsidRPr="00BF7C85" w:rsidRDefault="00CB122A" w:rsidP="006E73C8">
            <w:pPr>
              <w:pStyle w:val="NoSpacing"/>
              <w:numPr>
                <w:ilvl w:val="0"/>
                <w:numId w:val="7"/>
              </w:numPr>
              <w:jc w:val="both"/>
              <w:rPr>
                <w:rFonts w:ascii="Times New Roman" w:hAnsi="Times New Roman"/>
                <w:color w:val="auto"/>
                <w:sz w:val="24"/>
              </w:rPr>
            </w:pPr>
            <w:r w:rsidRPr="00BF7C85">
              <w:rPr>
                <w:rFonts w:ascii="Times New Roman" w:hAnsi="Times New Roman"/>
                <w:color w:val="auto"/>
                <w:sz w:val="24"/>
              </w:rPr>
              <w:t>1.pielikums “Projekta īstenošanas laika grafiks”;</w:t>
            </w:r>
          </w:p>
          <w:p w14:paraId="17D27C3F" w14:textId="77777777" w:rsidR="00CB122A" w:rsidRPr="00BF7C85" w:rsidRDefault="00CB122A" w:rsidP="006E73C8">
            <w:pPr>
              <w:pStyle w:val="NoSpacing"/>
              <w:numPr>
                <w:ilvl w:val="0"/>
                <w:numId w:val="7"/>
              </w:numPr>
              <w:jc w:val="both"/>
              <w:rPr>
                <w:rFonts w:ascii="Times New Roman" w:hAnsi="Times New Roman"/>
                <w:color w:val="auto"/>
                <w:sz w:val="24"/>
              </w:rPr>
            </w:pPr>
            <w:r w:rsidRPr="00BF7C85">
              <w:rPr>
                <w:rFonts w:ascii="Times New Roman" w:hAnsi="Times New Roman"/>
                <w:color w:val="auto"/>
                <w:sz w:val="24"/>
              </w:rPr>
              <w:t>2.pielikums “Finansēšanas plāns”;</w:t>
            </w:r>
          </w:p>
          <w:p w14:paraId="00F53862" w14:textId="77777777" w:rsidR="0045638E" w:rsidRPr="00BF7C85" w:rsidRDefault="00CB122A" w:rsidP="006E73C8">
            <w:pPr>
              <w:pStyle w:val="NoSpacing"/>
              <w:numPr>
                <w:ilvl w:val="0"/>
                <w:numId w:val="7"/>
              </w:numPr>
              <w:jc w:val="both"/>
              <w:rPr>
                <w:rFonts w:ascii="Times New Roman" w:hAnsi="Times New Roman"/>
                <w:color w:val="auto"/>
                <w:sz w:val="24"/>
              </w:rPr>
            </w:pPr>
            <w:r w:rsidRPr="00BF7C85">
              <w:rPr>
                <w:rFonts w:ascii="Times New Roman" w:hAnsi="Times New Roman"/>
                <w:color w:val="auto"/>
                <w:sz w:val="24"/>
              </w:rPr>
              <w:t>3.pielikums “Projekta budžeta kopsavilkums”</w:t>
            </w:r>
            <w:r w:rsidR="0045638E" w:rsidRPr="00BF7C85">
              <w:rPr>
                <w:rFonts w:ascii="Times New Roman" w:hAnsi="Times New Roman"/>
                <w:color w:val="auto"/>
                <w:sz w:val="24"/>
              </w:rPr>
              <w:t>;</w:t>
            </w:r>
          </w:p>
          <w:p w14:paraId="5A80C39E" w14:textId="40780787" w:rsidR="00CB122A" w:rsidRPr="00BF7C85" w:rsidRDefault="0045638E" w:rsidP="006E73C8">
            <w:pPr>
              <w:pStyle w:val="NoSpacing"/>
              <w:numPr>
                <w:ilvl w:val="0"/>
                <w:numId w:val="7"/>
              </w:numPr>
              <w:jc w:val="both"/>
              <w:rPr>
                <w:rFonts w:ascii="Times New Roman" w:hAnsi="Times New Roman"/>
                <w:color w:val="auto"/>
                <w:sz w:val="24"/>
              </w:rPr>
            </w:pPr>
            <w:r w:rsidRPr="00BF7C85">
              <w:rPr>
                <w:rFonts w:ascii="Times New Roman" w:hAnsi="Times New Roman"/>
                <w:sz w:val="24"/>
              </w:rPr>
              <w:t xml:space="preserve">4. pielikums </w:t>
            </w:r>
            <w:r w:rsidR="009121A0">
              <w:rPr>
                <w:rFonts w:ascii="Times New Roman" w:hAnsi="Times New Roman"/>
                <w:sz w:val="24"/>
              </w:rPr>
              <w:t>“</w:t>
            </w:r>
            <w:r w:rsidR="009121A0" w:rsidRPr="00BF7C85">
              <w:rPr>
                <w:rFonts w:ascii="Times New Roman" w:hAnsi="Times New Roman"/>
                <w:color w:val="auto"/>
                <w:sz w:val="24"/>
              </w:rPr>
              <w:t>Publisko izmaksu maksimālā un privāto izmaksu minimālā apjoma aprēķins (EUR)”</w:t>
            </w:r>
            <w:r w:rsidR="00447BCC" w:rsidRPr="00BF7C85">
              <w:rPr>
                <w:rFonts w:ascii="Times New Roman" w:hAnsi="Times New Roman"/>
                <w:sz w:val="24"/>
              </w:rPr>
              <w:t>;</w:t>
            </w:r>
          </w:p>
          <w:p w14:paraId="18DD7133" w14:textId="5E7EE4DB" w:rsidR="00C1629F" w:rsidRPr="00BF7C85" w:rsidRDefault="009121A0" w:rsidP="006E73C8">
            <w:pPr>
              <w:pStyle w:val="NoSpacing"/>
              <w:numPr>
                <w:ilvl w:val="0"/>
                <w:numId w:val="7"/>
              </w:numPr>
              <w:jc w:val="both"/>
              <w:rPr>
                <w:rFonts w:ascii="Times New Roman" w:hAnsi="Times New Roman"/>
                <w:color w:val="auto"/>
                <w:sz w:val="24"/>
              </w:rPr>
            </w:pPr>
            <w:r w:rsidRPr="00BF7C85">
              <w:rPr>
                <w:rFonts w:ascii="Times New Roman" w:hAnsi="Times New Roman"/>
                <w:sz w:val="24"/>
              </w:rPr>
              <w:t>“Apliecinājums par dubultā finansējuma neesamību”;</w:t>
            </w:r>
          </w:p>
          <w:p w14:paraId="024C6695" w14:textId="77777777" w:rsidR="00C1629F" w:rsidRPr="00BF7C85" w:rsidRDefault="00C1629F" w:rsidP="006E73C8">
            <w:pPr>
              <w:pStyle w:val="NoSpacing"/>
              <w:numPr>
                <w:ilvl w:val="0"/>
                <w:numId w:val="7"/>
              </w:numPr>
              <w:jc w:val="both"/>
              <w:rPr>
                <w:rFonts w:ascii="Times New Roman" w:hAnsi="Times New Roman"/>
                <w:color w:val="auto"/>
                <w:sz w:val="24"/>
              </w:rPr>
            </w:pPr>
            <w:r w:rsidRPr="00BF7C85">
              <w:rPr>
                <w:rFonts w:ascii="Times New Roman" w:hAnsi="Times New Roman"/>
                <w:color w:val="auto"/>
                <w:sz w:val="24"/>
              </w:rPr>
              <w:t>līguma kopija ar Nacionālo veselības dienestu, kas apliecina atbilstību SAM MK noteikumu 22.punktā noteiktajām prasībām;</w:t>
            </w:r>
          </w:p>
          <w:p w14:paraId="398F485F" w14:textId="4D653536" w:rsidR="00943900" w:rsidRPr="00943900" w:rsidRDefault="00653468" w:rsidP="00B14336">
            <w:pPr>
              <w:pStyle w:val="ListParagraph"/>
              <w:numPr>
                <w:ilvl w:val="0"/>
                <w:numId w:val="7"/>
              </w:numPr>
              <w:jc w:val="both"/>
              <w:rPr>
                <w:rFonts w:eastAsia="ヒラギノ角ゴ Pro W3"/>
              </w:rPr>
            </w:pPr>
            <w:r>
              <w:rPr>
                <w:rFonts w:eastAsia="ヒラギノ角ゴ Pro W3"/>
              </w:rPr>
              <w:t xml:space="preserve">projekta iesniedzēja rīkojums </w:t>
            </w:r>
            <w:r w:rsidR="001706DE">
              <w:rPr>
                <w:rFonts w:eastAsia="ヒラギノ角ゴ Pro W3"/>
              </w:rPr>
              <w:t xml:space="preserve">par </w:t>
            </w:r>
            <w:r w:rsidR="001706DE" w:rsidRPr="001F76E1">
              <w:rPr>
                <w:lang w:eastAsia="lv-LV"/>
              </w:rPr>
              <w:t>finansējuma saņēmēja infrastruktūras izmantošanas proporcijas aprēķinu</w:t>
            </w:r>
            <w:r w:rsidR="001706DE">
              <w:rPr>
                <w:rFonts w:eastAsia="ヒラギノ角ゴ Pro W3"/>
              </w:rPr>
              <w:t xml:space="preserve"> </w:t>
            </w:r>
            <w:r>
              <w:rPr>
                <w:rFonts w:eastAsia="ヒラギノ角ゴ Pro W3"/>
              </w:rPr>
              <w:t xml:space="preserve">un </w:t>
            </w:r>
            <w:r w:rsidR="00B4623B" w:rsidRPr="00B4623B">
              <w:rPr>
                <w:rFonts w:eastAsia="ヒラギノ角ゴ Pro W3"/>
              </w:rPr>
              <w:t xml:space="preserve">ar </w:t>
            </w:r>
            <w:r w:rsidR="001706DE">
              <w:rPr>
                <w:rFonts w:eastAsia="ヒラギノ角ゴ Pro W3"/>
              </w:rPr>
              <w:t xml:space="preserve">minēto </w:t>
            </w:r>
            <w:r w:rsidR="00B4623B" w:rsidRPr="00B4623B">
              <w:rPr>
                <w:rFonts w:eastAsia="ヒラギノ角ゴ Pro W3"/>
              </w:rPr>
              <w:t xml:space="preserve"> rīkojumu apstiprināts </w:t>
            </w:r>
            <w:r w:rsidR="00B4623B" w:rsidRPr="00B4623B">
              <w:rPr>
                <w:rFonts w:eastAsia="ヒラギノ角ゴ Pro W3"/>
                <w:bCs/>
              </w:rPr>
              <w:t>finansējuma</w:t>
            </w:r>
            <w:r w:rsidR="00B4623B" w:rsidRPr="00B4623B">
              <w:rPr>
                <w:rFonts w:eastAsia="ヒラギノ角ゴ Pro W3"/>
              </w:rPr>
              <w:t xml:space="preserve"> saņēmēja infrastruktūras izmantošanas proporcijas aprēķins</w:t>
            </w:r>
            <w:r w:rsidR="00B14336">
              <w:rPr>
                <w:rFonts w:eastAsia="ヒラギノ角ゴ Pro W3"/>
              </w:rPr>
              <w:t xml:space="preserve"> un metodika</w:t>
            </w:r>
            <w:r w:rsidR="00B4623B" w:rsidRPr="00B4623B">
              <w:rPr>
                <w:rFonts w:eastAsia="ヒラギノ角ゴ Pro W3"/>
              </w:rPr>
              <w:t xml:space="preserve"> atbilstoši SAM MK </w:t>
            </w:r>
            <w:r w:rsidR="00B4623B" w:rsidRPr="00B4623B">
              <w:rPr>
                <w:rFonts w:eastAsia="ヒラギノ角ゴ Pro W3"/>
                <w:bCs/>
              </w:rPr>
              <w:t xml:space="preserve">noteikumu </w:t>
            </w:r>
            <w:r>
              <w:rPr>
                <w:rFonts w:eastAsia="ヒラギノ角ゴ Pro W3"/>
                <w:bCs/>
              </w:rPr>
              <w:t>46.</w:t>
            </w:r>
            <w:r w:rsidRPr="00CD39AF">
              <w:rPr>
                <w:rFonts w:eastAsia="ヒラギノ角ゴ Pro W3"/>
                <w:bCs/>
                <w:vertAlign w:val="superscript"/>
              </w:rPr>
              <w:t>3</w:t>
            </w:r>
            <w:r w:rsidR="00B4623B" w:rsidRPr="00B4623B">
              <w:rPr>
                <w:rFonts w:eastAsia="ヒラギノ角ゴ Pro W3"/>
                <w:bCs/>
              </w:rPr>
              <w:t>punktā noteiktajam</w:t>
            </w:r>
            <w:r w:rsidR="00943900">
              <w:rPr>
                <w:rFonts w:eastAsia="ヒラギノ角ゴ Pro W3"/>
                <w:bCs/>
              </w:rPr>
              <w:t>;</w:t>
            </w:r>
          </w:p>
          <w:p w14:paraId="48080652" w14:textId="2CB2BDDC" w:rsidR="00447BCC" w:rsidRDefault="00943900" w:rsidP="00653468">
            <w:pPr>
              <w:pStyle w:val="ListParagraph"/>
              <w:numPr>
                <w:ilvl w:val="0"/>
                <w:numId w:val="7"/>
              </w:numPr>
              <w:jc w:val="both"/>
              <w:rPr>
                <w:rFonts w:eastAsia="ヒラギノ角ゴ Pro W3"/>
              </w:rPr>
            </w:pPr>
            <w:r w:rsidRPr="00943900">
              <w:rPr>
                <w:rFonts w:eastAsia="ヒラギノ角ゴ Pro W3"/>
              </w:rPr>
              <w:t>NVD apliecinājumu, ka tas kontrolēs un pārskatīs</w:t>
            </w:r>
            <w:r>
              <w:rPr>
                <w:rFonts w:eastAsia="ヒラギノ角ゴ Pro W3"/>
              </w:rPr>
              <w:t xml:space="preserve"> MK</w:t>
            </w:r>
            <w:r w:rsidRPr="00943900">
              <w:rPr>
                <w:rFonts w:eastAsia="ヒラギノ角ゴ Pro W3"/>
              </w:rPr>
              <w:t xml:space="preserve"> noteikumu 22.6. apakšpunktā minētos deleģēšanas līgumā paredzētos atlīdzības (kompensācijas) maksājumus, kā arī novērsīs un atgūs deleģēšanas līgumā paredzēto atlīdzības (kompensācijas) maksājumu pārmaksu</w:t>
            </w:r>
            <w:r w:rsidR="00447BCC" w:rsidRPr="00BF7C85">
              <w:rPr>
                <w:rFonts w:eastAsia="ヒラギノ角ゴ Pro W3"/>
              </w:rPr>
              <w:t>;</w:t>
            </w:r>
          </w:p>
          <w:p w14:paraId="602A7EBB" w14:textId="5448A5FE" w:rsidR="003265D7" w:rsidRPr="00CD39AF" w:rsidRDefault="003265D7" w:rsidP="00653468">
            <w:pPr>
              <w:pStyle w:val="ListParagraph"/>
              <w:numPr>
                <w:ilvl w:val="0"/>
                <w:numId w:val="7"/>
              </w:numPr>
              <w:jc w:val="both"/>
              <w:rPr>
                <w:rFonts w:eastAsia="ヒラギノ角ゴ Pro W3"/>
              </w:rPr>
            </w:pPr>
            <w:r w:rsidRPr="00A72169">
              <w:rPr>
                <w:bCs/>
                <w:lang w:eastAsia="lv-LV"/>
              </w:rPr>
              <w:t xml:space="preserve">apliecinošie dokumenti </w:t>
            </w:r>
            <w:r w:rsidRPr="00A72169">
              <w:rPr>
                <w:lang w:eastAsia="lv-LV"/>
              </w:rPr>
              <w:t>par atbilstību SAM MK noteikumu 19.punktā noteiktajām prasībām, ja attiecināms</w:t>
            </w:r>
            <w:r>
              <w:rPr>
                <w:lang w:eastAsia="lv-LV"/>
              </w:rPr>
              <w:t>;</w:t>
            </w:r>
          </w:p>
          <w:p w14:paraId="0214EB4D" w14:textId="74325766" w:rsidR="003265D7" w:rsidRPr="00CD39AF" w:rsidRDefault="003265D7" w:rsidP="00653468">
            <w:pPr>
              <w:pStyle w:val="ListParagraph"/>
              <w:numPr>
                <w:ilvl w:val="0"/>
                <w:numId w:val="7"/>
              </w:numPr>
              <w:jc w:val="both"/>
              <w:rPr>
                <w:rFonts w:eastAsia="ヒラギノ角ゴ Pro W3"/>
              </w:rPr>
            </w:pPr>
            <w:r w:rsidRPr="00336005">
              <w:rPr>
                <w:bCs/>
                <w:lang w:eastAsia="lv-LV"/>
              </w:rPr>
              <w:t>Veselības ministrijas saskaņojums (lēmums) par ārstniecības procesam tieši nepieciešamo medicīnisko tehnoloģiju (medicīniskās tehnoloģijas un iekārtas, iebūvējamās medicīniskās tehnoloģijas un iekārtas, mēbeles, saimnieciskās ierīces un aprīkojums, informāciju tehnoloģiju aprīkojums un cits aprīkojums telpu funkcionalitātes nodrošināšanai) iegādes, piegādes un uzstādīšanas izmaksām, pamatojoties uz SAM MK noteikumu 30.punktā</w:t>
            </w:r>
            <w:r>
              <w:rPr>
                <w:bCs/>
                <w:lang w:eastAsia="lv-LV"/>
              </w:rPr>
              <w:t xml:space="preserve">, 29.4. un </w:t>
            </w:r>
            <w:r w:rsidRPr="00336005">
              <w:rPr>
                <w:bCs/>
                <w:lang w:eastAsia="lv-LV"/>
              </w:rPr>
              <w:t>30.2.apakšpunktā noteikto, ja attiecināms</w:t>
            </w:r>
            <w:r>
              <w:rPr>
                <w:bCs/>
                <w:lang w:eastAsia="lv-LV"/>
              </w:rPr>
              <w:t>;</w:t>
            </w:r>
          </w:p>
          <w:p w14:paraId="4A4FD56C" w14:textId="0CBFB410" w:rsidR="003265D7" w:rsidRPr="00CD39AF" w:rsidRDefault="003265D7" w:rsidP="00653468">
            <w:pPr>
              <w:pStyle w:val="ListParagraph"/>
              <w:numPr>
                <w:ilvl w:val="0"/>
                <w:numId w:val="7"/>
              </w:numPr>
              <w:jc w:val="both"/>
              <w:rPr>
                <w:rFonts w:eastAsia="ヒラギノ角ゴ Pro W3"/>
              </w:rPr>
            </w:pPr>
            <w:r>
              <w:rPr>
                <w:bCs/>
                <w:lang w:eastAsia="lv-LV"/>
              </w:rPr>
              <w:t xml:space="preserve">Veselības ministrijas saskaņojums (lēmums) par projekta iesniegumā iekļautajiem infrastruktūras labiekārtošanas darbiem un tam plānotajām izmaksām, kas atbilstoši būvprojekta risinājuma paredzētas apzaļumošanai un </w:t>
            </w:r>
            <w:proofErr w:type="spellStart"/>
            <w:r>
              <w:rPr>
                <w:bCs/>
                <w:lang w:eastAsia="lv-LV"/>
              </w:rPr>
              <w:t>pievadceļu</w:t>
            </w:r>
            <w:proofErr w:type="spellEnd"/>
            <w:r>
              <w:rPr>
                <w:bCs/>
                <w:lang w:eastAsia="lv-LV"/>
              </w:rPr>
              <w:t xml:space="preserve"> izveidei, pamatojoties uz SAM MK noteikumu 29.3. un  29.4.apakšpunktu;</w:t>
            </w:r>
          </w:p>
          <w:p w14:paraId="316B7B7E" w14:textId="08F31453" w:rsidR="003265D7" w:rsidRPr="00CD39AF" w:rsidRDefault="003265D7" w:rsidP="00653468">
            <w:pPr>
              <w:pStyle w:val="ListParagraph"/>
              <w:numPr>
                <w:ilvl w:val="0"/>
                <w:numId w:val="7"/>
              </w:numPr>
              <w:jc w:val="both"/>
              <w:rPr>
                <w:rFonts w:eastAsia="ヒラギノ角ゴ Pro W3"/>
              </w:rPr>
            </w:pPr>
            <w:r w:rsidRPr="00577B7B">
              <w:rPr>
                <w:bCs/>
              </w:rPr>
              <w:t>sākotnējais ietekmes uz vidi izvērtējums, ietekmes uz vidi novērtējums vai cita saistītā informācija, ja attiecināms saskaņā ar likumu “Par ietekmi uz vidi novērtējumu”</w:t>
            </w:r>
            <w:r>
              <w:rPr>
                <w:bCs/>
              </w:rPr>
              <w:t>;</w:t>
            </w:r>
          </w:p>
          <w:p w14:paraId="705F74D0" w14:textId="6FFD982A" w:rsidR="003265D7" w:rsidRPr="00CD39AF" w:rsidRDefault="003265D7" w:rsidP="00653468">
            <w:pPr>
              <w:pStyle w:val="ListParagraph"/>
              <w:numPr>
                <w:ilvl w:val="0"/>
                <w:numId w:val="7"/>
              </w:numPr>
              <w:jc w:val="both"/>
              <w:rPr>
                <w:rFonts w:eastAsia="ヒラギノ角ゴ Pro W3"/>
              </w:rPr>
            </w:pPr>
            <w:r w:rsidRPr="00577B7B">
              <w:rPr>
                <w:bCs/>
                <w:lang w:eastAsia="lv-LV"/>
              </w:rPr>
              <w:t>energoefektivitātes novērtējums par enerģijas patēriņu objektā pirms projekta īstenošanas, ja attiecināms</w:t>
            </w:r>
            <w:r>
              <w:rPr>
                <w:bCs/>
                <w:lang w:eastAsia="lv-LV"/>
              </w:rPr>
              <w:t>;</w:t>
            </w:r>
          </w:p>
          <w:p w14:paraId="6EC38448" w14:textId="61C00F7D" w:rsidR="003265D7" w:rsidRPr="00BF7C85" w:rsidRDefault="003265D7" w:rsidP="00653468">
            <w:pPr>
              <w:pStyle w:val="ListParagraph"/>
              <w:numPr>
                <w:ilvl w:val="0"/>
                <w:numId w:val="7"/>
              </w:numPr>
              <w:jc w:val="both"/>
              <w:rPr>
                <w:rFonts w:eastAsia="ヒラギノ角ゴ Pro W3"/>
              </w:rPr>
            </w:pPr>
            <w:r w:rsidRPr="00577B7B">
              <w:rPr>
                <w:bCs/>
                <w:lang w:eastAsia="lv-LV"/>
              </w:rPr>
              <w:t>pilnvara, iestādes iekšējs normatīvais akts vai cits dokuments, kas apliecina pilnvarojumu parakstīt visus ar projekta iesniegumu saistītos dokumentus (attiecināms, ja projekta iesniegumu paraksta pilnvarota persona)</w:t>
            </w:r>
            <w:r w:rsidR="00375475">
              <w:rPr>
                <w:bCs/>
                <w:lang w:eastAsia="lv-LV"/>
              </w:rPr>
              <w:t>.</w:t>
            </w:r>
          </w:p>
          <w:p w14:paraId="76E7475D" w14:textId="77777777" w:rsidR="00CB122A" w:rsidRPr="00BF7C85" w:rsidRDefault="00CB122A" w:rsidP="006E73C8">
            <w:pPr>
              <w:pStyle w:val="NoSpacing"/>
              <w:numPr>
                <w:ilvl w:val="0"/>
                <w:numId w:val="6"/>
              </w:numPr>
              <w:ind w:left="306" w:hanging="306"/>
              <w:jc w:val="both"/>
              <w:rPr>
                <w:rFonts w:ascii="Times New Roman" w:hAnsi="Times New Roman"/>
                <w:color w:val="auto"/>
                <w:sz w:val="24"/>
              </w:rPr>
            </w:pPr>
            <w:r w:rsidRPr="00BF7C85">
              <w:rPr>
                <w:rFonts w:ascii="Times New Roman" w:hAnsi="Times New Roman"/>
                <w:color w:val="auto"/>
                <w:sz w:val="24"/>
              </w:rPr>
              <w:t>projekta iesniegums ir sagatavots latviešu valodā;</w:t>
            </w:r>
          </w:p>
          <w:p w14:paraId="21A9A7E2" w14:textId="77777777" w:rsidR="00CB122A" w:rsidRPr="00BF7C85" w:rsidRDefault="00CB122A" w:rsidP="006E73C8">
            <w:pPr>
              <w:pStyle w:val="NoSpacing"/>
              <w:numPr>
                <w:ilvl w:val="0"/>
                <w:numId w:val="6"/>
              </w:numPr>
              <w:ind w:left="306" w:hanging="306"/>
              <w:jc w:val="both"/>
              <w:rPr>
                <w:rFonts w:ascii="Times New Roman" w:hAnsi="Times New Roman"/>
                <w:color w:val="auto"/>
                <w:sz w:val="24"/>
              </w:rPr>
            </w:pPr>
            <w:r w:rsidRPr="00BF7C85">
              <w:rPr>
                <w:rFonts w:ascii="Times New Roman" w:hAnsi="Times New Roman"/>
                <w:color w:val="auto"/>
                <w:sz w:val="24"/>
              </w:rPr>
              <w:t xml:space="preserve">ja kāda no projekta iesnieguma sadaļām vai kāds no projekta iesnieguma pielikumiem ir citā valodā, ir pievienots tulkojums latviešu valodā, kas sagatavots atbilstoši normatīvajiem aktiem par kārtību, kādā apliecināmi dokumentu tulkojumi valsts valodā (ir pievienots </w:t>
            </w:r>
            <w:r w:rsidRPr="00BF7C85">
              <w:rPr>
                <w:rFonts w:ascii="Times New Roman" w:eastAsiaTheme="minorHAnsi" w:hAnsi="Times New Roman"/>
                <w:color w:val="auto"/>
                <w:sz w:val="24"/>
              </w:rPr>
              <w:t>tulkojuma notariāls apliecinājums vai zvērināta tulkotāja apliecinājums, vai tulkotāja apliecinājums).</w:t>
            </w:r>
          </w:p>
          <w:p w14:paraId="049A4E90" w14:textId="77777777" w:rsidR="00CB122A" w:rsidRPr="00BF7C85" w:rsidRDefault="00CB122A" w:rsidP="00F9509F">
            <w:pPr>
              <w:pStyle w:val="NoSpacing"/>
              <w:jc w:val="both"/>
              <w:rPr>
                <w:rFonts w:ascii="Times New Roman" w:hAnsi="Times New Roman"/>
                <w:color w:val="auto"/>
                <w:sz w:val="24"/>
              </w:rPr>
            </w:pPr>
          </w:p>
          <w:p w14:paraId="2EC4AC67" w14:textId="77777777" w:rsidR="00CB122A" w:rsidRPr="00BF7C85" w:rsidRDefault="00CB122A" w:rsidP="00CB122A">
            <w:pPr>
              <w:pStyle w:val="NoSpacing"/>
              <w:jc w:val="both"/>
              <w:rPr>
                <w:rFonts w:ascii="Times New Roman" w:hAnsi="Times New Roman"/>
                <w:color w:val="auto"/>
                <w:sz w:val="24"/>
              </w:rPr>
            </w:pPr>
            <w:r w:rsidRPr="00BF7C85">
              <w:rPr>
                <w:rFonts w:ascii="Times New Roman" w:hAnsi="Times New Roman"/>
                <w:color w:val="auto"/>
                <w:sz w:val="24"/>
              </w:rPr>
              <w:t>Ja projekta iesniegums neatbilst kādai no noteiktajām prasībām,</w:t>
            </w:r>
            <w:r w:rsidRPr="00BF7C85">
              <w:rPr>
                <w:rFonts w:ascii="Times New Roman" w:hAnsi="Times New Roman"/>
                <w:b/>
                <w:color w:val="auto"/>
                <w:sz w:val="24"/>
              </w:rPr>
              <w:t xml:space="preserve"> vērtējums ir „Jā, ar nosacījumu”</w:t>
            </w:r>
            <w:r w:rsidRPr="00BF7C85">
              <w:rPr>
                <w:rFonts w:ascii="Times New Roman" w:hAnsi="Times New Roman"/>
                <w:color w:val="auto"/>
                <w:sz w:val="24"/>
              </w:rPr>
              <w:t>, izvirza atbilstošu nosacījumu trūkumu novēršanai.</w:t>
            </w:r>
          </w:p>
        </w:tc>
      </w:tr>
      <w:tr w:rsidR="00CB122A" w:rsidRPr="00BF7C85" w14:paraId="2594A515" w14:textId="77777777" w:rsidTr="00ED2542">
        <w:trPr>
          <w:trHeight w:val="103"/>
          <w:jc w:val="center"/>
        </w:trPr>
        <w:tc>
          <w:tcPr>
            <w:tcW w:w="704" w:type="dxa"/>
          </w:tcPr>
          <w:p w14:paraId="620B3B27" w14:textId="77777777" w:rsidR="00CB122A" w:rsidRPr="00BF7C85" w:rsidRDefault="00CB122A" w:rsidP="00CB122A">
            <w:pPr>
              <w:spacing w:after="0" w:line="240" w:lineRule="auto"/>
              <w:jc w:val="both"/>
              <w:rPr>
                <w:rFonts w:ascii="Times New Roman" w:hAnsi="Times New Roman"/>
                <w:color w:val="auto"/>
                <w:sz w:val="24"/>
              </w:rPr>
            </w:pPr>
            <w:r w:rsidRPr="00BF7C85">
              <w:rPr>
                <w:rFonts w:ascii="Times New Roman" w:hAnsi="Times New Roman"/>
                <w:color w:val="auto"/>
                <w:sz w:val="24"/>
              </w:rPr>
              <w:t>1.6.</w:t>
            </w:r>
          </w:p>
        </w:tc>
        <w:tc>
          <w:tcPr>
            <w:tcW w:w="3260" w:type="dxa"/>
          </w:tcPr>
          <w:p w14:paraId="63E93815" w14:textId="77777777" w:rsidR="00CB122A" w:rsidRPr="00BF7C85" w:rsidRDefault="00CB122A" w:rsidP="00CB122A">
            <w:pPr>
              <w:spacing w:after="0" w:line="240" w:lineRule="auto"/>
              <w:jc w:val="both"/>
              <w:rPr>
                <w:rFonts w:ascii="Times New Roman" w:hAnsi="Times New Roman"/>
                <w:color w:val="auto"/>
                <w:sz w:val="24"/>
              </w:rPr>
            </w:pPr>
            <w:r w:rsidRPr="00BF7C85">
              <w:rPr>
                <w:rFonts w:ascii="Times New Roman" w:hAnsi="Times New Roman"/>
                <w:sz w:val="24"/>
              </w:rPr>
              <w:t xml:space="preserve">Projekta iesnieguma finanšu aprēķins ir izstrādāts aritmētiski precīzi, finanšu dati ir norādīti </w:t>
            </w:r>
            <w:r w:rsidRPr="00BF7C85">
              <w:rPr>
                <w:rFonts w:ascii="Times New Roman" w:hAnsi="Times New Roman"/>
                <w:i/>
                <w:iCs/>
                <w:sz w:val="24"/>
              </w:rPr>
              <w:t>euro</w:t>
            </w:r>
            <w:r w:rsidRPr="00BF7C85">
              <w:rPr>
                <w:rFonts w:ascii="Times New Roman" w:hAnsi="Times New Roman"/>
                <w:sz w:val="24"/>
              </w:rPr>
              <w:t xml:space="preserve"> un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Pr="00BF7C85">
              <w:t xml:space="preserve"> </w:t>
            </w:r>
            <w:r w:rsidRPr="00BF7C85">
              <w:rPr>
                <w:rFonts w:ascii="Times New Roman" w:hAnsi="Times New Roman"/>
                <w:sz w:val="24"/>
              </w:rPr>
              <w:t>Projekta iesniegumā paredzētais ES fonda finansējuma apmērs atbilst MK noteikumos par specifiskā atbalsta mērķa īstenošanu projektam noteiktajam ES fonda finansējuma apmēram.</w:t>
            </w:r>
          </w:p>
        </w:tc>
        <w:tc>
          <w:tcPr>
            <w:tcW w:w="2421" w:type="dxa"/>
            <w:vAlign w:val="center"/>
          </w:tcPr>
          <w:p w14:paraId="05197392" w14:textId="77777777" w:rsidR="00CB122A" w:rsidRPr="00BF7C85" w:rsidRDefault="00CB122A" w:rsidP="00CB122A">
            <w:pPr>
              <w:pStyle w:val="ListParagraph"/>
              <w:ind w:left="0"/>
              <w:jc w:val="center"/>
            </w:pPr>
            <w:r w:rsidRPr="00BF7C85">
              <w:t>P</w:t>
            </w:r>
          </w:p>
        </w:tc>
        <w:tc>
          <w:tcPr>
            <w:tcW w:w="7644" w:type="dxa"/>
          </w:tcPr>
          <w:p w14:paraId="3C7357C5" w14:textId="77777777" w:rsidR="00CB122A" w:rsidRPr="00BF7C85" w:rsidRDefault="00CB122A" w:rsidP="00CB122A">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ja projekta iesniegumā (2. un 3.pielikumā):</w:t>
            </w:r>
          </w:p>
          <w:p w14:paraId="2FFAEF18" w14:textId="77777777" w:rsidR="00CB122A" w:rsidRPr="00BF7C85" w:rsidRDefault="00CB122A" w:rsidP="00CB122A">
            <w:pPr>
              <w:pStyle w:val="NoSpacing"/>
              <w:numPr>
                <w:ilvl w:val="0"/>
                <w:numId w:val="2"/>
              </w:numPr>
              <w:ind w:left="306" w:hanging="306"/>
              <w:jc w:val="both"/>
              <w:rPr>
                <w:rFonts w:ascii="Times New Roman" w:hAnsi="Times New Roman"/>
                <w:color w:val="auto"/>
                <w:sz w:val="24"/>
              </w:rPr>
            </w:pPr>
            <w:r w:rsidRPr="00BF7C85">
              <w:rPr>
                <w:rFonts w:ascii="Times New Roman" w:hAnsi="Times New Roman"/>
                <w:color w:val="auto"/>
                <w:sz w:val="24"/>
              </w:rPr>
              <w:t>finanšu aprēķins ir aritmētiski precīzs;</w:t>
            </w:r>
          </w:p>
          <w:p w14:paraId="48B32CFB" w14:textId="77EF3C1E" w:rsidR="00CB122A" w:rsidRPr="00BF7C85" w:rsidRDefault="00CB122A" w:rsidP="00CB122A">
            <w:pPr>
              <w:pStyle w:val="ListParagraph"/>
              <w:numPr>
                <w:ilvl w:val="0"/>
                <w:numId w:val="2"/>
              </w:numPr>
              <w:ind w:left="306" w:hanging="306"/>
              <w:jc w:val="both"/>
            </w:pPr>
            <w:r w:rsidRPr="00BF7C85">
              <w:t xml:space="preserve">finanšu aprēķins ir izstrādāts atbilstoši projekta iesnieguma veidlapas prasībām, t.i., visās ailēs ir norādīta prasītā informācija (, daudzums, mērvienības, projekta darbības numurs, izmaksu veids, izmaksu pozīciju summas, PVN). </w:t>
            </w:r>
            <w:r w:rsidRPr="00BF7C85">
              <w:rPr>
                <w:rFonts w:eastAsia="ヒラギノ角ゴ Pro W3"/>
              </w:rPr>
              <w:t>Ja kāda no ailēm nav attiecināma uz projekta iesnieguma veidlapu, ailē ir norādīts simbols „0” vai „-”</w:t>
            </w:r>
            <w:r w:rsidRPr="00BF7C85">
              <w:t>;</w:t>
            </w:r>
          </w:p>
          <w:p w14:paraId="1CD17B0B" w14:textId="77777777" w:rsidR="00CB122A" w:rsidRPr="00BF7C85" w:rsidRDefault="00CB122A" w:rsidP="00CB122A">
            <w:pPr>
              <w:pStyle w:val="NoSpacing"/>
              <w:numPr>
                <w:ilvl w:val="0"/>
                <w:numId w:val="2"/>
              </w:numPr>
              <w:ind w:left="306" w:hanging="306"/>
              <w:jc w:val="both"/>
              <w:rPr>
                <w:rFonts w:ascii="Times New Roman" w:hAnsi="Times New Roman"/>
                <w:color w:val="auto"/>
                <w:sz w:val="24"/>
              </w:rPr>
            </w:pPr>
            <w:r w:rsidRPr="00BF7C85">
              <w:rPr>
                <w:rFonts w:ascii="Times New Roman" w:hAnsi="Times New Roman"/>
                <w:color w:val="auto"/>
                <w:sz w:val="24"/>
              </w:rPr>
              <w:t>finanšu aprēķins norādīts ar diviem cipariem aiz komata;</w:t>
            </w:r>
          </w:p>
          <w:p w14:paraId="2B6A1104" w14:textId="77777777" w:rsidR="00CB122A" w:rsidRPr="00BF7C85" w:rsidRDefault="00CB122A" w:rsidP="00CB122A">
            <w:pPr>
              <w:pStyle w:val="NoSpacing"/>
              <w:numPr>
                <w:ilvl w:val="0"/>
                <w:numId w:val="2"/>
              </w:numPr>
              <w:ind w:left="306" w:hanging="306"/>
              <w:jc w:val="both"/>
              <w:rPr>
                <w:rFonts w:ascii="Times New Roman" w:hAnsi="Times New Roman"/>
                <w:color w:val="auto"/>
                <w:sz w:val="24"/>
              </w:rPr>
            </w:pPr>
            <w:r w:rsidRPr="00BF7C85">
              <w:rPr>
                <w:rFonts w:ascii="Times New Roman" w:hAnsi="Times New Roman"/>
                <w:color w:val="auto"/>
                <w:sz w:val="24"/>
              </w:rPr>
              <w:t>ir nodrošināta savstarpēja finansējuma apmēra atbilstība projekta iesnieguma 2. un 3.pielikumā.</w:t>
            </w:r>
          </w:p>
          <w:p w14:paraId="1F1B8CE3" w14:textId="77777777" w:rsidR="00CB122A" w:rsidRPr="00BF7C85" w:rsidRDefault="00CB122A" w:rsidP="00CB122A">
            <w:pPr>
              <w:pStyle w:val="NoSpacing"/>
              <w:ind w:left="720"/>
              <w:jc w:val="both"/>
              <w:rPr>
                <w:rFonts w:ascii="Times New Roman" w:hAnsi="Times New Roman"/>
                <w:color w:val="auto"/>
                <w:sz w:val="24"/>
              </w:rPr>
            </w:pPr>
          </w:p>
          <w:p w14:paraId="7EF8B069" w14:textId="77777777" w:rsidR="00CB122A" w:rsidRPr="00BF7C85" w:rsidRDefault="00CB122A" w:rsidP="00CB122A">
            <w:pPr>
              <w:pStyle w:val="NoSpacing"/>
              <w:jc w:val="both"/>
              <w:rPr>
                <w:rFonts w:ascii="Times New Roman" w:hAnsi="Times New Roman"/>
                <w:color w:val="auto"/>
                <w:sz w:val="24"/>
              </w:rPr>
            </w:pPr>
            <w:r w:rsidRPr="00BF7C85">
              <w:rPr>
                <w:rFonts w:ascii="Times New Roman" w:hAnsi="Times New Roman"/>
                <w:color w:val="auto"/>
                <w:sz w:val="24"/>
              </w:rPr>
              <w:t xml:space="preserve">Ja projekta iesniegums neatbilst minētajām prasībām, </w:t>
            </w:r>
            <w:r w:rsidRPr="00BF7C85">
              <w:rPr>
                <w:rFonts w:ascii="Times New Roman" w:hAnsi="Times New Roman"/>
                <w:b/>
                <w:color w:val="auto"/>
                <w:sz w:val="24"/>
              </w:rPr>
              <w:t>vērtējums ir „Jā, ar nosacījumu”</w:t>
            </w:r>
            <w:r w:rsidRPr="00BF7C85">
              <w:rPr>
                <w:rFonts w:ascii="Times New Roman" w:hAnsi="Times New Roman"/>
                <w:color w:val="auto"/>
                <w:sz w:val="24"/>
              </w:rPr>
              <w:t>, izvirza nosacījumu veikt atbilstošu precizējumu.</w:t>
            </w:r>
          </w:p>
        </w:tc>
      </w:tr>
      <w:tr w:rsidR="00CB122A" w:rsidRPr="00BF7C85" w14:paraId="430AC27A" w14:textId="77777777" w:rsidTr="00ED2542">
        <w:trPr>
          <w:trHeight w:val="103"/>
          <w:jc w:val="center"/>
        </w:trPr>
        <w:tc>
          <w:tcPr>
            <w:tcW w:w="704" w:type="dxa"/>
          </w:tcPr>
          <w:p w14:paraId="528DD0B3" w14:textId="77777777" w:rsidR="00CB122A" w:rsidRPr="00BF7C85" w:rsidRDefault="00CB122A" w:rsidP="00CB122A">
            <w:pPr>
              <w:spacing w:after="0" w:line="240" w:lineRule="auto"/>
              <w:jc w:val="both"/>
              <w:rPr>
                <w:rFonts w:ascii="Times New Roman" w:hAnsi="Times New Roman"/>
                <w:color w:val="auto"/>
                <w:sz w:val="24"/>
              </w:rPr>
            </w:pPr>
            <w:r w:rsidRPr="00BF7C85">
              <w:rPr>
                <w:rFonts w:ascii="Times New Roman" w:hAnsi="Times New Roman"/>
                <w:color w:val="auto"/>
                <w:sz w:val="24"/>
              </w:rPr>
              <w:t>1.7.</w:t>
            </w:r>
          </w:p>
        </w:tc>
        <w:tc>
          <w:tcPr>
            <w:tcW w:w="3260" w:type="dxa"/>
          </w:tcPr>
          <w:p w14:paraId="258C341A" w14:textId="77777777" w:rsidR="00CB122A" w:rsidRPr="00BF7C85" w:rsidRDefault="00CB122A" w:rsidP="00CB122A">
            <w:pPr>
              <w:spacing w:after="0" w:line="240" w:lineRule="auto"/>
              <w:jc w:val="both"/>
              <w:rPr>
                <w:rFonts w:ascii="Times New Roman" w:hAnsi="Times New Roman"/>
                <w:color w:val="auto"/>
                <w:sz w:val="24"/>
              </w:rPr>
            </w:pPr>
            <w:r w:rsidRPr="00BF7C85">
              <w:rPr>
                <w:rFonts w:ascii="Times New Roman" w:hAnsi="Times New Roman"/>
                <w:sz w:val="24"/>
              </w:rPr>
              <w:t>Projekta iesniegumā norādītā ES fonda atbalsta intensitāte nepārsniedz MK noteikumos par specifiskā atbalsta mērķa īstenošanu vai tā kārtai noteikto ES fonda maksimālo atbalsta intensitāti.</w:t>
            </w:r>
          </w:p>
        </w:tc>
        <w:tc>
          <w:tcPr>
            <w:tcW w:w="2421" w:type="dxa"/>
            <w:vAlign w:val="center"/>
          </w:tcPr>
          <w:p w14:paraId="0EB79174" w14:textId="77777777" w:rsidR="00CB122A" w:rsidRPr="00BF7C85" w:rsidRDefault="00CB122A" w:rsidP="00CB122A">
            <w:pPr>
              <w:pStyle w:val="ListParagraph"/>
              <w:ind w:left="0"/>
              <w:jc w:val="center"/>
            </w:pPr>
            <w:r w:rsidRPr="00BF7C85">
              <w:t>P</w:t>
            </w:r>
          </w:p>
        </w:tc>
        <w:tc>
          <w:tcPr>
            <w:tcW w:w="7644" w:type="dxa"/>
          </w:tcPr>
          <w:p w14:paraId="3353D7F9" w14:textId="09D0E210" w:rsidR="00CB122A" w:rsidRPr="00BF7C85" w:rsidRDefault="00CB122A" w:rsidP="00CB122A">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ja projekta iesniegumā (2. pielikums) norādītā</w:t>
            </w:r>
            <w:r w:rsidR="003D4383" w:rsidRPr="00BF7C85">
              <w:rPr>
                <w:rFonts w:ascii="Times New Roman" w:hAnsi="Times New Roman"/>
                <w:color w:val="auto"/>
                <w:sz w:val="24"/>
              </w:rPr>
              <w:t xml:space="preserve"> Eiropas Reģionālās attīstības fonda</w:t>
            </w:r>
            <w:r w:rsidRPr="00BF7C85">
              <w:rPr>
                <w:rFonts w:ascii="Times New Roman" w:hAnsi="Times New Roman"/>
                <w:color w:val="auto"/>
                <w:sz w:val="24"/>
              </w:rPr>
              <w:t xml:space="preserve"> atbalsta intensitāte nepārsniedz </w:t>
            </w:r>
            <w:r w:rsidRPr="00BF7C85">
              <w:rPr>
                <w:rFonts w:ascii="Times New Roman" w:hAnsi="Times New Roman"/>
                <w:sz w:val="24"/>
              </w:rPr>
              <w:t>MK noteikumos par specifiskā atbalsta mērķa īstenošanu</w:t>
            </w:r>
            <w:r w:rsidRPr="00BF7C85" w:rsidDel="001F1520">
              <w:rPr>
                <w:rFonts w:ascii="Times New Roman" w:hAnsi="Times New Roman"/>
                <w:color w:val="auto"/>
                <w:sz w:val="24"/>
              </w:rPr>
              <w:t xml:space="preserve"> </w:t>
            </w:r>
            <w:r w:rsidRPr="00BF7C85">
              <w:rPr>
                <w:rFonts w:ascii="Times New Roman" w:hAnsi="Times New Roman"/>
                <w:color w:val="auto"/>
                <w:sz w:val="24"/>
              </w:rPr>
              <w:t>noteikto – 85 procenti no projekta kopējā attiecināmā finansējuma.</w:t>
            </w:r>
          </w:p>
          <w:p w14:paraId="32913437" w14:textId="77777777" w:rsidR="00CB122A" w:rsidRPr="00BF7C85" w:rsidRDefault="00CB122A" w:rsidP="00CB122A">
            <w:pPr>
              <w:pStyle w:val="NoSpacing"/>
              <w:jc w:val="both"/>
              <w:rPr>
                <w:rFonts w:ascii="Times New Roman" w:hAnsi="Times New Roman"/>
                <w:color w:val="auto"/>
                <w:sz w:val="24"/>
              </w:rPr>
            </w:pPr>
          </w:p>
          <w:p w14:paraId="078CE3C5" w14:textId="2D7D42BA" w:rsidR="00CB122A" w:rsidRPr="00BF7C85" w:rsidRDefault="00CB122A" w:rsidP="00CB122A">
            <w:pPr>
              <w:pStyle w:val="NoSpacing"/>
              <w:jc w:val="both"/>
              <w:rPr>
                <w:rFonts w:ascii="Times New Roman" w:hAnsi="Times New Roman"/>
                <w:i/>
                <w:color w:val="auto"/>
                <w:sz w:val="24"/>
              </w:rPr>
            </w:pPr>
            <w:r w:rsidRPr="00BF7C85">
              <w:rPr>
                <w:rFonts w:ascii="Times New Roman" w:hAnsi="Times New Roman"/>
                <w:color w:val="auto"/>
                <w:sz w:val="24"/>
              </w:rPr>
              <w:t xml:space="preserve">Ja projekta iesniegums neatbilst minētajai prasībai, </w:t>
            </w:r>
            <w:r w:rsidRPr="00BF7C85">
              <w:rPr>
                <w:rFonts w:ascii="Times New Roman" w:hAnsi="Times New Roman"/>
                <w:b/>
                <w:color w:val="auto"/>
                <w:sz w:val="24"/>
              </w:rPr>
              <w:t>vērtējums ir „Jā, ar nosacījumu”</w:t>
            </w:r>
            <w:r w:rsidRPr="00BF7C85">
              <w:rPr>
                <w:rFonts w:ascii="Times New Roman" w:hAnsi="Times New Roman"/>
                <w:color w:val="auto"/>
                <w:sz w:val="24"/>
              </w:rPr>
              <w:t>, izvirza nosacījumu veikt atbilstošu precizējumu, paredzot, ka</w:t>
            </w:r>
            <w:r w:rsidR="00562224" w:rsidRPr="00BF7C85">
              <w:rPr>
                <w:rFonts w:ascii="Times New Roman" w:hAnsi="Times New Roman"/>
                <w:color w:val="auto"/>
                <w:sz w:val="24"/>
              </w:rPr>
              <w:t xml:space="preserve"> Eiropas Reģionālās attīstības fonda</w:t>
            </w:r>
            <w:r w:rsidRPr="00BF7C85">
              <w:rPr>
                <w:rFonts w:ascii="Times New Roman" w:hAnsi="Times New Roman"/>
                <w:color w:val="auto"/>
                <w:sz w:val="24"/>
              </w:rPr>
              <w:t xml:space="preserve"> atbalsta intensitāte nepārsniedz 85 procentus no projekta kopējā attiecināmā finansējuma</w:t>
            </w:r>
            <w:r w:rsidRPr="00BF7C85">
              <w:rPr>
                <w:rFonts w:ascii="Times New Roman" w:hAnsi="Times New Roman"/>
                <w:i/>
                <w:color w:val="auto"/>
                <w:sz w:val="24"/>
              </w:rPr>
              <w:t>.</w:t>
            </w:r>
          </w:p>
        </w:tc>
      </w:tr>
      <w:tr w:rsidR="00362819" w:rsidRPr="00BF7C85" w14:paraId="6AA51FC5" w14:textId="77777777" w:rsidTr="00ED2542">
        <w:trPr>
          <w:trHeight w:val="103"/>
          <w:jc w:val="center"/>
        </w:trPr>
        <w:tc>
          <w:tcPr>
            <w:tcW w:w="704" w:type="dxa"/>
          </w:tcPr>
          <w:p w14:paraId="0ED387DB" w14:textId="77777777"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color w:val="auto"/>
                <w:sz w:val="24"/>
              </w:rPr>
              <w:t>1.8.</w:t>
            </w:r>
          </w:p>
        </w:tc>
        <w:tc>
          <w:tcPr>
            <w:tcW w:w="3260" w:type="dxa"/>
          </w:tcPr>
          <w:p w14:paraId="640FA59D" w14:textId="77777777" w:rsidR="00362819" w:rsidRPr="00BF7C85" w:rsidRDefault="00362819" w:rsidP="00362819">
            <w:pPr>
              <w:tabs>
                <w:tab w:val="left" w:pos="5879"/>
              </w:tabs>
              <w:spacing w:before="40" w:after="40" w:line="240" w:lineRule="auto"/>
              <w:jc w:val="both"/>
              <w:rPr>
                <w:rFonts w:ascii="Times New Roman" w:hAnsi="Times New Roman"/>
                <w:sz w:val="24"/>
                <w:shd w:val="clear" w:color="auto" w:fill="FFFFFF"/>
              </w:rPr>
            </w:pPr>
            <w:r w:rsidRPr="00BF7C85">
              <w:rPr>
                <w:rFonts w:ascii="Times New Roman" w:hAnsi="Times New Roman"/>
                <w:sz w:val="24"/>
                <w:shd w:val="clear" w:color="auto" w:fill="FFFFFF"/>
              </w:rPr>
              <w:t xml:space="preserve">Projekta iesniegumā iekļautās </w:t>
            </w:r>
            <w:r w:rsidRPr="00BF7C85">
              <w:rPr>
                <w:rFonts w:ascii="Times New Roman" w:hAnsi="Times New Roman"/>
                <w:sz w:val="24"/>
              </w:rPr>
              <w:t>kopējās attiecināmās izmaksas</w:t>
            </w:r>
            <w:r w:rsidRPr="00BF7C85">
              <w:rPr>
                <w:rFonts w:ascii="Times New Roman" w:hAnsi="Times New Roman"/>
                <w:sz w:val="24"/>
                <w:shd w:val="clear" w:color="auto" w:fill="FFFFFF"/>
              </w:rPr>
              <w:t xml:space="preserve"> un izmaksu pozīcijas atbilst MK noteikumos par specifiskā atbalsta mērķa īstenošanu noteiktajām, t.sk. nepārsniedz noteikto izmaksu pozīciju apjomus un:</w:t>
            </w:r>
          </w:p>
          <w:p w14:paraId="475155B2" w14:textId="77777777" w:rsidR="00362819" w:rsidRPr="00BF7C85" w:rsidRDefault="00362819" w:rsidP="00362819">
            <w:pPr>
              <w:spacing w:before="40" w:after="40" w:line="240" w:lineRule="auto"/>
              <w:ind w:right="59"/>
              <w:jc w:val="both"/>
              <w:rPr>
                <w:rFonts w:ascii="Times New Roman" w:hAnsi="Times New Roman"/>
                <w:sz w:val="24"/>
              </w:rPr>
            </w:pPr>
            <w:r w:rsidRPr="00BF7C85">
              <w:rPr>
                <w:rFonts w:ascii="Times New Roman" w:hAnsi="Times New Roman"/>
                <w:sz w:val="24"/>
              </w:rPr>
              <w:t xml:space="preserve">1.8.1. ir saistītas ar projekta īstenošanu, </w:t>
            </w:r>
          </w:p>
          <w:p w14:paraId="16516974" w14:textId="77777777" w:rsidR="00362819" w:rsidRPr="00BF7C85" w:rsidRDefault="00362819" w:rsidP="00362819">
            <w:pPr>
              <w:spacing w:before="40" w:after="40" w:line="240" w:lineRule="auto"/>
              <w:ind w:right="59"/>
              <w:jc w:val="both"/>
              <w:rPr>
                <w:rFonts w:ascii="Times New Roman" w:hAnsi="Times New Roman"/>
                <w:sz w:val="24"/>
              </w:rPr>
            </w:pPr>
            <w:r w:rsidRPr="00BF7C85">
              <w:rPr>
                <w:rFonts w:ascii="Times New Roman" w:hAnsi="Times New Roman"/>
                <w:sz w:val="24"/>
              </w:rPr>
              <w:t xml:space="preserve">1.8.2. ir nepieciešamas projekta īstenošanai (projektā norādīto </w:t>
            </w:r>
            <w:r w:rsidRPr="00BF7C85">
              <w:rPr>
                <w:rFonts w:ascii="Times New Roman" w:hAnsi="Times New Roman"/>
              </w:rPr>
              <w:t>darbību</w:t>
            </w:r>
            <w:r w:rsidRPr="00BF7C85">
              <w:rPr>
                <w:rFonts w:ascii="Times New Roman" w:hAnsi="Times New Roman"/>
                <w:sz w:val="24"/>
              </w:rPr>
              <w:t xml:space="preserve"> īstenošanai, mērķa grupas vajadzību nodrošināšanai, definētās problēmas risināšanai), </w:t>
            </w:r>
          </w:p>
          <w:p w14:paraId="4C474E2C" w14:textId="77777777"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sz w:val="24"/>
              </w:rPr>
              <w:t>1.8.3. nodrošina projektā izvirzītā mērķa un rādītāju sasniegšanu.</w:t>
            </w:r>
          </w:p>
        </w:tc>
        <w:tc>
          <w:tcPr>
            <w:tcW w:w="2421" w:type="dxa"/>
            <w:vAlign w:val="center"/>
          </w:tcPr>
          <w:p w14:paraId="668ECF50" w14:textId="77777777" w:rsidR="00362819" w:rsidRPr="00BF7C85" w:rsidRDefault="00362819" w:rsidP="00362819">
            <w:pPr>
              <w:pStyle w:val="ListParagraph"/>
              <w:ind w:left="0"/>
              <w:jc w:val="center"/>
            </w:pPr>
            <w:r w:rsidRPr="00BF7C85">
              <w:t>P</w:t>
            </w:r>
          </w:p>
        </w:tc>
        <w:tc>
          <w:tcPr>
            <w:tcW w:w="7644" w:type="dxa"/>
          </w:tcPr>
          <w:p w14:paraId="0FB42E65" w14:textId="77777777" w:rsidR="00C335CB" w:rsidRPr="00BF7C85" w:rsidRDefault="00C335CB" w:rsidP="00C335CB">
            <w:p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Vērtējums ir „Jā”, ja:</w:t>
            </w:r>
          </w:p>
          <w:p w14:paraId="0E64959D" w14:textId="77777777" w:rsidR="00C335CB" w:rsidRPr="00BF7C85" w:rsidRDefault="00C335CB" w:rsidP="00C335CB">
            <w:pPr>
              <w:numPr>
                <w:ilvl w:val="0"/>
                <w:numId w:val="2"/>
              </w:num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projekta iesniegumā (3.pielikumā) norādītās plānotās izmaksas saturiski atbilst MK noteikumos par specifiskā atbalsta mērķa īstenošanu 2</w:t>
            </w:r>
            <w:r w:rsidR="00D878CE" w:rsidRPr="00BF7C85">
              <w:rPr>
                <w:rFonts w:ascii="Times New Roman" w:eastAsia="Calibri" w:hAnsi="Times New Roman"/>
                <w:sz w:val="24"/>
              </w:rPr>
              <w:t>5</w:t>
            </w:r>
            <w:r w:rsidRPr="00BF7C85">
              <w:rPr>
                <w:rFonts w:ascii="Times New Roman" w:eastAsia="Calibri" w:hAnsi="Times New Roman"/>
                <w:sz w:val="24"/>
              </w:rPr>
              <w:t xml:space="preserve">.-37. punktos noteiktajām attiecināmajām izmaksām un iekļautās izmaksu pozīcijas ir sadalītas </w:t>
            </w:r>
            <w:proofErr w:type="spellStart"/>
            <w:r w:rsidRPr="00BF7C85">
              <w:rPr>
                <w:rFonts w:ascii="Times New Roman" w:eastAsia="Calibri" w:hAnsi="Times New Roman"/>
                <w:sz w:val="24"/>
              </w:rPr>
              <w:t>apakšpozīcijās</w:t>
            </w:r>
            <w:proofErr w:type="spellEnd"/>
            <w:r w:rsidRPr="00BF7C85">
              <w:rPr>
                <w:rFonts w:ascii="Times New Roman" w:eastAsia="Calibri" w:hAnsi="Times New Roman"/>
                <w:sz w:val="24"/>
              </w:rPr>
              <w:t xml:space="preserve"> un izmaksu vienībās (ja to ir iespējams izdarīt) atbilstoši MK noteikumu par specifiskā atbalsta mērķa īstenošanu un projekta iesniegumā (3.pielikumā) ieplānotas visas izmaksas, kas nepieciešamas projektā izvirzītā mērķa un rādītāju sasniegšanai;</w:t>
            </w:r>
          </w:p>
          <w:p w14:paraId="43CC4EFF" w14:textId="77777777" w:rsidR="00C335CB" w:rsidRPr="00BF7C85" w:rsidRDefault="00C335CB" w:rsidP="00C335CB">
            <w:pPr>
              <w:numPr>
                <w:ilvl w:val="0"/>
                <w:numId w:val="2"/>
              </w:num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projekta iesniegumā (3.pielikumā) plānoto izmaksu apjoms nepārsniedz MK noteikumos par specifiskā atbalsta mērķa īstenošanu</w:t>
            </w:r>
            <w:r w:rsidRPr="00BF7C85" w:rsidDel="001F1520">
              <w:rPr>
                <w:rFonts w:ascii="Times New Roman" w:eastAsia="Calibri" w:hAnsi="Times New Roman"/>
                <w:sz w:val="24"/>
              </w:rPr>
              <w:t xml:space="preserve"> </w:t>
            </w:r>
            <w:r w:rsidRPr="00BF7C85">
              <w:rPr>
                <w:rFonts w:ascii="Times New Roman" w:eastAsia="Calibri" w:hAnsi="Times New Roman"/>
                <w:sz w:val="24"/>
              </w:rPr>
              <w:t>noteiktos izmaksu ierobežojumus gan procentuāli, gan uz vienu vienību, atbilstoši MK noteikumu par specifiskā atbalsta mērķa īstenošanu 27., 29., 30., 31., 33. un 35.punktam;</w:t>
            </w:r>
          </w:p>
          <w:p w14:paraId="0FFF77DD" w14:textId="6138ECD6" w:rsidR="00C335CB" w:rsidRPr="00BF7C85" w:rsidRDefault="00C335CB" w:rsidP="00C335CB">
            <w:pPr>
              <w:numPr>
                <w:ilvl w:val="0"/>
                <w:numId w:val="2"/>
              </w:num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 xml:space="preserve">vērtējot kritēriju pārliecinās, ka atbilstoši </w:t>
            </w:r>
            <w:bookmarkStart w:id="2" w:name="_Hlk85626330"/>
            <w:r w:rsidRPr="00BF7C85">
              <w:rPr>
                <w:rFonts w:ascii="Times New Roman" w:eastAsia="Calibri" w:hAnsi="Times New Roman"/>
                <w:sz w:val="24"/>
              </w:rPr>
              <w:t>MK noteikumu par specifiskā atbalsta mērķa īstenošanu 15.1. apakšpunktā noteiktajam, projekta iesniedzēja rīkojumam par infrastruktūras izmantošanas proporcijas aprēķinu pielikumā pievienotie aprēķini veikti atbilstoši specifiskā atbalsta mērķa projektu iesniegumu atlases 6.pielikumam “Infrastruktūras izmantošanas valsts apmaksāto pakalpojumu sniegšanai un citu darbību veikšanai proporcijas aprēķināšanas un aprēķina iekļaušanas projekta iesnieguma veidlapā metodika”. Kā arī pārliecinās, ka projekta iesniegumā (</w:t>
            </w:r>
            <w:r w:rsidR="00B30F35">
              <w:rPr>
                <w:rFonts w:ascii="Times New Roman" w:eastAsia="Calibri" w:hAnsi="Times New Roman"/>
                <w:sz w:val="24"/>
              </w:rPr>
              <w:t>4</w:t>
            </w:r>
            <w:r w:rsidRPr="00BF7C85">
              <w:rPr>
                <w:rFonts w:ascii="Times New Roman" w:eastAsia="Calibri" w:hAnsi="Times New Roman"/>
                <w:sz w:val="24"/>
              </w:rPr>
              <w:t>.pielikumā) norādītais publisko izmaksu maksimālā un privāto izmaksu minimālā apjoma apmērs norādīts atbilstoši finansējuma saņēmēja rīkojumā par infrastruktūras izmantošanas proporcijas aprēķinu norādītajai informācijai</w:t>
            </w:r>
            <w:bookmarkEnd w:id="2"/>
            <w:r w:rsidRPr="00BF7C85">
              <w:rPr>
                <w:rFonts w:ascii="Times New Roman" w:eastAsia="Calibri" w:hAnsi="Times New Roman"/>
                <w:sz w:val="24"/>
              </w:rPr>
              <w:t>;</w:t>
            </w:r>
          </w:p>
          <w:p w14:paraId="7D7D1F64" w14:textId="77777777" w:rsidR="00562224" w:rsidRPr="00BF7C85" w:rsidRDefault="00562224" w:rsidP="00562224">
            <w:pPr>
              <w:numPr>
                <w:ilvl w:val="0"/>
                <w:numId w:val="2"/>
              </w:num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finansējuma saņēmēja norādītā izmaksu proporcija ir noteikta atbilstoši SAM MK noteikumu 10.2. apakšpunktā noteiktajām prasībām:</w:t>
            </w:r>
          </w:p>
          <w:p w14:paraId="1069A64D" w14:textId="7F99504C" w:rsidR="00562224" w:rsidRPr="00BF7C85" w:rsidRDefault="00562224" w:rsidP="006E73C8">
            <w:pPr>
              <w:pStyle w:val="ListParagraph"/>
              <w:numPr>
                <w:ilvl w:val="0"/>
                <w:numId w:val="16"/>
              </w:numPr>
              <w:autoSpaceDE w:val="0"/>
              <w:autoSpaceDN w:val="0"/>
              <w:jc w:val="both"/>
              <w:rPr>
                <w:rFonts w:eastAsia="Calibri"/>
              </w:rPr>
            </w:pPr>
            <w:r w:rsidRPr="00BF7C85">
              <w:rPr>
                <w:rFonts w:eastAsia="Calibri"/>
              </w:rPr>
              <w:t xml:space="preserve"> 13.1.5. specifiskā atbalsta finansējuma attiecināmais ERAF  finansējums nepārsniedz 85 %, bet valsts budžeta finansējums nepārsniedz 15 % ;</w:t>
            </w:r>
          </w:p>
          <w:p w14:paraId="401D8DEC" w14:textId="77777777" w:rsidR="00562224" w:rsidRPr="00BF7C85" w:rsidRDefault="00562224" w:rsidP="006E73C8">
            <w:pPr>
              <w:numPr>
                <w:ilvl w:val="0"/>
                <w:numId w:val="16"/>
              </w:num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attiecināmais privātais līdzfinansējums projektam tiek noteikts saskaņā ar SAM MK noteikumu 13.punktu;</w:t>
            </w:r>
          </w:p>
          <w:p w14:paraId="48DA682E" w14:textId="3954C40A" w:rsidR="00562224" w:rsidRPr="00C24766" w:rsidRDefault="00562224" w:rsidP="006E73C8">
            <w:pPr>
              <w:numPr>
                <w:ilvl w:val="0"/>
                <w:numId w:val="16"/>
              </w:numPr>
              <w:autoSpaceDE w:val="0"/>
              <w:autoSpaceDN w:val="0"/>
              <w:spacing w:after="0" w:line="240" w:lineRule="auto"/>
              <w:jc w:val="both"/>
              <w:rPr>
                <w:rFonts w:ascii="Times New Roman" w:eastAsia="Calibri" w:hAnsi="Times New Roman"/>
                <w:color w:val="auto"/>
                <w:sz w:val="24"/>
              </w:rPr>
            </w:pPr>
            <w:r w:rsidRPr="00BF7C85">
              <w:rPr>
                <w:rFonts w:ascii="Times New Roman" w:eastAsia="Calibri" w:hAnsi="Times New Roman"/>
                <w:sz w:val="24"/>
              </w:rPr>
              <w:t xml:space="preserve">projekta iesnieguma iesniedzējs veic jaunu SAM MK noteikumu 13.punktā noteikto infrastruktūras izmantošanas atbalstāmo darbību proporcijas valsts apmaksāto veselības aprūpes pakalpojumu sniegšanai un citu darbību veikšanai aprēķinu un piemēro to 13.1.5. specifiskā atbalsta </w:t>
            </w:r>
            <w:r w:rsidR="00913ACF" w:rsidRPr="00C24766">
              <w:rPr>
                <w:rFonts w:ascii="Times New Roman" w:eastAsia="Calibri" w:hAnsi="Times New Roman"/>
                <w:color w:val="auto"/>
                <w:sz w:val="24"/>
              </w:rPr>
              <w:t xml:space="preserve">mērķa </w:t>
            </w:r>
            <w:r w:rsidRPr="00C24766">
              <w:rPr>
                <w:rFonts w:ascii="Times New Roman" w:eastAsia="Calibri" w:hAnsi="Times New Roman"/>
                <w:color w:val="auto"/>
                <w:sz w:val="24"/>
              </w:rPr>
              <w:t>kopēj</w:t>
            </w:r>
            <w:r w:rsidR="00913ACF" w:rsidRPr="00C24766">
              <w:rPr>
                <w:rFonts w:ascii="Times New Roman" w:eastAsia="Calibri" w:hAnsi="Times New Roman"/>
                <w:color w:val="auto"/>
                <w:sz w:val="24"/>
              </w:rPr>
              <w:t>a</w:t>
            </w:r>
            <w:r w:rsidRPr="00C24766">
              <w:rPr>
                <w:rFonts w:ascii="Times New Roman" w:eastAsia="Calibri" w:hAnsi="Times New Roman"/>
                <w:color w:val="auto"/>
                <w:sz w:val="24"/>
              </w:rPr>
              <w:t xml:space="preserve">m </w:t>
            </w:r>
            <w:r w:rsidR="00913ACF" w:rsidRPr="00C24766">
              <w:rPr>
                <w:rFonts w:ascii="Times New Roman" w:eastAsia="Calibri" w:hAnsi="Times New Roman"/>
                <w:color w:val="auto"/>
                <w:sz w:val="24"/>
              </w:rPr>
              <w:t xml:space="preserve">projekta attiecināmajam </w:t>
            </w:r>
            <w:r w:rsidRPr="00C24766">
              <w:rPr>
                <w:rFonts w:ascii="Times New Roman" w:eastAsia="Calibri" w:hAnsi="Times New Roman"/>
                <w:color w:val="auto"/>
                <w:sz w:val="24"/>
              </w:rPr>
              <w:t>finansējumam.</w:t>
            </w:r>
          </w:p>
          <w:p w14:paraId="47BDB164" w14:textId="65693905" w:rsidR="00D878CE" w:rsidRPr="00913ACF" w:rsidRDefault="00D878CE" w:rsidP="00913ACF">
            <w:pPr>
              <w:pStyle w:val="NoSpacing"/>
              <w:numPr>
                <w:ilvl w:val="0"/>
                <w:numId w:val="17"/>
              </w:numPr>
              <w:ind w:left="736" w:hanging="426"/>
              <w:jc w:val="both"/>
              <w:rPr>
                <w:rFonts w:ascii="Arial" w:hAnsi="Arial" w:cs="Arial"/>
                <w:color w:val="auto"/>
                <w:sz w:val="24"/>
                <w:shd w:val="clear" w:color="auto" w:fill="FFFFFF"/>
              </w:rPr>
            </w:pPr>
            <w:bookmarkStart w:id="3" w:name="_Hlk85626405"/>
            <w:r w:rsidRPr="00BF7C85">
              <w:rPr>
                <w:rFonts w:ascii="Times New Roman" w:hAnsi="Times New Roman"/>
                <w:color w:val="auto"/>
                <w:sz w:val="24"/>
              </w:rPr>
              <w:t xml:space="preserve">privātā finansējuma apjoms 2.pielikumā noteikts atbilstoši projekta iesnieguma </w:t>
            </w:r>
            <w:r w:rsidR="00B30F35">
              <w:rPr>
                <w:rFonts w:ascii="Times New Roman" w:hAnsi="Times New Roman"/>
                <w:color w:val="auto"/>
                <w:sz w:val="24"/>
              </w:rPr>
              <w:t>4</w:t>
            </w:r>
            <w:r w:rsidRPr="00BF7C85">
              <w:rPr>
                <w:rFonts w:ascii="Times New Roman" w:hAnsi="Times New Roman"/>
                <w:color w:val="auto"/>
                <w:sz w:val="24"/>
              </w:rPr>
              <w:t xml:space="preserve">.pielikumā </w:t>
            </w:r>
            <w:r w:rsidRPr="00BF7C85">
              <w:rPr>
                <w:rFonts w:ascii="Times New Roman" w:eastAsia="Times New Roman" w:hAnsi="Times New Roman"/>
                <w:bCs/>
                <w:color w:val="auto"/>
                <w:sz w:val="24"/>
                <w:lang w:eastAsia="lv-LV"/>
              </w:rPr>
              <w:t>publisko izmaksu maksimālā un privāto izmaksu minimālā apjoma aprēķinam</w:t>
            </w:r>
            <w:bookmarkEnd w:id="3"/>
            <w:r w:rsidR="001965E1" w:rsidRPr="00BF7C85">
              <w:rPr>
                <w:rFonts w:ascii="Times New Roman" w:hAnsi="Times New Roman"/>
                <w:color w:val="auto"/>
                <w:sz w:val="24"/>
                <w:shd w:val="clear" w:color="auto" w:fill="FFFFFF"/>
              </w:rPr>
              <w:t>.</w:t>
            </w:r>
          </w:p>
          <w:p w14:paraId="416CEC42" w14:textId="77777777" w:rsidR="00913ACF" w:rsidRPr="00BF7C85" w:rsidRDefault="00913ACF" w:rsidP="00913ACF">
            <w:pPr>
              <w:pStyle w:val="NoSpacing"/>
              <w:ind w:left="736"/>
              <w:jc w:val="both"/>
              <w:rPr>
                <w:rFonts w:ascii="Arial" w:hAnsi="Arial" w:cs="Arial"/>
                <w:color w:val="auto"/>
                <w:sz w:val="24"/>
                <w:shd w:val="clear" w:color="auto" w:fill="FFFFFF"/>
              </w:rPr>
            </w:pPr>
          </w:p>
          <w:p w14:paraId="0030C93F" w14:textId="1795F420" w:rsidR="00362819" w:rsidRPr="00BF7C85" w:rsidRDefault="00C335CB">
            <w:pPr>
              <w:pStyle w:val="NoSpacing"/>
              <w:jc w:val="both"/>
              <w:rPr>
                <w:rFonts w:ascii="Times New Roman" w:hAnsi="Times New Roman"/>
                <w:b/>
                <w:color w:val="auto"/>
                <w:sz w:val="24"/>
              </w:rPr>
            </w:pPr>
            <w:r w:rsidRPr="00BF7C85">
              <w:rPr>
                <w:rFonts w:ascii="Times New Roman" w:eastAsia="Calibri" w:hAnsi="Times New Roman"/>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kā arī, ja projekta iesniedzēja rīkojumam par infrastruktūras izmantošanas proporcijas aprēķinu pielikumā pievienotie aprēķini neatbilst prasībām, </w:t>
            </w:r>
            <w:r w:rsidRPr="00C24766">
              <w:rPr>
                <w:rFonts w:ascii="Times New Roman" w:eastAsia="Calibri" w:hAnsi="Times New Roman"/>
                <w:b/>
                <w:bCs/>
                <w:color w:val="auto"/>
                <w:sz w:val="24"/>
              </w:rPr>
              <w:t>vērtējums ir „Jā, ar nosacījumu”</w:t>
            </w:r>
            <w:r w:rsidRPr="00C24766">
              <w:rPr>
                <w:rFonts w:ascii="Times New Roman" w:eastAsia="Calibri" w:hAnsi="Times New Roman"/>
                <w:color w:val="auto"/>
                <w:sz w:val="24"/>
              </w:rPr>
              <w:t xml:space="preserve">, </w:t>
            </w:r>
            <w:r w:rsidRPr="00BF7C85">
              <w:rPr>
                <w:rFonts w:ascii="Times New Roman" w:eastAsia="Calibri" w:hAnsi="Times New Roman"/>
                <w:sz w:val="24"/>
              </w:rPr>
              <w:t>izvirza nosacījumu veikt atbilstošu precizējumu.</w:t>
            </w:r>
          </w:p>
        </w:tc>
      </w:tr>
      <w:tr w:rsidR="00362819" w:rsidRPr="00BF7C85" w14:paraId="16DC6162" w14:textId="77777777" w:rsidTr="00ED2542">
        <w:trPr>
          <w:trHeight w:val="103"/>
          <w:jc w:val="center"/>
        </w:trPr>
        <w:tc>
          <w:tcPr>
            <w:tcW w:w="704" w:type="dxa"/>
          </w:tcPr>
          <w:p w14:paraId="5BC0B703" w14:textId="15257CDE"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color w:val="auto"/>
                <w:sz w:val="24"/>
              </w:rPr>
              <w:t>1.9.</w:t>
            </w:r>
          </w:p>
        </w:tc>
        <w:tc>
          <w:tcPr>
            <w:tcW w:w="3260" w:type="dxa"/>
          </w:tcPr>
          <w:p w14:paraId="0B39CC47" w14:textId="682A713C" w:rsidR="00362819" w:rsidRPr="00BF7C85" w:rsidRDefault="00362819" w:rsidP="003B27DF">
            <w:pPr>
              <w:spacing w:after="0" w:line="240" w:lineRule="auto"/>
              <w:jc w:val="both"/>
              <w:rPr>
                <w:rFonts w:ascii="Times New Roman" w:hAnsi="Times New Roman"/>
                <w:color w:val="auto"/>
                <w:sz w:val="24"/>
              </w:rPr>
            </w:pPr>
            <w:r w:rsidRPr="00BF7C85">
              <w:rPr>
                <w:rFonts w:ascii="Times New Roman" w:hAnsi="Times New Roman"/>
                <w:sz w:val="24"/>
              </w:rPr>
              <w:t>Projekta īstenošanas termiņš atbilst MK noteikumos par specifiskā atbalsta mērķa īstenošanu noteiktajam projekta īstenošanas periodam</w:t>
            </w:r>
            <w:r w:rsidRPr="00BF7C85">
              <w:rPr>
                <w:rFonts w:ascii="Times New Roman" w:hAnsi="Times New Roman"/>
                <w:color w:val="auto"/>
                <w:sz w:val="24"/>
              </w:rPr>
              <w:t>.</w:t>
            </w:r>
          </w:p>
        </w:tc>
        <w:tc>
          <w:tcPr>
            <w:tcW w:w="2421" w:type="dxa"/>
            <w:vAlign w:val="center"/>
          </w:tcPr>
          <w:p w14:paraId="435E7FA2" w14:textId="77777777" w:rsidR="00362819" w:rsidRPr="00BF7C85" w:rsidRDefault="00362819" w:rsidP="00362819">
            <w:pPr>
              <w:pStyle w:val="ListParagraph"/>
              <w:ind w:left="0"/>
              <w:jc w:val="center"/>
            </w:pPr>
            <w:r w:rsidRPr="00BF7C85">
              <w:t>P</w:t>
            </w:r>
          </w:p>
        </w:tc>
        <w:tc>
          <w:tcPr>
            <w:tcW w:w="7644" w:type="dxa"/>
          </w:tcPr>
          <w:p w14:paraId="1B533A67" w14:textId="77777777" w:rsidR="00F64FCD" w:rsidRPr="00BF7C85" w:rsidRDefault="00362819" w:rsidP="00F534A3">
            <w:pPr>
              <w:pStyle w:val="NoSpacing"/>
              <w:jc w:val="both"/>
              <w:rPr>
                <w:rFonts w:ascii="Times New Roman" w:hAnsi="Times New Roman"/>
                <w:color w:val="auto"/>
                <w:sz w:val="24"/>
              </w:rPr>
            </w:pPr>
            <w:r w:rsidRPr="00BF7C85">
              <w:rPr>
                <w:rFonts w:ascii="Times New Roman" w:hAnsi="Times New Roman"/>
                <w:color w:val="auto"/>
                <w:sz w:val="24"/>
              </w:rPr>
              <w:t xml:space="preserve"> </w:t>
            </w:r>
            <w:r w:rsidR="00F64FCD" w:rsidRPr="00BF7C85">
              <w:rPr>
                <w:rFonts w:ascii="Times New Roman" w:hAnsi="Times New Roman"/>
                <w:b/>
                <w:bCs/>
                <w:color w:val="auto"/>
                <w:sz w:val="24"/>
              </w:rPr>
              <w:t>Vērtējums ir „Jā”</w:t>
            </w:r>
            <w:r w:rsidR="00F64FCD" w:rsidRPr="00BF7C85">
              <w:rPr>
                <w:rFonts w:ascii="Times New Roman" w:hAnsi="Times New Roman"/>
                <w:color w:val="auto"/>
                <w:sz w:val="24"/>
              </w:rPr>
              <w:t>, ja:</w:t>
            </w:r>
          </w:p>
          <w:p w14:paraId="62F43F02" w14:textId="77777777" w:rsidR="00F64FCD" w:rsidRPr="00BF7C85" w:rsidRDefault="00F64FCD" w:rsidP="00F534A3">
            <w:pPr>
              <w:pStyle w:val="NoSpacing"/>
              <w:jc w:val="both"/>
              <w:rPr>
                <w:rFonts w:ascii="Times New Roman" w:hAnsi="Times New Roman"/>
                <w:color w:val="auto"/>
                <w:sz w:val="24"/>
              </w:rPr>
            </w:pPr>
            <w:r w:rsidRPr="00BF7C85">
              <w:rPr>
                <w:rFonts w:ascii="Times New Roman" w:hAnsi="Times New Roman"/>
                <w:color w:val="auto"/>
                <w:sz w:val="24"/>
              </w:rPr>
              <w:t>- saskaņā ar MK noteikumu par specifiskā atbalsta mērķa īstenošanu 37.punktu  13.1.5. specifiskā atbalsta ietvaros radušās izmaksas ir attiecināmas, sākot ar 2020. gada 1. februāri.</w:t>
            </w:r>
          </w:p>
          <w:p w14:paraId="4F221567" w14:textId="77777777" w:rsidR="00F64FCD" w:rsidRPr="00BF7C85" w:rsidRDefault="00F64FCD" w:rsidP="00F534A3">
            <w:pPr>
              <w:pStyle w:val="NoSpacing"/>
              <w:jc w:val="both"/>
              <w:rPr>
                <w:rFonts w:ascii="Times New Roman" w:hAnsi="Times New Roman"/>
                <w:color w:val="auto"/>
                <w:sz w:val="24"/>
              </w:rPr>
            </w:pPr>
            <w:r w:rsidRPr="00BF7C85">
              <w:rPr>
                <w:rFonts w:ascii="Times New Roman" w:hAnsi="Times New Roman"/>
                <w:color w:val="auto"/>
                <w:sz w:val="24"/>
              </w:rPr>
              <w:t>- projekta īstenošanas termiņš (tajā skaitā finansējums sadalījumā pa gadiem) saskaņā ar projekta iesniegumu (2.3.punkts, 1. un 2.pielikums) nepārsniedz MK noteikumos par specifiskā atbalsta mērķa īstenošanu noteikto - līdz 2023. gada 31. decembrim..</w:t>
            </w:r>
          </w:p>
          <w:p w14:paraId="699BFCE9" w14:textId="77777777" w:rsidR="00F64FCD" w:rsidRPr="00BF7C85" w:rsidRDefault="00F64FCD" w:rsidP="00F534A3">
            <w:pPr>
              <w:pStyle w:val="NoSpacing"/>
              <w:jc w:val="both"/>
              <w:rPr>
                <w:rFonts w:ascii="Times New Roman" w:hAnsi="Times New Roman"/>
                <w:color w:val="auto"/>
                <w:sz w:val="24"/>
              </w:rPr>
            </w:pPr>
            <w:r w:rsidRPr="00BF7C85">
              <w:rPr>
                <w:rFonts w:ascii="Times New Roman" w:hAnsi="Times New Roman"/>
                <w:color w:val="auto"/>
                <w:sz w:val="24"/>
              </w:rPr>
              <w:t>-</w:t>
            </w:r>
            <w:r w:rsidRPr="00BF7C85">
              <w:rPr>
                <w:rFonts w:ascii="Times New Roman" w:hAnsi="Times New Roman"/>
                <w:color w:val="auto"/>
                <w:sz w:val="24"/>
              </w:rPr>
              <w:tab/>
              <w:t>projekta iesnieguma 1.pielikumā “Projekta īstenošanas laika grafiks” katrai projekta darbībai (tajā skaitā projekta vadības un īstenošanas, informācijas un publicitātes pasākumiem) ir norādīts īstenošanas ilgums pa ceturkšņiem, kopējais ieviešanas laiks atbilst projekta iesnieguma 2.3.punktā norādītajam kopējam projekta īstenošanas ilgumam;</w:t>
            </w:r>
          </w:p>
          <w:p w14:paraId="20427773" w14:textId="77777777" w:rsidR="00F64FCD" w:rsidRPr="00BF7C85" w:rsidRDefault="00F64FCD" w:rsidP="00F534A3">
            <w:pPr>
              <w:pStyle w:val="NoSpacing"/>
              <w:jc w:val="both"/>
              <w:rPr>
                <w:rFonts w:ascii="Times New Roman" w:hAnsi="Times New Roman"/>
                <w:color w:val="auto"/>
                <w:sz w:val="24"/>
              </w:rPr>
            </w:pPr>
          </w:p>
          <w:p w14:paraId="30ED3378" w14:textId="77777777" w:rsidR="00362819" w:rsidRPr="00BF7C85" w:rsidRDefault="00F64FCD" w:rsidP="00F534A3">
            <w:pPr>
              <w:pStyle w:val="NoSpacing"/>
              <w:jc w:val="both"/>
              <w:rPr>
                <w:rFonts w:ascii="Times New Roman" w:hAnsi="Times New Roman"/>
                <w:b/>
                <w:color w:val="auto"/>
                <w:sz w:val="24"/>
              </w:rPr>
            </w:pPr>
            <w:r w:rsidRPr="00BF7C85">
              <w:rPr>
                <w:rFonts w:ascii="Times New Roman" w:hAnsi="Times New Roman"/>
                <w:color w:val="auto"/>
                <w:sz w:val="24"/>
              </w:rPr>
              <w:t xml:space="preserve">Ja projekta iesniegums neatbilst visām minētajām prasībām, </w:t>
            </w:r>
            <w:r w:rsidRPr="00BF7C85">
              <w:rPr>
                <w:rFonts w:ascii="Times New Roman" w:hAnsi="Times New Roman"/>
                <w:b/>
                <w:bCs/>
                <w:color w:val="auto"/>
                <w:sz w:val="24"/>
              </w:rPr>
              <w:t>vērtējums ir „Jā, ar nosacījumu”</w:t>
            </w:r>
            <w:r w:rsidRPr="00BF7C85">
              <w:rPr>
                <w:rFonts w:ascii="Times New Roman" w:hAnsi="Times New Roman"/>
                <w:color w:val="auto"/>
                <w:sz w:val="24"/>
              </w:rPr>
              <w:t>, izvirza nosacījumu atbilstoši precizēt projekta īstenošanas ilgumu, darbību plānojumu pa ceturkšņiem vai finansējuma plānojumu pa gadiem vai izmaksu pozīcijām, nodrošināt saskaņotu informāciju saistītajās projekta iesnieguma sadaļās.</w:t>
            </w:r>
          </w:p>
        </w:tc>
      </w:tr>
      <w:tr w:rsidR="00362819" w:rsidRPr="00BF7C85" w14:paraId="70491640" w14:textId="77777777" w:rsidTr="00ED2542">
        <w:trPr>
          <w:trHeight w:val="103"/>
          <w:jc w:val="center"/>
        </w:trPr>
        <w:tc>
          <w:tcPr>
            <w:tcW w:w="704" w:type="dxa"/>
          </w:tcPr>
          <w:p w14:paraId="1F909776" w14:textId="77777777"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color w:val="auto"/>
                <w:sz w:val="24"/>
              </w:rPr>
              <w:t>1.10.</w:t>
            </w:r>
          </w:p>
        </w:tc>
        <w:tc>
          <w:tcPr>
            <w:tcW w:w="3260" w:type="dxa"/>
          </w:tcPr>
          <w:p w14:paraId="090F5FD0" w14:textId="77777777"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sz w:val="24"/>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2421" w:type="dxa"/>
            <w:vAlign w:val="center"/>
          </w:tcPr>
          <w:p w14:paraId="2DDB6F27" w14:textId="77777777" w:rsidR="00362819" w:rsidRPr="00BF7C85" w:rsidRDefault="00362819" w:rsidP="00362819">
            <w:pPr>
              <w:pStyle w:val="ListParagraph"/>
              <w:ind w:left="0"/>
              <w:jc w:val="center"/>
            </w:pPr>
            <w:r w:rsidRPr="00BF7C85">
              <w:t>P</w:t>
            </w:r>
          </w:p>
        </w:tc>
        <w:tc>
          <w:tcPr>
            <w:tcW w:w="7644" w:type="dxa"/>
          </w:tcPr>
          <w:p w14:paraId="5643F4AC" w14:textId="77777777" w:rsidR="00362819" w:rsidRPr="00BF7C85" w:rsidRDefault="009F252D" w:rsidP="00D00FD9">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xml:space="preserve">, ja </w:t>
            </w:r>
          </w:p>
          <w:p w14:paraId="267B6B16" w14:textId="77777777" w:rsidR="00D14937" w:rsidRDefault="00D00FD9" w:rsidP="00D00FD9">
            <w:pPr>
              <w:autoSpaceDE w:val="0"/>
              <w:autoSpaceDN w:val="0"/>
              <w:spacing w:after="0" w:line="240" w:lineRule="auto"/>
              <w:jc w:val="both"/>
              <w:rPr>
                <w:rFonts w:ascii="Times New Roman" w:eastAsia="Calibri" w:hAnsi="Times New Roman"/>
                <w:sz w:val="24"/>
              </w:rPr>
            </w:pPr>
            <w:r w:rsidRPr="00BF7C85">
              <w:rPr>
                <w:rFonts w:ascii="Times New Roman" w:eastAsia="Calibri" w:hAnsi="Times New Roman"/>
                <w:sz w:val="24"/>
              </w:rPr>
              <w:t xml:space="preserve"> - projekta iesnieguma 1.2.punktā un arī pārējā projekta iesniegumā minētā informācija par projekta mērķi, kā arī projektā plānotajām darbībām liecina, ka tas ir vērsts uz MK </w:t>
            </w:r>
            <w:r w:rsidRPr="00E16951">
              <w:rPr>
                <w:rFonts w:ascii="Times New Roman" w:eastAsia="Calibri" w:hAnsi="Times New Roman"/>
                <w:sz w:val="24"/>
              </w:rPr>
              <w:t>noteikumos par specifiskā atbalsta mērķa īstenošanu noteikto 13.1.5.SAM mērķa sasniegšanu (uzlabot kvalitatīvu veselības aprūpes pakalpojumu pieejamību ārkārtējo situāciju gadījumos, attīstot veselības aprūpes infrastruktūru)</w:t>
            </w:r>
            <w:r w:rsidR="00D14937">
              <w:rPr>
                <w:rFonts w:ascii="Times New Roman" w:eastAsia="Calibri" w:hAnsi="Times New Roman"/>
                <w:sz w:val="24"/>
              </w:rPr>
              <w:t>;</w:t>
            </w:r>
          </w:p>
          <w:p w14:paraId="080E4B98" w14:textId="63AF351D" w:rsidR="00D00FD9" w:rsidRPr="00E16951" w:rsidRDefault="00D00FD9" w:rsidP="00D00FD9">
            <w:pPr>
              <w:autoSpaceDE w:val="0"/>
              <w:autoSpaceDN w:val="0"/>
              <w:spacing w:after="0" w:line="240" w:lineRule="auto"/>
              <w:jc w:val="both"/>
              <w:rPr>
                <w:rFonts w:ascii="Times New Roman" w:eastAsia="Calibri" w:hAnsi="Times New Roman"/>
                <w:sz w:val="24"/>
              </w:rPr>
            </w:pPr>
            <w:r w:rsidRPr="00E16951">
              <w:rPr>
                <w:rFonts w:ascii="Times New Roman" w:eastAsia="Calibri" w:hAnsi="Times New Roman"/>
                <w:sz w:val="24"/>
              </w:rPr>
              <w:t xml:space="preserve"> </w:t>
            </w:r>
          </w:p>
          <w:p w14:paraId="2776C948" w14:textId="77777777" w:rsidR="00D00FD9" w:rsidRPr="00BF7C85" w:rsidRDefault="00D00FD9" w:rsidP="00D00FD9">
            <w:pPr>
              <w:autoSpaceDE w:val="0"/>
              <w:autoSpaceDN w:val="0"/>
              <w:spacing w:after="0" w:line="240" w:lineRule="auto"/>
              <w:jc w:val="both"/>
              <w:rPr>
                <w:rFonts w:ascii="Times New Roman" w:eastAsia="Calibri" w:hAnsi="Times New Roman"/>
                <w:sz w:val="24"/>
              </w:rPr>
            </w:pPr>
            <w:r w:rsidRPr="00E16951">
              <w:rPr>
                <w:rFonts w:ascii="Times New Roman" w:eastAsia="Calibri" w:hAnsi="Times New Roman"/>
                <w:sz w:val="24"/>
              </w:rPr>
              <w:t>-</w:t>
            </w:r>
            <w:r w:rsidRPr="00E16951">
              <w:rPr>
                <w:rFonts w:ascii="Times New Roman" w:eastAsia="Calibri" w:hAnsi="Times New Roman"/>
                <w:sz w:val="24"/>
              </w:rPr>
              <w:tab/>
              <w:t>projekta iesnieguma 1.6.punktā ir norādīti pamatoti (skaidri izriet no projekta darbībām), precīzi definēti un izmērāmi</w:t>
            </w:r>
            <w:r w:rsidRPr="00BF7C85">
              <w:rPr>
                <w:rFonts w:ascii="Times New Roman" w:eastAsia="Calibri" w:hAnsi="Times New Roman"/>
                <w:sz w:val="24"/>
              </w:rPr>
              <w:t xml:space="preserve"> projekta uzraudzības rādītāji. Tiem ir noteikta projekta īstenošanas beigās sasniedzamā gala vērtība – norādīta gan skaitliskā vērtība, gan mērvienība. Minētie projekta uzraudzības rādītāji sekmē MK noteikumos par specifiskā atbalsta mērķa īstenošanu noteikto uzraudzības rādītāju sasniegšanu.</w:t>
            </w:r>
          </w:p>
          <w:p w14:paraId="13149870" w14:textId="77777777" w:rsidR="00D00FD9" w:rsidRPr="00BF7C85" w:rsidRDefault="00D00FD9" w:rsidP="00D00FD9">
            <w:pPr>
              <w:autoSpaceDE w:val="0"/>
              <w:autoSpaceDN w:val="0"/>
              <w:spacing w:after="0" w:line="240" w:lineRule="auto"/>
              <w:jc w:val="both"/>
              <w:rPr>
                <w:rFonts w:ascii="Times New Roman" w:eastAsia="Calibri" w:hAnsi="Times New Roman"/>
                <w:sz w:val="24"/>
              </w:rPr>
            </w:pPr>
          </w:p>
          <w:p w14:paraId="1828CCE4" w14:textId="77777777" w:rsidR="00D00FD9" w:rsidRPr="00BF7C85" w:rsidRDefault="00D00FD9" w:rsidP="00D00FD9">
            <w:pPr>
              <w:pStyle w:val="NoSpacing"/>
              <w:jc w:val="both"/>
              <w:rPr>
                <w:rFonts w:ascii="Times New Roman" w:hAnsi="Times New Roman"/>
                <w:b/>
                <w:color w:val="auto"/>
                <w:sz w:val="24"/>
              </w:rPr>
            </w:pPr>
            <w:r w:rsidRPr="00BF7C85">
              <w:rPr>
                <w:rFonts w:ascii="Times New Roman" w:eastAsia="Calibri" w:hAnsi="Times New Roman" w:cs="Mangal"/>
                <w:color w:val="auto"/>
                <w:sz w:val="24"/>
              </w:rPr>
              <w:t xml:space="preserve">Ja projekta iesniegumā norādītais projekta mērķis neatbilst MK noteikumos par specifiskā atbalsta mērķa īstenošanu noteiktam 13.1.5.SAM mērķim un uzraudzības rādītāji nav precīzi definēti, pamatoti un izmērāmi, </w:t>
            </w:r>
            <w:r w:rsidRPr="00BF7C85">
              <w:rPr>
                <w:rFonts w:ascii="Times New Roman" w:eastAsia="Calibri" w:hAnsi="Times New Roman" w:cs="Mangal"/>
                <w:b/>
                <w:bCs/>
                <w:color w:val="auto"/>
                <w:sz w:val="24"/>
              </w:rPr>
              <w:t>vērtējums ir „Jā, ar nosacījumu”</w:t>
            </w:r>
            <w:r w:rsidRPr="00BF7C85">
              <w:rPr>
                <w:rFonts w:ascii="Times New Roman" w:eastAsia="Calibri" w:hAnsi="Times New Roman" w:cs="Mangal"/>
                <w:color w:val="auto"/>
                <w:sz w:val="24"/>
              </w:rPr>
              <w:t>, izvirza nosacījumu precizēt projekta mērķi, projektā plānotās darbības un rādītājus, lai tie būtu vērsti uz MK noteikumos par specifiskā atbalsta mērķa īstenošanu noteikto 13.1.5.SAM mērķa sasniegšanu.</w:t>
            </w:r>
          </w:p>
        </w:tc>
      </w:tr>
      <w:tr w:rsidR="00362819" w:rsidRPr="00BF7C85" w14:paraId="088ED9FD" w14:textId="77777777" w:rsidTr="00ED2542">
        <w:trPr>
          <w:trHeight w:val="103"/>
          <w:jc w:val="center"/>
        </w:trPr>
        <w:tc>
          <w:tcPr>
            <w:tcW w:w="704" w:type="dxa"/>
          </w:tcPr>
          <w:p w14:paraId="3EE783C5" w14:textId="77777777"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color w:val="auto"/>
                <w:sz w:val="24"/>
              </w:rPr>
              <w:t>1.11.</w:t>
            </w:r>
          </w:p>
        </w:tc>
        <w:tc>
          <w:tcPr>
            <w:tcW w:w="3260" w:type="dxa"/>
          </w:tcPr>
          <w:p w14:paraId="52B6F368" w14:textId="77777777" w:rsidR="00362819" w:rsidRPr="00BF7C85" w:rsidRDefault="00362819" w:rsidP="00362819">
            <w:pPr>
              <w:pStyle w:val="ListParagraph"/>
              <w:spacing w:before="40" w:after="40"/>
              <w:ind w:left="30" w:right="175" w:firstLine="4"/>
              <w:jc w:val="both"/>
            </w:pPr>
            <w:r w:rsidRPr="00BF7C85">
              <w:t xml:space="preserve">Projekta iesniegumā plānotās projekta darbības un sagaidāmie rezultāti: </w:t>
            </w:r>
          </w:p>
          <w:p w14:paraId="4FA4CAA0" w14:textId="77777777" w:rsidR="00362819" w:rsidRPr="00BF7C85" w:rsidRDefault="00362819" w:rsidP="00362819">
            <w:pPr>
              <w:spacing w:before="40" w:after="40" w:line="240" w:lineRule="auto"/>
              <w:ind w:right="59"/>
              <w:jc w:val="both"/>
              <w:rPr>
                <w:rFonts w:ascii="Times New Roman" w:hAnsi="Times New Roman"/>
                <w:sz w:val="24"/>
              </w:rPr>
            </w:pPr>
            <w:r w:rsidRPr="00BF7C85">
              <w:rPr>
                <w:rFonts w:ascii="Times New Roman" w:hAnsi="Times New Roman"/>
                <w:sz w:val="24"/>
              </w:rPr>
              <w:t>1.11.1. atbilst MK noteikumos par specifiskā atbalsta mērķa īstenošanu noteiktajam un paredz saikni ar attiecīgajām atbalstāmajām darbībām;</w:t>
            </w:r>
          </w:p>
          <w:p w14:paraId="7FFE40E6" w14:textId="77777777" w:rsidR="00362819" w:rsidRPr="00BF7C85" w:rsidRDefault="00362819" w:rsidP="00362819">
            <w:pPr>
              <w:spacing w:after="0" w:line="240" w:lineRule="auto"/>
              <w:jc w:val="both"/>
              <w:rPr>
                <w:rFonts w:ascii="Times New Roman" w:hAnsi="Times New Roman"/>
                <w:color w:val="auto"/>
                <w:sz w:val="24"/>
              </w:rPr>
            </w:pPr>
            <w:r w:rsidRPr="00BF7C85">
              <w:rPr>
                <w:rFonts w:ascii="Times New Roman" w:hAnsi="Times New Roman"/>
                <w:sz w:val="24"/>
              </w:rPr>
              <w:t>1.11.2. ir precīzi definēti un pamatoti, un tie risina projektā definētās problēmas.</w:t>
            </w:r>
          </w:p>
        </w:tc>
        <w:tc>
          <w:tcPr>
            <w:tcW w:w="2421" w:type="dxa"/>
            <w:vAlign w:val="center"/>
          </w:tcPr>
          <w:p w14:paraId="580CC385" w14:textId="77777777" w:rsidR="00362819" w:rsidRPr="00BF7C85" w:rsidRDefault="00362819" w:rsidP="00362819">
            <w:pPr>
              <w:pStyle w:val="ListParagraph"/>
              <w:ind w:left="0"/>
              <w:jc w:val="center"/>
            </w:pPr>
            <w:r w:rsidRPr="00BF7C85">
              <w:t>P</w:t>
            </w:r>
          </w:p>
        </w:tc>
        <w:tc>
          <w:tcPr>
            <w:tcW w:w="7644" w:type="dxa"/>
          </w:tcPr>
          <w:p w14:paraId="7CB5AAD7" w14:textId="77777777" w:rsidR="00362819" w:rsidRPr="00BF7C85" w:rsidRDefault="00362819" w:rsidP="00362819">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ja:</w:t>
            </w:r>
          </w:p>
          <w:p w14:paraId="6067FF07" w14:textId="77777777" w:rsidR="00362819" w:rsidRPr="00BF7C85" w:rsidRDefault="00362819" w:rsidP="00940C63">
            <w:pPr>
              <w:pStyle w:val="NoSpacing"/>
              <w:numPr>
                <w:ilvl w:val="0"/>
                <w:numId w:val="3"/>
              </w:numPr>
              <w:ind w:left="306" w:hanging="306"/>
              <w:jc w:val="both"/>
              <w:rPr>
                <w:rFonts w:ascii="Times New Roman" w:hAnsi="Times New Roman"/>
                <w:color w:val="auto"/>
                <w:sz w:val="24"/>
              </w:rPr>
            </w:pPr>
            <w:r w:rsidRPr="00BF7C85">
              <w:rPr>
                <w:rFonts w:ascii="Times New Roman" w:hAnsi="Times New Roman"/>
                <w:color w:val="auto"/>
                <w:sz w:val="24"/>
              </w:rPr>
              <w:t xml:space="preserve">projekta iesniegumā norādītās </w:t>
            </w:r>
            <w:r w:rsidR="00940C63" w:rsidRPr="00BF7C85">
              <w:rPr>
                <w:rFonts w:ascii="Times New Roman" w:hAnsi="Times New Roman"/>
                <w:color w:val="auto"/>
                <w:sz w:val="24"/>
              </w:rPr>
              <w:t>darbības un sagaidāmie rezultāti</w:t>
            </w:r>
            <w:r w:rsidRPr="00BF7C85">
              <w:rPr>
                <w:rFonts w:ascii="Times New Roman" w:hAnsi="Times New Roman"/>
                <w:color w:val="auto"/>
                <w:sz w:val="24"/>
              </w:rPr>
              <w:t xml:space="preserve"> atbilst </w:t>
            </w:r>
            <w:r w:rsidRPr="00BF7C85">
              <w:rPr>
                <w:rFonts w:ascii="Times New Roman" w:hAnsi="Times New Roman"/>
                <w:sz w:val="24"/>
              </w:rPr>
              <w:t xml:space="preserve">MK noteikumos </w:t>
            </w:r>
            <w:r w:rsidRPr="00BF7C85">
              <w:rPr>
                <w:rFonts w:ascii="Times New Roman" w:hAnsi="Times New Roman"/>
                <w:color w:val="auto"/>
                <w:sz w:val="24"/>
              </w:rPr>
              <w:t>noteiktaj</w:t>
            </w:r>
            <w:r w:rsidR="00940C63" w:rsidRPr="00BF7C85">
              <w:rPr>
                <w:rFonts w:ascii="Times New Roman" w:hAnsi="Times New Roman"/>
                <w:color w:val="auto"/>
                <w:sz w:val="24"/>
              </w:rPr>
              <w:t>a</w:t>
            </w:r>
            <w:r w:rsidRPr="00BF7C85">
              <w:rPr>
                <w:rFonts w:ascii="Times New Roman" w:hAnsi="Times New Roman"/>
                <w:color w:val="auto"/>
                <w:sz w:val="24"/>
              </w:rPr>
              <w:t>m Papildus:</w:t>
            </w:r>
          </w:p>
          <w:p w14:paraId="10AF9260" w14:textId="77777777" w:rsidR="00362819" w:rsidRPr="00BF7C85" w:rsidRDefault="00362819" w:rsidP="00940C63">
            <w:pPr>
              <w:pStyle w:val="NoSpacing"/>
              <w:numPr>
                <w:ilvl w:val="0"/>
                <w:numId w:val="3"/>
              </w:numPr>
              <w:ind w:left="306" w:hanging="306"/>
              <w:jc w:val="both"/>
              <w:rPr>
                <w:rFonts w:ascii="Times New Roman" w:hAnsi="Times New Roman"/>
                <w:color w:val="auto"/>
                <w:sz w:val="24"/>
              </w:rPr>
            </w:pPr>
            <w:r w:rsidRPr="00BF7C85">
              <w:rPr>
                <w:rFonts w:ascii="Times New Roman" w:hAnsi="Times New Roman"/>
                <w:color w:val="auto"/>
                <w:sz w:val="24"/>
              </w:rPr>
              <w:t xml:space="preserve">1.11.1.apakškritērija gadījumā, ja projekta iesniegumā </w:t>
            </w:r>
            <w:r w:rsidR="00940C63" w:rsidRPr="00BF7C85">
              <w:rPr>
                <w:rFonts w:ascii="Times New Roman" w:hAnsi="Times New Roman"/>
                <w:color w:val="auto"/>
                <w:sz w:val="24"/>
              </w:rPr>
              <w:t>plānotās darbības un sagaidāmie rezultāti</w:t>
            </w:r>
            <w:r w:rsidR="00940C63" w:rsidRPr="00BF7C85">
              <w:rPr>
                <w:rFonts w:ascii="Times New Roman" w:hAnsi="Times New Roman"/>
                <w:sz w:val="24"/>
              </w:rPr>
              <w:t xml:space="preserve"> atbilst MK noteikumos par specifiskā atbalsta mērķa īstenošanu noteiktajam un paredz saikni ar attiecīgajām atbalstāmajām darbībām;</w:t>
            </w:r>
          </w:p>
          <w:p w14:paraId="3A8F36C1" w14:textId="78310E93" w:rsidR="00940C63" w:rsidRPr="00360252" w:rsidRDefault="00940C63" w:rsidP="00940C63">
            <w:pPr>
              <w:pStyle w:val="NoSpacing"/>
              <w:numPr>
                <w:ilvl w:val="0"/>
                <w:numId w:val="3"/>
              </w:numPr>
              <w:ind w:left="306" w:hanging="306"/>
              <w:jc w:val="both"/>
              <w:rPr>
                <w:rFonts w:ascii="Times New Roman" w:hAnsi="Times New Roman"/>
                <w:color w:val="auto"/>
                <w:sz w:val="24"/>
              </w:rPr>
            </w:pPr>
            <w:r w:rsidRPr="00BF7C85">
              <w:rPr>
                <w:rFonts w:ascii="Times New Roman" w:hAnsi="Times New Roman"/>
                <w:sz w:val="24"/>
              </w:rPr>
              <w:t>1.11.2.</w:t>
            </w:r>
            <w:r w:rsidRPr="00BF7C85">
              <w:rPr>
                <w:rFonts w:ascii="Times New Roman" w:hAnsi="Times New Roman"/>
                <w:color w:val="auto"/>
                <w:sz w:val="24"/>
              </w:rPr>
              <w:t>apakškritērija gadījumā, ja</w:t>
            </w:r>
            <w:r w:rsidRPr="00BF7C85">
              <w:rPr>
                <w:rFonts w:ascii="Times New Roman" w:hAnsi="Times New Roman"/>
                <w:sz w:val="24"/>
              </w:rPr>
              <w:t xml:space="preserve"> projekta darbības un sagaidāmie rezultāti ir precīzi definēti un pamatoti, un tie risina projektā definētās problēmas.</w:t>
            </w:r>
          </w:p>
          <w:p w14:paraId="0D092541" w14:textId="2B49E7EC" w:rsidR="002E2A36" w:rsidRDefault="002E2A36" w:rsidP="00F850DB">
            <w:pPr>
              <w:pStyle w:val="NoSpacing"/>
              <w:jc w:val="both"/>
              <w:rPr>
                <w:rFonts w:ascii="Times New Roman" w:hAnsi="Times New Roman"/>
                <w:color w:val="auto"/>
                <w:sz w:val="24"/>
              </w:rPr>
            </w:pPr>
          </w:p>
          <w:p w14:paraId="54D1B328" w14:textId="77777777" w:rsidR="008356D5" w:rsidRDefault="008356D5" w:rsidP="00362819">
            <w:pPr>
              <w:pStyle w:val="NoSpacing"/>
              <w:jc w:val="both"/>
              <w:rPr>
                <w:rFonts w:ascii="Times New Roman" w:hAnsi="Times New Roman"/>
                <w:color w:val="auto"/>
                <w:sz w:val="24"/>
              </w:rPr>
            </w:pPr>
          </w:p>
          <w:p w14:paraId="2C7B12D9" w14:textId="65504E1E" w:rsidR="00362819" w:rsidRPr="00BF7C85" w:rsidRDefault="00362819" w:rsidP="00362819">
            <w:pPr>
              <w:pStyle w:val="NoSpacing"/>
              <w:jc w:val="both"/>
              <w:rPr>
                <w:rFonts w:ascii="Times New Roman" w:hAnsi="Times New Roman"/>
                <w:b/>
                <w:color w:val="auto"/>
                <w:sz w:val="24"/>
              </w:rPr>
            </w:pPr>
            <w:r w:rsidRPr="00BF7C85">
              <w:rPr>
                <w:rFonts w:ascii="Times New Roman" w:hAnsi="Times New Roman"/>
                <w:color w:val="auto"/>
                <w:sz w:val="24"/>
              </w:rPr>
              <w:t xml:space="preserve">Ja projekta iesniegumā sniegtā informācija liecina, ka projektā plānotās </w:t>
            </w:r>
            <w:r w:rsidR="00940C63" w:rsidRPr="00BF7C85">
              <w:rPr>
                <w:rFonts w:ascii="Times New Roman" w:hAnsi="Times New Roman"/>
                <w:sz w:val="24"/>
              </w:rPr>
              <w:t>darbības un sagaidāmie rezultāti</w:t>
            </w:r>
            <w:r w:rsidR="00940C63" w:rsidRPr="00BF7C85">
              <w:rPr>
                <w:rFonts w:ascii="Times New Roman" w:hAnsi="Times New Roman"/>
                <w:color w:val="auto"/>
                <w:sz w:val="24"/>
              </w:rPr>
              <w:t xml:space="preserve"> </w:t>
            </w:r>
            <w:r w:rsidRPr="00BF7C85">
              <w:rPr>
                <w:rFonts w:ascii="Times New Roman" w:hAnsi="Times New Roman"/>
                <w:color w:val="auto"/>
                <w:sz w:val="24"/>
              </w:rPr>
              <w:t xml:space="preserve">pilnībā neatbilst MK noteikumos noteiktajiem nosacījumiem, tās </w:t>
            </w:r>
            <w:r w:rsidR="00940C63" w:rsidRPr="00BF7C85">
              <w:rPr>
                <w:rFonts w:ascii="Times New Roman" w:hAnsi="Times New Roman"/>
                <w:color w:val="auto"/>
                <w:sz w:val="24"/>
              </w:rPr>
              <w:t>ne</w:t>
            </w:r>
            <w:r w:rsidR="00940C63" w:rsidRPr="00BF7C85">
              <w:rPr>
                <w:rFonts w:ascii="Times New Roman" w:hAnsi="Times New Roman"/>
                <w:sz w:val="24"/>
              </w:rPr>
              <w:t>atbilst MK noteikumos par specifiskā atbalsta mērķa īstenošanu noteiktajam un neparedz saikni ar attiecīgajām atbalstāmajām darbībām</w:t>
            </w:r>
            <w:r w:rsidRPr="00BF7C85">
              <w:rPr>
                <w:rFonts w:ascii="Times New Roman" w:hAnsi="Times New Roman"/>
                <w:color w:val="auto"/>
                <w:sz w:val="24"/>
              </w:rPr>
              <w:t xml:space="preserve">, vai </w:t>
            </w:r>
            <w:r w:rsidR="00940C63" w:rsidRPr="00BF7C85">
              <w:rPr>
                <w:rFonts w:ascii="Times New Roman" w:hAnsi="Times New Roman"/>
                <w:sz w:val="24"/>
              </w:rPr>
              <w:t>darbības un sagaidāmie rezultāti</w:t>
            </w:r>
            <w:r w:rsidR="00940C63" w:rsidRPr="00BF7C85">
              <w:rPr>
                <w:rFonts w:ascii="Times New Roman" w:hAnsi="Times New Roman"/>
                <w:color w:val="auto"/>
                <w:sz w:val="24"/>
              </w:rPr>
              <w:t xml:space="preserve"> </w:t>
            </w:r>
            <w:r w:rsidRPr="00BF7C85">
              <w:rPr>
                <w:rFonts w:ascii="Times New Roman" w:hAnsi="Times New Roman"/>
                <w:color w:val="auto"/>
                <w:sz w:val="24"/>
              </w:rPr>
              <w:t xml:space="preserve">nav </w:t>
            </w:r>
            <w:r w:rsidR="00940C63" w:rsidRPr="00BF7C85">
              <w:rPr>
                <w:rFonts w:ascii="Times New Roman" w:hAnsi="Times New Roman"/>
                <w:sz w:val="24"/>
              </w:rPr>
              <w:t>precīzi definēti un pamatoti, un tie nerisina projektā definētās problēmas</w:t>
            </w:r>
            <w:r w:rsidRPr="00BF7C85">
              <w:rPr>
                <w:rFonts w:ascii="Times New Roman" w:hAnsi="Times New Roman"/>
                <w:color w:val="auto"/>
                <w:sz w:val="24"/>
              </w:rPr>
              <w:t xml:space="preserve">, </w:t>
            </w:r>
            <w:r w:rsidRPr="00BF7C85">
              <w:rPr>
                <w:rFonts w:ascii="Times New Roman" w:hAnsi="Times New Roman"/>
                <w:b/>
                <w:color w:val="auto"/>
                <w:sz w:val="24"/>
              </w:rPr>
              <w:t>vērtējums ir „Jā, ar nosacījumu”</w:t>
            </w:r>
            <w:r w:rsidRPr="00BF7C85">
              <w:rPr>
                <w:rFonts w:ascii="Times New Roman" w:hAnsi="Times New Roman"/>
                <w:color w:val="auto"/>
                <w:sz w:val="24"/>
              </w:rPr>
              <w:t>, izvirza nosacījumu veikt atbilstošu precizējumu.</w:t>
            </w:r>
          </w:p>
        </w:tc>
      </w:tr>
      <w:tr w:rsidR="00940C63" w:rsidRPr="00BF7C85" w14:paraId="5D5F4E11" w14:textId="77777777" w:rsidTr="00ED2542">
        <w:trPr>
          <w:trHeight w:val="103"/>
          <w:jc w:val="center"/>
        </w:trPr>
        <w:tc>
          <w:tcPr>
            <w:tcW w:w="704" w:type="dxa"/>
          </w:tcPr>
          <w:p w14:paraId="6B4D7980" w14:textId="77777777" w:rsidR="00940C63" w:rsidRPr="00BF7C85" w:rsidRDefault="00940C63" w:rsidP="00940C63">
            <w:pPr>
              <w:spacing w:after="0" w:line="240" w:lineRule="auto"/>
              <w:jc w:val="both"/>
              <w:rPr>
                <w:rFonts w:ascii="Times New Roman" w:hAnsi="Times New Roman"/>
                <w:color w:val="auto"/>
                <w:sz w:val="24"/>
              </w:rPr>
            </w:pPr>
            <w:r w:rsidRPr="00BF7C85">
              <w:rPr>
                <w:rFonts w:ascii="Times New Roman" w:hAnsi="Times New Roman"/>
                <w:color w:val="auto"/>
                <w:sz w:val="24"/>
              </w:rPr>
              <w:t>1.12.</w:t>
            </w:r>
          </w:p>
        </w:tc>
        <w:tc>
          <w:tcPr>
            <w:tcW w:w="3260" w:type="dxa"/>
          </w:tcPr>
          <w:p w14:paraId="163B255B" w14:textId="77777777" w:rsidR="00940C63" w:rsidRPr="00BF7C85" w:rsidRDefault="00940C63" w:rsidP="00940C63">
            <w:pPr>
              <w:spacing w:after="0" w:line="240" w:lineRule="auto"/>
              <w:jc w:val="both"/>
              <w:rPr>
                <w:rFonts w:ascii="Times New Roman" w:hAnsi="Times New Roman"/>
                <w:color w:val="auto"/>
                <w:sz w:val="24"/>
              </w:rPr>
            </w:pPr>
            <w:r w:rsidRPr="00BF7C85">
              <w:rPr>
                <w:rFonts w:ascii="Times New Roman" w:hAnsi="Times New Roman"/>
                <w:sz w:val="24"/>
              </w:rPr>
              <w:t xml:space="preserve">Projekta iesniegumā plānotie publicitātes un informācijas izplatīšanas pasākumi atbilst Ministru kabineta 2015.gada 17.februāra noteikumos Nr.87 “Kārtība, </w:t>
            </w:r>
            <w:r w:rsidRPr="00BF7C85">
              <w:rPr>
                <w:rFonts w:ascii="Times New Roman" w:hAnsi="Times New Roman"/>
                <w:bCs/>
                <w:sz w:val="24"/>
              </w:rPr>
              <w:t>kādā Eiropas Savienības struktūrfondu un Kohēzijas fonda ieviešanā 2014.</w:t>
            </w:r>
            <w:r w:rsidRPr="00BF7C85">
              <w:rPr>
                <w:rFonts w:ascii="Times New Roman" w:hAnsi="Times New Roman"/>
                <w:sz w:val="24"/>
              </w:rPr>
              <w:t>–</w:t>
            </w:r>
            <w:r w:rsidRPr="00BF7C85">
              <w:rPr>
                <w:rFonts w:ascii="Times New Roman" w:hAnsi="Times New Roman"/>
                <w:bCs/>
                <w:sz w:val="24"/>
              </w:rPr>
              <w:t>2020.gada plānošanas periodā nodrošināma komunikācijas un vizuālās identitātes prasību ievērošana</w:t>
            </w:r>
            <w:r w:rsidRPr="00BF7C85">
              <w:rPr>
                <w:rFonts w:ascii="Times New Roman" w:hAnsi="Times New Roman"/>
                <w:sz w:val="24"/>
              </w:rPr>
              <w:t>” un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2421" w:type="dxa"/>
            <w:vAlign w:val="center"/>
          </w:tcPr>
          <w:p w14:paraId="7614BF4A" w14:textId="77777777" w:rsidR="00940C63" w:rsidRPr="00BF7C85" w:rsidRDefault="00940C63" w:rsidP="00940C63">
            <w:pPr>
              <w:pStyle w:val="ListParagraph"/>
              <w:ind w:left="0"/>
              <w:jc w:val="center"/>
            </w:pPr>
            <w:r w:rsidRPr="00BF7C85">
              <w:t>P</w:t>
            </w:r>
          </w:p>
        </w:tc>
        <w:tc>
          <w:tcPr>
            <w:tcW w:w="7644" w:type="dxa"/>
          </w:tcPr>
          <w:p w14:paraId="14FB72AC" w14:textId="77777777" w:rsidR="00940C63" w:rsidRPr="00BF7C85" w:rsidRDefault="00940C63" w:rsidP="00940C63">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xml:space="preserve">, ja projekta iesnieguma 5.sadaļā 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w:t>
            </w:r>
            <w:r w:rsidRPr="00B43AEC">
              <w:rPr>
                <w:rFonts w:ascii="Times New Roman" w:hAnsi="Times New Roman"/>
                <w:color w:val="auto"/>
                <w:sz w:val="24"/>
              </w:rPr>
              <w:t>Padomes Regulu (EK) Nr. 1083/2006”nosacījumiem, Ministru kabineta 2015.gada 17.februāra noteikumos Nr.87 “Kārtība, kādā Eiropas Savienības struktūrfondu un Kohēzijas fonda ieviešanā 2014.–2020.gada plānošanas periodā nodrošināma komunikācijas un vizuālās identitātes prasību ievērošana” un vadošās iestādes izstrādātajās vadlīnijās Nr.2.4. “Eiropas Savienības fondu 2014.-2020</w:t>
            </w:r>
            <w:r w:rsidRPr="00BF7C85">
              <w:rPr>
                <w:rFonts w:ascii="Times New Roman" w:hAnsi="Times New Roman"/>
                <w:sz w:val="24"/>
              </w:rPr>
              <w:t>. gada plānošanas perioda publicitātes vadlīnijas Eiropas Savienības fondu finansējuma saņēmējiem”</w:t>
            </w:r>
            <w:r w:rsidRPr="00BF7C85">
              <w:rPr>
                <w:sz w:val="20"/>
                <w:szCs w:val="20"/>
              </w:rPr>
              <w:t xml:space="preserve"> </w:t>
            </w:r>
            <w:r w:rsidRPr="00BF7C85">
              <w:rPr>
                <w:rFonts w:ascii="Times New Roman" w:hAnsi="Times New Roman"/>
                <w:color w:val="auto"/>
                <w:sz w:val="24"/>
              </w:rPr>
              <w:t>noteiktajiem nosacījumiem, t.sk.:</w:t>
            </w:r>
          </w:p>
          <w:p w14:paraId="0D6ADC78" w14:textId="1B3A1ECA" w:rsidR="00940C63" w:rsidRPr="00BF7C85" w:rsidRDefault="00940C63" w:rsidP="00940C63">
            <w:pPr>
              <w:pStyle w:val="NoSpacing"/>
              <w:jc w:val="both"/>
              <w:rPr>
                <w:rFonts w:ascii="Times New Roman" w:hAnsi="Times New Roman"/>
                <w:color w:val="auto"/>
                <w:sz w:val="24"/>
              </w:rPr>
            </w:pPr>
            <w:r w:rsidRPr="00BF7C85">
              <w:rPr>
                <w:rFonts w:ascii="Times New Roman" w:hAnsi="Times New Roman"/>
                <w:color w:val="auto"/>
                <w:sz w:val="24"/>
              </w:rPr>
              <w:t>finansējuma saņēmējs norāda konkrētas publicitātes prasības:</w:t>
            </w:r>
          </w:p>
          <w:p w14:paraId="0686A268" w14:textId="77777777" w:rsidR="003B27DF" w:rsidRPr="00BF7C85" w:rsidRDefault="003B27DF" w:rsidP="006E73C8">
            <w:pPr>
              <w:pStyle w:val="NoSpacing"/>
              <w:numPr>
                <w:ilvl w:val="0"/>
                <w:numId w:val="15"/>
              </w:numPr>
              <w:jc w:val="both"/>
              <w:rPr>
                <w:rFonts w:ascii="Times New Roman" w:hAnsi="Times New Roman"/>
                <w:color w:val="auto"/>
                <w:sz w:val="24"/>
              </w:rPr>
            </w:pPr>
            <w:r w:rsidRPr="00BF7C85">
              <w:rPr>
                <w:rFonts w:ascii="Times New Roman" w:hAnsi="Times New Roman"/>
                <w:color w:val="auto"/>
                <w:sz w:val="24"/>
              </w:rPr>
              <w:t xml:space="preserve">  Projekta īstenošanas laikā atbalsta saņēmējs informē sabiedrību par atbalstu, kas saņemts</w:t>
            </w:r>
          </w:p>
          <w:p w14:paraId="76112474" w14:textId="77777777" w:rsidR="003B27DF" w:rsidRPr="00BF7C85" w:rsidRDefault="003B27DF" w:rsidP="006E73C8">
            <w:pPr>
              <w:pStyle w:val="NoSpacing"/>
              <w:numPr>
                <w:ilvl w:val="0"/>
                <w:numId w:val="14"/>
              </w:numPr>
              <w:jc w:val="both"/>
              <w:rPr>
                <w:rFonts w:ascii="Times New Roman" w:hAnsi="Times New Roman"/>
                <w:color w:val="auto"/>
                <w:sz w:val="24"/>
              </w:rPr>
            </w:pPr>
            <w:r w:rsidRPr="00BF7C85">
              <w:rPr>
                <w:rFonts w:ascii="Times New Roman" w:hAnsi="Times New Roman"/>
                <w:color w:val="auto"/>
                <w:sz w:val="24"/>
              </w:rPr>
              <w:t xml:space="preserve"> pie būvobjekta projekta īstenošanas laikā sabiedrībai viegli redzamā vietā paredzēts izvietot pagaidu informatīvo stendu ar informāciju par projektu, tostarp par finansiālo atbalstu no ERAF.  </w:t>
            </w:r>
          </w:p>
          <w:p w14:paraId="0AB06A95" w14:textId="77777777" w:rsidR="003B27DF" w:rsidRPr="00BF7C85" w:rsidRDefault="003B27DF" w:rsidP="006E73C8">
            <w:pPr>
              <w:pStyle w:val="NoSpacing"/>
              <w:numPr>
                <w:ilvl w:val="0"/>
                <w:numId w:val="14"/>
              </w:numPr>
              <w:jc w:val="both"/>
              <w:rPr>
                <w:rFonts w:ascii="Times New Roman" w:hAnsi="Times New Roman"/>
                <w:color w:val="auto"/>
                <w:sz w:val="24"/>
              </w:rPr>
            </w:pPr>
            <w:r w:rsidRPr="00BF7C85">
              <w:rPr>
                <w:rFonts w:ascii="Times New Roman" w:hAnsi="Times New Roman"/>
                <w:color w:val="auto"/>
                <w:sz w:val="24"/>
              </w:rPr>
              <w:t xml:space="preserve">  pēc projekta īstenošanas beigām sabiedrībai viegli redzamā vietā, piemēram, pie ēkas ieejas paredzēts nodrošināt pastāvīgās plāksnes vai stend izvietošanu ar informāciju, ka šī ēka ir uzbūvēta, pārbūvēta vai atjaunota ar ERAF atbalstu. Pastāvīgā plāksne vai stends, norādītajā vietā  atradīsies vismaz 3 gadus pēc projekta īstenošanas pabeigšanas (t.i., pēdējā maksājuma saņemšanas).</w:t>
            </w:r>
          </w:p>
          <w:p w14:paraId="2CF59419" w14:textId="77777777" w:rsidR="003B27DF" w:rsidRPr="00BF7C85" w:rsidRDefault="003B27DF" w:rsidP="006E73C8">
            <w:pPr>
              <w:pStyle w:val="NoSpacing"/>
              <w:numPr>
                <w:ilvl w:val="0"/>
                <w:numId w:val="14"/>
              </w:numPr>
              <w:jc w:val="both"/>
              <w:rPr>
                <w:rFonts w:ascii="Times New Roman" w:hAnsi="Times New Roman"/>
                <w:color w:val="auto"/>
                <w:sz w:val="24"/>
              </w:rPr>
            </w:pPr>
            <w:r w:rsidRPr="00BF7C85">
              <w:rPr>
                <w:rFonts w:ascii="Times New Roman" w:hAnsi="Times New Roman"/>
                <w:color w:val="auto"/>
                <w:sz w:val="24"/>
              </w:rPr>
              <w:t xml:space="preserve">  finansējuma saņēmēja tīmekļa vietnē paredzēts publicēt aprakstu par projekta īstenošanu, tostarp tā mērķiem un rezultātiem, un uzsverot no ERAF saņemto finansiālo atbalstu. Informācijas aktualizēšana finansējuma saņēmēja tīmekļa vietnē par projekta īstenošanu paredzēta ne retāk kā reizi trijos mēnešos;</w:t>
            </w:r>
          </w:p>
          <w:p w14:paraId="643F3EDF" w14:textId="77777777" w:rsidR="003B27DF" w:rsidRPr="00BF7C85" w:rsidRDefault="003B27DF" w:rsidP="006E73C8">
            <w:pPr>
              <w:pStyle w:val="NoSpacing"/>
              <w:numPr>
                <w:ilvl w:val="0"/>
                <w:numId w:val="14"/>
              </w:numPr>
              <w:jc w:val="both"/>
              <w:rPr>
                <w:rFonts w:ascii="Times New Roman" w:hAnsi="Times New Roman"/>
                <w:color w:val="auto"/>
                <w:sz w:val="24"/>
              </w:rPr>
            </w:pPr>
            <w:r w:rsidRPr="00BF7C85">
              <w:rPr>
                <w:rFonts w:ascii="Times New Roman" w:hAnsi="Times New Roman"/>
                <w:color w:val="auto"/>
                <w:sz w:val="24"/>
              </w:rPr>
              <w:t xml:space="preserve"> ikvienā dokumentā, kas attiecas uz pasākuma īstenošanu un kas paredzēts sabiedrībai vai dalībniekiem, ir paredzēts iekļaut informāciju par to, ka darbības īstenošanu ir atbalstījis Eiropas Reģionālās attīstības fonds</w:t>
            </w:r>
          </w:p>
          <w:p w14:paraId="1FBBE681" w14:textId="1B55AC6E" w:rsidR="003B27DF" w:rsidRPr="00BF7C85" w:rsidRDefault="003B27DF" w:rsidP="006E73C8">
            <w:pPr>
              <w:pStyle w:val="NoSpacing"/>
              <w:numPr>
                <w:ilvl w:val="0"/>
                <w:numId w:val="15"/>
              </w:numPr>
              <w:jc w:val="both"/>
              <w:rPr>
                <w:rFonts w:ascii="Times New Roman" w:hAnsi="Times New Roman"/>
                <w:b/>
                <w:color w:val="auto"/>
                <w:sz w:val="24"/>
              </w:rPr>
            </w:pPr>
            <w:r w:rsidRPr="00BF7C85">
              <w:rPr>
                <w:rFonts w:ascii="Times New Roman" w:hAnsi="Times New Roman"/>
                <w:color w:val="auto"/>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 Visos informācijas un publicitātes pasākumos ir paredzēts nodrošināt</w:t>
            </w:r>
            <w:r w:rsidR="000C0737">
              <w:rPr>
                <w:rFonts w:ascii="Times New Roman" w:hAnsi="Times New Roman"/>
                <w:color w:val="auto"/>
                <w:sz w:val="24"/>
              </w:rPr>
              <w:t xml:space="preserve"> </w:t>
            </w:r>
            <w:r w:rsidR="000C0737" w:rsidRPr="000C0737">
              <w:rPr>
                <w:rFonts w:ascii="Times New Roman" w:hAnsi="Times New Roman"/>
                <w:color w:val="auto"/>
                <w:sz w:val="24"/>
              </w:rPr>
              <w:t>vizuālās identitātes prasību ievērošanu</w:t>
            </w:r>
            <w:r w:rsidRPr="00BF7C85">
              <w:rPr>
                <w:rFonts w:ascii="Times New Roman" w:hAnsi="Times New Roman"/>
                <w:color w:val="auto"/>
                <w:sz w:val="24"/>
              </w:rPr>
              <w:t>.</w:t>
            </w:r>
          </w:p>
          <w:p w14:paraId="7EEE3E46" w14:textId="77777777" w:rsidR="00940C63" w:rsidRPr="00BF7C85" w:rsidRDefault="00940C63" w:rsidP="00940C63">
            <w:pPr>
              <w:pStyle w:val="NoSpacing"/>
              <w:jc w:val="both"/>
              <w:rPr>
                <w:rFonts w:ascii="Times New Roman" w:hAnsi="Times New Roman"/>
                <w:color w:val="auto"/>
                <w:sz w:val="24"/>
              </w:rPr>
            </w:pPr>
          </w:p>
          <w:p w14:paraId="3ADFD454" w14:textId="77777777" w:rsidR="00940C63" w:rsidRPr="00BF7C85" w:rsidRDefault="00940C63" w:rsidP="00940C63">
            <w:pPr>
              <w:pStyle w:val="NoSpacing"/>
              <w:jc w:val="both"/>
              <w:rPr>
                <w:rFonts w:ascii="Times New Roman" w:hAnsi="Times New Roman"/>
                <w:color w:val="auto"/>
                <w:sz w:val="24"/>
              </w:rPr>
            </w:pPr>
          </w:p>
          <w:p w14:paraId="37E167FE" w14:textId="77777777" w:rsidR="00940C63" w:rsidRPr="00BF7C85" w:rsidRDefault="00940C63" w:rsidP="00940C63">
            <w:pPr>
              <w:pStyle w:val="NoSpacing"/>
              <w:jc w:val="both"/>
              <w:rPr>
                <w:rFonts w:ascii="Times New Roman" w:hAnsi="Times New Roman"/>
                <w:color w:val="auto"/>
                <w:sz w:val="24"/>
              </w:rPr>
            </w:pPr>
            <w:r w:rsidRPr="00BF7C85">
              <w:rPr>
                <w:rFonts w:ascii="Times New Roman" w:hAnsi="Times New Roman"/>
                <w:color w:val="auto"/>
                <w:sz w:val="24"/>
              </w:rPr>
              <w:t>Ja projekta iesniegums neatbilst visām minētajām prasībām,</w:t>
            </w:r>
            <w:r w:rsidRPr="00BF7C85">
              <w:rPr>
                <w:rFonts w:ascii="Times New Roman" w:hAnsi="Times New Roman"/>
                <w:b/>
                <w:color w:val="auto"/>
                <w:sz w:val="24"/>
              </w:rPr>
              <w:t xml:space="preserve"> vērtējums ir „Jā, ar nosacījumu”</w:t>
            </w:r>
            <w:r w:rsidRPr="00BF7C85">
              <w:rPr>
                <w:rFonts w:ascii="Times New Roman" w:hAnsi="Times New Roman"/>
                <w:color w:val="auto"/>
                <w:sz w:val="24"/>
              </w:rPr>
              <w:t>, izvirza atbilstošu nosacījumu papildināt/ precizēt informācijas un publicitātes pasākumus, to aprakstu vai īstenošanas periodu.</w:t>
            </w:r>
          </w:p>
        </w:tc>
      </w:tr>
      <w:tr w:rsidR="00940C63" w:rsidRPr="00BF7C85" w14:paraId="192331C2" w14:textId="77777777" w:rsidTr="00ED2542">
        <w:trPr>
          <w:trHeight w:val="103"/>
          <w:jc w:val="center"/>
        </w:trPr>
        <w:tc>
          <w:tcPr>
            <w:tcW w:w="704" w:type="dxa"/>
          </w:tcPr>
          <w:p w14:paraId="2C42D75D" w14:textId="77777777" w:rsidR="00940C63" w:rsidRPr="00BF7C85" w:rsidRDefault="00940C63" w:rsidP="00940C63">
            <w:pPr>
              <w:spacing w:after="0" w:line="240" w:lineRule="auto"/>
              <w:jc w:val="both"/>
              <w:rPr>
                <w:rFonts w:ascii="Times New Roman" w:hAnsi="Times New Roman"/>
                <w:color w:val="auto"/>
                <w:sz w:val="24"/>
              </w:rPr>
            </w:pPr>
            <w:r w:rsidRPr="00BF7C85">
              <w:rPr>
                <w:rFonts w:ascii="Times New Roman" w:hAnsi="Times New Roman"/>
                <w:color w:val="auto"/>
                <w:sz w:val="24"/>
              </w:rPr>
              <w:t>1.13.</w:t>
            </w:r>
          </w:p>
        </w:tc>
        <w:tc>
          <w:tcPr>
            <w:tcW w:w="3260" w:type="dxa"/>
          </w:tcPr>
          <w:p w14:paraId="1B4CE7EC" w14:textId="77777777" w:rsidR="00940C63" w:rsidRPr="00BF7C85" w:rsidRDefault="00940C63" w:rsidP="00940C63">
            <w:pPr>
              <w:spacing w:after="0" w:line="240" w:lineRule="auto"/>
              <w:jc w:val="both"/>
              <w:rPr>
                <w:rFonts w:ascii="Times New Roman" w:hAnsi="Times New Roman"/>
                <w:color w:val="auto"/>
                <w:sz w:val="24"/>
              </w:rPr>
            </w:pPr>
            <w:r w:rsidRPr="00BF7C85">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2421" w:type="dxa"/>
            <w:vAlign w:val="center"/>
          </w:tcPr>
          <w:p w14:paraId="706A1A1B" w14:textId="77777777" w:rsidR="00940C63" w:rsidRPr="00BF7C85" w:rsidRDefault="00940C63" w:rsidP="00940C63">
            <w:pPr>
              <w:pStyle w:val="ListParagraph"/>
              <w:ind w:left="0"/>
              <w:jc w:val="center"/>
            </w:pPr>
            <w:r w:rsidRPr="00BF7C85">
              <w:t>P</w:t>
            </w:r>
          </w:p>
        </w:tc>
        <w:tc>
          <w:tcPr>
            <w:tcW w:w="7644" w:type="dxa"/>
          </w:tcPr>
          <w:p w14:paraId="317861B0" w14:textId="77777777" w:rsidR="00940C63" w:rsidRPr="003D55B1" w:rsidRDefault="00940C63" w:rsidP="00940C63">
            <w:pPr>
              <w:autoSpaceDE w:val="0"/>
              <w:autoSpaceDN w:val="0"/>
              <w:adjustRightInd w:val="0"/>
              <w:spacing w:after="0" w:line="240" w:lineRule="auto"/>
              <w:jc w:val="both"/>
              <w:rPr>
                <w:rFonts w:ascii="Times New Roman" w:hAnsi="Times New Roman"/>
                <w:color w:val="auto"/>
                <w:sz w:val="24"/>
              </w:rPr>
            </w:pPr>
            <w:r w:rsidRPr="003D55B1">
              <w:rPr>
                <w:rFonts w:ascii="Times New Roman" w:hAnsi="Times New Roman"/>
                <w:b/>
                <w:color w:val="auto"/>
                <w:sz w:val="24"/>
              </w:rPr>
              <w:t xml:space="preserve">Vērtējums ir „Jā”, </w:t>
            </w:r>
            <w:r w:rsidRPr="003D55B1">
              <w:rPr>
                <w:rFonts w:ascii="Times New Roman" w:hAnsi="Times New Roman"/>
                <w:color w:val="auto"/>
                <w:sz w:val="24"/>
              </w:rPr>
              <w:t xml:space="preserve">ja projekta iesnieguma 2.4.punktā: </w:t>
            </w:r>
          </w:p>
          <w:p w14:paraId="72487BB8" w14:textId="77777777" w:rsidR="00940C63" w:rsidRPr="003D55B1" w:rsidRDefault="00940C63" w:rsidP="006E73C8">
            <w:pPr>
              <w:pStyle w:val="ListParagraph"/>
              <w:numPr>
                <w:ilvl w:val="0"/>
                <w:numId w:val="4"/>
              </w:numPr>
              <w:autoSpaceDE w:val="0"/>
              <w:autoSpaceDN w:val="0"/>
              <w:adjustRightInd w:val="0"/>
              <w:ind w:left="306" w:hanging="306"/>
              <w:jc w:val="both"/>
            </w:pPr>
            <w:r w:rsidRPr="003D55B1">
              <w:t>ir identificēti un analizēti projekta īstenošanas riski vismaz šādā griezumā: finanšu, īstenošanas, rezultātu un uzraudzības rādītāju sasniegšanas, administrēšanas riski. Var būt norādīti arī citi riski;</w:t>
            </w:r>
          </w:p>
          <w:p w14:paraId="61BF396D" w14:textId="77777777" w:rsidR="00940C63" w:rsidRPr="003D55B1" w:rsidRDefault="00940C63" w:rsidP="006E73C8">
            <w:pPr>
              <w:pStyle w:val="ListParagraph"/>
              <w:numPr>
                <w:ilvl w:val="0"/>
                <w:numId w:val="4"/>
              </w:numPr>
              <w:autoSpaceDE w:val="0"/>
              <w:autoSpaceDN w:val="0"/>
              <w:adjustRightInd w:val="0"/>
              <w:ind w:left="306" w:hanging="306"/>
              <w:jc w:val="both"/>
            </w:pPr>
            <w:r w:rsidRPr="003D55B1">
              <w:t>sniegts katra riska apraksts, t.i., konkretizējot riska būtību, kā arī raksturojot, kādi apstākļi un informācija pamato tā iestāšanās varbūtību;</w:t>
            </w:r>
          </w:p>
          <w:p w14:paraId="000B06E8" w14:textId="77777777" w:rsidR="00940C63" w:rsidRPr="003D55B1" w:rsidRDefault="00940C63" w:rsidP="006E73C8">
            <w:pPr>
              <w:pStyle w:val="ListParagraph"/>
              <w:numPr>
                <w:ilvl w:val="0"/>
                <w:numId w:val="4"/>
              </w:numPr>
              <w:autoSpaceDE w:val="0"/>
              <w:autoSpaceDN w:val="0"/>
              <w:adjustRightInd w:val="0"/>
              <w:ind w:left="306" w:hanging="306"/>
              <w:jc w:val="both"/>
            </w:pPr>
            <w:r w:rsidRPr="003D55B1">
              <w:t>katram riskam ir norādīta tā ietekme (augsta, vidēja, zema) un iestāšanās varbūtība (augsta, vidēja, zema);</w:t>
            </w:r>
          </w:p>
          <w:p w14:paraId="4214B2DF" w14:textId="335EE8F6" w:rsidR="00940C63" w:rsidRPr="003D55B1" w:rsidRDefault="00940C63" w:rsidP="006E73C8">
            <w:pPr>
              <w:pStyle w:val="ListParagraph"/>
              <w:numPr>
                <w:ilvl w:val="0"/>
                <w:numId w:val="4"/>
              </w:numPr>
              <w:autoSpaceDE w:val="0"/>
              <w:autoSpaceDN w:val="0"/>
              <w:adjustRightInd w:val="0"/>
              <w:ind w:left="306" w:hanging="306"/>
              <w:jc w:val="both"/>
            </w:pPr>
            <w:r w:rsidRPr="003D55B1">
              <w:t xml:space="preserve">katram riskam ir norādīti plānotie un ieviešanas procesā esošie riska novēršanas/mazināšanas pasākumi, t.sk., </w:t>
            </w:r>
            <w:r w:rsidR="008F2588" w:rsidRPr="003D55B1">
              <w:t xml:space="preserve">norādot </w:t>
            </w:r>
            <w:r w:rsidRPr="003D55B1">
              <w:t>to īstenošanas biežumu un atbildīgos;</w:t>
            </w:r>
          </w:p>
          <w:p w14:paraId="2F1EDE85" w14:textId="77777777" w:rsidR="00940C63" w:rsidRPr="003D55B1" w:rsidRDefault="00940C63" w:rsidP="006E73C8">
            <w:pPr>
              <w:pStyle w:val="ListParagraph"/>
              <w:numPr>
                <w:ilvl w:val="0"/>
                <w:numId w:val="4"/>
              </w:numPr>
              <w:autoSpaceDE w:val="0"/>
              <w:autoSpaceDN w:val="0"/>
              <w:adjustRightInd w:val="0"/>
              <w:ind w:left="306" w:hanging="306"/>
              <w:jc w:val="both"/>
            </w:pPr>
            <w:r w:rsidRPr="003D55B1">
              <w:t>veikta risku analīze ir pilna, t.i. identificēti visi ar projekta īstenošanu saistītie riski, un norādītie risku novēršanas/mazināšanas pasākumi ir pietiekami risku vadībai.</w:t>
            </w:r>
          </w:p>
          <w:p w14:paraId="4E4B5CB2" w14:textId="77777777" w:rsidR="00940C63" w:rsidRPr="003D55B1" w:rsidRDefault="00940C63" w:rsidP="00940C63">
            <w:pPr>
              <w:spacing w:after="0" w:line="240" w:lineRule="auto"/>
              <w:jc w:val="both"/>
              <w:rPr>
                <w:rFonts w:ascii="Times New Roman" w:hAnsi="Times New Roman"/>
                <w:color w:val="auto"/>
                <w:sz w:val="24"/>
              </w:rPr>
            </w:pPr>
          </w:p>
          <w:p w14:paraId="3C300456" w14:textId="77777777" w:rsidR="00940C63" w:rsidRPr="003D55B1" w:rsidRDefault="00940C63" w:rsidP="00940C63">
            <w:pPr>
              <w:pStyle w:val="NoSpacing"/>
              <w:jc w:val="both"/>
              <w:rPr>
                <w:rFonts w:ascii="Times New Roman" w:hAnsi="Times New Roman"/>
                <w:b/>
                <w:color w:val="auto"/>
                <w:sz w:val="24"/>
              </w:rPr>
            </w:pPr>
            <w:r w:rsidRPr="003D55B1">
              <w:rPr>
                <w:rFonts w:ascii="Times New Roman" w:hAnsi="Times New Roman"/>
                <w:color w:val="auto"/>
                <w:sz w:val="24"/>
              </w:rPr>
              <w:t xml:space="preserve">Ja projekta iesniegums neatbilst visām minētajām prasībām, </w:t>
            </w:r>
            <w:r w:rsidRPr="003D55B1">
              <w:rPr>
                <w:rFonts w:ascii="Times New Roman" w:hAnsi="Times New Roman"/>
                <w:b/>
                <w:color w:val="auto"/>
                <w:sz w:val="24"/>
              </w:rPr>
              <w:t xml:space="preserve">vērtējums ir </w:t>
            </w:r>
            <w:r w:rsidRPr="003D55B1">
              <w:rPr>
                <w:rFonts w:ascii="Times New Roman" w:hAnsi="Times New Roman"/>
                <w:color w:val="auto"/>
                <w:sz w:val="24"/>
              </w:rPr>
              <w:t>„</w:t>
            </w:r>
            <w:r w:rsidRPr="003D55B1">
              <w:rPr>
                <w:rFonts w:ascii="Times New Roman" w:hAnsi="Times New Roman"/>
                <w:b/>
                <w:color w:val="auto"/>
                <w:sz w:val="24"/>
              </w:rPr>
              <w:t>Jā, ar nosacījumu</w:t>
            </w:r>
            <w:r w:rsidRPr="003D55B1">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940C63" w:rsidRPr="00BF7C85" w14:paraId="7362B76C" w14:textId="77777777" w:rsidTr="00ED2542">
        <w:trPr>
          <w:trHeight w:val="103"/>
          <w:jc w:val="center"/>
        </w:trPr>
        <w:tc>
          <w:tcPr>
            <w:tcW w:w="704" w:type="dxa"/>
          </w:tcPr>
          <w:p w14:paraId="7638A322" w14:textId="77777777" w:rsidR="00940C63" w:rsidRPr="00BF7C85" w:rsidRDefault="00940C63" w:rsidP="00940C63">
            <w:pPr>
              <w:spacing w:after="0" w:line="240" w:lineRule="auto"/>
              <w:jc w:val="both"/>
              <w:rPr>
                <w:rFonts w:ascii="Times New Roman" w:hAnsi="Times New Roman"/>
                <w:color w:val="auto"/>
                <w:sz w:val="24"/>
              </w:rPr>
            </w:pPr>
            <w:r w:rsidRPr="00BF7C85">
              <w:rPr>
                <w:rFonts w:ascii="Times New Roman" w:hAnsi="Times New Roman"/>
                <w:color w:val="auto"/>
                <w:sz w:val="24"/>
              </w:rPr>
              <w:t>1.1</w:t>
            </w:r>
            <w:r w:rsidR="00A443B4" w:rsidRPr="00BF7C85">
              <w:rPr>
                <w:rFonts w:ascii="Times New Roman" w:hAnsi="Times New Roman"/>
                <w:color w:val="auto"/>
                <w:sz w:val="24"/>
              </w:rPr>
              <w:t>4</w:t>
            </w:r>
            <w:r w:rsidRPr="00BF7C85">
              <w:rPr>
                <w:rFonts w:ascii="Times New Roman" w:hAnsi="Times New Roman"/>
                <w:color w:val="auto"/>
                <w:sz w:val="24"/>
              </w:rPr>
              <w:t>.</w:t>
            </w:r>
          </w:p>
        </w:tc>
        <w:tc>
          <w:tcPr>
            <w:tcW w:w="3260" w:type="dxa"/>
          </w:tcPr>
          <w:p w14:paraId="75D75060" w14:textId="77777777" w:rsidR="00940C63" w:rsidRPr="00BF7C85" w:rsidRDefault="00940C63" w:rsidP="00940C63">
            <w:pPr>
              <w:spacing w:after="0" w:line="240" w:lineRule="auto"/>
              <w:jc w:val="both"/>
              <w:rPr>
                <w:rFonts w:ascii="Times New Roman" w:eastAsia="Times New Roman" w:hAnsi="Times New Roman"/>
                <w:color w:val="auto"/>
                <w:sz w:val="24"/>
              </w:rPr>
            </w:pPr>
            <w:r w:rsidRPr="00BF7C85">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14:paraId="60336AFC" w14:textId="77777777" w:rsidR="00940C63" w:rsidRPr="00BF7C85" w:rsidRDefault="00940C63" w:rsidP="00940C63">
            <w:pPr>
              <w:pStyle w:val="ListParagraph"/>
              <w:ind w:left="0"/>
              <w:jc w:val="center"/>
            </w:pPr>
            <w:r w:rsidRPr="00BF7C85">
              <w:t>P</w:t>
            </w:r>
          </w:p>
        </w:tc>
        <w:tc>
          <w:tcPr>
            <w:tcW w:w="7644" w:type="dxa"/>
          </w:tcPr>
          <w:p w14:paraId="2F9C25FB" w14:textId="11E4DB1C" w:rsidR="00940C63" w:rsidRPr="003D55B1" w:rsidRDefault="00940C63" w:rsidP="00940C63">
            <w:pPr>
              <w:pStyle w:val="ListParagraph"/>
              <w:tabs>
                <w:tab w:val="left" w:pos="426"/>
              </w:tabs>
              <w:ind w:left="0"/>
              <w:jc w:val="both"/>
              <w:rPr>
                <w:rFonts w:eastAsiaTheme="minorEastAsia"/>
                <w:bCs/>
                <w:spacing w:val="-2"/>
                <w:lang w:eastAsia="lv-LV"/>
              </w:rPr>
            </w:pPr>
            <w:r w:rsidRPr="003D55B1">
              <w:rPr>
                <w:b/>
              </w:rPr>
              <w:t>Vērtējums ir „Jā”</w:t>
            </w:r>
            <w:r w:rsidRPr="003D55B1">
              <w:t xml:space="preserve">, ja projekta iesnieguma 1.4.punktā norādītā mērķa grupa atbilst MK noteikumu par specifiskā atbalsta mērķa īstenošanu 6.punktā noteiktajam – </w:t>
            </w:r>
            <w:r w:rsidRPr="003D55B1">
              <w:rPr>
                <w:rFonts w:eastAsiaTheme="minorEastAsia"/>
                <w:bCs/>
                <w:spacing w:val="-2"/>
                <w:lang w:eastAsia="lv-LV"/>
              </w:rPr>
              <w:t>ārstniecības</w:t>
            </w:r>
            <w:r w:rsidR="00B45DCB" w:rsidRPr="003D55B1">
              <w:rPr>
                <w:rFonts w:eastAsiaTheme="minorEastAsia"/>
                <w:bCs/>
                <w:spacing w:val="-2"/>
                <w:lang w:eastAsia="lv-LV"/>
              </w:rPr>
              <w:t xml:space="preserve"> iestādes </w:t>
            </w:r>
            <w:r w:rsidRPr="003D55B1">
              <w:rPr>
                <w:rFonts w:eastAsiaTheme="minorEastAsia"/>
                <w:bCs/>
                <w:spacing w:val="-2"/>
                <w:lang w:eastAsia="lv-LV"/>
              </w:rPr>
              <w:t>.</w:t>
            </w:r>
          </w:p>
          <w:p w14:paraId="1469DF42" w14:textId="77777777" w:rsidR="00940C63" w:rsidRPr="003D55B1" w:rsidRDefault="00940C63" w:rsidP="00940C63">
            <w:pPr>
              <w:spacing w:after="0" w:line="240" w:lineRule="auto"/>
              <w:jc w:val="both"/>
              <w:rPr>
                <w:rFonts w:ascii="Times New Roman" w:hAnsi="Times New Roman"/>
                <w:color w:val="auto"/>
                <w:sz w:val="24"/>
              </w:rPr>
            </w:pPr>
          </w:p>
          <w:p w14:paraId="3CA6AEFC" w14:textId="77777777" w:rsidR="00B45DCB" w:rsidRPr="003D55B1" w:rsidRDefault="00B45DCB" w:rsidP="00B45DCB">
            <w:pPr>
              <w:spacing w:after="0" w:line="240" w:lineRule="auto"/>
              <w:jc w:val="both"/>
              <w:rPr>
                <w:rFonts w:ascii="Times New Roman" w:hAnsi="Times New Roman"/>
                <w:color w:val="auto"/>
                <w:sz w:val="24"/>
              </w:rPr>
            </w:pPr>
            <w:r w:rsidRPr="003D55B1">
              <w:rPr>
                <w:rFonts w:ascii="Times New Roman" w:hAnsi="Times New Roman"/>
                <w:color w:val="auto"/>
                <w:sz w:val="24"/>
              </w:rPr>
              <w:t>Papildus atbilstoši specifikā atbalsta mērķim projektam jābūt orientētam arī uz Latvijas iedzīvotājiem, jo īpaši sociālās, teritoriālās atstumtības un nabadzības riskam pakļautajiem iedzīvotājiem.</w:t>
            </w:r>
          </w:p>
          <w:p w14:paraId="6193C260" w14:textId="77777777" w:rsidR="00B45DCB" w:rsidRPr="003D55B1" w:rsidRDefault="00B45DCB" w:rsidP="00940C63">
            <w:pPr>
              <w:spacing w:after="0" w:line="240" w:lineRule="auto"/>
              <w:jc w:val="both"/>
              <w:rPr>
                <w:rFonts w:ascii="Times New Roman" w:hAnsi="Times New Roman"/>
                <w:color w:val="auto"/>
                <w:sz w:val="24"/>
              </w:rPr>
            </w:pPr>
          </w:p>
          <w:p w14:paraId="7C94CBFE" w14:textId="77777777" w:rsidR="00940C63" w:rsidRPr="003D55B1" w:rsidRDefault="00940C63" w:rsidP="00940C63">
            <w:pPr>
              <w:spacing w:after="0" w:line="240" w:lineRule="auto"/>
              <w:jc w:val="both"/>
              <w:rPr>
                <w:rFonts w:ascii="Times New Roman" w:eastAsia="Times New Roman" w:hAnsi="Times New Roman"/>
                <w:color w:val="auto"/>
                <w:sz w:val="24"/>
              </w:rPr>
            </w:pPr>
            <w:r w:rsidRPr="003D55B1">
              <w:rPr>
                <w:rFonts w:ascii="Times New Roman" w:hAnsi="Times New Roman"/>
                <w:color w:val="auto"/>
                <w:sz w:val="24"/>
              </w:rPr>
              <w:t xml:space="preserve">Ja projekta iesniegums neatbilst minētajām prasībām, </w:t>
            </w:r>
            <w:r w:rsidRPr="003D55B1">
              <w:rPr>
                <w:rFonts w:ascii="Times New Roman" w:hAnsi="Times New Roman"/>
                <w:b/>
                <w:color w:val="auto"/>
                <w:sz w:val="24"/>
              </w:rPr>
              <w:t>vērtējums ir „Jā, ar nosacījumu”</w:t>
            </w:r>
            <w:r w:rsidRPr="003D55B1">
              <w:rPr>
                <w:rFonts w:ascii="Times New Roman" w:hAnsi="Times New Roman"/>
                <w:color w:val="auto"/>
                <w:sz w:val="24"/>
              </w:rPr>
              <w:t>, izvirza atbilstošu nosacījumu papildināt/precizēt mērķa grupas uzskaitījumu.</w:t>
            </w:r>
          </w:p>
        </w:tc>
      </w:tr>
      <w:tr w:rsidR="00940C63" w:rsidRPr="00BF7C85" w14:paraId="35F9C750" w14:textId="77777777" w:rsidTr="00ED2542">
        <w:trPr>
          <w:trHeight w:val="103"/>
          <w:jc w:val="center"/>
        </w:trPr>
        <w:tc>
          <w:tcPr>
            <w:tcW w:w="704" w:type="dxa"/>
          </w:tcPr>
          <w:p w14:paraId="2D2396A8" w14:textId="77777777" w:rsidR="00940C63" w:rsidRPr="00BF7C85" w:rsidRDefault="00940C63" w:rsidP="00940C63">
            <w:pPr>
              <w:spacing w:after="0" w:line="240" w:lineRule="auto"/>
              <w:jc w:val="both"/>
              <w:rPr>
                <w:rFonts w:ascii="Times New Roman" w:hAnsi="Times New Roman"/>
                <w:color w:val="auto"/>
                <w:sz w:val="24"/>
              </w:rPr>
            </w:pPr>
            <w:r w:rsidRPr="00BF7C85">
              <w:rPr>
                <w:rFonts w:ascii="Times New Roman" w:hAnsi="Times New Roman"/>
                <w:color w:val="auto"/>
                <w:sz w:val="24"/>
              </w:rPr>
              <w:t>1.15.</w:t>
            </w:r>
          </w:p>
        </w:tc>
        <w:tc>
          <w:tcPr>
            <w:tcW w:w="3260" w:type="dxa"/>
          </w:tcPr>
          <w:p w14:paraId="49577E93" w14:textId="77777777" w:rsidR="00940C63" w:rsidRPr="00BF7C85" w:rsidRDefault="00940C63" w:rsidP="00940C63">
            <w:pPr>
              <w:spacing w:after="0" w:line="240" w:lineRule="auto"/>
              <w:jc w:val="both"/>
              <w:rPr>
                <w:rFonts w:ascii="Times New Roman" w:eastAsia="Times New Roman" w:hAnsi="Times New Roman"/>
                <w:color w:val="auto"/>
                <w:sz w:val="24"/>
              </w:rPr>
            </w:pPr>
            <w:r w:rsidRPr="00BF7C85">
              <w:rPr>
                <w:rFonts w:ascii="Times New Roman" w:hAnsi="Times New Roman"/>
                <w:sz w:val="24"/>
              </w:rPr>
              <w:t>Projekta iesniegumā tiek identificētas mērķa grupas vajadzības un risināmās problēmas un tās atbilst MK noteikumos par specifiskā atbalsta mērķa īstenošanu noteiktajam</w:t>
            </w:r>
          </w:p>
        </w:tc>
        <w:tc>
          <w:tcPr>
            <w:tcW w:w="2421" w:type="dxa"/>
            <w:vAlign w:val="center"/>
          </w:tcPr>
          <w:p w14:paraId="3C9FBB8C" w14:textId="77777777" w:rsidR="00940C63" w:rsidRPr="00BF7C85" w:rsidRDefault="00940C63" w:rsidP="00940C63">
            <w:pPr>
              <w:pStyle w:val="ListParagraph"/>
              <w:ind w:left="0"/>
              <w:jc w:val="center"/>
            </w:pPr>
            <w:r w:rsidRPr="00BF7C85">
              <w:t>P</w:t>
            </w:r>
          </w:p>
        </w:tc>
        <w:tc>
          <w:tcPr>
            <w:tcW w:w="7644" w:type="dxa"/>
          </w:tcPr>
          <w:p w14:paraId="7AB012AC" w14:textId="77777777" w:rsidR="00412592" w:rsidRDefault="00940C63" w:rsidP="00940C63">
            <w:pPr>
              <w:pStyle w:val="NoSpacing"/>
              <w:jc w:val="both"/>
              <w:rPr>
                <w:rFonts w:ascii="Times New Roman" w:hAnsi="Times New Roman"/>
                <w:color w:val="auto"/>
                <w:sz w:val="24"/>
              </w:rPr>
            </w:pPr>
            <w:r w:rsidRPr="00BF7C85">
              <w:rPr>
                <w:rFonts w:ascii="Times New Roman" w:hAnsi="Times New Roman"/>
                <w:b/>
                <w:color w:val="auto"/>
                <w:sz w:val="24"/>
              </w:rPr>
              <w:t>Vērtējums ir „Jā”</w:t>
            </w:r>
            <w:r w:rsidRPr="00BF7C85">
              <w:rPr>
                <w:rFonts w:ascii="Times New Roman" w:hAnsi="Times New Roman"/>
                <w:color w:val="auto"/>
                <w:sz w:val="24"/>
              </w:rPr>
              <w:t>, ja</w:t>
            </w:r>
            <w:r w:rsidR="00412592">
              <w:rPr>
                <w:rFonts w:ascii="Times New Roman" w:hAnsi="Times New Roman"/>
                <w:color w:val="auto"/>
                <w:sz w:val="24"/>
              </w:rPr>
              <w:t>:</w:t>
            </w:r>
          </w:p>
          <w:p w14:paraId="56EAC426" w14:textId="7F9DF710" w:rsidR="00940C63" w:rsidRPr="00BF7C85" w:rsidRDefault="00412592" w:rsidP="00940C63">
            <w:pPr>
              <w:pStyle w:val="NoSpacing"/>
              <w:jc w:val="both"/>
              <w:rPr>
                <w:rFonts w:ascii="Times New Roman" w:eastAsia="Times New Roman" w:hAnsi="Times New Roman"/>
                <w:color w:val="auto"/>
                <w:sz w:val="24"/>
              </w:rPr>
            </w:pPr>
            <w:r>
              <w:rPr>
                <w:rFonts w:ascii="Times New Roman" w:hAnsi="Times New Roman"/>
                <w:color w:val="auto"/>
                <w:sz w:val="24"/>
              </w:rPr>
              <w:t>-</w:t>
            </w:r>
            <w:r w:rsidR="00940C63" w:rsidRPr="00BF7C85">
              <w:rPr>
                <w:rFonts w:ascii="Times New Roman" w:hAnsi="Times New Roman"/>
                <w:color w:val="auto"/>
                <w:sz w:val="24"/>
              </w:rPr>
              <w:t xml:space="preserve"> projekta iesnieguma 1.3.punktā ir </w:t>
            </w:r>
            <w:r w:rsidR="00940C63" w:rsidRPr="00BF7C85">
              <w:rPr>
                <w:rFonts w:ascii="Times New Roman" w:eastAsia="Times New Roman" w:hAnsi="Times New Roman"/>
                <w:color w:val="auto"/>
                <w:sz w:val="24"/>
              </w:rPr>
              <w:t>identificētas mērķa grupas vajadzības un risināmās problēmas un tās atbilst MK noteikumos noteiktajam</w:t>
            </w:r>
            <w:r>
              <w:rPr>
                <w:rFonts w:ascii="Times New Roman" w:eastAsia="Times New Roman" w:hAnsi="Times New Roman"/>
                <w:color w:val="auto"/>
                <w:sz w:val="24"/>
              </w:rPr>
              <w:t xml:space="preserve"> </w:t>
            </w:r>
            <w:r w:rsidR="00940C63" w:rsidRPr="00BF7C85">
              <w:rPr>
                <w:rFonts w:ascii="Times New Roman" w:hAnsi="Times New Roman"/>
                <w:sz w:val="24"/>
              </w:rPr>
              <w:t xml:space="preserve">projekta iesnieguma 1.4.punktā norādītā mērķa grupa atbilst MK noteikumu par specifiskā atbalsta mērķa īstenošanu 6.punktā noteiktajam – </w:t>
            </w:r>
            <w:r w:rsidR="00940C63" w:rsidRPr="00BF7C85">
              <w:rPr>
                <w:rFonts w:ascii="Times New Roman" w:eastAsiaTheme="minorEastAsia" w:hAnsi="Times New Roman"/>
                <w:bCs/>
                <w:spacing w:val="-2"/>
                <w:sz w:val="24"/>
                <w:lang w:eastAsia="lv-LV"/>
              </w:rPr>
              <w:t>ārstniecības</w:t>
            </w:r>
            <w:r w:rsidR="00B45DCB" w:rsidRPr="00BF7C85">
              <w:rPr>
                <w:rFonts w:ascii="Times New Roman" w:eastAsiaTheme="minorEastAsia" w:hAnsi="Times New Roman"/>
                <w:bCs/>
                <w:spacing w:val="-2"/>
                <w:sz w:val="24"/>
                <w:lang w:eastAsia="lv-LV"/>
              </w:rPr>
              <w:t xml:space="preserve"> iestādes </w:t>
            </w:r>
            <w:r w:rsidR="00940C63" w:rsidRPr="00BF7C85">
              <w:rPr>
                <w:rFonts w:ascii="Times New Roman" w:eastAsiaTheme="minorEastAsia" w:hAnsi="Times New Roman"/>
                <w:bCs/>
                <w:spacing w:val="-2"/>
                <w:sz w:val="24"/>
                <w:lang w:eastAsia="lv-LV"/>
              </w:rPr>
              <w:t>.</w:t>
            </w:r>
          </w:p>
          <w:p w14:paraId="0773BAED" w14:textId="77777777" w:rsidR="00940C63" w:rsidRPr="00BF7C85" w:rsidRDefault="00940C63" w:rsidP="00940C63">
            <w:pPr>
              <w:pStyle w:val="NoSpacing"/>
              <w:jc w:val="both"/>
              <w:rPr>
                <w:rFonts w:ascii="Times New Roman" w:eastAsia="Times New Roman" w:hAnsi="Times New Roman"/>
                <w:color w:val="auto"/>
                <w:sz w:val="24"/>
              </w:rPr>
            </w:pPr>
          </w:p>
          <w:p w14:paraId="7DD6D6C2" w14:textId="77777777" w:rsidR="00940C63" w:rsidRPr="00BF7C85" w:rsidRDefault="00940C63" w:rsidP="00940C63">
            <w:pPr>
              <w:pStyle w:val="NoSpacing"/>
              <w:jc w:val="both"/>
              <w:rPr>
                <w:rFonts w:ascii="Times New Roman" w:hAnsi="Times New Roman"/>
                <w:b/>
                <w:color w:val="auto"/>
                <w:sz w:val="24"/>
              </w:rPr>
            </w:pPr>
            <w:r w:rsidRPr="00BF7C85">
              <w:rPr>
                <w:rFonts w:ascii="Times New Roman" w:hAnsi="Times New Roman"/>
                <w:color w:val="auto"/>
                <w:sz w:val="24"/>
              </w:rPr>
              <w:t xml:space="preserve">Ja projekta iesniegums neatbilst minētajām prasībām, </w:t>
            </w:r>
            <w:r w:rsidRPr="00BF7C85">
              <w:rPr>
                <w:rFonts w:ascii="Times New Roman" w:hAnsi="Times New Roman"/>
                <w:b/>
                <w:color w:val="auto"/>
                <w:sz w:val="24"/>
              </w:rPr>
              <w:t>vērtējums ir „Jā, ar nosacījumu”</w:t>
            </w:r>
            <w:r w:rsidRPr="00BF7C85">
              <w:rPr>
                <w:rFonts w:ascii="Times New Roman" w:hAnsi="Times New Roman"/>
                <w:color w:val="auto"/>
                <w:sz w:val="24"/>
              </w:rPr>
              <w:t>, izvirza atbilstošu nosacījumu papildināt/precizēt mērķa grupas vajadzību un risināmo problēmu aprakstu.</w:t>
            </w:r>
          </w:p>
        </w:tc>
      </w:tr>
      <w:tr w:rsidR="00556D6A" w:rsidRPr="00604880" w14:paraId="777B0DF9" w14:textId="77777777" w:rsidTr="00ED2542">
        <w:trPr>
          <w:trHeight w:val="103"/>
          <w:jc w:val="center"/>
        </w:trPr>
        <w:tc>
          <w:tcPr>
            <w:tcW w:w="704" w:type="dxa"/>
          </w:tcPr>
          <w:p w14:paraId="4A602533" w14:textId="77777777" w:rsidR="00556D6A" w:rsidRPr="00BF7C85" w:rsidRDefault="00556D6A" w:rsidP="00940C63">
            <w:pPr>
              <w:spacing w:after="0" w:line="240" w:lineRule="auto"/>
              <w:jc w:val="both"/>
              <w:rPr>
                <w:rFonts w:ascii="Times New Roman" w:hAnsi="Times New Roman"/>
                <w:color w:val="auto"/>
                <w:sz w:val="24"/>
              </w:rPr>
            </w:pPr>
            <w:r w:rsidRPr="00BF7C85">
              <w:rPr>
                <w:rFonts w:ascii="Times New Roman" w:hAnsi="Times New Roman"/>
                <w:color w:val="auto"/>
                <w:sz w:val="24"/>
              </w:rPr>
              <w:t>1.16.</w:t>
            </w:r>
          </w:p>
        </w:tc>
        <w:tc>
          <w:tcPr>
            <w:tcW w:w="3260" w:type="dxa"/>
          </w:tcPr>
          <w:p w14:paraId="657FE6E6" w14:textId="77777777" w:rsidR="00556D6A" w:rsidRPr="00BF7C85" w:rsidRDefault="00556D6A" w:rsidP="00940C63">
            <w:pPr>
              <w:spacing w:after="0" w:line="240" w:lineRule="auto"/>
              <w:jc w:val="both"/>
              <w:rPr>
                <w:rFonts w:ascii="Times New Roman" w:hAnsi="Times New Roman"/>
                <w:sz w:val="24"/>
              </w:rPr>
            </w:pPr>
            <w:r w:rsidRPr="00BF7C85">
              <w:rPr>
                <w:rFonts w:ascii="Times New Roman" w:hAnsi="Times New Roman"/>
                <w:bCs/>
                <w:sz w:val="24"/>
              </w:rPr>
              <w:t>Projekta iesniedzējs apņemas nodrošināt sasniegto rezultātu ilgtspēju pēc projekta pabeigšanas atbilstoši MK noteikumos par specifiskā atbalsta mērķa īstenošanu noteiktajiem termiņiem</w:t>
            </w:r>
          </w:p>
        </w:tc>
        <w:tc>
          <w:tcPr>
            <w:tcW w:w="2421" w:type="dxa"/>
            <w:vAlign w:val="center"/>
          </w:tcPr>
          <w:p w14:paraId="76C9E96E" w14:textId="77777777" w:rsidR="00556D6A" w:rsidRPr="00BF7C85" w:rsidRDefault="00556D6A" w:rsidP="00940C63">
            <w:pPr>
              <w:pStyle w:val="ListParagraph"/>
              <w:ind w:left="0"/>
              <w:jc w:val="center"/>
            </w:pPr>
            <w:r w:rsidRPr="00BF7C85">
              <w:t>P</w:t>
            </w:r>
          </w:p>
        </w:tc>
        <w:tc>
          <w:tcPr>
            <w:tcW w:w="7644" w:type="dxa"/>
          </w:tcPr>
          <w:p w14:paraId="3B0D2609" w14:textId="77777777" w:rsidR="00556D6A" w:rsidRPr="00BF7C85" w:rsidRDefault="00556D6A" w:rsidP="00556D6A">
            <w:pPr>
              <w:pStyle w:val="NoSpacing"/>
              <w:jc w:val="both"/>
              <w:rPr>
                <w:rFonts w:ascii="Times New Roman" w:hAnsi="Times New Roman"/>
                <w:bCs/>
                <w:color w:val="auto"/>
                <w:sz w:val="24"/>
              </w:rPr>
            </w:pPr>
            <w:r w:rsidRPr="00BF7C85">
              <w:rPr>
                <w:rFonts w:ascii="Times New Roman" w:hAnsi="Times New Roman"/>
                <w:bCs/>
                <w:color w:val="auto"/>
                <w:sz w:val="24"/>
              </w:rPr>
              <w:t>Vērtējums ir “Jā”, ja:</w:t>
            </w:r>
          </w:p>
          <w:p w14:paraId="0278F187" w14:textId="3EB73288" w:rsidR="00556D6A" w:rsidRPr="00BF7C85" w:rsidRDefault="00556D6A" w:rsidP="00556D6A">
            <w:pPr>
              <w:pStyle w:val="NoSpacing"/>
              <w:jc w:val="both"/>
              <w:rPr>
                <w:rFonts w:ascii="Times New Roman" w:hAnsi="Times New Roman"/>
                <w:bCs/>
                <w:color w:val="auto"/>
                <w:sz w:val="24"/>
              </w:rPr>
            </w:pPr>
            <w:r w:rsidRPr="00BF7C85">
              <w:rPr>
                <w:rFonts w:ascii="Times New Roman" w:hAnsi="Times New Roman"/>
                <w:bCs/>
                <w:color w:val="auto"/>
                <w:sz w:val="24"/>
              </w:rPr>
              <w:t>- projekta iesnieguma 6.</w:t>
            </w:r>
            <w:r w:rsidR="002E4AD9">
              <w:rPr>
                <w:rFonts w:ascii="Times New Roman" w:hAnsi="Times New Roman"/>
                <w:bCs/>
                <w:color w:val="auto"/>
                <w:sz w:val="24"/>
              </w:rPr>
              <w:t>1</w:t>
            </w:r>
            <w:r w:rsidRPr="00BF7C85">
              <w:rPr>
                <w:rFonts w:ascii="Times New Roman" w:hAnsi="Times New Roman"/>
                <w:bCs/>
                <w:color w:val="auto"/>
                <w:sz w:val="24"/>
              </w:rPr>
              <w:t>.punktā skaidri izsekojams, kā tiks nodrošināta projekta rezultātu ilgtspēja atbilstoši MK noteikumos norādītajām prasībām - vismaz piecus gadus pēc projekta pabeigšanas.</w:t>
            </w:r>
          </w:p>
          <w:p w14:paraId="74D67BBE" w14:textId="77777777" w:rsidR="00556D6A" w:rsidRPr="00BF7C85" w:rsidRDefault="00556D6A" w:rsidP="00556D6A">
            <w:pPr>
              <w:pStyle w:val="NoSpacing"/>
              <w:jc w:val="both"/>
              <w:rPr>
                <w:rFonts w:ascii="Times New Roman" w:hAnsi="Times New Roman"/>
                <w:bCs/>
                <w:color w:val="auto"/>
                <w:sz w:val="24"/>
              </w:rPr>
            </w:pPr>
          </w:p>
          <w:p w14:paraId="63560E9A" w14:textId="77777777" w:rsidR="00556D6A" w:rsidRPr="00BA4603" w:rsidRDefault="00556D6A" w:rsidP="00556D6A">
            <w:pPr>
              <w:pStyle w:val="NoSpacing"/>
              <w:jc w:val="both"/>
              <w:rPr>
                <w:rFonts w:ascii="Times New Roman" w:hAnsi="Times New Roman"/>
                <w:b/>
                <w:color w:val="auto"/>
                <w:sz w:val="24"/>
              </w:rPr>
            </w:pPr>
            <w:r w:rsidRPr="00BF7C85">
              <w:rPr>
                <w:rFonts w:ascii="Times New Roman" w:hAnsi="Times New Roman"/>
                <w:bCs/>
                <w:color w:val="auto"/>
                <w:sz w:val="24"/>
              </w:rPr>
              <w:t xml:space="preserve">Ja projekta iesniegums neatbilst minētajām prasībām, </w:t>
            </w:r>
            <w:r w:rsidRPr="00BF7C85">
              <w:rPr>
                <w:rFonts w:ascii="Times New Roman" w:hAnsi="Times New Roman"/>
                <w:b/>
                <w:color w:val="auto"/>
                <w:sz w:val="24"/>
              </w:rPr>
              <w:t>vērtējums ir „Jā, ar nosacījumu”</w:t>
            </w:r>
            <w:r w:rsidRPr="00BF7C85">
              <w:rPr>
                <w:rFonts w:ascii="Times New Roman" w:hAnsi="Times New Roman"/>
                <w:bCs/>
                <w:color w:val="auto"/>
                <w:sz w:val="24"/>
              </w:rPr>
              <w:t>, izvirza atbilstošu nosacījumu papildināt/precizēt informāciju par projekta rezultātu ilgtspējas nodrošināšanu.</w:t>
            </w:r>
          </w:p>
        </w:tc>
      </w:tr>
      <w:tr w:rsidR="00940C63" w:rsidRPr="00604880" w14:paraId="69903DC4" w14:textId="77777777" w:rsidTr="00ED2542">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46D3F61A"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4C952BF8" w14:textId="77777777" w:rsidR="00940C63" w:rsidRPr="00604880" w:rsidRDefault="00940C63" w:rsidP="00940C63">
            <w:pPr>
              <w:spacing w:after="0" w:line="240" w:lineRule="auto"/>
              <w:jc w:val="center"/>
              <w:rPr>
                <w:rFonts w:ascii="Times New Roman" w:hAnsi="Times New Roman"/>
                <w:b/>
                <w:color w:val="auto"/>
                <w:sz w:val="24"/>
              </w:rPr>
            </w:pPr>
            <w:r w:rsidRPr="00604880">
              <w:rPr>
                <w:rFonts w:ascii="Times New Roman" w:hAnsi="Times New Roman"/>
                <w:b/>
                <w:color w:val="auto"/>
                <w:sz w:val="24"/>
              </w:rPr>
              <w:t>Kritērija ietekme uz lēmuma pieņemšanu</w:t>
            </w:r>
          </w:p>
          <w:p w14:paraId="11C4B1D9" w14:textId="77777777" w:rsidR="00940C63" w:rsidRPr="00604880" w:rsidRDefault="00940C63" w:rsidP="00940C63">
            <w:pPr>
              <w:pStyle w:val="ListParagraph"/>
              <w:ind w:left="0"/>
              <w:jc w:val="center"/>
            </w:pPr>
            <w:r w:rsidRPr="00604880">
              <w:t>(P)</w:t>
            </w:r>
          </w:p>
        </w:tc>
        <w:tc>
          <w:tcPr>
            <w:tcW w:w="7644" w:type="dxa"/>
            <w:vMerge w:val="restart"/>
            <w:tcBorders>
              <w:top w:val="single" w:sz="4" w:space="0" w:color="auto"/>
            </w:tcBorders>
            <w:shd w:val="clear" w:color="auto" w:fill="F2F2F2" w:themeFill="background1" w:themeFillShade="F2"/>
            <w:vAlign w:val="center"/>
          </w:tcPr>
          <w:p w14:paraId="41E782C3" w14:textId="77777777" w:rsidR="00940C63" w:rsidRPr="00604880" w:rsidRDefault="00940C63" w:rsidP="00940C63">
            <w:pPr>
              <w:pStyle w:val="ListParagraph"/>
              <w:ind w:left="0"/>
              <w:jc w:val="center"/>
            </w:pPr>
            <w:r w:rsidRPr="00604880">
              <w:rPr>
                <w:b/>
              </w:rPr>
              <w:t>Skaidrojums atbilstības noteikšanai</w:t>
            </w:r>
          </w:p>
        </w:tc>
      </w:tr>
      <w:tr w:rsidR="00940C63" w:rsidRPr="00604880" w14:paraId="73B58052" w14:textId="77777777" w:rsidTr="00ED2542">
        <w:trPr>
          <w:trHeight w:val="836"/>
          <w:jc w:val="center"/>
        </w:trPr>
        <w:tc>
          <w:tcPr>
            <w:tcW w:w="3964" w:type="dxa"/>
            <w:gridSpan w:val="2"/>
            <w:vMerge/>
            <w:shd w:val="clear" w:color="auto" w:fill="F2F2F2" w:themeFill="background1" w:themeFillShade="F2"/>
            <w:vAlign w:val="center"/>
          </w:tcPr>
          <w:p w14:paraId="5D9E7A9E" w14:textId="77777777" w:rsidR="00940C63" w:rsidRPr="00604880" w:rsidRDefault="00940C63" w:rsidP="00940C63">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23D2E740" w14:textId="77777777" w:rsidR="00940C63" w:rsidRPr="00604880" w:rsidRDefault="00940C63" w:rsidP="00940C63">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6CFE52A5" w14:textId="77777777" w:rsidR="00940C63" w:rsidRPr="00604880" w:rsidRDefault="00940C63" w:rsidP="00940C63">
            <w:pPr>
              <w:pStyle w:val="ListParagraph"/>
              <w:ind w:left="0"/>
              <w:jc w:val="center"/>
              <w:rPr>
                <w:b/>
              </w:rPr>
            </w:pPr>
          </w:p>
        </w:tc>
      </w:tr>
      <w:tr w:rsidR="00940C63" w:rsidRPr="00604880" w14:paraId="20D2C36C" w14:textId="77777777" w:rsidTr="00ED2542">
        <w:trPr>
          <w:jc w:val="center"/>
        </w:trPr>
        <w:tc>
          <w:tcPr>
            <w:tcW w:w="704" w:type="dxa"/>
          </w:tcPr>
          <w:p w14:paraId="1508B7B6"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color w:val="auto"/>
                <w:sz w:val="24"/>
              </w:rPr>
              <w:t>2.1.</w:t>
            </w:r>
          </w:p>
        </w:tc>
        <w:tc>
          <w:tcPr>
            <w:tcW w:w="3260" w:type="dxa"/>
          </w:tcPr>
          <w:p w14:paraId="0A7C8694" w14:textId="77777777" w:rsidR="00940C63" w:rsidRPr="00604880" w:rsidRDefault="00940C63" w:rsidP="00940C63">
            <w:pPr>
              <w:spacing w:after="0" w:line="240" w:lineRule="auto"/>
              <w:jc w:val="both"/>
              <w:rPr>
                <w:rFonts w:ascii="Times New Roman" w:hAnsi="Times New Roman"/>
                <w:color w:val="auto"/>
                <w:sz w:val="24"/>
              </w:rPr>
            </w:pPr>
            <w:r w:rsidRPr="00604880">
              <w:rPr>
                <w:rFonts w:ascii="Times New Roman" w:hAnsi="Times New Roman"/>
                <w:sz w:val="24"/>
              </w:rPr>
              <w:t>Projektā plānota un aprakstīta sinerģija ar citu valsts, ārvalstu un Eiropas Savienības finanšu atbalsta instrumentiem</w:t>
            </w:r>
          </w:p>
        </w:tc>
        <w:tc>
          <w:tcPr>
            <w:tcW w:w="2421" w:type="dxa"/>
            <w:vAlign w:val="center"/>
          </w:tcPr>
          <w:p w14:paraId="66439DDA" w14:textId="77777777" w:rsidR="00940C63" w:rsidRPr="00604880" w:rsidRDefault="00940C63" w:rsidP="00940C63">
            <w:pPr>
              <w:pStyle w:val="ListParagraph"/>
              <w:ind w:left="0"/>
              <w:jc w:val="center"/>
            </w:pPr>
            <w:r w:rsidRPr="00604880">
              <w:t>P</w:t>
            </w:r>
          </w:p>
        </w:tc>
        <w:tc>
          <w:tcPr>
            <w:tcW w:w="7644" w:type="dxa"/>
          </w:tcPr>
          <w:p w14:paraId="4B0B95FA" w14:textId="77777777" w:rsidR="00940C63" w:rsidRPr="00604880" w:rsidRDefault="00940C63" w:rsidP="00940C63">
            <w:pPr>
              <w:pStyle w:val="NoSpacing"/>
              <w:jc w:val="both"/>
              <w:rPr>
                <w:rFonts w:ascii="Times New Roman" w:hAnsi="Times New Roman"/>
                <w:color w:val="auto"/>
                <w:sz w:val="24"/>
              </w:rPr>
            </w:pPr>
            <w:r w:rsidRPr="00604880">
              <w:rPr>
                <w:rFonts w:ascii="Times New Roman" w:hAnsi="Times New Roman"/>
                <w:b/>
                <w:color w:val="auto"/>
                <w:sz w:val="24"/>
              </w:rPr>
              <w:t>Vērtējums ir „Jā”</w:t>
            </w:r>
            <w:r w:rsidRPr="00604880">
              <w:rPr>
                <w:rFonts w:ascii="Times New Roman" w:hAnsi="Times New Roman"/>
                <w:color w:val="auto"/>
                <w:sz w:val="24"/>
              </w:rPr>
              <w:t>, ja:</w:t>
            </w:r>
          </w:p>
          <w:p w14:paraId="1685733C" w14:textId="664B3D52" w:rsidR="00940C63" w:rsidRDefault="00940C63" w:rsidP="003B27DF">
            <w:pPr>
              <w:pStyle w:val="NoSpacing"/>
              <w:ind w:left="289"/>
              <w:jc w:val="both"/>
              <w:rPr>
                <w:rFonts w:ascii="Times New Roman" w:hAnsi="Times New Roman"/>
                <w:color w:val="0D0D0D" w:themeColor="text1" w:themeTint="F2"/>
                <w:sz w:val="24"/>
              </w:rPr>
            </w:pPr>
            <w:r w:rsidRPr="00413395">
              <w:rPr>
                <w:rFonts w:ascii="Times New Roman" w:hAnsi="Times New Roman"/>
                <w:color w:val="auto"/>
                <w:sz w:val="24"/>
              </w:rPr>
              <w:t xml:space="preserve">projekta iesnieguma 1.3. un 2.5.sadaļā ir norādīts, ka tiek plānota, un ir aprakstīta projekta sinerģija </w:t>
            </w:r>
            <w:r w:rsidR="004E631C">
              <w:rPr>
                <w:rFonts w:ascii="Times New Roman" w:hAnsi="Times New Roman"/>
                <w:color w:val="auto"/>
                <w:sz w:val="24"/>
              </w:rPr>
              <w:t xml:space="preserve">ar </w:t>
            </w:r>
            <w:r w:rsidRPr="00413395">
              <w:rPr>
                <w:rFonts w:ascii="Times New Roman" w:hAnsi="Times New Roman"/>
                <w:sz w:val="24"/>
              </w:rPr>
              <w:t>pārējiem Veselības ministrijas pārziņā esošajiem specifiskajiem atbalsta mērķiem</w:t>
            </w:r>
            <w:r>
              <w:rPr>
                <w:rFonts w:ascii="Times New Roman" w:hAnsi="Times New Roman"/>
                <w:sz w:val="24"/>
              </w:rPr>
              <w:t xml:space="preserve"> (9.2.3</w:t>
            </w:r>
            <w:r w:rsidRPr="000B0A6C">
              <w:rPr>
                <w:rFonts w:ascii="Times New Roman" w:hAnsi="Times New Roman"/>
                <w:sz w:val="24"/>
              </w:rPr>
              <w:t>.</w:t>
            </w:r>
            <w:r w:rsidR="00E74701">
              <w:rPr>
                <w:rFonts w:ascii="Times New Roman" w:hAnsi="Times New Roman"/>
                <w:sz w:val="24"/>
              </w:rPr>
              <w:t>SAM</w:t>
            </w:r>
            <w:r w:rsidRPr="000B0A6C">
              <w:rPr>
                <w:rStyle w:val="FootnoteReference"/>
                <w:rFonts w:ascii="Times New Roman" w:hAnsi="Times New Roman"/>
                <w:sz w:val="24"/>
              </w:rPr>
              <w:footnoteReference w:id="2"/>
            </w:r>
            <w:r w:rsidRPr="000B0A6C">
              <w:rPr>
                <w:rFonts w:ascii="Times New Roman" w:hAnsi="Times New Roman"/>
                <w:sz w:val="24"/>
              </w:rPr>
              <w:t xml:space="preserve">, </w:t>
            </w:r>
            <w:r w:rsidR="00E012E9">
              <w:rPr>
                <w:rFonts w:ascii="Times New Roman" w:hAnsi="Times New Roman"/>
                <w:sz w:val="24"/>
              </w:rPr>
              <w:t>9.2.5.</w:t>
            </w:r>
            <w:r w:rsidR="00E74701">
              <w:rPr>
                <w:rFonts w:ascii="Times New Roman" w:hAnsi="Times New Roman"/>
                <w:sz w:val="24"/>
              </w:rPr>
              <w:t>SAM</w:t>
            </w:r>
            <w:r w:rsidR="00E012E9">
              <w:rPr>
                <w:rStyle w:val="FootnoteReference"/>
                <w:rFonts w:ascii="Times New Roman" w:hAnsi="Times New Roman"/>
                <w:sz w:val="24"/>
              </w:rPr>
              <w:footnoteReference w:id="3"/>
            </w:r>
            <w:r w:rsidR="00E012E9">
              <w:rPr>
                <w:rFonts w:ascii="Times New Roman" w:hAnsi="Times New Roman"/>
                <w:sz w:val="24"/>
              </w:rPr>
              <w:t xml:space="preserve">, </w:t>
            </w:r>
            <w:r w:rsidRPr="000B0A6C">
              <w:rPr>
                <w:rFonts w:ascii="Times New Roman" w:hAnsi="Times New Roman"/>
                <w:sz w:val="24"/>
              </w:rPr>
              <w:t>9.2.6.</w:t>
            </w:r>
            <w:r w:rsidR="00E74701">
              <w:rPr>
                <w:rFonts w:ascii="Times New Roman" w:hAnsi="Times New Roman"/>
                <w:sz w:val="24"/>
              </w:rPr>
              <w:t>SAM</w:t>
            </w:r>
            <w:r w:rsidRPr="000B0A6C">
              <w:rPr>
                <w:rFonts w:ascii="Times New Roman" w:hAnsi="Times New Roman"/>
                <w:sz w:val="24"/>
                <w:vertAlign w:val="superscript"/>
              </w:rPr>
              <w:footnoteReference w:id="4"/>
            </w:r>
            <w:r w:rsidR="00895388">
              <w:rPr>
                <w:rFonts w:ascii="Times New Roman" w:hAnsi="Times New Roman"/>
                <w:sz w:val="24"/>
              </w:rPr>
              <w:t>,</w:t>
            </w:r>
            <w:r w:rsidR="00D52B59">
              <w:rPr>
                <w:rFonts w:ascii="Times New Roman" w:hAnsi="Times New Roman"/>
                <w:sz w:val="24"/>
              </w:rPr>
              <w:t xml:space="preserve"> 9.2.7.SAM</w:t>
            </w:r>
            <w:r w:rsidR="00D52B59">
              <w:rPr>
                <w:rStyle w:val="FootnoteReference"/>
                <w:rFonts w:ascii="Times New Roman" w:hAnsi="Times New Roman"/>
                <w:sz w:val="24"/>
              </w:rPr>
              <w:footnoteReference w:id="5"/>
            </w:r>
            <w:r w:rsidR="00D52B59">
              <w:rPr>
                <w:rFonts w:ascii="Times New Roman" w:hAnsi="Times New Roman"/>
                <w:sz w:val="24"/>
              </w:rPr>
              <w:t>,</w:t>
            </w:r>
            <w:r w:rsidR="00895388">
              <w:rPr>
                <w:rFonts w:ascii="Times New Roman" w:hAnsi="Times New Roman"/>
                <w:sz w:val="24"/>
              </w:rPr>
              <w:t xml:space="preserve"> 14.1.3.SAM</w:t>
            </w:r>
            <w:r w:rsidR="005C640B" w:rsidRPr="00CD39AF">
              <w:rPr>
                <w:rStyle w:val="FootnoteReference"/>
                <w:rFonts w:ascii="Times New Roman" w:hAnsi="Times New Roman"/>
                <w:color w:val="auto"/>
                <w:sz w:val="24"/>
              </w:rPr>
              <w:footnoteReference w:id="6"/>
            </w:r>
            <w:r w:rsidRPr="00CD39AF">
              <w:rPr>
                <w:rFonts w:ascii="Times New Roman" w:hAnsi="Times New Roman"/>
                <w:b/>
                <w:color w:val="auto"/>
                <w:sz w:val="20"/>
                <w:szCs w:val="20"/>
              </w:rPr>
              <w:t xml:space="preserve"> </w:t>
            </w:r>
            <w:r>
              <w:rPr>
                <w:rFonts w:ascii="Times New Roman" w:hAnsi="Times New Roman"/>
                <w:sz w:val="24"/>
              </w:rPr>
              <w:t xml:space="preserve"> un 9.3.2.</w:t>
            </w:r>
            <w:r w:rsidR="00E74701">
              <w:rPr>
                <w:rFonts w:ascii="Times New Roman" w:hAnsi="Times New Roman"/>
                <w:sz w:val="24"/>
              </w:rPr>
              <w:t>SAM</w:t>
            </w:r>
            <w:r>
              <w:rPr>
                <w:rStyle w:val="FootnoteReference"/>
                <w:rFonts w:ascii="Times New Roman" w:hAnsi="Times New Roman"/>
                <w:sz w:val="24"/>
              </w:rPr>
              <w:footnoteReference w:id="7"/>
            </w:r>
            <w:r>
              <w:rPr>
                <w:rFonts w:ascii="Times New Roman" w:hAnsi="Times New Roman"/>
                <w:sz w:val="24"/>
              </w:rPr>
              <w:t>)</w:t>
            </w:r>
            <w:r w:rsidRPr="00413395">
              <w:rPr>
                <w:rFonts w:ascii="Times New Roman" w:hAnsi="Times New Roman"/>
                <w:sz w:val="24"/>
              </w:rPr>
              <w:t>.</w:t>
            </w:r>
            <w:r w:rsidRPr="00413395">
              <w:rPr>
                <w:rFonts w:ascii="Times New Roman" w:eastAsia="Calibri" w:hAnsi="Times New Roman"/>
                <w:color w:val="auto"/>
                <w:kern w:val="1"/>
                <w:sz w:val="24"/>
                <w:lang w:eastAsia="ar-SA"/>
              </w:rPr>
              <w:t xml:space="preserve"> </w:t>
            </w:r>
          </w:p>
          <w:p w14:paraId="2F623F45" w14:textId="77777777" w:rsidR="00940C63" w:rsidRPr="00604880" w:rsidRDefault="00940C63" w:rsidP="00940C63">
            <w:pPr>
              <w:pStyle w:val="NoSpacing"/>
              <w:jc w:val="both"/>
              <w:rPr>
                <w:rFonts w:ascii="Times New Roman" w:hAnsi="Times New Roman"/>
                <w:color w:val="auto"/>
                <w:sz w:val="24"/>
              </w:rPr>
            </w:pPr>
          </w:p>
          <w:p w14:paraId="67221028" w14:textId="77777777" w:rsidR="00940C63" w:rsidRPr="00604880" w:rsidRDefault="00940C63" w:rsidP="00940C63">
            <w:pPr>
              <w:pStyle w:val="NoSpacing"/>
              <w:jc w:val="both"/>
              <w:rPr>
                <w:rFonts w:ascii="Times New Roman" w:hAnsi="Times New Roman"/>
                <w:b/>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p>
        </w:tc>
      </w:tr>
      <w:tr w:rsidR="00234A85" w:rsidRPr="00604880" w14:paraId="698A3F1B" w14:textId="77777777" w:rsidTr="00ED2542">
        <w:trPr>
          <w:jc w:val="center"/>
        </w:trPr>
        <w:tc>
          <w:tcPr>
            <w:tcW w:w="704" w:type="dxa"/>
          </w:tcPr>
          <w:p w14:paraId="509FC77F" w14:textId="77777777" w:rsidR="00234A85" w:rsidRPr="00604880" w:rsidRDefault="00A44935" w:rsidP="00234A85">
            <w:pPr>
              <w:spacing w:after="0" w:line="240" w:lineRule="auto"/>
              <w:jc w:val="both"/>
              <w:rPr>
                <w:rFonts w:ascii="Times New Roman" w:hAnsi="Times New Roman"/>
                <w:color w:val="auto"/>
                <w:sz w:val="24"/>
              </w:rPr>
            </w:pPr>
            <w:r>
              <w:rPr>
                <w:rFonts w:ascii="Times New Roman" w:hAnsi="Times New Roman"/>
                <w:color w:val="auto"/>
                <w:sz w:val="24"/>
              </w:rPr>
              <w:t>2.2.</w:t>
            </w:r>
          </w:p>
        </w:tc>
        <w:tc>
          <w:tcPr>
            <w:tcW w:w="3260" w:type="dxa"/>
          </w:tcPr>
          <w:p w14:paraId="1CB534FF" w14:textId="77777777" w:rsidR="00234A85" w:rsidRPr="00604880" w:rsidRDefault="00234A85" w:rsidP="00234A85">
            <w:pPr>
              <w:spacing w:after="0" w:line="240" w:lineRule="auto"/>
              <w:rPr>
                <w:rFonts w:ascii="Times New Roman" w:hAnsi="Times New Roman"/>
                <w:color w:val="auto"/>
                <w:sz w:val="24"/>
                <w:lang w:eastAsia="lv-LV"/>
              </w:rPr>
            </w:pPr>
            <w:r w:rsidRPr="005A66EE">
              <w:rPr>
                <w:rFonts w:ascii="Times New Roman" w:hAnsi="Times New Roman"/>
                <w:sz w:val="24"/>
              </w:rPr>
              <w:t xml:space="preserve"> Projekta iesniegumā ir ietverta informācija par plānoto demarkāciju ar citiem līdzīgiem projektiem (projekta pieteicēja vai citu subjektu īstenotiem) vai atbalsta pasākumiem</w:t>
            </w:r>
          </w:p>
        </w:tc>
        <w:tc>
          <w:tcPr>
            <w:tcW w:w="2421" w:type="dxa"/>
            <w:vAlign w:val="center"/>
          </w:tcPr>
          <w:p w14:paraId="6EBED6A7" w14:textId="77777777" w:rsidR="00234A85" w:rsidRPr="00604880" w:rsidRDefault="00A44935" w:rsidP="00234A85">
            <w:pPr>
              <w:pStyle w:val="ListParagraph"/>
              <w:ind w:left="0"/>
              <w:jc w:val="center"/>
            </w:pPr>
            <w:r>
              <w:t>P</w:t>
            </w:r>
          </w:p>
        </w:tc>
        <w:tc>
          <w:tcPr>
            <w:tcW w:w="7644" w:type="dxa"/>
          </w:tcPr>
          <w:p w14:paraId="2A3DB177" w14:textId="77777777" w:rsidR="00234A85" w:rsidRPr="003D55B1" w:rsidRDefault="00234A85" w:rsidP="001212E6">
            <w:pPr>
              <w:pStyle w:val="NoSpacing"/>
              <w:jc w:val="both"/>
              <w:rPr>
                <w:rFonts w:ascii="Times New Roman" w:hAnsi="Times New Roman"/>
                <w:sz w:val="24"/>
              </w:rPr>
            </w:pPr>
            <w:r w:rsidRPr="00BA4603">
              <w:rPr>
                <w:rFonts w:ascii="Times New Roman" w:hAnsi="Times New Roman"/>
                <w:b/>
                <w:color w:val="auto"/>
                <w:sz w:val="24"/>
              </w:rPr>
              <w:t>Vērtējums ir „Jā”</w:t>
            </w:r>
            <w:r w:rsidRPr="00BA4603">
              <w:rPr>
                <w:rFonts w:ascii="Times New Roman" w:hAnsi="Times New Roman"/>
                <w:color w:val="auto"/>
                <w:sz w:val="24"/>
              </w:rPr>
              <w:t>, ja</w:t>
            </w:r>
            <w:r>
              <w:rPr>
                <w:rFonts w:ascii="Times New Roman" w:hAnsi="Times New Roman"/>
                <w:color w:val="auto"/>
                <w:sz w:val="24"/>
              </w:rPr>
              <w:t xml:space="preserve"> projekta iesnieguma 2.5.sadaļā ir </w:t>
            </w:r>
            <w:r w:rsidRPr="005A66EE">
              <w:rPr>
                <w:rFonts w:ascii="Times New Roman" w:hAnsi="Times New Roman"/>
                <w:sz w:val="24"/>
              </w:rPr>
              <w:t xml:space="preserve">ietverta informācija par plānoto demarkāciju ar citiem līdzīgiem projektiem (projekta pieteicēja vai citu </w:t>
            </w:r>
            <w:r w:rsidRPr="003D55B1">
              <w:rPr>
                <w:rFonts w:ascii="Times New Roman" w:hAnsi="Times New Roman"/>
                <w:sz w:val="24"/>
              </w:rPr>
              <w:t>subjektu īstenotiem) vai atbalsta pasākumiem.</w:t>
            </w:r>
          </w:p>
          <w:p w14:paraId="1BCDF22E" w14:textId="77777777" w:rsidR="001212E6" w:rsidRPr="003D55B1" w:rsidRDefault="001212E6" w:rsidP="001212E6">
            <w:pPr>
              <w:pStyle w:val="NoSpacing"/>
              <w:jc w:val="both"/>
              <w:rPr>
                <w:rFonts w:ascii="Times New Roman" w:hAnsi="Times New Roman"/>
                <w:sz w:val="24"/>
              </w:rPr>
            </w:pPr>
          </w:p>
          <w:p w14:paraId="46D0A148" w14:textId="41F5D048" w:rsidR="001212E6" w:rsidRPr="003D55B1" w:rsidRDefault="001212E6" w:rsidP="001212E6">
            <w:pPr>
              <w:pStyle w:val="NoSpacing"/>
              <w:jc w:val="both"/>
              <w:rPr>
                <w:rFonts w:ascii="Times New Roman" w:hAnsi="Times New Roman"/>
                <w:sz w:val="24"/>
              </w:rPr>
            </w:pPr>
            <w:r w:rsidRPr="003D55B1">
              <w:rPr>
                <w:rFonts w:ascii="Times New Roman" w:hAnsi="Times New Roman"/>
                <w:sz w:val="24"/>
              </w:rPr>
              <w:t xml:space="preserve">Projekta iesnieguma vērtētājs pārbauda, ka projekta iesnieguma 1.3. punktā ir norādīta informācija, kas liecina, ka tiks nodrošināta projektā plānoto izmaksu un darbību nepārklāšanās ar izmaksām un darbībām citos projektos, kā arī pārbauda informāciju par projekta iesniegumā plānoto darbību nepārklāšanos  atbilstoši </w:t>
            </w:r>
            <w:proofErr w:type="spellStart"/>
            <w:r w:rsidRPr="003D55B1">
              <w:rPr>
                <w:rFonts w:ascii="Times New Roman" w:hAnsi="Times New Roman"/>
                <w:sz w:val="24"/>
              </w:rPr>
              <w:t>dubultfinansējuma</w:t>
            </w:r>
            <w:proofErr w:type="spellEnd"/>
            <w:r w:rsidRPr="003D55B1">
              <w:rPr>
                <w:rFonts w:ascii="Times New Roman" w:hAnsi="Times New Roman"/>
                <w:sz w:val="24"/>
              </w:rPr>
              <w:t xml:space="preserve"> riska kontroles matricai, kas pieejama es</w:t>
            </w:r>
            <w:r w:rsidR="00D97415" w:rsidRPr="003D55B1">
              <w:rPr>
                <w:rFonts w:ascii="Times New Roman" w:hAnsi="Times New Roman"/>
                <w:sz w:val="24"/>
              </w:rPr>
              <w:t>f</w:t>
            </w:r>
            <w:r w:rsidRPr="003D55B1">
              <w:rPr>
                <w:rFonts w:ascii="Times New Roman" w:hAnsi="Times New Roman"/>
                <w:sz w:val="24"/>
              </w:rPr>
              <w:t>ondi.lv  tīmekļa vietnē, iesniegumā plānoto darbību nepārklāšanos pārbauda ar 9.3.2.SAM</w:t>
            </w:r>
            <w:r w:rsidR="005C640B" w:rsidRPr="00CD39AF">
              <w:rPr>
                <w:rFonts w:ascii="Times New Roman" w:hAnsi="Times New Roman"/>
                <w:color w:val="auto"/>
                <w:sz w:val="24"/>
                <w:vertAlign w:val="superscript"/>
              </w:rPr>
              <w:t>6</w:t>
            </w:r>
            <w:r w:rsidRPr="003D55B1">
              <w:rPr>
                <w:rFonts w:ascii="Times New Roman" w:hAnsi="Times New Roman"/>
                <w:color w:val="FF0000"/>
                <w:sz w:val="24"/>
              </w:rPr>
              <w:t xml:space="preserve"> </w:t>
            </w:r>
            <w:r w:rsidRPr="003D55B1">
              <w:rPr>
                <w:rFonts w:ascii="Times New Roman" w:hAnsi="Times New Roman"/>
                <w:sz w:val="24"/>
              </w:rPr>
              <w:t>.</w:t>
            </w:r>
          </w:p>
          <w:p w14:paraId="4CC82770" w14:textId="77777777" w:rsidR="001212E6" w:rsidRPr="001212E6" w:rsidRDefault="001212E6" w:rsidP="001212E6">
            <w:pPr>
              <w:pStyle w:val="NoSpacing"/>
              <w:jc w:val="both"/>
              <w:rPr>
                <w:rFonts w:ascii="Times New Roman" w:hAnsi="Times New Roman"/>
                <w:sz w:val="24"/>
              </w:rPr>
            </w:pPr>
            <w:r w:rsidRPr="003D55B1">
              <w:rPr>
                <w:rFonts w:ascii="Times New Roman" w:hAnsi="Times New Roman"/>
                <w:sz w:val="24"/>
              </w:rPr>
              <w:t>Ņem vērā atbildīgās iestādes, projekta iesniedzēja mājaslapās pieejamo informāciju (informācija par īstenotajiem projektiem no citiem finanšu avotiem, tai skaitā valsts, pašvaldību budžeta), un pārliecinās, ka netiek īstenoti citi projekti, kuru darbības un izmaksas pārklājas ar attiecīgo projektu.  Ja nepieciešama papildu informācija pārliecības gūšanai, veic komunikāciju par informācijas sniegšanu ar iestādi, kura sniegusi atbalstu citā projektā.</w:t>
            </w:r>
          </w:p>
          <w:p w14:paraId="359DDD30" w14:textId="77777777" w:rsidR="00234A85" w:rsidRDefault="00234A85" w:rsidP="001212E6">
            <w:pPr>
              <w:pStyle w:val="NoSpacing"/>
              <w:jc w:val="both"/>
              <w:rPr>
                <w:rFonts w:ascii="Times New Roman" w:hAnsi="Times New Roman"/>
                <w:sz w:val="24"/>
              </w:rPr>
            </w:pPr>
          </w:p>
          <w:p w14:paraId="1666319E" w14:textId="69B38F69" w:rsidR="001212E6" w:rsidRPr="00604880" w:rsidRDefault="00234A85" w:rsidP="001212E6">
            <w:pPr>
              <w:pStyle w:val="NoSpacing"/>
              <w:jc w:val="both"/>
              <w:rPr>
                <w:rFonts w:ascii="Times New Roman" w:hAnsi="Times New Roman"/>
                <w:color w:val="auto"/>
                <w:sz w:val="24"/>
              </w:rPr>
            </w:pPr>
            <w:r w:rsidRPr="00604880">
              <w:rPr>
                <w:rFonts w:ascii="Times New Roman" w:hAnsi="Times New Roman"/>
                <w:color w:val="auto"/>
                <w:sz w:val="24"/>
              </w:rPr>
              <w:t>Ja projekta iesniegums neatbilst visām minētajām prasībām,</w:t>
            </w:r>
            <w:r w:rsidRPr="00604880">
              <w:rPr>
                <w:rFonts w:ascii="Times New Roman" w:hAnsi="Times New Roman"/>
                <w:b/>
                <w:color w:val="auto"/>
                <w:sz w:val="24"/>
              </w:rPr>
              <w:t xml:space="preserve"> vērtējums ir „Jā, ar nosacījumu”</w:t>
            </w:r>
            <w:r w:rsidRPr="00604880">
              <w:rPr>
                <w:rFonts w:ascii="Times New Roman" w:hAnsi="Times New Roman"/>
                <w:color w:val="auto"/>
                <w:sz w:val="24"/>
              </w:rPr>
              <w:t>, izvirza nosacījumu veikt atbilstošu precizējumu</w:t>
            </w:r>
            <w:r w:rsidR="001212E6">
              <w:rPr>
                <w:rFonts w:ascii="Times New Roman" w:hAnsi="Times New Roman"/>
                <w:color w:val="auto"/>
                <w:sz w:val="24"/>
              </w:rPr>
              <w:t>.</w:t>
            </w:r>
          </w:p>
        </w:tc>
      </w:tr>
      <w:tr w:rsidR="00234A85" w:rsidRPr="00604880" w14:paraId="73732D0E" w14:textId="77777777" w:rsidTr="00ED2542">
        <w:trPr>
          <w:jc w:val="center"/>
        </w:trPr>
        <w:tc>
          <w:tcPr>
            <w:tcW w:w="704" w:type="dxa"/>
          </w:tcPr>
          <w:p w14:paraId="77A3DE4C" w14:textId="77777777" w:rsidR="00234A85" w:rsidRPr="00604880" w:rsidRDefault="00234A85" w:rsidP="00234A85">
            <w:pPr>
              <w:spacing w:after="0" w:line="240" w:lineRule="auto"/>
              <w:jc w:val="both"/>
              <w:rPr>
                <w:rFonts w:ascii="Times New Roman" w:hAnsi="Times New Roman"/>
                <w:color w:val="auto"/>
                <w:sz w:val="24"/>
              </w:rPr>
            </w:pPr>
            <w:r>
              <w:rPr>
                <w:rFonts w:ascii="Times New Roman" w:hAnsi="Times New Roman"/>
                <w:color w:val="auto"/>
                <w:sz w:val="24"/>
              </w:rPr>
              <w:t>2.3.</w:t>
            </w:r>
          </w:p>
        </w:tc>
        <w:tc>
          <w:tcPr>
            <w:tcW w:w="3260" w:type="dxa"/>
          </w:tcPr>
          <w:p w14:paraId="64941499" w14:textId="77777777" w:rsidR="00234A85" w:rsidRPr="001C783B" w:rsidRDefault="00234A85" w:rsidP="00234A85">
            <w:pPr>
              <w:spacing w:before="40" w:after="40" w:line="240" w:lineRule="auto"/>
              <w:rPr>
                <w:rFonts w:ascii="Times New Roman" w:hAnsi="Times New Roman"/>
                <w:sz w:val="24"/>
              </w:rPr>
            </w:pPr>
            <w:r w:rsidRPr="001D260B">
              <w:rPr>
                <w:rFonts w:ascii="Times New Roman" w:hAnsi="Times New Roman"/>
                <w:color w:val="auto"/>
                <w:sz w:val="24"/>
              </w:rPr>
              <w:t>Projekts ir vērsts uz veselības aprūpes pakalpojumu pieejamīb</w:t>
            </w:r>
            <w:r>
              <w:rPr>
                <w:rFonts w:ascii="Times New Roman" w:hAnsi="Times New Roman"/>
                <w:color w:val="auto"/>
                <w:sz w:val="24"/>
              </w:rPr>
              <w:t>as uzlabošanu</w:t>
            </w:r>
            <w:r w:rsidRPr="001D260B">
              <w:rPr>
                <w:rFonts w:ascii="Times New Roman" w:hAnsi="Times New Roman"/>
                <w:color w:val="auto"/>
                <w:sz w:val="24"/>
              </w:rPr>
              <w:t xml:space="preserve"> Latvijā un </w:t>
            </w:r>
            <w:r w:rsidRPr="001D260B">
              <w:rPr>
                <w:rFonts w:ascii="Times New Roman" w:hAnsi="Times New Roman"/>
                <w:bCs/>
                <w:sz w:val="24"/>
              </w:rPr>
              <w:t>ārstniecības iestāžu gatavīb</w:t>
            </w:r>
            <w:r>
              <w:rPr>
                <w:rFonts w:ascii="Times New Roman" w:hAnsi="Times New Roman"/>
                <w:bCs/>
                <w:sz w:val="24"/>
              </w:rPr>
              <w:t>as uzlabošanu</w:t>
            </w:r>
            <w:r w:rsidRPr="001D260B">
              <w:rPr>
                <w:rFonts w:ascii="Times New Roman" w:hAnsi="Times New Roman"/>
                <w:bCs/>
                <w:sz w:val="24"/>
              </w:rPr>
              <w:t xml:space="preserve"> nodrošināt pakalpojumus Latvijas iedzīvotājiem un veselības aprūpes sistēmas kapacitātes stiprināšanu COVID-19 krīzes gadījumā</w:t>
            </w:r>
            <w:r>
              <w:rPr>
                <w:rFonts w:ascii="Times New Roman" w:hAnsi="Times New Roman"/>
                <w:bCs/>
                <w:sz w:val="24"/>
              </w:rPr>
              <w:t xml:space="preserve"> un</w:t>
            </w:r>
            <w:r w:rsidRPr="001D260B">
              <w:rPr>
                <w:rFonts w:ascii="Times New Roman" w:hAnsi="Times New Roman"/>
                <w:bCs/>
                <w:sz w:val="24"/>
              </w:rPr>
              <w:t xml:space="preserve"> citu slimību uzliesmojumu gadījumā</w:t>
            </w:r>
          </w:p>
        </w:tc>
        <w:tc>
          <w:tcPr>
            <w:tcW w:w="2421" w:type="dxa"/>
            <w:vAlign w:val="center"/>
          </w:tcPr>
          <w:p w14:paraId="1FE72FB0" w14:textId="77777777" w:rsidR="00234A85" w:rsidRPr="00604880" w:rsidRDefault="00234A85" w:rsidP="00234A85">
            <w:pPr>
              <w:pStyle w:val="ListParagraph"/>
              <w:ind w:left="0"/>
              <w:jc w:val="center"/>
            </w:pPr>
            <w:r>
              <w:t>P</w:t>
            </w:r>
          </w:p>
        </w:tc>
        <w:tc>
          <w:tcPr>
            <w:tcW w:w="7644" w:type="dxa"/>
          </w:tcPr>
          <w:p w14:paraId="031D4151" w14:textId="77777777" w:rsidR="00234A85" w:rsidRPr="003D55B1" w:rsidRDefault="00234A85" w:rsidP="00234A85">
            <w:pPr>
              <w:pStyle w:val="NoSpacing"/>
              <w:jc w:val="both"/>
              <w:rPr>
                <w:rFonts w:ascii="Times New Roman" w:hAnsi="Times New Roman"/>
                <w:color w:val="auto"/>
                <w:sz w:val="24"/>
              </w:rPr>
            </w:pPr>
            <w:r w:rsidRPr="003D55B1">
              <w:rPr>
                <w:rFonts w:ascii="Times New Roman" w:hAnsi="Times New Roman"/>
                <w:b/>
                <w:color w:val="auto"/>
                <w:sz w:val="24"/>
              </w:rPr>
              <w:t>Vērtējums ir „Jā”</w:t>
            </w:r>
            <w:r w:rsidRPr="003D55B1">
              <w:rPr>
                <w:rFonts w:ascii="Times New Roman" w:hAnsi="Times New Roman"/>
                <w:color w:val="auto"/>
                <w:sz w:val="24"/>
              </w:rPr>
              <w:t>, ja:</w:t>
            </w:r>
          </w:p>
          <w:p w14:paraId="145F73C1" w14:textId="71063040" w:rsidR="00234A85" w:rsidRPr="003D55B1" w:rsidRDefault="00234A85" w:rsidP="00234A85">
            <w:pPr>
              <w:pStyle w:val="NoSpacing"/>
              <w:jc w:val="both"/>
              <w:rPr>
                <w:rFonts w:ascii="Times New Roman" w:hAnsi="Times New Roman"/>
                <w:color w:val="auto"/>
                <w:sz w:val="24"/>
              </w:rPr>
            </w:pPr>
            <w:r w:rsidRPr="003D55B1">
              <w:rPr>
                <w:rFonts w:ascii="Times New Roman" w:hAnsi="Times New Roman"/>
                <w:color w:val="auto"/>
                <w:sz w:val="24"/>
              </w:rPr>
              <w:t xml:space="preserve">projekta </w:t>
            </w:r>
            <w:bookmarkStart w:id="4" w:name="_Hlk86246122"/>
            <w:r w:rsidRPr="003D55B1">
              <w:rPr>
                <w:rFonts w:ascii="Times New Roman" w:hAnsi="Times New Roman"/>
                <w:color w:val="auto"/>
                <w:sz w:val="24"/>
              </w:rPr>
              <w:t xml:space="preserve">iesnieguma 1.3.sadaļā ir norādīts, kā projekta ietvaros tiks nodrošināta </w:t>
            </w:r>
            <w:r w:rsidR="001F336E" w:rsidRPr="003D55B1">
              <w:rPr>
                <w:rFonts w:ascii="Times New Roman" w:hAnsi="Times New Roman"/>
                <w:color w:val="auto"/>
                <w:sz w:val="24"/>
              </w:rPr>
              <w:t xml:space="preserve">kvalitatīva </w:t>
            </w:r>
            <w:r w:rsidRPr="003D55B1">
              <w:rPr>
                <w:rFonts w:ascii="Times New Roman" w:hAnsi="Times New Roman"/>
                <w:color w:val="auto"/>
                <w:sz w:val="24"/>
              </w:rPr>
              <w:t xml:space="preserve">veselības aprūpes pakalpojumu pieejamības uzlabošana </w:t>
            </w:r>
            <w:r w:rsidR="001F336E" w:rsidRPr="003D55B1">
              <w:rPr>
                <w:rFonts w:ascii="Times New Roman" w:hAnsi="Times New Roman"/>
                <w:color w:val="auto"/>
                <w:sz w:val="24"/>
              </w:rPr>
              <w:t xml:space="preserve">ārkārtējo situāciju gadījumos </w:t>
            </w:r>
            <w:r w:rsidR="000B2629" w:rsidRPr="003D55B1">
              <w:rPr>
                <w:rFonts w:ascii="Times New Roman" w:hAnsi="Times New Roman"/>
                <w:sz w:val="24"/>
              </w:rPr>
              <w:t>visiem Latvijas iedzīvotājiem</w:t>
            </w:r>
            <w:r w:rsidR="001F336E" w:rsidRPr="003D55B1">
              <w:rPr>
                <w:rFonts w:ascii="Times New Roman" w:hAnsi="Times New Roman"/>
                <w:sz w:val="24"/>
              </w:rPr>
              <w:t>, attīstot veselības aprūpes infrastruktūru.</w:t>
            </w:r>
            <w:r w:rsidRPr="003D55B1">
              <w:rPr>
                <w:rFonts w:ascii="Times New Roman" w:hAnsi="Times New Roman"/>
                <w:color w:val="auto"/>
                <w:sz w:val="24"/>
              </w:rPr>
              <w:t xml:space="preserve"> </w:t>
            </w:r>
          </w:p>
          <w:p w14:paraId="26D5CF01" w14:textId="549AB173" w:rsidR="00234A85" w:rsidRPr="00604880" w:rsidRDefault="001F336E" w:rsidP="00234A85">
            <w:pPr>
              <w:pStyle w:val="NoSpacing"/>
              <w:jc w:val="both"/>
              <w:rPr>
                <w:rFonts w:ascii="Times New Roman" w:hAnsi="Times New Roman"/>
                <w:b/>
                <w:color w:val="auto"/>
                <w:sz w:val="24"/>
              </w:rPr>
            </w:pPr>
            <w:r w:rsidRPr="003D55B1">
              <w:rPr>
                <w:rFonts w:ascii="Times New Roman" w:hAnsi="Times New Roman"/>
                <w:color w:val="auto"/>
                <w:sz w:val="24"/>
              </w:rPr>
              <w:t>Projektu paredzēts īstenot, jo īpaši ņemot vērā veselības aprūpes pakalpojumu pieejamības problēmas sociālās, teritoriālās atstumtības un nabadzības riskam pakļautajiem iedzīvotājiem. J</w:t>
            </w:r>
            <w:r w:rsidR="00234A85" w:rsidRPr="003D55B1">
              <w:rPr>
                <w:rFonts w:ascii="Times New Roman" w:hAnsi="Times New Roman"/>
                <w:color w:val="auto"/>
                <w:sz w:val="24"/>
              </w:rPr>
              <w:t>a projekta iesniegums neatbilst visām minētajām prasībām,</w:t>
            </w:r>
            <w:r w:rsidR="00234A85" w:rsidRPr="003D55B1">
              <w:rPr>
                <w:rFonts w:ascii="Times New Roman" w:hAnsi="Times New Roman"/>
                <w:b/>
                <w:color w:val="auto"/>
                <w:sz w:val="24"/>
              </w:rPr>
              <w:t xml:space="preserve"> </w:t>
            </w:r>
            <w:bookmarkEnd w:id="4"/>
            <w:r w:rsidR="00234A85" w:rsidRPr="003D55B1">
              <w:rPr>
                <w:rFonts w:ascii="Times New Roman" w:hAnsi="Times New Roman"/>
                <w:b/>
                <w:color w:val="auto"/>
                <w:sz w:val="24"/>
              </w:rPr>
              <w:t>vērtējums ir „Jā, ar nosacījumu”</w:t>
            </w:r>
            <w:r w:rsidR="00234A85" w:rsidRPr="003D55B1">
              <w:rPr>
                <w:rFonts w:ascii="Times New Roman" w:hAnsi="Times New Roman"/>
                <w:color w:val="auto"/>
                <w:sz w:val="24"/>
              </w:rPr>
              <w:t>, izvirza nosacījumu veikt atbilstošu precizējumus.</w:t>
            </w:r>
          </w:p>
        </w:tc>
      </w:tr>
      <w:tr w:rsidR="003D303F" w:rsidRPr="00604880" w14:paraId="636BDDD1" w14:textId="77777777" w:rsidTr="00ED2542">
        <w:trPr>
          <w:jc w:val="center"/>
        </w:trPr>
        <w:tc>
          <w:tcPr>
            <w:tcW w:w="704" w:type="dxa"/>
          </w:tcPr>
          <w:p w14:paraId="24946E2B" w14:textId="4D967E57" w:rsidR="003D303F" w:rsidRPr="009E5569" w:rsidRDefault="003D303F" w:rsidP="003D303F">
            <w:pPr>
              <w:spacing w:after="0" w:line="240" w:lineRule="auto"/>
              <w:jc w:val="both"/>
              <w:rPr>
                <w:rFonts w:ascii="Times New Roman" w:hAnsi="Times New Roman"/>
                <w:color w:val="auto"/>
                <w:sz w:val="24"/>
                <w:highlight w:val="yellow"/>
              </w:rPr>
            </w:pPr>
            <w:r w:rsidRPr="00895388">
              <w:rPr>
                <w:rFonts w:ascii="Times New Roman" w:hAnsi="Times New Roman"/>
                <w:color w:val="auto"/>
                <w:sz w:val="24"/>
              </w:rPr>
              <w:t>2.</w:t>
            </w:r>
            <w:r w:rsidR="002770D6">
              <w:rPr>
                <w:rFonts w:ascii="Times New Roman" w:hAnsi="Times New Roman"/>
                <w:color w:val="auto"/>
                <w:sz w:val="24"/>
              </w:rPr>
              <w:t>4</w:t>
            </w:r>
            <w:r w:rsidR="00895388" w:rsidRPr="00895388">
              <w:rPr>
                <w:rFonts w:ascii="Times New Roman" w:hAnsi="Times New Roman"/>
                <w:color w:val="auto"/>
                <w:sz w:val="24"/>
              </w:rPr>
              <w:t>.</w:t>
            </w:r>
          </w:p>
        </w:tc>
        <w:tc>
          <w:tcPr>
            <w:tcW w:w="3260" w:type="dxa"/>
          </w:tcPr>
          <w:p w14:paraId="6D5339AA" w14:textId="77777777" w:rsidR="003D303F" w:rsidRPr="00895388" w:rsidRDefault="003D303F" w:rsidP="003D303F">
            <w:pPr>
              <w:spacing w:before="40" w:after="40" w:line="240" w:lineRule="auto"/>
              <w:rPr>
                <w:rFonts w:ascii="Times New Roman" w:hAnsi="Times New Roman"/>
                <w:sz w:val="24"/>
              </w:rPr>
            </w:pPr>
            <w:r w:rsidRPr="00895388">
              <w:rPr>
                <w:rFonts w:ascii="Times New Roman" w:hAnsi="Times New Roman"/>
                <w:color w:val="212121"/>
                <w:sz w:val="24"/>
                <w:shd w:val="clear" w:color="auto" w:fill="FFFFFF"/>
              </w:rPr>
              <w:t>Projekta iesniegumā ir aprakstīts valsts atbalsta sniegšanas mehānisms atbilstoši MK noteikumos par specifiskā atbalsta mērķa īstenošanu noteiktajam</w:t>
            </w:r>
          </w:p>
        </w:tc>
        <w:tc>
          <w:tcPr>
            <w:tcW w:w="2421" w:type="dxa"/>
            <w:vAlign w:val="center"/>
          </w:tcPr>
          <w:p w14:paraId="2CD82AFE" w14:textId="77777777" w:rsidR="003D303F" w:rsidRPr="00895388" w:rsidRDefault="003D303F" w:rsidP="003D303F">
            <w:pPr>
              <w:pStyle w:val="ListParagraph"/>
              <w:ind w:left="0"/>
              <w:jc w:val="center"/>
            </w:pPr>
            <w:r w:rsidRPr="00895388">
              <w:t>P</w:t>
            </w:r>
          </w:p>
        </w:tc>
        <w:tc>
          <w:tcPr>
            <w:tcW w:w="7644" w:type="dxa"/>
          </w:tcPr>
          <w:p w14:paraId="218C0877" w14:textId="74D555FD" w:rsidR="003B27DF" w:rsidRDefault="003D303F" w:rsidP="006A2AED">
            <w:pPr>
              <w:pStyle w:val="xmsonormal"/>
              <w:shd w:val="clear" w:color="auto" w:fill="FFFFFF"/>
              <w:jc w:val="both"/>
              <w:rPr>
                <w:color w:val="000000" w:themeColor="text1"/>
                <w:szCs w:val="22"/>
              </w:rPr>
            </w:pPr>
            <w:r w:rsidRPr="00895388">
              <w:rPr>
                <w:b/>
                <w:color w:val="000000" w:themeColor="text1"/>
              </w:rPr>
              <w:t>Vērtējums ir „Jā”</w:t>
            </w:r>
            <w:r w:rsidRPr="00895388">
              <w:rPr>
                <w:color w:val="000000" w:themeColor="text1"/>
              </w:rPr>
              <w:t>, ja</w:t>
            </w:r>
            <w:r w:rsidR="00BE6A40">
              <w:rPr>
                <w:color w:val="000000" w:themeColor="text1"/>
              </w:rPr>
              <w:t xml:space="preserve"> </w:t>
            </w:r>
            <w:r w:rsidR="00CB6EF3" w:rsidRPr="00CB6EF3">
              <w:rPr>
                <w:color w:val="000000" w:themeColor="text1"/>
                <w:szCs w:val="22"/>
              </w:rPr>
              <w:t>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CB6EF3">
              <w:rPr>
                <w:color w:val="000000" w:themeColor="text1"/>
                <w:szCs w:val="22"/>
              </w:rPr>
              <w:t xml:space="preserve">, </w:t>
            </w:r>
            <w:r w:rsidR="00CB6EF3" w:rsidRPr="00CB6EF3">
              <w:rPr>
                <w:color w:val="000000" w:themeColor="text1"/>
                <w:szCs w:val="22"/>
              </w:rPr>
              <w:t>projekta iesniedzējs nodrošina MK noteikumu</w:t>
            </w:r>
            <w:r w:rsidR="00CB6EF3">
              <w:rPr>
                <w:color w:val="000000" w:themeColor="text1"/>
                <w:szCs w:val="22"/>
              </w:rPr>
              <w:t xml:space="preserve"> par specifiskā atbalsta mērķa</w:t>
            </w:r>
            <w:r w:rsidR="00CB6EF3" w:rsidRPr="00CB6EF3">
              <w:rPr>
                <w:color w:val="000000" w:themeColor="text1"/>
                <w:szCs w:val="22"/>
              </w:rPr>
              <w:t xml:space="preserve"> IV sadaļas “Atbalsta piešķiršanas nosacījumi” minēto nosacījumu izpildi, tai skaitā: </w:t>
            </w:r>
          </w:p>
          <w:p w14:paraId="530B86CC" w14:textId="0B6BCC5B" w:rsidR="00CB6EF3" w:rsidRPr="00CB6EF3" w:rsidRDefault="00CB6EF3" w:rsidP="006E73C8">
            <w:pPr>
              <w:pStyle w:val="xmsonormal"/>
              <w:numPr>
                <w:ilvl w:val="0"/>
                <w:numId w:val="4"/>
              </w:numPr>
              <w:shd w:val="clear" w:color="auto" w:fill="FFFFFF"/>
              <w:jc w:val="both"/>
              <w:rPr>
                <w:color w:val="000000" w:themeColor="text1"/>
                <w:szCs w:val="22"/>
              </w:rPr>
            </w:pPr>
            <w:r w:rsidRPr="00CB6EF3">
              <w:rPr>
                <w:color w:val="000000" w:themeColor="text1"/>
                <w:szCs w:val="22"/>
              </w:rPr>
              <w:t xml:space="preserve">projekta iesniegumam </w:t>
            </w:r>
            <w:r w:rsidR="00F47666" w:rsidRPr="00C24766">
              <w:rPr>
                <w:szCs w:val="22"/>
              </w:rPr>
              <w:t xml:space="preserve">ir </w:t>
            </w:r>
            <w:r w:rsidRPr="00CB6EF3">
              <w:rPr>
                <w:color w:val="000000" w:themeColor="text1"/>
                <w:szCs w:val="22"/>
              </w:rPr>
              <w:t>pievienots finansējuma saņēmēja attīstāmās infrastruktūras izmantošanas proporcijas aprēķins</w:t>
            </w:r>
            <w:r w:rsidR="003B27DF">
              <w:rPr>
                <w:color w:val="000000" w:themeColor="text1"/>
                <w:szCs w:val="22"/>
              </w:rPr>
              <w:t>,</w:t>
            </w:r>
            <w:r w:rsidRPr="00CB6EF3">
              <w:rPr>
                <w:color w:val="000000" w:themeColor="text1"/>
                <w:szCs w:val="22"/>
              </w:rPr>
              <w:t xml:space="preserve"> kas ir apstiprināts ar finansējuma saņēmēja rīkojumu</w:t>
            </w:r>
            <w:r w:rsidR="003B27DF">
              <w:rPr>
                <w:color w:val="000000" w:themeColor="text1"/>
                <w:szCs w:val="22"/>
              </w:rPr>
              <w:t>.</w:t>
            </w:r>
          </w:p>
          <w:p w14:paraId="611E533B" w14:textId="77777777" w:rsidR="003D303F" w:rsidRPr="00895388" w:rsidRDefault="003D303F" w:rsidP="003D303F">
            <w:pPr>
              <w:pStyle w:val="NoSpacing"/>
              <w:jc w:val="both"/>
              <w:rPr>
                <w:rFonts w:ascii="Times New Roman" w:hAnsi="Times New Roman"/>
                <w:color w:val="000000" w:themeColor="text1"/>
                <w:sz w:val="24"/>
              </w:rPr>
            </w:pPr>
            <w:r w:rsidRPr="00895388">
              <w:rPr>
                <w:rFonts w:ascii="Times New Roman" w:hAnsi="Times New Roman"/>
                <w:color w:val="000000" w:themeColor="text1"/>
                <w:sz w:val="24"/>
              </w:rPr>
              <w:t>Ja projekta iesniegums neatbilst visām minētajām prasībām,</w:t>
            </w:r>
            <w:r w:rsidRPr="00895388">
              <w:rPr>
                <w:rFonts w:ascii="Times New Roman" w:hAnsi="Times New Roman"/>
                <w:b/>
                <w:color w:val="000000" w:themeColor="text1"/>
                <w:sz w:val="24"/>
              </w:rPr>
              <w:t xml:space="preserve"> vērtējums ir „Jā, ar nosacījumu”</w:t>
            </w:r>
            <w:r w:rsidRPr="00895388">
              <w:rPr>
                <w:rFonts w:ascii="Times New Roman" w:hAnsi="Times New Roman"/>
                <w:color w:val="000000" w:themeColor="text1"/>
                <w:sz w:val="24"/>
              </w:rPr>
              <w:t>, izvirza nosacījumu veikt atbilstošu precizējumu.</w:t>
            </w:r>
          </w:p>
        </w:tc>
      </w:tr>
      <w:tr w:rsidR="00F40B03" w:rsidRPr="00604880" w14:paraId="4A912C00" w14:textId="77777777" w:rsidTr="00ED2542">
        <w:trPr>
          <w:jc w:val="center"/>
        </w:trPr>
        <w:tc>
          <w:tcPr>
            <w:tcW w:w="704" w:type="dxa"/>
            <w:shd w:val="clear" w:color="auto" w:fill="auto"/>
          </w:tcPr>
          <w:p w14:paraId="3C297D88" w14:textId="5444A61E" w:rsidR="00F40B03" w:rsidRPr="00895388" w:rsidRDefault="00F40B03" w:rsidP="003D303F">
            <w:pPr>
              <w:spacing w:after="0" w:line="240" w:lineRule="auto"/>
              <w:jc w:val="both"/>
              <w:rPr>
                <w:rFonts w:ascii="Times New Roman" w:hAnsi="Times New Roman"/>
                <w:color w:val="auto"/>
                <w:sz w:val="24"/>
              </w:rPr>
            </w:pPr>
            <w:r>
              <w:rPr>
                <w:rFonts w:ascii="Times New Roman" w:hAnsi="Times New Roman"/>
                <w:color w:val="auto"/>
                <w:sz w:val="24"/>
              </w:rPr>
              <w:t>2.</w:t>
            </w:r>
            <w:r w:rsidR="002770D6">
              <w:rPr>
                <w:rFonts w:ascii="Times New Roman" w:hAnsi="Times New Roman"/>
                <w:color w:val="auto"/>
                <w:sz w:val="24"/>
              </w:rPr>
              <w:t>5</w:t>
            </w:r>
            <w:r>
              <w:rPr>
                <w:rFonts w:ascii="Times New Roman" w:hAnsi="Times New Roman"/>
                <w:color w:val="auto"/>
                <w:sz w:val="24"/>
              </w:rPr>
              <w:t>.</w:t>
            </w:r>
          </w:p>
        </w:tc>
        <w:tc>
          <w:tcPr>
            <w:tcW w:w="3260" w:type="dxa"/>
            <w:shd w:val="clear" w:color="auto" w:fill="auto"/>
          </w:tcPr>
          <w:p w14:paraId="1EC1A5BF" w14:textId="77777777" w:rsidR="00F40B03" w:rsidRPr="00895388" w:rsidRDefault="00F40B03" w:rsidP="003D303F">
            <w:pPr>
              <w:spacing w:before="40" w:after="40" w:line="240" w:lineRule="auto"/>
              <w:rPr>
                <w:rFonts w:ascii="Times New Roman" w:hAnsi="Times New Roman"/>
                <w:color w:val="212121"/>
                <w:sz w:val="24"/>
                <w:shd w:val="clear" w:color="auto" w:fill="FFFFFF"/>
              </w:rPr>
            </w:pPr>
            <w:r w:rsidRPr="00F40B03">
              <w:rPr>
                <w:rFonts w:ascii="Times New Roman" w:hAnsi="Times New Roman"/>
                <w:color w:val="212121"/>
                <w:sz w:val="24"/>
                <w:shd w:val="clear" w:color="auto" w:fill="FFFFFF"/>
              </w:rPr>
              <w:t>Projekta iesniegumā ir definēti projekta energoefektivitātes uzlabošanas rādītāji</w:t>
            </w:r>
          </w:p>
        </w:tc>
        <w:tc>
          <w:tcPr>
            <w:tcW w:w="2421" w:type="dxa"/>
            <w:shd w:val="clear" w:color="auto" w:fill="auto"/>
            <w:vAlign w:val="center"/>
          </w:tcPr>
          <w:p w14:paraId="060053FA" w14:textId="77777777" w:rsidR="00F40B03" w:rsidRPr="00895388" w:rsidRDefault="00F40B03" w:rsidP="003D303F">
            <w:pPr>
              <w:pStyle w:val="ListParagraph"/>
              <w:ind w:left="0"/>
              <w:jc w:val="center"/>
            </w:pPr>
            <w:r>
              <w:t>P</w:t>
            </w:r>
          </w:p>
        </w:tc>
        <w:tc>
          <w:tcPr>
            <w:tcW w:w="7644" w:type="dxa"/>
            <w:shd w:val="clear" w:color="auto" w:fill="auto"/>
          </w:tcPr>
          <w:p w14:paraId="55A24B27" w14:textId="77777777" w:rsidR="00F40B03" w:rsidRPr="00F40B03" w:rsidRDefault="00F40B03" w:rsidP="00F40B03">
            <w:pPr>
              <w:pStyle w:val="NoSpacing"/>
              <w:jc w:val="both"/>
              <w:rPr>
                <w:rFonts w:ascii="Times New Roman" w:hAnsi="Times New Roman"/>
                <w:bCs/>
                <w:color w:val="000000" w:themeColor="text1"/>
                <w:sz w:val="24"/>
              </w:rPr>
            </w:pPr>
            <w:r w:rsidRPr="00F40B03">
              <w:rPr>
                <w:rFonts w:ascii="Times New Roman" w:hAnsi="Times New Roman"/>
                <w:b/>
                <w:color w:val="000000" w:themeColor="text1"/>
                <w:sz w:val="24"/>
              </w:rPr>
              <w:t>Vērtējums ir „Jā”,</w:t>
            </w:r>
            <w:r w:rsidRPr="00F40B03">
              <w:rPr>
                <w:rFonts w:ascii="Times New Roman" w:hAnsi="Times New Roman"/>
                <w:bCs/>
                <w:color w:val="000000" w:themeColor="text1"/>
                <w:sz w:val="24"/>
              </w:rPr>
              <w:t xml:space="preserve"> ja:</w:t>
            </w:r>
          </w:p>
          <w:p w14:paraId="4E29ECE3" w14:textId="77777777" w:rsidR="00F40B03" w:rsidRPr="00F40B03" w:rsidRDefault="00F40B03" w:rsidP="00F40B03">
            <w:pPr>
              <w:pStyle w:val="NoSpacing"/>
              <w:jc w:val="both"/>
              <w:rPr>
                <w:rFonts w:ascii="Times New Roman" w:hAnsi="Times New Roman"/>
                <w:bCs/>
                <w:color w:val="000000" w:themeColor="text1"/>
                <w:sz w:val="24"/>
              </w:rPr>
            </w:pPr>
            <w:r w:rsidRPr="00F40B03">
              <w:rPr>
                <w:rFonts w:ascii="Times New Roman" w:hAnsi="Times New Roman"/>
                <w:bCs/>
                <w:color w:val="000000" w:themeColor="text1"/>
                <w:sz w:val="24"/>
              </w:rPr>
              <w:t>Projekta iesnieguma 3.3.sadaļā raksturo plānotos energoefektivitātes uzlabošanas pasākumus, norādot, kā tiks veikta rādītāja vērtības uzskaite.</w:t>
            </w:r>
          </w:p>
          <w:p w14:paraId="39719283" w14:textId="6FC04495" w:rsidR="00F40B03" w:rsidRPr="00F40B03" w:rsidRDefault="00F40B03" w:rsidP="00F40B03">
            <w:pPr>
              <w:pStyle w:val="NoSpacing"/>
              <w:jc w:val="both"/>
              <w:rPr>
                <w:rFonts w:ascii="Times New Roman" w:hAnsi="Times New Roman"/>
                <w:bCs/>
                <w:color w:val="000000" w:themeColor="text1"/>
                <w:sz w:val="24"/>
              </w:rPr>
            </w:pPr>
            <w:r w:rsidRPr="00F40B03">
              <w:rPr>
                <w:rFonts w:ascii="Times New Roman" w:hAnsi="Times New Roman"/>
                <w:bCs/>
                <w:color w:val="000000" w:themeColor="text1"/>
                <w:sz w:val="24"/>
              </w:rPr>
              <w:t xml:space="preserve">Projekta iesnieguma 3.4.sadaļā norāda projekta energoefektivitātes uzlabošanas rādītājus, norādot enerģijas patēriņa sākotnējo vērtību </w:t>
            </w:r>
            <w:proofErr w:type="spellStart"/>
            <w:r w:rsidRPr="00F40B03">
              <w:rPr>
                <w:rFonts w:ascii="Times New Roman" w:hAnsi="Times New Roman"/>
                <w:bCs/>
                <w:color w:val="000000" w:themeColor="text1"/>
                <w:sz w:val="24"/>
              </w:rPr>
              <w:t>MWh</w:t>
            </w:r>
            <w:proofErr w:type="spellEnd"/>
            <w:r w:rsidRPr="00F40B03">
              <w:rPr>
                <w:rFonts w:ascii="Times New Roman" w:hAnsi="Times New Roman"/>
                <w:bCs/>
                <w:color w:val="000000" w:themeColor="text1"/>
                <w:sz w:val="24"/>
              </w:rPr>
              <w:t xml:space="preserve"> un sasniedzamo, ja tāda ir pieejama.</w:t>
            </w:r>
          </w:p>
          <w:p w14:paraId="550E8175" w14:textId="77777777" w:rsidR="00F40B03" w:rsidRPr="00F40B03" w:rsidRDefault="00F40B03" w:rsidP="00F40B03">
            <w:pPr>
              <w:pStyle w:val="NoSpacing"/>
              <w:jc w:val="both"/>
              <w:rPr>
                <w:rFonts w:ascii="Times New Roman" w:hAnsi="Times New Roman"/>
                <w:bCs/>
                <w:color w:val="000000" w:themeColor="text1"/>
                <w:sz w:val="24"/>
              </w:rPr>
            </w:pPr>
            <w:r w:rsidRPr="00F40B03">
              <w:rPr>
                <w:rFonts w:ascii="Times New Roman" w:hAnsi="Times New Roman"/>
                <w:bCs/>
                <w:color w:val="000000" w:themeColor="text1"/>
                <w:sz w:val="24"/>
              </w:rPr>
              <w:t xml:space="preserve"> 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 </w:t>
            </w:r>
          </w:p>
          <w:p w14:paraId="2889457D" w14:textId="77777777" w:rsidR="00F40B03" w:rsidRPr="00F40B03" w:rsidRDefault="00F40B03" w:rsidP="00F40B03">
            <w:pPr>
              <w:pStyle w:val="NoSpacing"/>
              <w:jc w:val="both"/>
              <w:rPr>
                <w:rFonts w:ascii="Times New Roman" w:hAnsi="Times New Roman"/>
                <w:bCs/>
                <w:color w:val="000000" w:themeColor="text1"/>
                <w:sz w:val="24"/>
              </w:rPr>
            </w:pPr>
          </w:p>
          <w:p w14:paraId="353B9A09" w14:textId="77777777" w:rsidR="00F40B03" w:rsidRPr="00895388" w:rsidRDefault="00F40B03" w:rsidP="00F40B03">
            <w:pPr>
              <w:pStyle w:val="NoSpacing"/>
              <w:jc w:val="both"/>
              <w:rPr>
                <w:rFonts w:ascii="Times New Roman" w:hAnsi="Times New Roman"/>
                <w:b/>
                <w:color w:val="000000" w:themeColor="text1"/>
                <w:sz w:val="24"/>
              </w:rPr>
            </w:pPr>
            <w:r w:rsidRPr="00F40B03">
              <w:rPr>
                <w:rFonts w:ascii="Times New Roman" w:hAnsi="Times New Roman"/>
                <w:bCs/>
                <w:color w:val="000000" w:themeColor="text1"/>
                <w:sz w:val="24"/>
              </w:rPr>
              <w:t xml:space="preserve">Ja projekta iesniegums neatbilst minētajām prasībām, </w:t>
            </w:r>
            <w:r w:rsidRPr="00F40B03">
              <w:rPr>
                <w:rFonts w:ascii="Times New Roman" w:hAnsi="Times New Roman"/>
                <w:b/>
                <w:color w:val="000000" w:themeColor="text1"/>
                <w:sz w:val="24"/>
              </w:rPr>
              <w:t>vērtējums ir „Jā, ar nosacījumu”</w:t>
            </w:r>
            <w:r w:rsidRPr="00F40B03">
              <w:rPr>
                <w:rFonts w:ascii="Times New Roman" w:hAnsi="Times New Roman"/>
                <w:bCs/>
                <w:color w:val="000000" w:themeColor="text1"/>
                <w:sz w:val="24"/>
              </w:rPr>
              <w:t>, izvirza nosacījumu veikt atbilstošu precizējumu.</w:t>
            </w:r>
          </w:p>
        </w:tc>
      </w:tr>
    </w:tbl>
    <w:p w14:paraId="3E51E8F2" w14:textId="77777777" w:rsidR="005805AC" w:rsidRPr="00604880" w:rsidRDefault="005805AC" w:rsidP="00604880">
      <w:pPr>
        <w:shd w:val="clear" w:color="auto" w:fill="FFFFFF"/>
        <w:spacing w:after="0" w:line="240" w:lineRule="auto"/>
        <w:jc w:val="both"/>
        <w:rPr>
          <w:rFonts w:ascii="Times New Roman" w:hAnsi="Times New Roman"/>
          <w:color w:val="auto"/>
          <w:sz w:val="24"/>
          <w:lang w:eastAsia="lv-LV"/>
        </w:rPr>
      </w:pPr>
    </w:p>
    <w:tbl>
      <w:tblPr>
        <w:tblStyle w:val="TableGrid"/>
        <w:tblW w:w="14029" w:type="dxa"/>
        <w:tblInd w:w="-5" w:type="dxa"/>
        <w:tblLayout w:type="fixed"/>
        <w:tblLook w:val="04A0" w:firstRow="1" w:lastRow="0" w:firstColumn="1" w:lastColumn="0" w:noHBand="0" w:noVBand="1"/>
      </w:tblPr>
      <w:tblGrid>
        <w:gridCol w:w="704"/>
        <w:gridCol w:w="2693"/>
        <w:gridCol w:w="3270"/>
        <w:gridCol w:w="1701"/>
        <w:gridCol w:w="1418"/>
        <w:gridCol w:w="4243"/>
      </w:tblGrid>
      <w:tr w:rsidR="005B20A3" w:rsidRPr="00604880" w14:paraId="56C3EB51" w14:textId="77777777" w:rsidTr="002770D6">
        <w:trPr>
          <w:trHeight w:val="463"/>
        </w:trPr>
        <w:tc>
          <w:tcPr>
            <w:tcW w:w="3397" w:type="dxa"/>
            <w:gridSpan w:val="2"/>
            <w:vMerge w:val="restart"/>
          </w:tcPr>
          <w:p w14:paraId="676269CC" w14:textId="77777777" w:rsidR="005B20A3" w:rsidRPr="00604880" w:rsidRDefault="005B20A3" w:rsidP="00604880">
            <w:pPr>
              <w:jc w:val="center"/>
              <w:rPr>
                <w:rFonts w:ascii="Times New Roman" w:hAnsi="Times New Roman"/>
                <w:color w:val="auto"/>
                <w:sz w:val="24"/>
              </w:rPr>
            </w:pPr>
            <w:r w:rsidRPr="00604880">
              <w:rPr>
                <w:rFonts w:ascii="Times New Roman" w:hAnsi="Times New Roman"/>
                <w:b/>
                <w:bCs/>
                <w:color w:val="auto"/>
                <w:sz w:val="24"/>
              </w:rPr>
              <w:t>3. KVALITĀTES KRITĒRIJI</w:t>
            </w:r>
          </w:p>
        </w:tc>
        <w:tc>
          <w:tcPr>
            <w:tcW w:w="3270" w:type="dxa"/>
            <w:vMerge w:val="restart"/>
          </w:tcPr>
          <w:p w14:paraId="4581A7CD" w14:textId="77777777" w:rsidR="005B20A3" w:rsidRPr="00604880" w:rsidRDefault="005B20A3" w:rsidP="00604880">
            <w:pPr>
              <w:jc w:val="center"/>
              <w:rPr>
                <w:rFonts w:ascii="Times New Roman" w:hAnsi="Times New Roman"/>
                <w:b/>
                <w:bCs/>
                <w:color w:val="auto"/>
                <w:sz w:val="24"/>
                <w:lang w:eastAsia="lv-LV"/>
              </w:rPr>
            </w:pPr>
            <w:proofErr w:type="spellStart"/>
            <w:r w:rsidRPr="00604880">
              <w:rPr>
                <w:rFonts w:ascii="Times New Roman" w:hAnsi="Times New Roman"/>
                <w:b/>
                <w:bCs/>
                <w:color w:val="auto"/>
                <w:sz w:val="24"/>
              </w:rPr>
              <w:t>Apakškritēriji</w:t>
            </w:r>
            <w:proofErr w:type="spellEnd"/>
            <w:r w:rsidRPr="00604880">
              <w:rPr>
                <w:rFonts w:ascii="Times New Roman" w:hAnsi="Times New Roman"/>
                <w:b/>
                <w:bCs/>
                <w:color w:val="auto"/>
                <w:sz w:val="24"/>
              </w:rPr>
              <w:t>/Punktu skaits</w:t>
            </w:r>
          </w:p>
        </w:tc>
        <w:tc>
          <w:tcPr>
            <w:tcW w:w="7362" w:type="dxa"/>
            <w:gridSpan w:val="3"/>
          </w:tcPr>
          <w:p w14:paraId="1A0F4482" w14:textId="77777777" w:rsidR="005B20A3" w:rsidRPr="00604880" w:rsidRDefault="005B20A3" w:rsidP="00604880">
            <w:pPr>
              <w:jc w:val="center"/>
              <w:rPr>
                <w:rFonts w:ascii="Times New Roman" w:hAnsi="Times New Roman"/>
                <w:b/>
                <w:bCs/>
                <w:color w:val="auto"/>
                <w:sz w:val="24"/>
                <w:lang w:eastAsia="lv-LV"/>
              </w:rPr>
            </w:pPr>
            <w:r w:rsidRPr="00604880">
              <w:rPr>
                <w:rFonts w:ascii="Times New Roman" w:hAnsi="Times New Roman"/>
                <w:b/>
                <w:bCs/>
                <w:color w:val="auto"/>
                <w:sz w:val="24"/>
              </w:rPr>
              <w:t>Vērtēšanas sistēma</w:t>
            </w:r>
          </w:p>
        </w:tc>
      </w:tr>
      <w:tr w:rsidR="005B20A3" w:rsidRPr="00604880" w14:paraId="4EFCBD96" w14:textId="77777777" w:rsidTr="002770D6">
        <w:trPr>
          <w:trHeight w:val="697"/>
        </w:trPr>
        <w:tc>
          <w:tcPr>
            <w:tcW w:w="3397" w:type="dxa"/>
            <w:gridSpan w:val="2"/>
            <w:vMerge/>
          </w:tcPr>
          <w:p w14:paraId="35277631" w14:textId="77777777" w:rsidR="005B20A3" w:rsidRPr="00604880" w:rsidRDefault="005B20A3" w:rsidP="00604880">
            <w:pPr>
              <w:rPr>
                <w:rFonts w:ascii="Times New Roman" w:hAnsi="Times New Roman"/>
                <w:b/>
                <w:bCs/>
                <w:color w:val="auto"/>
                <w:sz w:val="24"/>
              </w:rPr>
            </w:pPr>
          </w:p>
        </w:tc>
        <w:tc>
          <w:tcPr>
            <w:tcW w:w="3270" w:type="dxa"/>
            <w:vMerge/>
          </w:tcPr>
          <w:p w14:paraId="45EE01A1" w14:textId="77777777" w:rsidR="005B20A3" w:rsidRPr="00604880" w:rsidRDefault="005B20A3" w:rsidP="00604880">
            <w:pPr>
              <w:jc w:val="center"/>
              <w:rPr>
                <w:rFonts w:ascii="Times New Roman" w:hAnsi="Times New Roman"/>
                <w:b/>
                <w:bCs/>
                <w:color w:val="auto"/>
                <w:sz w:val="24"/>
              </w:rPr>
            </w:pPr>
          </w:p>
        </w:tc>
        <w:tc>
          <w:tcPr>
            <w:tcW w:w="1701" w:type="dxa"/>
          </w:tcPr>
          <w:p w14:paraId="56C1506F" w14:textId="77777777" w:rsidR="005B20A3" w:rsidRPr="00604880" w:rsidRDefault="005B20A3" w:rsidP="00604880">
            <w:pPr>
              <w:jc w:val="center"/>
              <w:rPr>
                <w:rFonts w:ascii="Times New Roman" w:hAnsi="Times New Roman"/>
                <w:b/>
                <w:bCs/>
                <w:color w:val="auto"/>
                <w:sz w:val="24"/>
              </w:rPr>
            </w:pPr>
            <w:r w:rsidRPr="00604880">
              <w:rPr>
                <w:rFonts w:ascii="Times New Roman" w:hAnsi="Times New Roman"/>
                <w:b/>
                <w:bCs/>
                <w:color w:val="auto"/>
                <w:sz w:val="24"/>
              </w:rPr>
              <w:t>Maksimālais iegūstamais punktu skaits un punktu piešķiršanas kārtība</w:t>
            </w:r>
          </w:p>
        </w:tc>
        <w:tc>
          <w:tcPr>
            <w:tcW w:w="1418" w:type="dxa"/>
          </w:tcPr>
          <w:p w14:paraId="51378F16" w14:textId="77777777" w:rsidR="005B20A3" w:rsidRPr="00604880" w:rsidRDefault="005B20A3" w:rsidP="00604880">
            <w:pPr>
              <w:jc w:val="center"/>
              <w:rPr>
                <w:rFonts w:ascii="Times New Roman" w:hAnsi="Times New Roman"/>
                <w:b/>
                <w:bCs/>
                <w:color w:val="auto"/>
                <w:sz w:val="24"/>
                <w:lang w:eastAsia="lv-LV"/>
              </w:rPr>
            </w:pPr>
            <w:r w:rsidRPr="00604880">
              <w:rPr>
                <w:rFonts w:ascii="Times New Roman" w:hAnsi="Times New Roman"/>
                <w:b/>
                <w:bCs/>
                <w:color w:val="auto"/>
                <w:sz w:val="24"/>
                <w:lang w:eastAsia="lv-LV"/>
              </w:rPr>
              <w:t>Minimālais nepieciešamais punktu skaits</w:t>
            </w:r>
          </w:p>
        </w:tc>
        <w:tc>
          <w:tcPr>
            <w:tcW w:w="4243" w:type="dxa"/>
          </w:tcPr>
          <w:p w14:paraId="5B7913E2" w14:textId="77777777" w:rsidR="005B20A3" w:rsidRPr="00604880" w:rsidRDefault="005B20A3" w:rsidP="00604880">
            <w:pPr>
              <w:jc w:val="center"/>
              <w:rPr>
                <w:rFonts w:ascii="Times New Roman" w:hAnsi="Times New Roman"/>
                <w:b/>
                <w:bCs/>
                <w:color w:val="auto"/>
                <w:sz w:val="24"/>
                <w:lang w:eastAsia="lv-LV"/>
              </w:rPr>
            </w:pPr>
            <w:r w:rsidRPr="00604880">
              <w:rPr>
                <w:rFonts w:ascii="Times New Roman" w:hAnsi="Times New Roman"/>
                <w:b/>
                <w:bCs/>
                <w:color w:val="auto"/>
                <w:sz w:val="24"/>
                <w:lang w:eastAsia="lv-LV"/>
              </w:rPr>
              <w:t>Skaidrojums atbilstības noteikšanai</w:t>
            </w:r>
          </w:p>
        </w:tc>
      </w:tr>
      <w:tr w:rsidR="002770D6" w:rsidRPr="00604880" w14:paraId="54407232" w14:textId="77777777" w:rsidTr="002770D6">
        <w:trPr>
          <w:trHeight w:val="353"/>
        </w:trPr>
        <w:tc>
          <w:tcPr>
            <w:tcW w:w="704" w:type="dxa"/>
            <w:vMerge w:val="restart"/>
          </w:tcPr>
          <w:p w14:paraId="51020054" w14:textId="77777777" w:rsidR="002770D6" w:rsidRPr="00515877" w:rsidRDefault="002770D6" w:rsidP="004F13ED">
            <w:pPr>
              <w:jc w:val="both"/>
              <w:rPr>
                <w:rFonts w:ascii="Times New Roman" w:hAnsi="Times New Roman"/>
                <w:color w:val="auto"/>
                <w:sz w:val="24"/>
              </w:rPr>
            </w:pPr>
            <w:r w:rsidRPr="002770D6">
              <w:rPr>
                <w:rFonts w:ascii="Times New Roman" w:hAnsi="Times New Roman"/>
                <w:color w:val="auto"/>
                <w:sz w:val="24"/>
              </w:rPr>
              <w:t>3.1.</w:t>
            </w:r>
          </w:p>
        </w:tc>
        <w:tc>
          <w:tcPr>
            <w:tcW w:w="2693" w:type="dxa"/>
            <w:vMerge w:val="restart"/>
          </w:tcPr>
          <w:p w14:paraId="54D37260" w14:textId="77777777" w:rsidR="002770D6" w:rsidRPr="00556D6A" w:rsidRDefault="002770D6" w:rsidP="004F13ED">
            <w:pPr>
              <w:pStyle w:val="Default"/>
              <w:jc w:val="both"/>
              <w:rPr>
                <w:color w:val="auto"/>
              </w:rPr>
            </w:pPr>
            <w:r w:rsidRPr="00556D6A">
              <w:rPr>
                <w:color w:val="auto"/>
              </w:rPr>
              <w:t>Īstenojot projektu, publiskajā iepirkumā izmanto zaļā publiskā iepirkuma principus (horizontālā principa „Ilgtspējīga attīstība” kritērijs)*</w:t>
            </w:r>
          </w:p>
        </w:tc>
        <w:tc>
          <w:tcPr>
            <w:tcW w:w="3270" w:type="dxa"/>
          </w:tcPr>
          <w:p w14:paraId="4ED7C13D" w14:textId="77777777" w:rsidR="002770D6" w:rsidRDefault="002770D6" w:rsidP="002770D6">
            <w:pPr>
              <w:spacing w:before="40" w:after="40"/>
              <w:ind w:right="59"/>
              <w:rPr>
                <w:rFonts w:ascii="Times New Roman" w:hAnsi="Times New Roman"/>
                <w:sz w:val="24"/>
              </w:rPr>
            </w:pPr>
            <w:r w:rsidRPr="002770D6">
              <w:rPr>
                <w:rFonts w:ascii="Times New Roman" w:hAnsi="Times New Roman"/>
                <w:sz w:val="24"/>
              </w:rPr>
              <w:t>3.1.1.vismaz viena iepirkuma nolikumā, atlases un vērtēšanas kritērijos tika/tiks piemērots zaļais publiskais iepirkums</w:t>
            </w:r>
            <w:r w:rsidRPr="002770D6" w:rsidDel="00C415D4">
              <w:rPr>
                <w:rFonts w:ascii="Times New Roman" w:hAnsi="Times New Roman"/>
                <w:sz w:val="24"/>
              </w:rPr>
              <w:t xml:space="preserve"> </w:t>
            </w:r>
            <w:r w:rsidRPr="002770D6">
              <w:rPr>
                <w:rFonts w:ascii="Times New Roman" w:hAnsi="Times New Roman"/>
                <w:sz w:val="24"/>
              </w:rPr>
              <w:t>– 1</w:t>
            </w:r>
          </w:p>
          <w:p w14:paraId="461D1E5F" w14:textId="77777777" w:rsidR="002770D6" w:rsidRPr="002770D6" w:rsidRDefault="002770D6" w:rsidP="004F13ED">
            <w:pPr>
              <w:spacing w:before="40" w:after="40"/>
              <w:ind w:right="59"/>
              <w:rPr>
                <w:rFonts w:ascii="Times New Roman" w:hAnsi="Times New Roman"/>
                <w:sz w:val="24"/>
              </w:rPr>
            </w:pPr>
          </w:p>
        </w:tc>
        <w:tc>
          <w:tcPr>
            <w:tcW w:w="1701" w:type="dxa"/>
            <w:vMerge w:val="restart"/>
            <w:vAlign w:val="center"/>
          </w:tcPr>
          <w:p w14:paraId="6622FADA" w14:textId="77777777" w:rsidR="002770D6" w:rsidRPr="002770D6" w:rsidRDefault="002770D6" w:rsidP="002770D6">
            <w:pPr>
              <w:pStyle w:val="Default"/>
              <w:jc w:val="center"/>
              <w:rPr>
                <w:color w:val="auto"/>
              </w:rPr>
            </w:pPr>
            <w:r w:rsidRPr="002770D6">
              <w:rPr>
                <w:color w:val="auto"/>
              </w:rPr>
              <w:t>1</w:t>
            </w:r>
          </w:p>
        </w:tc>
        <w:tc>
          <w:tcPr>
            <w:tcW w:w="1418" w:type="dxa"/>
            <w:vMerge w:val="restart"/>
            <w:vAlign w:val="center"/>
          </w:tcPr>
          <w:p w14:paraId="66FE5CF4" w14:textId="77777777" w:rsidR="002770D6" w:rsidRPr="002770D6" w:rsidRDefault="002770D6" w:rsidP="002770D6">
            <w:pPr>
              <w:jc w:val="center"/>
              <w:rPr>
                <w:rFonts w:ascii="Times New Roman" w:hAnsi="Times New Roman"/>
                <w:color w:val="auto"/>
                <w:sz w:val="24"/>
              </w:rPr>
            </w:pPr>
            <w:r w:rsidRPr="00823AAD">
              <w:rPr>
                <w:rFonts w:ascii="Times New Roman" w:hAnsi="Times New Roman"/>
                <w:color w:val="auto"/>
                <w:sz w:val="24"/>
              </w:rPr>
              <w:t>0</w:t>
            </w:r>
          </w:p>
        </w:tc>
        <w:tc>
          <w:tcPr>
            <w:tcW w:w="4243" w:type="dxa"/>
            <w:vMerge w:val="restart"/>
          </w:tcPr>
          <w:p w14:paraId="4740DBB9" w14:textId="1659861D" w:rsidR="002770D6" w:rsidRDefault="002770D6" w:rsidP="002770D6">
            <w:pPr>
              <w:jc w:val="both"/>
              <w:rPr>
                <w:rFonts w:ascii="Times New Roman" w:eastAsia="Calibri" w:hAnsi="Times New Roman"/>
                <w:bCs/>
                <w:sz w:val="24"/>
              </w:rPr>
            </w:pPr>
            <w:proofErr w:type="spellStart"/>
            <w:r w:rsidRPr="00515877">
              <w:rPr>
                <w:rFonts w:ascii="Times New Roman" w:eastAsia="Calibri" w:hAnsi="Times New Roman"/>
                <w:b/>
                <w:sz w:val="24"/>
              </w:rPr>
              <w:t>Apakškritēriju</w:t>
            </w:r>
            <w:proofErr w:type="spellEnd"/>
            <w:r w:rsidRPr="00515877">
              <w:rPr>
                <w:rFonts w:ascii="Times New Roman" w:eastAsia="Calibri" w:hAnsi="Times New Roman"/>
                <w:b/>
                <w:sz w:val="24"/>
              </w:rPr>
              <w:t xml:space="preserve"> piemēro un projektam piešķir 1 punktu</w:t>
            </w:r>
            <w:r w:rsidRPr="00515877">
              <w:rPr>
                <w:rFonts w:ascii="Times New Roman" w:eastAsia="Calibri" w:hAnsi="Times New Roman"/>
                <w:bCs/>
                <w:sz w:val="24"/>
              </w:rPr>
              <w:t>, ja projekta iesnieguma 3.3.sadaļā norādīts, ka projekta ietvaros</w:t>
            </w:r>
            <w:r w:rsidR="00C0540A" w:rsidRPr="00C0540A">
              <w:t xml:space="preserve"> </w:t>
            </w:r>
            <w:r w:rsidR="00C0540A" w:rsidRPr="00C0540A">
              <w:rPr>
                <w:rFonts w:ascii="Times New Roman" w:eastAsia="Calibri" w:hAnsi="Times New Roman"/>
                <w:bCs/>
                <w:sz w:val="24"/>
              </w:rPr>
              <w:t>zaļā publiskā iepirkuma prasības tiek noteiktas papildu obligātajām prasībām (piemēram,  uz preču un pakalpojumu grupām, kurām nav obligāti piemērojams zaļais publiskais iepirkums)</w:t>
            </w:r>
            <w:r w:rsidR="00C0540A">
              <w:rPr>
                <w:rFonts w:ascii="Times New Roman" w:eastAsia="Calibri" w:hAnsi="Times New Roman"/>
                <w:bCs/>
                <w:sz w:val="24"/>
              </w:rPr>
              <w:t>.</w:t>
            </w:r>
            <w:r w:rsidR="00C0540A" w:rsidRPr="00C0540A">
              <w:rPr>
                <w:rFonts w:ascii="Times New Roman" w:eastAsia="Calibri" w:hAnsi="Times New Roman"/>
                <w:b/>
                <w:bCs/>
                <w:sz w:val="24"/>
              </w:rPr>
              <w:t xml:space="preserve"> </w:t>
            </w:r>
          </w:p>
          <w:p w14:paraId="1E3A354E" w14:textId="77777777" w:rsidR="002770D6" w:rsidRPr="00515877" w:rsidRDefault="002770D6" w:rsidP="002770D6">
            <w:pPr>
              <w:jc w:val="both"/>
              <w:rPr>
                <w:rFonts w:ascii="Times New Roman" w:eastAsia="Calibri" w:hAnsi="Times New Roman"/>
                <w:sz w:val="24"/>
              </w:rPr>
            </w:pPr>
          </w:p>
          <w:p w14:paraId="3A1BB6CC" w14:textId="1D857FAF" w:rsidR="002770D6" w:rsidRPr="00515877" w:rsidRDefault="002770D6" w:rsidP="002770D6">
            <w:pPr>
              <w:jc w:val="both"/>
              <w:rPr>
                <w:rFonts w:ascii="Times New Roman" w:eastAsia="Calibri" w:hAnsi="Times New Roman"/>
                <w:b/>
                <w:sz w:val="24"/>
              </w:rPr>
            </w:pPr>
            <w:proofErr w:type="spellStart"/>
            <w:r w:rsidRPr="00556D6A">
              <w:rPr>
                <w:rFonts w:ascii="Times New Roman" w:eastAsia="Calibri" w:hAnsi="Times New Roman"/>
                <w:b/>
                <w:sz w:val="24"/>
              </w:rPr>
              <w:t>Apakškritēriju</w:t>
            </w:r>
            <w:proofErr w:type="spellEnd"/>
            <w:r w:rsidRPr="00556D6A">
              <w:rPr>
                <w:rFonts w:ascii="Times New Roman" w:eastAsia="Calibri" w:hAnsi="Times New Roman"/>
                <w:b/>
                <w:sz w:val="24"/>
              </w:rPr>
              <w:t xml:space="preserve"> piemēro un projektam piešķir 0 punktus</w:t>
            </w:r>
            <w:r w:rsidRPr="002770D6">
              <w:rPr>
                <w:rFonts w:ascii="Times New Roman" w:eastAsia="Calibri" w:hAnsi="Times New Roman"/>
                <w:bCs/>
                <w:sz w:val="24"/>
              </w:rPr>
              <w:t>, ja projekta iesnieguma 3.3.sadaļā norādīts, ka projekta ietvaros</w:t>
            </w:r>
            <w:r w:rsidRPr="002770D6">
              <w:rPr>
                <w:rFonts w:ascii="Times New Roman" w:eastAsia="Calibri" w:hAnsi="Times New Roman"/>
                <w:sz w:val="24"/>
              </w:rPr>
              <w:t xml:space="preserve"> iepirkuma nolikumā, atlases un vērtēšanas kritērijos nav plānots/nav piemērots zaļais publiskais iepirkums</w:t>
            </w:r>
            <w:r w:rsidR="000C0737">
              <w:rPr>
                <w:rFonts w:ascii="Times New Roman" w:eastAsia="Calibri" w:hAnsi="Times New Roman"/>
                <w:sz w:val="24"/>
              </w:rPr>
              <w:t xml:space="preserve"> </w:t>
            </w:r>
            <w:r w:rsidR="000C0737" w:rsidRPr="000C0737">
              <w:rPr>
                <w:rFonts w:ascii="Times New Roman" w:eastAsia="Calibri" w:hAnsi="Times New Roman"/>
                <w:sz w:val="24"/>
              </w:rPr>
              <w:t>precēm un pakalpojumiem, kuriem tā piemērošana nav obligāta</w:t>
            </w:r>
            <w:r w:rsidR="000C0737">
              <w:rPr>
                <w:rFonts w:ascii="Times New Roman" w:eastAsia="Calibri" w:hAnsi="Times New Roman"/>
                <w:sz w:val="24"/>
              </w:rPr>
              <w:t>.</w:t>
            </w:r>
          </w:p>
        </w:tc>
      </w:tr>
      <w:tr w:rsidR="002770D6" w:rsidRPr="00604880" w14:paraId="16790057" w14:textId="77777777" w:rsidTr="002770D6">
        <w:trPr>
          <w:trHeight w:val="352"/>
        </w:trPr>
        <w:tc>
          <w:tcPr>
            <w:tcW w:w="704" w:type="dxa"/>
            <w:vMerge/>
          </w:tcPr>
          <w:p w14:paraId="4769C9F2" w14:textId="77777777" w:rsidR="002770D6" w:rsidRPr="00515877" w:rsidRDefault="002770D6" w:rsidP="004F13ED">
            <w:pPr>
              <w:jc w:val="both"/>
              <w:rPr>
                <w:rFonts w:ascii="Times New Roman" w:hAnsi="Times New Roman"/>
                <w:color w:val="auto"/>
                <w:sz w:val="24"/>
              </w:rPr>
            </w:pPr>
          </w:p>
        </w:tc>
        <w:tc>
          <w:tcPr>
            <w:tcW w:w="2693" w:type="dxa"/>
            <w:vMerge/>
          </w:tcPr>
          <w:p w14:paraId="40752454" w14:textId="77777777" w:rsidR="002770D6" w:rsidRPr="00556D6A" w:rsidRDefault="002770D6" w:rsidP="004F13ED">
            <w:pPr>
              <w:pStyle w:val="Default"/>
              <w:jc w:val="both"/>
              <w:rPr>
                <w:color w:val="auto"/>
              </w:rPr>
            </w:pPr>
          </w:p>
        </w:tc>
        <w:tc>
          <w:tcPr>
            <w:tcW w:w="3270" w:type="dxa"/>
          </w:tcPr>
          <w:p w14:paraId="68FF7511" w14:textId="77777777" w:rsidR="002770D6" w:rsidRDefault="002770D6" w:rsidP="002770D6">
            <w:pPr>
              <w:spacing w:before="40" w:after="40"/>
              <w:ind w:right="59"/>
              <w:rPr>
                <w:rFonts w:ascii="Times New Roman" w:hAnsi="Times New Roman"/>
                <w:sz w:val="24"/>
              </w:rPr>
            </w:pPr>
            <w:r w:rsidRPr="00B27734">
              <w:rPr>
                <w:rFonts w:ascii="Times New Roman" w:hAnsi="Times New Roman"/>
                <w:sz w:val="24"/>
              </w:rPr>
              <w:t>3.1.2.neviena iepirkuma nolikumā, atlases un vērtēšanas kritērijos nav plānots/nav piemērots zaļais publiskais iepirkums</w:t>
            </w:r>
            <w:r w:rsidRPr="00B27734" w:rsidDel="00C415D4">
              <w:rPr>
                <w:rFonts w:ascii="Times New Roman" w:hAnsi="Times New Roman"/>
                <w:sz w:val="24"/>
              </w:rPr>
              <w:t xml:space="preserve"> </w:t>
            </w:r>
            <w:r w:rsidRPr="00B27734">
              <w:rPr>
                <w:rFonts w:ascii="Times New Roman" w:hAnsi="Times New Roman"/>
                <w:sz w:val="24"/>
              </w:rPr>
              <w:t>– 0</w:t>
            </w:r>
          </w:p>
          <w:p w14:paraId="2B3B031D" w14:textId="77777777" w:rsidR="002770D6" w:rsidRPr="002770D6" w:rsidRDefault="002770D6" w:rsidP="004F13ED">
            <w:pPr>
              <w:spacing w:before="40" w:after="40"/>
              <w:ind w:right="59"/>
              <w:rPr>
                <w:rFonts w:ascii="Times New Roman" w:hAnsi="Times New Roman"/>
                <w:sz w:val="24"/>
              </w:rPr>
            </w:pPr>
          </w:p>
        </w:tc>
        <w:tc>
          <w:tcPr>
            <w:tcW w:w="1701" w:type="dxa"/>
            <w:vMerge/>
          </w:tcPr>
          <w:p w14:paraId="11F345A2" w14:textId="77777777" w:rsidR="002770D6" w:rsidRPr="002770D6" w:rsidRDefault="002770D6" w:rsidP="004F13ED">
            <w:pPr>
              <w:pStyle w:val="Default"/>
              <w:jc w:val="center"/>
              <w:rPr>
                <w:color w:val="auto"/>
              </w:rPr>
            </w:pPr>
          </w:p>
        </w:tc>
        <w:tc>
          <w:tcPr>
            <w:tcW w:w="1418" w:type="dxa"/>
            <w:vMerge/>
          </w:tcPr>
          <w:p w14:paraId="3CC30003" w14:textId="77777777" w:rsidR="002770D6" w:rsidRPr="002770D6" w:rsidRDefault="002770D6" w:rsidP="004F13ED">
            <w:pPr>
              <w:jc w:val="center"/>
              <w:rPr>
                <w:rFonts w:ascii="Times New Roman" w:hAnsi="Times New Roman"/>
                <w:color w:val="auto"/>
                <w:sz w:val="24"/>
              </w:rPr>
            </w:pPr>
          </w:p>
        </w:tc>
        <w:tc>
          <w:tcPr>
            <w:tcW w:w="4243" w:type="dxa"/>
            <w:vMerge/>
          </w:tcPr>
          <w:p w14:paraId="1FE45AB8" w14:textId="77777777" w:rsidR="002770D6" w:rsidRPr="00515877" w:rsidRDefault="002770D6" w:rsidP="00EC5DF7">
            <w:pPr>
              <w:jc w:val="both"/>
              <w:rPr>
                <w:rFonts w:ascii="Times New Roman" w:eastAsia="Calibri" w:hAnsi="Times New Roman"/>
                <w:b/>
                <w:sz w:val="24"/>
              </w:rPr>
            </w:pPr>
          </w:p>
        </w:tc>
      </w:tr>
      <w:tr w:rsidR="00625859" w:rsidRPr="00604880" w14:paraId="40C0518F" w14:textId="77777777" w:rsidTr="003B27DF">
        <w:trPr>
          <w:trHeight w:val="352"/>
        </w:trPr>
        <w:tc>
          <w:tcPr>
            <w:tcW w:w="14029" w:type="dxa"/>
            <w:gridSpan w:val="6"/>
          </w:tcPr>
          <w:p w14:paraId="3B0EC5A0" w14:textId="3CDFC4D4" w:rsidR="00625859" w:rsidRPr="003B27DF" w:rsidRDefault="00625859" w:rsidP="00EC5DF7">
            <w:pPr>
              <w:jc w:val="both"/>
              <w:rPr>
                <w:rFonts w:ascii="Times New Roman" w:hAnsi="Times New Roman"/>
                <w:sz w:val="24"/>
              </w:rPr>
            </w:pPr>
            <w:r w:rsidRPr="003B27DF">
              <w:rPr>
                <w:rFonts w:ascii="Times New Roman" w:hAnsi="Times New Roman"/>
                <w:sz w:val="24"/>
              </w:rPr>
              <w:t>*Kritērija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http://www.varam.gov.lv/lat/fondi/kohez/2014_2020/?doc=18633</w:t>
            </w:r>
          </w:p>
        </w:tc>
      </w:tr>
      <w:tr w:rsidR="00625859" w:rsidRPr="00604880" w14:paraId="39299D77" w14:textId="77777777" w:rsidTr="002770D6">
        <w:trPr>
          <w:trHeight w:val="352"/>
        </w:trPr>
        <w:tc>
          <w:tcPr>
            <w:tcW w:w="704" w:type="dxa"/>
          </w:tcPr>
          <w:p w14:paraId="2D05AAE6" w14:textId="77777777" w:rsidR="00625859" w:rsidRPr="00515877" w:rsidRDefault="00625859" w:rsidP="004F13ED">
            <w:pPr>
              <w:jc w:val="both"/>
              <w:rPr>
                <w:rFonts w:ascii="Times New Roman" w:hAnsi="Times New Roman"/>
                <w:color w:val="auto"/>
                <w:sz w:val="24"/>
              </w:rPr>
            </w:pPr>
            <w:r>
              <w:rPr>
                <w:rFonts w:ascii="Times New Roman" w:hAnsi="Times New Roman"/>
                <w:color w:val="auto"/>
                <w:sz w:val="24"/>
              </w:rPr>
              <w:t>3.2.</w:t>
            </w:r>
          </w:p>
        </w:tc>
        <w:tc>
          <w:tcPr>
            <w:tcW w:w="2693" w:type="dxa"/>
          </w:tcPr>
          <w:p w14:paraId="4D7A0C20" w14:textId="77777777" w:rsidR="00625859" w:rsidRPr="00556D6A" w:rsidRDefault="00AC46B0" w:rsidP="004F13ED">
            <w:pPr>
              <w:pStyle w:val="Default"/>
              <w:jc w:val="both"/>
              <w:rPr>
                <w:color w:val="auto"/>
              </w:rPr>
            </w:pPr>
            <w:r w:rsidRPr="00AC46B0">
              <w:rPr>
                <w:color w:val="auto"/>
              </w:rPr>
              <w:t xml:space="preserve">Projektā ir </w:t>
            </w:r>
            <w:r w:rsidR="00230BA7">
              <w:rPr>
                <w:color w:val="auto"/>
              </w:rPr>
              <w:t>paredzētas</w:t>
            </w:r>
            <w:r w:rsidRPr="00AC46B0">
              <w:rPr>
                <w:color w:val="auto"/>
              </w:rPr>
              <w:t xml:space="preserve"> specifiskas darbības vienlīdzīgu iespēju un vides </w:t>
            </w:r>
            <w:proofErr w:type="spellStart"/>
            <w:r w:rsidRPr="00AC46B0">
              <w:rPr>
                <w:color w:val="auto"/>
              </w:rPr>
              <w:t>piekļūstamības</w:t>
            </w:r>
            <w:proofErr w:type="spellEnd"/>
            <w:r w:rsidRPr="00AC46B0">
              <w:rPr>
                <w:color w:val="auto"/>
              </w:rPr>
              <w:t xml:space="preserve"> nodrošināšanai </w:t>
            </w:r>
          </w:p>
        </w:tc>
        <w:tc>
          <w:tcPr>
            <w:tcW w:w="3270" w:type="dxa"/>
          </w:tcPr>
          <w:p w14:paraId="5E3007E8" w14:textId="77777777" w:rsidR="00625859" w:rsidRPr="00B27734" w:rsidRDefault="00BB7D54" w:rsidP="002770D6">
            <w:pPr>
              <w:spacing w:before="40" w:after="40"/>
              <w:ind w:right="59"/>
              <w:rPr>
                <w:rFonts w:ascii="Times New Roman" w:hAnsi="Times New Roman"/>
                <w:sz w:val="24"/>
              </w:rPr>
            </w:pPr>
            <w:r>
              <w:rPr>
                <w:rFonts w:ascii="Times New Roman" w:hAnsi="Times New Roman"/>
                <w:sz w:val="24"/>
              </w:rPr>
              <w:t xml:space="preserve">3.2.1. </w:t>
            </w:r>
            <w:r w:rsidR="00AC46B0" w:rsidRPr="00AC46B0">
              <w:rPr>
                <w:rFonts w:ascii="Times New Roman" w:hAnsi="Times New Roman"/>
                <w:sz w:val="24"/>
              </w:rPr>
              <w:t xml:space="preserve">Projektā ir </w:t>
            </w:r>
            <w:r w:rsidR="00230BA7">
              <w:rPr>
                <w:rFonts w:ascii="Times New Roman" w:hAnsi="Times New Roman"/>
                <w:sz w:val="24"/>
              </w:rPr>
              <w:t>paredzētas</w:t>
            </w:r>
            <w:r w:rsidR="00AC46B0" w:rsidRPr="00AC46B0">
              <w:rPr>
                <w:rFonts w:ascii="Times New Roman" w:hAnsi="Times New Roman"/>
                <w:sz w:val="24"/>
              </w:rPr>
              <w:t xml:space="preserve"> specifiskas darbības vienlīdzīgu iespēju un vides </w:t>
            </w:r>
            <w:proofErr w:type="spellStart"/>
            <w:r w:rsidR="00AC46B0" w:rsidRPr="00AC46B0">
              <w:rPr>
                <w:rFonts w:ascii="Times New Roman" w:hAnsi="Times New Roman"/>
                <w:sz w:val="24"/>
              </w:rPr>
              <w:t>piekļūstamības</w:t>
            </w:r>
            <w:proofErr w:type="spellEnd"/>
            <w:r w:rsidR="00AC46B0" w:rsidRPr="00AC46B0">
              <w:rPr>
                <w:rFonts w:ascii="Times New Roman" w:hAnsi="Times New Roman"/>
                <w:sz w:val="24"/>
              </w:rPr>
              <w:t xml:space="preserve"> nodrošināšanai papildu būvnormatīvos noteiktajam</w:t>
            </w:r>
            <w:r w:rsidR="00AC46B0">
              <w:rPr>
                <w:rFonts w:ascii="Times New Roman" w:hAnsi="Times New Roman"/>
                <w:sz w:val="24"/>
              </w:rPr>
              <w:t xml:space="preserve"> - 1</w:t>
            </w:r>
          </w:p>
        </w:tc>
        <w:tc>
          <w:tcPr>
            <w:tcW w:w="1701" w:type="dxa"/>
          </w:tcPr>
          <w:p w14:paraId="73AC38C7" w14:textId="77777777" w:rsidR="00625859" w:rsidRPr="002770D6" w:rsidRDefault="00AC46B0" w:rsidP="004F13ED">
            <w:pPr>
              <w:pStyle w:val="Default"/>
              <w:jc w:val="center"/>
              <w:rPr>
                <w:color w:val="auto"/>
              </w:rPr>
            </w:pPr>
            <w:r>
              <w:rPr>
                <w:color w:val="auto"/>
              </w:rPr>
              <w:t>1</w:t>
            </w:r>
          </w:p>
        </w:tc>
        <w:tc>
          <w:tcPr>
            <w:tcW w:w="1418" w:type="dxa"/>
          </w:tcPr>
          <w:p w14:paraId="310B20E8" w14:textId="77777777" w:rsidR="00625859" w:rsidRPr="002770D6" w:rsidRDefault="00AC46B0" w:rsidP="004F13ED">
            <w:pPr>
              <w:jc w:val="center"/>
              <w:rPr>
                <w:rFonts w:ascii="Times New Roman" w:hAnsi="Times New Roman"/>
                <w:color w:val="auto"/>
                <w:sz w:val="24"/>
              </w:rPr>
            </w:pPr>
            <w:r>
              <w:rPr>
                <w:rFonts w:ascii="Times New Roman" w:hAnsi="Times New Roman"/>
                <w:color w:val="auto"/>
                <w:sz w:val="24"/>
              </w:rPr>
              <w:t>0</w:t>
            </w:r>
          </w:p>
        </w:tc>
        <w:tc>
          <w:tcPr>
            <w:tcW w:w="4243" w:type="dxa"/>
          </w:tcPr>
          <w:p w14:paraId="12FA2C71" w14:textId="77777777" w:rsidR="00AC46B0" w:rsidRPr="00AC46B0" w:rsidRDefault="00AC46B0" w:rsidP="00AC46B0">
            <w:pPr>
              <w:jc w:val="both"/>
              <w:rPr>
                <w:rFonts w:ascii="Times New Roman" w:hAnsi="Times New Roman"/>
                <w:color w:val="auto"/>
                <w:sz w:val="24"/>
              </w:rPr>
            </w:pPr>
            <w:proofErr w:type="spellStart"/>
            <w:r>
              <w:rPr>
                <w:rFonts w:ascii="Times New Roman" w:hAnsi="Times New Roman"/>
                <w:b/>
                <w:color w:val="auto"/>
                <w:sz w:val="24"/>
              </w:rPr>
              <w:t>Apakškritērijā</w:t>
            </w:r>
            <w:proofErr w:type="spellEnd"/>
            <w:r w:rsidRPr="00AC46B0">
              <w:rPr>
                <w:rFonts w:ascii="Times New Roman" w:hAnsi="Times New Roman"/>
                <w:b/>
                <w:color w:val="auto"/>
                <w:sz w:val="24"/>
              </w:rPr>
              <w:t xml:space="preserve"> piešķir 1 punktu</w:t>
            </w:r>
            <w:r w:rsidRPr="00AC46B0">
              <w:rPr>
                <w:rFonts w:ascii="Times New Roman" w:hAnsi="Times New Roman"/>
                <w:color w:val="auto"/>
                <w:sz w:val="24"/>
              </w:rPr>
              <w:t xml:space="preserve">, ja projektā ir paredzētas specifiskas darbības, kas veicina vienlīdzīgas iespējas un vides </w:t>
            </w:r>
            <w:proofErr w:type="spellStart"/>
            <w:r w:rsidRPr="00AC46B0">
              <w:rPr>
                <w:rFonts w:ascii="Times New Roman" w:hAnsi="Times New Roman"/>
                <w:color w:val="auto"/>
                <w:sz w:val="24"/>
              </w:rPr>
              <w:t>piekļūstamību</w:t>
            </w:r>
            <w:proofErr w:type="spellEnd"/>
            <w:r w:rsidRPr="00AC46B0">
              <w:rPr>
                <w:rFonts w:ascii="Times New Roman" w:hAnsi="Times New Roman"/>
                <w:color w:val="auto"/>
                <w:sz w:val="24"/>
              </w:rPr>
              <w:t xml:space="preserve">, tostarp nodrošināta informācijas un vides </w:t>
            </w:r>
            <w:proofErr w:type="spellStart"/>
            <w:r w:rsidRPr="00AC46B0">
              <w:rPr>
                <w:rFonts w:ascii="Times New Roman" w:hAnsi="Times New Roman"/>
                <w:color w:val="auto"/>
                <w:sz w:val="24"/>
              </w:rPr>
              <w:t>piekļūstamība</w:t>
            </w:r>
            <w:proofErr w:type="spellEnd"/>
            <w:r w:rsidRPr="00AC46B0">
              <w:rPr>
                <w:rFonts w:ascii="Times New Roman" w:hAnsi="Times New Roman"/>
                <w:color w:val="auto"/>
                <w:sz w:val="24"/>
              </w:rPr>
              <w:t xml:space="preserve"> cilvēkiem ar invaliditāti, </w:t>
            </w:r>
            <w:proofErr w:type="spellStart"/>
            <w:r w:rsidRPr="00AC46B0">
              <w:rPr>
                <w:rFonts w:ascii="Times New Roman" w:hAnsi="Times New Roman"/>
                <w:color w:val="auto"/>
                <w:sz w:val="24"/>
              </w:rPr>
              <w:t>nediskriminācija</w:t>
            </w:r>
            <w:proofErr w:type="spellEnd"/>
            <w:r w:rsidRPr="00AC46B0">
              <w:rPr>
                <w:rFonts w:ascii="Times New Roman" w:hAnsi="Times New Roman"/>
                <w:color w:val="auto"/>
                <w:sz w:val="24"/>
              </w:rPr>
              <w:t xml:space="preserve"> pēc vecuma, dzimuma, etniskās piederības u.c. pazīmes, piemēram:  </w:t>
            </w:r>
          </w:p>
          <w:p w14:paraId="22879B75" w14:textId="77777777" w:rsidR="00AC46B0" w:rsidRPr="00AC46B0" w:rsidRDefault="00AC46B0" w:rsidP="006E73C8">
            <w:pPr>
              <w:numPr>
                <w:ilvl w:val="0"/>
                <w:numId w:val="11"/>
              </w:numPr>
              <w:jc w:val="both"/>
              <w:rPr>
                <w:rFonts w:ascii="Times New Roman" w:hAnsi="Times New Roman"/>
                <w:color w:val="auto"/>
                <w:sz w:val="24"/>
              </w:rPr>
            </w:pPr>
            <w:r w:rsidRPr="00AC46B0">
              <w:rPr>
                <w:rFonts w:ascii="Times New Roman" w:hAnsi="Times New Roman"/>
                <w:color w:val="auto"/>
                <w:sz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47639804" w14:textId="77777777" w:rsidR="00AC46B0" w:rsidRPr="00AC46B0" w:rsidRDefault="00AC46B0" w:rsidP="006E73C8">
            <w:pPr>
              <w:numPr>
                <w:ilvl w:val="0"/>
                <w:numId w:val="11"/>
              </w:numPr>
              <w:jc w:val="both"/>
              <w:rPr>
                <w:rFonts w:ascii="Times New Roman" w:hAnsi="Times New Roman"/>
                <w:color w:val="auto"/>
                <w:sz w:val="24"/>
              </w:rPr>
            </w:pPr>
            <w:r w:rsidRPr="00AC46B0">
              <w:rPr>
                <w:rFonts w:ascii="Times New Roman" w:hAnsi="Times New Roman"/>
                <w:color w:val="auto"/>
                <w:sz w:val="24"/>
              </w:rPr>
              <w:t>projekta vadībā un īstenošanā sievietēm un vīriešiem tiks nodrošināta vienāda samaksa par vienādas vērtības darbu;</w:t>
            </w:r>
          </w:p>
          <w:p w14:paraId="52CBBA5A" w14:textId="0F9CFB32" w:rsidR="00AC46B0" w:rsidRPr="00AC46B0" w:rsidRDefault="00B4623B" w:rsidP="006E73C8">
            <w:pPr>
              <w:numPr>
                <w:ilvl w:val="0"/>
                <w:numId w:val="11"/>
              </w:numPr>
              <w:jc w:val="both"/>
              <w:rPr>
                <w:rFonts w:ascii="Times New Roman" w:hAnsi="Times New Roman"/>
                <w:color w:val="auto"/>
                <w:sz w:val="24"/>
              </w:rPr>
            </w:pPr>
            <w:r w:rsidRPr="00B4623B">
              <w:rPr>
                <w:rFonts w:ascii="Times New Roman" w:hAnsi="Times New Roman"/>
                <w:color w:val="auto"/>
                <w:sz w:val="24"/>
              </w:rPr>
              <w:t xml:space="preserve">paredzēts, ka projekta ietvaros tiks nodrošinātas personu ar invaliditāti intereses pārstāvošo nevalstisko organizāciju vides </w:t>
            </w:r>
            <w:proofErr w:type="spellStart"/>
            <w:r w:rsidRPr="00D56F10">
              <w:rPr>
                <w:rFonts w:ascii="Times New Roman" w:hAnsi="Times New Roman"/>
                <w:color w:val="auto"/>
                <w:sz w:val="24"/>
              </w:rPr>
              <w:t>piekļūstamības</w:t>
            </w:r>
            <w:proofErr w:type="spellEnd"/>
            <w:r w:rsidRPr="00B4623B">
              <w:rPr>
                <w:rFonts w:ascii="Times New Roman" w:hAnsi="Times New Roman"/>
                <w:color w:val="auto"/>
                <w:sz w:val="24"/>
              </w:rPr>
              <w:t xml:space="preserve"> ekspertu konsultācijas, tās paredzot projektēšanas un būvniecības procesā</w:t>
            </w:r>
            <w:r w:rsidR="00AC46B0" w:rsidRPr="00AC46B0">
              <w:rPr>
                <w:rFonts w:ascii="Times New Roman" w:hAnsi="Times New Roman"/>
                <w:color w:val="auto"/>
                <w:sz w:val="24"/>
              </w:rPr>
              <w:t>;</w:t>
            </w:r>
          </w:p>
          <w:p w14:paraId="6CB8F3EC" w14:textId="5C62AFFC" w:rsidR="00AC46B0" w:rsidRPr="00AC46B0" w:rsidRDefault="00AC46B0" w:rsidP="006E73C8">
            <w:pPr>
              <w:numPr>
                <w:ilvl w:val="0"/>
                <w:numId w:val="11"/>
              </w:numPr>
              <w:jc w:val="both"/>
              <w:rPr>
                <w:rFonts w:ascii="Times New Roman" w:hAnsi="Times New Roman"/>
                <w:color w:val="auto"/>
                <w:sz w:val="24"/>
              </w:rPr>
            </w:pPr>
            <w:r w:rsidRPr="00AC46B0">
              <w:rPr>
                <w:rFonts w:ascii="Times New Roman" w:hAnsi="Times New Roman"/>
                <w:color w:val="auto"/>
                <w:sz w:val="24"/>
              </w:rPr>
              <w:t xml:space="preserve">projektēšanas laikā un pirms objekta nodošanas ekspluatācijā publiskajai infrastruktūrai tiks veikts vides un informācijas </w:t>
            </w:r>
            <w:proofErr w:type="spellStart"/>
            <w:r w:rsidRPr="00AC46B0">
              <w:rPr>
                <w:rFonts w:ascii="Times New Roman" w:hAnsi="Times New Roman"/>
                <w:color w:val="auto"/>
                <w:sz w:val="24"/>
              </w:rPr>
              <w:t>piekļūstamības</w:t>
            </w:r>
            <w:proofErr w:type="spellEnd"/>
            <w:r w:rsidRPr="00AC46B0">
              <w:rPr>
                <w:rFonts w:ascii="Times New Roman" w:hAnsi="Times New Roman"/>
                <w:color w:val="auto"/>
                <w:sz w:val="24"/>
              </w:rPr>
              <w:t xml:space="preserve"> pašnovērtējums (Labklājības ministrijas </w:t>
            </w:r>
            <w:bookmarkStart w:id="5" w:name="_Hlk83380120"/>
            <w:r w:rsidRPr="00AC46B0">
              <w:rPr>
                <w:rFonts w:ascii="Times New Roman" w:hAnsi="Times New Roman"/>
                <w:color w:val="auto"/>
                <w:sz w:val="24"/>
              </w:rPr>
              <w:t xml:space="preserve">vides un informācijas </w:t>
            </w:r>
            <w:proofErr w:type="spellStart"/>
            <w:r w:rsidRPr="00AC46B0">
              <w:rPr>
                <w:rFonts w:ascii="Times New Roman" w:hAnsi="Times New Roman"/>
                <w:color w:val="auto"/>
                <w:sz w:val="24"/>
              </w:rPr>
              <w:t>piekļūstamības</w:t>
            </w:r>
            <w:proofErr w:type="spellEnd"/>
            <w:r w:rsidRPr="00AC46B0">
              <w:rPr>
                <w:rFonts w:ascii="Times New Roman" w:hAnsi="Times New Roman"/>
                <w:color w:val="auto"/>
                <w:sz w:val="24"/>
              </w:rPr>
              <w:t xml:space="preserve"> pašnovērtējuma</w:t>
            </w:r>
            <w:bookmarkEnd w:id="5"/>
            <w:r w:rsidRPr="00AC46B0">
              <w:rPr>
                <w:rFonts w:ascii="Times New Roman" w:hAnsi="Times New Roman"/>
                <w:color w:val="auto"/>
                <w:sz w:val="24"/>
              </w:rPr>
              <w:t xml:space="preserve"> metodika pieejama šeit: https://www.lm.gov.lv/lv/vides-pieejamibas-pasnovertejums-2020 ) un iegūto punktu skaits atbilstoši metodikai </w:t>
            </w:r>
            <w:proofErr w:type="spellStart"/>
            <w:r w:rsidR="00B4623B">
              <w:rPr>
                <w:rFonts w:ascii="Times New Roman" w:hAnsi="Times New Roman"/>
                <w:color w:val="auto"/>
                <w:sz w:val="24"/>
              </w:rPr>
              <w:t>nebūs</w:t>
            </w:r>
            <w:r w:rsidRPr="00AC46B0">
              <w:rPr>
                <w:rFonts w:ascii="Times New Roman" w:hAnsi="Times New Roman"/>
                <w:color w:val="auto"/>
                <w:sz w:val="24"/>
              </w:rPr>
              <w:t>zemāks</w:t>
            </w:r>
            <w:proofErr w:type="spellEnd"/>
            <w:r w:rsidRPr="00AC46B0">
              <w:rPr>
                <w:rFonts w:ascii="Times New Roman" w:hAnsi="Times New Roman"/>
                <w:color w:val="auto"/>
                <w:sz w:val="24"/>
              </w:rPr>
              <w:t xml:space="preserve"> par 8;</w:t>
            </w:r>
          </w:p>
          <w:p w14:paraId="0E728DCA" w14:textId="77777777" w:rsidR="00AC46B0" w:rsidRPr="00AC46B0" w:rsidRDefault="00AC46B0" w:rsidP="006E73C8">
            <w:pPr>
              <w:numPr>
                <w:ilvl w:val="0"/>
                <w:numId w:val="11"/>
              </w:numPr>
              <w:jc w:val="both"/>
              <w:rPr>
                <w:rFonts w:ascii="Times New Roman" w:hAnsi="Times New Roman"/>
                <w:color w:val="auto"/>
                <w:sz w:val="24"/>
              </w:rPr>
            </w:pPr>
            <w:r w:rsidRPr="00AC46B0">
              <w:rPr>
                <w:rFonts w:ascii="Times New Roman" w:hAnsi="Times New Roman"/>
                <w:color w:val="auto"/>
                <w:sz w:val="24"/>
              </w:rPr>
              <w:t xml:space="preserve">papildu būvnormatīvos noteiktajam projektā tiks īstenotas darbības, kas īpaši veicina vides un informācijas </w:t>
            </w:r>
            <w:proofErr w:type="spellStart"/>
            <w:r w:rsidRPr="00AC46B0">
              <w:rPr>
                <w:rFonts w:ascii="Times New Roman" w:hAnsi="Times New Roman"/>
                <w:color w:val="auto"/>
                <w:sz w:val="24"/>
              </w:rPr>
              <w:t>piekļūstamību</w:t>
            </w:r>
            <w:proofErr w:type="spellEnd"/>
            <w:r w:rsidRPr="00AC46B0">
              <w:rPr>
                <w:rFonts w:ascii="Times New Roman" w:hAnsi="Times New Roman"/>
                <w:color w:val="auto"/>
                <w:sz w:val="24"/>
              </w:rPr>
              <w:t xml:space="preserve"> personām ar kustību traucējumiem, redzes, dzirdes vai garīga rakstura traucējumiem, vecāka gadagājuma cilvēkiem un vecākiem ar bērniem, piemēram:</w:t>
            </w:r>
          </w:p>
          <w:p w14:paraId="5BB624F8" w14:textId="77777777" w:rsidR="00A87ED5" w:rsidRDefault="00A87ED5" w:rsidP="00B34DBC">
            <w:pPr>
              <w:jc w:val="both"/>
              <w:rPr>
                <w:rFonts w:ascii="Times New Roman" w:hAnsi="Times New Roman"/>
                <w:color w:val="auto"/>
                <w:sz w:val="24"/>
              </w:rPr>
            </w:pPr>
          </w:p>
          <w:p w14:paraId="75B52CD6" w14:textId="77777777" w:rsidR="00AC46B0" w:rsidRPr="00AC46B0" w:rsidRDefault="00AC46B0" w:rsidP="006E73C8">
            <w:pPr>
              <w:numPr>
                <w:ilvl w:val="0"/>
                <w:numId w:val="12"/>
              </w:numPr>
              <w:jc w:val="both"/>
              <w:rPr>
                <w:rFonts w:ascii="Times New Roman" w:hAnsi="Times New Roman"/>
                <w:color w:val="auto"/>
                <w:sz w:val="24"/>
              </w:rPr>
            </w:pPr>
            <w:r w:rsidRPr="00AC46B0">
              <w:rPr>
                <w:rFonts w:ascii="Times New Roman" w:hAnsi="Times New Roman"/>
                <w:color w:val="auto"/>
                <w:sz w:val="24"/>
              </w:rPr>
              <w:t xml:space="preserve">reljefa virsma un </w:t>
            </w:r>
            <w:proofErr w:type="spellStart"/>
            <w:r w:rsidRPr="00AC46B0">
              <w:rPr>
                <w:rFonts w:ascii="Times New Roman" w:hAnsi="Times New Roman"/>
                <w:color w:val="auto"/>
                <w:sz w:val="24"/>
              </w:rPr>
              <w:t>vadulu</w:t>
            </w:r>
            <w:proofErr w:type="spellEnd"/>
            <w:r w:rsidRPr="00AC46B0">
              <w:rPr>
                <w:rFonts w:ascii="Times New Roman" w:hAnsi="Times New Roman"/>
                <w:color w:val="auto"/>
                <w:sz w:val="24"/>
              </w:rPr>
              <w:t xml:space="preserve"> sistēmas būvēs; </w:t>
            </w:r>
          </w:p>
          <w:p w14:paraId="4285F96A" w14:textId="77777777" w:rsidR="00AC46B0" w:rsidRPr="00AC46B0" w:rsidRDefault="00AC46B0" w:rsidP="006E73C8">
            <w:pPr>
              <w:numPr>
                <w:ilvl w:val="0"/>
                <w:numId w:val="12"/>
              </w:numPr>
              <w:jc w:val="both"/>
              <w:rPr>
                <w:rFonts w:ascii="Times New Roman" w:hAnsi="Times New Roman"/>
                <w:color w:val="auto"/>
                <w:sz w:val="24"/>
              </w:rPr>
            </w:pPr>
            <w:proofErr w:type="spellStart"/>
            <w:r w:rsidRPr="00AC46B0">
              <w:rPr>
                <w:rFonts w:ascii="Times New Roman" w:hAnsi="Times New Roman"/>
                <w:color w:val="auto"/>
                <w:sz w:val="24"/>
              </w:rPr>
              <w:t>aizsargmargas</w:t>
            </w:r>
            <w:proofErr w:type="spellEnd"/>
            <w:r w:rsidRPr="00AC46B0">
              <w:rPr>
                <w:rFonts w:ascii="Times New Roman" w:hAnsi="Times New Roman"/>
                <w:color w:val="auto"/>
                <w:sz w:val="24"/>
              </w:rPr>
              <w:t xml:space="preserve"> un margas gaiteņos; </w:t>
            </w:r>
          </w:p>
          <w:p w14:paraId="28BE3219" w14:textId="77777777" w:rsidR="00AC46B0" w:rsidRPr="00AC46B0" w:rsidRDefault="00AC46B0" w:rsidP="006E73C8">
            <w:pPr>
              <w:numPr>
                <w:ilvl w:val="0"/>
                <w:numId w:val="12"/>
              </w:numPr>
              <w:jc w:val="both"/>
              <w:rPr>
                <w:rFonts w:ascii="Times New Roman" w:hAnsi="Times New Roman"/>
                <w:color w:val="auto"/>
                <w:sz w:val="24"/>
              </w:rPr>
            </w:pPr>
            <w:r w:rsidRPr="00AC46B0">
              <w:rPr>
                <w:rFonts w:ascii="Times New Roman" w:hAnsi="Times New Roman"/>
                <w:color w:val="auto"/>
                <w:sz w:val="24"/>
              </w:rPr>
              <w:t>automātiski veramas durvis un fiksējoši durvju mehānismi;</w:t>
            </w:r>
          </w:p>
          <w:p w14:paraId="2394B3B6" w14:textId="77777777" w:rsidR="00AC46B0" w:rsidRPr="00AC46B0" w:rsidRDefault="00AC46B0" w:rsidP="006E73C8">
            <w:pPr>
              <w:numPr>
                <w:ilvl w:val="0"/>
                <w:numId w:val="13"/>
              </w:numPr>
              <w:jc w:val="both"/>
              <w:rPr>
                <w:rFonts w:ascii="Times New Roman" w:hAnsi="Times New Roman"/>
                <w:color w:val="auto"/>
                <w:sz w:val="24"/>
              </w:rPr>
            </w:pPr>
            <w:r w:rsidRPr="00AC46B0">
              <w:rPr>
                <w:rFonts w:ascii="Times New Roman" w:hAnsi="Times New Roman"/>
                <w:color w:val="auto"/>
                <w:sz w:val="24"/>
              </w:rPr>
              <w:t xml:space="preserve">izmantots ergonomisks aprīkojums telpās, īpaši piemērots cilvēkiem ar dažāda veida invaliditāti;  </w:t>
            </w:r>
          </w:p>
          <w:p w14:paraId="1ABF23A9" w14:textId="77777777" w:rsidR="00AC46B0" w:rsidRPr="00AC46B0" w:rsidRDefault="00AC46B0" w:rsidP="006E73C8">
            <w:pPr>
              <w:numPr>
                <w:ilvl w:val="0"/>
                <w:numId w:val="13"/>
              </w:numPr>
              <w:jc w:val="both"/>
              <w:rPr>
                <w:rFonts w:ascii="Times New Roman" w:hAnsi="Times New Roman"/>
                <w:color w:val="auto"/>
                <w:sz w:val="24"/>
              </w:rPr>
            </w:pPr>
            <w:r w:rsidRPr="00AC46B0">
              <w:rPr>
                <w:rFonts w:ascii="Times New Roman" w:hAnsi="Times New Roman"/>
                <w:color w:val="auto"/>
                <w:sz w:val="24"/>
              </w:rPr>
              <w:t>trauksmes izziņošana tiks nodrošināta, izmantojot vairākus sensoros (redze, dzirde, tauste) kanālus;</w:t>
            </w:r>
          </w:p>
          <w:p w14:paraId="31C7DC5E" w14:textId="77777777" w:rsidR="00AC46B0" w:rsidRPr="00AC46B0" w:rsidRDefault="00AC46B0" w:rsidP="006E73C8">
            <w:pPr>
              <w:numPr>
                <w:ilvl w:val="0"/>
                <w:numId w:val="13"/>
              </w:numPr>
              <w:jc w:val="both"/>
              <w:rPr>
                <w:rFonts w:ascii="Times New Roman" w:hAnsi="Times New Roman"/>
                <w:color w:val="auto"/>
                <w:sz w:val="24"/>
              </w:rPr>
            </w:pPr>
            <w:r w:rsidRPr="00AC46B0">
              <w:rPr>
                <w:rFonts w:ascii="Times New Roman" w:hAnsi="Times New Roman"/>
                <w:color w:val="auto"/>
                <w:sz w:val="24"/>
              </w:rPr>
              <w:t xml:space="preserve">u.c. labās prakses piemēri atbilstoši Vadlīnijām* un inovatīvi risinājumi, tostarp izmantojot ārvalstu pieredzi </w:t>
            </w:r>
            <w:proofErr w:type="spellStart"/>
            <w:r w:rsidRPr="00AC46B0">
              <w:rPr>
                <w:rFonts w:ascii="Times New Roman" w:hAnsi="Times New Roman"/>
                <w:color w:val="auto"/>
                <w:sz w:val="24"/>
              </w:rPr>
              <w:t>piekļūstamības</w:t>
            </w:r>
            <w:proofErr w:type="spellEnd"/>
            <w:r w:rsidRPr="00AC46B0">
              <w:rPr>
                <w:rFonts w:ascii="Times New Roman" w:hAnsi="Times New Roman"/>
                <w:color w:val="auto"/>
                <w:sz w:val="24"/>
              </w:rPr>
              <w:t xml:space="preserve"> nodrošināšanā. </w:t>
            </w:r>
          </w:p>
          <w:p w14:paraId="5B5DD10C" w14:textId="77777777" w:rsidR="00625859" w:rsidRPr="00515877" w:rsidRDefault="00625859" w:rsidP="00EC5DF7">
            <w:pPr>
              <w:jc w:val="both"/>
              <w:rPr>
                <w:rFonts w:ascii="Times New Roman" w:eastAsia="Calibri" w:hAnsi="Times New Roman"/>
                <w:b/>
                <w:sz w:val="24"/>
              </w:rPr>
            </w:pPr>
          </w:p>
        </w:tc>
      </w:tr>
      <w:tr w:rsidR="00AC46B0" w:rsidRPr="00604880" w14:paraId="4EA9880E" w14:textId="77777777" w:rsidTr="002770D6">
        <w:trPr>
          <w:trHeight w:val="352"/>
        </w:trPr>
        <w:tc>
          <w:tcPr>
            <w:tcW w:w="704" w:type="dxa"/>
          </w:tcPr>
          <w:p w14:paraId="0C8AAB7C" w14:textId="77777777" w:rsidR="00AC46B0" w:rsidRDefault="00AC46B0" w:rsidP="004F13ED">
            <w:pPr>
              <w:jc w:val="both"/>
              <w:rPr>
                <w:rFonts w:ascii="Times New Roman" w:hAnsi="Times New Roman"/>
                <w:color w:val="auto"/>
                <w:sz w:val="24"/>
              </w:rPr>
            </w:pPr>
          </w:p>
        </w:tc>
        <w:tc>
          <w:tcPr>
            <w:tcW w:w="2693" w:type="dxa"/>
          </w:tcPr>
          <w:p w14:paraId="3EE171F0" w14:textId="77777777" w:rsidR="00AC46B0" w:rsidRPr="00AC46B0" w:rsidRDefault="00AC46B0" w:rsidP="004F13ED">
            <w:pPr>
              <w:pStyle w:val="Default"/>
              <w:jc w:val="both"/>
              <w:rPr>
                <w:color w:val="auto"/>
              </w:rPr>
            </w:pPr>
          </w:p>
        </w:tc>
        <w:tc>
          <w:tcPr>
            <w:tcW w:w="3270" w:type="dxa"/>
          </w:tcPr>
          <w:p w14:paraId="69DCDF5F" w14:textId="77777777" w:rsidR="00AC46B0" w:rsidRPr="00B27734" w:rsidRDefault="00BB7D54" w:rsidP="002770D6">
            <w:pPr>
              <w:spacing w:before="40" w:after="40"/>
              <w:ind w:right="59"/>
              <w:rPr>
                <w:rFonts w:ascii="Times New Roman" w:hAnsi="Times New Roman"/>
                <w:sz w:val="24"/>
              </w:rPr>
            </w:pPr>
            <w:r>
              <w:rPr>
                <w:rFonts w:ascii="Times New Roman" w:hAnsi="Times New Roman"/>
                <w:sz w:val="24"/>
              </w:rPr>
              <w:t xml:space="preserve">3.2.2. </w:t>
            </w:r>
            <w:r w:rsidR="00AC46B0" w:rsidRPr="00AC46B0">
              <w:rPr>
                <w:rFonts w:ascii="Times New Roman" w:hAnsi="Times New Roman"/>
                <w:sz w:val="24"/>
              </w:rPr>
              <w:t xml:space="preserve">Projektā nav iekļautas specifiskas darbības vienlīdzīgu iespēju un vides pieejamības </w:t>
            </w:r>
            <w:proofErr w:type="spellStart"/>
            <w:r w:rsidR="00AC46B0" w:rsidRPr="00AC46B0">
              <w:rPr>
                <w:rFonts w:ascii="Times New Roman" w:hAnsi="Times New Roman"/>
                <w:sz w:val="24"/>
              </w:rPr>
              <w:t>piekļūstamības</w:t>
            </w:r>
            <w:proofErr w:type="spellEnd"/>
            <w:r w:rsidR="00AC46B0" w:rsidRPr="00AC46B0">
              <w:rPr>
                <w:rFonts w:ascii="Times New Roman" w:hAnsi="Times New Roman"/>
                <w:sz w:val="24"/>
              </w:rPr>
              <w:t xml:space="preserve"> principu nodrošināšanai papildu būvnormatīvos noteiktajam</w:t>
            </w:r>
            <w:r w:rsidR="00AC46B0">
              <w:rPr>
                <w:rFonts w:ascii="Times New Roman" w:hAnsi="Times New Roman"/>
                <w:sz w:val="24"/>
              </w:rPr>
              <w:t xml:space="preserve"> - 0</w:t>
            </w:r>
          </w:p>
        </w:tc>
        <w:tc>
          <w:tcPr>
            <w:tcW w:w="1701" w:type="dxa"/>
          </w:tcPr>
          <w:p w14:paraId="597241E3" w14:textId="77777777" w:rsidR="00AC46B0" w:rsidRPr="002770D6" w:rsidRDefault="00017B0B" w:rsidP="004F13ED">
            <w:pPr>
              <w:pStyle w:val="Default"/>
              <w:jc w:val="center"/>
              <w:rPr>
                <w:color w:val="auto"/>
              </w:rPr>
            </w:pPr>
            <w:r>
              <w:rPr>
                <w:color w:val="auto"/>
              </w:rPr>
              <w:t>0</w:t>
            </w:r>
          </w:p>
        </w:tc>
        <w:tc>
          <w:tcPr>
            <w:tcW w:w="1418" w:type="dxa"/>
          </w:tcPr>
          <w:p w14:paraId="0F567D68" w14:textId="77777777" w:rsidR="00AC46B0" w:rsidRPr="002770D6" w:rsidRDefault="00AC46B0" w:rsidP="004F13ED">
            <w:pPr>
              <w:jc w:val="center"/>
              <w:rPr>
                <w:rFonts w:ascii="Times New Roman" w:hAnsi="Times New Roman"/>
                <w:color w:val="auto"/>
                <w:sz w:val="24"/>
              </w:rPr>
            </w:pPr>
          </w:p>
        </w:tc>
        <w:tc>
          <w:tcPr>
            <w:tcW w:w="4243" w:type="dxa"/>
          </w:tcPr>
          <w:p w14:paraId="0415AD64" w14:textId="77777777" w:rsidR="00AC46B0" w:rsidRPr="00515877" w:rsidRDefault="00017B0B" w:rsidP="00EC5DF7">
            <w:pPr>
              <w:jc w:val="both"/>
              <w:rPr>
                <w:rFonts w:ascii="Times New Roman" w:eastAsia="Calibri" w:hAnsi="Times New Roman"/>
                <w:b/>
                <w:sz w:val="24"/>
              </w:rPr>
            </w:pPr>
            <w:r w:rsidRPr="00B34DBC">
              <w:rPr>
                <w:rFonts w:ascii="Times New Roman" w:eastAsia="Calibri" w:hAnsi="Times New Roman"/>
                <w:sz w:val="24"/>
              </w:rPr>
              <w:t xml:space="preserve">Kritērijā punktus nepiešķir, ja, PI nav iekļautas specifiskas darbības </w:t>
            </w:r>
            <w:r w:rsidR="00230BA7">
              <w:rPr>
                <w:rFonts w:ascii="Times New Roman" w:eastAsia="Calibri" w:hAnsi="Times New Roman"/>
                <w:sz w:val="24"/>
              </w:rPr>
              <w:t xml:space="preserve">vienlīdzīgu iespēju un </w:t>
            </w:r>
            <w:r w:rsidRPr="00B34DBC">
              <w:rPr>
                <w:rFonts w:ascii="Times New Roman" w:eastAsia="Calibri" w:hAnsi="Times New Roman"/>
                <w:sz w:val="24"/>
              </w:rPr>
              <w:t xml:space="preserve">vides </w:t>
            </w:r>
            <w:proofErr w:type="spellStart"/>
            <w:r w:rsidR="00230BA7">
              <w:rPr>
                <w:rFonts w:ascii="Times New Roman" w:eastAsia="Calibri" w:hAnsi="Times New Roman"/>
                <w:sz w:val="24"/>
              </w:rPr>
              <w:t>piekļustamības</w:t>
            </w:r>
            <w:proofErr w:type="spellEnd"/>
            <w:r w:rsidRPr="00B34DBC">
              <w:rPr>
                <w:rFonts w:ascii="Times New Roman" w:eastAsia="Calibri" w:hAnsi="Times New Roman"/>
                <w:sz w:val="24"/>
              </w:rPr>
              <w:t xml:space="preserve"> principu nodrošināšanai papildu būvnormatīvos noteiktajam.</w:t>
            </w:r>
          </w:p>
        </w:tc>
      </w:tr>
      <w:tr w:rsidR="002770D6" w14:paraId="0014A401" w14:textId="77777777" w:rsidTr="002770D6">
        <w:tc>
          <w:tcPr>
            <w:tcW w:w="14029" w:type="dxa"/>
            <w:gridSpan w:val="6"/>
          </w:tcPr>
          <w:p w14:paraId="58D559CD" w14:textId="77777777" w:rsidR="00A87ED5" w:rsidRPr="00A87ED5" w:rsidRDefault="00D04BFB" w:rsidP="00A87ED5">
            <w:pPr>
              <w:jc w:val="both"/>
              <w:rPr>
                <w:rFonts w:ascii="Times New Roman" w:hAnsi="Times New Roman"/>
                <w:color w:val="auto"/>
                <w:sz w:val="24"/>
              </w:rPr>
            </w:pPr>
            <w:r>
              <w:rPr>
                <w:rFonts w:ascii="Times New Roman" w:hAnsi="Times New Roman"/>
                <w:color w:val="auto"/>
                <w:sz w:val="24"/>
              </w:rPr>
              <w:t xml:space="preserve">Kritērija vērtēšanā izmanto </w:t>
            </w:r>
            <w:r w:rsidR="00A87ED5" w:rsidRPr="00A87ED5">
              <w:rPr>
                <w:rFonts w:ascii="Times New Roman" w:hAnsi="Times New Roman"/>
                <w:color w:val="auto"/>
                <w:sz w:val="24"/>
              </w:rPr>
              <w:t>informācij</w:t>
            </w:r>
            <w:r>
              <w:rPr>
                <w:rFonts w:ascii="Times New Roman" w:hAnsi="Times New Roman"/>
                <w:color w:val="auto"/>
                <w:sz w:val="24"/>
              </w:rPr>
              <w:t>u</w:t>
            </w:r>
            <w:r w:rsidR="00A87ED5" w:rsidRPr="00A87ED5">
              <w:rPr>
                <w:rFonts w:ascii="Times New Roman" w:hAnsi="Times New Roman"/>
                <w:color w:val="auto"/>
                <w:sz w:val="24"/>
              </w:rPr>
              <w:t xml:space="preserve"> par vides un informācijas </w:t>
            </w:r>
            <w:proofErr w:type="spellStart"/>
            <w:r w:rsidR="00A87ED5" w:rsidRPr="00A87ED5">
              <w:rPr>
                <w:rFonts w:ascii="Times New Roman" w:hAnsi="Times New Roman"/>
                <w:color w:val="auto"/>
                <w:sz w:val="24"/>
              </w:rPr>
              <w:t>piekļūstamību</w:t>
            </w:r>
            <w:proofErr w:type="spellEnd"/>
            <w:r w:rsidR="00A87ED5" w:rsidRPr="00A87ED5">
              <w:rPr>
                <w:rFonts w:ascii="Times New Roman" w:hAnsi="Times New Roman"/>
                <w:color w:val="auto"/>
                <w:sz w:val="24"/>
              </w:rPr>
              <w:t xml:space="preserve"> un vienlīdzīgām iespējām Labklājības ministrijas tīmekļa vietnē sadaļā “Horizontālais princips “Vienlīdzīgas iespējas”: https://www.lm.gov.lv/lv/metodiskie-materiali </w:t>
            </w:r>
          </w:p>
          <w:p w14:paraId="0BE2E9B6" w14:textId="77777777" w:rsidR="00A87ED5" w:rsidRPr="00A87ED5" w:rsidRDefault="00A87ED5" w:rsidP="00A87ED5">
            <w:pPr>
              <w:jc w:val="both"/>
              <w:rPr>
                <w:rFonts w:ascii="Times New Roman" w:hAnsi="Times New Roman"/>
                <w:color w:val="auto"/>
                <w:sz w:val="24"/>
              </w:rPr>
            </w:pPr>
            <w:r w:rsidRPr="00A87ED5">
              <w:rPr>
                <w:rFonts w:ascii="Times New Roman" w:hAnsi="Times New Roman"/>
                <w:color w:val="auto"/>
                <w:sz w:val="24"/>
              </w:rPr>
              <w:t xml:space="preserve">* Vides pieejamības vadlīnijas publiskām būvēm un telpām un publiskajai </w:t>
            </w:r>
            <w:proofErr w:type="spellStart"/>
            <w:r w:rsidRPr="00A87ED5">
              <w:rPr>
                <w:rFonts w:ascii="Times New Roman" w:hAnsi="Times New Roman"/>
                <w:color w:val="auto"/>
                <w:sz w:val="24"/>
              </w:rPr>
              <w:t>ārtelpai</w:t>
            </w:r>
            <w:proofErr w:type="spellEnd"/>
            <w:r w:rsidRPr="00A87ED5">
              <w:rPr>
                <w:rFonts w:ascii="Times New Roman" w:hAnsi="Times New Roman"/>
                <w:color w:val="auto"/>
                <w:sz w:val="24"/>
              </w:rPr>
              <w:t xml:space="preserve">: https://www.lm.gov.lv/sites/lm/files/content/pieejamiba_12042018_lm_vadlinijas.pdf </w:t>
            </w:r>
            <w:r w:rsidRPr="00A87ED5">
              <w:rPr>
                <w:rFonts w:ascii="Times New Roman" w:hAnsi="Times New Roman"/>
                <w:color w:val="auto"/>
                <w:sz w:val="24"/>
              </w:rPr>
              <w:tab/>
            </w:r>
          </w:p>
          <w:p w14:paraId="1B2CB599" w14:textId="77777777" w:rsidR="00A87ED5" w:rsidRPr="00A87ED5" w:rsidRDefault="00A87ED5" w:rsidP="00A87ED5">
            <w:pPr>
              <w:jc w:val="both"/>
              <w:rPr>
                <w:rFonts w:ascii="Times New Roman" w:hAnsi="Times New Roman"/>
                <w:color w:val="auto"/>
                <w:sz w:val="24"/>
              </w:rPr>
            </w:pPr>
            <w:r w:rsidRPr="00A87ED5">
              <w:rPr>
                <w:rFonts w:ascii="Times New Roman" w:hAnsi="Times New Roman"/>
                <w:color w:val="auto"/>
                <w:sz w:val="24"/>
              </w:rPr>
              <w:t xml:space="preserve">Vides un informācijas </w:t>
            </w:r>
            <w:proofErr w:type="spellStart"/>
            <w:r w:rsidRPr="00A87ED5">
              <w:rPr>
                <w:rFonts w:ascii="Times New Roman" w:hAnsi="Times New Roman"/>
                <w:color w:val="auto"/>
                <w:sz w:val="24"/>
              </w:rPr>
              <w:t>piekļūstamības</w:t>
            </w:r>
            <w:proofErr w:type="spellEnd"/>
            <w:r w:rsidRPr="00A87ED5">
              <w:rPr>
                <w:rFonts w:ascii="Times New Roman" w:hAnsi="Times New Roman"/>
                <w:color w:val="auto"/>
                <w:sz w:val="24"/>
              </w:rPr>
              <w:t xml:space="preserve"> pašnovērtējums (pašnovērtējuma anketa pieejama šeit: https://www.lm.gov.lv/lv/vides-pieejamibas-pasnovertejums-2020 </w:t>
            </w:r>
          </w:p>
          <w:p w14:paraId="26CC46A7" w14:textId="50252CDF" w:rsidR="00A87ED5" w:rsidRPr="00A87ED5" w:rsidRDefault="001667D0" w:rsidP="00A87ED5">
            <w:pPr>
              <w:jc w:val="both"/>
              <w:rPr>
                <w:rFonts w:ascii="Times New Roman" w:hAnsi="Times New Roman"/>
                <w:color w:val="auto"/>
                <w:sz w:val="24"/>
              </w:rPr>
            </w:pPr>
            <w:r w:rsidRPr="001667D0">
              <w:rPr>
                <w:rFonts w:ascii="Times New Roman" w:hAnsi="Times New Roman"/>
                <w:color w:val="auto"/>
                <w:sz w:val="24"/>
              </w:rPr>
              <w:t xml:space="preserve">Ieteikumi atbildīgajām iestādēm horizontālā principa “Vienlīdzība, iekļaušana un </w:t>
            </w:r>
            <w:proofErr w:type="spellStart"/>
            <w:r w:rsidRPr="001667D0">
              <w:rPr>
                <w:rFonts w:ascii="Times New Roman" w:hAnsi="Times New Roman"/>
                <w:color w:val="auto"/>
                <w:sz w:val="24"/>
              </w:rPr>
              <w:t>nediskriminācija</w:t>
            </w:r>
            <w:proofErr w:type="spellEnd"/>
            <w:r w:rsidRPr="001667D0">
              <w:rPr>
                <w:rFonts w:ascii="Times New Roman" w:hAnsi="Times New Roman"/>
                <w:color w:val="auto"/>
                <w:sz w:val="24"/>
              </w:rPr>
              <w:t>” atspoguļošanai ES fondu darbības programmā (2021-2027)</w:t>
            </w:r>
            <w:r>
              <w:rPr>
                <w:rFonts w:ascii="Times New Roman" w:hAnsi="Times New Roman"/>
                <w:color w:val="auto"/>
                <w:sz w:val="24"/>
              </w:rPr>
              <w:t xml:space="preserve"> </w:t>
            </w:r>
            <w:r w:rsidR="00A87ED5" w:rsidRPr="00A87ED5">
              <w:rPr>
                <w:rFonts w:ascii="Times New Roman" w:hAnsi="Times New Roman"/>
                <w:color w:val="auto"/>
                <w:sz w:val="24"/>
              </w:rPr>
              <w:t>) (pieejams šeit: https://www.lm.gov.lv/lv/metodiskie-materiali )</w:t>
            </w:r>
          </w:p>
          <w:p w14:paraId="05BF42D2" w14:textId="77777777" w:rsidR="002770D6" w:rsidRDefault="00D04BFB" w:rsidP="002770D6">
            <w:pPr>
              <w:jc w:val="both"/>
              <w:rPr>
                <w:rFonts w:ascii="Times New Roman" w:hAnsi="Times New Roman"/>
                <w:color w:val="auto"/>
                <w:sz w:val="24"/>
                <w:lang w:eastAsia="lv-LV"/>
              </w:rPr>
            </w:pPr>
            <w:r>
              <w:rPr>
                <w:rFonts w:ascii="Times New Roman" w:hAnsi="Times New Roman"/>
                <w:color w:val="auto"/>
                <w:sz w:val="24"/>
                <w:lang w:eastAsia="lv-LV"/>
              </w:rPr>
              <w:t xml:space="preserve">Kritērija vērtēšanā ieteicams piesaistīt vides un informācijas </w:t>
            </w:r>
            <w:proofErr w:type="spellStart"/>
            <w:r>
              <w:rPr>
                <w:rFonts w:ascii="Times New Roman" w:hAnsi="Times New Roman"/>
                <w:color w:val="auto"/>
                <w:sz w:val="24"/>
                <w:lang w:eastAsia="lv-LV"/>
              </w:rPr>
              <w:t>piekļūstamības</w:t>
            </w:r>
            <w:proofErr w:type="spellEnd"/>
            <w:r>
              <w:rPr>
                <w:rFonts w:ascii="Times New Roman" w:hAnsi="Times New Roman"/>
                <w:color w:val="auto"/>
                <w:sz w:val="24"/>
                <w:lang w:eastAsia="lv-LV"/>
              </w:rPr>
              <w:t xml:space="preserve"> ekspertus – NVO, kas pārstāv cilvēku ar invaliditāti intereses</w:t>
            </w:r>
            <w:r w:rsidR="00E63BBB">
              <w:rPr>
                <w:rFonts w:ascii="Times New Roman" w:hAnsi="Times New Roman"/>
                <w:color w:val="auto"/>
                <w:sz w:val="24"/>
                <w:lang w:eastAsia="lv-LV"/>
              </w:rPr>
              <w:t>.</w:t>
            </w:r>
          </w:p>
          <w:p w14:paraId="15733713" w14:textId="77777777" w:rsidR="002770D6" w:rsidRDefault="002770D6" w:rsidP="00625859">
            <w:pPr>
              <w:jc w:val="both"/>
              <w:rPr>
                <w:rFonts w:ascii="Times New Roman" w:hAnsi="Times New Roman"/>
                <w:color w:val="auto"/>
                <w:sz w:val="24"/>
                <w:lang w:eastAsia="lv-LV"/>
              </w:rPr>
            </w:pPr>
          </w:p>
        </w:tc>
      </w:tr>
    </w:tbl>
    <w:p w14:paraId="32E47482" w14:textId="77777777" w:rsidR="005805AC" w:rsidRPr="00604880" w:rsidRDefault="005805AC" w:rsidP="00604880">
      <w:pPr>
        <w:shd w:val="clear" w:color="auto" w:fill="FFFFFF"/>
        <w:spacing w:after="0" w:line="240" w:lineRule="auto"/>
        <w:jc w:val="both"/>
        <w:rPr>
          <w:rFonts w:ascii="Times New Roman" w:hAnsi="Times New Roman"/>
          <w:color w:val="auto"/>
          <w:sz w:val="24"/>
          <w:lang w:eastAsia="lv-LV"/>
        </w:rPr>
      </w:pPr>
    </w:p>
    <w:p w14:paraId="01567746" w14:textId="77777777" w:rsidR="002770D6" w:rsidRDefault="002770D6" w:rsidP="00604880">
      <w:pPr>
        <w:shd w:val="clear" w:color="auto" w:fill="FFFFFF"/>
        <w:spacing w:after="0" w:line="240" w:lineRule="auto"/>
        <w:jc w:val="both"/>
        <w:rPr>
          <w:rFonts w:ascii="Times New Roman" w:hAnsi="Times New Roman"/>
          <w:color w:val="auto"/>
          <w:sz w:val="24"/>
          <w:lang w:eastAsia="lv-LV"/>
        </w:rPr>
      </w:pPr>
    </w:p>
    <w:p w14:paraId="6D2A6396" w14:textId="77777777" w:rsidR="00C56924" w:rsidRPr="00604880" w:rsidRDefault="00C56924" w:rsidP="00604880">
      <w:pPr>
        <w:shd w:val="clear" w:color="auto" w:fill="FFFFFF"/>
        <w:spacing w:after="0" w:line="240" w:lineRule="auto"/>
        <w:jc w:val="both"/>
        <w:rPr>
          <w:rFonts w:ascii="Times New Roman" w:hAnsi="Times New Roman"/>
          <w:color w:val="auto"/>
          <w:sz w:val="24"/>
          <w:lang w:eastAsia="lv-LV"/>
        </w:rPr>
      </w:pPr>
      <w:r w:rsidRPr="00604880">
        <w:rPr>
          <w:rFonts w:ascii="Times New Roman" w:hAnsi="Times New Roman"/>
          <w:color w:val="auto"/>
          <w:sz w:val="24"/>
          <w:lang w:eastAsia="lv-LV"/>
        </w:rPr>
        <w:t>Piezīmes:</w:t>
      </w:r>
    </w:p>
    <w:p w14:paraId="0E3B6350" w14:textId="77777777" w:rsidR="00C56924" w:rsidRPr="00604880" w:rsidRDefault="00C56924" w:rsidP="00604880">
      <w:pPr>
        <w:shd w:val="clear" w:color="auto" w:fill="FFFFFF"/>
        <w:spacing w:after="0" w:line="240" w:lineRule="auto"/>
        <w:ind w:left="709" w:hanging="425"/>
        <w:jc w:val="both"/>
        <w:rPr>
          <w:rFonts w:ascii="Times New Roman" w:hAnsi="Times New Roman"/>
          <w:color w:val="auto"/>
          <w:sz w:val="24"/>
          <w:lang w:eastAsia="lv-LV"/>
        </w:rPr>
      </w:pPr>
      <w:r w:rsidRPr="00604880">
        <w:rPr>
          <w:rFonts w:ascii="Times New Roman" w:hAnsi="Times New Roman"/>
          <w:color w:val="auto"/>
          <w:sz w:val="24"/>
          <w:lang w:eastAsia="lv-LV"/>
        </w:rPr>
        <w:t>P –</w:t>
      </w:r>
      <w:r w:rsidRPr="00604880">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604880">
        <w:rPr>
          <w:rFonts w:ascii="Times New Roman" w:hAnsi="Times New Roman"/>
          <w:color w:val="auto"/>
          <w:sz w:val="24"/>
          <w:lang w:eastAsia="lv-LV"/>
        </w:rPr>
        <w:t>.</w:t>
      </w:r>
    </w:p>
    <w:p w14:paraId="175DAFC8" w14:textId="77777777" w:rsidR="00990CB1" w:rsidRPr="00604880" w:rsidRDefault="00184B33" w:rsidP="00604880">
      <w:pPr>
        <w:shd w:val="clear" w:color="auto" w:fill="FFFFFF"/>
        <w:spacing w:after="0" w:line="240" w:lineRule="auto"/>
        <w:ind w:left="709" w:hanging="425"/>
        <w:jc w:val="both"/>
        <w:rPr>
          <w:rFonts w:ascii="Times New Roman" w:hAnsi="Times New Roman"/>
          <w:color w:val="auto"/>
          <w:sz w:val="24"/>
          <w:lang w:eastAsia="lv-LV"/>
        </w:rPr>
      </w:pPr>
      <w:bookmarkStart w:id="6" w:name="_Hlk80280667"/>
      <w:r w:rsidRPr="00184B33">
        <w:rPr>
          <w:rFonts w:ascii="Times New Roman" w:hAnsi="Times New Roman"/>
          <w:color w:val="auto"/>
          <w:sz w:val="24"/>
          <w:lang w:eastAsia="lv-LV"/>
        </w:rPr>
        <w:t>N- neprecizējams kritērijs</w:t>
      </w:r>
    </w:p>
    <w:bookmarkEnd w:id="6"/>
    <w:p w14:paraId="002D5C95" w14:textId="77777777" w:rsidR="00D801C0" w:rsidRPr="00604880" w:rsidRDefault="00D801C0" w:rsidP="00604880">
      <w:pPr>
        <w:spacing w:after="0" w:line="240" w:lineRule="auto"/>
        <w:rPr>
          <w:rFonts w:ascii="Times New Roman" w:hAnsi="Times New Roman"/>
          <w:color w:val="auto"/>
          <w:sz w:val="24"/>
        </w:rPr>
      </w:pPr>
    </w:p>
    <w:sectPr w:rsidR="00D801C0" w:rsidRPr="00604880" w:rsidSect="006103C9">
      <w:headerReference w:type="default" r:id="rId11"/>
      <w:footerReference w:type="default" r:id="rId12"/>
      <w:headerReference w:type="first" r:id="rId13"/>
      <w:footerReference w:type="first" r:id="rId14"/>
      <w:pgSz w:w="16838" w:h="11906" w:orient="landscape"/>
      <w:pgMar w:top="1276" w:right="1134" w:bottom="851" w:left="1440"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00BE" w14:textId="77777777" w:rsidR="003B6D10" w:rsidRDefault="003B6D10" w:rsidP="00990CB1">
      <w:pPr>
        <w:spacing w:after="0" w:line="240" w:lineRule="auto"/>
      </w:pPr>
      <w:r>
        <w:separator/>
      </w:r>
    </w:p>
    <w:p w14:paraId="3FBFECBE" w14:textId="77777777" w:rsidR="00BD5B5E" w:rsidRDefault="00BD5B5E"/>
  </w:endnote>
  <w:endnote w:type="continuationSeparator" w:id="0">
    <w:p w14:paraId="1C1C1839" w14:textId="77777777" w:rsidR="003B6D10" w:rsidRDefault="003B6D10" w:rsidP="00990CB1">
      <w:pPr>
        <w:spacing w:after="0" w:line="240" w:lineRule="auto"/>
      </w:pPr>
      <w:r>
        <w:continuationSeparator/>
      </w:r>
    </w:p>
    <w:p w14:paraId="23C26653" w14:textId="77777777" w:rsidR="00BD5B5E" w:rsidRDefault="00BD5B5E"/>
  </w:endnote>
  <w:endnote w:type="continuationNotice" w:id="1">
    <w:p w14:paraId="517E3278" w14:textId="77777777" w:rsidR="003B6D10" w:rsidRDefault="003B6D10">
      <w:pPr>
        <w:spacing w:after="0" w:line="240" w:lineRule="auto"/>
      </w:pPr>
    </w:p>
    <w:p w14:paraId="54DCDFF5" w14:textId="77777777" w:rsidR="00BD5B5E" w:rsidRDefault="00BD5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Sitka Display">
    <w:panose1 w:val="02000505000000020004"/>
    <w:charset w:val="BA"/>
    <w:family w:val="auto"/>
    <w:pitch w:val="variable"/>
    <w:sig w:usb0="A00002EF" w:usb1="4000204B" w:usb2="00000000" w:usb3="00000000" w:csb0="0000019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9FAC" w14:textId="2CCF9456" w:rsidR="00A5482A" w:rsidRPr="00604880" w:rsidRDefault="00A5482A" w:rsidP="00A56FD3">
    <w:pPr>
      <w:spacing w:line="240" w:lineRule="auto"/>
      <w:jc w:val="both"/>
      <w:rPr>
        <w:rFonts w:ascii="Times New Roman" w:hAnsi="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161A" w14:textId="7B19F100" w:rsidR="00A5482A" w:rsidRPr="00CB122A" w:rsidRDefault="00CD39AF" w:rsidP="00CB122A">
    <w:pPr>
      <w:spacing w:line="240" w:lineRule="auto"/>
      <w:jc w:val="both"/>
      <w:rPr>
        <w:rFonts w:ascii="Times New Roman" w:hAnsi="Times New Roman"/>
        <w:noProof/>
        <w:sz w:val="20"/>
        <w:szCs w:val="20"/>
      </w:rPr>
    </w:pPr>
    <w:sdt>
      <w:sdtPr>
        <w:rPr>
          <w:rFonts w:ascii="Times New Roman" w:hAnsi="Times New Roman"/>
          <w:sz w:val="20"/>
          <w:szCs w:val="20"/>
        </w:rPr>
        <w:id w:val="-1792279286"/>
        <w:docPartObj>
          <w:docPartGallery w:val="Page Numbers (Bottom of Page)"/>
          <w:docPartUnique/>
        </w:docPartObj>
      </w:sdtPr>
      <w:sdtEndPr>
        <w:rPr>
          <w:noProof/>
        </w:rPr>
      </w:sdtEndPr>
      <w:sdtContent>
        <w:r w:rsidR="00CB122A" w:rsidRPr="00604880">
          <w:rPr>
            <w:rFonts w:ascii="Times New Roman" w:hAnsi="Times New Roman"/>
            <w:noProof/>
            <w:sz w:val="20"/>
            <w:szCs w:val="20"/>
          </w:rPr>
          <w:t xml:space="preserve"> </w:t>
        </w:r>
      </w:sdtContent>
    </w:sdt>
    <w:r w:rsidR="00CB122A" w:rsidRPr="00604880">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BDB8" w14:textId="77777777" w:rsidR="003B6D10" w:rsidRDefault="003B6D10" w:rsidP="00990CB1">
      <w:pPr>
        <w:spacing w:after="0" w:line="240" w:lineRule="auto"/>
      </w:pPr>
      <w:r>
        <w:separator/>
      </w:r>
    </w:p>
    <w:p w14:paraId="662D09C0" w14:textId="77777777" w:rsidR="00BD5B5E" w:rsidRDefault="00BD5B5E"/>
  </w:footnote>
  <w:footnote w:type="continuationSeparator" w:id="0">
    <w:p w14:paraId="0A1ABDD7" w14:textId="77777777" w:rsidR="003B6D10" w:rsidRDefault="003B6D10" w:rsidP="00990CB1">
      <w:pPr>
        <w:spacing w:after="0" w:line="240" w:lineRule="auto"/>
      </w:pPr>
      <w:r>
        <w:continuationSeparator/>
      </w:r>
    </w:p>
    <w:p w14:paraId="67E46D6F" w14:textId="77777777" w:rsidR="00BD5B5E" w:rsidRDefault="00BD5B5E"/>
  </w:footnote>
  <w:footnote w:type="continuationNotice" w:id="1">
    <w:p w14:paraId="528DC471" w14:textId="77777777" w:rsidR="003B6D10" w:rsidRDefault="003B6D10">
      <w:pPr>
        <w:spacing w:after="0" w:line="240" w:lineRule="auto"/>
      </w:pPr>
    </w:p>
    <w:p w14:paraId="228BBFC3" w14:textId="77777777" w:rsidR="00BD5B5E" w:rsidRDefault="00BD5B5E"/>
  </w:footnote>
  <w:footnote w:id="2">
    <w:p w14:paraId="67457A32" w14:textId="77777777" w:rsidR="00940C63" w:rsidRPr="00E012E9" w:rsidRDefault="00940C63">
      <w:pPr>
        <w:pStyle w:val="FootnoteText"/>
      </w:pPr>
      <w:r>
        <w:rPr>
          <w:rStyle w:val="FootnoteReference"/>
        </w:rPr>
        <w:footnoteRef/>
      </w:r>
      <w:r>
        <w:t xml:space="preserve"> 9.2.3.specifiskais atbalsta mērķis „atbalstīt prioritāro (sirds un asinsvadu, onkoloģijas, bērnu (sākot no perinatālā un </w:t>
      </w:r>
      <w:proofErr w:type="spellStart"/>
      <w:r>
        <w:t>neonatālā</w:t>
      </w:r>
      <w:proofErr w:type="spellEnd"/>
      <w: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3">
    <w:p w14:paraId="6F6DC799" w14:textId="77777777" w:rsidR="00E012E9" w:rsidRDefault="00E012E9">
      <w:pPr>
        <w:pStyle w:val="FootnoteText"/>
      </w:pPr>
      <w:r w:rsidRPr="00E012E9">
        <w:rPr>
          <w:rStyle w:val="FootnoteReference"/>
        </w:rPr>
        <w:footnoteRef/>
      </w:r>
      <w:r w:rsidRPr="00E012E9">
        <w:t xml:space="preserve"> 9.2.5.specifiskais atbalsta mērķis “uzlabot pieejamību ārstniecības un ārstniecības atbalsta personām, kas sniedz pakalpojumus prioritārajās veselības jomās iedzīvotājiem, kas dzīvo ārpus Rīgas”</w:t>
      </w:r>
    </w:p>
  </w:footnote>
  <w:footnote w:id="4">
    <w:p w14:paraId="618F3556" w14:textId="77777777" w:rsidR="00940C63" w:rsidRPr="00360252" w:rsidRDefault="00940C63" w:rsidP="000B0A6C">
      <w:pPr>
        <w:pStyle w:val="FootnoteText"/>
      </w:pPr>
      <w:r>
        <w:rPr>
          <w:rStyle w:val="FootnoteReference"/>
          <w:rFonts w:eastAsia="ヒラギノ角ゴ Pro W3"/>
        </w:rPr>
        <w:footnoteRef/>
      </w:r>
      <w:r>
        <w:t xml:space="preserve"> 9.2.6.specifiskais atbalsta mērķis „uzlabot ārstniecības un ārstniecības </w:t>
      </w:r>
      <w:r w:rsidRPr="00360252">
        <w:t>atbalsta personāla kvalifikāciju”</w:t>
      </w:r>
    </w:p>
  </w:footnote>
  <w:footnote w:id="5">
    <w:p w14:paraId="4DFE0EB7" w14:textId="77777777" w:rsidR="00D52B59" w:rsidRPr="00360252" w:rsidRDefault="00D52B59">
      <w:pPr>
        <w:pStyle w:val="FootnoteText"/>
      </w:pPr>
      <w:r w:rsidRPr="00360252">
        <w:rPr>
          <w:rStyle w:val="FootnoteReference"/>
        </w:rPr>
        <w:footnoteRef/>
      </w:r>
      <w:r w:rsidRPr="00360252">
        <w:t xml:space="preserve"> 9.2.7.specifiskais atbalsta mērķis</w:t>
      </w:r>
      <w:r w:rsidRPr="00360252">
        <w:rPr>
          <w:rFonts w:eastAsiaTheme="minorHAnsi" w:cstheme="minorBidi"/>
        </w:rPr>
        <w:t xml:space="preserve"> </w:t>
      </w:r>
      <w:r w:rsidRPr="00360252">
        <w:t>“atbalsts ārstniecības personām, kas nodrošina pacientu ārstēšanu sabiedrības veselības krīžu situāciju novēršanai”</w:t>
      </w:r>
    </w:p>
  </w:footnote>
  <w:footnote w:id="6">
    <w:p w14:paraId="6F7C69EC" w14:textId="3B18BA5B" w:rsidR="005C640B" w:rsidRPr="00360252" w:rsidRDefault="005C640B">
      <w:pPr>
        <w:pStyle w:val="FootnoteText"/>
      </w:pPr>
      <w:r w:rsidRPr="00360252">
        <w:rPr>
          <w:rStyle w:val="FootnoteReference"/>
        </w:rPr>
        <w:footnoteRef/>
      </w:r>
      <w:r w:rsidRPr="00360252">
        <w:t xml:space="preserve"> 14.1.3. specifiskais atbalsta mērķis “Atveseļošanās pasākumi veselības nozarē” (REACT-EU finansējums)</w:t>
      </w:r>
    </w:p>
  </w:footnote>
  <w:footnote w:id="7">
    <w:p w14:paraId="26876098" w14:textId="77777777" w:rsidR="00940C63" w:rsidRDefault="00940C63">
      <w:pPr>
        <w:pStyle w:val="FootnoteText"/>
      </w:pPr>
      <w:r w:rsidRPr="00360252">
        <w:rPr>
          <w:rStyle w:val="FootnoteReference"/>
        </w:rPr>
        <w:footnoteRef/>
      </w:r>
      <w:r w:rsidRPr="00360252">
        <w:t xml:space="preserve"> 9.3.2.specifiskais atbalsta mērķis „uzlabot kvalitatīvu veselības aprūpes pakalpojumu pieejamību, jo īpaši sociālās</w:t>
      </w:r>
      <w:r>
        <w:t>, teritoriālās atstumtības un nabadzības riskam pakļautajiem iedzīvotājiem, attīstot veselības aprūpes infrastruktūru”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0253"/>
      <w:docPartObj>
        <w:docPartGallery w:val="Page Numbers (Top of Page)"/>
        <w:docPartUnique/>
      </w:docPartObj>
    </w:sdtPr>
    <w:sdtEndPr/>
    <w:sdtContent>
      <w:p w14:paraId="32916017" w14:textId="4988ED87" w:rsidR="00A5482A" w:rsidRDefault="00510DD4">
        <w:pPr>
          <w:pStyle w:val="Header"/>
          <w:jc w:val="center"/>
        </w:pPr>
        <w:r>
          <w:fldChar w:fldCharType="begin"/>
        </w:r>
        <w:r>
          <w:instrText xml:space="preserve"> PAGE   \* MERGEFORMAT </w:instrText>
        </w:r>
        <w:r>
          <w:fldChar w:fldCharType="separate"/>
        </w:r>
        <w:r w:rsidR="003C02F6">
          <w:rPr>
            <w:noProof/>
          </w:rPr>
          <w:t>2</w:t>
        </w:r>
        <w:r>
          <w:rPr>
            <w:noProof/>
          </w:rPr>
          <w:fldChar w:fldCharType="end"/>
        </w:r>
      </w:p>
    </w:sdtContent>
  </w:sdt>
  <w:p w14:paraId="0E202707" w14:textId="77777777" w:rsidR="00A5482A" w:rsidRDefault="00A5482A">
    <w:pPr>
      <w:pStyle w:val="Header"/>
    </w:pPr>
  </w:p>
  <w:p w14:paraId="76E38C35" w14:textId="77777777" w:rsidR="00BD5B5E" w:rsidRDefault="00BD5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8C10" w14:textId="77777777" w:rsidR="00BD351F" w:rsidRDefault="00BD351F" w:rsidP="00BD351F">
    <w:pPr>
      <w:spacing w:after="0"/>
      <w:jc w:val="right"/>
      <w:rPr>
        <w:rFonts w:ascii="Times New Roman" w:hAnsi="Times New Roman"/>
        <w:sz w:val="24"/>
      </w:rPr>
    </w:pPr>
    <w:r>
      <w:rPr>
        <w:rFonts w:ascii="Times New Roman" w:hAnsi="Times New Roman"/>
        <w:sz w:val="24"/>
      </w:rPr>
      <w:t>4.pielikums</w:t>
    </w:r>
  </w:p>
  <w:p w14:paraId="4D78070C" w14:textId="77777777" w:rsidR="00BD351F" w:rsidRDefault="00BD351F" w:rsidP="00BD351F">
    <w:pPr>
      <w:spacing w:after="0"/>
      <w:jc w:val="right"/>
      <w:rPr>
        <w:rFonts w:ascii="Times New Roman" w:hAnsi="Times New Roman"/>
        <w:sz w:val="24"/>
      </w:rPr>
    </w:pPr>
    <w:r>
      <w:rPr>
        <w:rFonts w:ascii="Times New Roman" w:hAnsi="Times New Roman"/>
        <w:sz w:val="24"/>
      </w:rPr>
      <w:t>Projektu iesniegumu atlases nolikumam</w:t>
    </w:r>
  </w:p>
  <w:p w14:paraId="10B32AE8" w14:textId="77777777" w:rsidR="00BD351F" w:rsidRPr="00BD351F" w:rsidRDefault="00BD351F" w:rsidP="00BD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5D9"/>
    <w:multiLevelType w:val="hybridMultilevel"/>
    <w:tmpl w:val="51EA04E8"/>
    <w:lvl w:ilvl="0" w:tplc="1C8438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32255"/>
    <w:multiLevelType w:val="hybridMultilevel"/>
    <w:tmpl w:val="3036DF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EF0060E"/>
    <w:multiLevelType w:val="hybridMultilevel"/>
    <w:tmpl w:val="CB3C6BE6"/>
    <w:lvl w:ilvl="0" w:tplc="8A88FE3C">
      <w:start w:val="1"/>
      <w:numFmt w:val="decimal"/>
      <w:lvlText w:val="%1."/>
      <w:lvlJc w:val="left"/>
      <w:pPr>
        <w:ind w:left="720" w:hanging="360"/>
      </w:pPr>
      <w:rPr>
        <w:rFonts w:ascii="Times New Roman" w:eastAsia="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248BD"/>
    <w:multiLevelType w:val="hybridMultilevel"/>
    <w:tmpl w:val="54FEEAE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9F4F99"/>
    <w:multiLevelType w:val="hybridMultilevel"/>
    <w:tmpl w:val="E3B05F16"/>
    <w:lvl w:ilvl="0" w:tplc="61B00256">
      <w:start w:val="2"/>
      <w:numFmt w:val="bullet"/>
      <w:lvlText w:val="-"/>
      <w:lvlJc w:val="left"/>
      <w:pPr>
        <w:ind w:left="720" w:hanging="360"/>
      </w:pPr>
      <w:rPr>
        <w:rFonts w:ascii="Arial" w:eastAsia="ヒラギノ角ゴ Pro W3"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E82432"/>
    <w:multiLevelType w:val="hybridMultilevel"/>
    <w:tmpl w:val="442CA15A"/>
    <w:lvl w:ilvl="0" w:tplc="594C403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29AB4131"/>
    <w:multiLevelType w:val="hybridMultilevel"/>
    <w:tmpl w:val="715EBDE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C90E6F"/>
    <w:multiLevelType w:val="hybridMultilevel"/>
    <w:tmpl w:val="D700D6A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036AF9"/>
    <w:multiLevelType w:val="hybridMultilevel"/>
    <w:tmpl w:val="1E24B084"/>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4"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AA20C4"/>
    <w:multiLevelType w:val="hybridMultilevel"/>
    <w:tmpl w:val="6194F306"/>
    <w:lvl w:ilvl="0" w:tplc="422E69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45798A"/>
    <w:multiLevelType w:val="hybridMultilevel"/>
    <w:tmpl w:val="E9CE14F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0030C8"/>
    <w:multiLevelType w:val="hybridMultilevel"/>
    <w:tmpl w:val="DF30B8BC"/>
    <w:lvl w:ilvl="0" w:tplc="78E8F244">
      <w:start w:val="2"/>
      <w:numFmt w:val="bullet"/>
      <w:lvlText w:val="-"/>
      <w:lvlJc w:val="left"/>
      <w:pPr>
        <w:ind w:left="720" w:hanging="360"/>
      </w:pPr>
      <w:rPr>
        <w:rFonts w:ascii="Arial" w:eastAsia="ヒラギノ角ゴ Pro W3"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CAC097E"/>
    <w:multiLevelType w:val="hybridMultilevel"/>
    <w:tmpl w:val="03B448D2"/>
    <w:lvl w:ilvl="0" w:tplc="1C8438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BC3CD7"/>
    <w:multiLevelType w:val="hybridMultilevel"/>
    <w:tmpl w:val="A5124C2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DA06F9"/>
    <w:multiLevelType w:val="hybridMultilevel"/>
    <w:tmpl w:val="7602CF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AF42844"/>
    <w:multiLevelType w:val="hybridMultilevel"/>
    <w:tmpl w:val="E1340648"/>
    <w:lvl w:ilvl="0" w:tplc="11F89CDE">
      <w:start w:val="1"/>
      <w:numFmt w:val="bullet"/>
      <w:lvlText w:val="-"/>
      <w:lvlJc w:val="left"/>
      <w:pPr>
        <w:ind w:left="780" w:hanging="360"/>
      </w:pPr>
      <w:rPr>
        <w:rFonts w:ascii="Sitka Display" w:hAnsi="Sitka Display"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7B8611FC"/>
    <w:multiLevelType w:val="hybridMultilevel"/>
    <w:tmpl w:val="C0306F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7CE95657"/>
    <w:multiLevelType w:val="hybridMultilevel"/>
    <w:tmpl w:val="BEBA9472"/>
    <w:lvl w:ilvl="0" w:tplc="11F89CDE">
      <w:start w:val="1"/>
      <w:numFmt w:val="bullet"/>
      <w:lvlText w:val="-"/>
      <w:lvlJc w:val="left"/>
      <w:pPr>
        <w:ind w:left="720" w:hanging="360"/>
      </w:pPr>
      <w:rPr>
        <w:rFonts w:ascii="Sitka Display" w:hAnsi="Sitka Display"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8"/>
  </w:num>
  <w:num w:numId="3">
    <w:abstractNumId w:val="19"/>
  </w:num>
  <w:num w:numId="4">
    <w:abstractNumId w:val="3"/>
  </w:num>
  <w:num w:numId="5">
    <w:abstractNumId w:val="1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4"/>
  </w:num>
  <w:num w:numId="12">
    <w:abstractNumId w:val="22"/>
  </w:num>
  <w:num w:numId="13">
    <w:abstractNumId w:val="12"/>
  </w:num>
  <w:num w:numId="14">
    <w:abstractNumId w:val="25"/>
  </w:num>
  <w:num w:numId="15">
    <w:abstractNumId w:val="8"/>
  </w:num>
  <w:num w:numId="16">
    <w:abstractNumId w:val="16"/>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4"/>
  </w:num>
  <w:num w:numId="22">
    <w:abstractNumId w:val="11"/>
  </w:num>
  <w:num w:numId="23">
    <w:abstractNumId w:val="2"/>
  </w:num>
  <w:num w:numId="24">
    <w:abstractNumId w:val="20"/>
  </w:num>
  <w:num w:numId="25">
    <w:abstractNumId w:val="9"/>
  </w:num>
  <w:num w:numId="26">
    <w:abstractNumId w:val="26"/>
  </w:num>
  <w:num w:numId="27">
    <w:abstractNumId w:val="17"/>
  </w:num>
  <w:num w:numId="28">
    <w:abstractNumId w:val="7"/>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1A0F"/>
    <w:rsid w:val="000028DE"/>
    <w:rsid w:val="00005FE7"/>
    <w:rsid w:val="00007830"/>
    <w:rsid w:val="00013F38"/>
    <w:rsid w:val="0001649C"/>
    <w:rsid w:val="00017B0B"/>
    <w:rsid w:val="00024170"/>
    <w:rsid w:val="00024EC6"/>
    <w:rsid w:val="00024F39"/>
    <w:rsid w:val="000271EF"/>
    <w:rsid w:val="00040F1B"/>
    <w:rsid w:val="0004467E"/>
    <w:rsid w:val="00044DCA"/>
    <w:rsid w:val="00044DFC"/>
    <w:rsid w:val="000475B4"/>
    <w:rsid w:val="00047862"/>
    <w:rsid w:val="00050E1C"/>
    <w:rsid w:val="00054C0F"/>
    <w:rsid w:val="00055532"/>
    <w:rsid w:val="000572FF"/>
    <w:rsid w:val="000620FE"/>
    <w:rsid w:val="00062D1D"/>
    <w:rsid w:val="00071410"/>
    <w:rsid w:val="000748C1"/>
    <w:rsid w:val="000777E7"/>
    <w:rsid w:val="00082D4F"/>
    <w:rsid w:val="00083EA2"/>
    <w:rsid w:val="00084831"/>
    <w:rsid w:val="00085C36"/>
    <w:rsid w:val="00087C0C"/>
    <w:rsid w:val="00091309"/>
    <w:rsid w:val="00091311"/>
    <w:rsid w:val="0009148B"/>
    <w:rsid w:val="00096781"/>
    <w:rsid w:val="000A2A9D"/>
    <w:rsid w:val="000A55F9"/>
    <w:rsid w:val="000A563E"/>
    <w:rsid w:val="000A61F4"/>
    <w:rsid w:val="000A7553"/>
    <w:rsid w:val="000A7979"/>
    <w:rsid w:val="000A7A3B"/>
    <w:rsid w:val="000B0A6C"/>
    <w:rsid w:val="000B15B5"/>
    <w:rsid w:val="000B182D"/>
    <w:rsid w:val="000B2629"/>
    <w:rsid w:val="000B2636"/>
    <w:rsid w:val="000B3B8F"/>
    <w:rsid w:val="000B7E0A"/>
    <w:rsid w:val="000C05C6"/>
    <w:rsid w:val="000C0737"/>
    <w:rsid w:val="000C775B"/>
    <w:rsid w:val="000D1431"/>
    <w:rsid w:val="000D4F83"/>
    <w:rsid w:val="000D5C0A"/>
    <w:rsid w:val="000D5FC1"/>
    <w:rsid w:val="000D62E6"/>
    <w:rsid w:val="000D7368"/>
    <w:rsid w:val="000D7C0F"/>
    <w:rsid w:val="000E074C"/>
    <w:rsid w:val="000E24F3"/>
    <w:rsid w:val="000E4A7B"/>
    <w:rsid w:val="000E7522"/>
    <w:rsid w:val="000E796C"/>
    <w:rsid w:val="000F19BB"/>
    <w:rsid w:val="000F2117"/>
    <w:rsid w:val="000F2C7B"/>
    <w:rsid w:val="000F2FA1"/>
    <w:rsid w:val="000F3EFE"/>
    <w:rsid w:val="000F40D0"/>
    <w:rsid w:val="000F4F3A"/>
    <w:rsid w:val="000F5E0C"/>
    <w:rsid w:val="00110D02"/>
    <w:rsid w:val="00115896"/>
    <w:rsid w:val="00115923"/>
    <w:rsid w:val="001212E6"/>
    <w:rsid w:val="00121B1E"/>
    <w:rsid w:val="00123A83"/>
    <w:rsid w:val="001242D6"/>
    <w:rsid w:val="001305D7"/>
    <w:rsid w:val="001323D4"/>
    <w:rsid w:val="001324FA"/>
    <w:rsid w:val="001359BE"/>
    <w:rsid w:val="00140AE9"/>
    <w:rsid w:val="00141467"/>
    <w:rsid w:val="0014454E"/>
    <w:rsid w:val="00144E0C"/>
    <w:rsid w:val="0014712D"/>
    <w:rsid w:val="00147ACA"/>
    <w:rsid w:val="00152D82"/>
    <w:rsid w:val="00162726"/>
    <w:rsid w:val="001638E6"/>
    <w:rsid w:val="00164538"/>
    <w:rsid w:val="001667D0"/>
    <w:rsid w:val="001706DE"/>
    <w:rsid w:val="00172737"/>
    <w:rsid w:val="0017410E"/>
    <w:rsid w:val="001758BA"/>
    <w:rsid w:val="00176965"/>
    <w:rsid w:val="00184B33"/>
    <w:rsid w:val="0018613F"/>
    <w:rsid w:val="0018662E"/>
    <w:rsid w:val="0019575E"/>
    <w:rsid w:val="00195A0B"/>
    <w:rsid w:val="001965E1"/>
    <w:rsid w:val="00196753"/>
    <w:rsid w:val="001977F4"/>
    <w:rsid w:val="001A1A32"/>
    <w:rsid w:val="001A2BB9"/>
    <w:rsid w:val="001B5D72"/>
    <w:rsid w:val="001B6164"/>
    <w:rsid w:val="001B61D5"/>
    <w:rsid w:val="001B6510"/>
    <w:rsid w:val="001B69E3"/>
    <w:rsid w:val="001C540E"/>
    <w:rsid w:val="001C6203"/>
    <w:rsid w:val="001C6BDD"/>
    <w:rsid w:val="001D3B51"/>
    <w:rsid w:val="001D7113"/>
    <w:rsid w:val="001D7395"/>
    <w:rsid w:val="001E3F33"/>
    <w:rsid w:val="001E47B0"/>
    <w:rsid w:val="001E53AB"/>
    <w:rsid w:val="001E71EC"/>
    <w:rsid w:val="001E7634"/>
    <w:rsid w:val="001F0D22"/>
    <w:rsid w:val="001F1520"/>
    <w:rsid w:val="001F1CA5"/>
    <w:rsid w:val="001F336E"/>
    <w:rsid w:val="001F6A28"/>
    <w:rsid w:val="00200932"/>
    <w:rsid w:val="00200E0B"/>
    <w:rsid w:val="00214E40"/>
    <w:rsid w:val="00221F99"/>
    <w:rsid w:val="00223965"/>
    <w:rsid w:val="002246C3"/>
    <w:rsid w:val="00224A50"/>
    <w:rsid w:val="00224DFB"/>
    <w:rsid w:val="0022583E"/>
    <w:rsid w:val="00230760"/>
    <w:rsid w:val="00230BA7"/>
    <w:rsid w:val="00232C44"/>
    <w:rsid w:val="00232F03"/>
    <w:rsid w:val="00234217"/>
    <w:rsid w:val="00234314"/>
    <w:rsid w:val="002344FB"/>
    <w:rsid w:val="00234A85"/>
    <w:rsid w:val="00244572"/>
    <w:rsid w:val="002455E4"/>
    <w:rsid w:val="002469E3"/>
    <w:rsid w:val="00247C01"/>
    <w:rsid w:val="00250051"/>
    <w:rsid w:val="002508B4"/>
    <w:rsid w:val="00250F88"/>
    <w:rsid w:val="002513D9"/>
    <w:rsid w:val="00253882"/>
    <w:rsid w:val="00253A13"/>
    <w:rsid w:val="00254B68"/>
    <w:rsid w:val="00261833"/>
    <w:rsid w:val="002647FA"/>
    <w:rsid w:val="00264E63"/>
    <w:rsid w:val="00270B6C"/>
    <w:rsid w:val="00272EAD"/>
    <w:rsid w:val="002751F6"/>
    <w:rsid w:val="002761EB"/>
    <w:rsid w:val="002770D6"/>
    <w:rsid w:val="00277DD0"/>
    <w:rsid w:val="00280964"/>
    <w:rsid w:val="00281EE1"/>
    <w:rsid w:val="00285F96"/>
    <w:rsid w:val="00290BB7"/>
    <w:rsid w:val="00290EC1"/>
    <w:rsid w:val="002949EA"/>
    <w:rsid w:val="00296003"/>
    <w:rsid w:val="002978AE"/>
    <w:rsid w:val="00297A8A"/>
    <w:rsid w:val="002A0D6C"/>
    <w:rsid w:val="002A6257"/>
    <w:rsid w:val="002B0F2C"/>
    <w:rsid w:val="002B3AB3"/>
    <w:rsid w:val="002B525B"/>
    <w:rsid w:val="002B6677"/>
    <w:rsid w:val="002B768F"/>
    <w:rsid w:val="002C2989"/>
    <w:rsid w:val="002C2E0B"/>
    <w:rsid w:val="002C41D1"/>
    <w:rsid w:val="002D3D2D"/>
    <w:rsid w:val="002D4777"/>
    <w:rsid w:val="002D52D6"/>
    <w:rsid w:val="002D570C"/>
    <w:rsid w:val="002D6908"/>
    <w:rsid w:val="002E0E72"/>
    <w:rsid w:val="002E1160"/>
    <w:rsid w:val="002E11CE"/>
    <w:rsid w:val="002E1C58"/>
    <w:rsid w:val="002E1D56"/>
    <w:rsid w:val="002E2628"/>
    <w:rsid w:val="002E2A36"/>
    <w:rsid w:val="002E4AD9"/>
    <w:rsid w:val="002E5E88"/>
    <w:rsid w:val="002E7C34"/>
    <w:rsid w:val="002F017C"/>
    <w:rsid w:val="002F1627"/>
    <w:rsid w:val="002F726B"/>
    <w:rsid w:val="003015C8"/>
    <w:rsid w:val="00305172"/>
    <w:rsid w:val="0030764B"/>
    <w:rsid w:val="003120FA"/>
    <w:rsid w:val="00315192"/>
    <w:rsid w:val="00317977"/>
    <w:rsid w:val="00325BDF"/>
    <w:rsid w:val="003265D7"/>
    <w:rsid w:val="00326872"/>
    <w:rsid w:val="003276C1"/>
    <w:rsid w:val="00330DE9"/>
    <w:rsid w:val="00330FF3"/>
    <w:rsid w:val="003319D4"/>
    <w:rsid w:val="00332A52"/>
    <w:rsid w:val="00332F44"/>
    <w:rsid w:val="00333C01"/>
    <w:rsid w:val="003402E3"/>
    <w:rsid w:val="0034179D"/>
    <w:rsid w:val="0034304C"/>
    <w:rsid w:val="0035121D"/>
    <w:rsid w:val="00351931"/>
    <w:rsid w:val="0035333F"/>
    <w:rsid w:val="0035347A"/>
    <w:rsid w:val="00356F35"/>
    <w:rsid w:val="00357891"/>
    <w:rsid w:val="00360252"/>
    <w:rsid w:val="00360779"/>
    <w:rsid w:val="0036085F"/>
    <w:rsid w:val="00361360"/>
    <w:rsid w:val="00361390"/>
    <w:rsid w:val="003621F8"/>
    <w:rsid w:val="00362819"/>
    <w:rsid w:val="00370B4B"/>
    <w:rsid w:val="00372195"/>
    <w:rsid w:val="003726AD"/>
    <w:rsid w:val="00375475"/>
    <w:rsid w:val="00376890"/>
    <w:rsid w:val="00376927"/>
    <w:rsid w:val="00381CCB"/>
    <w:rsid w:val="00384145"/>
    <w:rsid w:val="003841BB"/>
    <w:rsid w:val="003926A1"/>
    <w:rsid w:val="00392E99"/>
    <w:rsid w:val="003A0C74"/>
    <w:rsid w:val="003A0EB2"/>
    <w:rsid w:val="003A1F12"/>
    <w:rsid w:val="003A3A09"/>
    <w:rsid w:val="003B0192"/>
    <w:rsid w:val="003B111B"/>
    <w:rsid w:val="003B170C"/>
    <w:rsid w:val="003B1CC5"/>
    <w:rsid w:val="003B1DCB"/>
    <w:rsid w:val="003B27DF"/>
    <w:rsid w:val="003B568B"/>
    <w:rsid w:val="003B5CC3"/>
    <w:rsid w:val="003B6D10"/>
    <w:rsid w:val="003B74F9"/>
    <w:rsid w:val="003C02F6"/>
    <w:rsid w:val="003C26EA"/>
    <w:rsid w:val="003D1366"/>
    <w:rsid w:val="003D303F"/>
    <w:rsid w:val="003D4383"/>
    <w:rsid w:val="003D55B1"/>
    <w:rsid w:val="003D5CC7"/>
    <w:rsid w:val="003D791E"/>
    <w:rsid w:val="003E140C"/>
    <w:rsid w:val="003E15AB"/>
    <w:rsid w:val="003E5D9A"/>
    <w:rsid w:val="003F1396"/>
    <w:rsid w:val="003F4680"/>
    <w:rsid w:val="003F61A3"/>
    <w:rsid w:val="00400531"/>
    <w:rsid w:val="00404541"/>
    <w:rsid w:val="00406337"/>
    <w:rsid w:val="0040667E"/>
    <w:rsid w:val="00406B88"/>
    <w:rsid w:val="00412592"/>
    <w:rsid w:val="00413395"/>
    <w:rsid w:val="004149D0"/>
    <w:rsid w:val="004175CE"/>
    <w:rsid w:val="00417CB0"/>
    <w:rsid w:val="00422EBB"/>
    <w:rsid w:val="00423B50"/>
    <w:rsid w:val="004265BF"/>
    <w:rsid w:val="00431969"/>
    <w:rsid w:val="00431D48"/>
    <w:rsid w:val="00436E2F"/>
    <w:rsid w:val="004420A9"/>
    <w:rsid w:val="004427E3"/>
    <w:rsid w:val="00443195"/>
    <w:rsid w:val="004455E3"/>
    <w:rsid w:val="004464CC"/>
    <w:rsid w:val="00447BCC"/>
    <w:rsid w:val="004536C4"/>
    <w:rsid w:val="00455E5E"/>
    <w:rsid w:val="0045638E"/>
    <w:rsid w:val="00456CC2"/>
    <w:rsid w:val="004617BA"/>
    <w:rsid w:val="00466621"/>
    <w:rsid w:val="0046723B"/>
    <w:rsid w:val="00467661"/>
    <w:rsid w:val="004709AC"/>
    <w:rsid w:val="0047332A"/>
    <w:rsid w:val="00473E55"/>
    <w:rsid w:val="00474D29"/>
    <w:rsid w:val="00476EF0"/>
    <w:rsid w:val="00482A7D"/>
    <w:rsid w:val="00482AD3"/>
    <w:rsid w:val="00483079"/>
    <w:rsid w:val="0048659B"/>
    <w:rsid w:val="00486B83"/>
    <w:rsid w:val="00491265"/>
    <w:rsid w:val="004928F3"/>
    <w:rsid w:val="00493016"/>
    <w:rsid w:val="00494A36"/>
    <w:rsid w:val="00494FD3"/>
    <w:rsid w:val="004970EE"/>
    <w:rsid w:val="004A1064"/>
    <w:rsid w:val="004A19B7"/>
    <w:rsid w:val="004A29BF"/>
    <w:rsid w:val="004A3B6E"/>
    <w:rsid w:val="004A49D3"/>
    <w:rsid w:val="004A4CF9"/>
    <w:rsid w:val="004A53E7"/>
    <w:rsid w:val="004A5AB0"/>
    <w:rsid w:val="004A790E"/>
    <w:rsid w:val="004B29BF"/>
    <w:rsid w:val="004B2C31"/>
    <w:rsid w:val="004B39CE"/>
    <w:rsid w:val="004B6DE8"/>
    <w:rsid w:val="004C427B"/>
    <w:rsid w:val="004C4E63"/>
    <w:rsid w:val="004D0FCC"/>
    <w:rsid w:val="004D63C6"/>
    <w:rsid w:val="004D739A"/>
    <w:rsid w:val="004E097B"/>
    <w:rsid w:val="004E11E7"/>
    <w:rsid w:val="004E2092"/>
    <w:rsid w:val="004E452E"/>
    <w:rsid w:val="004E631C"/>
    <w:rsid w:val="004E66A0"/>
    <w:rsid w:val="004F13ED"/>
    <w:rsid w:val="004F2107"/>
    <w:rsid w:val="004F5FBB"/>
    <w:rsid w:val="004F6CFB"/>
    <w:rsid w:val="005021B8"/>
    <w:rsid w:val="005022BE"/>
    <w:rsid w:val="00506DAA"/>
    <w:rsid w:val="005103C0"/>
    <w:rsid w:val="00510DD4"/>
    <w:rsid w:val="00510EAA"/>
    <w:rsid w:val="00513E82"/>
    <w:rsid w:val="005152C2"/>
    <w:rsid w:val="00515877"/>
    <w:rsid w:val="0051659D"/>
    <w:rsid w:val="00517275"/>
    <w:rsid w:val="00523518"/>
    <w:rsid w:val="00523AD7"/>
    <w:rsid w:val="005270F2"/>
    <w:rsid w:val="005300DA"/>
    <w:rsid w:val="00530F7D"/>
    <w:rsid w:val="00532232"/>
    <w:rsid w:val="00533944"/>
    <w:rsid w:val="00534FBF"/>
    <w:rsid w:val="0053700D"/>
    <w:rsid w:val="00542229"/>
    <w:rsid w:val="00544EA7"/>
    <w:rsid w:val="00551CB8"/>
    <w:rsid w:val="00556D6A"/>
    <w:rsid w:val="00557BDF"/>
    <w:rsid w:val="00562117"/>
    <w:rsid w:val="00562224"/>
    <w:rsid w:val="0056222F"/>
    <w:rsid w:val="00564DF6"/>
    <w:rsid w:val="00570F8E"/>
    <w:rsid w:val="0058036E"/>
    <w:rsid w:val="005803A9"/>
    <w:rsid w:val="005805AC"/>
    <w:rsid w:val="00581139"/>
    <w:rsid w:val="005832EC"/>
    <w:rsid w:val="005922DB"/>
    <w:rsid w:val="00592642"/>
    <w:rsid w:val="0059593E"/>
    <w:rsid w:val="00596239"/>
    <w:rsid w:val="005A33B8"/>
    <w:rsid w:val="005A40DF"/>
    <w:rsid w:val="005A66EE"/>
    <w:rsid w:val="005A7EFB"/>
    <w:rsid w:val="005B20A3"/>
    <w:rsid w:val="005B5BF6"/>
    <w:rsid w:val="005B669B"/>
    <w:rsid w:val="005B69D0"/>
    <w:rsid w:val="005C0801"/>
    <w:rsid w:val="005C117B"/>
    <w:rsid w:val="005C640B"/>
    <w:rsid w:val="005D0802"/>
    <w:rsid w:val="005D4401"/>
    <w:rsid w:val="005E10C1"/>
    <w:rsid w:val="005E4009"/>
    <w:rsid w:val="005E5B74"/>
    <w:rsid w:val="005E661B"/>
    <w:rsid w:val="005E7F45"/>
    <w:rsid w:val="005F0817"/>
    <w:rsid w:val="005F4A0C"/>
    <w:rsid w:val="005F596A"/>
    <w:rsid w:val="005F59B8"/>
    <w:rsid w:val="005F65CC"/>
    <w:rsid w:val="005F6C44"/>
    <w:rsid w:val="006003E6"/>
    <w:rsid w:val="00600886"/>
    <w:rsid w:val="006033D9"/>
    <w:rsid w:val="006038B3"/>
    <w:rsid w:val="00604393"/>
    <w:rsid w:val="00604880"/>
    <w:rsid w:val="006050C2"/>
    <w:rsid w:val="00606781"/>
    <w:rsid w:val="00607ED4"/>
    <w:rsid w:val="006103C9"/>
    <w:rsid w:val="006112BC"/>
    <w:rsid w:val="006212C6"/>
    <w:rsid w:val="00624B12"/>
    <w:rsid w:val="00624C87"/>
    <w:rsid w:val="00625859"/>
    <w:rsid w:val="00626482"/>
    <w:rsid w:val="00626983"/>
    <w:rsid w:val="00632183"/>
    <w:rsid w:val="00633467"/>
    <w:rsid w:val="006334D7"/>
    <w:rsid w:val="006340CE"/>
    <w:rsid w:val="006340E1"/>
    <w:rsid w:val="00637123"/>
    <w:rsid w:val="006401D8"/>
    <w:rsid w:val="00640AEF"/>
    <w:rsid w:val="00641638"/>
    <w:rsid w:val="0064362C"/>
    <w:rsid w:val="0064406B"/>
    <w:rsid w:val="00646C7D"/>
    <w:rsid w:val="00651815"/>
    <w:rsid w:val="006522A8"/>
    <w:rsid w:val="00652C87"/>
    <w:rsid w:val="00653468"/>
    <w:rsid w:val="00654458"/>
    <w:rsid w:val="00657229"/>
    <w:rsid w:val="006603EE"/>
    <w:rsid w:val="0066463C"/>
    <w:rsid w:val="00665FF3"/>
    <w:rsid w:val="006678EE"/>
    <w:rsid w:val="00667D53"/>
    <w:rsid w:val="006701A1"/>
    <w:rsid w:val="006714F6"/>
    <w:rsid w:val="00676314"/>
    <w:rsid w:val="0068375A"/>
    <w:rsid w:val="00686637"/>
    <w:rsid w:val="00686D88"/>
    <w:rsid w:val="00694016"/>
    <w:rsid w:val="00695D48"/>
    <w:rsid w:val="006A0FE4"/>
    <w:rsid w:val="006A21D5"/>
    <w:rsid w:val="006A2751"/>
    <w:rsid w:val="006A2AED"/>
    <w:rsid w:val="006A36E6"/>
    <w:rsid w:val="006A42D9"/>
    <w:rsid w:val="006A7E72"/>
    <w:rsid w:val="006B048A"/>
    <w:rsid w:val="006B1F57"/>
    <w:rsid w:val="006B447E"/>
    <w:rsid w:val="006B4E02"/>
    <w:rsid w:val="006B5688"/>
    <w:rsid w:val="006B56BB"/>
    <w:rsid w:val="006B6202"/>
    <w:rsid w:val="006B7116"/>
    <w:rsid w:val="006C3B28"/>
    <w:rsid w:val="006C406E"/>
    <w:rsid w:val="006C42B5"/>
    <w:rsid w:val="006C6377"/>
    <w:rsid w:val="006D4B8D"/>
    <w:rsid w:val="006D6CAC"/>
    <w:rsid w:val="006E12EF"/>
    <w:rsid w:val="006E2DB7"/>
    <w:rsid w:val="006E33F1"/>
    <w:rsid w:val="006E73C8"/>
    <w:rsid w:val="006F07F3"/>
    <w:rsid w:val="006F16F4"/>
    <w:rsid w:val="006F20BC"/>
    <w:rsid w:val="006F46D4"/>
    <w:rsid w:val="006F55E6"/>
    <w:rsid w:val="006F56A9"/>
    <w:rsid w:val="006F7E46"/>
    <w:rsid w:val="007002A8"/>
    <w:rsid w:val="00702178"/>
    <w:rsid w:val="00705089"/>
    <w:rsid w:val="00710185"/>
    <w:rsid w:val="00710943"/>
    <w:rsid w:val="00712A69"/>
    <w:rsid w:val="007133D8"/>
    <w:rsid w:val="00716575"/>
    <w:rsid w:val="007178E8"/>
    <w:rsid w:val="007203CC"/>
    <w:rsid w:val="007205DA"/>
    <w:rsid w:val="007209A8"/>
    <w:rsid w:val="00722484"/>
    <w:rsid w:val="007231D7"/>
    <w:rsid w:val="007234AC"/>
    <w:rsid w:val="00727FA1"/>
    <w:rsid w:val="007302A1"/>
    <w:rsid w:val="0073219B"/>
    <w:rsid w:val="007325F5"/>
    <w:rsid w:val="00732ED6"/>
    <w:rsid w:val="007337ED"/>
    <w:rsid w:val="00734447"/>
    <w:rsid w:val="00735D5C"/>
    <w:rsid w:val="00740FED"/>
    <w:rsid w:val="00743CB0"/>
    <w:rsid w:val="00746B3B"/>
    <w:rsid w:val="00747EA0"/>
    <w:rsid w:val="00750A42"/>
    <w:rsid w:val="00753015"/>
    <w:rsid w:val="007531EB"/>
    <w:rsid w:val="00753CDF"/>
    <w:rsid w:val="0075517E"/>
    <w:rsid w:val="00756253"/>
    <w:rsid w:val="0075690C"/>
    <w:rsid w:val="0076365D"/>
    <w:rsid w:val="00763CB0"/>
    <w:rsid w:val="00764096"/>
    <w:rsid w:val="00764842"/>
    <w:rsid w:val="00764C9F"/>
    <w:rsid w:val="0076733F"/>
    <w:rsid w:val="007711DB"/>
    <w:rsid w:val="007737A7"/>
    <w:rsid w:val="007751BD"/>
    <w:rsid w:val="007764E1"/>
    <w:rsid w:val="0077751A"/>
    <w:rsid w:val="00780729"/>
    <w:rsid w:val="00780C8A"/>
    <w:rsid w:val="00786E34"/>
    <w:rsid w:val="007877F7"/>
    <w:rsid w:val="00790FD4"/>
    <w:rsid w:val="007922F9"/>
    <w:rsid w:val="00793068"/>
    <w:rsid w:val="00793C48"/>
    <w:rsid w:val="007959E0"/>
    <w:rsid w:val="0079690D"/>
    <w:rsid w:val="00796E3B"/>
    <w:rsid w:val="00797407"/>
    <w:rsid w:val="007A0304"/>
    <w:rsid w:val="007A197F"/>
    <w:rsid w:val="007A6FD3"/>
    <w:rsid w:val="007B5A47"/>
    <w:rsid w:val="007B6B3E"/>
    <w:rsid w:val="007C2093"/>
    <w:rsid w:val="007C3ABE"/>
    <w:rsid w:val="007C40FE"/>
    <w:rsid w:val="007C4363"/>
    <w:rsid w:val="007C4DC3"/>
    <w:rsid w:val="007C640D"/>
    <w:rsid w:val="007D0257"/>
    <w:rsid w:val="007D0F05"/>
    <w:rsid w:val="007D1BA1"/>
    <w:rsid w:val="007D1CAE"/>
    <w:rsid w:val="007D2138"/>
    <w:rsid w:val="007D2E5C"/>
    <w:rsid w:val="007D63B1"/>
    <w:rsid w:val="007D6FAA"/>
    <w:rsid w:val="007D73BA"/>
    <w:rsid w:val="007D7D7E"/>
    <w:rsid w:val="007D7DCE"/>
    <w:rsid w:val="007E0144"/>
    <w:rsid w:val="007E0175"/>
    <w:rsid w:val="007E2355"/>
    <w:rsid w:val="007E5524"/>
    <w:rsid w:val="007F43C9"/>
    <w:rsid w:val="007F65CB"/>
    <w:rsid w:val="00801294"/>
    <w:rsid w:val="00804BF8"/>
    <w:rsid w:val="00807711"/>
    <w:rsid w:val="00811762"/>
    <w:rsid w:val="00813694"/>
    <w:rsid w:val="008148EB"/>
    <w:rsid w:val="0081572D"/>
    <w:rsid w:val="0081693F"/>
    <w:rsid w:val="00820D61"/>
    <w:rsid w:val="00820F0A"/>
    <w:rsid w:val="008226B0"/>
    <w:rsid w:val="0082281A"/>
    <w:rsid w:val="0082315E"/>
    <w:rsid w:val="00823CA2"/>
    <w:rsid w:val="00826E65"/>
    <w:rsid w:val="008279C1"/>
    <w:rsid w:val="008303F3"/>
    <w:rsid w:val="00832D71"/>
    <w:rsid w:val="008351D7"/>
    <w:rsid w:val="008356D5"/>
    <w:rsid w:val="00836C87"/>
    <w:rsid w:val="00843ABC"/>
    <w:rsid w:val="00843EB3"/>
    <w:rsid w:val="00845878"/>
    <w:rsid w:val="00847428"/>
    <w:rsid w:val="00850003"/>
    <w:rsid w:val="00853549"/>
    <w:rsid w:val="008555FA"/>
    <w:rsid w:val="00856046"/>
    <w:rsid w:val="00861CA1"/>
    <w:rsid w:val="00863C50"/>
    <w:rsid w:val="008640F9"/>
    <w:rsid w:val="00864D7F"/>
    <w:rsid w:val="00870CCD"/>
    <w:rsid w:val="00871691"/>
    <w:rsid w:val="00872BDC"/>
    <w:rsid w:val="00873A9C"/>
    <w:rsid w:val="0087475A"/>
    <w:rsid w:val="008764AE"/>
    <w:rsid w:val="00876A02"/>
    <w:rsid w:val="00877293"/>
    <w:rsid w:val="008773FD"/>
    <w:rsid w:val="00880F53"/>
    <w:rsid w:val="00883F42"/>
    <w:rsid w:val="008841F9"/>
    <w:rsid w:val="00885B2F"/>
    <w:rsid w:val="00885DE7"/>
    <w:rsid w:val="008910B5"/>
    <w:rsid w:val="008918D2"/>
    <w:rsid w:val="00895388"/>
    <w:rsid w:val="008A0609"/>
    <w:rsid w:val="008A0B47"/>
    <w:rsid w:val="008A10AA"/>
    <w:rsid w:val="008A162E"/>
    <w:rsid w:val="008A3B8D"/>
    <w:rsid w:val="008A6429"/>
    <w:rsid w:val="008B3CC7"/>
    <w:rsid w:val="008B5283"/>
    <w:rsid w:val="008C6205"/>
    <w:rsid w:val="008C75AA"/>
    <w:rsid w:val="008D4184"/>
    <w:rsid w:val="008D430E"/>
    <w:rsid w:val="008E001D"/>
    <w:rsid w:val="008E29F0"/>
    <w:rsid w:val="008E2E89"/>
    <w:rsid w:val="008E79DA"/>
    <w:rsid w:val="008F2588"/>
    <w:rsid w:val="008F2D57"/>
    <w:rsid w:val="008F4342"/>
    <w:rsid w:val="008F5788"/>
    <w:rsid w:val="00900553"/>
    <w:rsid w:val="009012FC"/>
    <w:rsid w:val="009014FC"/>
    <w:rsid w:val="00901A62"/>
    <w:rsid w:val="009044C0"/>
    <w:rsid w:val="009062E4"/>
    <w:rsid w:val="009070C6"/>
    <w:rsid w:val="00907858"/>
    <w:rsid w:val="009108F2"/>
    <w:rsid w:val="0091114F"/>
    <w:rsid w:val="00911E38"/>
    <w:rsid w:val="009121A0"/>
    <w:rsid w:val="00913ACF"/>
    <w:rsid w:val="00916532"/>
    <w:rsid w:val="00924426"/>
    <w:rsid w:val="009252D9"/>
    <w:rsid w:val="00926E4D"/>
    <w:rsid w:val="009278E2"/>
    <w:rsid w:val="0093388E"/>
    <w:rsid w:val="009348CF"/>
    <w:rsid w:val="00936206"/>
    <w:rsid w:val="00940C63"/>
    <w:rsid w:val="0094134B"/>
    <w:rsid w:val="009415D8"/>
    <w:rsid w:val="00941A5B"/>
    <w:rsid w:val="009430E1"/>
    <w:rsid w:val="00943900"/>
    <w:rsid w:val="0094427E"/>
    <w:rsid w:val="00946F14"/>
    <w:rsid w:val="009479CB"/>
    <w:rsid w:val="009604CD"/>
    <w:rsid w:val="00963EA1"/>
    <w:rsid w:val="009644E3"/>
    <w:rsid w:val="00964AAF"/>
    <w:rsid w:val="00966ADA"/>
    <w:rsid w:val="009673EC"/>
    <w:rsid w:val="00970990"/>
    <w:rsid w:val="00970C9F"/>
    <w:rsid w:val="00971016"/>
    <w:rsid w:val="00973185"/>
    <w:rsid w:val="009767F4"/>
    <w:rsid w:val="009841C8"/>
    <w:rsid w:val="00984E57"/>
    <w:rsid w:val="00985692"/>
    <w:rsid w:val="00985C25"/>
    <w:rsid w:val="0098765F"/>
    <w:rsid w:val="00987A12"/>
    <w:rsid w:val="00990CB1"/>
    <w:rsid w:val="00990FE1"/>
    <w:rsid w:val="0099741E"/>
    <w:rsid w:val="00997970"/>
    <w:rsid w:val="009A02B9"/>
    <w:rsid w:val="009A0ED2"/>
    <w:rsid w:val="009B0B04"/>
    <w:rsid w:val="009B1E45"/>
    <w:rsid w:val="009B7F3F"/>
    <w:rsid w:val="009C0AA8"/>
    <w:rsid w:val="009C337B"/>
    <w:rsid w:val="009C3388"/>
    <w:rsid w:val="009C394A"/>
    <w:rsid w:val="009C45C0"/>
    <w:rsid w:val="009C6744"/>
    <w:rsid w:val="009C7375"/>
    <w:rsid w:val="009C7AFD"/>
    <w:rsid w:val="009D00DB"/>
    <w:rsid w:val="009D0CAB"/>
    <w:rsid w:val="009D427C"/>
    <w:rsid w:val="009E0992"/>
    <w:rsid w:val="009E5569"/>
    <w:rsid w:val="009E6DC4"/>
    <w:rsid w:val="009F252D"/>
    <w:rsid w:val="009F2E0A"/>
    <w:rsid w:val="00A05BA4"/>
    <w:rsid w:val="00A06DD4"/>
    <w:rsid w:val="00A1157F"/>
    <w:rsid w:val="00A12E12"/>
    <w:rsid w:val="00A143D1"/>
    <w:rsid w:val="00A207A0"/>
    <w:rsid w:val="00A27F15"/>
    <w:rsid w:val="00A3168D"/>
    <w:rsid w:val="00A32D70"/>
    <w:rsid w:val="00A33839"/>
    <w:rsid w:val="00A443B4"/>
    <w:rsid w:val="00A44935"/>
    <w:rsid w:val="00A44CE7"/>
    <w:rsid w:val="00A45834"/>
    <w:rsid w:val="00A51873"/>
    <w:rsid w:val="00A52961"/>
    <w:rsid w:val="00A5356B"/>
    <w:rsid w:val="00A5482A"/>
    <w:rsid w:val="00A56FD3"/>
    <w:rsid w:val="00A60825"/>
    <w:rsid w:val="00A66ECD"/>
    <w:rsid w:val="00A7305D"/>
    <w:rsid w:val="00A74176"/>
    <w:rsid w:val="00A74C1D"/>
    <w:rsid w:val="00A7590E"/>
    <w:rsid w:val="00A75EB9"/>
    <w:rsid w:val="00A763E6"/>
    <w:rsid w:val="00A771CE"/>
    <w:rsid w:val="00A77DDA"/>
    <w:rsid w:val="00A841EB"/>
    <w:rsid w:val="00A861EE"/>
    <w:rsid w:val="00A8753F"/>
    <w:rsid w:val="00A87ED5"/>
    <w:rsid w:val="00A90E1F"/>
    <w:rsid w:val="00A933C6"/>
    <w:rsid w:val="00A93940"/>
    <w:rsid w:val="00A9442D"/>
    <w:rsid w:val="00A94B82"/>
    <w:rsid w:val="00A95074"/>
    <w:rsid w:val="00A96788"/>
    <w:rsid w:val="00A9709B"/>
    <w:rsid w:val="00AA1415"/>
    <w:rsid w:val="00AA307C"/>
    <w:rsid w:val="00AA3429"/>
    <w:rsid w:val="00AB3E1C"/>
    <w:rsid w:val="00AB43F1"/>
    <w:rsid w:val="00AB7099"/>
    <w:rsid w:val="00AB7EF6"/>
    <w:rsid w:val="00AC05FD"/>
    <w:rsid w:val="00AC3BA7"/>
    <w:rsid w:val="00AC4209"/>
    <w:rsid w:val="00AC46B0"/>
    <w:rsid w:val="00AC553A"/>
    <w:rsid w:val="00AC5B9C"/>
    <w:rsid w:val="00AC6A88"/>
    <w:rsid w:val="00AD3A4F"/>
    <w:rsid w:val="00AD3EC8"/>
    <w:rsid w:val="00AD3EEF"/>
    <w:rsid w:val="00AD45A9"/>
    <w:rsid w:val="00AD4924"/>
    <w:rsid w:val="00AD4977"/>
    <w:rsid w:val="00AD76BB"/>
    <w:rsid w:val="00AD7BDA"/>
    <w:rsid w:val="00AE12CC"/>
    <w:rsid w:val="00AE3511"/>
    <w:rsid w:val="00AE4B0B"/>
    <w:rsid w:val="00AF3823"/>
    <w:rsid w:val="00AF4BDD"/>
    <w:rsid w:val="00AF6634"/>
    <w:rsid w:val="00AF6B6E"/>
    <w:rsid w:val="00B0415F"/>
    <w:rsid w:val="00B07E22"/>
    <w:rsid w:val="00B1174F"/>
    <w:rsid w:val="00B13C4D"/>
    <w:rsid w:val="00B14336"/>
    <w:rsid w:val="00B14FC9"/>
    <w:rsid w:val="00B176BE"/>
    <w:rsid w:val="00B248E7"/>
    <w:rsid w:val="00B252C6"/>
    <w:rsid w:val="00B27F79"/>
    <w:rsid w:val="00B30F35"/>
    <w:rsid w:val="00B3390D"/>
    <w:rsid w:val="00B34DBC"/>
    <w:rsid w:val="00B35B3F"/>
    <w:rsid w:val="00B36C29"/>
    <w:rsid w:val="00B37D0A"/>
    <w:rsid w:val="00B41D89"/>
    <w:rsid w:val="00B422F1"/>
    <w:rsid w:val="00B42751"/>
    <w:rsid w:val="00B43AEC"/>
    <w:rsid w:val="00B45DCB"/>
    <w:rsid w:val="00B4623B"/>
    <w:rsid w:val="00B50121"/>
    <w:rsid w:val="00B51C52"/>
    <w:rsid w:val="00B51DD1"/>
    <w:rsid w:val="00B544A7"/>
    <w:rsid w:val="00B54704"/>
    <w:rsid w:val="00B55E1E"/>
    <w:rsid w:val="00B57FAB"/>
    <w:rsid w:val="00B601A4"/>
    <w:rsid w:val="00B6058C"/>
    <w:rsid w:val="00B61D0C"/>
    <w:rsid w:val="00B646D2"/>
    <w:rsid w:val="00B656E5"/>
    <w:rsid w:val="00B7326B"/>
    <w:rsid w:val="00B75247"/>
    <w:rsid w:val="00B75504"/>
    <w:rsid w:val="00B75B0F"/>
    <w:rsid w:val="00B81738"/>
    <w:rsid w:val="00B82A6D"/>
    <w:rsid w:val="00B8339F"/>
    <w:rsid w:val="00B83710"/>
    <w:rsid w:val="00B84E71"/>
    <w:rsid w:val="00B84F20"/>
    <w:rsid w:val="00B936FE"/>
    <w:rsid w:val="00B96C6E"/>
    <w:rsid w:val="00B96E12"/>
    <w:rsid w:val="00BA0D71"/>
    <w:rsid w:val="00BA1B57"/>
    <w:rsid w:val="00BA293D"/>
    <w:rsid w:val="00BA2B84"/>
    <w:rsid w:val="00BA3C9F"/>
    <w:rsid w:val="00BA4051"/>
    <w:rsid w:val="00BA4603"/>
    <w:rsid w:val="00BA76B8"/>
    <w:rsid w:val="00BB5093"/>
    <w:rsid w:val="00BB5D0A"/>
    <w:rsid w:val="00BB62CE"/>
    <w:rsid w:val="00BB6FC3"/>
    <w:rsid w:val="00BB7D54"/>
    <w:rsid w:val="00BC11EA"/>
    <w:rsid w:val="00BD1737"/>
    <w:rsid w:val="00BD2963"/>
    <w:rsid w:val="00BD351F"/>
    <w:rsid w:val="00BD5B5E"/>
    <w:rsid w:val="00BD7FAB"/>
    <w:rsid w:val="00BE015E"/>
    <w:rsid w:val="00BE0518"/>
    <w:rsid w:val="00BE13FF"/>
    <w:rsid w:val="00BE26A6"/>
    <w:rsid w:val="00BE32EB"/>
    <w:rsid w:val="00BE47BF"/>
    <w:rsid w:val="00BE535D"/>
    <w:rsid w:val="00BE5EB5"/>
    <w:rsid w:val="00BE63FC"/>
    <w:rsid w:val="00BE6A40"/>
    <w:rsid w:val="00BE79C1"/>
    <w:rsid w:val="00BF1862"/>
    <w:rsid w:val="00BF4EE4"/>
    <w:rsid w:val="00BF535C"/>
    <w:rsid w:val="00BF6554"/>
    <w:rsid w:val="00BF7C85"/>
    <w:rsid w:val="00C03480"/>
    <w:rsid w:val="00C0540A"/>
    <w:rsid w:val="00C06C7F"/>
    <w:rsid w:val="00C1369A"/>
    <w:rsid w:val="00C1629F"/>
    <w:rsid w:val="00C20961"/>
    <w:rsid w:val="00C23E42"/>
    <w:rsid w:val="00C24766"/>
    <w:rsid w:val="00C256C9"/>
    <w:rsid w:val="00C27F5A"/>
    <w:rsid w:val="00C318CD"/>
    <w:rsid w:val="00C32E63"/>
    <w:rsid w:val="00C335CB"/>
    <w:rsid w:val="00C33F1D"/>
    <w:rsid w:val="00C3664D"/>
    <w:rsid w:val="00C37749"/>
    <w:rsid w:val="00C4277E"/>
    <w:rsid w:val="00C43397"/>
    <w:rsid w:val="00C460CD"/>
    <w:rsid w:val="00C46BC2"/>
    <w:rsid w:val="00C47944"/>
    <w:rsid w:val="00C5166D"/>
    <w:rsid w:val="00C51995"/>
    <w:rsid w:val="00C51D16"/>
    <w:rsid w:val="00C521FC"/>
    <w:rsid w:val="00C55B94"/>
    <w:rsid w:val="00C56924"/>
    <w:rsid w:val="00C61395"/>
    <w:rsid w:val="00C618E6"/>
    <w:rsid w:val="00C635B6"/>
    <w:rsid w:val="00C75889"/>
    <w:rsid w:val="00C76C2B"/>
    <w:rsid w:val="00C80747"/>
    <w:rsid w:val="00C81F80"/>
    <w:rsid w:val="00C84667"/>
    <w:rsid w:val="00C858BE"/>
    <w:rsid w:val="00C865EB"/>
    <w:rsid w:val="00C97AFD"/>
    <w:rsid w:val="00CA008B"/>
    <w:rsid w:val="00CA07FE"/>
    <w:rsid w:val="00CA17AB"/>
    <w:rsid w:val="00CA32C8"/>
    <w:rsid w:val="00CA6C80"/>
    <w:rsid w:val="00CB0044"/>
    <w:rsid w:val="00CB0959"/>
    <w:rsid w:val="00CB122A"/>
    <w:rsid w:val="00CB3794"/>
    <w:rsid w:val="00CB39B6"/>
    <w:rsid w:val="00CB5749"/>
    <w:rsid w:val="00CB6C59"/>
    <w:rsid w:val="00CB6EF3"/>
    <w:rsid w:val="00CC0E23"/>
    <w:rsid w:val="00CC1064"/>
    <w:rsid w:val="00CC5FC8"/>
    <w:rsid w:val="00CD39AF"/>
    <w:rsid w:val="00CD4935"/>
    <w:rsid w:val="00CD4EB5"/>
    <w:rsid w:val="00CD648D"/>
    <w:rsid w:val="00CD7AA0"/>
    <w:rsid w:val="00CE664B"/>
    <w:rsid w:val="00CE6CC9"/>
    <w:rsid w:val="00CE6DD9"/>
    <w:rsid w:val="00CE7311"/>
    <w:rsid w:val="00CE7513"/>
    <w:rsid w:val="00CF1F3A"/>
    <w:rsid w:val="00CF2674"/>
    <w:rsid w:val="00CF54F5"/>
    <w:rsid w:val="00D00FD9"/>
    <w:rsid w:val="00D03C2A"/>
    <w:rsid w:val="00D047C5"/>
    <w:rsid w:val="00D049A1"/>
    <w:rsid w:val="00D04BFB"/>
    <w:rsid w:val="00D04C28"/>
    <w:rsid w:val="00D1178E"/>
    <w:rsid w:val="00D131E7"/>
    <w:rsid w:val="00D14937"/>
    <w:rsid w:val="00D163FA"/>
    <w:rsid w:val="00D168B9"/>
    <w:rsid w:val="00D20913"/>
    <w:rsid w:val="00D20ADC"/>
    <w:rsid w:val="00D272D5"/>
    <w:rsid w:val="00D279F5"/>
    <w:rsid w:val="00D318A9"/>
    <w:rsid w:val="00D33BF1"/>
    <w:rsid w:val="00D35951"/>
    <w:rsid w:val="00D37739"/>
    <w:rsid w:val="00D40EA8"/>
    <w:rsid w:val="00D44A3F"/>
    <w:rsid w:val="00D45634"/>
    <w:rsid w:val="00D46E0F"/>
    <w:rsid w:val="00D4732C"/>
    <w:rsid w:val="00D50D8B"/>
    <w:rsid w:val="00D517B3"/>
    <w:rsid w:val="00D52B59"/>
    <w:rsid w:val="00D53866"/>
    <w:rsid w:val="00D56124"/>
    <w:rsid w:val="00D56E57"/>
    <w:rsid w:val="00D56F10"/>
    <w:rsid w:val="00D60B23"/>
    <w:rsid w:val="00D63162"/>
    <w:rsid w:val="00D65CD0"/>
    <w:rsid w:val="00D67321"/>
    <w:rsid w:val="00D714DE"/>
    <w:rsid w:val="00D74928"/>
    <w:rsid w:val="00D801C0"/>
    <w:rsid w:val="00D82591"/>
    <w:rsid w:val="00D82E74"/>
    <w:rsid w:val="00D86313"/>
    <w:rsid w:val="00D878CE"/>
    <w:rsid w:val="00D90AC6"/>
    <w:rsid w:val="00D94D5F"/>
    <w:rsid w:val="00D95580"/>
    <w:rsid w:val="00D97415"/>
    <w:rsid w:val="00DA179F"/>
    <w:rsid w:val="00DA1C52"/>
    <w:rsid w:val="00DA2955"/>
    <w:rsid w:val="00DA515D"/>
    <w:rsid w:val="00DA586F"/>
    <w:rsid w:val="00DB2CD5"/>
    <w:rsid w:val="00DB3886"/>
    <w:rsid w:val="00DC01AD"/>
    <w:rsid w:val="00DC1FCC"/>
    <w:rsid w:val="00DC4FE4"/>
    <w:rsid w:val="00DC551F"/>
    <w:rsid w:val="00DC5C60"/>
    <w:rsid w:val="00DD41E7"/>
    <w:rsid w:val="00DD4BB9"/>
    <w:rsid w:val="00DD4E67"/>
    <w:rsid w:val="00DD5CCB"/>
    <w:rsid w:val="00DD711A"/>
    <w:rsid w:val="00DE1024"/>
    <w:rsid w:val="00DE3D51"/>
    <w:rsid w:val="00DE50FA"/>
    <w:rsid w:val="00DF20EC"/>
    <w:rsid w:val="00DF4E39"/>
    <w:rsid w:val="00DF6895"/>
    <w:rsid w:val="00E012E9"/>
    <w:rsid w:val="00E04952"/>
    <w:rsid w:val="00E04F84"/>
    <w:rsid w:val="00E05F02"/>
    <w:rsid w:val="00E06ACB"/>
    <w:rsid w:val="00E10A3E"/>
    <w:rsid w:val="00E118F0"/>
    <w:rsid w:val="00E16951"/>
    <w:rsid w:val="00E16E7B"/>
    <w:rsid w:val="00E22B8B"/>
    <w:rsid w:val="00E26698"/>
    <w:rsid w:val="00E26F6A"/>
    <w:rsid w:val="00E271C2"/>
    <w:rsid w:val="00E27274"/>
    <w:rsid w:val="00E33D81"/>
    <w:rsid w:val="00E35568"/>
    <w:rsid w:val="00E3643B"/>
    <w:rsid w:val="00E3688A"/>
    <w:rsid w:val="00E40336"/>
    <w:rsid w:val="00E4378C"/>
    <w:rsid w:val="00E43BF8"/>
    <w:rsid w:val="00E447CA"/>
    <w:rsid w:val="00E45BD0"/>
    <w:rsid w:val="00E4657F"/>
    <w:rsid w:val="00E5089E"/>
    <w:rsid w:val="00E51B37"/>
    <w:rsid w:val="00E51CC4"/>
    <w:rsid w:val="00E51F7B"/>
    <w:rsid w:val="00E603FA"/>
    <w:rsid w:val="00E60B8D"/>
    <w:rsid w:val="00E627B4"/>
    <w:rsid w:val="00E62999"/>
    <w:rsid w:val="00E63BBB"/>
    <w:rsid w:val="00E64A14"/>
    <w:rsid w:val="00E66B93"/>
    <w:rsid w:val="00E71F30"/>
    <w:rsid w:val="00E72AEA"/>
    <w:rsid w:val="00E74701"/>
    <w:rsid w:val="00E75A00"/>
    <w:rsid w:val="00E76A95"/>
    <w:rsid w:val="00E77059"/>
    <w:rsid w:val="00E814FF"/>
    <w:rsid w:val="00E828AE"/>
    <w:rsid w:val="00E833CF"/>
    <w:rsid w:val="00E851D8"/>
    <w:rsid w:val="00E86463"/>
    <w:rsid w:val="00E91963"/>
    <w:rsid w:val="00E94A55"/>
    <w:rsid w:val="00E9653D"/>
    <w:rsid w:val="00E96BDD"/>
    <w:rsid w:val="00EA2834"/>
    <w:rsid w:val="00EA2C00"/>
    <w:rsid w:val="00EA5408"/>
    <w:rsid w:val="00EA7A5E"/>
    <w:rsid w:val="00EA7F38"/>
    <w:rsid w:val="00EB127A"/>
    <w:rsid w:val="00EB328D"/>
    <w:rsid w:val="00EB37D0"/>
    <w:rsid w:val="00EC23CD"/>
    <w:rsid w:val="00EC280A"/>
    <w:rsid w:val="00EC5DF7"/>
    <w:rsid w:val="00ED05D0"/>
    <w:rsid w:val="00ED2542"/>
    <w:rsid w:val="00ED2B95"/>
    <w:rsid w:val="00ED2E61"/>
    <w:rsid w:val="00ED3619"/>
    <w:rsid w:val="00ED4C48"/>
    <w:rsid w:val="00EE57CA"/>
    <w:rsid w:val="00EE5C9F"/>
    <w:rsid w:val="00EE6B35"/>
    <w:rsid w:val="00EF0074"/>
    <w:rsid w:val="00EF0A94"/>
    <w:rsid w:val="00EF6FF9"/>
    <w:rsid w:val="00F03091"/>
    <w:rsid w:val="00F04A65"/>
    <w:rsid w:val="00F04E82"/>
    <w:rsid w:val="00F053A7"/>
    <w:rsid w:val="00F0643E"/>
    <w:rsid w:val="00F07938"/>
    <w:rsid w:val="00F110F0"/>
    <w:rsid w:val="00F113D6"/>
    <w:rsid w:val="00F12470"/>
    <w:rsid w:val="00F13525"/>
    <w:rsid w:val="00F1418B"/>
    <w:rsid w:val="00F17FD5"/>
    <w:rsid w:val="00F26698"/>
    <w:rsid w:val="00F27C17"/>
    <w:rsid w:val="00F30B89"/>
    <w:rsid w:val="00F35CD7"/>
    <w:rsid w:val="00F40B03"/>
    <w:rsid w:val="00F42F64"/>
    <w:rsid w:val="00F460F4"/>
    <w:rsid w:val="00F47666"/>
    <w:rsid w:val="00F505D5"/>
    <w:rsid w:val="00F534A3"/>
    <w:rsid w:val="00F546DB"/>
    <w:rsid w:val="00F556DC"/>
    <w:rsid w:val="00F569FE"/>
    <w:rsid w:val="00F60C01"/>
    <w:rsid w:val="00F6275E"/>
    <w:rsid w:val="00F63276"/>
    <w:rsid w:val="00F64DE8"/>
    <w:rsid w:val="00F64FCD"/>
    <w:rsid w:val="00F660CB"/>
    <w:rsid w:val="00F670BD"/>
    <w:rsid w:val="00F72EAE"/>
    <w:rsid w:val="00F72F0F"/>
    <w:rsid w:val="00F73098"/>
    <w:rsid w:val="00F74F87"/>
    <w:rsid w:val="00F7659F"/>
    <w:rsid w:val="00F8005F"/>
    <w:rsid w:val="00F81560"/>
    <w:rsid w:val="00F850DB"/>
    <w:rsid w:val="00F87D30"/>
    <w:rsid w:val="00F9055A"/>
    <w:rsid w:val="00F90D13"/>
    <w:rsid w:val="00F939FB"/>
    <w:rsid w:val="00F9509F"/>
    <w:rsid w:val="00F9754E"/>
    <w:rsid w:val="00FA1AFD"/>
    <w:rsid w:val="00FA3E05"/>
    <w:rsid w:val="00FA41FE"/>
    <w:rsid w:val="00FA4AC8"/>
    <w:rsid w:val="00FA6D9D"/>
    <w:rsid w:val="00FB14AC"/>
    <w:rsid w:val="00FB2C25"/>
    <w:rsid w:val="00FB2C97"/>
    <w:rsid w:val="00FC2A98"/>
    <w:rsid w:val="00FC498F"/>
    <w:rsid w:val="00FC4FC8"/>
    <w:rsid w:val="00FC71EF"/>
    <w:rsid w:val="00FC7B59"/>
    <w:rsid w:val="00FD15B0"/>
    <w:rsid w:val="00FD74F5"/>
    <w:rsid w:val="00FD7DF7"/>
    <w:rsid w:val="00FE002F"/>
    <w:rsid w:val="00FE134F"/>
    <w:rsid w:val="00FE20E1"/>
    <w:rsid w:val="00FE6507"/>
    <w:rsid w:val="00FF307F"/>
    <w:rsid w:val="00FF4A2F"/>
    <w:rsid w:val="00FF4BB9"/>
    <w:rsid w:val="00FF5367"/>
    <w:rsid w:val="00FF69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3902AB"/>
  <w15:docId w15:val="{D2D1F29C-526C-46B3-9829-8BF0A994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3">
    <w:name w:val="heading 3"/>
    <w:basedOn w:val="Normal"/>
    <w:next w:val="Normal"/>
    <w:link w:val="Heading3Char"/>
    <w:uiPriority w:val="9"/>
    <w:semiHidden/>
    <w:unhideWhenUsed/>
    <w:qFormat/>
    <w:rsid w:val="00333C01"/>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Normal bullet 2,Bullet list,Saistīto dokumentu saraksts,Syle 1,Numurets,List Paragraph11,OBC Bullet,Bullet Style,L"/>
    <w:basedOn w:val="Normal"/>
    <w:link w:val="ListParagraphChar"/>
    <w:uiPriority w:val="34"/>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Normal bullet 2 Char,Bullet list Char,Saistīto dokumentu saraksts Char,Syle 1 Char,Numurets Char,List Paragraph11 Char,OBC Bullet Char,Bullet Style Char,L Char"/>
    <w:link w:val="ListParagraph"/>
    <w:uiPriority w:val="34"/>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uiPriority w:val="99"/>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9"/>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9"/>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9"/>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paragraph" w:customStyle="1" w:styleId="Normal1">
    <w:name w:val="Normal1"/>
    <w:rsid w:val="002455E4"/>
    <w:pPr>
      <w:spacing w:after="0" w:line="240" w:lineRule="auto"/>
    </w:pPr>
    <w:rPr>
      <w:rFonts w:ascii="Calibri" w:eastAsia="Times New Roman" w:hAnsi="Calibri" w:cs="Calibri"/>
      <w:color w:val="000000"/>
      <w:lang w:eastAsia="lv-LV"/>
    </w:rPr>
  </w:style>
  <w:style w:type="character" w:customStyle="1" w:styleId="NoSpacingChar">
    <w:name w:val="No Spacing Char"/>
    <w:aliases w:val="No Spacing1 Char,Parastais Char"/>
    <w:link w:val="NoSpacing"/>
    <w:uiPriority w:val="1"/>
    <w:locked/>
    <w:rsid w:val="004A3B6E"/>
    <w:rPr>
      <w:rFonts w:ascii="Calibri" w:eastAsia="ヒラギノ角ゴ Pro W3" w:hAnsi="Calibri" w:cs="Times New Roman"/>
      <w:color w:val="000000"/>
      <w:szCs w:val="24"/>
    </w:rPr>
  </w:style>
  <w:style w:type="character" w:styleId="Strong">
    <w:name w:val="Strong"/>
    <w:basedOn w:val="DefaultParagraphFont"/>
    <w:uiPriority w:val="22"/>
    <w:qFormat/>
    <w:rsid w:val="00705089"/>
    <w:rPr>
      <w:b/>
      <w:bCs/>
    </w:rPr>
  </w:style>
  <w:style w:type="paragraph" w:customStyle="1" w:styleId="xmsonormal">
    <w:name w:val="x_msonormal"/>
    <w:basedOn w:val="Normal"/>
    <w:rsid w:val="00AC5B9C"/>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eading3Char">
    <w:name w:val="Heading 3 Char"/>
    <w:basedOn w:val="DefaultParagraphFont"/>
    <w:link w:val="Heading3"/>
    <w:uiPriority w:val="9"/>
    <w:semiHidden/>
    <w:rsid w:val="00333C01"/>
    <w:rPr>
      <w:rFonts w:asciiTheme="majorHAnsi" w:eastAsiaTheme="majorEastAsia" w:hAnsiTheme="majorHAnsi" w:cstheme="majorBidi"/>
      <w:color w:val="243F60" w:themeColor="accent1" w:themeShade="7F"/>
      <w:sz w:val="24"/>
      <w:szCs w:val="24"/>
    </w:rPr>
  </w:style>
  <w:style w:type="character" w:customStyle="1" w:styleId="Neatrisintapieminana1">
    <w:name w:val="Neatrisināta pieminēšana1"/>
    <w:basedOn w:val="DefaultParagraphFont"/>
    <w:uiPriority w:val="99"/>
    <w:semiHidden/>
    <w:unhideWhenUsed/>
    <w:rsid w:val="00556D6A"/>
    <w:rPr>
      <w:color w:val="605E5C"/>
      <w:shd w:val="clear" w:color="auto" w:fill="E1DFDD"/>
    </w:rPr>
  </w:style>
  <w:style w:type="table" w:styleId="TableGrid">
    <w:name w:val="Table Grid"/>
    <w:basedOn w:val="TableNormal"/>
    <w:uiPriority w:val="59"/>
    <w:rsid w:val="00277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170218357">
      <w:bodyDiv w:val="1"/>
      <w:marLeft w:val="0"/>
      <w:marRight w:val="0"/>
      <w:marTop w:val="0"/>
      <w:marBottom w:val="0"/>
      <w:divBdr>
        <w:top w:val="none" w:sz="0" w:space="0" w:color="auto"/>
        <w:left w:val="none" w:sz="0" w:space="0" w:color="auto"/>
        <w:bottom w:val="none" w:sz="0" w:space="0" w:color="auto"/>
        <w:right w:val="none" w:sz="0" w:space="0" w:color="auto"/>
      </w:divBdr>
    </w:div>
    <w:div w:id="223834913">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36171269">
      <w:bodyDiv w:val="1"/>
      <w:marLeft w:val="0"/>
      <w:marRight w:val="0"/>
      <w:marTop w:val="0"/>
      <w:marBottom w:val="0"/>
      <w:divBdr>
        <w:top w:val="none" w:sz="0" w:space="0" w:color="auto"/>
        <w:left w:val="none" w:sz="0" w:space="0" w:color="auto"/>
        <w:bottom w:val="none" w:sz="0" w:space="0" w:color="auto"/>
        <w:right w:val="none" w:sz="0" w:space="0" w:color="auto"/>
      </w:divBdr>
    </w:div>
    <w:div w:id="460002783">
      <w:bodyDiv w:val="1"/>
      <w:marLeft w:val="0"/>
      <w:marRight w:val="0"/>
      <w:marTop w:val="0"/>
      <w:marBottom w:val="0"/>
      <w:divBdr>
        <w:top w:val="none" w:sz="0" w:space="0" w:color="auto"/>
        <w:left w:val="none" w:sz="0" w:space="0" w:color="auto"/>
        <w:bottom w:val="none" w:sz="0" w:space="0" w:color="auto"/>
        <w:right w:val="none" w:sz="0" w:space="0" w:color="auto"/>
      </w:divBdr>
    </w:div>
    <w:div w:id="552081347">
      <w:bodyDiv w:val="1"/>
      <w:marLeft w:val="0"/>
      <w:marRight w:val="0"/>
      <w:marTop w:val="0"/>
      <w:marBottom w:val="0"/>
      <w:divBdr>
        <w:top w:val="none" w:sz="0" w:space="0" w:color="auto"/>
        <w:left w:val="none" w:sz="0" w:space="0" w:color="auto"/>
        <w:bottom w:val="none" w:sz="0" w:space="0" w:color="auto"/>
        <w:right w:val="none" w:sz="0" w:space="0" w:color="auto"/>
      </w:divBdr>
    </w:div>
    <w:div w:id="558709122">
      <w:bodyDiv w:val="1"/>
      <w:marLeft w:val="0"/>
      <w:marRight w:val="0"/>
      <w:marTop w:val="0"/>
      <w:marBottom w:val="0"/>
      <w:divBdr>
        <w:top w:val="none" w:sz="0" w:space="0" w:color="auto"/>
        <w:left w:val="none" w:sz="0" w:space="0" w:color="auto"/>
        <w:bottom w:val="none" w:sz="0" w:space="0" w:color="auto"/>
        <w:right w:val="none" w:sz="0" w:space="0" w:color="auto"/>
      </w:divBdr>
    </w:div>
    <w:div w:id="663557234">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1037004925">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864589266">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2017994253">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391</Value>
    </TaxCatchAll>
    <PublishingExpirationDate xmlns="http://schemas.microsoft.com/sharepoint/v3" xsi:nil="true"/>
    <Datums xmlns="d0fcbd5b-29ed-422d-a7a0-3c9ffe75dfec">2021-09-15T21:00:00+00:00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05_Lemumprojekts_VM_1315</TermName>
          <TermId xmlns="http://schemas.microsoft.com/office/infopath/2007/PartnerControls">04b2c77c-7b1e-4d11-a786-aa82e98efb43</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CC3B9-7207-4650-AF15-1EF824A6CDE4}">
  <ds:schemaRefs>
    <ds:schemaRef ds:uri="http://schemas.openxmlformats.org/officeDocument/2006/bibliography"/>
  </ds:schemaRefs>
</ds:datastoreItem>
</file>

<file path=customXml/itemProps2.xml><?xml version="1.0" encoding="utf-8"?>
<ds:datastoreItem xmlns:ds="http://schemas.openxmlformats.org/officeDocument/2006/customXml" ds:itemID="{BBD3ADF0-C38A-47B4-9591-C489CDCF6656}">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F61BE9C5-4E44-442D-A527-CEE8A8E03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25314</Words>
  <Characters>14429</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VM</Company>
  <LinksUpToDate>false</LinksUpToDate>
  <CharactersWithSpaces>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lastModifiedBy>Anita Čāčus</cp:lastModifiedBy>
  <cp:revision>76</cp:revision>
  <cp:lastPrinted>2016-04-14T13:18:00Z</cp:lastPrinted>
  <dcterms:created xsi:type="dcterms:W3CDTF">2021-10-14T13:06:00Z</dcterms:created>
  <dcterms:modified xsi:type="dcterms:W3CDTF">2021-11-30T16:56:00Z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y fmtid="{D5CDD505-2E9C-101B-9397-08002B2CF9AE}" pid="4" name="Veids">
    <vt:lpwstr>391;#05_Lemumprojekts_VM_1315|04b2c77c-7b1e-4d11-a786-aa82e98efb43</vt:lpwstr>
  </property>
</Properties>
</file>