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A7F" w:rsidRDefault="00C67A7F" w:rsidP="00C67A7F">
      <w:pPr>
        <w:rPr>
          <w:rFonts w:ascii="Times New Roman" w:hAnsi="Times New Roman"/>
          <w:b/>
          <w:sz w:val="24"/>
          <w:szCs w:val="24"/>
          <w:u w:val="single"/>
        </w:rPr>
      </w:pPr>
      <w:r w:rsidRPr="00C04EC1">
        <w:rPr>
          <w:rFonts w:ascii="Times New Roman" w:hAnsi="Times New Roman"/>
          <w:b/>
          <w:sz w:val="24"/>
          <w:szCs w:val="24"/>
          <w:u w:val="single"/>
        </w:rPr>
        <w:t>Projekta iesnieguma sagatavošanas, iesniegšanas un vērtēšanas jautājumi</w:t>
      </w:r>
    </w:p>
    <w:p w:rsidR="00B35B93" w:rsidRDefault="00B35B93" w:rsidP="00B35B93">
      <w:pPr>
        <w:jc w:val="center"/>
        <w:rPr>
          <w:rFonts w:asciiTheme="minorHAnsi" w:hAnsiTheme="minorHAnsi"/>
          <w:b/>
          <w:u w:val="single"/>
        </w:rPr>
      </w:pPr>
    </w:p>
    <w:p w:rsidR="00C67A7F" w:rsidRPr="009452C4" w:rsidRDefault="00C67A7F" w:rsidP="00B35B93">
      <w:pPr>
        <w:jc w:val="center"/>
        <w:rPr>
          <w:rFonts w:asciiTheme="minorHAnsi" w:hAnsiTheme="minorHAnsi"/>
          <w:b/>
          <w:u w:val="single"/>
        </w:rPr>
      </w:pPr>
    </w:p>
    <w:p w:rsidR="004C0774" w:rsidRPr="009452C4" w:rsidRDefault="004C0774" w:rsidP="008F4932">
      <w:pPr>
        <w:jc w:val="both"/>
        <w:rPr>
          <w:rFonts w:asciiTheme="minorHAnsi" w:hAnsiTheme="minorHAnsi"/>
        </w:rPr>
      </w:pPr>
    </w:p>
    <w:p w:rsidR="00C67A7F" w:rsidRPr="009452C4" w:rsidRDefault="00C67A7F" w:rsidP="008F4932">
      <w:pPr>
        <w:pStyle w:val="ListParagraph"/>
        <w:numPr>
          <w:ilvl w:val="0"/>
          <w:numId w:val="1"/>
        </w:numPr>
        <w:contextualSpacing w:val="0"/>
        <w:jc w:val="both"/>
        <w:rPr>
          <w:rFonts w:asciiTheme="minorHAnsi" w:hAnsiTheme="minorHAnsi"/>
        </w:rPr>
      </w:pPr>
      <w:r w:rsidRPr="009452C4">
        <w:rPr>
          <w:rFonts w:asciiTheme="minorHAnsi" w:hAnsiTheme="minorHAnsi"/>
        </w:rPr>
        <w:t xml:space="preserve">Saskaņā ar projekta apraksta </w:t>
      </w:r>
      <w:proofErr w:type="spellStart"/>
      <w:r w:rsidRPr="009452C4">
        <w:rPr>
          <w:rFonts w:asciiTheme="minorHAnsi" w:hAnsiTheme="minorHAnsi"/>
        </w:rPr>
        <w:t>standartformu</w:t>
      </w:r>
      <w:proofErr w:type="spellEnd"/>
      <w:r w:rsidRPr="009452C4">
        <w:rPr>
          <w:rFonts w:asciiTheme="minorHAnsi" w:hAnsiTheme="minorHAnsi"/>
        </w:rPr>
        <w:t>, nepieciešams norādīt TRL līmeņus pētījuma sākumā un noslēgumā. Tā kā programmā ir atbalstāmas darbības no 4. – 7. līmenim (ieskaitot), nepieciešams skaidrojums par sākuma un noslēguma līmeņu norādīšanu:</w:t>
      </w:r>
    </w:p>
    <w:p w:rsidR="00C67A7F" w:rsidRPr="009452C4" w:rsidRDefault="00C67A7F" w:rsidP="008F4932">
      <w:pPr>
        <w:pStyle w:val="ListParagraph"/>
        <w:numPr>
          <w:ilvl w:val="1"/>
          <w:numId w:val="1"/>
        </w:numPr>
        <w:contextualSpacing w:val="0"/>
        <w:jc w:val="both"/>
        <w:rPr>
          <w:rFonts w:asciiTheme="minorHAnsi" w:hAnsiTheme="minorHAnsi"/>
        </w:rPr>
      </w:pPr>
      <w:r w:rsidRPr="009452C4">
        <w:rPr>
          <w:rFonts w:asciiTheme="minorHAnsi" w:hAnsiTheme="minorHAnsi"/>
        </w:rPr>
        <w:t xml:space="preserve">Gadījumā, ja projektā veicamās darbības paredzētas 4. TRL, vai ir korekti norādīt tehnoloģijas līmeni pirms projekta uzsākšanas kā TRL 3. Vai tas netiks interpretēts kā programmas noteikumu pārkāpums? </w:t>
      </w:r>
    </w:p>
    <w:p w:rsidR="00EE5435" w:rsidRPr="009452C4" w:rsidRDefault="00EE5435" w:rsidP="008F4932">
      <w:pPr>
        <w:jc w:val="both"/>
        <w:rPr>
          <w:rFonts w:asciiTheme="minorHAnsi" w:hAnsiTheme="minorHAnsi"/>
        </w:rPr>
      </w:pPr>
    </w:p>
    <w:p w:rsidR="003D53C6" w:rsidRPr="009452C4" w:rsidRDefault="003D53C6" w:rsidP="008F4932">
      <w:pPr>
        <w:jc w:val="both"/>
        <w:rPr>
          <w:rFonts w:asciiTheme="minorHAnsi" w:hAnsiTheme="minorHAnsi"/>
        </w:rPr>
      </w:pPr>
      <w:r w:rsidRPr="009452C4">
        <w:rPr>
          <w:rFonts w:asciiTheme="minorHAnsi" w:hAnsiTheme="minorHAnsi"/>
          <w:b/>
        </w:rPr>
        <w:t>Atbilde:</w:t>
      </w:r>
      <w:r w:rsidRPr="009452C4">
        <w:rPr>
          <w:rFonts w:asciiTheme="minorHAnsi" w:hAnsiTheme="minorHAnsi"/>
        </w:rPr>
        <w:t xml:space="preserve"> </w:t>
      </w:r>
      <w:r w:rsidR="004C0774" w:rsidRPr="009452C4">
        <w:rPr>
          <w:rFonts w:asciiTheme="minorHAnsi" w:hAnsiTheme="minorHAnsi"/>
        </w:rPr>
        <w:t>Pētniecības p</w:t>
      </w:r>
      <w:r w:rsidR="00B7411C" w:rsidRPr="009452C4">
        <w:rPr>
          <w:rFonts w:asciiTheme="minorHAnsi" w:hAnsiTheme="minorHAnsi"/>
        </w:rPr>
        <w:t>rojektam jāatbilst vismaz 4 TRL.</w:t>
      </w:r>
    </w:p>
    <w:p w:rsidR="00EE5435" w:rsidRPr="009452C4" w:rsidRDefault="00EE5435" w:rsidP="008F4932">
      <w:pPr>
        <w:jc w:val="both"/>
        <w:rPr>
          <w:rFonts w:asciiTheme="minorHAnsi" w:hAnsiTheme="minorHAnsi"/>
        </w:rPr>
      </w:pPr>
    </w:p>
    <w:p w:rsidR="00C67A7F" w:rsidRPr="009452C4" w:rsidRDefault="00C67A7F" w:rsidP="008F4932">
      <w:pPr>
        <w:pStyle w:val="ListParagraph"/>
        <w:numPr>
          <w:ilvl w:val="1"/>
          <w:numId w:val="1"/>
        </w:numPr>
        <w:contextualSpacing w:val="0"/>
        <w:jc w:val="both"/>
        <w:rPr>
          <w:rFonts w:asciiTheme="minorHAnsi" w:hAnsiTheme="minorHAnsi"/>
        </w:rPr>
      </w:pPr>
      <w:r w:rsidRPr="009452C4">
        <w:rPr>
          <w:rFonts w:asciiTheme="minorHAnsi" w:hAnsiTheme="minorHAnsi"/>
        </w:rPr>
        <w:t xml:space="preserve">Līdzīgi, ja pētījumā paredzēts gan rūpnieciskais pētījums (RP), gan eksperimentālā izstrādne (EI), vai korekti ir RP aktivitātes beigās norādīt TRL 4, un TRL 4 norādīt arī kā EI aktivitātes sākuma līmeni? </w:t>
      </w:r>
    </w:p>
    <w:p w:rsidR="00EE5435" w:rsidRPr="009452C4" w:rsidRDefault="00EE5435" w:rsidP="008F4932">
      <w:pPr>
        <w:jc w:val="both"/>
        <w:rPr>
          <w:rFonts w:asciiTheme="minorHAnsi" w:hAnsiTheme="minorHAnsi"/>
        </w:rPr>
      </w:pPr>
    </w:p>
    <w:p w:rsidR="00C67A7F" w:rsidRPr="009452C4" w:rsidRDefault="00C67A7F" w:rsidP="008F4932">
      <w:pPr>
        <w:jc w:val="both"/>
        <w:rPr>
          <w:rFonts w:asciiTheme="minorHAnsi" w:hAnsiTheme="minorHAnsi"/>
        </w:rPr>
      </w:pPr>
      <w:r w:rsidRPr="009452C4">
        <w:rPr>
          <w:rFonts w:asciiTheme="minorHAnsi" w:hAnsiTheme="minorHAnsi"/>
          <w:b/>
        </w:rPr>
        <w:t>Atbilde:</w:t>
      </w:r>
      <w:r w:rsidR="00B7411C" w:rsidRPr="009452C4">
        <w:rPr>
          <w:rFonts w:asciiTheme="minorHAnsi" w:hAnsiTheme="minorHAnsi"/>
        </w:rPr>
        <w:t xml:space="preserve"> Jā, ja pētījuma rezultāts atbilst 4 TRL. </w:t>
      </w:r>
    </w:p>
    <w:p w:rsidR="00C67A7F" w:rsidRPr="009452C4" w:rsidRDefault="00C67A7F" w:rsidP="008F4932">
      <w:pPr>
        <w:jc w:val="both"/>
        <w:rPr>
          <w:rFonts w:asciiTheme="minorHAnsi" w:hAnsiTheme="minorHAnsi"/>
        </w:rPr>
      </w:pPr>
    </w:p>
    <w:p w:rsidR="00C67A7F" w:rsidRPr="009452C4" w:rsidRDefault="00C67A7F" w:rsidP="008F4932">
      <w:pPr>
        <w:pStyle w:val="ListParagraph"/>
        <w:numPr>
          <w:ilvl w:val="0"/>
          <w:numId w:val="1"/>
        </w:numPr>
        <w:contextualSpacing w:val="0"/>
        <w:jc w:val="both"/>
        <w:rPr>
          <w:rFonts w:asciiTheme="minorHAnsi" w:hAnsiTheme="minorHAnsi"/>
        </w:rPr>
      </w:pPr>
      <w:r w:rsidRPr="009452C4">
        <w:rPr>
          <w:rFonts w:asciiTheme="minorHAnsi" w:hAnsiTheme="minorHAnsi"/>
        </w:rPr>
        <w:t>Kā tiek vērtēta jaundibinātu uzņēmumu iesaiste KC (bez apgrozījuma rādītājiem 2015. gadā)? Vai pareizs ir pieņēmums, ka, ņemot vērā sadarbības partneru informācijas formu, kur visu partneru apgrozījums un, piemēram, eksporta apjoms izmaksas tiek skaitītas kopā un tad noteikta proporcija no kopsummām, uzņēmums bez apgrozījuma un eksporta šos rādītājus neietekmē? Vai šādos gadījumos netiks piemēroti kādi papildus kritēriji?</w:t>
      </w:r>
    </w:p>
    <w:p w:rsidR="003D53C6" w:rsidRPr="009452C4" w:rsidRDefault="003D53C6" w:rsidP="008F4932">
      <w:pPr>
        <w:jc w:val="both"/>
        <w:rPr>
          <w:rFonts w:asciiTheme="minorHAnsi" w:hAnsiTheme="minorHAnsi"/>
        </w:rPr>
      </w:pPr>
    </w:p>
    <w:p w:rsidR="003D53C6" w:rsidRPr="009452C4" w:rsidRDefault="00C67A7F" w:rsidP="008F4932">
      <w:pPr>
        <w:jc w:val="both"/>
        <w:rPr>
          <w:rFonts w:asciiTheme="minorHAnsi" w:hAnsiTheme="minorHAnsi"/>
        </w:rPr>
      </w:pPr>
      <w:r w:rsidRPr="009452C4">
        <w:rPr>
          <w:rFonts w:asciiTheme="minorHAnsi" w:hAnsiTheme="minorHAnsi"/>
          <w:b/>
        </w:rPr>
        <w:t>Atbilde:</w:t>
      </w:r>
      <w:r w:rsidR="003D53C6" w:rsidRPr="009452C4">
        <w:rPr>
          <w:rFonts w:asciiTheme="minorHAnsi" w:hAnsiTheme="minorHAnsi"/>
        </w:rPr>
        <w:t xml:space="preserve"> Jaundibinātie uzņēmumi, kuriem nebūs apgrozījuma un attiecīgi eksporta rādītāju 2015.gadā, neietekmēs nozares sadarbības partneru vidējo eksporta daudzumu. </w:t>
      </w:r>
    </w:p>
    <w:p w:rsidR="003D53C6" w:rsidRPr="009452C4" w:rsidRDefault="003D53C6" w:rsidP="008F4932">
      <w:pPr>
        <w:jc w:val="both"/>
        <w:rPr>
          <w:rFonts w:asciiTheme="minorHAnsi" w:eastAsia="ヒラギノ角ゴ Pro W3" w:hAnsiTheme="minorHAnsi"/>
        </w:rPr>
      </w:pPr>
      <w:r w:rsidRPr="009452C4">
        <w:rPr>
          <w:rFonts w:asciiTheme="minorHAnsi" w:eastAsia="ヒラギノ角ゴ Pro W3" w:hAnsiTheme="minorHAnsi"/>
        </w:rPr>
        <w:t>Vidējais eksporta apjoms tiek rēķināts:</w:t>
      </w:r>
    </w:p>
    <w:p w:rsidR="003D53C6" w:rsidRPr="009452C4" w:rsidRDefault="003D53C6" w:rsidP="008F4932">
      <w:pPr>
        <w:jc w:val="both"/>
        <w:rPr>
          <w:rFonts w:asciiTheme="minorHAnsi" w:eastAsia="ヒラギノ角ゴ Pro W3" w:hAnsiTheme="minorHAnsi"/>
        </w:rPr>
      </w:pPr>
      <w:r w:rsidRPr="009452C4">
        <w:rPr>
          <w:rFonts w:asciiTheme="minorHAnsi" w:eastAsia="ヒラギノ角ゴ Pro W3" w:hAnsiTheme="minorHAnsi"/>
        </w:rPr>
        <w:t>1. saskaitot visu nozares sadarbības partneru pēdējos trīs noslēgtajos gados kopējo eksporta apjomu pa gadiem.</w:t>
      </w:r>
    </w:p>
    <w:p w:rsidR="003D53C6" w:rsidRPr="009452C4" w:rsidRDefault="003D53C6" w:rsidP="008F4932">
      <w:pPr>
        <w:jc w:val="both"/>
        <w:rPr>
          <w:rFonts w:asciiTheme="minorHAnsi" w:eastAsia="ヒラギノ角ゴ Pro W3" w:hAnsiTheme="minorHAnsi"/>
        </w:rPr>
      </w:pPr>
      <w:r w:rsidRPr="009452C4">
        <w:rPr>
          <w:rFonts w:asciiTheme="minorHAnsi" w:eastAsia="ヒラギノ角ゴ Pro W3" w:hAnsiTheme="minorHAnsi"/>
        </w:rPr>
        <w:t>2. saskaitot visu nozares sadarbības partneru pēdējos trīs noslēgtajos gados kopējo apgrozījumu pa gadiem</w:t>
      </w:r>
    </w:p>
    <w:p w:rsidR="003D53C6" w:rsidRPr="009452C4" w:rsidRDefault="003D53C6" w:rsidP="008F4932">
      <w:pPr>
        <w:jc w:val="both"/>
        <w:rPr>
          <w:rFonts w:asciiTheme="minorHAnsi" w:eastAsia="ヒラギノ角ゴ Pro W3" w:hAnsiTheme="minorHAnsi"/>
        </w:rPr>
      </w:pPr>
      <w:r w:rsidRPr="009452C4">
        <w:rPr>
          <w:rFonts w:asciiTheme="minorHAnsi" w:eastAsia="ヒラギノ角ゴ Pro W3" w:hAnsiTheme="minorHAnsi"/>
        </w:rPr>
        <w:t>3. izdalot eksporta apjomu ar apgrozījumu.</w:t>
      </w:r>
    </w:p>
    <w:p w:rsidR="003D53C6" w:rsidRPr="009452C4" w:rsidRDefault="003D53C6" w:rsidP="008F4932">
      <w:pPr>
        <w:jc w:val="both"/>
        <w:rPr>
          <w:rFonts w:asciiTheme="minorHAnsi" w:eastAsia="ヒラギノ角ゴ Pro W3" w:hAnsiTheme="minorHAnsi"/>
        </w:rPr>
      </w:pPr>
      <w:r w:rsidRPr="009452C4">
        <w:rPr>
          <w:rFonts w:asciiTheme="minorHAnsi" w:eastAsia="ヒラギノ角ゴ Pro W3" w:hAnsiTheme="minorHAnsi"/>
        </w:rPr>
        <w:t>4. izrēķinot trīs gadu vidējo eksporta apjomu procentos.</w:t>
      </w:r>
    </w:p>
    <w:p w:rsidR="00C67A7F" w:rsidRPr="009452C4" w:rsidRDefault="00C67A7F" w:rsidP="008F4932">
      <w:pPr>
        <w:jc w:val="both"/>
        <w:rPr>
          <w:rFonts w:asciiTheme="minorHAnsi" w:hAnsiTheme="minorHAnsi"/>
        </w:rPr>
      </w:pPr>
    </w:p>
    <w:p w:rsidR="00C67A7F" w:rsidRPr="009452C4" w:rsidRDefault="00C67A7F" w:rsidP="008F4932">
      <w:pPr>
        <w:jc w:val="both"/>
        <w:rPr>
          <w:rFonts w:asciiTheme="minorHAnsi" w:hAnsiTheme="minorHAnsi"/>
          <w:caps/>
        </w:rPr>
      </w:pPr>
    </w:p>
    <w:p w:rsidR="00C67A7F" w:rsidRPr="009452C4" w:rsidRDefault="00C67A7F" w:rsidP="008F4932">
      <w:pPr>
        <w:pStyle w:val="ListParagraph"/>
        <w:numPr>
          <w:ilvl w:val="0"/>
          <w:numId w:val="1"/>
        </w:numPr>
        <w:contextualSpacing w:val="0"/>
        <w:jc w:val="both"/>
        <w:rPr>
          <w:rFonts w:asciiTheme="minorHAnsi" w:hAnsiTheme="minorHAnsi"/>
        </w:rPr>
      </w:pPr>
      <w:r w:rsidRPr="009452C4">
        <w:rPr>
          <w:rFonts w:asciiTheme="minorHAnsi" w:hAnsiTheme="minorHAnsi"/>
        </w:rPr>
        <w:t xml:space="preserve">Vai vērtējot sadarbības partneru rādītājus, tiks vērtēts vidējais eksporta apjoms no radītiem jauniem produktiem no kopējā apgrozījuma pēdējo trīs pārskata gadu laikā (Kompetences centra 4.5. kritērijs), ja to ir apliecinājis uzņēmuma revīzijas komisijas  neatkarīgais loceklis, atbilstoši Finanšu instrumentu tirgus likuma 54.1 pants. Revīzijas komiteja: </w:t>
      </w:r>
    </w:p>
    <w:p w:rsidR="00C67A7F" w:rsidRPr="009452C4" w:rsidRDefault="00C67A7F" w:rsidP="008F4932">
      <w:pPr>
        <w:pStyle w:val="ListParagraph"/>
        <w:numPr>
          <w:ilvl w:val="1"/>
          <w:numId w:val="1"/>
        </w:numPr>
        <w:contextualSpacing w:val="0"/>
        <w:jc w:val="both"/>
        <w:rPr>
          <w:rFonts w:asciiTheme="minorHAnsi" w:hAnsiTheme="minorHAnsi"/>
        </w:rPr>
      </w:pPr>
      <w:r w:rsidRPr="009452C4">
        <w:rPr>
          <w:rFonts w:asciiTheme="minorHAnsi" w:hAnsiTheme="minorHAnsi"/>
        </w:rPr>
        <w:t>Finanšu instrumentu tirgus likuma 54.1 pants (7) Vismaz viens revīzijas komitejas loceklis ir neatkarīgs, un viņam ir nepieciešamā izglītība un ne mazāk kā triju gadu atbilstoša darba pieredze grāmatvedības vai revīzijas jomā. Revīzijas komitejas loceklis ir neatkarīgs, ja uz viņu neattiecas neviens no šā panta astotajā daļā minētajiem apstākļiem. Revīzijas komitejas loceklim ir nepieciešamā izglītība, ja viņš ir Latvijas Republikā vai ārvalstīs ieguvis augstāko izglītību ekonomikas, vadības vai finanšu jomā vai ārvalstīs ieguvis attiecīgās valsts revidenta kvalifikāciju, vai arī ir zvērināts revidents atbilstoši likumam "Par zvērinātiem revidentiem"</w:t>
      </w:r>
    </w:p>
    <w:p w:rsidR="00C67A7F" w:rsidRPr="009452C4" w:rsidRDefault="003D53C6" w:rsidP="008F4932">
      <w:pPr>
        <w:jc w:val="both"/>
        <w:rPr>
          <w:rFonts w:asciiTheme="minorHAnsi" w:hAnsiTheme="minorHAnsi"/>
        </w:rPr>
      </w:pPr>
      <w:r w:rsidRPr="009452C4">
        <w:rPr>
          <w:rFonts w:asciiTheme="minorHAnsi" w:hAnsiTheme="minorHAnsi"/>
          <w:b/>
        </w:rPr>
        <w:t>Atbilde:</w:t>
      </w:r>
      <w:r w:rsidRPr="009452C4">
        <w:rPr>
          <w:rFonts w:asciiTheme="minorHAnsi" w:hAnsiTheme="minorHAnsi"/>
        </w:rPr>
        <w:t xml:space="preserve"> Jā</w:t>
      </w:r>
    </w:p>
    <w:p w:rsidR="003D53C6" w:rsidRPr="009452C4" w:rsidRDefault="003D53C6" w:rsidP="008F4932">
      <w:pPr>
        <w:jc w:val="both"/>
        <w:rPr>
          <w:rFonts w:asciiTheme="minorHAnsi" w:hAnsiTheme="minorHAnsi"/>
        </w:rPr>
      </w:pPr>
    </w:p>
    <w:p w:rsidR="00C67A7F" w:rsidRPr="009452C4" w:rsidRDefault="00C67A7F" w:rsidP="00D93DDB">
      <w:pPr>
        <w:pStyle w:val="ListParagraph"/>
        <w:numPr>
          <w:ilvl w:val="0"/>
          <w:numId w:val="1"/>
        </w:numPr>
        <w:contextualSpacing w:val="0"/>
        <w:jc w:val="both"/>
        <w:rPr>
          <w:rFonts w:asciiTheme="minorHAnsi" w:hAnsiTheme="minorHAnsi"/>
        </w:rPr>
      </w:pPr>
      <w:r w:rsidRPr="009452C4">
        <w:rPr>
          <w:rFonts w:asciiTheme="minorHAnsi" w:hAnsiTheme="minorHAnsi"/>
        </w:rPr>
        <w:t>MK noteikumos norādīts, ka projektu atlases padomē jāiekļauj nozares uzņēmumu pārstāvji. Lūdzu skaidrot, kas ir minimālais nozares pārstāvju skaits, kas jāiekļauj padomē? Vai nozares pārstāvjiem jāpārstāv komersanti, kas ir KC dalībnieki, vai tie var būt arī KC sadarbības partneru pārstāvji?</w:t>
      </w:r>
    </w:p>
    <w:p w:rsidR="008F4932" w:rsidRPr="009452C4" w:rsidRDefault="008F4932" w:rsidP="008F4932">
      <w:pPr>
        <w:jc w:val="both"/>
        <w:rPr>
          <w:rFonts w:asciiTheme="minorHAnsi" w:hAnsiTheme="minorHAnsi"/>
        </w:rPr>
      </w:pPr>
    </w:p>
    <w:p w:rsidR="008F4932" w:rsidRPr="009452C4" w:rsidRDefault="00B7411C" w:rsidP="008F4932">
      <w:pPr>
        <w:jc w:val="both"/>
        <w:rPr>
          <w:rFonts w:asciiTheme="minorHAnsi" w:hAnsiTheme="minorHAnsi"/>
        </w:rPr>
      </w:pPr>
      <w:r w:rsidRPr="009452C4">
        <w:rPr>
          <w:rFonts w:asciiTheme="minorHAnsi" w:hAnsiTheme="minorHAnsi"/>
          <w:b/>
        </w:rPr>
        <w:t>Atbilde:</w:t>
      </w:r>
      <w:r w:rsidRPr="009452C4">
        <w:rPr>
          <w:rFonts w:asciiTheme="minorHAnsi" w:hAnsiTheme="minorHAnsi"/>
        </w:rPr>
        <w:t xml:space="preserve">  </w:t>
      </w:r>
      <w:r w:rsidR="008F4932" w:rsidRPr="009452C4">
        <w:rPr>
          <w:rFonts w:asciiTheme="minorHAnsi" w:hAnsiTheme="minorHAnsi"/>
        </w:rPr>
        <w:t xml:space="preserve">Minimālais nozares pārstāvju skaits projektu atlases padomē nav noteikts. Vienlaikus vēršam uzmanību, ka MK noteikumu Nr.2 17.2.apakšpunkts nosaka, ka kompetences centrs apvieno vismaz piecus savstarpēji nesaistītus nozares komersantu. Līdz ar to vēlamais nozares pārstāvju skaits projektu atlases padomē ir vismaz pieci pārstāvji, kuri pārstāv lielākos kompetences centra dalībniekus (t.i. komersantus, kuriem pieder lielākā daļa kompetences centra pamatkapitāla vai balsstiesību). </w:t>
      </w:r>
    </w:p>
    <w:p w:rsidR="00B7411C" w:rsidRPr="009452C4" w:rsidRDefault="00B7411C" w:rsidP="008F4932">
      <w:pPr>
        <w:ind w:left="411"/>
        <w:jc w:val="both"/>
        <w:rPr>
          <w:rFonts w:asciiTheme="minorHAnsi" w:hAnsiTheme="minorHAnsi"/>
        </w:rPr>
      </w:pPr>
    </w:p>
    <w:p w:rsidR="00C67A7F" w:rsidRPr="009452C4" w:rsidRDefault="00C67A7F" w:rsidP="008F4932">
      <w:pPr>
        <w:pStyle w:val="ListParagraph"/>
        <w:ind w:left="771"/>
        <w:contextualSpacing w:val="0"/>
        <w:jc w:val="both"/>
        <w:rPr>
          <w:rFonts w:asciiTheme="minorHAnsi" w:hAnsiTheme="minorHAnsi"/>
        </w:rPr>
      </w:pPr>
      <w:r w:rsidRPr="009452C4">
        <w:rPr>
          <w:rFonts w:asciiTheme="minorHAnsi" w:hAnsiTheme="minorHAnsi"/>
        </w:rPr>
        <w:t xml:space="preserve"> </w:t>
      </w:r>
    </w:p>
    <w:p w:rsidR="00C67A7F" w:rsidRPr="009452C4" w:rsidRDefault="00C67A7F" w:rsidP="00D93DDB">
      <w:pPr>
        <w:pStyle w:val="ListParagraph"/>
        <w:numPr>
          <w:ilvl w:val="0"/>
          <w:numId w:val="1"/>
        </w:numPr>
        <w:contextualSpacing w:val="0"/>
        <w:jc w:val="both"/>
        <w:rPr>
          <w:rFonts w:asciiTheme="minorHAnsi" w:hAnsiTheme="minorHAnsi"/>
        </w:rPr>
      </w:pPr>
      <w:r w:rsidRPr="009452C4">
        <w:rPr>
          <w:rFonts w:asciiTheme="minorHAnsi" w:hAnsiTheme="minorHAnsi"/>
        </w:rPr>
        <w:t xml:space="preserve">Vērtējot KC vadības pieredzi, kā tiek noteikta pieredze “projektu vadīšanā”? Vai pētniecības organizācijas pārstāvis, kas ir bijis kāda </w:t>
      </w:r>
      <w:proofErr w:type="spellStart"/>
      <w:r w:rsidRPr="009452C4">
        <w:rPr>
          <w:rFonts w:asciiTheme="minorHAnsi" w:hAnsiTheme="minorHAnsi"/>
        </w:rPr>
        <w:t>līgumpētījuma</w:t>
      </w:r>
      <w:proofErr w:type="spellEnd"/>
      <w:r w:rsidRPr="009452C4">
        <w:rPr>
          <w:rFonts w:asciiTheme="minorHAnsi" w:hAnsiTheme="minorHAnsi"/>
        </w:rPr>
        <w:t xml:space="preserve"> izpildes vadošais pētnieks, ir uzskatāms par šī projekta vadītāju? </w:t>
      </w:r>
    </w:p>
    <w:p w:rsidR="00471EB4" w:rsidRPr="009452C4" w:rsidRDefault="00471EB4" w:rsidP="008F4932">
      <w:pPr>
        <w:pStyle w:val="ListParagraph"/>
        <w:jc w:val="both"/>
        <w:rPr>
          <w:rFonts w:asciiTheme="minorHAnsi" w:hAnsiTheme="minorHAnsi"/>
        </w:rPr>
      </w:pPr>
    </w:p>
    <w:p w:rsidR="008F4932" w:rsidRPr="009452C4" w:rsidRDefault="00471EB4" w:rsidP="009452C4">
      <w:pPr>
        <w:jc w:val="both"/>
        <w:rPr>
          <w:rFonts w:asciiTheme="minorHAnsi" w:hAnsiTheme="minorHAnsi"/>
        </w:rPr>
      </w:pPr>
      <w:r w:rsidRPr="009452C4">
        <w:rPr>
          <w:rFonts w:asciiTheme="minorHAnsi" w:hAnsiTheme="minorHAnsi"/>
          <w:b/>
        </w:rPr>
        <w:t>Atbilde:</w:t>
      </w:r>
      <w:r w:rsidRPr="009452C4">
        <w:rPr>
          <w:rFonts w:asciiTheme="minorHAnsi" w:hAnsiTheme="minorHAnsi"/>
        </w:rPr>
        <w:t xml:space="preserve"> </w:t>
      </w:r>
      <w:r w:rsidR="008F4932" w:rsidRPr="009452C4">
        <w:rPr>
          <w:rFonts w:asciiTheme="minorHAnsi" w:hAnsiTheme="minorHAnsi"/>
        </w:rPr>
        <w:t xml:space="preserve">Jā, </w:t>
      </w:r>
      <w:proofErr w:type="spellStart"/>
      <w:r w:rsidR="008F4932" w:rsidRPr="009452C4">
        <w:rPr>
          <w:rFonts w:asciiTheme="minorHAnsi" w:hAnsiTheme="minorHAnsi"/>
        </w:rPr>
        <w:t>līgumpētījuma</w:t>
      </w:r>
      <w:proofErr w:type="spellEnd"/>
      <w:r w:rsidR="008F4932" w:rsidRPr="009452C4">
        <w:rPr>
          <w:rFonts w:asciiTheme="minorHAnsi" w:hAnsiTheme="minorHAnsi"/>
        </w:rPr>
        <w:t xml:space="preserve"> izpildes vadošais pētnieks ir uzskatāms par šī projekta (pētījuma) vadītāju.</w:t>
      </w:r>
    </w:p>
    <w:p w:rsidR="00541E10" w:rsidRPr="009452C4" w:rsidRDefault="00541E10" w:rsidP="009452C4">
      <w:pPr>
        <w:jc w:val="both"/>
        <w:rPr>
          <w:rFonts w:asciiTheme="minorHAnsi" w:hAnsiTheme="minorHAnsi"/>
        </w:rPr>
      </w:pPr>
      <w:r w:rsidRPr="009452C4">
        <w:rPr>
          <w:rFonts w:asciiTheme="minorHAnsi" w:hAnsiTheme="minorHAnsi"/>
        </w:rPr>
        <w:t>P</w:t>
      </w:r>
      <w:r w:rsidRPr="009452C4">
        <w:rPr>
          <w:rFonts w:asciiTheme="minorHAnsi" w:eastAsia="ヒラギノ角ゴ Pro W3" w:hAnsiTheme="minorHAnsi"/>
        </w:rPr>
        <w:t>ieredzes  “projektu vadīšanā” noteikšanai vērtē projekta iesniegumam pievienotos dokumentus  (CV pēc projektu atlases nolikuma pielikumā pievienotās formas) un projekta iesniegumā (2.1.punktā) norādīto informāciju.</w:t>
      </w:r>
      <w:r w:rsidRPr="009452C4">
        <w:rPr>
          <w:rFonts w:asciiTheme="minorHAnsi" w:hAnsiTheme="minorHAnsi"/>
        </w:rPr>
        <w:t xml:space="preserve"> Attiecīgā kompetences centra visiem pētījuma virzienu vadītājiem tiek vērtēta līdzīga apjoma pētniecības projektu vadīšanā vai uzņēmumu vadīšanā.</w:t>
      </w:r>
    </w:p>
    <w:p w:rsidR="00C67A7F" w:rsidRPr="009452C4" w:rsidRDefault="00C67A7F" w:rsidP="00C67A7F">
      <w:pPr>
        <w:rPr>
          <w:rFonts w:asciiTheme="minorHAnsi" w:hAnsiTheme="minorHAnsi"/>
          <w:color w:val="FF0000"/>
        </w:rPr>
      </w:pPr>
    </w:p>
    <w:p w:rsidR="00C67A7F" w:rsidRPr="00025A28" w:rsidRDefault="00025A28" w:rsidP="00D93DDB">
      <w:pPr>
        <w:pStyle w:val="ListParagraph"/>
        <w:numPr>
          <w:ilvl w:val="0"/>
          <w:numId w:val="1"/>
        </w:numPr>
        <w:jc w:val="both"/>
        <w:rPr>
          <w:rFonts w:asciiTheme="minorHAnsi" w:hAnsiTheme="minorHAnsi"/>
          <w:b/>
          <w:u w:val="single"/>
        </w:rPr>
      </w:pPr>
      <w:r>
        <w:t>Par atbildi 1</w:t>
      </w:r>
      <w:r w:rsidR="00D93DDB" w:rsidRPr="00025A28">
        <w:t>. jautājumam – vai pareizi saprotu, ka pētniecības veida noteikšana pēc TRL tiek veikta, novērtējot TRL darbības sākumā (TRL -&gt; projekta aktivitāte līdz nākamā TRL sasniegšanai), nevis novērtējot aktivitātes rezultāta atbilstību TRL (projekta aktivitāte -&gt; TRL).  Piemēram,  uzsākot projektu ar TRL 4, visas darbības līdz TRL 5 sasniegšanai ir uzskatāmas par Rūpniecisko pētījumu? Un projekta darbību noslēgumā mēs varam norādīt rezultātu atbilstoši TRL 8, jo projekta beigu posmā veiktas darbības TRL 7 ietvaros (no TRL 7- TRL 8).</w:t>
      </w:r>
    </w:p>
    <w:p w:rsidR="00025A28" w:rsidRDefault="00025A28" w:rsidP="00025A28">
      <w:pPr>
        <w:rPr>
          <w:b/>
        </w:rPr>
      </w:pPr>
    </w:p>
    <w:p w:rsidR="00D93DDB" w:rsidRPr="00025A28" w:rsidRDefault="00D93DDB" w:rsidP="00025A28">
      <w:pPr>
        <w:rPr>
          <w:rFonts w:asciiTheme="minorHAnsi" w:hAnsiTheme="minorHAnsi"/>
          <w:b/>
          <w:u w:val="single"/>
        </w:rPr>
      </w:pPr>
      <w:bookmarkStart w:id="0" w:name="_GoBack"/>
      <w:bookmarkEnd w:id="0"/>
      <w:r w:rsidRPr="00025A28">
        <w:rPr>
          <w:b/>
        </w:rPr>
        <w:t>Atbilde:</w:t>
      </w:r>
      <w:r w:rsidRPr="00025A28">
        <w:t xml:space="preserve"> Jā</w:t>
      </w:r>
    </w:p>
    <w:p w:rsidR="00B35B93" w:rsidRDefault="00B35B93" w:rsidP="00B35B93">
      <w:pPr>
        <w:jc w:val="center"/>
        <w:rPr>
          <w:rFonts w:asciiTheme="minorHAnsi" w:hAnsiTheme="minorHAnsi"/>
          <w:b/>
          <w:u w:val="single"/>
        </w:rPr>
      </w:pPr>
    </w:p>
    <w:p w:rsidR="00B830CD" w:rsidRDefault="00B830CD" w:rsidP="007622FD">
      <w:pPr>
        <w:pStyle w:val="ListParagraph"/>
        <w:numPr>
          <w:ilvl w:val="0"/>
          <w:numId w:val="1"/>
        </w:numPr>
      </w:pPr>
      <w:r>
        <w:t>4.2. punktā par sadarbību ar zinātniskajām institūcijām, kas tiks akceptēts kā “Datu avots”? vai sadarbības līgumi derēs? Un vai tie ir jāiesniedz Jums?</w:t>
      </w:r>
    </w:p>
    <w:p w:rsidR="00B830CD" w:rsidRDefault="00B830CD" w:rsidP="00B830CD">
      <w:pPr>
        <w:rPr>
          <w:rFonts w:asciiTheme="minorHAnsi" w:hAnsiTheme="minorHAnsi"/>
          <w:b/>
          <w:u w:val="single"/>
        </w:rPr>
      </w:pPr>
    </w:p>
    <w:p w:rsidR="00B830CD" w:rsidRPr="00B830CD" w:rsidRDefault="00B830CD" w:rsidP="00B830CD">
      <w:pPr>
        <w:rPr>
          <w:rFonts w:asciiTheme="minorHAnsi" w:hAnsiTheme="minorHAnsi"/>
        </w:rPr>
      </w:pPr>
      <w:r w:rsidRPr="007622FD">
        <w:rPr>
          <w:rFonts w:asciiTheme="minorHAnsi" w:hAnsiTheme="minorHAnsi"/>
          <w:b/>
        </w:rPr>
        <w:t>Atbilde:</w:t>
      </w:r>
      <w:r>
        <w:rPr>
          <w:rFonts w:asciiTheme="minorHAnsi" w:hAnsiTheme="minorHAnsi"/>
        </w:rPr>
        <w:t xml:space="preserve"> Jā, sadarbības līgumi tiks akceptēti kā “Datu avots”. Sadarbības līgumu kopijas var pievienot kā pielikumu projektu iesniegumam.</w:t>
      </w:r>
    </w:p>
    <w:p w:rsidR="00B830CD" w:rsidRDefault="00B830CD" w:rsidP="00B35B93">
      <w:pPr>
        <w:jc w:val="center"/>
        <w:rPr>
          <w:rFonts w:asciiTheme="minorHAnsi" w:hAnsiTheme="minorHAnsi"/>
          <w:b/>
          <w:u w:val="single"/>
        </w:rPr>
      </w:pPr>
    </w:p>
    <w:p w:rsidR="00B35B93" w:rsidRPr="00B044BB" w:rsidRDefault="00B35B93" w:rsidP="00B35B93">
      <w:pPr>
        <w:pStyle w:val="ListParagraph"/>
        <w:jc w:val="both"/>
        <w:rPr>
          <w:rFonts w:asciiTheme="minorHAnsi" w:hAnsiTheme="minorHAnsi"/>
        </w:rPr>
      </w:pPr>
    </w:p>
    <w:p w:rsidR="00B35B93" w:rsidRPr="00B044BB" w:rsidRDefault="00B35B93" w:rsidP="00B35B93">
      <w:pPr>
        <w:pStyle w:val="ListParagraph"/>
        <w:jc w:val="both"/>
        <w:rPr>
          <w:rFonts w:asciiTheme="minorHAnsi" w:hAnsiTheme="minorHAnsi"/>
        </w:rPr>
      </w:pPr>
      <w:r w:rsidRPr="00B044BB">
        <w:rPr>
          <w:rStyle w:val="apple-converted-space"/>
          <w:rFonts w:asciiTheme="minorHAnsi" w:hAnsiTheme="minorHAnsi" w:cs="Arial"/>
          <w:shd w:val="clear" w:color="auto" w:fill="F1F1F1"/>
        </w:rPr>
        <w:t> </w:t>
      </w:r>
    </w:p>
    <w:p w:rsidR="00025A28" w:rsidRDefault="00025A28" w:rsidP="00025A28">
      <w:pPr>
        <w:jc w:val="center"/>
        <w:rPr>
          <w:rFonts w:ascii="Arial" w:hAnsi="Arial" w:cs="Arial"/>
          <w:sz w:val="18"/>
          <w:szCs w:val="18"/>
        </w:rPr>
      </w:pPr>
      <w:r w:rsidRPr="00AC1E14">
        <w:rPr>
          <w:rFonts w:asciiTheme="minorHAnsi" w:hAnsiTheme="minorHAnsi"/>
          <w:b/>
          <w:u w:val="single"/>
        </w:rPr>
        <w:t>Projektu</w:t>
      </w:r>
      <w:r w:rsidRPr="00C04EC1">
        <w:rPr>
          <w:rFonts w:ascii="Times New Roman" w:hAnsi="Times New Roman"/>
          <w:b/>
          <w:sz w:val="24"/>
          <w:szCs w:val="24"/>
          <w:u w:val="single"/>
        </w:rPr>
        <w:t xml:space="preserve"> īstenošanas (izmaksu </w:t>
      </w:r>
      <w:proofErr w:type="spellStart"/>
      <w:r w:rsidRPr="00C04EC1">
        <w:rPr>
          <w:rFonts w:ascii="Times New Roman" w:hAnsi="Times New Roman"/>
          <w:b/>
          <w:sz w:val="24"/>
          <w:szCs w:val="24"/>
          <w:u w:val="single"/>
        </w:rPr>
        <w:t>attiecināmības</w:t>
      </w:r>
      <w:proofErr w:type="spellEnd"/>
      <w:r w:rsidRPr="00C04EC1">
        <w:rPr>
          <w:rFonts w:ascii="Times New Roman" w:hAnsi="Times New Roman"/>
          <w:b/>
          <w:sz w:val="24"/>
          <w:szCs w:val="24"/>
          <w:u w:val="single"/>
        </w:rPr>
        <w:t>) jautājumi</w:t>
      </w:r>
    </w:p>
    <w:p w:rsidR="0054374C" w:rsidRDefault="0054374C"/>
    <w:p w:rsidR="00025A28" w:rsidRDefault="00025A28" w:rsidP="00025A28">
      <w:pPr>
        <w:pStyle w:val="ListParagraph"/>
        <w:numPr>
          <w:ilvl w:val="0"/>
          <w:numId w:val="1"/>
        </w:numPr>
        <w:contextualSpacing w:val="0"/>
        <w:jc w:val="both"/>
        <w:rPr>
          <w:rFonts w:asciiTheme="minorHAnsi" w:hAnsiTheme="minorHAnsi"/>
        </w:rPr>
      </w:pPr>
      <w:r w:rsidRPr="009452C4">
        <w:rPr>
          <w:rFonts w:asciiTheme="minorHAnsi" w:hAnsiTheme="minorHAnsi"/>
        </w:rPr>
        <w:t xml:space="preserve">Saskaņā ar MK noteikumiem, attiecināmas ir izmaksas, kas radušās pēc projekta pieteikuma iesniegšanas CFLA. Gadījumos, kad tiek uzsākta pētījuma īstenošana un līgums ar CFLA vēl nav noslēgts, ja projektā paredzēto </w:t>
      </w:r>
      <w:proofErr w:type="spellStart"/>
      <w:r w:rsidRPr="009452C4">
        <w:rPr>
          <w:rFonts w:asciiTheme="minorHAnsi" w:hAnsiTheme="minorHAnsi"/>
        </w:rPr>
        <w:t>līgumpētījumu</w:t>
      </w:r>
      <w:proofErr w:type="spellEnd"/>
      <w:r w:rsidRPr="009452C4">
        <w:rPr>
          <w:rFonts w:asciiTheme="minorHAnsi" w:hAnsiTheme="minorHAnsi"/>
        </w:rPr>
        <w:t xml:space="preserve"> iegādei nepieciešams veikt iepirkuma procedūru, kas tiek uzskatīts par projekta darbības uzsākšanas laiku – pirmās radītās izmaksas vai pirmā pakalpojuma līguma noslēgšanas datums?   Vai izmaksas ir </w:t>
      </w:r>
      <w:r w:rsidRPr="009452C4">
        <w:rPr>
          <w:rFonts w:asciiTheme="minorHAnsi" w:hAnsiTheme="minorHAnsi"/>
        </w:rPr>
        <w:lastRenderedPageBreak/>
        <w:t xml:space="preserve">attiecināmas programmas ietvaros, ja iepirkumu procedūra ir veikta pirms projekta pieteikuma iesniegšanas CFLA? </w:t>
      </w:r>
    </w:p>
    <w:p w:rsidR="00025A28" w:rsidRPr="009452C4" w:rsidRDefault="00025A28" w:rsidP="00025A28">
      <w:pPr>
        <w:pStyle w:val="ListParagraph"/>
        <w:ind w:left="360"/>
        <w:contextualSpacing w:val="0"/>
        <w:jc w:val="both"/>
        <w:rPr>
          <w:rFonts w:asciiTheme="minorHAnsi" w:hAnsiTheme="minorHAnsi"/>
        </w:rPr>
      </w:pPr>
    </w:p>
    <w:p w:rsidR="00025A28" w:rsidRPr="009452C4" w:rsidRDefault="00025A28" w:rsidP="00025A28">
      <w:pPr>
        <w:jc w:val="both"/>
        <w:rPr>
          <w:rFonts w:asciiTheme="minorHAnsi" w:hAnsiTheme="minorHAnsi" w:cstheme="minorBidi"/>
        </w:rPr>
      </w:pPr>
      <w:r w:rsidRPr="009452C4">
        <w:rPr>
          <w:rFonts w:asciiTheme="minorHAnsi" w:hAnsiTheme="minorHAnsi"/>
          <w:b/>
        </w:rPr>
        <w:t>Atbilde:</w:t>
      </w:r>
      <w:r w:rsidRPr="009452C4">
        <w:rPr>
          <w:rFonts w:asciiTheme="minorHAnsi" w:hAnsiTheme="minorHAnsi"/>
        </w:rPr>
        <w:t xml:space="preserve"> Regulas Nr.651/2014 2.panta 23.apakšpunkts nosaka, ka “darbu sākums” ir pirmā juridiski saistošā apņemšanās pasūtīt aprīkojumu, vai citas saistības, kas padara ieguldījumu neatgriezenisku, – atkarībā no tā, kas notiek pirmais. Līdz ar to uzskatāms, ka par projekta darbības uzsākšanas laiku šajā gadījumā ir uzskatāma iepirkuma līguma noslēgšana. Iepirkumu procedūra var tik veikta pirms projekta pieteikuma iesniegšanas CFLA. Vēršam uzmanību, ka uzsākot pētniecības projekta īstenošanu jāievēro MK noteikumu Nr.2 25.punktā un 55.punktā noteiktie termiņi projekta uzsākšanai un izmaksu </w:t>
      </w:r>
      <w:proofErr w:type="spellStart"/>
      <w:r w:rsidRPr="009452C4">
        <w:rPr>
          <w:rFonts w:asciiTheme="minorHAnsi" w:hAnsiTheme="minorHAnsi"/>
        </w:rPr>
        <w:t>attiecināmībai</w:t>
      </w:r>
      <w:proofErr w:type="spellEnd"/>
      <w:r w:rsidRPr="009452C4">
        <w:rPr>
          <w:rFonts w:asciiTheme="minorHAnsi" w:hAnsiTheme="minorHAnsi"/>
        </w:rPr>
        <w:t xml:space="preserve">, tas ir, pētniecības projektu var uzsākt piecas dienas pēc projektu atlases padomes protokola parakstīšanas, kurā ir apstiprināts attiecīgais pētniecības projekts, savukārt izmaksu </w:t>
      </w:r>
      <w:proofErr w:type="spellStart"/>
      <w:r w:rsidRPr="009452C4">
        <w:rPr>
          <w:rFonts w:asciiTheme="minorHAnsi" w:hAnsiTheme="minorHAnsi"/>
        </w:rPr>
        <w:t>attiecināmība</w:t>
      </w:r>
      <w:proofErr w:type="spellEnd"/>
      <w:r w:rsidRPr="009452C4">
        <w:rPr>
          <w:rFonts w:asciiTheme="minorHAnsi" w:hAnsiTheme="minorHAnsi"/>
        </w:rPr>
        <w:t xml:space="preserve"> sākas ar projekta iesnieguma iesniegšanu CFLA vai pētniecības projekta iesnieguma iesniegšanas dienas projektu atlases padomē.</w:t>
      </w:r>
    </w:p>
    <w:p w:rsidR="00025A28" w:rsidRDefault="00025A28"/>
    <w:sectPr w:rsidR="00025A2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ヒラギノ角ゴ Pro W3">
    <w:altName w:val="Times New Roman"/>
    <w:charset w:val="00"/>
    <w:family w:val="roman"/>
    <w:pitch w:val="default"/>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F81F24"/>
    <w:multiLevelType w:val="hybridMultilevel"/>
    <w:tmpl w:val="C1E4CA3C"/>
    <w:lvl w:ilvl="0" w:tplc="0426000F">
      <w:start w:val="1"/>
      <w:numFmt w:val="decimal"/>
      <w:lvlText w:val="%1."/>
      <w:lvlJc w:val="left"/>
      <w:pPr>
        <w:ind w:left="771" w:hanging="360"/>
      </w:pPr>
    </w:lvl>
    <w:lvl w:ilvl="1" w:tplc="04260019">
      <w:start w:val="1"/>
      <w:numFmt w:val="lowerLetter"/>
      <w:lvlText w:val="%2."/>
      <w:lvlJc w:val="left"/>
      <w:pPr>
        <w:ind w:left="1491" w:hanging="360"/>
      </w:pPr>
    </w:lvl>
    <w:lvl w:ilvl="2" w:tplc="0426001B">
      <w:start w:val="1"/>
      <w:numFmt w:val="lowerRoman"/>
      <w:lvlText w:val="%3."/>
      <w:lvlJc w:val="right"/>
      <w:pPr>
        <w:ind w:left="2211" w:hanging="180"/>
      </w:pPr>
    </w:lvl>
    <w:lvl w:ilvl="3" w:tplc="0426000F">
      <w:start w:val="1"/>
      <w:numFmt w:val="decimal"/>
      <w:lvlText w:val="%4."/>
      <w:lvlJc w:val="left"/>
      <w:pPr>
        <w:ind w:left="2931" w:hanging="360"/>
      </w:pPr>
    </w:lvl>
    <w:lvl w:ilvl="4" w:tplc="04260019">
      <w:start w:val="1"/>
      <w:numFmt w:val="lowerLetter"/>
      <w:lvlText w:val="%5."/>
      <w:lvlJc w:val="left"/>
      <w:pPr>
        <w:ind w:left="3651" w:hanging="360"/>
      </w:pPr>
    </w:lvl>
    <w:lvl w:ilvl="5" w:tplc="0426001B">
      <w:start w:val="1"/>
      <w:numFmt w:val="lowerRoman"/>
      <w:lvlText w:val="%6."/>
      <w:lvlJc w:val="right"/>
      <w:pPr>
        <w:ind w:left="4371" w:hanging="180"/>
      </w:pPr>
    </w:lvl>
    <w:lvl w:ilvl="6" w:tplc="0426000F">
      <w:start w:val="1"/>
      <w:numFmt w:val="decimal"/>
      <w:lvlText w:val="%7."/>
      <w:lvlJc w:val="left"/>
      <w:pPr>
        <w:ind w:left="5091" w:hanging="360"/>
      </w:pPr>
    </w:lvl>
    <w:lvl w:ilvl="7" w:tplc="04260019">
      <w:start w:val="1"/>
      <w:numFmt w:val="lowerLetter"/>
      <w:lvlText w:val="%8."/>
      <w:lvlJc w:val="left"/>
      <w:pPr>
        <w:ind w:left="5811" w:hanging="360"/>
      </w:pPr>
    </w:lvl>
    <w:lvl w:ilvl="8" w:tplc="0426001B">
      <w:start w:val="1"/>
      <w:numFmt w:val="lowerRoman"/>
      <w:lvlText w:val="%9."/>
      <w:lvlJc w:val="right"/>
      <w:pPr>
        <w:ind w:left="6531" w:hanging="180"/>
      </w:pPr>
    </w:lvl>
  </w:abstractNum>
  <w:abstractNum w:abstractNumId="1" w15:restartNumberingAfterBreak="0">
    <w:nsid w:val="5DF128C9"/>
    <w:multiLevelType w:val="hybridMultilevel"/>
    <w:tmpl w:val="DAA6A50E"/>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B93"/>
    <w:rsid w:val="00025A28"/>
    <w:rsid w:val="000E2116"/>
    <w:rsid w:val="003D53C6"/>
    <w:rsid w:val="00471EB4"/>
    <w:rsid w:val="0047690B"/>
    <w:rsid w:val="004C0774"/>
    <w:rsid w:val="00541E10"/>
    <w:rsid w:val="0054374C"/>
    <w:rsid w:val="007622FD"/>
    <w:rsid w:val="007A1063"/>
    <w:rsid w:val="008F4932"/>
    <w:rsid w:val="009452C4"/>
    <w:rsid w:val="00B35B93"/>
    <w:rsid w:val="00B7411C"/>
    <w:rsid w:val="00B830CD"/>
    <w:rsid w:val="00C67A7F"/>
    <w:rsid w:val="00D222F0"/>
    <w:rsid w:val="00D93DDB"/>
    <w:rsid w:val="00EE54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6D93D0-E789-4515-A2C9-9F9DC2625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B9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B93"/>
    <w:pPr>
      <w:ind w:left="720"/>
      <w:contextualSpacing/>
    </w:pPr>
  </w:style>
  <w:style w:type="paragraph" w:styleId="PlainText">
    <w:name w:val="Plain Text"/>
    <w:basedOn w:val="Normal"/>
    <w:link w:val="PlainTextChar"/>
    <w:uiPriority w:val="99"/>
    <w:unhideWhenUsed/>
    <w:rsid w:val="00B35B93"/>
    <w:rPr>
      <w:rFonts w:cstheme="minorBidi"/>
      <w:szCs w:val="21"/>
    </w:rPr>
  </w:style>
  <w:style w:type="character" w:customStyle="1" w:styleId="PlainTextChar">
    <w:name w:val="Plain Text Char"/>
    <w:basedOn w:val="DefaultParagraphFont"/>
    <w:link w:val="PlainText"/>
    <w:uiPriority w:val="99"/>
    <w:rsid w:val="00B35B93"/>
    <w:rPr>
      <w:rFonts w:ascii="Calibri" w:hAnsi="Calibri"/>
      <w:szCs w:val="21"/>
    </w:rPr>
  </w:style>
  <w:style w:type="character" w:customStyle="1" w:styleId="apple-converted-space">
    <w:name w:val="apple-converted-space"/>
    <w:basedOn w:val="DefaultParagraphFont"/>
    <w:rsid w:val="00B35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172385">
      <w:bodyDiv w:val="1"/>
      <w:marLeft w:val="0"/>
      <w:marRight w:val="0"/>
      <w:marTop w:val="0"/>
      <w:marBottom w:val="0"/>
      <w:divBdr>
        <w:top w:val="none" w:sz="0" w:space="0" w:color="auto"/>
        <w:left w:val="none" w:sz="0" w:space="0" w:color="auto"/>
        <w:bottom w:val="none" w:sz="0" w:space="0" w:color="auto"/>
        <w:right w:val="none" w:sz="0" w:space="0" w:color="auto"/>
      </w:divBdr>
    </w:div>
    <w:div w:id="529681841">
      <w:bodyDiv w:val="1"/>
      <w:marLeft w:val="0"/>
      <w:marRight w:val="0"/>
      <w:marTop w:val="0"/>
      <w:marBottom w:val="0"/>
      <w:divBdr>
        <w:top w:val="none" w:sz="0" w:space="0" w:color="auto"/>
        <w:left w:val="none" w:sz="0" w:space="0" w:color="auto"/>
        <w:bottom w:val="none" w:sz="0" w:space="0" w:color="auto"/>
        <w:right w:val="none" w:sz="0" w:space="0" w:color="auto"/>
      </w:divBdr>
    </w:div>
    <w:div w:id="662009302">
      <w:bodyDiv w:val="1"/>
      <w:marLeft w:val="0"/>
      <w:marRight w:val="0"/>
      <w:marTop w:val="0"/>
      <w:marBottom w:val="0"/>
      <w:divBdr>
        <w:top w:val="none" w:sz="0" w:space="0" w:color="auto"/>
        <w:left w:val="none" w:sz="0" w:space="0" w:color="auto"/>
        <w:bottom w:val="none" w:sz="0" w:space="0" w:color="auto"/>
        <w:right w:val="none" w:sz="0" w:space="0" w:color="auto"/>
      </w:divBdr>
    </w:div>
    <w:div w:id="837772836">
      <w:bodyDiv w:val="1"/>
      <w:marLeft w:val="0"/>
      <w:marRight w:val="0"/>
      <w:marTop w:val="0"/>
      <w:marBottom w:val="0"/>
      <w:divBdr>
        <w:top w:val="none" w:sz="0" w:space="0" w:color="auto"/>
        <w:left w:val="none" w:sz="0" w:space="0" w:color="auto"/>
        <w:bottom w:val="none" w:sz="0" w:space="0" w:color="auto"/>
        <w:right w:val="none" w:sz="0" w:space="0" w:color="auto"/>
      </w:divBdr>
    </w:div>
    <w:div w:id="1339888668">
      <w:bodyDiv w:val="1"/>
      <w:marLeft w:val="0"/>
      <w:marRight w:val="0"/>
      <w:marTop w:val="0"/>
      <w:marBottom w:val="0"/>
      <w:divBdr>
        <w:top w:val="none" w:sz="0" w:space="0" w:color="auto"/>
        <w:left w:val="none" w:sz="0" w:space="0" w:color="auto"/>
        <w:bottom w:val="none" w:sz="0" w:space="0" w:color="auto"/>
        <w:right w:val="none" w:sz="0" w:space="0" w:color="auto"/>
      </w:divBdr>
    </w:div>
    <w:div w:id="178527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269FE25A</Template>
  <TotalTime>567</TotalTime>
  <Pages>3</Pages>
  <Words>4257</Words>
  <Characters>2427</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Siliņa</dc:creator>
  <cp:keywords/>
  <dc:description/>
  <cp:lastModifiedBy>Ieva Siliņa</cp:lastModifiedBy>
  <cp:revision>11</cp:revision>
  <dcterms:created xsi:type="dcterms:W3CDTF">2016-04-11T07:49:00Z</dcterms:created>
  <dcterms:modified xsi:type="dcterms:W3CDTF">2016-04-15T10:16:00Z</dcterms:modified>
</cp:coreProperties>
</file>