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77" w:rsidRDefault="00E812E0">
      <w:r w:rsidRPr="00C04EC1">
        <w:rPr>
          <w:b/>
          <w:u w:val="single"/>
        </w:rPr>
        <w:t>Projekta iesnieguma sagatavošanas, iesniegšanas un vērtēšanas jautājumi</w:t>
      </w:r>
    </w:p>
    <w:p w:rsidR="00E812E0" w:rsidRDefault="00E812E0" w:rsidP="00E812E0"/>
    <w:p w:rsidR="002D71B6" w:rsidRPr="005B278E" w:rsidRDefault="002D71B6" w:rsidP="002D71B6">
      <w:pPr>
        <w:jc w:val="both"/>
      </w:pPr>
      <w:r w:rsidRPr="005B278E">
        <w:rPr>
          <w:b/>
        </w:rPr>
        <w:t>Jautājums:</w:t>
      </w:r>
      <w:r w:rsidRPr="005B278E">
        <w:t xml:space="preserve"> Saskaņā ar 1.2.1. specifiskā atbalsta mērķa “Palielināt privātā sektora investīcijas P &amp; A” 1.2.1.4. pasākums “Atbalsts jaunu produktu ieviešanai ražošanā” vērtēšanas kritēriju piemērošanas metodiku specifiskajā atbilstības kritērijā Nr.8 “Projekta iesniegumā apliecināts, ka projekta īstenošanas laikā vai projekta uzraudzības periodā projekta iesniedzējs radīs vismaz vienu jaunu produktu un ieviesīs ražošanā”, noteikts, ka tiks vērtēts, vai produkts jau nav ieviests ražošanā un netiek pārdots tirgū.</w:t>
      </w:r>
    </w:p>
    <w:p w:rsidR="002D71B6" w:rsidRPr="005B278E" w:rsidRDefault="002D71B6" w:rsidP="002D71B6">
      <w:pPr>
        <w:jc w:val="both"/>
      </w:pPr>
    </w:p>
    <w:p w:rsidR="002D71B6" w:rsidRPr="005B278E" w:rsidRDefault="002D71B6" w:rsidP="002D71B6">
      <w:pPr>
        <w:jc w:val="both"/>
      </w:pPr>
      <w:r w:rsidRPr="005B278E">
        <w:t>Izrietošs jautājums – kā tiks vērtēti “analogi”, līdzīgi, ekvivalenti produkti; atbilstība jauna produkta statusam?</w:t>
      </w:r>
    </w:p>
    <w:p w:rsidR="002D71B6" w:rsidRPr="005B278E" w:rsidRDefault="002D71B6" w:rsidP="002D71B6">
      <w:pPr>
        <w:jc w:val="both"/>
        <w:rPr>
          <w:b/>
          <w:bCs/>
        </w:rPr>
      </w:pPr>
    </w:p>
    <w:p w:rsidR="00091060" w:rsidRPr="005B278E" w:rsidRDefault="002D71B6" w:rsidP="002D71B6">
      <w:pPr>
        <w:jc w:val="both"/>
        <w:rPr>
          <w:bCs/>
          <w:i/>
        </w:rPr>
      </w:pPr>
      <w:r w:rsidRPr="005B278E">
        <w:rPr>
          <w:b/>
          <w:bCs/>
          <w:i/>
        </w:rPr>
        <w:t xml:space="preserve">Atbilde: </w:t>
      </w:r>
      <w:r w:rsidR="00091060" w:rsidRPr="005B278E">
        <w:rPr>
          <w:bCs/>
          <w:i/>
        </w:rPr>
        <w:t xml:space="preserve">Saskaņā ar </w:t>
      </w:r>
      <w:r w:rsidR="00E91D3B" w:rsidRPr="005B278E">
        <w:rPr>
          <w:bCs/>
          <w:i/>
        </w:rPr>
        <w:t xml:space="preserve">projekta iesnieguma kritēriju piemērošanas metodiku un specifiskā atbilstības kritērija Nr.8 piemērošanas skaidrojumu </w:t>
      </w:r>
      <w:r w:rsidR="00E91D3B" w:rsidRPr="005B278E">
        <w:rPr>
          <w:b/>
          <w:bCs/>
          <w:i/>
        </w:rPr>
        <w:t>“Jauns produkts ir preces un pakalpojumi, kuri ir pilnīgi jauni vai kuriem ir uzlabotas funkcionālās īpašības un paredzamais lietošanas laiks”</w:t>
      </w:r>
      <w:r w:rsidR="00E91D3B" w:rsidRPr="005B278E">
        <w:rPr>
          <w:bCs/>
          <w:i/>
        </w:rPr>
        <w:t xml:space="preserve">. Ar šo skaidrojam, ka jaunu produkta ieviešana ražošanā tiks vērtēta uzņēmuma līmenī. </w:t>
      </w:r>
    </w:p>
    <w:p w:rsidR="002D71B6" w:rsidRPr="005B278E" w:rsidRDefault="00E91D3B" w:rsidP="002D71B6">
      <w:pPr>
        <w:jc w:val="both"/>
        <w:rPr>
          <w:bCs/>
          <w:i/>
        </w:rPr>
      </w:pPr>
      <w:r w:rsidRPr="005B278E">
        <w:rPr>
          <w:bCs/>
          <w:i/>
        </w:rPr>
        <w:t>Papildus vēršam uzmanību, ka p</w:t>
      </w:r>
      <w:r w:rsidR="002D71B6" w:rsidRPr="005B278E">
        <w:rPr>
          <w:bCs/>
          <w:i/>
        </w:rPr>
        <w:t>ar jaunu produktu vai tehnoloģiju neuzskata:</w:t>
      </w:r>
    </w:p>
    <w:p w:rsidR="002D71B6" w:rsidRPr="005B278E" w:rsidRDefault="002D71B6" w:rsidP="002D71B6">
      <w:pPr>
        <w:jc w:val="both"/>
        <w:rPr>
          <w:i/>
        </w:rPr>
      </w:pPr>
      <w:r w:rsidRPr="005B278E">
        <w:rPr>
          <w:i/>
        </w:rPr>
        <w:t>1. produkta vai tehnoloģijas izstrādi pēc konkrēta klienta pasūtījuma, izņemot gadījumus, ja produkts vai tehnoloģija būtiski atšķiras no iepriekš izgatavotajiem produktiem;</w:t>
      </w:r>
    </w:p>
    <w:p w:rsidR="002D71B6" w:rsidRPr="005B278E" w:rsidRDefault="002D71B6" w:rsidP="002D71B6">
      <w:pPr>
        <w:jc w:val="both"/>
        <w:rPr>
          <w:i/>
        </w:rPr>
      </w:pPr>
      <w:r w:rsidRPr="005B278E">
        <w:rPr>
          <w:i/>
        </w:rPr>
        <w:t>2. organizatorisko procesu uzlabošanu komersanta darbībā;</w:t>
      </w:r>
    </w:p>
    <w:p w:rsidR="002D71B6" w:rsidRPr="005B278E" w:rsidRDefault="002D71B6" w:rsidP="002D71B6">
      <w:pPr>
        <w:jc w:val="both"/>
        <w:rPr>
          <w:i/>
        </w:rPr>
      </w:pPr>
      <w:r w:rsidRPr="005B278E">
        <w:rPr>
          <w:i/>
        </w:rPr>
        <w:t>3. aktīva aizvietošanu (izmantotajiem moduļiem identisku moduļu iegāde, paplašinājumi, kas nerada specifikācijas uzlabojumus, iekārtu un programmatūras atjauninājumi);</w:t>
      </w:r>
    </w:p>
    <w:p w:rsidR="002D71B6" w:rsidRPr="005B278E" w:rsidRDefault="002D71B6" w:rsidP="002D71B6">
      <w:pPr>
        <w:jc w:val="both"/>
        <w:rPr>
          <w:i/>
        </w:rPr>
      </w:pPr>
      <w:r w:rsidRPr="005B278E">
        <w:rPr>
          <w:i/>
        </w:rPr>
        <w:t>4. ikdienas, sezonas vai cikliskas izmaiņas un uzlabojumus;</w:t>
      </w:r>
    </w:p>
    <w:p w:rsidR="002D71B6" w:rsidRPr="005B278E" w:rsidRDefault="002D71B6" w:rsidP="002D71B6">
      <w:pPr>
        <w:jc w:val="both"/>
        <w:rPr>
          <w:i/>
        </w:rPr>
      </w:pPr>
      <w:r w:rsidRPr="005B278E">
        <w:rPr>
          <w:i/>
        </w:rPr>
        <w:t>5. estētiskas izmaiņas, garšas un smaržas izmaiņas un citus uzlabojumus mārketinga nolūkā, kas nemaina funkcijas, lietojumu vai tehniskās īpašības;</w:t>
      </w:r>
    </w:p>
    <w:p w:rsidR="002D71B6" w:rsidRPr="005B278E" w:rsidRDefault="002D71B6" w:rsidP="002D71B6">
      <w:pPr>
        <w:jc w:val="both"/>
        <w:rPr>
          <w:i/>
        </w:rPr>
      </w:pPr>
      <w:r w:rsidRPr="005B278E">
        <w:rPr>
          <w:i/>
        </w:rPr>
        <w:t>6. citas darbības, kas neatbilst jauna produkta vai jaunas tehnoloģijas definīcijai (</w:t>
      </w:r>
      <w:r w:rsidRPr="005B278E">
        <w:rPr>
          <w:i/>
          <w:iCs/>
        </w:rPr>
        <w:t xml:space="preserve">Oslo </w:t>
      </w:r>
      <w:proofErr w:type="spellStart"/>
      <w:r w:rsidRPr="005B278E">
        <w:rPr>
          <w:i/>
          <w:iCs/>
        </w:rPr>
        <w:t>manual</w:t>
      </w:r>
      <w:proofErr w:type="spellEnd"/>
      <w:r w:rsidRPr="005B278E">
        <w:rPr>
          <w:i/>
        </w:rPr>
        <w:t>).</w:t>
      </w:r>
    </w:p>
    <w:p w:rsidR="002D71B6" w:rsidRPr="005B278E" w:rsidRDefault="002D71B6" w:rsidP="002D71B6">
      <w:pPr>
        <w:jc w:val="both"/>
        <w:rPr>
          <w:i/>
        </w:rPr>
      </w:pPr>
    </w:p>
    <w:p w:rsidR="002D71B6" w:rsidRPr="005B278E" w:rsidRDefault="002D71B6" w:rsidP="002D71B6">
      <w:pPr>
        <w:jc w:val="both"/>
        <w:rPr>
          <w:i/>
        </w:rPr>
      </w:pPr>
      <w:r w:rsidRPr="005B278E">
        <w:rPr>
          <w:i/>
        </w:rPr>
        <w:t>Vienlaikus tiks ņemts vērā arī vērtēšanas kritēriju piemērošanas metodikā norādītais 8.kritērija skaidrojums atbilstības noteikšanai.</w:t>
      </w:r>
    </w:p>
    <w:p w:rsidR="002D71B6" w:rsidRPr="005B278E" w:rsidRDefault="002D71B6" w:rsidP="002D71B6">
      <w:pPr>
        <w:jc w:val="both"/>
      </w:pPr>
    </w:p>
    <w:p w:rsidR="002D71B6" w:rsidRPr="005B278E" w:rsidRDefault="002D71B6" w:rsidP="002D71B6">
      <w:pPr>
        <w:jc w:val="both"/>
      </w:pPr>
      <w:r w:rsidRPr="005B278E">
        <w:rPr>
          <w:b/>
        </w:rPr>
        <w:t>Jautājums:</w:t>
      </w:r>
      <w:r w:rsidRPr="005B278E">
        <w:t xml:space="preserve"> Specifiski farmācijas nozarei - vai par jaunu produktu tiks uzskatīti </w:t>
      </w:r>
      <w:proofErr w:type="spellStart"/>
      <w:r w:rsidRPr="005B278E">
        <w:t>patentbrīvie</w:t>
      </w:r>
      <w:proofErr w:type="spellEnd"/>
      <w:r w:rsidRPr="005B278E">
        <w:t xml:space="preserve"> jeb ģenēriskie medikamenti?</w:t>
      </w:r>
    </w:p>
    <w:p w:rsidR="002D71B6" w:rsidRPr="005B278E" w:rsidRDefault="002D71B6" w:rsidP="002D71B6">
      <w:pPr>
        <w:jc w:val="both"/>
      </w:pPr>
    </w:p>
    <w:p w:rsidR="002D71B6" w:rsidRPr="005B278E" w:rsidRDefault="002D71B6" w:rsidP="002D71B6">
      <w:pPr>
        <w:jc w:val="both"/>
        <w:rPr>
          <w:i/>
        </w:rPr>
      </w:pPr>
      <w:r w:rsidRPr="005B278E">
        <w:rPr>
          <w:b/>
          <w:i/>
        </w:rPr>
        <w:t>Atbilde:</w:t>
      </w:r>
      <w:r w:rsidRPr="005B278E">
        <w:rPr>
          <w:i/>
        </w:rPr>
        <w:t xml:space="preserve"> Jā, ja analogi nav ieviesti ražošanā </w:t>
      </w:r>
      <w:r w:rsidR="00E91D3B" w:rsidRPr="005B278E">
        <w:rPr>
          <w:i/>
        </w:rPr>
        <w:t xml:space="preserve">uzņēmumā </w:t>
      </w:r>
      <w:r w:rsidRPr="005B278E">
        <w:rPr>
          <w:i/>
        </w:rPr>
        <w:t>un nav pieejami tirgū.</w:t>
      </w:r>
    </w:p>
    <w:p w:rsidR="002D71B6" w:rsidRPr="005B278E" w:rsidRDefault="002D71B6" w:rsidP="002D71B6">
      <w:pPr>
        <w:jc w:val="both"/>
      </w:pPr>
    </w:p>
    <w:p w:rsidR="002D71B6" w:rsidRPr="005B278E" w:rsidRDefault="002D71B6" w:rsidP="002D71B6">
      <w:pPr>
        <w:jc w:val="both"/>
      </w:pPr>
      <w:r w:rsidRPr="005B278E">
        <w:rPr>
          <w:b/>
        </w:rPr>
        <w:t>Jautājums:</w:t>
      </w:r>
      <w:r w:rsidRPr="005B278E">
        <w:t xml:space="preserve"> Attiecībā uz medicīniskiem izstrādājumiem - vai tekstila izstrādājumi, piemēram, zeķe tiks uzskatīta par jaunu produktu, ja tā būs ar atšķirīgu (īpašu, unikālu) kompresijas mehānismu, materiāla struktūru un gaisa caurlaidību?</w:t>
      </w:r>
    </w:p>
    <w:p w:rsidR="002D71B6" w:rsidRPr="005B278E" w:rsidRDefault="002D71B6" w:rsidP="002D71B6">
      <w:pPr>
        <w:jc w:val="both"/>
      </w:pPr>
    </w:p>
    <w:p w:rsidR="002D71B6" w:rsidRPr="005B278E" w:rsidRDefault="002D71B6" w:rsidP="002D71B6">
      <w:pPr>
        <w:jc w:val="both"/>
        <w:rPr>
          <w:i/>
        </w:rPr>
      </w:pPr>
      <w:r w:rsidRPr="005B278E">
        <w:rPr>
          <w:b/>
          <w:i/>
        </w:rPr>
        <w:t>Atbilde:</w:t>
      </w:r>
      <w:r w:rsidRPr="005B278E">
        <w:rPr>
          <w:i/>
        </w:rPr>
        <w:t xml:space="preserve"> Jā, ja tiek mainītas funkcijas, lietojums vai tehniskās īpašības.</w:t>
      </w:r>
    </w:p>
    <w:p w:rsidR="002D71B6" w:rsidRPr="005B278E" w:rsidRDefault="002D71B6" w:rsidP="002D71B6">
      <w:pPr>
        <w:jc w:val="both"/>
        <w:rPr>
          <w:i/>
        </w:rPr>
      </w:pPr>
    </w:p>
    <w:p w:rsidR="002D71B6" w:rsidRPr="002D71B6" w:rsidRDefault="002D71B6" w:rsidP="002D71B6">
      <w:pPr>
        <w:jc w:val="both"/>
      </w:pPr>
      <w:r w:rsidRPr="005B278E">
        <w:rPr>
          <w:b/>
        </w:rPr>
        <w:t>Jautājums:</w:t>
      </w:r>
      <w:r w:rsidRPr="005B278E">
        <w:t xml:space="preserve"> Papildus, atbilstoši 2016. gada 10. maija Ministru kabineta noteikumu Nr. 293  14.2.punktam “projekta iesniedzējam tiek nodrošinātas intelektuālā īpašuma tiesības vismaz uz tiem eksperimentālās tehnoloģijas unikālajiem elementiem, kas izgatavoti konkrētā projekta vajadzībām.”, savukārt vērtēšanas kritēriju piemērošanas </w:t>
      </w:r>
      <w:bookmarkStart w:id="0" w:name="_GoBack"/>
      <w:bookmarkEnd w:id="0"/>
      <w:r w:rsidRPr="005B278E">
        <w:t xml:space="preserve">metodikā ir norādītas divu veidu intelektuālo īpašumu tiesību formas – patents un </w:t>
      </w:r>
      <w:r w:rsidRPr="002D71B6">
        <w:lastRenderedPageBreak/>
        <w:t>pusvadītāju izstrādājumu topogrāfija, kā arī “cits ar tādu pašu aizsardzības līmeni”. No minētā izriet jautājums: vai zinātība, tehnoloģija tiks uzskatīta par intelektuālā īpašuma tiesībām MK noteikumu izpratnē un ar patentam līdzvērtīgu aizsardzības formu atbilstoši metodikā noteiktajam, balstoties uz komercnoslēpumu, komercnoslēpuma regulējumu?</w:t>
      </w:r>
    </w:p>
    <w:p w:rsidR="005B278E" w:rsidRDefault="005B278E" w:rsidP="002D71B6">
      <w:pPr>
        <w:pStyle w:val="ListParagraph"/>
        <w:ind w:left="0"/>
        <w:jc w:val="both"/>
        <w:rPr>
          <w:rFonts w:ascii="Times New Roman" w:hAnsi="Times New Roman"/>
          <w:b/>
          <w:i/>
          <w:sz w:val="24"/>
          <w:szCs w:val="24"/>
        </w:rPr>
      </w:pPr>
    </w:p>
    <w:p w:rsidR="002D71B6" w:rsidRPr="002D71B6" w:rsidRDefault="002D71B6" w:rsidP="002D71B6">
      <w:pPr>
        <w:pStyle w:val="ListParagraph"/>
        <w:ind w:left="0"/>
        <w:jc w:val="both"/>
        <w:rPr>
          <w:rFonts w:ascii="Times New Roman" w:hAnsi="Times New Roman"/>
          <w:i/>
          <w:sz w:val="24"/>
          <w:szCs w:val="24"/>
        </w:rPr>
      </w:pPr>
      <w:r w:rsidRPr="002D71B6">
        <w:rPr>
          <w:rFonts w:ascii="Times New Roman" w:hAnsi="Times New Roman"/>
          <w:b/>
          <w:i/>
          <w:sz w:val="24"/>
          <w:szCs w:val="24"/>
        </w:rPr>
        <w:t>Atbilde:</w:t>
      </w:r>
      <w:r w:rsidRPr="002D71B6">
        <w:rPr>
          <w:rFonts w:ascii="Times New Roman" w:hAnsi="Times New Roman"/>
          <w:i/>
          <w:sz w:val="24"/>
          <w:szCs w:val="24"/>
        </w:rPr>
        <w:t xml:space="preserve"> 1..2.1.4. pasākuma “Atbalsts jaunu produktu ieviešanai ražošanā” ietvaros intelektuālā īpašuma tiesības tiek apliecinātas ar patentu vai pusvadītāju izstrādājumu topogrāfiju, vai citu intelektuālā īpašuma tiesības apliecinošu dokumentu.</w:t>
      </w:r>
    </w:p>
    <w:p w:rsidR="002D71B6" w:rsidRPr="002D71B6" w:rsidRDefault="002D71B6" w:rsidP="002D71B6">
      <w:pPr>
        <w:pStyle w:val="ListParagraph"/>
        <w:ind w:left="0"/>
        <w:jc w:val="both"/>
        <w:rPr>
          <w:rFonts w:ascii="Times New Roman" w:hAnsi="Times New Roman"/>
          <w:i/>
          <w:sz w:val="24"/>
          <w:szCs w:val="24"/>
        </w:rPr>
      </w:pPr>
      <w:r w:rsidRPr="002D71B6">
        <w:rPr>
          <w:rFonts w:ascii="Times New Roman" w:hAnsi="Times New Roman"/>
          <w:i/>
          <w:sz w:val="24"/>
          <w:szCs w:val="24"/>
        </w:rPr>
        <w:t>Cita intelektuālā īpašuma tiesības apliecinoša dokumenta forma nav noteikta, tas var būt, piemēram, līgums vai vienošanās ar iekārtu ražotāju, kurā noteikts intelektuālā īpašuma tiesību aizsardzības līmenis.</w:t>
      </w:r>
    </w:p>
    <w:p w:rsidR="00704F1C" w:rsidRPr="005B278E" w:rsidRDefault="00704F1C" w:rsidP="00704F1C">
      <w:pPr>
        <w:spacing w:before="100" w:beforeAutospacing="1" w:after="100" w:afterAutospacing="1"/>
        <w:jc w:val="both"/>
      </w:pPr>
      <w:r w:rsidRPr="005B278E">
        <w:rPr>
          <w:b/>
        </w:rPr>
        <w:t>Jautājums:</w:t>
      </w:r>
      <w:r w:rsidRPr="005B278E">
        <w:t xml:space="preserve"> Pasākuma “Atbalsts jaunu produktu ieviešanai ražošanā” ietvaros projekta iesniedzējam jānodrošina intelektuālā īpašuma tiesības vismaz uz tiem eksperimentālās tehnoloģijas unikālajiem elementiem, kas izgatavoti konkrētā projekta vajadzībām.</w:t>
      </w:r>
    </w:p>
    <w:p w:rsidR="00704F1C" w:rsidRPr="005B278E" w:rsidRDefault="00704F1C" w:rsidP="00704F1C">
      <w:pPr>
        <w:spacing w:before="100" w:beforeAutospacing="1" w:after="100" w:afterAutospacing="1"/>
        <w:jc w:val="both"/>
      </w:pPr>
      <w:r w:rsidRPr="005B278E">
        <w:t xml:space="preserve">Šodien semināra laikā tika minēts, ka līdz projekta īstenošanas beigām jānodrošina apliecinošos dokumentus par pusvadītāju izstrādājumu topogrāfijas vai patenta pieteikumu vai veikto pozitīvo </w:t>
      </w:r>
      <w:proofErr w:type="spellStart"/>
      <w:r w:rsidRPr="005B278E">
        <w:t>patentmeklējumu</w:t>
      </w:r>
      <w:proofErr w:type="spellEnd"/>
      <w:r w:rsidRPr="005B278E">
        <w:t xml:space="preserve"> par tiem eksperimentālās tehnoloģijas unikālajiem elementiem, kas tiek izgatavoti konkrētā projekta. Vai tas nozīmē, ka der tikai šie intelektuālā īpašuma aizsardzības veidi, vai arī pastāv cits intelektuālā īpašuma aizsardzības veids, ko atbalstīs Projekta ieviešanas gaitā? Ja pastāv citi intelektuālā īpašuma aizsardzības veidi, kas ir atbalstāmi šī Projekta ietvaros, tad, lūdzu, miniet, kādi?</w:t>
      </w:r>
    </w:p>
    <w:p w:rsidR="005B278E" w:rsidRPr="005B278E" w:rsidRDefault="00704F1C" w:rsidP="005B278E">
      <w:pPr>
        <w:pStyle w:val="ListParagraph"/>
        <w:ind w:left="0"/>
        <w:jc w:val="both"/>
        <w:rPr>
          <w:rFonts w:ascii="Times New Roman" w:hAnsi="Times New Roman"/>
          <w:i/>
          <w:iCs/>
          <w:sz w:val="24"/>
          <w:szCs w:val="24"/>
        </w:rPr>
      </w:pPr>
      <w:r w:rsidRPr="00BE5D06">
        <w:rPr>
          <w:rFonts w:ascii="Times New Roman" w:hAnsi="Times New Roman"/>
          <w:b/>
          <w:sz w:val="24"/>
          <w:szCs w:val="24"/>
        </w:rPr>
        <w:t>Atbilde:</w:t>
      </w:r>
      <w:r w:rsidRPr="005B278E">
        <w:rPr>
          <w:rFonts w:ascii="Times New Roman" w:hAnsi="Times New Roman"/>
          <w:sz w:val="24"/>
          <w:szCs w:val="24"/>
        </w:rPr>
        <w:t xml:space="preserve"> </w:t>
      </w:r>
      <w:r w:rsidR="005B278E" w:rsidRPr="005B278E">
        <w:rPr>
          <w:rFonts w:ascii="Times New Roman" w:hAnsi="Times New Roman"/>
          <w:i/>
          <w:iCs/>
          <w:sz w:val="24"/>
          <w:szCs w:val="24"/>
        </w:rPr>
        <w:t xml:space="preserve">Saskaņā kritēriju piemērošanas metodiku (specifiskais atbilstības kritērijs Nr.8) </w:t>
      </w:r>
      <w:r w:rsidR="005B278E" w:rsidRPr="005B278E">
        <w:rPr>
          <w:rFonts w:ascii="Times New Roman" w:hAnsi="Times New Roman"/>
          <w:i/>
          <w:iCs/>
          <w:sz w:val="24"/>
          <w:szCs w:val="24"/>
          <w:u w:val="single"/>
        </w:rPr>
        <w:t>var tikt izvērtēts</w:t>
      </w:r>
      <w:r w:rsidR="005B278E" w:rsidRPr="005B278E">
        <w:rPr>
          <w:rFonts w:ascii="Times New Roman" w:hAnsi="Times New Roman"/>
          <w:i/>
          <w:iCs/>
          <w:sz w:val="24"/>
          <w:szCs w:val="24"/>
        </w:rPr>
        <w:t xml:space="preserve"> cits intelektuālā īpašuma tiesību apliecinošs dokuments tikai pie nosacījuma, ka tas </w:t>
      </w:r>
      <w:r w:rsidR="005B278E" w:rsidRPr="005B278E">
        <w:rPr>
          <w:rFonts w:ascii="Times New Roman" w:hAnsi="Times New Roman"/>
          <w:i/>
          <w:iCs/>
          <w:sz w:val="24"/>
          <w:szCs w:val="24"/>
          <w:u w:val="single"/>
        </w:rPr>
        <w:t>nodrošina tādu pašu intelektuālā īpašuma tiesību aizsardzības līmeni kā</w:t>
      </w:r>
      <w:r w:rsidR="005B278E" w:rsidRPr="005B278E">
        <w:rPr>
          <w:rFonts w:ascii="Times New Roman" w:hAnsi="Times New Roman"/>
          <w:i/>
          <w:iCs/>
          <w:sz w:val="24"/>
          <w:szCs w:val="24"/>
        </w:rPr>
        <w:t xml:space="preserve"> patents vai pusvadītāju izstrādājumu topogrāfija.</w:t>
      </w:r>
    </w:p>
    <w:p w:rsidR="005B278E" w:rsidRPr="005B278E" w:rsidRDefault="005B278E" w:rsidP="005B278E">
      <w:pPr>
        <w:pStyle w:val="ListParagraph"/>
        <w:ind w:left="0"/>
        <w:jc w:val="both"/>
        <w:rPr>
          <w:rFonts w:ascii="Times New Roman" w:hAnsi="Times New Roman"/>
          <w:i/>
          <w:iCs/>
          <w:sz w:val="24"/>
          <w:szCs w:val="24"/>
        </w:rPr>
      </w:pPr>
      <w:r w:rsidRPr="005B278E">
        <w:rPr>
          <w:rFonts w:ascii="Times New Roman" w:hAnsi="Times New Roman"/>
          <w:i/>
          <w:iCs/>
          <w:sz w:val="24"/>
          <w:szCs w:val="24"/>
        </w:rPr>
        <w:t>Cita intelektuālā īpašuma tiesības apliecinoša dokumenta forma nav noteikta, tas var būt, piemēram, līgums vai vienošanās ar iekārtu ražotāju, kurā noteikts intelektuālā īpašuma tiesību aizsardzības līmenis</w:t>
      </w:r>
      <w:r w:rsidRPr="005B278E">
        <w:rPr>
          <w:rFonts w:ascii="Times New Roman" w:hAnsi="Times New Roman"/>
          <w:sz w:val="24"/>
          <w:szCs w:val="24"/>
          <w:shd w:val="clear" w:color="auto" w:fill="FFFFFF"/>
        </w:rPr>
        <w:t xml:space="preserve">, </w:t>
      </w:r>
      <w:r w:rsidRPr="005B278E">
        <w:rPr>
          <w:rFonts w:ascii="Times New Roman" w:hAnsi="Times New Roman"/>
          <w:i/>
          <w:iCs/>
          <w:sz w:val="24"/>
          <w:szCs w:val="24"/>
          <w:shd w:val="clear" w:color="auto" w:fill="FFFFFF"/>
        </w:rPr>
        <w:t>zinātība, konfidencialitātes līgumi</w:t>
      </w:r>
      <w:r w:rsidRPr="005B278E">
        <w:rPr>
          <w:rFonts w:ascii="Times New Roman" w:hAnsi="Times New Roman"/>
          <w:i/>
          <w:iCs/>
          <w:sz w:val="24"/>
          <w:szCs w:val="24"/>
        </w:rPr>
        <w:t>.</w:t>
      </w:r>
    </w:p>
    <w:p w:rsidR="00704F1C" w:rsidRPr="005B278E" w:rsidRDefault="00704F1C" w:rsidP="005B278E">
      <w:pPr>
        <w:pStyle w:val="ListParagraph"/>
        <w:ind w:left="0"/>
        <w:jc w:val="both"/>
        <w:rPr>
          <w:rFonts w:ascii="Times New Roman" w:hAnsi="Times New Roman"/>
          <w:b/>
          <w:sz w:val="24"/>
          <w:szCs w:val="24"/>
          <w:u w:val="single"/>
        </w:rPr>
      </w:pPr>
    </w:p>
    <w:p w:rsidR="00412BC3" w:rsidRPr="002D71B6" w:rsidRDefault="00412BC3" w:rsidP="002D71B6">
      <w:pPr>
        <w:jc w:val="both"/>
      </w:pPr>
      <w:r w:rsidRPr="002D71B6">
        <w:rPr>
          <w:b/>
          <w:u w:val="single"/>
        </w:rPr>
        <w:t xml:space="preserve">Projektu īstenošanas (izmaksu </w:t>
      </w:r>
      <w:proofErr w:type="spellStart"/>
      <w:r w:rsidRPr="002D71B6">
        <w:rPr>
          <w:b/>
          <w:u w:val="single"/>
        </w:rPr>
        <w:t>attiecināmības</w:t>
      </w:r>
      <w:proofErr w:type="spellEnd"/>
      <w:r w:rsidRPr="002D71B6">
        <w:rPr>
          <w:b/>
          <w:u w:val="single"/>
        </w:rPr>
        <w:t>) jautājumi</w:t>
      </w:r>
    </w:p>
    <w:p w:rsidR="00412BC3" w:rsidRPr="002D71B6" w:rsidRDefault="00412BC3" w:rsidP="002D71B6">
      <w:pPr>
        <w:jc w:val="both"/>
      </w:pPr>
    </w:p>
    <w:p w:rsidR="00412BC3" w:rsidRPr="002D71B6" w:rsidRDefault="00412BC3" w:rsidP="002D71B6">
      <w:pPr>
        <w:pStyle w:val="PlainText"/>
        <w:jc w:val="both"/>
        <w:rPr>
          <w:rFonts w:ascii="Times New Roman" w:hAnsi="Times New Roman" w:cs="Times New Roman"/>
          <w:color w:val="FF0000"/>
          <w:sz w:val="24"/>
          <w:szCs w:val="24"/>
        </w:rPr>
      </w:pPr>
    </w:p>
    <w:p w:rsidR="00BE5D06" w:rsidRPr="005B278E" w:rsidRDefault="00BE5D06" w:rsidP="00BE5D06">
      <w:pPr>
        <w:jc w:val="both"/>
      </w:pPr>
      <w:r w:rsidRPr="005B278E">
        <w:rPr>
          <w:b/>
        </w:rPr>
        <w:t>Jautājums:</w:t>
      </w:r>
      <w:r w:rsidRPr="005B278E">
        <w:t xml:space="preserve"> Man ir sekojošs jautājums par Specifiskā atbalsta mērķi “</w:t>
      </w:r>
      <w:r w:rsidRPr="005B278E">
        <w:rPr>
          <w:rStyle w:val="Strong"/>
        </w:rPr>
        <w:t>Atbalsts jaunu produktu ieviešanai ražošanā</w:t>
      </w:r>
      <w:r w:rsidRPr="005B278E">
        <w:t>” , vai drīkst iesniegt projektu IT jomas uzņēmums, kurš plāno izveidot jaunu unikālu spēļu platformu? Tātad vai projekta attiecināmā izmaksa būs izmaksas, kas saistītas ar šīs platformas izveidi?</w:t>
      </w:r>
    </w:p>
    <w:p w:rsidR="00BE5D06" w:rsidRPr="005B278E" w:rsidRDefault="00BE5D06" w:rsidP="00BE5D06">
      <w:pPr>
        <w:jc w:val="both"/>
      </w:pPr>
    </w:p>
    <w:p w:rsidR="00BE5D06" w:rsidRPr="005B278E" w:rsidRDefault="00BE5D06" w:rsidP="00BE5D06">
      <w:pPr>
        <w:jc w:val="both"/>
        <w:rPr>
          <w:i/>
          <w:iCs/>
          <w:sz w:val="22"/>
          <w:szCs w:val="22"/>
        </w:rPr>
      </w:pPr>
      <w:r w:rsidRPr="005B278E">
        <w:rPr>
          <w:b/>
          <w:i/>
        </w:rPr>
        <w:t>Atbilde:</w:t>
      </w:r>
      <w:r w:rsidRPr="005B278E">
        <w:rPr>
          <w:i/>
        </w:rPr>
        <w:t xml:space="preserve"> </w:t>
      </w:r>
      <w:r w:rsidRPr="005B278E">
        <w:rPr>
          <w:i/>
          <w:iCs/>
        </w:rPr>
        <w:t xml:space="preserve">Saskaņā ar MKN Nr.293 38.1.apakšpunktu projekta attiecināmās izmaksas ir </w:t>
      </w:r>
      <w:r w:rsidRPr="005B278E">
        <w:rPr>
          <w:i/>
          <w:iCs/>
          <w:u w:val="single"/>
        </w:rPr>
        <w:t>ieguldījumi materiālos aktīvos, kas ir iekārtu, aprīkojuma un materiālu izmaksas,</w:t>
      </w:r>
      <w:r w:rsidRPr="005B278E">
        <w:rPr>
          <w:i/>
          <w:iCs/>
        </w:rPr>
        <w:t xml:space="preserve"> kas nepieciešamas eksperimentālo tehnoloģiju izgatavošana, uzstādīšanai un testēšanai reālā ražošanas vidē, veicot saimniecisko darbību, līdz tehnoloģijas gatavības līmenim Nr.8. Savukārt atbilstoši MKN Nr.293 38.2.1.apakšpunktam programmatūras izmaksas ir attiecināmas, ja ir iesniegts iekārtas ražotāja apliecinājums, ka </w:t>
      </w:r>
      <w:r w:rsidRPr="005B278E">
        <w:rPr>
          <w:i/>
          <w:iCs/>
          <w:u w:val="single"/>
        </w:rPr>
        <w:t>programmatūra tieši nodrošina projekta ietvaros paredzētās eksperimentālās tehnoloģijas darbību.</w:t>
      </w:r>
    </w:p>
    <w:p w:rsidR="00BE5D06" w:rsidRPr="00704F1C" w:rsidRDefault="00BE5D06" w:rsidP="00BE5D06">
      <w:pPr>
        <w:jc w:val="both"/>
        <w:rPr>
          <w:i/>
          <w:color w:val="FF0000"/>
        </w:rPr>
      </w:pPr>
    </w:p>
    <w:p w:rsidR="00BE5D06" w:rsidRPr="00704F1C" w:rsidRDefault="00BE5D06" w:rsidP="00BE5D06">
      <w:pPr>
        <w:jc w:val="both"/>
        <w:rPr>
          <w:i/>
          <w:color w:val="FF0000"/>
        </w:rPr>
      </w:pPr>
    </w:p>
    <w:p w:rsidR="00412BC3" w:rsidRDefault="00412BC3" w:rsidP="00412BC3"/>
    <w:sectPr w:rsidR="00412B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mic Sans MS">
    <w:panose1 w:val="030F0702030302020204"/>
    <w:charset w:val="BA"/>
    <w:family w:val="script"/>
    <w:pitch w:val="variable"/>
    <w:sig w:usb0="00000287" w:usb1="40000013"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33108"/>
    <w:multiLevelType w:val="hybridMultilevel"/>
    <w:tmpl w:val="8AE051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F1D7E00"/>
    <w:multiLevelType w:val="hybridMultilevel"/>
    <w:tmpl w:val="1794D31E"/>
    <w:lvl w:ilvl="0" w:tplc="486234F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66E06D0"/>
    <w:multiLevelType w:val="hybridMultilevel"/>
    <w:tmpl w:val="24703E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E0"/>
    <w:rsid w:val="0005274C"/>
    <w:rsid w:val="00091060"/>
    <w:rsid w:val="000E22A1"/>
    <w:rsid w:val="00191C29"/>
    <w:rsid w:val="001C2FF6"/>
    <w:rsid w:val="002B5282"/>
    <w:rsid w:val="002D3EAA"/>
    <w:rsid w:val="002D71B6"/>
    <w:rsid w:val="00412BC3"/>
    <w:rsid w:val="004A6525"/>
    <w:rsid w:val="005432F0"/>
    <w:rsid w:val="005B278E"/>
    <w:rsid w:val="006377BF"/>
    <w:rsid w:val="00704F1C"/>
    <w:rsid w:val="00706A0D"/>
    <w:rsid w:val="00770F9D"/>
    <w:rsid w:val="007A697D"/>
    <w:rsid w:val="007C16BE"/>
    <w:rsid w:val="0081379B"/>
    <w:rsid w:val="00896160"/>
    <w:rsid w:val="008D0064"/>
    <w:rsid w:val="008D5AA9"/>
    <w:rsid w:val="008F0950"/>
    <w:rsid w:val="00900FBA"/>
    <w:rsid w:val="00907C38"/>
    <w:rsid w:val="0092471D"/>
    <w:rsid w:val="00927E7A"/>
    <w:rsid w:val="0097017F"/>
    <w:rsid w:val="00976F1A"/>
    <w:rsid w:val="009D7296"/>
    <w:rsid w:val="009F0A63"/>
    <w:rsid w:val="00BB350A"/>
    <w:rsid w:val="00BE1377"/>
    <w:rsid w:val="00BE5D06"/>
    <w:rsid w:val="00C651F0"/>
    <w:rsid w:val="00D72894"/>
    <w:rsid w:val="00DA40DF"/>
    <w:rsid w:val="00E05F54"/>
    <w:rsid w:val="00E76FD4"/>
    <w:rsid w:val="00E812E0"/>
    <w:rsid w:val="00E91D3B"/>
    <w:rsid w:val="00ED34A2"/>
    <w:rsid w:val="00F227B5"/>
    <w:rsid w:val="00F314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DE08A-AC94-4DE0-BD3A-19711083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E0"/>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uiPriority w:val="34"/>
    <w:qFormat/>
    <w:rsid w:val="00E812E0"/>
    <w:pPr>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412BC3"/>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412BC3"/>
    <w:rPr>
      <w:rFonts w:ascii="Calibri" w:hAnsi="Calibri"/>
      <w:szCs w:val="21"/>
    </w:rPr>
  </w:style>
  <w:style w:type="paragraph" w:styleId="BodyText">
    <w:name w:val="Body Text"/>
    <w:basedOn w:val="Normal"/>
    <w:link w:val="BodyTextChar"/>
    <w:semiHidden/>
    <w:unhideWhenUsed/>
    <w:rsid w:val="00BB350A"/>
    <w:rPr>
      <w:rFonts w:ascii="Comic Sans MS" w:eastAsia="Times New Roman" w:hAnsi="Comic Sans MS"/>
      <w:szCs w:val="20"/>
    </w:rPr>
  </w:style>
  <w:style w:type="character" w:customStyle="1" w:styleId="BodyTextChar">
    <w:name w:val="Body Text Char"/>
    <w:basedOn w:val="DefaultParagraphFont"/>
    <w:link w:val="BodyText"/>
    <w:semiHidden/>
    <w:rsid w:val="00BB350A"/>
    <w:rPr>
      <w:rFonts w:ascii="Comic Sans MS" w:eastAsia="Times New Roman" w:hAnsi="Comic Sans MS" w:cs="Times New Roman"/>
      <w:sz w:val="24"/>
      <w:szCs w:val="20"/>
      <w:lang w:eastAsia="lv-LV"/>
    </w:rPr>
  </w:style>
  <w:style w:type="character" w:styleId="Strong">
    <w:name w:val="Strong"/>
    <w:basedOn w:val="DefaultParagraphFont"/>
    <w:uiPriority w:val="22"/>
    <w:qFormat/>
    <w:rsid w:val="00191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6">
      <w:bodyDiv w:val="1"/>
      <w:marLeft w:val="0"/>
      <w:marRight w:val="0"/>
      <w:marTop w:val="0"/>
      <w:marBottom w:val="0"/>
      <w:divBdr>
        <w:top w:val="none" w:sz="0" w:space="0" w:color="auto"/>
        <w:left w:val="none" w:sz="0" w:space="0" w:color="auto"/>
        <w:bottom w:val="none" w:sz="0" w:space="0" w:color="auto"/>
        <w:right w:val="none" w:sz="0" w:space="0" w:color="auto"/>
      </w:divBdr>
    </w:div>
    <w:div w:id="43456787">
      <w:bodyDiv w:val="1"/>
      <w:marLeft w:val="0"/>
      <w:marRight w:val="0"/>
      <w:marTop w:val="0"/>
      <w:marBottom w:val="0"/>
      <w:divBdr>
        <w:top w:val="none" w:sz="0" w:space="0" w:color="auto"/>
        <w:left w:val="none" w:sz="0" w:space="0" w:color="auto"/>
        <w:bottom w:val="none" w:sz="0" w:space="0" w:color="auto"/>
        <w:right w:val="none" w:sz="0" w:space="0" w:color="auto"/>
      </w:divBdr>
    </w:div>
    <w:div w:id="202987214">
      <w:bodyDiv w:val="1"/>
      <w:marLeft w:val="0"/>
      <w:marRight w:val="0"/>
      <w:marTop w:val="0"/>
      <w:marBottom w:val="0"/>
      <w:divBdr>
        <w:top w:val="none" w:sz="0" w:space="0" w:color="auto"/>
        <w:left w:val="none" w:sz="0" w:space="0" w:color="auto"/>
        <w:bottom w:val="none" w:sz="0" w:space="0" w:color="auto"/>
        <w:right w:val="none" w:sz="0" w:space="0" w:color="auto"/>
      </w:divBdr>
    </w:div>
    <w:div w:id="203639948">
      <w:bodyDiv w:val="1"/>
      <w:marLeft w:val="0"/>
      <w:marRight w:val="0"/>
      <w:marTop w:val="0"/>
      <w:marBottom w:val="0"/>
      <w:divBdr>
        <w:top w:val="none" w:sz="0" w:space="0" w:color="auto"/>
        <w:left w:val="none" w:sz="0" w:space="0" w:color="auto"/>
        <w:bottom w:val="none" w:sz="0" w:space="0" w:color="auto"/>
        <w:right w:val="none" w:sz="0" w:space="0" w:color="auto"/>
      </w:divBdr>
    </w:div>
    <w:div w:id="457340982">
      <w:bodyDiv w:val="1"/>
      <w:marLeft w:val="0"/>
      <w:marRight w:val="0"/>
      <w:marTop w:val="0"/>
      <w:marBottom w:val="0"/>
      <w:divBdr>
        <w:top w:val="none" w:sz="0" w:space="0" w:color="auto"/>
        <w:left w:val="none" w:sz="0" w:space="0" w:color="auto"/>
        <w:bottom w:val="none" w:sz="0" w:space="0" w:color="auto"/>
        <w:right w:val="none" w:sz="0" w:space="0" w:color="auto"/>
      </w:divBdr>
    </w:div>
    <w:div w:id="495999673">
      <w:bodyDiv w:val="1"/>
      <w:marLeft w:val="0"/>
      <w:marRight w:val="0"/>
      <w:marTop w:val="0"/>
      <w:marBottom w:val="0"/>
      <w:divBdr>
        <w:top w:val="none" w:sz="0" w:space="0" w:color="auto"/>
        <w:left w:val="none" w:sz="0" w:space="0" w:color="auto"/>
        <w:bottom w:val="none" w:sz="0" w:space="0" w:color="auto"/>
        <w:right w:val="none" w:sz="0" w:space="0" w:color="auto"/>
      </w:divBdr>
    </w:div>
    <w:div w:id="508066039">
      <w:bodyDiv w:val="1"/>
      <w:marLeft w:val="0"/>
      <w:marRight w:val="0"/>
      <w:marTop w:val="0"/>
      <w:marBottom w:val="0"/>
      <w:divBdr>
        <w:top w:val="none" w:sz="0" w:space="0" w:color="auto"/>
        <w:left w:val="none" w:sz="0" w:space="0" w:color="auto"/>
        <w:bottom w:val="none" w:sz="0" w:space="0" w:color="auto"/>
        <w:right w:val="none" w:sz="0" w:space="0" w:color="auto"/>
      </w:divBdr>
    </w:div>
    <w:div w:id="508954758">
      <w:bodyDiv w:val="1"/>
      <w:marLeft w:val="0"/>
      <w:marRight w:val="0"/>
      <w:marTop w:val="0"/>
      <w:marBottom w:val="0"/>
      <w:divBdr>
        <w:top w:val="none" w:sz="0" w:space="0" w:color="auto"/>
        <w:left w:val="none" w:sz="0" w:space="0" w:color="auto"/>
        <w:bottom w:val="none" w:sz="0" w:space="0" w:color="auto"/>
        <w:right w:val="none" w:sz="0" w:space="0" w:color="auto"/>
      </w:divBdr>
    </w:div>
    <w:div w:id="590507178">
      <w:bodyDiv w:val="1"/>
      <w:marLeft w:val="0"/>
      <w:marRight w:val="0"/>
      <w:marTop w:val="0"/>
      <w:marBottom w:val="0"/>
      <w:divBdr>
        <w:top w:val="none" w:sz="0" w:space="0" w:color="auto"/>
        <w:left w:val="none" w:sz="0" w:space="0" w:color="auto"/>
        <w:bottom w:val="none" w:sz="0" w:space="0" w:color="auto"/>
        <w:right w:val="none" w:sz="0" w:space="0" w:color="auto"/>
      </w:divBdr>
    </w:div>
    <w:div w:id="701173697">
      <w:bodyDiv w:val="1"/>
      <w:marLeft w:val="0"/>
      <w:marRight w:val="0"/>
      <w:marTop w:val="0"/>
      <w:marBottom w:val="0"/>
      <w:divBdr>
        <w:top w:val="none" w:sz="0" w:space="0" w:color="auto"/>
        <w:left w:val="none" w:sz="0" w:space="0" w:color="auto"/>
        <w:bottom w:val="none" w:sz="0" w:space="0" w:color="auto"/>
        <w:right w:val="none" w:sz="0" w:space="0" w:color="auto"/>
      </w:divBdr>
    </w:div>
    <w:div w:id="744837590">
      <w:bodyDiv w:val="1"/>
      <w:marLeft w:val="0"/>
      <w:marRight w:val="0"/>
      <w:marTop w:val="0"/>
      <w:marBottom w:val="0"/>
      <w:divBdr>
        <w:top w:val="none" w:sz="0" w:space="0" w:color="auto"/>
        <w:left w:val="none" w:sz="0" w:space="0" w:color="auto"/>
        <w:bottom w:val="none" w:sz="0" w:space="0" w:color="auto"/>
        <w:right w:val="none" w:sz="0" w:space="0" w:color="auto"/>
      </w:divBdr>
    </w:div>
    <w:div w:id="841696956">
      <w:bodyDiv w:val="1"/>
      <w:marLeft w:val="0"/>
      <w:marRight w:val="0"/>
      <w:marTop w:val="0"/>
      <w:marBottom w:val="0"/>
      <w:divBdr>
        <w:top w:val="none" w:sz="0" w:space="0" w:color="auto"/>
        <w:left w:val="none" w:sz="0" w:space="0" w:color="auto"/>
        <w:bottom w:val="none" w:sz="0" w:space="0" w:color="auto"/>
        <w:right w:val="none" w:sz="0" w:space="0" w:color="auto"/>
      </w:divBdr>
    </w:div>
    <w:div w:id="910113771">
      <w:bodyDiv w:val="1"/>
      <w:marLeft w:val="0"/>
      <w:marRight w:val="0"/>
      <w:marTop w:val="0"/>
      <w:marBottom w:val="0"/>
      <w:divBdr>
        <w:top w:val="none" w:sz="0" w:space="0" w:color="auto"/>
        <w:left w:val="none" w:sz="0" w:space="0" w:color="auto"/>
        <w:bottom w:val="none" w:sz="0" w:space="0" w:color="auto"/>
        <w:right w:val="none" w:sz="0" w:space="0" w:color="auto"/>
      </w:divBdr>
    </w:div>
    <w:div w:id="1193375913">
      <w:bodyDiv w:val="1"/>
      <w:marLeft w:val="0"/>
      <w:marRight w:val="0"/>
      <w:marTop w:val="0"/>
      <w:marBottom w:val="0"/>
      <w:divBdr>
        <w:top w:val="none" w:sz="0" w:space="0" w:color="auto"/>
        <w:left w:val="none" w:sz="0" w:space="0" w:color="auto"/>
        <w:bottom w:val="none" w:sz="0" w:space="0" w:color="auto"/>
        <w:right w:val="none" w:sz="0" w:space="0" w:color="auto"/>
      </w:divBdr>
    </w:div>
    <w:div w:id="1215501884">
      <w:bodyDiv w:val="1"/>
      <w:marLeft w:val="0"/>
      <w:marRight w:val="0"/>
      <w:marTop w:val="0"/>
      <w:marBottom w:val="0"/>
      <w:divBdr>
        <w:top w:val="none" w:sz="0" w:space="0" w:color="auto"/>
        <w:left w:val="none" w:sz="0" w:space="0" w:color="auto"/>
        <w:bottom w:val="none" w:sz="0" w:space="0" w:color="auto"/>
        <w:right w:val="none" w:sz="0" w:space="0" w:color="auto"/>
      </w:divBdr>
    </w:div>
    <w:div w:id="1310210336">
      <w:bodyDiv w:val="1"/>
      <w:marLeft w:val="0"/>
      <w:marRight w:val="0"/>
      <w:marTop w:val="0"/>
      <w:marBottom w:val="0"/>
      <w:divBdr>
        <w:top w:val="none" w:sz="0" w:space="0" w:color="auto"/>
        <w:left w:val="none" w:sz="0" w:space="0" w:color="auto"/>
        <w:bottom w:val="none" w:sz="0" w:space="0" w:color="auto"/>
        <w:right w:val="none" w:sz="0" w:space="0" w:color="auto"/>
      </w:divBdr>
    </w:div>
    <w:div w:id="1374886690">
      <w:bodyDiv w:val="1"/>
      <w:marLeft w:val="0"/>
      <w:marRight w:val="0"/>
      <w:marTop w:val="0"/>
      <w:marBottom w:val="0"/>
      <w:divBdr>
        <w:top w:val="none" w:sz="0" w:space="0" w:color="auto"/>
        <w:left w:val="none" w:sz="0" w:space="0" w:color="auto"/>
        <w:bottom w:val="none" w:sz="0" w:space="0" w:color="auto"/>
        <w:right w:val="none" w:sz="0" w:space="0" w:color="auto"/>
      </w:divBdr>
    </w:div>
    <w:div w:id="1655333923">
      <w:bodyDiv w:val="1"/>
      <w:marLeft w:val="0"/>
      <w:marRight w:val="0"/>
      <w:marTop w:val="0"/>
      <w:marBottom w:val="0"/>
      <w:divBdr>
        <w:top w:val="none" w:sz="0" w:space="0" w:color="auto"/>
        <w:left w:val="none" w:sz="0" w:space="0" w:color="auto"/>
        <w:bottom w:val="none" w:sz="0" w:space="0" w:color="auto"/>
        <w:right w:val="none" w:sz="0" w:space="0" w:color="auto"/>
      </w:divBdr>
    </w:div>
    <w:div w:id="1931234426">
      <w:bodyDiv w:val="1"/>
      <w:marLeft w:val="0"/>
      <w:marRight w:val="0"/>
      <w:marTop w:val="0"/>
      <w:marBottom w:val="0"/>
      <w:divBdr>
        <w:top w:val="none" w:sz="0" w:space="0" w:color="auto"/>
        <w:left w:val="none" w:sz="0" w:space="0" w:color="auto"/>
        <w:bottom w:val="none" w:sz="0" w:space="0" w:color="auto"/>
        <w:right w:val="none" w:sz="0" w:space="0" w:color="auto"/>
      </w:divBdr>
    </w:div>
    <w:div w:id="210399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B186618C</Template>
  <TotalTime>113</TotalTime>
  <Pages>3</Pages>
  <Words>3886</Words>
  <Characters>2216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5</cp:revision>
  <dcterms:created xsi:type="dcterms:W3CDTF">2016-07-21T06:23:00Z</dcterms:created>
  <dcterms:modified xsi:type="dcterms:W3CDTF">2016-07-22T08:09:00Z</dcterms:modified>
</cp:coreProperties>
</file>