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00D4" w14:textId="540B9F62" w:rsidR="002E033A" w:rsidRPr="00BD736B" w:rsidRDefault="00CB738F" w:rsidP="00C35BC1">
      <w:pPr>
        <w:jc w:val="right"/>
        <w:rPr>
          <w:rFonts w:ascii="Times New Roman" w:hAnsi="Times New Roman" w:cs="Times New Roman"/>
          <w:sz w:val="24"/>
          <w:szCs w:val="24"/>
        </w:rPr>
      </w:pPr>
      <w:r w:rsidRPr="00BD736B">
        <w:rPr>
          <w:rFonts w:ascii="Times New Roman" w:hAnsi="Times New Roman" w:cs="Times New Roman"/>
          <w:sz w:val="24"/>
          <w:szCs w:val="24"/>
        </w:rPr>
        <w:t>4</w:t>
      </w:r>
      <w:r w:rsidR="009073B0" w:rsidRPr="00BD736B">
        <w:rPr>
          <w:rFonts w:ascii="Times New Roman" w:hAnsi="Times New Roman" w:cs="Times New Roman"/>
          <w:sz w:val="24"/>
          <w:szCs w:val="24"/>
        </w:rPr>
        <w:t>.</w:t>
      </w:r>
      <w:r w:rsidR="002E033A" w:rsidRPr="00BD736B">
        <w:rPr>
          <w:rFonts w:ascii="Times New Roman" w:hAnsi="Times New Roman" w:cs="Times New Roman"/>
          <w:sz w:val="24"/>
          <w:szCs w:val="24"/>
        </w:rPr>
        <w:t>pielikums</w:t>
      </w:r>
    </w:p>
    <w:p w14:paraId="1704B782" w14:textId="13AB5254" w:rsidR="002E033A" w:rsidRPr="00BD736B" w:rsidRDefault="00882AB8" w:rsidP="00C35BC1">
      <w:pPr>
        <w:jc w:val="right"/>
        <w:rPr>
          <w:rFonts w:ascii="Times New Roman" w:hAnsi="Times New Roman" w:cs="Times New Roman"/>
          <w:sz w:val="24"/>
          <w:szCs w:val="24"/>
        </w:rPr>
      </w:pPr>
      <w:r w:rsidRPr="00BD736B">
        <w:rPr>
          <w:rFonts w:ascii="Times New Roman" w:hAnsi="Times New Roman" w:cs="Times New Roman"/>
          <w:sz w:val="24"/>
          <w:szCs w:val="24"/>
        </w:rPr>
        <w:t>P</w:t>
      </w:r>
      <w:r w:rsidR="002E033A" w:rsidRPr="00BD736B">
        <w:rPr>
          <w:rFonts w:ascii="Times New Roman" w:hAnsi="Times New Roman" w:cs="Times New Roman"/>
          <w:sz w:val="24"/>
          <w:szCs w:val="24"/>
        </w:rPr>
        <w:t>rojekt</w:t>
      </w:r>
      <w:r w:rsidR="003001F5" w:rsidRPr="00BD736B">
        <w:rPr>
          <w:rFonts w:ascii="Times New Roman" w:hAnsi="Times New Roman" w:cs="Times New Roman"/>
          <w:sz w:val="24"/>
          <w:szCs w:val="24"/>
        </w:rPr>
        <w:t>a</w:t>
      </w:r>
      <w:r w:rsidR="002E033A" w:rsidRPr="00BD736B">
        <w:rPr>
          <w:rFonts w:ascii="Times New Roman" w:hAnsi="Times New Roman" w:cs="Times New Roman"/>
          <w:sz w:val="24"/>
          <w:szCs w:val="24"/>
        </w:rPr>
        <w:t xml:space="preserve"> iesniegum</w:t>
      </w:r>
      <w:r w:rsidR="003001F5" w:rsidRPr="00BD736B">
        <w:rPr>
          <w:rFonts w:ascii="Times New Roman" w:hAnsi="Times New Roman" w:cs="Times New Roman"/>
          <w:sz w:val="24"/>
          <w:szCs w:val="24"/>
        </w:rPr>
        <w:t>a</w:t>
      </w:r>
      <w:r w:rsidR="00F32B9A">
        <w:rPr>
          <w:rFonts w:ascii="Times New Roman" w:hAnsi="Times New Roman" w:cs="Times New Roman"/>
          <w:sz w:val="24"/>
          <w:szCs w:val="24"/>
        </w:rPr>
        <w:t xml:space="preserve"> veidlapai</w:t>
      </w:r>
      <w:r w:rsidR="002B1595" w:rsidRPr="00BD736B">
        <w:rPr>
          <w:rFonts w:ascii="Times New Roman" w:hAnsi="Times New Roman" w:cs="Times New Roman"/>
          <w:color w:val="FF0000"/>
          <w:sz w:val="24"/>
          <w:szCs w:val="24"/>
        </w:rPr>
        <w:t xml:space="preserve"> </w:t>
      </w:r>
    </w:p>
    <w:p w14:paraId="56A00BDA" w14:textId="4845909D" w:rsidR="002E033A" w:rsidRPr="00BD736B" w:rsidRDefault="002E033A" w:rsidP="00C35BC1">
      <w:pPr>
        <w:jc w:val="center"/>
        <w:rPr>
          <w:rFonts w:ascii="Times New Roman" w:hAnsi="Times New Roman" w:cs="Times New Roman"/>
          <w:b/>
          <w:sz w:val="24"/>
          <w:szCs w:val="24"/>
        </w:rPr>
      </w:pPr>
      <w:r w:rsidRPr="00BD736B">
        <w:rPr>
          <w:rFonts w:ascii="Times New Roman" w:hAnsi="Times New Roman" w:cs="Times New Roman"/>
          <w:b/>
          <w:sz w:val="24"/>
          <w:szCs w:val="24"/>
        </w:rPr>
        <w:t>Apliecinājum</w:t>
      </w:r>
      <w:r w:rsidR="00C35BC1" w:rsidRPr="00BD736B">
        <w:rPr>
          <w:rFonts w:ascii="Times New Roman" w:hAnsi="Times New Roman" w:cs="Times New Roman"/>
          <w:b/>
          <w:sz w:val="24"/>
          <w:szCs w:val="24"/>
        </w:rPr>
        <w:t xml:space="preserve">i </w:t>
      </w:r>
      <w:r w:rsidR="00124393" w:rsidRPr="00BD736B">
        <w:rPr>
          <w:rFonts w:ascii="Times New Roman" w:hAnsi="Times New Roman" w:cs="Times New Roman"/>
          <w:b/>
          <w:sz w:val="24"/>
          <w:szCs w:val="24"/>
        </w:rPr>
        <w:t>par atbilstību prasībām un dubultā finansējuma neesamību</w:t>
      </w:r>
    </w:p>
    <w:p w14:paraId="0665F7A7" w14:textId="6C3584BA" w:rsidR="00D742CA" w:rsidRPr="00BD736B" w:rsidRDefault="00D742CA" w:rsidP="00C35BC1">
      <w:pPr>
        <w:jc w:val="cente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4148"/>
        <w:gridCol w:w="4148"/>
      </w:tblGrid>
      <w:tr w:rsidR="009073B0" w:rsidRPr="00BD736B"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Es, apakšā parakstījies (-</w:t>
            </w:r>
            <w:proofErr w:type="spellStart"/>
            <w:r w:rsidRPr="00BD736B">
              <w:rPr>
                <w:rFonts w:ascii="Times New Roman" w:hAnsi="Times New Roman" w:cs="Times New Roman"/>
                <w:sz w:val="24"/>
                <w:szCs w:val="24"/>
              </w:rPr>
              <w:t>usies</w:t>
            </w:r>
            <w:proofErr w:type="spellEnd"/>
            <w:r w:rsidRPr="00BD736B">
              <w:rPr>
                <w:rFonts w:ascii="Times New Roman" w:hAnsi="Times New Roman" w:cs="Times New Roman"/>
                <w:sz w:val="24"/>
                <w:szCs w:val="24"/>
              </w:rPr>
              <w:t>),</w:t>
            </w:r>
          </w:p>
          <w:p w14:paraId="24F85A65"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45EFA71" w14:textId="77777777" w:rsidR="009073B0" w:rsidRPr="00BD736B" w:rsidRDefault="009073B0" w:rsidP="00C35BC1">
            <w:pPr>
              <w:jc w:val="both"/>
              <w:rPr>
                <w:rFonts w:ascii="Times New Roman" w:hAnsi="Times New Roman" w:cs="Times New Roman"/>
                <w:sz w:val="24"/>
                <w:szCs w:val="24"/>
              </w:rPr>
            </w:pPr>
          </w:p>
          <w:p w14:paraId="66B0A0E4" w14:textId="77777777" w:rsidR="009073B0" w:rsidRPr="00BD736B" w:rsidRDefault="009073B0" w:rsidP="00C35BC1">
            <w:pPr>
              <w:jc w:val="both"/>
              <w:rPr>
                <w:rFonts w:ascii="Times New Roman" w:hAnsi="Times New Roman" w:cs="Times New Roman"/>
                <w:sz w:val="24"/>
                <w:szCs w:val="24"/>
              </w:rPr>
            </w:pPr>
          </w:p>
        </w:tc>
      </w:tr>
      <w:tr w:rsidR="009073B0" w:rsidRPr="00BD736B"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1D1DF5A" w14:textId="4A162645"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vārds, uzvārds</w:t>
            </w:r>
          </w:p>
        </w:tc>
      </w:tr>
      <w:tr w:rsidR="009073B0" w:rsidRPr="00BD736B"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w:t>
            </w:r>
          </w:p>
          <w:p w14:paraId="5ED5D7F0"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6F3AF892" w14:textId="77777777" w:rsidR="009073B0" w:rsidRPr="00BD736B" w:rsidRDefault="009073B0" w:rsidP="00C35BC1">
            <w:pPr>
              <w:jc w:val="both"/>
              <w:rPr>
                <w:rFonts w:ascii="Times New Roman" w:hAnsi="Times New Roman" w:cs="Times New Roman"/>
                <w:sz w:val="24"/>
                <w:szCs w:val="24"/>
              </w:rPr>
            </w:pPr>
          </w:p>
          <w:p w14:paraId="4CC9F76A" w14:textId="77777777" w:rsidR="009073B0" w:rsidRPr="00BD736B" w:rsidRDefault="009073B0" w:rsidP="00C35BC1">
            <w:pPr>
              <w:jc w:val="both"/>
              <w:rPr>
                <w:rFonts w:ascii="Times New Roman" w:hAnsi="Times New Roman" w:cs="Times New Roman"/>
                <w:sz w:val="24"/>
                <w:szCs w:val="24"/>
              </w:rPr>
            </w:pPr>
          </w:p>
        </w:tc>
      </w:tr>
      <w:tr w:rsidR="009073B0" w:rsidRPr="00BD736B"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A286930" w14:textId="487A2D4C"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 nosaukums</w:t>
            </w:r>
          </w:p>
        </w:tc>
      </w:tr>
      <w:tr w:rsidR="009073B0" w:rsidRPr="00BD736B"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atbildīgā amatpersona</w:t>
            </w:r>
          </w:p>
          <w:p w14:paraId="730DF4EC"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03625A9D" w14:textId="77777777" w:rsidR="009073B0" w:rsidRPr="00BD736B" w:rsidRDefault="009073B0" w:rsidP="00C35BC1">
            <w:pPr>
              <w:jc w:val="both"/>
              <w:rPr>
                <w:rFonts w:ascii="Times New Roman" w:hAnsi="Times New Roman" w:cs="Times New Roman"/>
                <w:sz w:val="24"/>
                <w:szCs w:val="24"/>
              </w:rPr>
            </w:pPr>
          </w:p>
          <w:p w14:paraId="7979E862" w14:textId="77777777" w:rsidR="009073B0" w:rsidRPr="00BD736B" w:rsidRDefault="009073B0" w:rsidP="00C35BC1">
            <w:pPr>
              <w:jc w:val="both"/>
              <w:rPr>
                <w:rFonts w:ascii="Times New Roman" w:hAnsi="Times New Roman" w:cs="Times New Roman"/>
                <w:sz w:val="24"/>
                <w:szCs w:val="24"/>
              </w:rPr>
            </w:pPr>
          </w:p>
        </w:tc>
      </w:tr>
      <w:tr w:rsidR="009073B0" w:rsidRPr="00BD736B"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2180285D" w14:textId="106DC78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amata nosaukums</w:t>
            </w:r>
          </w:p>
        </w:tc>
      </w:tr>
    </w:tbl>
    <w:p w14:paraId="21FC0613" w14:textId="1D2400AB" w:rsidR="002E033A" w:rsidRPr="00BD736B" w:rsidRDefault="002E033A" w:rsidP="00C35BC1">
      <w:pPr>
        <w:jc w:val="both"/>
        <w:rPr>
          <w:rFonts w:ascii="Times New Roman" w:hAnsi="Times New Roman" w:cs="Times New Roman"/>
          <w:sz w:val="24"/>
          <w:szCs w:val="24"/>
        </w:rPr>
      </w:pPr>
      <w:r w:rsidRPr="00BD736B">
        <w:rPr>
          <w:rFonts w:ascii="Times New Roman" w:hAnsi="Times New Roman" w:cs="Times New Roman"/>
          <w:sz w:val="24"/>
          <w:szCs w:val="24"/>
        </w:rPr>
        <w:t xml:space="preserve">                                            </w:t>
      </w:r>
      <w:r w:rsidR="00613BA9" w:rsidRPr="00BD736B">
        <w:rPr>
          <w:rFonts w:ascii="Times New Roman" w:hAnsi="Times New Roman" w:cs="Times New Roman"/>
          <w:sz w:val="24"/>
          <w:szCs w:val="24"/>
        </w:rPr>
        <w:tab/>
      </w:r>
    </w:p>
    <w:p w14:paraId="285169B8" w14:textId="0BEBE919" w:rsidR="00EA62AE" w:rsidRPr="00BD736B" w:rsidRDefault="002E033A" w:rsidP="00C35BC1">
      <w:pPr>
        <w:jc w:val="both"/>
        <w:rPr>
          <w:rFonts w:ascii="Times New Roman" w:hAnsi="Times New Roman" w:cs="Times New Roman"/>
          <w:sz w:val="24"/>
          <w:szCs w:val="24"/>
        </w:rPr>
      </w:pPr>
      <w:r w:rsidRPr="00BD736B">
        <w:rPr>
          <w:rFonts w:ascii="Times New Roman" w:hAnsi="Times New Roman" w:cs="Times New Roman"/>
          <w:sz w:val="24"/>
          <w:szCs w:val="24"/>
        </w:rPr>
        <w:t>apliecinu, ka</w:t>
      </w:r>
      <w:r w:rsidR="00EA62AE" w:rsidRPr="00BD736B">
        <w:rPr>
          <w:rFonts w:ascii="Times New Roman" w:hAnsi="Times New Roman" w:cs="Times New Roman"/>
          <w:sz w:val="24"/>
          <w:szCs w:val="24"/>
        </w:rPr>
        <w:t>:</w:t>
      </w:r>
    </w:p>
    <w:p w14:paraId="73200A16" w14:textId="3C6D1620" w:rsidR="00427BAB" w:rsidRPr="00BD736B" w:rsidRDefault="00201CDF" w:rsidP="005C1732">
      <w:pPr>
        <w:pStyle w:val="ListParagraph"/>
        <w:numPr>
          <w:ilvl w:val="0"/>
          <w:numId w:val="1"/>
        </w:numPr>
        <w:jc w:val="both"/>
        <w:rPr>
          <w:rFonts w:ascii="Times New Roman" w:hAnsi="Times New Roman" w:cs="Times New Roman"/>
          <w:sz w:val="24"/>
          <w:szCs w:val="24"/>
        </w:rPr>
      </w:pPr>
      <w:r>
        <w:rPr>
          <w:rFonts w:ascii="Times New Roman" w:hAnsi="Times New Roman"/>
          <w:sz w:val="24"/>
          <w:szCs w:val="24"/>
          <w:lang w:eastAsia="lv-LV"/>
        </w:rPr>
        <w:t xml:space="preserve">projekta iesniedzējs </w:t>
      </w:r>
      <w:r w:rsidR="00427BAB" w:rsidRPr="00BD736B">
        <w:rPr>
          <w:rFonts w:ascii="Times New Roman" w:hAnsi="Times New Roman"/>
          <w:sz w:val="24"/>
          <w:szCs w:val="24"/>
          <w:lang w:eastAsia="lv-LV"/>
        </w:rPr>
        <w:t>nav uzsācis projektā paredzētās darbības pirms projekta iesnieguma iesniegšanas</w:t>
      </w:r>
      <w:r w:rsidR="00047E2B">
        <w:rPr>
          <w:rFonts w:ascii="Times New Roman" w:hAnsi="Times New Roman"/>
          <w:sz w:val="24"/>
          <w:szCs w:val="24"/>
          <w:lang w:eastAsia="lv-LV"/>
        </w:rPr>
        <w:t xml:space="preserve"> (</w:t>
      </w:r>
      <w:r w:rsidR="009616EF">
        <w:rPr>
          <w:rFonts w:ascii="Times New Roman" w:hAnsi="Times New Roman"/>
          <w:sz w:val="24"/>
          <w:szCs w:val="24"/>
          <w:lang w:eastAsia="lv-LV"/>
        </w:rPr>
        <w:t xml:space="preserve">izņemot </w:t>
      </w:r>
      <w:r w:rsidR="005C1732" w:rsidRPr="005C1732">
        <w:rPr>
          <w:rFonts w:ascii="Times New Roman" w:hAnsi="Times New Roman"/>
          <w:sz w:val="24"/>
          <w:szCs w:val="24"/>
          <w:lang w:eastAsia="lv-LV"/>
        </w:rPr>
        <w:t xml:space="preserve">Ministru kabineta </w:t>
      </w:r>
      <w:r w:rsidR="005C1732">
        <w:rPr>
          <w:rFonts w:ascii="Times New Roman" w:hAnsi="Times New Roman"/>
          <w:sz w:val="24"/>
          <w:szCs w:val="24"/>
          <w:lang w:eastAsia="lv-LV"/>
        </w:rPr>
        <w:t>2018.gada 25.septembra noteikumu</w:t>
      </w:r>
      <w:r w:rsidR="005C1732" w:rsidRPr="005C1732">
        <w:rPr>
          <w:rFonts w:ascii="Times New Roman" w:hAnsi="Times New Roman"/>
          <w:sz w:val="24"/>
          <w:szCs w:val="24"/>
          <w:lang w:eastAsia="lv-LV"/>
        </w:rPr>
        <w:t xml:space="preserve">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(turpmāk – SAM pasākums) otrās projektu iesniegumu atlases kārtas īstenošanas noteikumi” </w:t>
      </w:r>
      <w:r w:rsidR="009616EF">
        <w:rPr>
          <w:rFonts w:ascii="Times New Roman" w:hAnsi="Times New Roman"/>
          <w:sz w:val="24"/>
          <w:szCs w:val="24"/>
          <w:lang w:eastAsia="lv-LV"/>
        </w:rPr>
        <w:t>21.punktā noteikto</w:t>
      </w:r>
      <w:r w:rsidR="00047E2B">
        <w:rPr>
          <w:rFonts w:ascii="Times New Roman" w:hAnsi="Times New Roman"/>
          <w:sz w:val="24"/>
          <w:szCs w:val="24"/>
          <w:lang w:eastAsia="lv-LV"/>
        </w:rPr>
        <w:t>)</w:t>
      </w:r>
      <w:r w:rsidR="009616EF">
        <w:rPr>
          <w:rFonts w:ascii="Times New Roman" w:hAnsi="Times New Roman"/>
          <w:sz w:val="24"/>
          <w:szCs w:val="24"/>
          <w:lang w:eastAsia="lv-LV"/>
        </w:rPr>
        <w:t>;</w:t>
      </w:r>
    </w:p>
    <w:p w14:paraId="234D792D" w14:textId="47BC760C" w:rsidR="00C35BC1" w:rsidRPr="00BD736B" w:rsidRDefault="00C35BC1"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projekta iesniedzējs neatbilst </w:t>
      </w:r>
      <w:hyperlink r:id="rId8" w:tgtFrame="_blank" w:history="1">
        <w:r w:rsidRPr="00BD736B">
          <w:rPr>
            <w:rStyle w:val="Hyperlink"/>
            <w:rFonts w:ascii="Times New Roman" w:hAnsi="Times New Roman" w:cs="Times New Roman"/>
            <w:sz w:val="24"/>
            <w:szCs w:val="24"/>
          </w:rPr>
          <w:t>Eiropas Savienības struktūrfondu un Kohēzijas fonda 2014.–2020. gada plānošanas perioda vadības likuma</w:t>
        </w:r>
      </w:hyperlink>
      <w:r w:rsidRPr="00BD736B">
        <w:rPr>
          <w:rFonts w:ascii="Times New Roman" w:hAnsi="Times New Roman" w:cs="Times New Roman"/>
          <w:sz w:val="24"/>
          <w:szCs w:val="24"/>
        </w:rPr>
        <w:t> </w:t>
      </w:r>
      <w:hyperlink r:id="rId9" w:anchor="p23" w:tgtFrame="_blank" w:history="1">
        <w:r w:rsidRPr="00BD736B">
          <w:rPr>
            <w:rStyle w:val="Hyperlink"/>
            <w:rFonts w:ascii="Times New Roman" w:hAnsi="Times New Roman" w:cs="Times New Roman"/>
            <w:sz w:val="24"/>
            <w:szCs w:val="24"/>
          </w:rPr>
          <w:t>23. pantā</w:t>
        </w:r>
      </w:hyperlink>
      <w:r w:rsidRPr="00BD736B">
        <w:rPr>
          <w:rFonts w:ascii="Times New Roman" w:hAnsi="Times New Roman" w:cs="Times New Roman"/>
          <w:sz w:val="24"/>
          <w:szCs w:val="24"/>
        </w:rPr>
        <w:t> noteiktajiem projektu iesniedzēju izslēgšanas noteikumiem;</w:t>
      </w:r>
    </w:p>
    <w:p w14:paraId="081D3DEA" w14:textId="2CA80D2F" w:rsidR="00427BAB" w:rsidRPr="00BD736B" w:rsidRDefault="00201CDF" w:rsidP="00427BA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projekta iesniedzējs </w:t>
      </w:r>
      <w:r w:rsidR="00C35BC1" w:rsidRPr="00BD736B">
        <w:rPr>
          <w:rFonts w:ascii="Times New Roman" w:hAnsi="Times New Roman" w:cs="Times New Roman"/>
          <w:sz w:val="24"/>
          <w:szCs w:val="24"/>
        </w:rPr>
        <w:t>neatbilst grūtībās nonākuša komersanta statusam saskaņā ar Komisijas 2014. gada 17. jūnija Regulas (ES) Nr. </w:t>
      </w:r>
      <w:hyperlink r:id="rId10" w:tgtFrame="_blank" w:history="1">
        <w:r w:rsidR="00C35BC1" w:rsidRPr="00BD736B">
          <w:rPr>
            <w:rStyle w:val="Hyperlink"/>
            <w:rFonts w:ascii="Times New Roman" w:hAnsi="Times New Roman" w:cs="Times New Roman"/>
            <w:sz w:val="24"/>
            <w:szCs w:val="24"/>
          </w:rPr>
          <w:t>651/2014</w:t>
        </w:r>
      </w:hyperlink>
      <w:r w:rsidR="00C35BC1" w:rsidRPr="00BD736B">
        <w:rPr>
          <w:rFonts w:ascii="Times New Roman" w:hAnsi="Times New Roman" w:cs="Times New Roman"/>
          <w:sz w:val="24"/>
          <w:szCs w:val="24"/>
        </w:rPr>
        <w:t>, ar ko noteiktas atbalsta kategorijas atzīst par saderīgām ar iekšējo tirgu, piemērojot Līguma 107. un 108. pantu (Eiropas Savienības Oficiālais Vēstnesis, 2014. gada 26. jūnijs, Nr. L 187) (turpmāk – Komisijas regula Nr. </w:t>
      </w:r>
      <w:hyperlink r:id="rId11" w:tgtFrame="_blank" w:history="1">
        <w:r w:rsidR="005C1732" w:rsidRPr="00BD736B">
          <w:rPr>
            <w:rStyle w:val="Hyperlink"/>
            <w:rFonts w:ascii="Times New Roman" w:hAnsi="Times New Roman" w:cs="Times New Roman"/>
            <w:sz w:val="24"/>
            <w:szCs w:val="24"/>
          </w:rPr>
          <w:t>651/2014</w:t>
        </w:r>
      </w:hyperlink>
      <w:r w:rsidR="00C35BC1" w:rsidRPr="00BD736B">
        <w:rPr>
          <w:rFonts w:ascii="Times New Roman" w:hAnsi="Times New Roman" w:cs="Times New Roman"/>
          <w:sz w:val="24"/>
          <w:szCs w:val="24"/>
        </w:rPr>
        <w:t>), 2. panta 18. punkta definīciju;</w:t>
      </w:r>
    </w:p>
    <w:p w14:paraId="2DE10125" w14:textId="56FEEB01" w:rsidR="00427BAB" w:rsidRPr="00BD736B" w:rsidRDefault="00201CDF" w:rsidP="00427BAB">
      <w:pPr>
        <w:pStyle w:val="ListParagraph"/>
        <w:numPr>
          <w:ilvl w:val="0"/>
          <w:numId w:val="1"/>
        </w:numPr>
        <w:jc w:val="both"/>
        <w:rPr>
          <w:rFonts w:ascii="Times New Roman" w:hAnsi="Times New Roman" w:cs="Times New Roman"/>
          <w:sz w:val="24"/>
          <w:szCs w:val="24"/>
        </w:rPr>
      </w:pPr>
      <w:r>
        <w:rPr>
          <w:rFonts w:ascii="Times New Roman" w:hAnsi="Times New Roman"/>
          <w:sz w:val="24"/>
          <w:szCs w:val="24"/>
          <w:lang w:eastAsia="lv-LV"/>
        </w:rPr>
        <w:t xml:space="preserve">projekta iesniedzējs </w:t>
      </w:r>
      <w:r w:rsidR="00427BAB" w:rsidRPr="00BD736B">
        <w:rPr>
          <w:rFonts w:ascii="Times New Roman" w:hAnsi="Times New Roman"/>
          <w:sz w:val="24"/>
          <w:szCs w:val="24"/>
          <w:lang w:eastAsia="lv-LV"/>
        </w:rPr>
        <w:t xml:space="preserve">neatbilst Maksātnespējas likuma 57.pantā noteiktajiem kritērijiem, lai tam pēc kreditoru pieprasījuma piemērotu maksātnespējas procedūru, t.i.: </w:t>
      </w:r>
    </w:p>
    <w:p w14:paraId="2BF5BEAF" w14:textId="77777777" w:rsidR="00427BAB" w:rsidRPr="00BD736B" w:rsidRDefault="00427BAB" w:rsidP="00427BAB">
      <w:pPr>
        <w:pStyle w:val="ListParagraph"/>
        <w:numPr>
          <w:ilvl w:val="0"/>
          <w:numId w:val="3"/>
        </w:numPr>
        <w:tabs>
          <w:tab w:val="left" w:pos="0"/>
        </w:tabs>
        <w:spacing w:after="0" w:line="240" w:lineRule="auto"/>
        <w:jc w:val="both"/>
        <w:rPr>
          <w:rFonts w:ascii="Times New Roman" w:hAnsi="Times New Roman"/>
          <w:color w:val="FF0000"/>
          <w:sz w:val="24"/>
          <w:szCs w:val="24"/>
          <w:lang w:eastAsia="lv-LV"/>
        </w:rPr>
      </w:pPr>
      <w:r w:rsidRPr="00BD736B">
        <w:rPr>
          <w:rFonts w:ascii="Times New Roman" w:hAnsi="Times New Roman"/>
          <w:sz w:val="24"/>
          <w:szCs w:val="24"/>
          <w:lang w:eastAsia="lv-LV"/>
        </w:rPr>
        <w:t xml:space="preserve">piemērojot piespiedu izpildes līdzekļus, nav bijis iespējams izpildīt tiesas nolēmumu par parāda piedziņu no parādnieka; </w:t>
      </w:r>
    </w:p>
    <w:p w14:paraId="0DA11C0A"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&lt;SIA vai A/S gadījumā&gt; </w:t>
      </w:r>
      <w:r w:rsidRPr="00BD736B">
        <w:rPr>
          <w:rFonts w:ascii="Times New Roman" w:hAnsi="Times New Roman"/>
          <w:sz w:val="24"/>
          <w:szCs w:val="24"/>
          <w:lang w:eastAsia="lv-LV"/>
        </w:rPr>
        <w:t xml:space="preserve">nav nokārtojis pamatparādu 4268 </w:t>
      </w:r>
      <w:proofErr w:type="spellStart"/>
      <w:r w:rsidRPr="00BD736B">
        <w:rPr>
          <w:rFonts w:ascii="Times New Roman" w:hAnsi="Times New Roman"/>
          <w:i/>
          <w:sz w:val="24"/>
          <w:szCs w:val="24"/>
          <w:lang w:eastAsia="lv-LV"/>
        </w:rPr>
        <w:t>euro</w:t>
      </w:r>
      <w:proofErr w:type="spellEnd"/>
      <w:r w:rsidRPr="00BD736B">
        <w:rPr>
          <w:rFonts w:ascii="Times New Roman" w:hAnsi="Times New Roman"/>
          <w:sz w:val="24"/>
          <w:szCs w:val="24"/>
          <w:lang w:eastAsia="lv-LV"/>
        </w:rPr>
        <w:t xml:space="preserve"> apmērā, un kreditors ir brīdinājis viņu par savu nodomu iesniegt juridiskās personas maksātnespējas procesa pieteikumu; </w:t>
      </w:r>
      <w:r w:rsidRPr="00BD736B">
        <w:rPr>
          <w:rFonts w:ascii="Times New Roman" w:hAnsi="Times New Roman"/>
          <w:color w:val="FF0000"/>
          <w:sz w:val="24"/>
          <w:szCs w:val="24"/>
          <w:lang w:eastAsia="lv-LV"/>
        </w:rPr>
        <w:t>vai</w:t>
      </w:r>
    </w:p>
    <w:p w14:paraId="78BD64A6"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&lt;cita juridiskā persona, kas nav SIA un A/S gadījumā&gt; </w:t>
      </w:r>
      <w:r w:rsidRPr="00BD736B">
        <w:rPr>
          <w:rFonts w:ascii="Times New Roman" w:hAnsi="Times New Roman"/>
          <w:sz w:val="24"/>
          <w:szCs w:val="24"/>
          <w:lang w:eastAsia="lv-LV"/>
        </w:rPr>
        <w:t xml:space="preserve">nav nokārtojis pamatparādu 2134 </w:t>
      </w:r>
      <w:proofErr w:type="spellStart"/>
      <w:r w:rsidRPr="00BD736B">
        <w:rPr>
          <w:rFonts w:ascii="Times New Roman" w:hAnsi="Times New Roman"/>
          <w:i/>
          <w:sz w:val="24"/>
          <w:szCs w:val="24"/>
          <w:lang w:eastAsia="lv-LV"/>
        </w:rPr>
        <w:t>euro</w:t>
      </w:r>
      <w:proofErr w:type="spellEnd"/>
      <w:r w:rsidRPr="00BD736B">
        <w:rPr>
          <w:rFonts w:ascii="Times New Roman" w:hAnsi="Times New Roman"/>
          <w:sz w:val="24"/>
          <w:szCs w:val="24"/>
          <w:lang w:eastAsia="lv-LV"/>
        </w:rPr>
        <w:t xml:space="preserve"> apmērā, un kreditors ir brīdinājis viņu par savu nodomu iesniegt juridiskās personas maksātnespējas procesa pieteikumu; </w:t>
      </w:r>
    </w:p>
    <w:p w14:paraId="14CB3D47"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sz w:val="24"/>
          <w:szCs w:val="24"/>
          <w:lang w:eastAsia="lv-LV"/>
        </w:rPr>
        <w:lastRenderedPageBreak/>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14:paraId="23507EB7" w14:textId="389C9F71" w:rsidR="00B317AA" w:rsidRPr="00A0707C" w:rsidRDefault="00C35BC1" w:rsidP="00B317AA">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projekta iesniedzējs nav veicis un neveiks Komisijas regulas Nr. </w:t>
      </w:r>
      <w:hyperlink r:id="rId12" w:tgtFrame="_blank" w:history="1">
        <w:r w:rsidR="005C1732" w:rsidRPr="005C1732">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14. panta 16. punktā norādītās darbības, kuras definētas Komisijas regulas Nr. </w:t>
      </w:r>
      <w:hyperlink r:id="rId13" w:tgtFrame="_blank" w:history="1">
        <w:r w:rsidR="005C1732" w:rsidRPr="005C1732">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2. panta 61. punkta "a" apakšpunktā</w:t>
      </w:r>
      <w:r w:rsidR="00BA34FD">
        <w:rPr>
          <w:rFonts w:ascii="Times New Roman" w:hAnsi="Times New Roman" w:cs="Times New Roman"/>
          <w:sz w:val="24"/>
          <w:szCs w:val="24"/>
        </w:rPr>
        <w:t xml:space="preserve"> </w:t>
      </w:r>
      <w:r w:rsidR="00B317AA">
        <w:rPr>
          <w:rFonts w:ascii="Times New Roman" w:hAnsi="Times New Roman" w:cs="Times New Roman"/>
          <w:sz w:val="24"/>
          <w:szCs w:val="24"/>
        </w:rPr>
        <w:t>(</w:t>
      </w:r>
      <w:r w:rsidR="00B317AA" w:rsidRPr="00A0707C">
        <w:rPr>
          <w:rFonts w:ascii="Times New Roman" w:hAnsi="Times New Roman" w:cs="Times New Roman"/>
          <w:sz w:val="24"/>
          <w:szCs w:val="24"/>
        </w:rPr>
        <w:t>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sidR="00A0707C">
        <w:rPr>
          <w:rFonts w:ascii="Times New Roman" w:hAnsi="Times New Roman" w:cs="Times New Roman"/>
          <w:sz w:val="24"/>
          <w:szCs w:val="24"/>
        </w:rPr>
        <w:t>);</w:t>
      </w:r>
    </w:p>
    <w:p w14:paraId="697B7727" w14:textId="77777777" w:rsidR="00C35BC1" w:rsidRPr="00BD736B" w:rsidRDefault="00C35BC1"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ja tiks konstatēts, ka kāda no nozarēm, kurā darbojas projekta iesniedzējs, nav atbalstāma un projekta iesniedzējs pretendē uz projekta īstenošanu atbalstāmajā nozarē, projekta iesniedzējs skaidri nodalīs atbalstāmās nozares projekta īstenošanas finanšu plūsmas no citu darbības nozaru finanšu plūsmām projekta īstenošanas laikā un trīs gadus pēc projekta īstenošanas, ja finansējuma saņēmējs atbilst sīkā (mikro), mazā un vidējā komersanta statusam, un piecus gadus pēc projekta īstenošanas, ja tas atbilst lielā komersanta statusam;</w:t>
      </w:r>
    </w:p>
    <w:p w14:paraId="42624478" w14:textId="62CADF2B" w:rsidR="00C35BC1" w:rsidRPr="00BD736B" w:rsidRDefault="00C35BC1"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 xml:space="preserve">uz </w:t>
      </w:r>
      <w:r w:rsidR="00EA62AE" w:rsidRPr="00BD736B">
        <w:rPr>
          <w:rFonts w:ascii="Times New Roman" w:hAnsi="Times New Roman" w:cs="Times New Roman"/>
          <w:sz w:val="24"/>
          <w:szCs w:val="24"/>
        </w:rPr>
        <w:t>projekta iesniedzēju neattiecas līdzekļu atgūšanas rīkojums, kas minēts Komisijas regulas Nr.</w:t>
      </w:r>
      <w:r w:rsidR="005C1732" w:rsidRPr="005C1732">
        <w:rPr>
          <w:rFonts w:ascii="Times New Roman" w:hAnsi="Times New Roman" w:cs="Times New Roman"/>
          <w:color w:val="0000FF"/>
          <w:sz w:val="24"/>
          <w:szCs w:val="24"/>
          <w:u w:val="single"/>
        </w:rPr>
        <w:t xml:space="preserve"> </w:t>
      </w:r>
      <w:hyperlink r:id="rId14" w:tgtFrame="_blank" w:history="1">
        <w:r w:rsidR="005C1732" w:rsidRPr="005C1732">
          <w:rPr>
            <w:rStyle w:val="Hyperlink"/>
            <w:rFonts w:ascii="Times New Roman" w:hAnsi="Times New Roman" w:cs="Times New Roman"/>
            <w:sz w:val="24"/>
            <w:szCs w:val="24"/>
          </w:rPr>
          <w:t>651/2014</w:t>
        </w:r>
      </w:hyperlink>
      <w:r w:rsidR="00EA62AE" w:rsidRPr="00BD736B">
        <w:rPr>
          <w:rFonts w:ascii="Times New Roman" w:hAnsi="Times New Roman" w:cs="Times New Roman"/>
          <w:sz w:val="24"/>
          <w:szCs w:val="24"/>
        </w:rPr>
        <w:t> 1. panta 4. punkta "a" apakšpunktā</w:t>
      </w:r>
      <w:r w:rsidRPr="00BD736B">
        <w:rPr>
          <w:rFonts w:ascii="Times New Roman" w:hAnsi="Times New Roman" w:cs="Times New Roman"/>
          <w:sz w:val="24"/>
          <w:szCs w:val="24"/>
        </w:rPr>
        <w:t>;</w:t>
      </w:r>
    </w:p>
    <w:p w14:paraId="01B0A6C1" w14:textId="4EE98AC8" w:rsidR="00EA62AE" w:rsidRPr="00BD736B" w:rsidRDefault="00EA62AE"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projekta iesnieguma iesniegšanas brīdī, atbilstoši Eiropas Savienības tiesību aktiem</w:t>
      </w:r>
      <w:r w:rsidRPr="00BD736B">
        <w:rPr>
          <w:rFonts w:ascii="Times New Roman" w:hAnsi="Times New Roman" w:cs="Times New Roman"/>
          <w:sz w:val="24"/>
          <w:szCs w:val="24"/>
          <w:vertAlign w:val="superscript"/>
        </w:rPr>
        <w:footnoteReference w:id="1"/>
      </w:r>
      <w:r w:rsidRPr="00BD736B">
        <w:rPr>
          <w:rFonts w:ascii="Times New Roman" w:hAnsi="Times New Roman" w:cs="Times New Roman"/>
          <w:sz w:val="24"/>
          <w:szCs w:val="24"/>
        </w:rPr>
        <w:t xml:space="preserve">, projekts ______________________________ </w:t>
      </w:r>
    </w:p>
    <w:p w14:paraId="70F9D84F" w14:textId="77777777" w:rsidR="00EA62AE" w:rsidRPr="00BD736B" w:rsidRDefault="00EA62AE" w:rsidP="00C35BC1">
      <w:pPr>
        <w:jc w:val="both"/>
        <w:rPr>
          <w:rFonts w:ascii="Times New Roman" w:hAnsi="Times New Roman" w:cs="Times New Roman"/>
          <w:sz w:val="24"/>
          <w:szCs w:val="24"/>
        </w:rPr>
      </w:pPr>
      <w:r w:rsidRPr="00BD736B">
        <w:rPr>
          <w:rFonts w:ascii="Times New Roman" w:hAnsi="Times New Roman" w:cs="Times New Roman"/>
          <w:sz w:val="24"/>
          <w:szCs w:val="24"/>
        </w:rPr>
        <w:t xml:space="preserve">                                                     (projekta nosaukums) </w:t>
      </w:r>
    </w:p>
    <w:p w14:paraId="71B36269" w14:textId="153C7B1C" w:rsidR="00EA62AE" w:rsidRPr="00BD736B" w:rsidRDefault="00EA62AE" w:rsidP="00C35BC1">
      <w:pPr>
        <w:jc w:val="both"/>
        <w:rPr>
          <w:rFonts w:ascii="Times New Roman" w:hAnsi="Times New Roman" w:cs="Times New Roman"/>
          <w:sz w:val="24"/>
          <w:szCs w:val="24"/>
        </w:rPr>
      </w:pPr>
      <w:r w:rsidRPr="00BD736B">
        <w:rPr>
          <w:rFonts w:ascii="Times New Roman" w:hAnsi="Times New Roman" w:cs="Times New Roman"/>
          <w:sz w:val="24"/>
          <w:szCs w:val="24"/>
        </w:rPr>
        <w:t xml:space="preserve">nav ticis, netiek un netiks finansēts/ līdzfinansēts no citiem Eiropas Savienības finanšu avotiem vai citiem ārvalstu finanšu instrumentiem, kā arī valsts un pašvaldību budžeta līdzekļiem, un projekta </w:t>
      </w:r>
      <w:r w:rsidR="00C35BC1" w:rsidRPr="00BD736B">
        <w:rPr>
          <w:rFonts w:ascii="Times New Roman" w:hAnsi="Times New Roman" w:cs="Times New Roman"/>
          <w:sz w:val="24"/>
          <w:szCs w:val="24"/>
        </w:rPr>
        <w:t xml:space="preserve">iesnieguma </w:t>
      </w:r>
      <w:r w:rsidRPr="00BD736B">
        <w:rPr>
          <w:rFonts w:ascii="Times New Roman" w:hAnsi="Times New Roman" w:cs="Times New Roman"/>
          <w:sz w:val="24"/>
          <w:szCs w:val="24"/>
        </w:rPr>
        <w:t xml:space="preserve">ietvaros plānotās darbības nepārklājas ar darbībām, kas tika, tiek vai tiks finansētas citu Eiropas Savienības fondu specifisko atbalsta mērķu un citu ārvalstu finanšu instrumentu ietvaros, kā arī no valsts un pašvaldību budžeta līdzekļiem. </w:t>
      </w:r>
    </w:p>
    <w:p w14:paraId="251472A9" w14:textId="0BFFFFE9" w:rsidR="007D2B6C" w:rsidRPr="00BD736B" w:rsidRDefault="007D2B6C"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 xml:space="preserve">projekta iesniedzējs, </w:t>
      </w:r>
      <w:r w:rsidR="00EA62AE" w:rsidRPr="00BD736B">
        <w:rPr>
          <w:rFonts w:ascii="Times New Roman" w:hAnsi="Times New Roman" w:cs="Times New Roman"/>
          <w:sz w:val="24"/>
          <w:szCs w:val="24"/>
        </w:rPr>
        <w:t>izmantojot savus resursus vai ārējo finansējumu, kas nav saistīts ar jebkādu komercdarbības atbalstu, projekta īstenošanā ieguldīs vismaz 25 % no projekta kopējām attiecināmajām izmaksām saskaņā ar Komisijas regulas Nr. </w:t>
      </w:r>
      <w:hyperlink r:id="rId15" w:tgtFrame="_blank" w:history="1">
        <w:r w:rsidR="005C1732" w:rsidRPr="005C1732">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14. panta 14. punktu;</w:t>
      </w:r>
    </w:p>
    <w:p w14:paraId="540CAFED" w14:textId="1F539704" w:rsidR="00427BAB" w:rsidRPr="00BD736B" w:rsidRDefault="00EA62AE"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 xml:space="preserve">visi projekta iesniedzēja (grupas līmenī) īstenotie un plānotie sākotnējo ieguldījumu projekti, kuri ir kvalificējami kā vienotais ieguldījumu projekts </w:t>
      </w:r>
      <w:r w:rsidRPr="00BD736B">
        <w:rPr>
          <w:rFonts w:ascii="Times New Roman" w:hAnsi="Times New Roman" w:cs="Times New Roman"/>
          <w:sz w:val="24"/>
          <w:szCs w:val="24"/>
        </w:rPr>
        <w:lastRenderedPageBreak/>
        <w:t>saskaņā ar Komisijas regulas Nr. </w:t>
      </w:r>
      <w:hyperlink r:id="rId16" w:tgtFrame="_blank" w:history="1">
        <w:r w:rsidR="005C1732" w:rsidRPr="005C1732">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14. panta 13. punktu, nepārsniedz 50 000 000 </w:t>
      </w:r>
      <w:proofErr w:type="spellStart"/>
      <w:r w:rsidRPr="00BD736B">
        <w:rPr>
          <w:rFonts w:ascii="Times New Roman" w:hAnsi="Times New Roman" w:cs="Times New Roman"/>
          <w:sz w:val="24"/>
          <w:szCs w:val="24"/>
        </w:rPr>
        <w:t>euro</w:t>
      </w:r>
      <w:proofErr w:type="spellEnd"/>
      <w:r w:rsidR="00427BAB" w:rsidRPr="00BD736B">
        <w:rPr>
          <w:rFonts w:ascii="Times New Roman" w:hAnsi="Times New Roman" w:cs="Times New Roman"/>
          <w:sz w:val="24"/>
          <w:szCs w:val="24"/>
        </w:rPr>
        <w:t>;</w:t>
      </w:r>
    </w:p>
    <w:p w14:paraId="5DE9FB76" w14:textId="2378C5ED" w:rsidR="00A45457" w:rsidRPr="00BD736B" w:rsidRDefault="00A0707C" w:rsidP="00F77B0E">
      <w:pPr>
        <w:pStyle w:val="ListParagraph"/>
        <w:numPr>
          <w:ilvl w:val="0"/>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projekta iesniedzējs </w:t>
      </w:r>
      <w:r w:rsidR="00484841" w:rsidRPr="00BD736B">
        <w:rPr>
          <w:rFonts w:ascii="Times New Roman" w:hAnsi="Times New Roman"/>
          <w:sz w:val="24"/>
          <w:szCs w:val="24"/>
          <w:shd w:val="clear" w:color="auto" w:fill="FFFFFF"/>
        </w:rPr>
        <w:t>s</w:t>
      </w:r>
      <w:r w:rsidR="00A45457" w:rsidRPr="00BD736B">
        <w:rPr>
          <w:rFonts w:ascii="Times New Roman" w:hAnsi="Times New Roman"/>
          <w:sz w:val="24"/>
          <w:szCs w:val="24"/>
          <w:shd w:val="clear" w:color="auto" w:fill="FFFFFF"/>
        </w:rPr>
        <w:t xml:space="preserve">aņemto atbalstu neizmantos </w:t>
      </w:r>
      <w:r w:rsidR="006A0A2E" w:rsidRPr="00BD736B">
        <w:rPr>
          <w:rFonts w:ascii="Times New Roman" w:hAnsi="Times New Roman"/>
          <w:sz w:val="24"/>
          <w:szCs w:val="24"/>
          <w:shd w:val="clear" w:color="auto" w:fill="FFFFFF"/>
        </w:rPr>
        <w:t>darbībām, kas saistītas ar eksportu uz treš</w:t>
      </w:r>
      <w:r w:rsidR="00484841" w:rsidRPr="00BD736B">
        <w:rPr>
          <w:rFonts w:ascii="Times New Roman" w:hAnsi="Times New Roman"/>
          <w:sz w:val="24"/>
          <w:szCs w:val="24"/>
          <w:shd w:val="clear" w:color="auto" w:fill="FFFFFF"/>
        </w:rPr>
        <w:t>aj</w:t>
      </w:r>
      <w:r w:rsidR="006A0A2E" w:rsidRPr="00BD736B">
        <w:rPr>
          <w:rFonts w:ascii="Times New Roman" w:hAnsi="Times New Roman"/>
          <w:sz w:val="24"/>
          <w:szCs w:val="24"/>
          <w:shd w:val="clear" w:color="auto" w:fill="FFFFFF"/>
        </w:rPr>
        <w:t>ām valstīm vai dalībvalstīm, tas ir, atbalstam, kas tieši saistīts ar eksportētajiem daudzumiem, izplatīšanas tīkla izveidi un darbību vai citiem kārtējiem izdevumiem, kuri saistīti ar eksporta darbībām</w:t>
      </w:r>
      <w:r w:rsidR="004E51B3" w:rsidRPr="00BD736B">
        <w:rPr>
          <w:rFonts w:ascii="Times New Roman" w:hAnsi="Times New Roman"/>
          <w:sz w:val="24"/>
          <w:szCs w:val="24"/>
          <w:shd w:val="clear" w:color="auto" w:fill="FFFFFF"/>
        </w:rPr>
        <w:t xml:space="preserve"> </w:t>
      </w:r>
      <w:r w:rsidR="00A45457" w:rsidRPr="00BD736B">
        <w:rPr>
          <w:rFonts w:ascii="Times New Roman" w:hAnsi="Times New Roman"/>
          <w:sz w:val="24"/>
          <w:szCs w:val="24"/>
        </w:rPr>
        <w:t>(</w:t>
      </w:r>
      <w:r w:rsidR="00A45457" w:rsidRPr="00BD736B">
        <w:rPr>
          <w:rFonts w:ascii="Times New Roman" w:hAnsi="Times New Roman"/>
          <w:sz w:val="24"/>
          <w:szCs w:val="24"/>
          <w:lang w:eastAsia="lv-LV"/>
        </w:rPr>
        <w:t>Komisijas regulas Nr. 651/2014 1. panta 2. punkta "c" apakšpunkts)</w:t>
      </w:r>
      <w:r w:rsidR="004E51B3" w:rsidRPr="00BD736B">
        <w:rPr>
          <w:rFonts w:ascii="Times New Roman" w:hAnsi="Times New Roman"/>
          <w:sz w:val="24"/>
          <w:szCs w:val="24"/>
          <w:lang w:eastAsia="lv-LV"/>
        </w:rPr>
        <w:t>;</w:t>
      </w:r>
    </w:p>
    <w:p w14:paraId="3FBCB2B1" w14:textId="7A8790CB" w:rsidR="0030341D" w:rsidRPr="0030341D" w:rsidRDefault="00A0707C" w:rsidP="0030341D">
      <w:pPr>
        <w:pStyle w:val="ListParagraph"/>
        <w:numPr>
          <w:ilvl w:val="0"/>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projekta iesniedzējs </w:t>
      </w:r>
      <w:r w:rsidR="00484841" w:rsidRPr="00BD736B">
        <w:rPr>
          <w:rFonts w:ascii="Times New Roman" w:hAnsi="Times New Roman"/>
          <w:sz w:val="24"/>
          <w:szCs w:val="24"/>
          <w:shd w:val="clear" w:color="auto" w:fill="FFFFFF"/>
        </w:rPr>
        <w:t>s</w:t>
      </w:r>
      <w:r w:rsidR="00427BAB" w:rsidRPr="00BD736B">
        <w:rPr>
          <w:rFonts w:ascii="Times New Roman" w:hAnsi="Times New Roman"/>
          <w:sz w:val="24"/>
          <w:szCs w:val="24"/>
          <w:shd w:val="clear" w:color="auto" w:fill="FFFFFF"/>
        </w:rPr>
        <w:t xml:space="preserve">aņemto atbalstu neizmantos, lai </w:t>
      </w:r>
      <w:r w:rsidR="00427BAB" w:rsidRPr="00BD736B">
        <w:rPr>
          <w:rFonts w:ascii="Times New Roman" w:hAnsi="Times New Roman"/>
          <w:sz w:val="24"/>
          <w:szCs w:val="24"/>
        </w:rPr>
        <w:t>importa preču vietā izmantotu vietējās preces (</w:t>
      </w:r>
      <w:r w:rsidR="00427BAB" w:rsidRPr="00BD736B">
        <w:rPr>
          <w:rFonts w:ascii="Times New Roman" w:hAnsi="Times New Roman"/>
          <w:sz w:val="24"/>
          <w:szCs w:val="24"/>
          <w:lang w:eastAsia="lv-LV"/>
        </w:rPr>
        <w:t xml:space="preserve">Komisijas regulas Nr. </w:t>
      </w:r>
      <w:hyperlink r:id="rId17" w:tgtFrame="_blank" w:history="1">
        <w:r w:rsidR="005C1732" w:rsidRPr="005C1732">
          <w:rPr>
            <w:rStyle w:val="Hyperlink"/>
            <w:rFonts w:ascii="Times New Roman" w:hAnsi="Times New Roman"/>
            <w:sz w:val="24"/>
            <w:szCs w:val="24"/>
            <w:lang w:eastAsia="lv-LV"/>
          </w:rPr>
          <w:t>651/2014</w:t>
        </w:r>
      </w:hyperlink>
      <w:r w:rsidR="005C1732">
        <w:rPr>
          <w:rFonts w:ascii="Times New Roman" w:hAnsi="Times New Roman"/>
          <w:sz w:val="24"/>
          <w:szCs w:val="24"/>
          <w:lang w:eastAsia="lv-LV"/>
        </w:rPr>
        <w:t xml:space="preserve"> </w:t>
      </w:r>
      <w:r w:rsidR="00427BAB" w:rsidRPr="00BD736B">
        <w:rPr>
          <w:rFonts w:ascii="Times New Roman" w:hAnsi="Times New Roman"/>
          <w:sz w:val="24"/>
          <w:szCs w:val="24"/>
          <w:lang w:eastAsia="lv-LV"/>
        </w:rPr>
        <w:t>1. panta 2. punkta "d" apakšpunkts).</w:t>
      </w:r>
    </w:p>
    <w:p w14:paraId="4B4C082A" w14:textId="1640F846" w:rsidR="0092030D" w:rsidRDefault="0030341D" w:rsidP="00C63D04">
      <w:pPr>
        <w:pStyle w:val="ListParagraph"/>
        <w:numPr>
          <w:ilvl w:val="0"/>
          <w:numId w:val="1"/>
        </w:numPr>
        <w:tabs>
          <w:tab w:val="left" w:pos="0"/>
        </w:tabs>
        <w:spacing w:after="0" w:line="240" w:lineRule="auto"/>
        <w:jc w:val="both"/>
        <w:rPr>
          <w:rFonts w:ascii="Times New Roman" w:hAnsi="Times New Roman"/>
          <w:sz w:val="24"/>
          <w:szCs w:val="24"/>
        </w:rPr>
      </w:pPr>
      <w:r>
        <w:rPr>
          <w:rFonts w:ascii="Times New Roman" w:hAnsi="Times New Roman"/>
          <w:color w:val="FF0000"/>
          <w:sz w:val="24"/>
          <w:szCs w:val="24"/>
          <w:lang w:eastAsia="lv-LV"/>
        </w:rPr>
        <w:t xml:space="preserve">&lt;iekļauj gadījumā, ja projektā paredzēts ražošanas telpas iznomāt&gt; </w:t>
      </w:r>
      <w:r>
        <w:rPr>
          <w:rFonts w:ascii="Times New Roman" w:hAnsi="Times New Roman"/>
          <w:sz w:val="24"/>
          <w:szCs w:val="24"/>
          <w:lang w:eastAsia="lv-LV"/>
        </w:rPr>
        <w:t xml:space="preserve">projekta iesniedzējs piecu gadu laikā pēc </w:t>
      </w:r>
      <w:r w:rsidR="00505B09" w:rsidRPr="00505B09">
        <w:rPr>
          <w:rFonts w:ascii="Times New Roman" w:hAnsi="Times New Roman"/>
          <w:sz w:val="24"/>
          <w:szCs w:val="24"/>
          <w:lang w:eastAsia="lv-LV"/>
        </w:rPr>
        <w:t xml:space="preserve">noslēguma maksājuma veikšanas </w:t>
      </w:r>
      <w:r>
        <w:rPr>
          <w:rFonts w:ascii="Times New Roman" w:hAnsi="Times New Roman"/>
          <w:sz w:val="24"/>
          <w:szCs w:val="24"/>
          <w:lang w:eastAsia="lv-LV"/>
        </w:rPr>
        <w:t>slēgs jaunus līgumus par ražošanas telpu nomu tikai ar sīkiem (mikro), maziem un vidējiem komersantiem</w:t>
      </w:r>
      <w:r w:rsidR="00505B09">
        <w:rPr>
          <w:rFonts w:ascii="Times New Roman" w:hAnsi="Times New Roman"/>
          <w:sz w:val="24"/>
          <w:szCs w:val="24"/>
          <w:lang w:eastAsia="lv-LV"/>
        </w:rPr>
        <w:t>,</w:t>
      </w:r>
      <w:r>
        <w:rPr>
          <w:rFonts w:ascii="Times New Roman" w:hAnsi="Times New Roman"/>
          <w:sz w:val="24"/>
          <w:szCs w:val="24"/>
          <w:lang w:eastAsia="lv-LV"/>
        </w:rPr>
        <w:t xml:space="preserve"> </w:t>
      </w:r>
      <w:r w:rsidR="00505B09" w:rsidRPr="00505B09">
        <w:rPr>
          <w:rFonts w:ascii="Times New Roman" w:hAnsi="Times New Roman"/>
          <w:sz w:val="24"/>
          <w:szCs w:val="24"/>
          <w:lang w:eastAsia="lv-LV"/>
        </w:rPr>
        <w:t>kas veic saimniecisko darbību apstrādes rūpniecības vai informācijas un komunikāciju tehnoloģiju nozarē</w:t>
      </w:r>
      <w:r w:rsidR="00505B09">
        <w:rPr>
          <w:rFonts w:ascii="Times New Roman" w:hAnsi="Times New Roman"/>
          <w:sz w:val="24"/>
          <w:szCs w:val="24"/>
          <w:lang w:eastAsia="lv-LV"/>
        </w:rPr>
        <w:t>,</w:t>
      </w:r>
      <w:r w:rsidR="00505B09" w:rsidRPr="00505B09">
        <w:rPr>
          <w:rFonts w:ascii="Times New Roman" w:hAnsi="Times New Roman"/>
          <w:sz w:val="24"/>
          <w:szCs w:val="24"/>
          <w:lang w:eastAsia="lv-LV"/>
        </w:rPr>
        <w:t xml:space="preserve"> </w:t>
      </w:r>
      <w:r>
        <w:rPr>
          <w:rFonts w:ascii="Times New Roman" w:hAnsi="Times New Roman"/>
          <w:sz w:val="24"/>
          <w:szCs w:val="24"/>
          <w:lang w:eastAsia="lv-LV"/>
        </w:rPr>
        <w:t>un jaunuzceltā, pārbūvētā vai atjaunotā ražošanas telpa netiks izmantota lielo komersantu vajadzībām</w:t>
      </w:r>
      <w:r w:rsidR="00A0707C">
        <w:rPr>
          <w:rFonts w:ascii="Times New Roman" w:hAnsi="Times New Roman"/>
          <w:sz w:val="24"/>
          <w:szCs w:val="24"/>
          <w:lang w:eastAsia="lv-LV"/>
        </w:rPr>
        <w:t>;</w:t>
      </w:r>
    </w:p>
    <w:p w14:paraId="22FA5586" w14:textId="1A226D4C" w:rsidR="00357322" w:rsidRPr="00BA34FD" w:rsidRDefault="00357322" w:rsidP="007B399C">
      <w:pPr>
        <w:pStyle w:val="ListParagraph"/>
        <w:numPr>
          <w:ilvl w:val="0"/>
          <w:numId w:val="1"/>
        </w:numPr>
        <w:spacing w:after="0"/>
        <w:jc w:val="both"/>
      </w:pPr>
      <w:r w:rsidRPr="00BA34FD">
        <w:rPr>
          <w:rFonts w:ascii="Times New Roman" w:hAnsi="Times New Roman"/>
          <w:color w:val="FF0000"/>
          <w:sz w:val="24"/>
          <w:szCs w:val="24"/>
        </w:rPr>
        <w:t>&lt;iekļauj gadījumā,</w:t>
      </w:r>
      <w:bookmarkStart w:id="0" w:name="_GoBack"/>
      <w:bookmarkEnd w:id="0"/>
      <w:r w:rsidRPr="00BA34FD">
        <w:rPr>
          <w:rFonts w:ascii="Times New Roman" w:hAnsi="Times New Roman"/>
          <w:color w:val="FF0000"/>
          <w:sz w:val="24"/>
          <w:szCs w:val="24"/>
        </w:rPr>
        <w:t xml:space="preserve"> ja projekts ir Rīgas plānošanas reģionā un paredzēts ražošanas telpas iznomāt&gt; </w:t>
      </w:r>
      <w:r w:rsidRPr="00BA34FD">
        <w:rPr>
          <w:rFonts w:ascii="Times New Roman" w:hAnsi="Times New Roman"/>
          <w:sz w:val="24"/>
          <w:szCs w:val="24"/>
        </w:rPr>
        <w:t xml:space="preserve">projekta iesniedzējs piecu gadu laikā pēc noslēguma maksājuma veikšanas slēgs jaunus līgumus par ražošanas telpu nomu tikai ar sīkiem (mikro), maziem un vidējiem komersantiem, kas veic saimniecisko darbību </w:t>
      </w:r>
      <w:r w:rsidR="008110A4" w:rsidRPr="00BA34FD">
        <w:rPr>
          <w:rFonts w:ascii="Times New Roman" w:hAnsi="Times New Roman" w:cs="Times New Roman"/>
          <w:sz w:val="24"/>
          <w:szCs w:val="24"/>
        </w:rPr>
        <w:t>apstrādes rūpniecības augstas pievienotās vērtības nozarēs</w:t>
      </w:r>
      <w:r w:rsidRPr="00BA34FD">
        <w:rPr>
          <w:rFonts w:ascii="Times New Roman" w:hAnsi="Times New Roman" w:cs="Times New Roman"/>
          <w:sz w:val="24"/>
          <w:szCs w:val="24"/>
        </w:rPr>
        <w:t>, un</w:t>
      </w:r>
      <w:r w:rsidRPr="00BA34FD">
        <w:rPr>
          <w:rFonts w:ascii="Times New Roman" w:hAnsi="Times New Roman"/>
          <w:sz w:val="24"/>
          <w:szCs w:val="24"/>
        </w:rPr>
        <w:t xml:space="preserve"> jaunuzceltā, pārbūvētā vai atjaunotā ražošanas telpa netiks izmantota lielo komersantu vajadzībām;</w:t>
      </w:r>
    </w:p>
    <w:p w14:paraId="24B2FB8D" w14:textId="3E12788E" w:rsidR="009616EF" w:rsidRPr="00C63D04" w:rsidRDefault="009616EF" w:rsidP="009616EF">
      <w:pPr>
        <w:pStyle w:val="NoSpacing"/>
        <w:numPr>
          <w:ilvl w:val="0"/>
          <w:numId w:val="1"/>
        </w:numPr>
        <w:spacing w:after="120"/>
        <w:jc w:val="both"/>
        <w:rPr>
          <w:rFonts w:ascii="Times New Roman" w:hAnsi="Times New Roman"/>
          <w:sz w:val="24"/>
        </w:rPr>
      </w:pPr>
      <w:r>
        <w:rPr>
          <w:rFonts w:ascii="Times New Roman" w:hAnsi="Times New Roman"/>
          <w:sz w:val="24"/>
        </w:rPr>
        <w:t>p</w:t>
      </w:r>
      <w:r w:rsidRPr="009616EF">
        <w:rPr>
          <w:rFonts w:ascii="Times New Roman" w:hAnsi="Times New Roman"/>
          <w:sz w:val="24"/>
        </w:rPr>
        <w:t>rojektā veiktais ieguldījums pali</w:t>
      </w:r>
      <w:r w:rsidR="00A0707C">
        <w:rPr>
          <w:rFonts w:ascii="Times New Roman" w:hAnsi="Times New Roman"/>
          <w:sz w:val="24"/>
        </w:rPr>
        <w:t>ks</w:t>
      </w:r>
      <w:r w:rsidRPr="009616EF">
        <w:rPr>
          <w:rFonts w:ascii="Times New Roman" w:hAnsi="Times New Roman"/>
          <w:sz w:val="24"/>
        </w:rPr>
        <w:t xml:space="preserve"> Latvijas Republikas teritorijā vismaz piecus gadus pēc projekta noslēguma maksājuma veikšanas finansējuma saņēmējam, i</w:t>
      </w:r>
      <w:r>
        <w:rPr>
          <w:rFonts w:ascii="Times New Roman" w:hAnsi="Times New Roman"/>
          <w:sz w:val="24"/>
        </w:rPr>
        <w:t xml:space="preserve">evērojot Komisijas regulas Nr. </w:t>
      </w:r>
      <w:hyperlink r:id="rId18" w:tgtFrame="_blank" w:history="1">
        <w:r w:rsidR="005C1732" w:rsidRPr="005C1732">
          <w:rPr>
            <w:rStyle w:val="Hyperlink"/>
            <w:rFonts w:ascii="Times New Roman" w:hAnsi="Times New Roman"/>
            <w:sz w:val="24"/>
          </w:rPr>
          <w:t>651/2014</w:t>
        </w:r>
      </w:hyperlink>
      <w:r w:rsidR="005C1732">
        <w:rPr>
          <w:rFonts w:ascii="Times New Roman" w:hAnsi="Times New Roman"/>
          <w:sz w:val="24"/>
        </w:rPr>
        <w:t xml:space="preserve"> </w:t>
      </w:r>
      <w:r>
        <w:rPr>
          <w:rFonts w:ascii="Times New Roman" w:hAnsi="Times New Roman"/>
          <w:sz w:val="24"/>
        </w:rPr>
        <w:t>14.panta 5.</w:t>
      </w:r>
      <w:r w:rsidRPr="009616EF">
        <w:rPr>
          <w:rFonts w:ascii="Times New Roman" w:hAnsi="Times New Roman"/>
          <w:sz w:val="24"/>
        </w:rPr>
        <w:t>punktā minētos nosacījumus</w:t>
      </w:r>
      <w:r>
        <w:rPr>
          <w:rFonts w:ascii="Times New Roman" w:hAnsi="Times New Roman"/>
          <w:sz w:val="24"/>
        </w:rPr>
        <w:t>.</w:t>
      </w:r>
    </w:p>
    <w:p w14:paraId="57D26882" w14:textId="77777777" w:rsidR="00D91C53" w:rsidRPr="00BD736B" w:rsidRDefault="00D91C53" w:rsidP="00C35BC1">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rsidRPr="00BD736B" w14:paraId="37C40792" w14:textId="77777777" w:rsidTr="000A1E54">
        <w:tc>
          <w:tcPr>
            <w:tcW w:w="1413" w:type="dxa"/>
          </w:tcPr>
          <w:p w14:paraId="44A420E9" w14:textId="77777777" w:rsidR="00D91C53" w:rsidRPr="00BD736B" w:rsidRDefault="00D91C53" w:rsidP="00C35BC1">
            <w:pPr>
              <w:jc w:val="both"/>
              <w:rPr>
                <w:rFonts w:ascii="Times New Roman" w:hAnsi="Times New Roman" w:cs="Times New Roman"/>
                <w:sz w:val="24"/>
                <w:szCs w:val="24"/>
              </w:rPr>
            </w:pPr>
          </w:p>
          <w:p w14:paraId="29C05A4B" w14:textId="019A0E7B"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Paraksts</w:t>
            </w:r>
            <w:r w:rsidR="006C2608" w:rsidRPr="006C2608">
              <w:rPr>
                <w:rFonts w:ascii="Times New Roman" w:hAnsi="Times New Roman" w:cs="Times New Roman"/>
                <w:sz w:val="24"/>
                <w:szCs w:val="24"/>
                <w:vertAlign w:val="superscript"/>
              </w:rPr>
              <w:footnoteReference w:id="2"/>
            </w:r>
            <w:r w:rsidRPr="00BD736B">
              <w:rPr>
                <w:rFonts w:ascii="Times New Roman" w:hAnsi="Times New Roman" w:cs="Times New Roman"/>
                <w:sz w:val="24"/>
                <w:szCs w:val="24"/>
              </w:rPr>
              <w:t>:</w:t>
            </w:r>
          </w:p>
          <w:p w14:paraId="7B44D37E" w14:textId="77777777" w:rsidR="00D91C53" w:rsidRPr="00BD736B" w:rsidRDefault="00D91C53" w:rsidP="00C35BC1">
            <w:pPr>
              <w:jc w:val="both"/>
              <w:rPr>
                <w:rFonts w:ascii="Times New Roman" w:hAnsi="Times New Roman" w:cs="Times New Roman"/>
                <w:sz w:val="24"/>
                <w:szCs w:val="24"/>
              </w:rPr>
            </w:pPr>
          </w:p>
        </w:tc>
        <w:tc>
          <w:tcPr>
            <w:tcW w:w="2977" w:type="dxa"/>
            <w:tcBorders>
              <w:bottom w:val="single" w:sz="4" w:space="0" w:color="auto"/>
            </w:tcBorders>
          </w:tcPr>
          <w:p w14:paraId="3A53C9D5" w14:textId="77777777" w:rsidR="00D91C53" w:rsidRPr="00BD736B" w:rsidRDefault="00D91C53" w:rsidP="00C35BC1">
            <w:pPr>
              <w:jc w:val="both"/>
              <w:rPr>
                <w:rFonts w:ascii="Times New Roman" w:hAnsi="Times New Roman" w:cs="Times New Roman"/>
                <w:sz w:val="24"/>
                <w:szCs w:val="24"/>
              </w:rPr>
            </w:pPr>
          </w:p>
          <w:p w14:paraId="3B72D53C" w14:textId="77777777" w:rsidR="00D91C53" w:rsidRPr="00BD736B" w:rsidRDefault="00D91C53" w:rsidP="00C35BC1">
            <w:pPr>
              <w:jc w:val="both"/>
              <w:rPr>
                <w:rFonts w:ascii="Times New Roman" w:hAnsi="Times New Roman" w:cs="Times New Roman"/>
                <w:sz w:val="24"/>
                <w:szCs w:val="24"/>
              </w:rPr>
            </w:pPr>
          </w:p>
          <w:p w14:paraId="1A728E26" w14:textId="77777777" w:rsidR="00D91C53" w:rsidRPr="00BD736B" w:rsidRDefault="00D91C53" w:rsidP="00C35BC1">
            <w:pPr>
              <w:jc w:val="both"/>
              <w:rPr>
                <w:rFonts w:ascii="Times New Roman" w:hAnsi="Times New Roman" w:cs="Times New Roman"/>
                <w:sz w:val="24"/>
                <w:szCs w:val="24"/>
              </w:rPr>
            </w:pPr>
          </w:p>
        </w:tc>
      </w:tr>
      <w:tr w:rsidR="00D91C53" w:rsidRPr="00BD736B" w14:paraId="228CC556" w14:textId="77777777" w:rsidTr="000A1E54">
        <w:tc>
          <w:tcPr>
            <w:tcW w:w="1413" w:type="dxa"/>
            <w:vMerge w:val="restart"/>
          </w:tcPr>
          <w:p w14:paraId="678F66F4" w14:textId="77777777" w:rsidR="00D91C53" w:rsidRPr="00BD736B" w:rsidRDefault="00D91C53" w:rsidP="00C35BC1">
            <w:pPr>
              <w:jc w:val="both"/>
              <w:rPr>
                <w:rFonts w:ascii="Times New Roman" w:hAnsi="Times New Roman" w:cs="Times New Roman"/>
                <w:sz w:val="24"/>
                <w:szCs w:val="24"/>
              </w:rPr>
            </w:pPr>
          </w:p>
          <w:p w14:paraId="2A249FCC" w14:textId="77777777" w:rsidR="00D91C53" w:rsidRPr="00BD736B" w:rsidRDefault="00D91C53" w:rsidP="00C35BC1">
            <w:pPr>
              <w:jc w:val="both"/>
              <w:rPr>
                <w:rFonts w:ascii="Times New Roman" w:hAnsi="Times New Roman" w:cs="Times New Roman"/>
                <w:sz w:val="24"/>
                <w:szCs w:val="24"/>
              </w:rPr>
            </w:pPr>
          </w:p>
          <w:p w14:paraId="411DE908"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Datums:</w:t>
            </w:r>
          </w:p>
          <w:p w14:paraId="7663359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14:paraId="1E40E311" w14:textId="77777777" w:rsidR="00D91C53" w:rsidRPr="00BD736B" w:rsidRDefault="00D91C53" w:rsidP="00C35BC1">
            <w:pPr>
              <w:jc w:val="both"/>
              <w:rPr>
                <w:rFonts w:ascii="Times New Roman" w:hAnsi="Times New Roman" w:cs="Times New Roman"/>
                <w:sz w:val="24"/>
                <w:szCs w:val="24"/>
              </w:rPr>
            </w:pPr>
          </w:p>
          <w:p w14:paraId="5A132DD3" w14:textId="77777777" w:rsidR="00D91C53" w:rsidRPr="00BD736B" w:rsidRDefault="00D91C53" w:rsidP="00C35BC1">
            <w:pPr>
              <w:jc w:val="both"/>
              <w:rPr>
                <w:rFonts w:ascii="Times New Roman" w:hAnsi="Times New Roman" w:cs="Times New Roman"/>
                <w:sz w:val="24"/>
                <w:szCs w:val="24"/>
              </w:rPr>
            </w:pPr>
          </w:p>
          <w:p w14:paraId="570CD679" w14:textId="77777777" w:rsidR="00D91C53" w:rsidRPr="00BD736B" w:rsidRDefault="00D91C53" w:rsidP="00C35BC1">
            <w:pPr>
              <w:jc w:val="both"/>
              <w:rPr>
                <w:rFonts w:ascii="Times New Roman" w:hAnsi="Times New Roman" w:cs="Times New Roman"/>
                <w:sz w:val="24"/>
                <w:szCs w:val="24"/>
              </w:rPr>
            </w:pPr>
          </w:p>
        </w:tc>
      </w:tr>
      <w:tr w:rsidR="00D91C53" w:rsidRPr="00C35BC1" w14:paraId="23207BD0" w14:textId="77777777" w:rsidTr="000A1E54">
        <w:tc>
          <w:tcPr>
            <w:tcW w:w="1413" w:type="dxa"/>
            <w:vMerge/>
          </w:tcPr>
          <w:p w14:paraId="0D7B44D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tcBorders>
          </w:tcPr>
          <w:p w14:paraId="4D0DBD35" w14:textId="11B7AB1B" w:rsidR="00D91C53" w:rsidRPr="00C35BC1" w:rsidRDefault="00D91C53" w:rsidP="00C35BC1">
            <w:pPr>
              <w:jc w:val="both"/>
              <w:rPr>
                <w:rFonts w:ascii="Times New Roman" w:hAnsi="Times New Roman" w:cs="Times New Roman"/>
                <w:sz w:val="24"/>
                <w:szCs w:val="24"/>
              </w:rPr>
            </w:pPr>
            <w:proofErr w:type="spellStart"/>
            <w:r w:rsidRPr="00BD736B">
              <w:rPr>
                <w:rFonts w:ascii="Times New Roman" w:hAnsi="Times New Roman" w:cs="Times New Roman"/>
                <w:sz w:val="24"/>
                <w:szCs w:val="24"/>
              </w:rPr>
              <w:t>dd</w:t>
            </w:r>
            <w:proofErr w:type="spellEnd"/>
            <w:r w:rsidRPr="00BD736B">
              <w:rPr>
                <w:rFonts w:ascii="Times New Roman" w:hAnsi="Times New Roman" w:cs="Times New Roman"/>
                <w:sz w:val="24"/>
                <w:szCs w:val="24"/>
              </w:rPr>
              <w:t>/mm/</w:t>
            </w:r>
            <w:proofErr w:type="spellStart"/>
            <w:r w:rsidRPr="00BD736B">
              <w:rPr>
                <w:rFonts w:ascii="Times New Roman" w:hAnsi="Times New Roman" w:cs="Times New Roman"/>
                <w:sz w:val="24"/>
                <w:szCs w:val="24"/>
              </w:rPr>
              <w:t>gggg</w:t>
            </w:r>
            <w:proofErr w:type="spellEnd"/>
          </w:p>
        </w:tc>
      </w:tr>
    </w:tbl>
    <w:p w14:paraId="5E2992F5" w14:textId="77777777" w:rsidR="002E033A" w:rsidRPr="00C35BC1" w:rsidRDefault="002E033A" w:rsidP="00C35BC1">
      <w:pPr>
        <w:jc w:val="both"/>
        <w:rPr>
          <w:rFonts w:ascii="Times New Roman" w:hAnsi="Times New Roman" w:cs="Times New Roman"/>
          <w:sz w:val="24"/>
          <w:szCs w:val="24"/>
        </w:rPr>
      </w:pPr>
    </w:p>
    <w:p w14:paraId="6E2EAD53" w14:textId="03B3D383" w:rsidR="002E033A" w:rsidRPr="00C35BC1" w:rsidRDefault="002E033A" w:rsidP="00C35BC1">
      <w:pPr>
        <w:jc w:val="both"/>
        <w:rPr>
          <w:rFonts w:ascii="Times New Roman" w:hAnsi="Times New Roman" w:cs="Times New Roman"/>
          <w:sz w:val="24"/>
          <w:szCs w:val="24"/>
        </w:rPr>
      </w:pPr>
      <w:r w:rsidRPr="00C35BC1">
        <w:rPr>
          <w:rFonts w:ascii="Times New Roman" w:hAnsi="Times New Roman" w:cs="Times New Roman"/>
          <w:sz w:val="24"/>
          <w:szCs w:val="24"/>
        </w:rPr>
        <w:t xml:space="preserve">                 </w:t>
      </w:r>
      <w:r w:rsidR="00067E28" w:rsidRPr="00C35BC1">
        <w:rPr>
          <w:rFonts w:ascii="Times New Roman" w:hAnsi="Times New Roman" w:cs="Times New Roman"/>
          <w:sz w:val="24"/>
          <w:szCs w:val="24"/>
        </w:rPr>
        <w:tab/>
        <w:t xml:space="preserve">     </w:t>
      </w:r>
    </w:p>
    <w:p w14:paraId="40B3CF4B" w14:textId="77777777" w:rsidR="00222ADD" w:rsidRPr="00C35BC1" w:rsidRDefault="00222ADD" w:rsidP="00C35BC1">
      <w:pPr>
        <w:jc w:val="both"/>
        <w:rPr>
          <w:rFonts w:ascii="Times New Roman" w:hAnsi="Times New Roman" w:cs="Times New Roman"/>
          <w:sz w:val="24"/>
          <w:szCs w:val="24"/>
        </w:rPr>
      </w:pPr>
    </w:p>
    <w:sectPr w:rsidR="00222ADD" w:rsidRPr="00C35BC1">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8BF27" w16cid:durableId="1FE2F806"/>
  <w16cid:commentId w16cid:paraId="5F1DBEF3" w16cid:durableId="1FE2F8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17A63" w14:textId="77777777" w:rsidR="0063437A" w:rsidRDefault="0063437A" w:rsidP="007101DB">
      <w:pPr>
        <w:spacing w:after="0"/>
      </w:pPr>
      <w:r>
        <w:separator/>
      </w:r>
    </w:p>
  </w:endnote>
  <w:endnote w:type="continuationSeparator" w:id="0">
    <w:p w14:paraId="2B01F7C8" w14:textId="77777777" w:rsidR="0063437A" w:rsidRDefault="0063437A"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AD62A" w14:textId="77777777" w:rsidR="0063437A" w:rsidRDefault="0063437A" w:rsidP="007101DB">
      <w:pPr>
        <w:spacing w:after="0"/>
      </w:pPr>
      <w:r>
        <w:separator/>
      </w:r>
    </w:p>
  </w:footnote>
  <w:footnote w:type="continuationSeparator" w:id="0">
    <w:p w14:paraId="3FCA8319" w14:textId="77777777" w:rsidR="0063437A" w:rsidRDefault="0063437A" w:rsidP="007101DB">
      <w:pPr>
        <w:spacing w:after="0"/>
      </w:pPr>
      <w:r>
        <w:continuationSeparator/>
      </w:r>
    </w:p>
  </w:footnote>
  <w:footnote w:id="1">
    <w:p w14:paraId="6F04318F" w14:textId="77777777" w:rsidR="00427BAB" w:rsidRPr="000A1E54" w:rsidRDefault="00427BAB" w:rsidP="00EA62AE">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Pr>
          <w:rFonts w:ascii="Times New Roman" w:hAnsi="Times New Roman" w:cs="Times New Roman"/>
        </w:rPr>
        <w:t>am</w:t>
      </w:r>
      <w:r w:rsidRPr="000A1E54">
        <w:rPr>
          <w:rFonts w:ascii="Times New Roman" w:hAnsi="Times New Roman" w:cs="Times New Roman"/>
        </w:rPr>
        <w:t>.</w:t>
      </w:r>
    </w:p>
  </w:footnote>
  <w:footnote w:id="2">
    <w:p w14:paraId="4C9471C7" w14:textId="77777777" w:rsidR="006C2608" w:rsidRPr="00963845" w:rsidRDefault="006C2608" w:rsidP="006C2608">
      <w:pPr>
        <w:pStyle w:val="FootnoteText"/>
        <w:rPr>
          <w:rFonts w:ascii="Times New Roman" w:hAnsi="Times New Roman"/>
        </w:rPr>
      </w:pPr>
      <w:r w:rsidRPr="00963845">
        <w:rPr>
          <w:rStyle w:val="FootnoteReference"/>
          <w:rFonts w:ascii="Times New Roman" w:hAnsi="Times New Roman"/>
        </w:rPr>
        <w:footnoteRef/>
      </w:r>
      <w:r w:rsidRPr="00963845">
        <w:rPr>
          <w:rFonts w:ascii="Times New Roman" w:hAnsi="Times New Roman"/>
        </w:rPr>
        <w:t xml:space="preserve"> </w:t>
      </w:r>
      <w:r w:rsidRPr="00963845">
        <w:rPr>
          <w:rFonts w:ascii="Times New Roman" w:hAnsi="Times New Roman"/>
        </w:rPr>
        <w:t>Ja apliecinājums tiek parakstīts ar e-parakstu, paraksta un datuma sadaļa nav aizpildāma.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3F"/>
    <w:multiLevelType w:val="hybridMultilevel"/>
    <w:tmpl w:val="A0FC6F2E"/>
    <w:lvl w:ilvl="0" w:tplc="CDE0A0C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56DA2"/>
    <w:multiLevelType w:val="hybridMultilevel"/>
    <w:tmpl w:val="454245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0120E"/>
    <w:rsid w:val="00047E2B"/>
    <w:rsid w:val="00067E28"/>
    <w:rsid w:val="00083961"/>
    <w:rsid w:val="00096CDF"/>
    <w:rsid w:val="000A1E54"/>
    <w:rsid w:val="000B535E"/>
    <w:rsid w:val="00124393"/>
    <w:rsid w:val="00186297"/>
    <w:rsid w:val="00201CDF"/>
    <w:rsid w:val="00222ADD"/>
    <w:rsid w:val="00295445"/>
    <w:rsid w:val="00297487"/>
    <w:rsid w:val="002A68A1"/>
    <w:rsid w:val="002B018A"/>
    <w:rsid w:val="002B1595"/>
    <w:rsid w:val="002E033A"/>
    <w:rsid w:val="002F3267"/>
    <w:rsid w:val="003001F5"/>
    <w:rsid w:val="003029D2"/>
    <w:rsid w:val="0030341D"/>
    <w:rsid w:val="00303FCC"/>
    <w:rsid w:val="00321EB5"/>
    <w:rsid w:val="00353DEC"/>
    <w:rsid w:val="00357322"/>
    <w:rsid w:val="00427BAB"/>
    <w:rsid w:val="00461306"/>
    <w:rsid w:val="00474F4F"/>
    <w:rsid w:val="00484841"/>
    <w:rsid w:val="004E51B3"/>
    <w:rsid w:val="00505B09"/>
    <w:rsid w:val="005C1732"/>
    <w:rsid w:val="005D2D0A"/>
    <w:rsid w:val="005D5710"/>
    <w:rsid w:val="00613BA9"/>
    <w:rsid w:val="0063437A"/>
    <w:rsid w:val="006721EC"/>
    <w:rsid w:val="006A0A2E"/>
    <w:rsid w:val="006A282F"/>
    <w:rsid w:val="006C2608"/>
    <w:rsid w:val="007101DB"/>
    <w:rsid w:val="00745101"/>
    <w:rsid w:val="00761AD3"/>
    <w:rsid w:val="007B399C"/>
    <w:rsid w:val="007D2B6C"/>
    <w:rsid w:val="007D361A"/>
    <w:rsid w:val="008110A4"/>
    <w:rsid w:val="008513C7"/>
    <w:rsid w:val="00882AB8"/>
    <w:rsid w:val="009073B0"/>
    <w:rsid w:val="009126B8"/>
    <w:rsid w:val="0092030D"/>
    <w:rsid w:val="0095667B"/>
    <w:rsid w:val="009616EF"/>
    <w:rsid w:val="00974128"/>
    <w:rsid w:val="00980335"/>
    <w:rsid w:val="00A0707C"/>
    <w:rsid w:val="00A45457"/>
    <w:rsid w:val="00A70FBE"/>
    <w:rsid w:val="00B23C45"/>
    <w:rsid w:val="00B317AA"/>
    <w:rsid w:val="00B33649"/>
    <w:rsid w:val="00BA34FD"/>
    <w:rsid w:val="00BD736B"/>
    <w:rsid w:val="00C35BC1"/>
    <w:rsid w:val="00C63D04"/>
    <w:rsid w:val="00CB738F"/>
    <w:rsid w:val="00CB7F89"/>
    <w:rsid w:val="00CD0B56"/>
    <w:rsid w:val="00D00E60"/>
    <w:rsid w:val="00D54ABC"/>
    <w:rsid w:val="00D742CA"/>
    <w:rsid w:val="00D91C53"/>
    <w:rsid w:val="00E235D3"/>
    <w:rsid w:val="00E30809"/>
    <w:rsid w:val="00EA62AE"/>
    <w:rsid w:val="00F16B30"/>
    <w:rsid w:val="00F32B9A"/>
    <w:rsid w:val="00FD7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AE"/>
    <w:rPr>
      <w:color w:val="0000FF"/>
      <w:u w:val="single"/>
    </w:rPr>
  </w:style>
  <w:style w:type="paragraph" w:customStyle="1" w:styleId="tv213">
    <w:name w:val="tv213"/>
    <w:basedOn w:val="Normal"/>
    <w:rsid w:val="00C35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35BC1"/>
    <w:pPr>
      <w:ind w:left="720"/>
      <w:contextualSpacing/>
    </w:pPr>
  </w:style>
  <w:style w:type="character" w:styleId="FollowedHyperlink">
    <w:name w:val="FollowedHyperlink"/>
    <w:basedOn w:val="DefaultParagraphFont"/>
    <w:uiPriority w:val="99"/>
    <w:semiHidden/>
    <w:unhideWhenUsed/>
    <w:rsid w:val="00186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5498">
      <w:bodyDiv w:val="1"/>
      <w:marLeft w:val="0"/>
      <w:marRight w:val="0"/>
      <w:marTop w:val="0"/>
      <w:marBottom w:val="0"/>
      <w:divBdr>
        <w:top w:val="none" w:sz="0" w:space="0" w:color="auto"/>
        <w:left w:val="none" w:sz="0" w:space="0" w:color="auto"/>
        <w:bottom w:val="none" w:sz="0" w:space="0" w:color="auto"/>
        <w:right w:val="none" w:sz="0" w:space="0" w:color="auto"/>
      </w:divBdr>
    </w:div>
    <w:div w:id="745880907">
      <w:bodyDiv w:val="1"/>
      <w:marLeft w:val="0"/>
      <w:marRight w:val="0"/>
      <w:marTop w:val="0"/>
      <w:marBottom w:val="0"/>
      <w:divBdr>
        <w:top w:val="none" w:sz="0" w:space="0" w:color="auto"/>
        <w:left w:val="none" w:sz="0" w:space="0" w:color="auto"/>
        <w:bottom w:val="none" w:sz="0" w:space="0" w:color="auto"/>
        <w:right w:val="none" w:sz="0" w:space="0" w:color="auto"/>
      </w:divBdr>
    </w:div>
    <w:div w:id="969087964">
      <w:bodyDiv w:val="1"/>
      <w:marLeft w:val="0"/>
      <w:marRight w:val="0"/>
      <w:marTop w:val="0"/>
      <w:marBottom w:val="0"/>
      <w:divBdr>
        <w:top w:val="none" w:sz="0" w:space="0" w:color="auto"/>
        <w:left w:val="none" w:sz="0" w:space="0" w:color="auto"/>
        <w:bottom w:val="none" w:sz="0" w:space="0" w:color="auto"/>
        <w:right w:val="none" w:sz="0" w:space="0" w:color="auto"/>
      </w:divBdr>
    </w:div>
    <w:div w:id="21162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hyperlink" Target="https://eur-lex.europa.eu/legal-content/LV/TXT/PDF/?uri=CELEX:02014R0651-20170710&amp;from=LV" TargetMode="External"/><Relationship Id="rId18" Type="http://schemas.openxmlformats.org/officeDocument/2006/relationships/hyperlink" Target="https://eur-lex.europa.eu/legal-content/LV/TXT/PDF/?uri=CELEX:02014R0651-20170710&amp;from=LV"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ur-lex.europa.eu/legal-content/LV/TXT/PDF/?uri=CELEX:02014R0651-20170710&amp;from=LV" TargetMode="External"/><Relationship Id="rId17" Type="http://schemas.openxmlformats.org/officeDocument/2006/relationships/hyperlink" Target="https://eur-lex.europa.eu/legal-content/LV/TXT/PDF/?uri=CELEX:02014R0651-20170710&amp;from=LV" TargetMode="External"/><Relationship Id="rId2" Type="http://schemas.openxmlformats.org/officeDocument/2006/relationships/numbering" Target="numbering.xml"/><Relationship Id="rId16" Type="http://schemas.openxmlformats.org/officeDocument/2006/relationships/hyperlink" Target="https://eur-lex.europa.eu/legal-content/LV/TXT/PDF/?uri=CELEX:02014R0651-20170710&amp;fro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PDF/?uri=CELEX:02014R0651-20170710&amp;from=LV" TargetMode="External"/><Relationship Id="rId5" Type="http://schemas.openxmlformats.org/officeDocument/2006/relationships/webSettings" Target="webSettings.xml"/><Relationship Id="rId15" Type="http://schemas.openxmlformats.org/officeDocument/2006/relationships/hyperlink" Target="https://eur-lex.europa.eu/legal-content/LV/TXT/PDF/?uri=CELEX:02014R0651-20170710&amp;from=LV" TargetMode="External"/><Relationship Id="rId10" Type="http://schemas.openxmlformats.org/officeDocument/2006/relationships/hyperlink" Target="https://eur-lex.europa.eu/legal-content/LV/TXT/PDF/?uri=CELEX:02014R0651-20170710&amp;from=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67471-eiropas-savienibas-strukturfondu-un-kohezijas-fonda-2014-2020-gada-planosanas-perioda-vadibas-likums" TargetMode="External"/><Relationship Id="rId14" Type="http://schemas.openxmlformats.org/officeDocument/2006/relationships/hyperlink" Target="https://eur-lex.europa.eu/legal-content/LV/TXT/PDF/?uri=CELEX:02014R0651-20170710&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3A29-B1E4-4CCD-B1C0-55366DBF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5157</Words>
  <Characters>2940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Liene Liepiņa</cp:lastModifiedBy>
  <cp:revision>3</cp:revision>
  <cp:lastPrinted>2015-07-15T08:19:00Z</cp:lastPrinted>
  <dcterms:created xsi:type="dcterms:W3CDTF">2019-01-14T09:00:00Z</dcterms:created>
  <dcterms:modified xsi:type="dcterms:W3CDTF">2019-01-14T09:16:00Z</dcterms:modified>
</cp:coreProperties>
</file>