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51" w:rsidRPr="00FB3151" w:rsidRDefault="00FB3151" w:rsidP="00FB3151">
      <w:pPr>
        <w:spacing w:after="0" w:line="240" w:lineRule="auto"/>
        <w:ind w:left="360"/>
        <w:jc w:val="right"/>
        <w:rPr>
          <w:rFonts w:ascii="Times New Roman" w:eastAsia="Calibri" w:hAnsi="Times New Roman" w:cs="Times New Roman"/>
          <w:sz w:val="24"/>
          <w:szCs w:val="24"/>
        </w:rPr>
      </w:pPr>
      <w:r w:rsidRPr="00FB3151">
        <w:rPr>
          <w:rFonts w:ascii="Times New Roman" w:eastAsia="Calibri" w:hAnsi="Times New Roman" w:cs="Times New Roman"/>
          <w:sz w:val="24"/>
          <w:szCs w:val="24"/>
        </w:rPr>
        <w:t>1.</w:t>
      </w:r>
      <w:r w:rsidRPr="00FB3151">
        <w:rPr>
          <w:rFonts w:ascii="Times New Roman" w:eastAsia="Calibri" w:hAnsi="Times New Roman" w:cs="Times New Roman"/>
          <w:sz w:val="24"/>
          <w:szCs w:val="24"/>
          <w:vertAlign w:val="superscript"/>
        </w:rPr>
        <w:t>1</w:t>
      </w:r>
      <w:r w:rsidRPr="00FB3151">
        <w:rPr>
          <w:rFonts w:ascii="Times New Roman" w:eastAsia="Calibri" w:hAnsi="Times New Roman" w:cs="Times New Roman"/>
          <w:sz w:val="24"/>
          <w:szCs w:val="24"/>
        </w:rPr>
        <w:t xml:space="preserve"> pielikums</w:t>
      </w:r>
    </w:p>
    <w:p w:rsidR="00FB3151" w:rsidRPr="00FB3151" w:rsidRDefault="00FB3151" w:rsidP="00FB3151">
      <w:pPr>
        <w:spacing w:after="0" w:line="240" w:lineRule="auto"/>
        <w:jc w:val="right"/>
        <w:rPr>
          <w:rFonts w:ascii="Times New Roman" w:eastAsia="Calibri" w:hAnsi="Times New Roman" w:cs="Times New Roman"/>
          <w:sz w:val="24"/>
          <w:szCs w:val="24"/>
        </w:rPr>
      </w:pPr>
      <w:r w:rsidRPr="00FB3151">
        <w:rPr>
          <w:rFonts w:ascii="Times New Roman" w:eastAsia="Calibri" w:hAnsi="Times New Roman" w:cs="Times New Roman"/>
          <w:sz w:val="24"/>
          <w:szCs w:val="24"/>
        </w:rPr>
        <w:t>Projektu iesniegumu atlases nolikumam</w:t>
      </w:r>
    </w:p>
    <w:p w:rsidR="00FB3151" w:rsidRPr="00FB3151" w:rsidRDefault="00FB3151" w:rsidP="00475481">
      <w:pPr>
        <w:rPr>
          <w:rFonts w:ascii="Times New Roman" w:hAnsi="Times New Roman" w:cs="Times New Roman"/>
        </w:rPr>
      </w:pPr>
    </w:p>
    <w:p w:rsidR="00865656" w:rsidRPr="00865656" w:rsidRDefault="00865656" w:rsidP="00865656">
      <w:pPr>
        <w:pStyle w:val="ti-grseq-1"/>
        <w:shd w:val="clear" w:color="auto" w:fill="FFFFFF"/>
        <w:spacing w:before="0" w:beforeAutospacing="0" w:after="0" w:afterAutospacing="0" w:line="312" w:lineRule="atLeast"/>
        <w:jc w:val="both"/>
        <w:textAlignment w:val="baseline"/>
        <w:rPr>
          <w:bCs/>
          <w:sz w:val="22"/>
          <w:szCs w:val="22"/>
        </w:rPr>
      </w:pPr>
      <w:r w:rsidRPr="00865656">
        <w:rPr>
          <w:rStyle w:val="bold"/>
          <w:bCs/>
          <w:sz w:val="22"/>
          <w:szCs w:val="22"/>
          <w:bdr w:val="none" w:sz="0" w:space="0" w:color="auto" w:frame="1"/>
        </w:rPr>
        <w:t>PAZIŅOJUMS KOMISIJAI PAR ATLASĪTO LIELO PROJEKTU SASKAŅĀ AR REGULAS (ES) Nr. 1303/2013 102. PANTA 1. PUNKTA PIRMO DAĻU</w:t>
      </w:r>
    </w:p>
    <w:p w:rsidR="00865656" w:rsidRPr="00865656" w:rsidRDefault="00865656" w:rsidP="00865656">
      <w:pPr>
        <w:pStyle w:val="ti-grseq-1"/>
        <w:shd w:val="clear" w:color="auto" w:fill="FFFFFF"/>
        <w:spacing w:before="0" w:beforeAutospacing="0" w:after="0" w:afterAutospacing="0" w:line="312" w:lineRule="atLeast"/>
        <w:jc w:val="both"/>
        <w:textAlignment w:val="baseline"/>
        <w:rPr>
          <w:bCs/>
          <w:sz w:val="22"/>
          <w:szCs w:val="22"/>
        </w:rPr>
      </w:pPr>
      <w:r w:rsidRPr="00865656">
        <w:rPr>
          <w:rStyle w:val="bold"/>
          <w:bCs/>
          <w:sz w:val="22"/>
          <w:szCs w:val="22"/>
          <w:bdr w:val="none" w:sz="0" w:space="0" w:color="auto" w:frame="1"/>
        </w:rPr>
        <w:t>EIROPAS REĢIONĀLĀS ATTĪSTĪBAS FONDS/KOHĒZIJAS FONDS</w:t>
      </w:r>
    </w:p>
    <w:p w:rsidR="00865656" w:rsidRPr="00865656" w:rsidRDefault="00865656" w:rsidP="00865656">
      <w:pPr>
        <w:pStyle w:val="ti-grseq-1"/>
        <w:shd w:val="clear" w:color="auto" w:fill="FFFFFF"/>
        <w:spacing w:before="0" w:beforeAutospacing="0" w:after="0" w:afterAutospacing="0" w:line="312" w:lineRule="atLeast"/>
        <w:jc w:val="both"/>
        <w:textAlignment w:val="baseline"/>
        <w:rPr>
          <w:bCs/>
          <w:sz w:val="22"/>
          <w:szCs w:val="22"/>
        </w:rPr>
      </w:pPr>
      <w:r w:rsidRPr="00865656">
        <w:rPr>
          <w:rStyle w:val="bold"/>
          <w:bCs/>
          <w:sz w:val="22"/>
          <w:szCs w:val="22"/>
          <w:bdr w:val="none" w:sz="0" w:space="0" w:color="auto" w:frame="1"/>
        </w:rPr>
        <w:t>INVESTĪCIJAS INFRASTRUKTŪRĀ/RAŽOŠANĀ</w:t>
      </w:r>
    </w:p>
    <w:p w:rsidR="00865656" w:rsidRPr="00865656" w:rsidRDefault="00865656" w:rsidP="00865656">
      <w:pPr>
        <w:pStyle w:val="ti-grseq-1"/>
        <w:shd w:val="clear" w:color="auto" w:fill="FFFFFF"/>
        <w:spacing w:before="0" w:beforeAutospacing="0" w:after="0" w:afterAutospacing="0" w:line="312" w:lineRule="atLeast"/>
        <w:jc w:val="both"/>
        <w:textAlignment w:val="baseline"/>
        <w:rPr>
          <w:bCs/>
          <w:sz w:val="22"/>
          <w:szCs w:val="22"/>
        </w:rPr>
      </w:pPr>
      <w:r w:rsidRPr="00865656">
        <w:rPr>
          <w:rStyle w:val="bold"/>
          <w:bCs/>
          <w:sz w:val="22"/>
          <w:szCs w:val="22"/>
          <w:bdr w:val="none" w:sz="0" w:space="0" w:color="auto" w:frame="1"/>
        </w:rPr>
        <w:t>Projekta nosaukums [“”]</w:t>
      </w:r>
    </w:p>
    <w:p w:rsidR="00865656" w:rsidRDefault="00865656" w:rsidP="00865656">
      <w:pPr>
        <w:pStyle w:val="ti-grseq-1"/>
        <w:shd w:val="clear" w:color="auto" w:fill="FFFFFF"/>
        <w:spacing w:before="0" w:beforeAutospacing="0" w:after="0" w:afterAutospacing="0" w:line="312" w:lineRule="atLeast"/>
        <w:jc w:val="both"/>
        <w:textAlignment w:val="baseline"/>
        <w:rPr>
          <w:rStyle w:val="bold"/>
          <w:bCs/>
          <w:sz w:val="22"/>
          <w:szCs w:val="22"/>
          <w:bdr w:val="none" w:sz="0" w:space="0" w:color="auto" w:frame="1"/>
        </w:rPr>
      </w:pPr>
      <w:r w:rsidRPr="00865656">
        <w:rPr>
          <w:rStyle w:val="bold"/>
          <w:bCs/>
          <w:sz w:val="22"/>
          <w:szCs w:val="22"/>
          <w:bdr w:val="none" w:sz="0" w:space="0" w:color="auto" w:frame="1"/>
        </w:rPr>
        <w:t>CCI []</w:t>
      </w:r>
    </w:p>
    <w:p w:rsidR="00865656" w:rsidRPr="00865656" w:rsidRDefault="00865656" w:rsidP="00865656">
      <w:pPr>
        <w:pStyle w:val="ti-grseq-1"/>
        <w:shd w:val="clear" w:color="auto" w:fill="FFFFFF"/>
        <w:spacing w:before="0" w:beforeAutospacing="0" w:after="0" w:afterAutospacing="0" w:line="312" w:lineRule="atLeast"/>
        <w:jc w:val="both"/>
        <w:textAlignment w:val="baseline"/>
        <w:rPr>
          <w:bCs/>
          <w:sz w:val="22"/>
          <w:szCs w:val="22"/>
        </w:rPr>
      </w:pPr>
    </w:p>
    <w:p w:rsidR="00475481" w:rsidRPr="00FB3151" w:rsidRDefault="00475481" w:rsidP="00475481">
      <w:pPr>
        <w:rPr>
          <w:rFonts w:ascii="Times New Roman" w:hAnsi="Times New Roman" w:cs="Times New Roman"/>
        </w:rPr>
      </w:pPr>
      <w:r w:rsidRPr="00FB3151">
        <w:rPr>
          <w:rFonts w:ascii="Times New Roman" w:hAnsi="Times New Roman" w:cs="Times New Roman"/>
        </w:rPr>
        <w:t>A DAĻA.</w:t>
      </w:r>
    </w:p>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Informācija, kas jāsniedz saskaņā ar Regulas (ES) Nr. 1303/2013 102. panta 1. Punkta a) apakšpunktu </w:t>
      </w:r>
    </w:p>
    <w:p w:rsidR="00475481" w:rsidRPr="00FB3151" w:rsidRDefault="00475481" w:rsidP="00475481">
      <w:pPr>
        <w:rPr>
          <w:rFonts w:ascii="Times New Roman" w:hAnsi="Times New Roman" w:cs="Times New Roman"/>
        </w:rPr>
      </w:pPr>
      <w:r w:rsidRPr="00FB3151">
        <w:rPr>
          <w:rFonts w:ascii="Times New Roman" w:hAnsi="Times New Roman" w:cs="Times New Roman"/>
        </w:rPr>
        <w:t>A.   STRUKTŪRA, KAS ATBILDĪGA PAR LIELĀ PROJEKTA ĪSTENOŠANU</w:t>
      </w:r>
    </w:p>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A.1.   Iestāde, kas atbildīga par paziņošanu par projektu (vadošā iestāde vai starpniekstruktūra)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6"/>
        <w:gridCol w:w="3257"/>
        <w:gridCol w:w="4307"/>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Nosaukums: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maxlength='200' input='M'&gt; </w:t>
            </w:r>
            <w:hyperlink r:id="rId4" w:anchor="ntr1-L_2014286LV.01000601-E0001" w:history="1">
              <w:r w:rsidRPr="00FB3151">
                <w:rPr>
                  <w:rFonts w:ascii="Times New Roman" w:hAnsi="Times New Roman" w:cs="Times New Roman"/>
                </w:rPr>
                <w:t> (1)</w:t>
              </w:r>
            </w:hyperlink>
            <w:r w:rsidRPr="00FB3151">
              <w:rPr>
                <w:rFonts w:ascii="Times New Roman" w:hAnsi="Times New Roman" w:cs="Times New Roman"/>
              </w:rPr>
              <w:t xml:space="preserve">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Adrese: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maxlength='400'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Kontaktpersonas vārds, uzvārds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maxlength='200'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Kontaktpersonas amats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maxlength='200'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Tālruņa numurs: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E-pasta adrese: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maxlength='100'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A.2.   Struktūra, kas atbildīga par projekta īstenošanu (atbalsta saņēmējs </w:t>
      </w:r>
      <w:hyperlink r:id="rId5" w:anchor="ntr2-L_2014286LV.01000601-E0002" w:history="1">
        <w:r w:rsidRPr="00FB3151">
          <w:rPr>
            <w:rFonts w:ascii="Times New Roman" w:hAnsi="Times New Roman" w:cs="Times New Roman"/>
          </w:rPr>
          <w:t> (2)</w:t>
        </w:r>
      </w:hyperlink>
      <w:r w:rsidRPr="00FB3151">
        <w:rPr>
          <w:rFonts w:ascii="Times New Roman" w:hAnsi="Times New Roman" w:cs="Times New Roman"/>
        </w:rPr>
        <w:t xml:space="preserve"> )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4"/>
        <w:gridCol w:w="3427"/>
        <w:gridCol w:w="4099"/>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Nosaukums: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maxlength='200'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Adrese: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maxlength='400'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Kontaktpersonas vārds, uzvārds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maxlength='200'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Kontaktpersonas amats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maxlength='200'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Tālruņa numurs: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E-pasta adrese: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maxlength='100'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A.3.   Vai šis projekts ir lielā projekta posms </w:t>
      </w:r>
      <w:hyperlink r:id="rId6" w:anchor="ntr3-L_2014286LV.01000601-E0003" w:history="1">
        <w:r w:rsidRPr="00FB3151">
          <w:rPr>
            <w:rFonts w:ascii="Times New Roman" w:hAnsi="Times New Roman" w:cs="Times New Roman"/>
          </w:rPr>
          <w:t> (3)</w:t>
        </w:r>
      </w:hyperlink>
      <w:r w:rsidRPr="00FB3151">
        <w:rPr>
          <w:rFonts w:ascii="Times New Roman" w:hAnsi="Times New Roman" w:cs="Times New Roman"/>
        </w:rPr>
        <w:t xml:space="preserve"> ? &lt;type='C' input='M'&gt;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0"/>
        <w:gridCol w:w="1971"/>
        <w:gridCol w:w="2418"/>
        <w:gridCol w:w="19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Ja atbilde ir jā, lūdzu, sniedziet visa projekta fizisko un finanšu mērķu aprakstu.</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maxlength='3500'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lastRenderedPageBreak/>
        <w:t xml:space="preserve">A.4.   Vai Komisija iepriekš ir apstiprinājusi kādu šī lielā projekta daļu? &lt;type='C' input='M'&gt;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0"/>
        <w:gridCol w:w="1971"/>
        <w:gridCol w:w="2418"/>
        <w:gridCol w:w="19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Ja atbilde ir jā, norādiet apstiprinātā lielā projekta kopējo identifikācijas kodu (CCI).</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Ja šis projekts ir daļa no lielā projekta, kura pirmais posms ir īstenots 2007.–2013. gadā, lūdzu, sīki aprakstiet iepriekšējā posma fiziskos un finanšu mērķus, ieskaitot pirmā posma īstenošanas aprakstu, un apstipriniet, ka tas ir vai būs gatavs izmantošanai paredzētajam nolūkam.</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maxlength='3500'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A.5.   Vai neatkarīgi eksperti ir veikuši kvalitātes pārbaudi un vai ekspertu ziņojums ir pievienots B daļā? &lt;type='C' input='M'&gt;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2"/>
        <w:gridCol w:w="1575"/>
        <w:gridCol w:w="3598"/>
        <w:gridCol w:w="1575"/>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Nē</w:t>
            </w:r>
            <w:hyperlink r:id="rId7" w:anchor="ntr4-L_2014286LV.01000601-E0004" w:history="1">
              <w:r w:rsidRPr="00FB3151">
                <w:rPr>
                  <w:rFonts w:ascii="Times New Roman" w:hAnsi="Times New Roman" w:cs="Times New Roman"/>
                </w:rPr>
                <w:t> (4)</w:t>
              </w:r>
            </w:hyperlink>
            <w:r w:rsidRPr="00FB3151">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B.   APRAKSTS PAR INVESTĪCIJĀM, TO VIETU, IZPILDES GRAFIKU UN PAREDZAMO LIELĀ PROJEKTA IEGULDĪJUMU ATTIECĪGĀ PRIORITĀRĀ VIRZIENA VAI VIRZIENU KONKRĒTO MĒRĶU SASNIEGŠANĀ</w:t>
      </w:r>
    </w:p>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B.1.   Projekta darbības iedalījums kategorijās </w:t>
      </w:r>
      <w:hyperlink r:id="rId8" w:anchor="ntr5-L_2014286LV.01000601-E0005" w:history="1">
        <w:r w:rsidRPr="00FB3151">
          <w:rPr>
            <w:rFonts w:ascii="Times New Roman" w:hAnsi="Times New Roman" w:cs="Times New Roman"/>
          </w:rPr>
          <w:t> (5)</w:t>
        </w:r>
      </w:hyperlink>
      <w:r w:rsidRPr="00FB3151">
        <w:rPr>
          <w:rFonts w:ascii="Times New Roman" w:hAnsi="Times New Roman" w:cs="Times New Roman"/>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52"/>
        <w:gridCol w:w="1247"/>
        <w:gridCol w:w="1320"/>
        <w:gridCol w:w="14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Summa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Procentuālais apmērs</w:t>
            </w:r>
          </w:p>
        </w:tc>
      </w:tr>
      <w:tr w:rsidR="00475481" w:rsidRPr="00FB3151" w:rsidTr="0047548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B.2.1.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Kods(-i), kas attiecas uz intervences jomas dimensiju(-ām)</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(Jāizmanto vairāk par vienu, ja, veicot procentuālu aprēķinu, atbilstīgas ir vairākas intervences jomas)</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B.2.2.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 kas attiecas uz finansēšanas dimensijas veidu</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(Dažos gadījumos atbilstīgi var būt vairāk par vienu – jānorāda proporcija)</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B.2.3.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 kas attiecas uz teritorijas dimensiju</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(Dažos gadījumos atbilstīgi var būt vairāk par vienu – jānorāda proporcija)</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B.2.4.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 kas attiecas uz teritorijas dimensijas īstenošanas mehānismu</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lastRenderedPageBreak/>
                    <w:t xml:space="preserve">B.2.5.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 kas attiecas uz tematiskā mērķa dimensiju</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(Dažos gadījumos atbilstīgi var būt vairāk par vienu – jānorāda proporcija)</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B.2.6.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 kas attiecas uz saimnieciskās darbības dimensiju (NACE kods</w:t>
                  </w:r>
                  <w:hyperlink r:id="rId9" w:anchor="ntr6-L_2014286LV.01000601-E0006" w:history="1">
                    <w:r w:rsidRPr="00FB3151">
                      <w:rPr>
                        <w:rFonts w:ascii="Times New Roman" w:hAnsi="Times New Roman" w:cs="Times New Roman"/>
                      </w:rPr>
                      <w:t> (6)</w:t>
                    </w:r>
                  </w:hyperlink>
                  <w:r w:rsidRPr="00FB3151">
                    <w:rPr>
                      <w:rFonts w:ascii="Times New Roman" w:hAnsi="Times New Roman" w:cs="Times New Roman"/>
                    </w:rPr>
                    <w:t>)</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(Dažos gadījumos atbilstīgi var būt vairāk par vienu – jānorāda proporcija)</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B.2.7.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Kods, kas attiecas uz atrašanās vietas dimensiju(-ām) (NUTS III)</w:t>
                  </w:r>
                  <w:hyperlink r:id="rId10" w:anchor="ntr7-L_2014286LV.01000601-E0007" w:history="1">
                    <w:r w:rsidRPr="00FB3151">
                      <w:rPr>
                        <w:rFonts w:ascii="Times New Roman" w:hAnsi="Times New Roman" w:cs="Times New Roman"/>
                      </w:rPr>
                      <w:t> (7)</w:t>
                    </w:r>
                  </w:hyperlink>
                  <w:r w:rsidRPr="00FB3151">
                    <w:rPr>
                      <w:rFonts w:ascii="Times New Roman" w:hAnsi="Times New Roman" w:cs="Times New Roman"/>
                    </w:rPr>
                    <w:t xml:space="preserve"> </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(Dažos gadījumos atbilstīgi var būt vairāk par vienu – jānorāda proporcija)</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B.2.8.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Investīciju veids</w:t>
                  </w:r>
                  <w:hyperlink r:id="rId11" w:anchor="ntr8-L_2014286LV.01000601-E0008" w:history="1">
                    <w:r w:rsidRPr="00FB3151">
                      <w:rPr>
                        <w:rFonts w:ascii="Times New Roman" w:hAnsi="Times New Roman" w:cs="Times New Roman"/>
                      </w:rPr>
                      <w:t> (8)</w:t>
                    </w:r>
                  </w:hyperlink>
                  <w:r w:rsidRPr="00FB3151">
                    <w:rPr>
                      <w:rFonts w:ascii="Times New Roman" w:hAnsi="Times New Roman" w:cs="Times New Roman"/>
                    </w:rPr>
                    <w:t xml:space="preserve"> (jāaizpilda tikai attiecībā uz ražošanas investīcijām)</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7"/>
              <w:gridCol w:w="349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B.2.9.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Attiecīgais izstrādājums</w:t>
                  </w:r>
                  <w:hyperlink r:id="rId12" w:anchor="ntr9-L_2014286LV.01000601-E0009" w:history="1">
                    <w:r w:rsidRPr="00FB3151">
                      <w:rPr>
                        <w:rFonts w:ascii="Times New Roman" w:hAnsi="Times New Roman" w:cs="Times New Roman"/>
                      </w:rPr>
                      <w:t> (9)</w:t>
                    </w:r>
                  </w:hyperlink>
                  <w:r w:rsidRPr="00FB3151">
                    <w:rPr>
                      <w:rFonts w:ascii="Times New Roman" w:hAnsi="Times New Roman" w:cs="Times New Roman"/>
                    </w:rPr>
                    <w:t xml:space="preserve"> (jāaizpilda tikai attiecībā uz ražošanas investīcijām)</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&lt;type='P' input='G'&gt;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B.2.   Darbības programma vai darbības programmas un prioritārais virziens vai prioritārie virzieni </w:t>
      </w:r>
    </w:p>
    <w:p w:rsidR="00475481" w:rsidRPr="00FB3151" w:rsidRDefault="00475481" w:rsidP="00475481">
      <w:pPr>
        <w:rPr>
          <w:rFonts w:ascii="Times New Roman" w:hAnsi="Times New Roman" w:cs="Times New Roman"/>
        </w:rPr>
      </w:pPr>
      <w:r w:rsidRPr="00FB3151">
        <w:rPr>
          <w:rFonts w:ascii="Times New Roman" w:hAnsi="Times New Roman" w:cs="Times New Roman"/>
        </w:rPr>
        <w:t>B.2.1.   Darbības programmas vai darbības programmu (OP) un prioritārā virziena vai prioritāro virzienu identifikācija: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15"/>
        <w:gridCol w:w="3949"/>
        <w:gridCol w:w="2126"/>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 CCI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 prioritārais virziens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Līdzfinansēšanas fonds</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OP1&lt;type='S'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 1 prioritārais virziens &lt;type='S'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ERAF/KF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OP1&lt;type='S'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 1 prioritārais virziens &lt;type='S'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ERAF/KF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OP2&lt;type='S'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 2 prioritārais virziens &lt;type='S'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ERAF/KF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OP2&lt;type='S'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OP 2 prioritārais virziens &lt;type='S'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ERAF/KF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B.3.   Projekta apraksts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6"/>
        <w:gridCol w:w="8014"/>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Lūdzu, sniedziet īsu projekta aprakstu, norādot tā galvenos mērķus un projekta galvenās daļas.</w:t>
            </w:r>
          </w:p>
          <w:p w:rsidR="00475481" w:rsidRPr="00FB3151" w:rsidRDefault="00475481" w:rsidP="00061D89">
            <w:pPr>
              <w:rPr>
                <w:rFonts w:ascii="Times New Roman" w:hAnsi="Times New Roman" w:cs="Times New Roman"/>
              </w:rPr>
            </w:pPr>
            <w:r w:rsidRPr="00FB3151">
              <w:rPr>
                <w:rFonts w:ascii="Times New Roman" w:hAnsi="Times New Roman" w:cs="Times New Roman"/>
              </w:rPr>
              <w:t>Ražošanas investīciju gadījumā ir jānorāda arī īss tehniskais apraksts.</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7893"/>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 xml:space="preserve">&lt;type='S' maxlength='7000' input='M'&gt; </w:t>
                  </w:r>
                </w:p>
              </w:tc>
            </w:tr>
          </w:tbl>
          <w:p w:rsidR="00475481" w:rsidRPr="00FB3151" w:rsidRDefault="00475481" w:rsidP="00061D89">
            <w:pPr>
              <w:rPr>
                <w:rFonts w:ascii="Times New Roman" w:hAnsi="Times New Roman" w:cs="Times New Roman"/>
              </w:rPr>
            </w:pPr>
          </w:p>
        </w:tc>
      </w:tr>
    </w:tbl>
    <w:p w:rsidR="00475481" w:rsidRPr="00FB3151" w:rsidRDefault="00475481" w:rsidP="00475481">
      <w:pPr>
        <w:rPr>
          <w:rFonts w:ascii="Times New Roman" w:hAnsi="Times New Roman" w:cs="Times New Roman"/>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001"/>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Lūdzu, nodrošiniet karti, kurā ir identificēta projekta teritorija un ģeogrāfiskie atsauces dati</w:t>
            </w:r>
            <w:hyperlink r:id="rId13" w:anchor="ntr10-L_2014286LV.01000601-E0010" w:history="1">
              <w:r w:rsidRPr="00FB3151">
                <w:rPr>
                  <w:rFonts w:ascii="Times New Roman" w:hAnsi="Times New Roman" w:cs="Times New Roman"/>
                </w:rPr>
                <w:t> (10)</w:t>
              </w:r>
            </w:hyperlink>
            <w:r w:rsidRPr="00FB3151">
              <w:rPr>
                <w:rFonts w:ascii="Times New Roman" w:hAnsi="Times New Roman" w:cs="Times New Roman"/>
              </w:rPr>
              <w:t>.</w:t>
            </w:r>
          </w:p>
        </w:tc>
      </w:tr>
    </w:tbl>
    <w:p w:rsidR="00475481" w:rsidRPr="00FB3151" w:rsidRDefault="00475481" w:rsidP="00475481">
      <w:pPr>
        <w:rPr>
          <w:rFonts w:ascii="Times New Roman" w:hAnsi="Times New Roman" w:cs="Times New Roman"/>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6"/>
        <w:gridCol w:w="8014"/>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Lūdzu, turpmāk norādiet lielā projekta izstrādes un tā īstenošanas grafiku.</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73"/>
              <w:gridCol w:w="1998"/>
              <w:gridCol w:w="1522"/>
            </w:tblGrid>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Sākuma datums</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Beigu datums</w:t>
                  </w:r>
                </w:p>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(B)</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0"/>
                    <w:gridCol w:w="3982"/>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Priekšizpēte (vai uzņēmējdarbības plāns ražošanas investīciju gadījumā):</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hyperlink r:id="rId14" w:anchor="ntr11-L_2014286LV.01000601-E0011" w:history="1">
                    <w:r w:rsidRPr="00FB3151">
                      <w:rPr>
                        <w:rFonts w:ascii="Times New Roman" w:hAnsi="Times New Roman" w:cs="Times New Roman"/>
                      </w:rPr>
                      <w:t> (11)</w:t>
                    </w:r>
                  </w:hyperlink>
                  <w:r w:rsidRPr="00FB3151">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4"/>
                    <w:gridCol w:w="3878"/>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Izmaksu un ieguvumu analīze:</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3873"/>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Ietekmes uz vidi novērtējums:</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8"/>
                    <w:gridCol w:w="3614"/>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Izstrādes izpēte:</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0"/>
                    <w:gridCol w:w="3982"/>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Konkursa dokumentācijas(-u) sagatavošana):</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7"/>
                    <w:gridCol w:w="3815"/>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Konkursa procedūra(-as):</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5"/>
                    <w:gridCol w:w="3557"/>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Zemes iegāde:</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3"/>
                    <w:gridCol w:w="3749"/>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Atļauja veikt izstrādi:</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0"/>
                    <w:gridCol w:w="3842"/>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Būvniecības posms/līgums:</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r w:rsidR="00475481" w:rsidRPr="00FB315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25"/>
                    <w:gridCol w:w="3427"/>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Darbības posms:</w:t>
                        </w:r>
                      </w:p>
                    </w:tc>
                  </w:tr>
                </w:tbl>
                <w:p w:rsidR="00475481" w:rsidRPr="00FB3151" w:rsidRDefault="00475481" w:rsidP="0078165E">
                  <w:pPr>
                    <w:spacing w:after="0"/>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78165E">
                  <w:pPr>
                    <w:spacing w:after="0"/>
                    <w:rPr>
                      <w:rFonts w:ascii="Times New Roman" w:hAnsi="Times New Roman" w:cs="Times New Roman"/>
                    </w:rPr>
                  </w:pPr>
                  <w:r w:rsidRPr="00FB3151">
                    <w:rPr>
                      <w:rFonts w:ascii="Times New Roman" w:hAnsi="Times New Roman" w:cs="Times New Roman"/>
                    </w:rPr>
                    <w:t xml:space="preserve">&lt;type='D' input='M'&gt; </w:t>
                  </w:r>
                </w:p>
              </w:tc>
            </w:tr>
          </w:tbl>
          <w:p w:rsidR="00475481" w:rsidRPr="00FB3151" w:rsidRDefault="00475481" w:rsidP="00061D89">
            <w:pPr>
              <w:rPr>
                <w:rFonts w:ascii="Times New Roman" w:hAnsi="Times New Roman" w:cs="Times New Roman"/>
              </w:rPr>
            </w:pPr>
          </w:p>
        </w:tc>
      </w:tr>
    </w:tbl>
    <w:p w:rsidR="00475481" w:rsidRPr="00FB3151" w:rsidRDefault="00475481" w:rsidP="00475481">
      <w:pPr>
        <w:rPr>
          <w:rFonts w:ascii="Times New Roman" w:hAnsi="Times New Roman" w:cs="Times New Roman"/>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9"/>
        <w:gridCol w:w="8001"/>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Lūdzu, norādiet sīkāku informāciju par paredzamo lielā projekta ieguldījumu rezultātu rādītāju sasniegšanā saskaņā ar darbības programmas(-u) attiecīgā prioritārā virziena vai prioritāro virzienu konkrētajiem mērķiem.</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7880"/>
            </w:tblGrid>
            <w:tr w:rsidR="00475481" w:rsidRPr="00FB315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maxlength='7000' input='M'&gt; </w:t>
                  </w:r>
                </w:p>
              </w:tc>
            </w:tr>
          </w:tbl>
          <w:p w:rsidR="00475481" w:rsidRPr="00FB3151" w:rsidRDefault="00475481" w:rsidP="00061D89">
            <w:pPr>
              <w:rPr>
                <w:rFonts w:ascii="Times New Roman" w:hAnsi="Times New Roman" w:cs="Times New Roman"/>
              </w:rPr>
            </w:pP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C.   KOPĒJĀS IZMAKSAS UN KOPĒJĀS ATBILSTĪGĀS IZMAKSAS</w:t>
      </w:r>
    </w:p>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C.1.   Lūdzu, aizpildiet turpmāk norādīto tabulu, pamatojoties uz informācijas sniegšanas formātu, kas izveidots atbilstoši Regulas (ES) Nr. 1303/2013 101. pantam.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0"/>
        <w:gridCol w:w="2227"/>
        <w:gridCol w:w="1373"/>
        <w:gridCol w:w="1401"/>
        <w:gridCol w:w="1238"/>
        <w:gridCol w:w="16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Projekta kopējās izmaksas</w:t>
            </w:r>
          </w:p>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Neatbilstīgās izmaksas</w:t>
            </w:r>
          </w:p>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Atbilstīgās izmaksas</w:t>
            </w:r>
          </w:p>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(C) = (A) –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 xml:space="preserve">Kopējo atbilstīgo izmaksu </w:t>
            </w:r>
            <w:r w:rsidRPr="00FB3151">
              <w:rPr>
                <w:rFonts w:ascii="Times New Roman" w:hAnsi="Times New Roman" w:cs="Times New Roman"/>
              </w:rPr>
              <w:lastRenderedPageBreak/>
              <w:t>procentuālā attiecība</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Ieguldījums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Ieguldījums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Aprēķināts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Aprēķināts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Plānošanas/izstrādes maksas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Zemes iegāde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Būvniecība un celtniecība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Ražotne un mehānismi vai aprīkojums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Neparedzēti izdevumi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Cenu precizējums (attiecīgā gadījumā)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Reklāma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Uzraudzība celtniecības īstenošanas laikā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Tehniskā palīdzība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Apakšsumma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(PVN)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KOPĀ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Lūdzu, norādiet maiņas kursu un atsauci (attiecīgā gadījumā).</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maxlength='875'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Attiecīgā gadījumā, lūdzu, norādiet skaidrojumu par katru no iepriekš minētajiem elementiem.</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maxlength='1750'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C.2.   Atbilstība noteikumiem par valsts atbalstu </w:t>
      </w:r>
    </w:p>
    <w:p w:rsidR="00475481" w:rsidRPr="00FB3151" w:rsidRDefault="00475481" w:rsidP="00475481">
      <w:pPr>
        <w:rPr>
          <w:rFonts w:ascii="Times New Roman" w:hAnsi="Times New Roman" w:cs="Times New Roman"/>
        </w:rPr>
      </w:pPr>
      <w:r w:rsidRPr="00FB3151">
        <w:rPr>
          <w:rFonts w:ascii="Times New Roman" w:hAnsi="Times New Roman" w:cs="Times New Roman"/>
        </w:rPr>
        <w:t>Gadījumā, ja projekts ir saistīts ar valsts atbalsta piešķiršanu, lūdzu, aizpildiet turpmāk norādīto tabulu</w:t>
      </w:r>
      <w:hyperlink r:id="rId15" w:anchor="ntr12-L_2014286LV.01000601-E0012" w:history="1">
        <w:r w:rsidRPr="00FB3151">
          <w:rPr>
            <w:rFonts w:ascii="Times New Roman" w:hAnsi="Times New Roman" w:cs="Times New Roman"/>
          </w:rPr>
          <w:t> (12)</w:t>
        </w:r>
      </w:hyperlink>
      <w:r w:rsidRPr="00FB3151">
        <w:rPr>
          <w:rFonts w:ascii="Times New Roman" w:hAnsi="Times New Roman" w:cs="Times New Roman"/>
        </w:rPr>
        <w: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34"/>
        <w:gridCol w:w="1273"/>
        <w:gridCol w:w="1376"/>
        <w:gridCol w:w="1188"/>
        <w:gridCol w:w="1819"/>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Atbalsta summa (EUR) BDE</w:t>
            </w:r>
            <w:hyperlink r:id="rId16" w:anchor="ntr13-L_2014286LV.01000601-E0013" w:history="1">
              <w:r w:rsidRPr="00FB3151">
                <w:rPr>
                  <w:rFonts w:ascii="Times New Roman" w:hAnsi="Times New Roman" w:cs="Times New Roman"/>
                </w:rPr>
                <w:t> (13)</w:t>
              </w:r>
            </w:hyperlink>
            <w:r w:rsidRPr="00FB3151">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Atbilstīgo izmaksu kopsumma (EUR)</w:t>
            </w:r>
            <w:hyperlink r:id="rId17" w:anchor="ntr14-L_2014286LV.01000601-E0014" w:history="1">
              <w:r w:rsidRPr="00FB3151">
                <w:rPr>
                  <w:rFonts w:ascii="Times New Roman" w:hAnsi="Times New Roman" w:cs="Times New Roman"/>
                </w:rPr>
                <w:t> (14)</w:t>
              </w:r>
            </w:hyperlink>
            <w:r w:rsidRPr="00FB3151">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Atbalsta intensitāte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Valsts atbalsta numurs/grupu atbrīvojuma atbalsta reģistrācijas numurs</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Apstiprinātā atbalsta shēma vai apstiprinātais ad hoc atbalsts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&lt;type='P'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Atbalsts, uz kuru attiecas grupu atbrīvojuma regula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&lt;type='P'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Atbalsts saskaņā ar VTNP lēmumu</w:t>
            </w:r>
            <w:hyperlink r:id="rId18" w:anchor="ntr15-L_2014286LV.01000601-E0015" w:history="1">
              <w:r w:rsidRPr="00FB3151">
                <w:rPr>
                  <w:rFonts w:ascii="Times New Roman" w:hAnsi="Times New Roman" w:cs="Times New Roman"/>
                </w:rPr>
                <w:t> (15)</w:t>
              </w:r>
            </w:hyperlink>
            <w:r w:rsidRPr="00FB3151">
              <w:rPr>
                <w:rFonts w:ascii="Times New Roman" w:hAnsi="Times New Roman" w:cs="Times New Roman"/>
              </w:rPr>
              <w:t xml:space="preserve"> vai regulu par sabiedriskā pasažieru transporta pakalpojumiem</w:t>
            </w:r>
            <w:hyperlink r:id="rId19" w:anchor="ntr16-L_2014286LV.01000601-E0016" w:history="1">
              <w:r w:rsidRPr="00FB3151">
                <w:rPr>
                  <w:rFonts w:ascii="Times New Roman" w:hAnsi="Times New Roman" w:cs="Times New Roman"/>
                </w:rPr>
                <w:t> (16)</w:t>
              </w:r>
            </w:hyperlink>
            <w:r w:rsidRPr="00FB3151">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&lt;type='P'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Nepiemēro</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Piešķirtais atbalsts kopā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Nepiemēro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Nepiemēro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Nepiemēro</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C.3.   Kopējo atbilstīgo izmaksu aprēķins </w:t>
      </w:r>
    </w:p>
    <w:p w:rsidR="00475481" w:rsidRPr="00FB3151" w:rsidRDefault="00475481" w:rsidP="00475481">
      <w:pPr>
        <w:rPr>
          <w:rFonts w:ascii="Times New Roman" w:hAnsi="Times New Roman" w:cs="Times New Roman"/>
        </w:rPr>
      </w:pPr>
      <w:r w:rsidRPr="00FB3151">
        <w:rPr>
          <w:rFonts w:ascii="Times New Roman" w:hAnsi="Times New Roman" w:cs="Times New Roman"/>
        </w:rPr>
        <w:t>Lūdzu, izvēlieties atbilstīgo iespēju un ierakstiet informāciju, pamatojoties uz informācijas sniegšanas formātu, kas izveidots atbilstoši Regulas (ES) Nr. 1303/2013 101. pantam.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57"/>
        <w:gridCol w:w="3333"/>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Potenciālo neto ienākumu aprēķināšanas metode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Ar “x” atzīmējiet tikai vienu aili</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Diskontēto neto ienākumu aprēķināšana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&lt;type='C'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Vienotās likmes metode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&lt;type='C'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Samazinātās līdzfinansēšanas likmes metode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&lt;type='C'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Diskontēto neto ienākumu aprēķināšana (Regulas (ES) Nr. 1303/2013 61. panta 3. punkta b) apakšpunkts)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0"/>
        <w:gridCol w:w="6603"/>
        <w:gridCol w:w="1417"/>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Vērtība</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Atbilstīgo izmaksu kopsumma, pirms tiek ņemtas vērā Regulas (ES) Nr. 1303/2013 61. pantā noteiktās prasības (EUR, bez diskontēšanas)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Diskontēto neto ienākumu proporcionāla piemērošana (%) (attiecīgā gadījumā)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Atbilstīgo izmaksu kopsumma pēc tam, kad ir ņemtas vērā Regulas (ES) Nr. 1303/2013 61. pantā paredzētās prasības (EUR, bez diskontēšanas) = (1)*(2)</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Maksimālajam publiskajam ieguldījumam ir jābūt saskaņā ar noteikumiem par valsts atbalstu un saskaņā ar iepriekš ziņoto kopējā piešķirtā atbalsta summu (attiecīgā gadījumā)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Vienotās likmes metode vai samazinātā līdzfinansējuma likmes metode (Regulas (ES) Nr. 1303/2013 61. panta 3. punkta a) apakšpunkts un 61. panta 5. punkts)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0"/>
        <w:gridCol w:w="6716"/>
        <w:gridCol w:w="1304"/>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Vērtība</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Atbilstīgo izmaksu kopsumma, pirms tiek ņemtas vērā Regulas (ES) Nr. 1303/2013 61. pantā paredzētās prasības (EUR, bez diskontēšanas)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Neto ienākumu pamata likme, kā ir noteikts Regulas (ES) Nr. 1303/2013 V pielikumā vai deleģētajos aktos (FR)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Atbilstīgo izmaksu kopsumma pēc tam, kad ir ņemtas vērā Regulas (ES) Nr. 1303/2013 61. pantā paredzētās prasības (EUR, bez diskontēšanas) = (1)*(1-FR)*</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Maksimālajam publiskajam ieguldījumam ir jābūt saskaņā ar noteikumiem par valsts atbalstu un saskaņā ar iepriekš ziņoto kopējā piešķirtā atbalsta summu (attiecīgā gadījumā) </w:t>
            </w:r>
          </w:p>
          <w:p w:rsidR="00475481" w:rsidRPr="00FB3151" w:rsidRDefault="00475481" w:rsidP="00061D89">
            <w:pPr>
              <w:rPr>
                <w:rFonts w:ascii="Times New Roman" w:hAnsi="Times New Roman" w:cs="Times New Roman"/>
              </w:rPr>
            </w:pPr>
            <w:r w:rsidRPr="00FB3151">
              <w:rPr>
                <w:rFonts w:ascii="Times New Roman" w:hAnsi="Times New Roman" w:cs="Times New Roman"/>
              </w:rPr>
              <w:t>* Samazinātā līdzfinansējuma likmes metodes gadījumā, šī formula nav piemērojama (vienotā likme ietekmē prioritārā virziena līdzfinansējuma likmi, pazeminot ERAF/KF finansējumu), un kopīgās atbilstīgās izmaksas ir vienādas ar 1. punktā minēto summu.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D.   FINANSĒJUMA PLĀNS UN FIZISKIE UN FINANŠU RĀDĪTĀJI ATTIECĪBĀ UZ PROGRESA UZRAUDZĪBU, ŅEMOT VĒRĀ APZINĀTOS RISKUS</w:t>
      </w:r>
    </w:p>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D.1.   Līdzfinansējuma avoti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0"/>
        <w:gridCol w:w="1220"/>
        <w:gridCol w:w="1506"/>
        <w:gridCol w:w="1243"/>
        <w:gridCol w:w="1221"/>
        <w:gridCol w:w="160"/>
        <w:gridCol w:w="1520"/>
      </w:tblGrid>
      <w:tr w:rsidR="00475481" w:rsidRPr="00FB3151" w:rsidTr="00475481">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Finansējuma avota kopējie investīciju izdevumi (EUR)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No tiem (informācijas nolūkos)</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Kopējās investīciju izmaksas</w:t>
            </w:r>
          </w:p>
          <w:p w:rsidR="00475481" w:rsidRPr="00FB3151" w:rsidRDefault="00475481" w:rsidP="00061D89">
            <w:pPr>
              <w:rPr>
                <w:rFonts w:ascii="Times New Roman" w:hAnsi="Times New Roman" w:cs="Times New Roman"/>
              </w:rPr>
            </w:pPr>
            <w:r w:rsidRPr="00FB3151">
              <w:rPr>
                <w:rFonts w:ascii="Times New Roman" w:hAnsi="Times New Roman" w:cs="Times New Roman"/>
              </w:rPr>
              <w:t>[C.1.12.(A)]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Savienības atbalsts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Valsts publiskais sektors (vai līdzvērtīgs)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Valsts privātais sektors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Citi avoti (norādīt)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EIB/EIF finansējums:</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 = (b) + (c) + (d) +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(f)</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D.2.   Kopējo atbilstīgo izdevumu, kas deklarējami Komisijai, gada plāns (finanšu rādītāji attiecībā uz progresa uzraudzību) </w:t>
      </w:r>
    </w:p>
    <w:p w:rsidR="00475481" w:rsidRPr="00FB3151" w:rsidRDefault="00475481" w:rsidP="00475481">
      <w:pPr>
        <w:rPr>
          <w:rFonts w:ascii="Times New Roman" w:hAnsi="Times New Roman" w:cs="Times New Roman"/>
        </w:rPr>
      </w:pPr>
      <w:r w:rsidRPr="00FB3151">
        <w:rPr>
          <w:rFonts w:ascii="Times New Roman" w:hAnsi="Times New Roman" w:cs="Times New Roman"/>
        </w:rPr>
        <w:t>Kopējie atbilstīgie izdevumi, kas deklarējami Komisijai, ir jānorāda turpmāk, izsakot, kā gada daļu euro. Gadījumā, ja lielo projektu līdzfinansē saskaņā vairāk nekā vienā darbības programmā, gada plāns ir jānorāda atsevišķi katrai darbības programmai. Gadījumā, ja lielo projektu līdzfinansē saskaņā ar vairāk nekā vienu prioritāro virzienu, gada plāns ir jāsadala pa prioritārajiem virzieniem.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8"/>
        <w:gridCol w:w="694"/>
        <w:gridCol w:w="693"/>
        <w:gridCol w:w="693"/>
        <w:gridCol w:w="693"/>
        <w:gridCol w:w="693"/>
        <w:gridCol w:w="693"/>
        <w:gridCol w:w="693"/>
        <w:gridCol w:w="693"/>
        <w:gridCol w:w="693"/>
        <w:gridCol w:w="693"/>
        <w:gridCol w:w="6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Atbilstīgie izdevumi kopā</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OP1 prioritārais virziens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input='G'&gt;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OP1 prioritārais virziens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OP2 prioritārais virziens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OP2 prioritārais virziens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D.3.   Iznākumu rādītāji </w:t>
      </w:r>
      <w:hyperlink r:id="rId20" w:anchor="ntr17-L_2014286LV.01000601-E0017" w:history="1">
        <w:r w:rsidRPr="00FB3151">
          <w:rPr>
            <w:rFonts w:ascii="Times New Roman" w:hAnsi="Times New Roman" w:cs="Times New Roman"/>
          </w:rPr>
          <w:t> (17)</w:t>
        </w:r>
      </w:hyperlink>
      <w:r w:rsidRPr="00FB3151">
        <w:rPr>
          <w:rFonts w:ascii="Times New Roman" w:hAnsi="Times New Roman" w:cs="Times New Roman"/>
        </w:rPr>
        <w:t xml:space="preserve"> un citi fiziskie rādītāji attiecībā uz progresa uzraudzību </w:t>
      </w:r>
    </w:p>
    <w:p w:rsidR="00475481" w:rsidRPr="00FB3151" w:rsidRDefault="00475481" w:rsidP="00475481">
      <w:pPr>
        <w:rPr>
          <w:rFonts w:ascii="Times New Roman" w:hAnsi="Times New Roman" w:cs="Times New Roman"/>
        </w:rPr>
      </w:pPr>
      <w:r w:rsidRPr="00FB3151">
        <w:rPr>
          <w:rFonts w:ascii="Times New Roman" w:hAnsi="Times New Roman" w:cs="Times New Roman"/>
        </w:rPr>
        <w:t>Turpmāk norādītajā tabulā, lūdzu, sniedziet rezultātu rādītājus, ieskaitot kopējos rādītājus, kas norādīti darbības programmā(-ās), un citus fiziskos rādītājus attiecībā uz progresa uzraudzību. Informācijas apjoms ir atkarīgs no projektu sarežģītības, bet jānorāda tikai galvenie rādītāji.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72"/>
        <w:gridCol w:w="1543"/>
        <w:gridCol w:w="1555"/>
        <w:gridCol w:w="1865"/>
        <w:gridCol w:w="1555"/>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OP un prioritārais virziens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Rādītāja nosaukums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Mērvienība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Lielā projekta mērķa vērtība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Mērķa gads</w:t>
            </w:r>
          </w:p>
        </w:tc>
      </w:tr>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Kopējais: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Cits: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Kopējais: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input='S'&gt;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Cits: </w:t>
            </w:r>
          </w:p>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input='M'&gt;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&lt;type='N'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D.4.   Riska novērtējums </w:t>
      </w:r>
    </w:p>
    <w:p w:rsidR="00475481" w:rsidRPr="00FB3151" w:rsidRDefault="00475481" w:rsidP="00475481">
      <w:pPr>
        <w:rPr>
          <w:rFonts w:ascii="Times New Roman" w:hAnsi="Times New Roman" w:cs="Times New Roman"/>
        </w:rPr>
      </w:pPr>
      <w:r w:rsidRPr="00FB3151">
        <w:rPr>
          <w:rFonts w:ascii="Times New Roman" w:hAnsi="Times New Roman" w:cs="Times New Roman"/>
        </w:rPr>
        <w:t>Lūdzu, sniedziet īsu kopsavilkumu par galvenajiem riskiem, kas apdraud sekmīgu projekta fizisko un finanšu īstenošanu, kā arī ierosinātos pasākumus risku mazināšanai.</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maxlength='3500'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 xml:space="preserve">E.   VAI ATTIECĪBĀ UZ PROJEKTU TIEK ĪSTENOTA JURIDISKA PROCEDŪRA SAISTĪBĀ AR TĀ NEATBILSTĪBU SAVIENĪBAS TIESĪBU AKTIEM? &lt;type='C' input='M'&gt;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0"/>
        <w:gridCol w:w="1971"/>
        <w:gridCol w:w="2418"/>
        <w:gridCol w:w="19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Ja atbilde ir jā, lūdzu, norādiet sīkāku informāciju par šo jautājumu un pamatojiet ierosināto ieguldījumu projektā no Savienības budžeta attiecībā uz to:</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maxlength='3500'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F.   VAI ATTIECĪBĀ UZ UZŅĒMUMU IEPRIEKŠ IR BIJUSI VAI ŠOBRĪD IR IEROSINĀTA SAVIENĪBAS ATBALSTA ATGŪŠANAS PROCEDŪRA</w:t>
      </w:r>
      <w:hyperlink r:id="rId21" w:anchor="ntr18-L_2014286LV.01000601-E0018" w:history="1">
        <w:r w:rsidRPr="00FB3151">
          <w:rPr>
            <w:rFonts w:ascii="Times New Roman" w:hAnsi="Times New Roman" w:cs="Times New Roman"/>
          </w:rPr>
          <w:t> (18)</w:t>
        </w:r>
      </w:hyperlink>
      <w:r w:rsidRPr="00FB3151">
        <w:rPr>
          <w:rFonts w:ascii="Times New Roman" w:hAnsi="Times New Roman" w:cs="Times New Roman"/>
        </w:rPr>
        <w:t xml:space="preserve"> PĒC TAM, KAD RAŽOŠANAS DARBĪBAS NORISES VIETA PĀRCELTA ĀRPUS PROGRAMMAS TERITORIJAS VAI ĀRPUS SAVIENĪBAS? &lt;type='C' input='M'&gt;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0"/>
        <w:gridCol w:w="1971"/>
        <w:gridCol w:w="2418"/>
        <w:gridCol w:w="1971"/>
      </w:tblGrid>
      <w:tr w:rsidR="00475481" w:rsidRPr="00FB3151" w:rsidTr="004754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Jā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Nē</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Segoe UI Symbol" w:hAnsi="Segoe UI Symbol" w:cs="Segoe UI Symbol"/>
              </w:rPr>
              <w:t>☐</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Ja atbilde ir jā, lūdzu, norādiet sīkāku informāciju par šo jautājumu un pamatojiet ierosināto ieguldījumu projektā no Savienības budžeta attiecībā uz to:</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maxlength='3500' input='M'&gt; </w:t>
            </w:r>
          </w:p>
        </w:tc>
      </w:tr>
    </w:tbl>
    <w:p w:rsidR="00475481" w:rsidRPr="00FB3151" w:rsidRDefault="00475481" w:rsidP="00475481">
      <w:pPr>
        <w:rPr>
          <w:rFonts w:ascii="Times New Roman" w:hAnsi="Times New Roman" w:cs="Times New Roman"/>
        </w:rPr>
      </w:pPr>
      <w:r w:rsidRPr="00FB3151">
        <w:rPr>
          <w:rFonts w:ascii="Times New Roman" w:hAnsi="Times New Roman" w:cs="Times New Roman"/>
        </w:rPr>
        <w:t>Turklāt attiecībā uz ražošanas investīcijām, lūdzu, sīki aprakstiet sagaidāmo projekta ietekmi uz nodarbinātību citos Savienības reģionos un norādiet, vai fondu finansiālais ieguldījums neradīs ievērojamu darbavietu zudumu pašreizējās ražošanas vietās Savienībā.</w:t>
      </w:r>
    </w:p>
    <w:tbl>
      <w:tblPr>
        <w:tblW w:w="5000" w:type="pct"/>
        <w:tblBorders>
          <w:top w:val="single" w:sz="6" w:space="0" w:color="FFFFFF"/>
          <w:left w:val="single" w:sz="6" w:space="0" w:color="FFFFFF"/>
          <w:bottom w:val="single" w:sz="6" w:space="0" w:color="FFFFFF"/>
          <w:right w:val="single" w:sz="6" w:space="0" w:color="FFFFFF"/>
        </w:tblBorders>
        <w:tblCellMar>
          <w:top w:w="150" w:type="dxa"/>
          <w:left w:w="150" w:type="dxa"/>
          <w:bottom w:w="150" w:type="dxa"/>
          <w:right w:w="150" w:type="dxa"/>
        </w:tblCellMar>
        <w:tblLook w:val="04A0" w:firstRow="1" w:lastRow="0" w:firstColumn="1" w:lastColumn="0" w:noHBand="0" w:noVBand="1"/>
      </w:tblPr>
      <w:tblGrid>
        <w:gridCol w:w="8290"/>
      </w:tblGrid>
      <w:tr w:rsidR="00475481" w:rsidRPr="00FB3151" w:rsidTr="00475481">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75481" w:rsidRPr="00FB3151" w:rsidRDefault="00475481" w:rsidP="00061D89">
            <w:pPr>
              <w:rPr>
                <w:rFonts w:ascii="Times New Roman" w:hAnsi="Times New Roman" w:cs="Times New Roman"/>
              </w:rPr>
            </w:pPr>
            <w:r w:rsidRPr="00FB3151">
              <w:rPr>
                <w:rFonts w:ascii="Times New Roman" w:hAnsi="Times New Roman" w:cs="Times New Roman"/>
              </w:rPr>
              <w:t xml:space="preserve">&lt;type='S' maxlength='3500' input='M'&gt; </w:t>
            </w:r>
          </w:p>
        </w:tc>
      </w:tr>
    </w:tbl>
    <w:p w:rsidR="0078165E" w:rsidRPr="0078165E" w:rsidRDefault="003529D1" w:rsidP="0078165E">
      <w:pPr>
        <w:spacing w:before="24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pict>
          <v:rect id="_x0000_i1025" style="width:146.75pt;height:.75pt" o:hrpct="0" o:hrstd="t" o:hrnoshade="t" o:hr="t" fillcolor="black" stroked="f"/>
        </w:pict>
      </w:r>
    </w:p>
    <w:p w:rsidR="0078165E" w:rsidRPr="0078165E" w:rsidRDefault="003529D1" w:rsidP="0078165E">
      <w:pPr>
        <w:shd w:val="clear" w:color="auto" w:fill="FFFFFF"/>
        <w:spacing w:after="0" w:line="240" w:lineRule="auto"/>
        <w:jc w:val="both"/>
        <w:textAlignment w:val="baseline"/>
        <w:rPr>
          <w:rFonts w:ascii="Times New Roman" w:eastAsia="Times New Roman" w:hAnsi="Times New Roman" w:cs="Times New Roman"/>
          <w:color w:val="444444"/>
          <w:sz w:val="19"/>
          <w:szCs w:val="19"/>
          <w:lang w:eastAsia="lv-LV"/>
        </w:rPr>
      </w:pPr>
      <w:hyperlink r:id="rId22" w:anchor="ntc1-L_2014286LV.01000601-E0001" w:history="1">
        <w:r w:rsidR="0078165E" w:rsidRPr="0078165E">
          <w:rPr>
            <w:rFonts w:ascii="inherit" w:eastAsia="Times New Roman" w:hAnsi="inherit" w:cs="Times New Roman"/>
            <w:color w:val="800080"/>
            <w:sz w:val="19"/>
            <w:szCs w:val="19"/>
            <w:bdr w:val="none" w:sz="0" w:space="0" w:color="auto" w:frame="1"/>
            <w:lang w:eastAsia="lv-LV"/>
          </w:rPr>
          <w:t>(</w:t>
        </w:r>
        <w:r w:rsidR="0078165E" w:rsidRPr="0078165E">
          <w:rPr>
            <w:rFonts w:ascii="inherit" w:eastAsia="Times New Roman" w:hAnsi="inherit" w:cs="Times New Roman"/>
            <w:color w:val="800080"/>
            <w:sz w:val="13"/>
            <w:szCs w:val="13"/>
            <w:bdr w:val="none" w:sz="0" w:space="0" w:color="auto" w:frame="1"/>
            <w:vertAlign w:val="superscript"/>
            <w:lang w:eastAsia="lv-LV"/>
          </w:rPr>
          <w:t>1</w:t>
        </w:r>
        <w:r w:rsidR="0078165E" w:rsidRPr="0078165E">
          <w:rPr>
            <w:rFonts w:ascii="inherit" w:eastAsia="Times New Roman" w:hAnsi="inherit" w:cs="Times New Roman"/>
            <w:color w:val="800080"/>
            <w:sz w:val="19"/>
            <w:szCs w:val="19"/>
            <w:bdr w:val="none" w:sz="0" w:space="0" w:color="auto" w:frame="1"/>
            <w:lang w:eastAsia="lv-LV"/>
          </w:rPr>
          <w:t>)</w:t>
        </w:r>
      </w:hyperlink>
      <w:r w:rsidR="0078165E" w:rsidRPr="0078165E">
        <w:rPr>
          <w:rFonts w:ascii="Times New Roman" w:eastAsia="Times New Roman" w:hAnsi="Times New Roman" w:cs="Times New Roman"/>
          <w:color w:val="444444"/>
          <w:sz w:val="19"/>
          <w:szCs w:val="19"/>
          <w:lang w:eastAsia="lv-LV"/>
        </w:rPr>
        <w:t>  Laukumu apzīmējumu skaidrojums: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18"/>
        <w:gridCol w:w="8072"/>
      </w:tblGrid>
      <w:tr w:rsidR="0078165E" w:rsidRPr="0078165E" w:rsidTr="0078165E">
        <w:trPr>
          <w:trHeight w:val="118"/>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color w:val="444444"/>
                <w:sz w:val="18"/>
                <w:szCs w:val="18"/>
                <w:lang w:eastAsia="lv-LV"/>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i/>
                <w:iCs/>
                <w:color w:val="444444"/>
                <w:sz w:val="18"/>
                <w:szCs w:val="18"/>
                <w:bdr w:val="none" w:sz="0" w:space="0" w:color="auto" w:frame="1"/>
                <w:lang w:eastAsia="lv-LV"/>
              </w:rPr>
              <w:t>Tips: N = skaitlis, D = datums, S = virkne, C = izvēles rūtiņa, P = procenti</w:t>
            </w:r>
          </w:p>
        </w:tc>
      </w:tr>
    </w:tbl>
    <w:p w:rsidR="0078165E" w:rsidRPr="0078165E" w:rsidRDefault="0078165E" w:rsidP="0078165E">
      <w:pPr>
        <w:spacing w:after="0" w:line="240" w:lineRule="auto"/>
        <w:rPr>
          <w:rFonts w:ascii="Times New Roman" w:eastAsia="Times New Roman" w:hAnsi="Times New Roman" w:cs="Times New Roman"/>
          <w:vanish/>
          <w:sz w:val="18"/>
          <w:szCs w:val="18"/>
          <w:lang w:eastAsia="lv-LV"/>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67"/>
        <w:gridCol w:w="8023"/>
      </w:tblGrid>
      <w:tr w:rsidR="0078165E" w:rsidRPr="0078165E" w:rsidTr="0078165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color w:val="444444"/>
                <w:sz w:val="18"/>
                <w:szCs w:val="18"/>
                <w:lang w:eastAsia="lv-LV"/>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i/>
                <w:iCs/>
                <w:color w:val="444444"/>
                <w:sz w:val="18"/>
                <w:szCs w:val="18"/>
                <w:bdr w:val="none" w:sz="0" w:space="0" w:color="auto" w:frame="1"/>
                <w:lang w:eastAsia="lv-LV"/>
              </w:rPr>
              <w:t>Ievade: M = manuāla, S = atlase, G = sistēmas ģenerēti dati</w:t>
            </w:r>
          </w:p>
        </w:tc>
      </w:tr>
    </w:tbl>
    <w:p w:rsidR="0078165E" w:rsidRPr="0078165E" w:rsidRDefault="0078165E" w:rsidP="0078165E">
      <w:pPr>
        <w:spacing w:after="0" w:line="240" w:lineRule="auto"/>
        <w:rPr>
          <w:rFonts w:ascii="Times New Roman" w:eastAsia="Times New Roman" w:hAnsi="Times New Roman" w:cs="Times New Roman"/>
          <w:vanish/>
          <w:sz w:val="18"/>
          <w:szCs w:val="18"/>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250"/>
        <w:gridCol w:w="8056"/>
      </w:tblGrid>
      <w:tr w:rsidR="0078165E" w:rsidRPr="0078165E" w:rsidTr="0078165E">
        <w:tc>
          <w:tcPr>
            <w:tcW w:w="0" w:type="auto"/>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color w:val="444444"/>
                <w:sz w:val="18"/>
                <w:szCs w:val="18"/>
                <w:lang w:eastAsia="lv-LV"/>
              </w:rPr>
              <w:t> </w:t>
            </w:r>
          </w:p>
        </w:tc>
        <w:tc>
          <w:tcPr>
            <w:tcW w:w="0" w:type="auto"/>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i/>
                <w:iCs/>
                <w:color w:val="444444"/>
                <w:sz w:val="18"/>
                <w:szCs w:val="18"/>
                <w:bdr w:val="none" w:sz="0" w:space="0" w:color="auto" w:frame="1"/>
                <w:lang w:eastAsia="lv-LV"/>
              </w:rPr>
              <w:t>“Maxlength” = maksimālais rakstzīmju skaits, ieskaitot atstarpes</w:t>
            </w:r>
          </w:p>
        </w:tc>
      </w:tr>
    </w:tbl>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23" w:anchor="ntc2-L_2014286LV.01000601-E0002" w:history="1">
        <w:r w:rsidR="0078165E" w:rsidRPr="0078165E">
          <w:rPr>
            <w:rFonts w:ascii="inherit" w:eastAsia="Times New Roman" w:hAnsi="inherit" w:cs="Times New Roman"/>
            <w:color w:val="800080"/>
            <w:sz w:val="19"/>
            <w:szCs w:val="19"/>
            <w:bdr w:val="none" w:sz="0" w:space="0" w:color="auto" w:frame="1"/>
            <w:lang w:eastAsia="lv-LV"/>
          </w:rPr>
          <w:t>(</w:t>
        </w:r>
        <w:r w:rsidR="0078165E" w:rsidRPr="0078165E">
          <w:rPr>
            <w:rFonts w:ascii="inherit" w:eastAsia="Times New Roman" w:hAnsi="inherit" w:cs="Times New Roman"/>
            <w:color w:val="800080"/>
            <w:sz w:val="13"/>
            <w:szCs w:val="13"/>
            <w:bdr w:val="none" w:sz="0" w:space="0" w:color="auto" w:frame="1"/>
            <w:vertAlign w:val="superscript"/>
            <w:lang w:eastAsia="lv-LV"/>
          </w:rPr>
          <w:t>2</w:t>
        </w:r>
        <w:r w:rsidR="0078165E" w:rsidRPr="0078165E">
          <w:rPr>
            <w:rFonts w:ascii="inherit" w:eastAsia="Times New Roman" w:hAnsi="inherit" w:cs="Times New Roman"/>
            <w:color w:val="800080"/>
            <w:sz w:val="19"/>
            <w:szCs w:val="19"/>
            <w:bdr w:val="none" w:sz="0" w:space="0" w:color="auto" w:frame="1"/>
            <w:lang w:eastAsia="lv-LV"/>
          </w:rPr>
          <w:t>)</w:t>
        </w:r>
      </w:hyperlink>
      <w:r w:rsidR="0078165E" w:rsidRPr="0078165E">
        <w:rPr>
          <w:rFonts w:ascii="Times New Roman" w:eastAsia="Times New Roman" w:hAnsi="Times New Roman" w:cs="Times New Roman"/>
          <w:color w:val="444444"/>
          <w:sz w:val="19"/>
          <w:szCs w:val="19"/>
          <w:lang w:eastAsia="lv-LV"/>
        </w:rPr>
        <w:t>  </w:t>
      </w:r>
      <w:r w:rsidR="0078165E" w:rsidRPr="0078165E">
        <w:rPr>
          <w:rFonts w:ascii="Times New Roman" w:eastAsia="Times New Roman" w:hAnsi="Times New Roman" w:cs="Times New Roman"/>
          <w:color w:val="444444"/>
          <w:sz w:val="18"/>
          <w:szCs w:val="18"/>
          <w:lang w:eastAsia="lv-LV"/>
        </w:rPr>
        <w:t>Publiskā un privātā sektora partnerības darbības gadījumā, ja pēc darbības apstiprinājuma tiek atlasīts privātā sektora partneris un tas tiek ierosināts kā atbalsta saņēmējs saskaņā ar Regulas (ES) Nr. 1303/2013 63. panta 2. punktu, šajā sadaļā ir jāiekļauj informācija par publisko tiesību struktūru, kura ir uzsākusi darbību (t. i., iepirkuma iestāde).</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24" w:anchor="ntc3-L_2014286LV.01000601-E0003"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3</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Lielais projekts, kas uzsākts 2007.–2013. gada plānošanas periodā, kura viens vai vairāki posmi ir pabeigti tajā plānošanas periodā, un šis projekts ir posms, kurš tiks īstenots un pabeigts 2014.–2020. gada plānošanas periodā, vai lielais projekts, kas uzsākts 2014.–2020. gada plānošanas periodā, kurā šis posms tiks pabeigts, bet nākamais posms tiks pabeigts šajā vai nākamajā plānošanas periodā.</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25" w:anchor="ntc4-L_2014286LV.01000601-E0004"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4</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Projektiem, uz kuriem attiecas Regulas (ES) Nr. 1303/2013 103. pants, nav nepieciešamas iesniegt neatkarīgas kvalitātes pārbaudes ziņojumu.</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26" w:anchor="ntc5-L_2014286LV.01000601-E0005"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5</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I pielikums Komisijas 2014. gada 7. marta Īstenošanas regulai (ES) Nr. 215/2014, ar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 ja nav norādīts citādi.</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27" w:anchor="ntc6-L_2014286LV.01000601-E0006"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6</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w:t>
      </w:r>
      <w:r w:rsidR="0078165E" w:rsidRPr="0078165E">
        <w:rPr>
          <w:rFonts w:ascii="Times New Roman" w:eastAsia="Times New Roman" w:hAnsi="Times New Roman" w:cs="Times New Roman"/>
          <w:i/>
          <w:iCs/>
          <w:color w:val="444444"/>
          <w:sz w:val="18"/>
          <w:szCs w:val="18"/>
          <w:bdr w:val="none" w:sz="0" w:space="0" w:color="auto" w:frame="1"/>
          <w:lang w:eastAsia="lv-LV"/>
        </w:rPr>
        <w:t>NACE-Rev</w:t>
      </w:r>
      <w:r w:rsidR="0078165E" w:rsidRPr="0078165E">
        <w:rPr>
          <w:rFonts w:ascii="Times New Roman" w:eastAsia="Times New Roman" w:hAnsi="Times New Roman" w:cs="Times New Roman"/>
          <w:color w:val="444444"/>
          <w:sz w:val="18"/>
          <w:szCs w:val="18"/>
          <w:lang w:eastAsia="lv-LV"/>
        </w:rPr>
        <w:t>.2, 4 ciparu kods: Eiropas Parlamenta un Padomes Regula (EK) Nr. 1893/2006 (</w:t>
      </w:r>
      <w:hyperlink r:id="rId28" w:history="1">
        <w:r w:rsidR="0078165E" w:rsidRPr="0078165E">
          <w:rPr>
            <w:rFonts w:ascii="Times New Roman" w:eastAsia="Times New Roman" w:hAnsi="Times New Roman" w:cs="Times New Roman"/>
            <w:color w:val="800080"/>
            <w:sz w:val="18"/>
            <w:szCs w:val="18"/>
            <w:bdr w:val="none" w:sz="0" w:space="0" w:color="auto" w:frame="1"/>
            <w:lang w:eastAsia="lv-LV"/>
          </w:rPr>
          <w:t>OV L 393, 30.12.2006., 1. lpp.</w:t>
        </w:r>
      </w:hyperlink>
      <w:r w:rsidR="0078165E" w:rsidRPr="0078165E">
        <w:rPr>
          <w:rFonts w:ascii="Times New Roman" w:eastAsia="Times New Roman" w:hAnsi="Times New Roman" w:cs="Times New Roman"/>
          <w:color w:val="444444"/>
          <w:sz w:val="18"/>
          <w:szCs w:val="18"/>
          <w:lang w:eastAsia="lv-LV"/>
        </w:rPr>
        <w:t>).</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29" w:anchor="ntc7-L_2014286LV.01000601-E0007"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7</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Eiropas Parlamenta un Padomes Regula (EK) Nr. 1059/2003 (</w:t>
      </w:r>
      <w:hyperlink r:id="rId30" w:history="1">
        <w:r w:rsidR="0078165E" w:rsidRPr="0078165E">
          <w:rPr>
            <w:rFonts w:ascii="Times New Roman" w:eastAsia="Times New Roman" w:hAnsi="Times New Roman" w:cs="Times New Roman"/>
            <w:color w:val="800080"/>
            <w:sz w:val="18"/>
            <w:szCs w:val="18"/>
            <w:bdr w:val="none" w:sz="0" w:space="0" w:color="auto" w:frame="1"/>
            <w:lang w:eastAsia="lv-LV"/>
          </w:rPr>
          <w:t>OV L 154, 21.6.2003., 1. lpp.</w:t>
        </w:r>
      </w:hyperlink>
      <w:r w:rsidR="0078165E" w:rsidRPr="0078165E">
        <w:rPr>
          <w:rFonts w:ascii="Times New Roman" w:eastAsia="Times New Roman" w:hAnsi="Times New Roman" w:cs="Times New Roman"/>
          <w:color w:val="444444"/>
          <w:sz w:val="18"/>
          <w:szCs w:val="18"/>
          <w:lang w:eastAsia="lv-LV"/>
        </w:rPr>
        <w:t>) ar grozījumiem. Jāizmanto detalizētākais un atbilstīgākais </w:t>
      </w:r>
      <w:r w:rsidR="0078165E" w:rsidRPr="0078165E">
        <w:rPr>
          <w:rFonts w:ascii="Times New Roman" w:eastAsia="Times New Roman" w:hAnsi="Times New Roman" w:cs="Times New Roman"/>
          <w:i/>
          <w:iCs/>
          <w:color w:val="444444"/>
          <w:sz w:val="18"/>
          <w:szCs w:val="18"/>
          <w:bdr w:val="none" w:sz="0" w:space="0" w:color="auto" w:frame="1"/>
          <w:lang w:eastAsia="lv-LV"/>
        </w:rPr>
        <w:t>NUTS</w:t>
      </w:r>
      <w:r w:rsidR="0078165E" w:rsidRPr="0078165E">
        <w:rPr>
          <w:rFonts w:ascii="Times New Roman" w:eastAsia="Times New Roman" w:hAnsi="Times New Roman" w:cs="Times New Roman"/>
          <w:color w:val="444444"/>
          <w:sz w:val="18"/>
          <w:szCs w:val="18"/>
          <w:lang w:eastAsia="lv-LV"/>
        </w:rPr>
        <w:t> III kods. Ja projekts attiecas uz vairākām individuālām </w:t>
      </w:r>
      <w:r w:rsidR="0078165E" w:rsidRPr="0078165E">
        <w:rPr>
          <w:rFonts w:ascii="Times New Roman" w:eastAsia="Times New Roman" w:hAnsi="Times New Roman" w:cs="Times New Roman"/>
          <w:i/>
          <w:iCs/>
          <w:color w:val="444444"/>
          <w:sz w:val="18"/>
          <w:szCs w:val="18"/>
          <w:bdr w:val="none" w:sz="0" w:space="0" w:color="auto" w:frame="1"/>
          <w:lang w:eastAsia="lv-LV"/>
        </w:rPr>
        <w:t>NUTS</w:t>
      </w:r>
      <w:r w:rsidR="0078165E" w:rsidRPr="0078165E">
        <w:rPr>
          <w:rFonts w:ascii="Times New Roman" w:eastAsia="Times New Roman" w:hAnsi="Times New Roman" w:cs="Times New Roman"/>
          <w:color w:val="444444"/>
          <w:sz w:val="18"/>
          <w:szCs w:val="18"/>
          <w:lang w:eastAsia="lv-LV"/>
        </w:rPr>
        <w:t> III līmeņa teritorijām, jāapsver kodēšana, izmantojot </w:t>
      </w:r>
      <w:r w:rsidR="0078165E" w:rsidRPr="0078165E">
        <w:rPr>
          <w:rFonts w:ascii="Times New Roman" w:eastAsia="Times New Roman" w:hAnsi="Times New Roman" w:cs="Times New Roman"/>
          <w:i/>
          <w:iCs/>
          <w:color w:val="444444"/>
          <w:sz w:val="18"/>
          <w:szCs w:val="18"/>
          <w:bdr w:val="none" w:sz="0" w:space="0" w:color="auto" w:frame="1"/>
          <w:lang w:eastAsia="lv-LV"/>
        </w:rPr>
        <w:t>NUTS</w:t>
      </w:r>
      <w:r w:rsidR="0078165E" w:rsidRPr="0078165E">
        <w:rPr>
          <w:rFonts w:ascii="Times New Roman" w:eastAsia="Times New Roman" w:hAnsi="Times New Roman" w:cs="Times New Roman"/>
          <w:color w:val="444444"/>
          <w:sz w:val="18"/>
          <w:szCs w:val="18"/>
          <w:lang w:eastAsia="lv-LV"/>
        </w:rPr>
        <w:t> III vai augstāka līmeņa kodus.</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1" w:anchor="ntc8-L_2014286LV.01000601-E0008"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8</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Jaunbūve = 1; paplašināšana = 2; pārbūve/modernizēšana = 3; vietas maiņa = 4; izveide, veicot pārņemšanu = 5.</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2" w:anchor="ntc9-L_2014286LV.01000601-E0009"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9</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Kombinētā nomenklatūra (</w:t>
      </w:r>
      <w:r w:rsidR="0078165E" w:rsidRPr="0078165E">
        <w:rPr>
          <w:rFonts w:ascii="Times New Roman" w:eastAsia="Times New Roman" w:hAnsi="Times New Roman" w:cs="Times New Roman"/>
          <w:i/>
          <w:iCs/>
          <w:color w:val="444444"/>
          <w:sz w:val="18"/>
          <w:szCs w:val="18"/>
          <w:bdr w:val="none" w:sz="0" w:space="0" w:color="auto" w:frame="1"/>
          <w:lang w:eastAsia="lv-LV"/>
        </w:rPr>
        <w:t>CN</w:t>
      </w:r>
      <w:r w:rsidR="0078165E" w:rsidRPr="0078165E">
        <w:rPr>
          <w:rFonts w:ascii="Times New Roman" w:eastAsia="Times New Roman" w:hAnsi="Times New Roman" w:cs="Times New Roman"/>
          <w:color w:val="444444"/>
          <w:sz w:val="18"/>
          <w:szCs w:val="18"/>
          <w:lang w:eastAsia="lv-LV"/>
        </w:rPr>
        <w:t>), Padomes Regula (EEK) Nr. 2658/87 (</w:t>
      </w:r>
      <w:hyperlink r:id="rId33" w:history="1">
        <w:r w:rsidR="0078165E" w:rsidRPr="0078165E">
          <w:rPr>
            <w:rFonts w:ascii="Times New Roman" w:eastAsia="Times New Roman" w:hAnsi="Times New Roman" w:cs="Times New Roman"/>
            <w:color w:val="800080"/>
            <w:sz w:val="18"/>
            <w:szCs w:val="18"/>
            <w:bdr w:val="none" w:sz="0" w:space="0" w:color="auto" w:frame="1"/>
            <w:lang w:eastAsia="lv-LV"/>
          </w:rPr>
          <w:t>OV L 256, 7.9.1987., 1. lpp.</w:t>
        </w:r>
      </w:hyperlink>
      <w:r w:rsidR="0078165E" w:rsidRPr="0078165E">
        <w:rPr>
          <w:rFonts w:ascii="Times New Roman" w:eastAsia="Times New Roman" w:hAnsi="Times New Roman" w:cs="Times New Roman"/>
          <w:color w:val="444444"/>
          <w:sz w:val="18"/>
          <w:szCs w:val="18"/>
          <w:lang w:eastAsia="lv-LV"/>
        </w:rPr>
        <w:t>).</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4" w:anchor="ntc10-L_2014286LV.01000601-E0010"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10</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Ģeogrāfiskos atsauces datus, lūdzu, norādiet vektoru formātā, kas satur daudzstūrus, līnijas un/vai punktus, kā ir atbilstīgi, lai projektu attēlotu, vēlams, vektordatu formātā.</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5" w:anchor="ntc11-L_2014286LV.01000601-E0011"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11</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Laukumu apzīmējumu skaidrojums: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18"/>
        <w:gridCol w:w="8072"/>
      </w:tblGrid>
      <w:tr w:rsidR="0078165E" w:rsidRPr="0078165E" w:rsidTr="0078165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color w:val="444444"/>
                <w:sz w:val="18"/>
                <w:szCs w:val="18"/>
                <w:lang w:eastAsia="lv-LV"/>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i/>
                <w:iCs/>
                <w:color w:val="444444"/>
                <w:sz w:val="18"/>
                <w:szCs w:val="18"/>
                <w:bdr w:val="none" w:sz="0" w:space="0" w:color="auto" w:frame="1"/>
                <w:lang w:eastAsia="lv-LV"/>
              </w:rPr>
              <w:t>Tips: N = skaitlis, D = datums, S = virkne, C = izvēles rūtiņa, P = procenti</w:t>
            </w:r>
          </w:p>
        </w:tc>
      </w:tr>
    </w:tbl>
    <w:p w:rsidR="0078165E" w:rsidRPr="0078165E" w:rsidRDefault="0078165E" w:rsidP="0078165E">
      <w:pPr>
        <w:spacing w:after="0" w:line="240" w:lineRule="auto"/>
        <w:rPr>
          <w:rFonts w:ascii="Times New Roman" w:eastAsia="Times New Roman" w:hAnsi="Times New Roman" w:cs="Times New Roman"/>
          <w:vanish/>
          <w:sz w:val="18"/>
          <w:szCs w:val="18"/>
          <w:lang w:eastAsia="lv-LV"/>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67"/>
        <w:gridCol w:w="8023"/>
      </w:tblGrid>
      <w:tr w:rsidR="0078165E" w:rsidRPr="0078165E" w:rsidTr="0078165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color w:val="444444"/>
                <w:sz w:val="18"/>
                <w:szCs w:val="18"/>
                <w:lang w:eastAsia="lv-LV"/>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i/>
                <w:iCs/>
                <w:color w:val="444444"/>
                <w:sz w:val="18"/>
                <w:szCs w:val="18"/>
                <w:bdr w:val="none" w:sz="0" w:space="0" w:color="auto" w:frame="1"/>
                <w:lang w:eastAsia="lv-LV"/>
              </w:rPr>
              <w:t>Ievade: M = manuāla, S = atlase, G = sistēmas ģenerēti dati</w:t>
            </w:r>
          </w:p>
        </w:tc>
      </w:tr>
    </w:tbl>
    <w:p w:rsidR="0078165E" w:rsidRPr="0078165E" w:rsidRDefault="0078165E" w:rsidP="0078165E">
      <w:pPr>
        <w:spacing w:after="0" w:line="240" w:lineRule="auto"/>
        <w:rPr>
          <w:rFonts w:ascii="Times New Roman" w:eastAsia="Times New Roman" w:hAnsi="Times New Roman" w:cs="Times New Roman"/>
          <w:vanish/>
          <w:sz w:val="18"/>
          <w:szCs w:val="18"/>
          <w:lang w:eastAsia="lv-LV"/>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49"/>
        <w:gridCol w:w="8041"/>
      </w:tblGrid>
      <w:tr w:rsidR="0078165E" w:rsidRPr="0078165E" w:rsidTr="0078165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color w:val="444444"/>
                <w:sz w:val="18"/>
                <w:szCs w:val="18"/>
                <w:lang w:eastAsia="lv-LV"/>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8165E" w:rsidRPr="0078165E" w:rsidRDefault="0078165E" w:rsidP="0078165E">
            <w:pPr>
              <w:spacing w:after="0" w:line="240" w:lineRule="auto"/>
              <w:jc w:val="both"/>
              <w:textAlignment w:val="baseline"/>
              <w:rPr>
                <w:rFonts w:ascii="Times New Roman" w:eastAsia="Times New Roman" w:hAnsi="Times New Roman" w:cs="Times New Roman"/>
                <w:color w:val="444444"/>
                <w:sz w:val="18"/>
                <w:szCs w:val="18"/>
                <w:lang w:eastAsia="lv-LV"/>
              </w:rPr>
            </w:pPr>
            <w:r w:rsidRPr="0078165E">
              <w:rPr>
                <w:rFonts w:ascii="Times New Roman" w:eastAsia="Times New Roman" w:hAnsi="Times New Roman" w:cs="Times New Roman"/>
                <w:i/>
                <w:iCs/>
                <w:color w:val="444444"/>
                <w:sz w:val="18"/>
                <w:szCs w:val="18"/>
                <w:bdr w:val="none" w:sz="0" w:space="0" w:color="auto" w:frame="1"/>
                <w:lang w:eastAsia="lv-LV"/>
              </w:rPr>
              <w:t>“Maxlength” = maksimālais rakstzīmju skaits, ieskaitot atstarpes</w:t>
            </w:r>
          </w:p>
        </w:tc>
      </w:tr>
    </w:tbl>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6" w:anchor="ntc12-L_2014286LV.01000601-E0012"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12</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Šis pieteikums neaizstāj paziņojumu Komisijai saskaņā ar Līguma 108. panta 3. punktu. Pozitīvs Komisijas lēmums par lielo projektu saskaņā ar Regulu (ES) Nr. 1303/2013 nav uzskatāms par valsts atbalsta atzīšanu.</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7" w:anchor="ntc13-L_2014286LV.01000601-E0013"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13</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Bruto dotācijas ekvivalents (BDE) ir atbalsta diskontētā vērtība, kas izteikta procentos no atbilstīgo izmaksu diskontētās vērtības un ko aprēķina atbalsta piešķiršanas brīdī, pamatojoties uz attiecīgajā dienā piemērojamo atsauces likmi.</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8" w:anchor="ntc14-L_2014286LV.01000601-E0014"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14</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Noteikumos par valsts atbalstu ir iekļauti nosacījumi par atbilstīgajām izmaksām. Šajā ailē dalībvalstīm jānorāda atbilstīgo izmaksu kopsumma, pamatojoties uz piemērotajiem noteikumiem par valsts atbalstu.</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39" w:anchor="ntc15-L_2014286LV.01000601-E0015"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15</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Komisijas 2011. gada 20. decembra Lēmums par LESD 106. panta 2. punkta piemērošanu valsts atbalstam attiecībā uz kompensāciju par sabiedriskajiem pakalpojumiem dažiem uzņēmumiem, kuriem uzticēts sniegt pakalpojumus ar vispārēju tautsaimniecisku nozīmi (</w:t>
      </w:r>
      <w:hyperlink r:id="rId40" w:history="1">
        <w:r w:rsidR="0078165E" w:rsidRPr="0078165E">
          <w:rPr>
            <w:rFonts w:ascii="Times New Roman" w:eastAsia="Times New Roman" w:hAnsi="Times New Roman" w:cs="Times New Roman"/>
            <w:color w:val="800080"/>
            <w:sz w:val="18"/>
            <w:szCs w:val="18"/>
            <w:bdr w:val="none" w:sz="0" w:space="0" w:color="auto" w:frame="1"/>
            <w:lang w:eastAsia="lv-LV"/>
          </w:rPr>
          <w:t>OV L 7, 11.1.2012., 3. lpp.</w:t>
        </w:r>
      </w:hyperlink>
      <w:r w:rsidR="0078165E" w:rsidRPr="0078165E">
        <w:rPr>
          <w:rFonts w:ascii="Times New Roman" w:eastAsia="Times New Roman" w:hAnsi="Times New Roman" w:cs="Times New Roman"/>
          <w:color w:val="444444"/>
          <w:sz w:val="18"/>
          <w:szCs w:val="18"/>
          <w:lang w:eastAsia="lv-LV"/>
        </w:rPr>
        <w:t>).</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41" w:anchor="ntc16-L_2014286LV.01000601-E0016"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16</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Eiropas Parlamenta un Padomes 2007. gada 23. oktobra Regula (EK) Nr. 1370/2007 par sabiedriskā pasažieru transporta pakalpojumiem, izmantojot dzelzceļu un autoceļus, un ar ko atceļ Padomes Regulu (EEK) Nr. 1191/69 un Padomes Regulu (EEK) Nr. 1107/70 (</w:t>
      </w:r>
      <w:hyperlink r:id="rId42" w:history="1">
        <w:r w:rsidR="0078165E" w:rsidRPr="0078165E">
          <w:rPr>
            <w:rFonts w:ascii="Times New Roman" w:eastAsia="Times New Roman" w:hAnsi="Times New Roman" w:cs="Times New Roman"/>
            <w:color w:val="800080"/>
            <w:sz w:val="18"/>
            <w:szCs w:val="18"/>
            <w:bdr w:val="none" w:sz="0" w:space="0" w:color="auto" w:frame="1"/>
            <w:lang w:eastAsia="lv-LV"/>
          </w:rPr>
          <w:t>OV L 315, 3.12.2007., 1. lpp.</w:t>
        </w:r>
      </w:hyperlink>
      <w:r w:rsidR="0078165E" w:rsidRPr="0078165E">
        <w:rPr>
          <w:rFonts w:ascii="Times New Roman" w:eastAsia="Times New Roman" w:hAnsi="Times New Roman" w:cs="Times New Roman"/>
          <w:color w:val="444444"/>
          <w:sz w:val="18"/>
          <w:szCs w:val="18"/>
          <w:lang w:eastAsia="lv-LV"/>
        </w:rPr>
        <w:t>).</w:t>
      </w:r>
    </w:p>
    <w:p w:rsidR="0078165E" w:rsidRPr="0078165E" w:rsidRDefault="003529D1" w:rsidP="0078165E">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43" w:anchor="ntc17-L_2014286LV.01000601-E0017"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17</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Kā ir noteikts Regulas (ES) Nr. 1303/2013 102. panta 1. punkta a) apakšpunkta iv) punktā.</w:t>
      </w:r>
    </w:p>
    <w:p w:rsidR="0078165E" w:rsidRPr="0078165E" w:rsidRDefault="003529D1" w:rsidP="003529D1">
      <w:pPr>
        <w:shd w:val="clear" w:color="auto" w:fill="FFFFFF"/>
        <w:spacing w:after="0" w:line="312" w:lineRule="atLeast"/>
        <w:jc w:val="both"/>
        <w:textAlignment w:val="baseline"/>
        <w:rPr>
          <w:rFonts w:ascii="Times New Roman" w:eastAsia="Times New Roman" w:hAnsi="Times New Roman" w:cs="Times New Roman"/>
          <w:color w:val="444444"/>
          <w:sz w:val="18"/>
          <w:szCs w:val="18"/>
          <w:lang w:eastAsia="lv-LV"/>
        </w:rPr>
      </w:pPr>
      <w:hyperlink r:id="rId44" w:anchor="ntc18-L_2014286LV.01000601-E0018" w:history="1">
        <w:r w:rsidR="0078165E" w:rsidRPr="0078165E">
          <w:rPr>
            <w:rFonts w:ascii="Times New Roman" w:eastAsia="Times New Roman" w:hAnsi="Times New Roman" w:cs="Times New Roman"/>
            <w:color w:val="800080"/>
            <w:sz w:val="18"/>
            <w:szCs w:val="18"/>
            <w:bdr w:val="none" w:sz="0" w:space="0" w:color="auto" w:frame="1"/>
            <w:lang w:eastAsia="lv-LV"/>
          </w:rPr>
          <w:t>(</w:t>
        </w:r>
        <w:r w:rsidR="0078165E" w:rsidRPr="0078165E">
          <w:rPr>
            <w:rFonts w:ascii="Times New Roman" w:eastAsia="Times New Roman" w:hAnsi="Times New Roman" w:cs="Times New Roman"/>
            <w:color w:val="800080"/>
            <w:sz w:val="18"/>
            <w:szCs w:val="18"/>
            <w:bdr w:val="none" w:sz="0" w:space="0" w:color="auto" w:frame="1"/>
            <w:vertAlign w:val="superscript"/>
            <w:lang w:eastAsia="lv-LV"/>
          </w:rPr>
          <w:t>18</w:t>
        </w:r>
        <w:r w:rsidR="0078165E" w:rsidRPr="0078165E">
          <w:rPr>
            <w:rFonts w:ascii="Times New Roman" w:eastAsia="Times New Roman" w:hAnsi="Times New Roman" w:cs="Times New Roman"/>
            <w:color w:val="800080"/>
            <w:sz w:val="18"/>
            <w:szCs w:val="18"/>
            <w:bdr w:val="none" w:sz="0" w:space="0" w:color="auto" w:frame="1"/>
            <w:lang w:eastAsia="lv-LV"/>
          </w:rPr>
          <w:t>)</w:t>
        </w:r>
      </w:hyperlink>
      <w:r w:rsidR="0078165E" w:rsidRPr="0078165E">
        <w:rPr>
          <w:rFonts w:ascii="Times New Roman" w:eastAsia="Times New Roman" w:hAnsi="Times New Roman" w:cs="Times New Roman"/>
          <w:color w:val="444444"/>
          <w:sz w:val="18"/>
          <w:szCs w:val="18"/>
          <w:lang w:eastAsia="lv-LV"/>
        </w:rPr>
        <w:t>  Saskaņā ar Regulas (ES) Nr. 1303/2013 71. panta 1. punkta a) apakšpunktu vai 2. punktu.</w:t>
      </w:r>
      <w:bookmarkStart w:id="0" w:name="_GoBack"/>
      <w:bookmarkEnd w:id="0"/>
    </w:p>
    <w:p w:rsidR="00DE6C23" w:rsidRPr="00FB3151" w:rsidRDefault="00DE6C23" w:rsidP="0078165E">
      <w:pPr>
        <w:shd w:val="clear" w:color="auto" w:fill="FFFFFF"/>
        <w:spacing w:after="0" w:line="312" w:lineRule="atLeast"/>
        <w:jc w:val="both"/>
        <w:textAlignment w:val="baseline"/>
        <w:rPr>
          <w:rFonts w:ascii="Times New Roman" w:hAnsi="Times New Roman" w:cs="Times New Roman"/>
        </w:rPr>
      </w:pPr>
    </w:p>
    <w:sectPr w:rsidR="00DE6C23" w:rsidRPr="00FB3151" w:rsidSect="00FB3151">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81"/>
    <w:rsid w:val="003529D1"/>
    <w:rsid w:val="00475481"/>
    <w:rsid w:val="0078165E"/>
    <w:rsid w:val="00865656"/>
    <w:rsid w:val="00DE6C23"/>
    <w:rsid w:val="00FB3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D084FC-5F9F-4D0C-A1C9-40382B9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81"/>
    <w:rPr>
      <w:rFonts w:ascii="Segoe UI" w:hAnsi="Segoe UI" w:cs="Segoe UI"/>
      <w:sz w:val="18"/>
      <w:szCs w:val="18"/>
    </w:rPr>
  </w:style>
  <w:style w:type="paragraph" w:customStyle="1" w:styleId="ti-grseq-1">
    <w:name w:val="ti-grseq-1"/>
    <w:basedOn w:val="Normal"/>
    <w:rsid w:val="008656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86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1417">
      <w:bodyDiv w:val="1"/>
      <w:marLeft w:val="0"/>
      <w:marRight w:val="0"/>
      <w:marTop w:val="0"/>
      <w:marBottom w:val="0"/>
      <w:divBdr>
        <w:top w:val="none" w:sz="0" w:space="0" w:color="auto"/>
        <w:left w:val="none" w:sz="0" w:space="0" w:color="auto"/>
        <w:bottom w:val="none" w:sz="0" w:space="0" w:color="auto"/>
        <w:right w:val="none" w:sz="0" w:space="0" w:color="auto"/>
      </w:divBdr>
    </w:div>
    <w:div w:id="698966903">
      <w:bodyDiv w:val="1"/>
      <w:marLeft w:val="0"/>
      <w:marRight w:val="0"/>
      <w:marTop w:val="0"/>
      <w:marBottom w:val="0"/>
      <w:divBdr>
        <w:top w:val="none" w:sz="0" w:space="0" w:color="auto"/>
        <w:left w:val="none" w:sz="0" w:space="0" w:color="auto"/>
        <w:bottom w:val="none" w:sz="0" w:space="0" w:color="auto"/>
        <w:right w:val="none" w:sz="0" w:space="0" w:color="auto"/>
      </w:divBdr>
      <w:divsChild>
        <w:div w:id="832987240">
          <w:marLeft w:val="0"/>
          <w:marRight w:val="0"/>
          <w:marTop w:val="0"/>
          <w:marBottom w:val="0"/>
          <w:divBdr>
            <w:top w:val="none" w:sz="0" w:space="0" w:color="auto"/>
            <w:left w:val="none" w:sz="0" w:space="0" w:color="auto"/>
            <w:bottom w:val="none" w:sz="0" w:space="0" w:color="auto"/>
            <w:right w:val="none" w:sz="0" w:space="0" w:color="auto"/>
          </w:divBdr>
          <w:divsChild>
            <w:div w:id="1918242088">
              <w:marLeft w:val="0"/>
              <w:marRight w:val="0"/>
              <w:marTop w:val="0"/>
              <w:marBottom w:val="0"/>
              <w:divBdr>
                <w:top w:val="none" w:sz="0" w:space="0" w:color="auto"/>
                <w:left w:val="none" w:sz="0" w:space="0" w:color="auto"/>
                <w:bottom w:val="none" w:sz="0" w:space="0" w:color="auto"/>
                <w:right w:val="none" w:sz="0" w:space="0" w:color="auto"/>
              </w:divBdr>
              <w:divsChild>
                <w:div w:id="499733389">
                  <w:marLeft w:val="0"/>
                  <w:marRight w:val="0"/>
                  <w:marTop w:val="0"/>
                  <w:marBottom w:val="0"/>
                  <w:divBdr>
                    <w:top w:val="none" w:sz="0" w:space="0" w:color="auto"/>
                    <w:left w:val="none" w:sz="0" w:space="0" w:color="auto"/>
                    <w:bottom w:val="none" w:sz="0" w:space="0" w:color="auto"/>
                    <w:right w:val="none" w:sz="0" w:space="0" w:color="auto"/>
                  </w:divBdr>
                  <w:divsChild>
                    <w:div w:id="640118102">
                      <w:marLeft w:val="1"/>
                      <w:marRight w:val="1"/>
                      <w:marTop w:val="0"/>
                      <w:marBottom w:val="0"/>
                      <w:divBdr>
                        <w:top w:val="none" w:sz="0" w:space="0" w:color="auto"/>
                        <w:left w:val="none" w:sz="0" w:space="0" w:color="auto"/>
                        <w:bottom w:val="none" w:sz="0" w:space="0" w:color="auto"/>
                        <w:right w:val="none" w:sz="0" w:space="0" w:color="auto"/>
                      </w:divBdr>
                      <w:divsChild>
                        <w:div w:id="854881676">
                          <w:marLeft w:val="0"/>
                          <w:marRight w:val="0"/>
                          <w:marTop w:val="0"/>
                          <w:marBottom w:val="0"/>
                          <w:divBdr>
                            <w:top w:val="none" w:sz="0" w:space="0" w:color="auto"/>
                            <w:left w:val="none" w:sz="0" w:space="0" w:color="auto"/>
                            <w:bottom w:val="none" w:sz="0" w:space="0" w:color="auto"/>
                            <w:right w:val="none" w:sz="0" w:space="0" w:color="auto"/>
                          </w:divBdr>
                          <w:divsChild>
                            <w:div w:id="1522205320">
                              <w:marLeft w:val="0"/>
                              <w:marRight w:val="0"/>
                              <w:marTop w:val="0"/>
                              <w:marBottom w:val="360"/>
                              <w:divBdr>
                                <w:top w:val="none" w:sz="0" w:space="0" w:color="auto"/>
                                <w:left w:val="none" w:sz="0" w:space="0" w:color="auto"/>
                                <w:bottom w:val="none" w:sz="0" w:space="0" w:color="auto"/>
                                <w:right w:val="none" w:sz="0" w:space="0" w:color="auto"/>
                              </w:divBdr>
                              <w:divsChild>
                                <w:div w:id="376900948">
                                  <w:marLeft w:val="0"/>
                                  <w:marRight w:val="0"/>
                                  <w:marTop w:val="0"/>
                                  <w:marBottom w:val="0"/>
                                  <w:divBdr>
                                    <w:top w:val="none" w:sz="0" w:space="0" w:color="auto"/>
                                    <w:left w:val="none" w:sz="0" w:space="0" w:color="auto"/>
                                    <w:bottom w:val="none" w:sz="0" w:space="0" w:color="auto"/>
                                    <w:right w:val="none" w:sz="0" w:space="0" w:color="auto"/>
                                  </w:divBdr>
                                  <w:divsChild>
                                    <w:div w:id="2028214297">
                                      <w:marLeft w:val="0"/>
                                      <w:marRight w:val="0"/>
                                      <w:marTop w:val="0"/>
                                      <w:marBottom w:val="0"/>
                                      <w:divBdr>
                                        <w:top w:val="none" w:sz="0" w:space="0" w:color="auto"/>
                                        <w:left w:val="none" w:sz="0" w:space="0" w:color="auto"/>
                                        <w:bottom w:val="none" w:sz="0" w:space="0" w:color="auto"/>
                                        <w:right w:val="none" w:sz="0" w:space="0" w:color="auto"/>
                                      </w:divBdr>
                                      <w:divsChild>
                                        <w:div w:id="1929076312">
                                          <w:marLeft w:val="0"/>
                                          <w:marRight w:val="0"/>
                                          <w:marTop w:val="0"/>
                                          <w:marBottom w:val="0"/>
                                          <w:divBdr>
                                            <w:top w:val="none" w:sz="0" w:space="0" w:color="auto"/>
                                            <w:left w:val="none" w:sz="0" w:space="0" w:color="auto"/>
                                            <w:bottom w:val="none" w:sz="0" w:space="0" w:color="auto"/>
                                            <w:right w:val="none" w:sz="0" w:space="0" w:color="auto"/>
                                          </w:divBdr>
                                          <w:divsChild>
                                            <w:div w:id="460392011">
                                              <w:marLeft w:val="0"/>
                                              <w:marRight w:val="0"/>
                                              <w:marTop w:val="0"/>
                                              <w:marBottom w:val="0"/>
                                              <w:divBdr>
                                                <w:top w:val="none" w:sz="0" w:space="0" w:color="auto"/>
                                                <w:left w:val="none" w:sz="0" w:space="0" w:color="auto"/>
                                                <w:bottom w:val="none" w:sz="0" w:space="0" w:color="auto"/>
                                                <w:right w:val="none" w:sz="0" w:space="0" w:color="auto"/>
                                              </w:divBdr>
                                              <w:divsChild>
                                                <w:div w:id="1827234627">
                                                  <w:marLeft w:val="0"/>
                                                  <w:marRight w:val="0"/>
                                                  <w:marTop w:val="0"/>
                                                  <w:marBottom w:val="0"/>
                                                  <w:divBdr>
                                                    <w:top w:val="none" w:sz="0" w:space="0" w:color="auto"/>
                                                    <w:left w:val="none" w:sz="0" w:space="0" w:color="auto"/>
                                                    <w:bottom w:val="none" w:sz="0" w:space="0" w:color="auto"/>
                                                    <w:right w:val="none" w:sz="0" w:space="0" w:color="auto"/>
                                                  </w:divBdr>
                                                  <w:divsChild>
                                                    <w:div w:id="1771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157710">
      <w:bodyDiv w:val="1"/>
      <w:marLeft w:val="0"/>
      <w:marRight w:val="0"/>
      <w:marTop w:val="0"/>
      <w:marBottom w:val="0"/>
      <w:divBdr>
        <w:top w:val="none" w:sz="0" w:space="0" w:color="auto"/>
        <w:left w:val="none" w:sz="0" w:space="0" w:color="auto"/>
        <w:bottom w:val="none" w:sz="0" w:space="0" w:color="auto"/>
        <w:right w:val="none" w:sz="0" w:space="0" w:color="auto"/>
      </w:divBdr>
    </w:div>
    <w:div w:id="8968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2014R1011" TargetMode="External"/><Relationship Id="rId13" Type="http://schemas.openxmlformats.org/officeDocument/2006/relationships/hyperlink" Target="http://eur-lex.europa.eu/legal-content/LV/TXT/?uri=CELEX:32014R1011" TargetMode="External"/><Relationship Id="rId18" Type="http://schemas.openxmlformats.org/officeDocument/2006/relationships/hyperlink" Target="http://eur-lex.europa.eu/legal-content/LV/TXT/?uri=CELEX:32014R1011" TargetMode="External"/><Relationship Id="rId26" Type="http://schemas.openxmlformats.org/officeDocument/2006/relationships/hyperlink" Target="http://eur-lex.europa.eu/legal-content/LV/TXT/?uri=CELEX:32014R1011" TargetMode="External"/><Relationship Id="rId39" Type="http://schemas.openxmlformats.org/officeDocument/2006/relationships/hyperlink" Target="http://eur-lex.europa.eu/legal-content/LV/TXT/?uri=CELEX:32014R1011" TargetMode="External"/><Relationship Id="rId3" Type="http://schemas.openxmlformats.org/officeDocument/2006/relationships/webSettings" Target="webSettings.xml"/><Relationship Id="rId21" Type="http://schemas.openxmlformats.org/officeDocument/2006/relationships/hyperlink" Target="http://eur-lex.europa.eu/legal-content/LV/TXT/?uri=CELEX:32014R1011" TargetMode="External"/><Relationship Id="rId34" Type="http://schemas.openxmlformats.org/officeDocument/2006/relationships/hyperlink" Target="http://eur-lex.europa.eu/legal-content/LV/TXT/?uri=CELEX:32014R1011" TargetMode="External"/><Relationship Id="rId42" Type="http://schemas.openxmlformats.org/officeDocument/2006/relationships/hyperlink" Target="http://eur-lex.europa.eu/legal-content/LV/AUTO/?uri=OJ:L:2007:315:TOC" TargetMode="External"/><Relationship Id="rId7" Type="http://schemas.openxmlformats.org/officeDocument/2006/relationships/hyperlink" Target="http://eur-lex.europa.eu/legal-content/LV/TXT/?uri=CELEX:32014R1011" TargetMode="External"/><Relationship Id="rId12" Type="http://schemas.openxmlformats.org/officeDocument/2006/relationships/hyperlink" Target="http://eur-lex.europa.eu/legal-content/LV/TXT/?uri=CELEX:32014R1011" TargetMode="External"/><Relationship Id="rId17" Type="http://schemas.openxmlformats.org/officeDocument/2006/relationships/hyperlink" Target="http://eur-lex.europa.eu/legal-content/LV/TXT/?uri=CELEX:32014R1011" TargetMode="External"/><Relationship Id="rId25" Type="http://schemas.openxmlformats.org/officeDocument/2006/relationships/hyperlink" Target="http://eur-lex.europa.eu/legal-content/LV/TXT/?uri=CELEX:32014R1011" TargetMode="External"/><Relationship Id="rId33" Type="http://schemas.openxmlformats.org/officeDocument/2006/relationships/hyperlink" Target="http://eur-lex.europa.eu/legal-content/LV/AUTO/?uri=OJ:L:1987:256:TOC" TargetMode="External"/><Relationship Id="rId38" Type="http://schemas.openxmlformats.org/officeDocument/2006/relationships/hyperlink" Target="http://eur-lex.europa.eu/legal-content/LV/TXT/?uri=CELEX:32014R101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lex.europa.eu/legal-content/LV/TXT/?uri=CELEX:32014R1011" TargetMode="External"/><Relationship Id="rId20" Type="http://schemas.openxmlformats.org/officeDocument/2006/relationships/hyperlink" Target="http://eur-lex.europa.eu/legal-content/LV/TXT/?uri=CELEX:32014R1011" TargetMode="External"/><Relationship Id="rId29" Type="http://schemas.openxmlformats.org/officeDocument/2006/relationships/hyperlink" Target="http://eur-lex.europa.eu/legal-content/LV/TXT/?uri=CELEX:32014R1011" TargetMode="External"/><Relationship Id="rId41" Type="http://schemas.openxmlformats.org/officeDocument/2006/relationships/hyperlink" Target="http://eur-lex.europa.eu/legal-content/LV/TXT/?uri=CELEX:32014R1011" TargetMode="External"/><Relationship Id="rId1" Type="http://schemas.openxmlformats.org/officeDocument/2006/relationships/styles" Target="styles.xml"/><Relationship Id="rId6" Type="http://schemas.openxmlformats.org/officeDocument/2006/relationships/hyperlink" Target="http://eur-lex.europa.eu/legal-content/LV/TXT/?uri=CELEX:32014R1011" TargetMode="External"/><Relationship Id="rId11" Type="http://schemas.openxmlformats.org/officeDocument/2006/relationships/hyperlink" Target="http://eur-lex.europa.eu/legal-content/LV/TXT/?uri=CELEX:32014R1011" TargetMode="External"/><Relationship Id="rId24" Type="http://schemas.openxmlformats.org/officeDocument/2006/relationships/hyperlink" Target="http://eur-lex.europa.eu/legal-content/LV/TXT/?uri=CELEX:32014R1011" TargetMode="External"/><Relationship Id="rId32" Type="http://schemas.openxmlformats.org/officeDocument/2006/relationships/hyperlink" Target="http://eur-lex.europa.eu/legal-content/LV/TXT/?uri=CELEX:32014R1011" TargetMode="External"/><Relationship Id="rId37" Type="http://schemas.openxmlformats.org/officeDocument/2006/relationships/hyperlink" Target="http://eur-lex.europa.eu/legal-content/LV/TXT/?uri=CELEX:32014R1011" TargetMode="External"/><Relationship Id="rId40" Type="http://schemas.openxmlformats.org/officeDocument/2006/relationships/hyperlink" Target="http://eur-lex.europa.eu/legal-content/LV/AUTO/?uri=OJ:L:2012:007:TOC" TargetMode="External"/><Relationship Id="rId45" Type="http://schemas.openxmlformats.org/officeDocument/2006/relationships/fontTable" Target="fontTable.xml"/><Relationship Id="rId5" Type="http://schemas.openxmlformats.org/officeDocument/2006/relationships/hyperlink" Target="http://eur-lex.europa.eu/legal-content/LV/TXT/?uri=CELEX:32014R1011" TargetMode="External"/><Relationship Id="rId15" Type="http://schemas.openxmlformats.org/officeDocument/2006/relationships/hyperlink" Target="http://eur-lex.europa.eu/legal-content/LV/TXT/?uri=CELEX:32014R1011" TargetMode="External"/><Relationship Id="rId23" Type="http://schemas.openxmlformats.org/officeDocument/2006/relationships/hyperlink" Target="http://eur-lex.europa.eu/legal-content/LV/TXT/?uri=CELEX:32014R1011" TargetMode="External"/><Relationship Id="rId28" Type="http://schemas.openxmlformats.org/officeDocument/2006/relationships/hyperlink" Target="http://eur-lex.europa.eu/legal-content/LV/AUTO/?uri=OJ:L:2006:393:TOC" TargetMode="External"/><Relationship Id="rId36" Type="http://schemas.openxmlformats.org/officeDocument/2006/relationships/hyperlink" Target="http://eur-lex.europa.eu/legal-content/LV/TXT/?uri=CELEX:32014R1011" TargetMode="External"/><Relationship Id="rId10" Type="http://schemas.openxmlformats.org/officeDocument/2006/relationships/hyperlink" Target="http://eur-lex.europa.eu/legal-content/LV/TXT/?uri=CELEX:32014R1011" TargetMode="External"/><Relationship Id="rId19" Type="http://schemas.openxmlformats.org/officeDocument/2006/relationships/hyperlink" Target="http://eur-lex.europa.eu/legal-content/LV/TXT/?uri=CELEX:32014R1011" TargetMode="External"/><Relationship Id="rId31" Type="http://schemas.openxmlformats.org/officeDocument/2006/relationships/hyperlink" Target="http://eur-lex.europa.eu/legal-content/LV/TXT/?uri=CELEX:32014R1011" TargetMode="External"/><Relationship Id="rId44" Type="http://schemas.openxmlformats.org/officeDocument/2006/relationships/hyperlink" Target="http://eur-lex.europa.eu/legal-content/LV/TXT/?uri=CELEX:32014R1011" TargetMode="External"/><Relationship Id="rId4" Type="http://schemas.openxmlformats.org/officeDocument/2006/relationships/hyperlink" Target="http://eur-lex.europa.eu/legal-content/LV/TXT/?uri=CELEX:32014R1011" TargetMode="External"/><Relationship Id="rId9" Type="http://schemas.openxmlformats.org/officeDocument/2006/relationships/hyperlink" Target="http://eur-lex.europa.eu/legal-content/LV/TXT/?uri=CELEX:32014R1011" TargetMode="External"/><Relationship Id="rId14" Type="http://schemas.openxmlformats.org/officeDocument/2006/relationships/hyperlink" Target="http://eur-lex.europa.eu/legal-content/LV/TXT/?uri=CELEX:32014R1011" TargetMode="External"/><Relationship Id="rId22" Type="http://schemas.openxmlformats.org/officeDocument/2006/relationships/hyperlink" Target="http://eur-lex.europa.eu/legal-content/LV/TXT/?uri=CELEX:32014R1011" TargetMode="External"/><Relationship Id="rId27" Type="http://schemas.openxmlformats.org/officeDocument/2006/relationships/hyperlink" Target="http://eur-lex.europa.eu/legal-content/LV/TXT/?uri=CELEX:32014R1011" TargetMode="External"/><Relationship Id="rId30" Type="http://schemas.openxmlformats.org/officeDocument/2006/relationships/hyperlink" Target="http://eur-lex.europa.eu/legal-content/LV/AUTO/?uri=OJ:L:2003:154:TOC" TargetMode="External"/><Relationship Id="rId35" Type="http://schemas.openxmlformats.org/officeDocument/2006/relationships/hyperlink" Target="http://eur-lex.europa.eu/legal-content/LV/TXT/?uri=CELEX:32014R1011" TargetMode="External"/><Relationship Id="rId43" Type="http://schemas.openxmlformats.org/officeDocument/2006/relationships/hyperlink" Target="http://eur-lex.europa.eu/legal-content/LV/TXT/?uri=CELEX:32014R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8051C44E</Template>
  <TotalTime>29</TotalTime>
  <Pages>10</Pages>
  <Words>16070</Words>
  <Characters>9161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Agnese Rūsiņa</cp:lastModifiedBy>
  <cp:revision>5</cp:revision>
  <cp:lastPrinted>2017-04-07T06:30:00Z</cp:lastPrinted>
  <dcterms:created xsi:type="dcterms:W3CDTF">2017-04-07T06:29:00Z</dcterms:created>
  <dcterms:modified xsi:type="dcterms:W3CDTF">2017-05-31T08:44:00Z</dcterms:modified>
</cp:coreProperties>
</file>