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28559" w14:textId="77777777" w:rsidR="00F05971" w:rsidRPr="007126CF" w:rsidRDefault="00F05971" w:rsidP="00F05971">
      <w:pPr>
        <w:spacing w:after="0" w:line="240" w:lineRule="auto"/>
        <w:jc w:val="right"/>
        <w:rPr>
          <w:rFonts w:ascii="Times New Roman" w:hAnsi="Times New Roman" w:cs="Times New Roman"/>
          <w:i/>
          <w:sz w:val="20"/>
          <w:szCs w:val="20"/>
        </w:rPr>
      </w:pPr>
      <w:r w:rsidRPr="007126CF">
        <w:rPr>
          <w:rFonts w:ascii="Times New Roman" w:hAnsi="Times New Roman" w:cs="Times New Roman"/>
          <w:i/>
          <w:sz w:val="20"/>
          <w:szCs w:val="20"/>
        </w:rPr>
        <w:t xml:space="preserve">Sagatavots </w:t>
      </w:r>
      <w:r w:rsidR="00B17307" w:rsidRPr="007126CF">
        <w:rPr>
          <w:rFonts w:ascii="Times New Roman" w:hAnsi="Times New Roman" w:cs="Times New Roman"/>
          <w:i/>
          <w:sz w:val="20"/>
          <w:szCs w:val="20"/>
        </w:rPr>
        <w:t>14.12.</w:t>
      </w:r>
      <w:r w:rsidRPr="007126CF">
        <w:rPr>
          <w:rFonts w:ascii="Times New Roman" w:hAnsi="Times New Roman" w:cs="Times New Roman"/>
          <w:i/>
          <w:sz w:val="20"/>
          <w:szCs w:val="20"/>
        </w:rPr>
        <w:t>2016.</w:t>
      </w:r>
    </w:p>
    <w:p w14:paraId="0FF281C6" w14:textId="5719002C" w:rsidR="00F05971" w:rsidRPr="00B17307" w:rsidRDefault="00F05971" w:rsidP="00F05971">
      <w:pPr>
        <w:spacing w:after="240" w:line="240" w:lineRule="auto"/>
        <w:jc w:val="right"/>
        <w:rPr>
          <w:rFonts w:ascii="Times New Roman" w:hAnsi="Times New Roman" w:cs="Times New Roman"/>
          <w:i/>
          <w:color w:val="FF0000"/>
          <w:sz w:val="20"/>
          <w:szCs w:val="20"/>
        </w:rPr>
      </w:pPr>
      <w:r w:rsidRPr="007126CF">
        <w:rPr>
          <w:rFonts w:ascii="Times New Roman" w:hAnsi="Times New Roman" w:cs="Times New Roman"/>
          <w:i/>
          <w:color w:val="FF0000"/>
          <w:sz w:val="20"/>
          <w:szCs w:val="20"/>
        </w:rPr>
        <w:t xml:space="preserve">Aktualizēts </w:t>
      </w:r>
      <w:r w:rsidR="00D31277">
        <w:rPr>
          <w:rFonts w:ascii="Times New Roman" w:hAnsi="Times New Roman" w:cs="Times New Roman"/>
          <w:i/>
          <w:color w:val="FF0000"/>
          <w:sz w:val="20"/>
          <w:szCs w:val="20"/>
        </w:rPr>
        <w:t>1</w:t>
      </w:r>
      <w:r w:rsidR="001C1308">
        <w:rPr>
          <w:rFonts w:ascii="Times New Roman" w:hAnsi="Times New Roman" w:cs="Times New Roman"/>
          <w:i/>
          <w:color w:val="FF0000"/>
          <w:sz w:val="20"/>
          <w:szCs w:val="20"/>
        </w:rPr>
        <w:t>4</w:t>
      </w:r>
      <w:r w:rsidR="00D31277">
        <w:rPr>
          <w:rFonts w:ascii="Times New Roman" w:hAnsi="Times New Roman" w:cs="Times New Roman"/>
          <w:i/>
          <w:color w:val="FF0000"/>
          <w:sz w:val="20"/>
          <w:szCs w:val="20"/>
        </w:rPr>
        <w:t>.0</w:t>
      </w:r>
      <w:r w:rsidR="001C1308">
        <w:rPr>
          <w:rFonts w:ascii="Times New Roman" w:hAnsi="Times New Roman" w:cs="Times New Roman"/>
          <w:i/>
          <w:color w:val="FF0000"/>
          <w:sz w:val="20"/>
          <w:szCs w:val="20"/>
        </w:rPr>
        <w:t>1</w:t>
      </w:r>
      <w:r w:rsidR="006A18BD" w:rsidRPr="007126CF">
        <w:rPr>
          <w:rFonts w:ascii="Times New Roman" w:hAnsi="Times New Roman" w:cs="Times New Roman"/>
          <w:i/>
          <w:color w:val="FF0000"/>
          <w:sz w:val="20"/>
          <w:szCs w:val="20"/>
        </w:rPr>
        <w:t>.20</w:t>
      </w:r>
      <w:r w:rsidR="001C1308">
        <w:rPr>
          <w:rFonts w:ascii="Times New Roman" w:hAnsi="Times New Roman" w:cs="Times New Roman"/>
          <w:i/>
          <w:color w:val="FF0000"/>
          <w:sz w:val="20"/>
          <w:szCs w:val="20"/>
        </w:rPr>
        <w:t>21</w:t>
      </w:r>
      <w:r w:rsidRPr="007126CF">
        <w:rPr>
          <w:rFonts w:ascii="Times New Roman" w:hAnsi="Times New Roman" w:cs="Times New Roman"/>
          <w:i/>
          <w:color w:val="FF0000"/>
          <w:sz w:val="20"/>
          <w:szCs w:val="20"/>
        </w:rPr>
        <w:t>.*</w:t>
      </w:r>
    </w:p>
    <w:tbl>
      <w:tblPr>
        <w:tblStyle w:val="TableGrid"/>
        <w:tblW w:w="8931" w:type="dxa"/>
        <w:tblInd w:w="-5" w:type="dxa"/>
        <w:tblLook w:val="04A0" w:firstRow="1" w:lastRow="0" w:firstColumn="1" w:lastColumn="0" w:noHBand="0" w:noVBand="1"/>
      </w:tblPr>
      <w:tblGrid>
        <w:gridCol w:w="8931"/>
      </w:tblGrid>
      <w:tr w:rsidR="00F05971" w:rsidRPr="00B17307" w14:paraId="3C7AA315" w14:textId="77777777" w:rsidTr="00D31422">
        <w:tc>
          <w:tcPr>
            <w:tcW w:w="8931" w:type="dxa"/>
            <w:shd w:val="clear" w:color="auto" w:fill="F2F2F2" w:themeFill="background1" w:themeFillShade="F2"/>
          </w:tcPr>
          <w:p w14:paraId="6569459F" w14:textId="77777777" w:rsidR="00F05971" w:rsidRPr="00B17307" w:rsidRDefault="00F05971" w:rsidP="00433CFD">
            <w:pPr>
              <w:spacing w:before="120" w:after="120"/>
              <w:jc w:val="center"/>
              <w:rPr>
                <w:rFonts w:ascii="Times New Roman" w:hAnsi="Times New Roman" w:cs="Times New Roman"/>
                <w:b/>
                <w:sz w:val="24"/>
                <w:szCs w:val="24"/>
              </w:rPr>
            </w:pPr>
            <w:r w:rsidRPr="00B17307">
              <w:rPr>
                <w:rFonts w:ascii="Times New Roman" w:hAnsi="Times New Roman" w:cs="Times New Roman"/>
                <w:b/>
                <w:sz w:val="24"/>
                <w:szCs w:val="24"/>
              </w:rPr>
              <w:t xml:space="preserve">Atbildes uz saņemtajiem jautājumiem par </w:t>
            </w:r>
          </w:p>
          <w:p w14:paraId="12A0C38D" w14:textId="77777777" w:rsidR="00F05971" w:rsidRPr="00B17307" w:rsidRDefault="00B17307" w:rsidP="00433CFD">
            <w:pPr>
              <w:spacing w:before="120" w:after="120"/>
              <w:jc w:val="center"/>
              <w:rPr>
                <w:rFonts w:ascii="Times New Roman" w:hAnsi="Times New Roman" w:cs="Times New Roman"/>
                <w:b/>
                <w:sz w:val="24"/>
                <w:szCs w:val="24"/>
              </w:rPr>
            </w:pPr>
            <w:r w:rsidRPr="00B17307">
              <w:rPr>
                <w:rFonts w:ascii="Times New Roman" w:hAnsi="Times New Roman" w:cs="Times New Roman"/>
                <w:b/>
                <w:sz w:val="24"/>
                <w:szCs w:val="24"/>
              </w:rPr>
              <w:t xml:space="preserve">2.2.1.specifiskā atbalsta mērķa “Nodrošināt publisko datu </w:t>
            </w:r>
            <w:proofErr w:type="spellStart"/>
            <w:r w:rsidRPr="00B17307">
              <w:rPr>
                <w:rFonts w:ascii="Times New Roman" w:hAnsi="Times New Roman" w:cs="Times New Roman"/>
                <w:b/>
                <w:sz w:val="24"/>
                <w:szCs w:val="24"/>
              </w:rPr>
              <w:t>atkalizmantošanas</w:t>
            </w:r>
            <w:proofErr w:type="spellEnd"/>
            <w:r w:rsidRPr="00B17307">
              <w:rPr>
                <w:rFonts w:ascii="Times New Roman" w:hAnsi="Times New Roman" w:cs="Times New Roman"/>
                <w:b/>
                <w:sz w:val="24"/>
                <w:szCs w:val="24"/>
              </w:rPr>
              <w:t xml:space="preserve"> pieaugumu un efektīvu publiskās pārvaldes un privātā sektora mijiedarbību” 2.2.1.1.pasākuma “Centralizētu publiskās pārvaldes IKT platformu izveide, publiskās pārvaldes procesu optimizēšana un attīstība”</w:t>
            </w:r>
            <w:r w:rsidR="00F05971" w:rsidRPr="00B17307">
              <w:rPr>
                <w:rFonts w:ascii="Times New Roman" w:hAnsi="Times New Roman" w:cs="Times New Roman"/>
                <w:b/>
                <w:sz w:val="24"/>
                <w:szCs w:val="24"/>
              </w:rPr>
              <w:t xml:space="preserve"> īstenošanu</w:t>
            </w:r>
          </w:p>
        </w:tc>
      </w:tr>
      <w:tr w:rsidR="00F05971" w:rsidRPr="00B17307" w14:paraId="131E964F" w14:textId="77777777" w:rsidTr="00D31422">
        <w:tc>
          <w:tcPr>
            <w:tcW w:w="8931" w:type="dxa"/>
          </w:tcPr>
          <w:p w14:paraId="72D3F1FD" w14:textId="77777777" w:rsidR="00F05971" w:rsidRPr="007126CF" w:rsidRDefault="00F05971" w:rsidP="007126CF">
            <w:pPr>
              <w:spacing w:before="200"/>
              <w:rPr>
                <w:rFonts w:ascii="Times New Roman" w:hAnsi="Times New Roman" w:cs="Times New Roman"/>
                <w:sz w:val="24"/>
                <w:szCs w:val="24"/>
                <w:u w:val="single"/>
              </w:rPr>
            </w:pPr>
            <w:r w:rsidRPr="007126CF">
              <w:rPr>
                <w:rFonts w:ascii="Times New Roman" w:hAnsi="Times New Roman" w:cs="Times New Roman"/>
                <w:sz w:val="24"/>
                <w:szCs w:val="24"/>
                <w:u w:val="single"/>
              </w:rPr>
              <w:t>Saīsinājumi un apzīmējumi:</w:t>
            </w:r>
          </w:p>
          <w:p w14:paraId="64A12169" w14:textId="0F185F06" w:rsidR="00B24686" w:rsidRPr="007126CF" w:rsidRDefault="00B24686" w:rsidP="007126CF">
            <w:pPr>
              <w:spacing w:after="40"/>
              <w:jc w:val="both"/>
              <w:rPr>
                <w:rFonts w:ascii="Times New Roman" w:hAnsi="Times New Roman" w:cs="Times New Roman"/>
                <w:b/>
                <w:sz w:val="24"/>
                <w:szCs w:val="24"/>
              </w:rPr>
            </w:pPr>
            <w:r w:rsidRPr="007126CF">
              <w:rPr>
                <w:rFonts w:ascii="Times New Roman" w:hAnsi="Times New Roman" w:cs="Times New Roman"/>
                <w:b/>
                <w:sz w:val="24"/>
                <w:szCs w:val="24"/>
              </w:rPr>
              <w:t xml:space="preserve">Atlīdzības likums - </w:t>
            </w:r>
            <w:r w:rsidRPr="007126CF">
              <w:rPr>
                <w:rFonts w:ascii="Times New Roman" w:hAnsi="Times New Roman" w:cs="Times New Roman"/>
                <w:sz w:val="24"/>
                <w:szCs w:val="24"/>
              </w:rPr>
              <w:t>Valsts un pašvaldību institūciju amatpersonu un darbinieku atlīdzības likuma</w:t>
            </w:r>
          </w:p>
          <w:p w14:paraId="47F766C7" w14:textId="7090A48B" w:rsidR="00F05971" w:rsidRPr="007126CF" w:rsidRDefault="00910426" w:rsidP="007126CF">
            <w:pPr>
              <w:spacing w:after="40"/>
              <w:jc w:val="both"/>
              <w:rPr>
                <w:rFonts w:ascii="Times New Roman" w:hAnsi="Times New Roman" w:cs="Times New Roman"/>
                <w:b/>
                <w:sz w:val="24"/>
                <w:szCs w:val="24"/>
                <w:highlight w:val="yellow"/>
              </w:rPr>
            </w:pPr>
            <w:r w:rsidRPr="007126CF">
              <w:rPr>
                <w:rFonts w:ascii="Times New Roman" w:hAnsi="Times New Roman" w:cs="Times New Roman"/>
                <w:b/>
                <w:sz w:val="24"/>
                <w:szCs w:val="24"/>
              </w:rPr>
              <w:t xml:space="preserve">CFLA </w:t>
            </w:r>
            <w:r w:rsidR="00F05971" w:rsidRPr="007126CF">
              <w:rPr>
                <w:rFonts w:ascii="Times New Roman" w:hAnsi="Times New Roman" w:cs="Times New Roman"/>
                <w:sz w:val="24"/>
                <w:szCs w:val="24"/>
              </w:rPr>
              <w:t>– Centrālā finanšu un līgumu aģentūra;</w:t>
            </w:r>
          </w:p>
          <w:p w14:paraId="11C12F5A" w14:textId="77777777" w:rsidR="00F05971" w:rsidRPr="007126CF" w:rsidRDefault="00F05971" w:rsidP="007126CF">
            <w:pPr>
              <w:spacing w:after="40"/>
              <w:jc w:val="both"/>
              <w:rPr>
                <w:rFonts w:ascii="Times New Roman" w:hAnsi="Times New Roman" w:cs="Times New Roman"/>
                <w:sz w:val="24"/>
                <w:szCs w:val="24"/>
              </w:rPr>
            </w:pPr>
            <w:r w:rsidRPr="007126CF">
              <w:rPr>
                <w:rFonts w:ascii="Times New Roman" w:hAnsi="Times New Roman" w:cs="Times New Roman"/>
                <w:b/>
                <w:sz w:val="24"/>
                <w:szCs w:val="24"/>
              </w:rPr>
              <w:t>ERAF</w:t>
            </w:r>
            <w:r w:rsidRPr="007126CF">
              <w:rPr>
                <w:rFonts w:ascii="Times New Roman" w:hAnsi="Times New Roman" w:cs="Times New Roman"/>
                <w:sz w:val="24"/>
                <w:szCs w:val="24"/>
              </w:rPr>
              <w:t xml:space="preserve"> – Eiropas Reģionālās attīstības fonds;</w:t>
            </w:r>
          </w:p>
          <w:p w14:paraId="3B4254DB" w14:textId="77777777" w:rsidR="00F05971" w:rsidRPr="007126CF" w:rsidRDefault="00F05971" w:rsidP="007126CF">
            <w:pPr>
              <w:spacing w:after="40"/>
              <w:jc w:val="both"/>
              <w:rPr>
                <w:rFonts w:ascii="Times New Roman" w:hAnsi="Times New Roman" w:cs="Times New Roman"/>
                <w:sz w:val="24"/>
                <w:szCs w:val="24"/>
              </w:rPr>
            </w:pPr>
            <w:r w:rsidRPr="007126CF">
              <w:rPr>
                <w:rFonts w:ascii="Times New Roman" w:hAnsi="Times New Roman" w:cs="Times New Roman"/>
                <w:b/>
                <w:sz w:val="24"/>
                <w:szCs w:val="24"/>
              </w:rPr>
              <w:t>ES</w:t>
            </w:r>
            <w:r w:rsidRPr="007126CF">
              <w:rPr>
                <w:rFonts w:ascii="Times New Roman" w:hAnsi="Times New Roman" w:cs="Times New Roman"/>
                <w:sz w:val="24"/>
                <w:szCs w:val="24"/>
              </w:rPr>
              <w:t xml:space="preserve"> – Eiropas Savienība;</w:t>
            </w:r>
          </w:p>
          <w:p w14:paraId="1C1D2083" w14:textId="57B36F49" w:rsidR="00910426" w:rsidRPr="007126CF" w:rsidRDefault="00910426" w:rsidP="007126CF">
            <w:pPr>
              <w:spacing w:after="40"/>
              <w:jc w:val="both"/>
              <w:rPr>
                <w:rFonts w:ascii="Times New Roman" w:hAnsi="Times New Roman" w:cs="Times New Roman"/>
                <w:sz w:val="24"/>
                <w:szCs w:val="24"/>
              </w:rPr>
            </w:pPr>
            <w:r w:rsidRPr="007126CF">
              <w:rPr>
                <w:rFonts w:ascii="Times New Roman" w:hAnsi="Times New Roman" w:cs="Times New Roman"/>
                <w:b/>
                <w:sz w:val="24"/>
                <w:szCs w:val="24"/>
              </w:rPr>
              <w:t>FM vadlīnijas</w:t>
            </w:r>
            <w:r w:rsidRPr="007126CF">
              <w:rPr>
                <w:rFonts w:ascii="Times New Roman" w:hAnsi="Times New Roman" w:cs="Times New Roman"/>
                <w:sz w:val="24"/>
                <w:szCs w:val="24"/>
              </w:rPr>
              <w:t xml:space="preserve"> - Finanšu ministrijas 2017.gada 11.jūlija vadlīnijas Nr.2.1 “Vadlīnijas attiecināmo un neattiecināmo izmaksu noteikšanai 2014.-2020.gada plānošanas periodā”;</w:t>
            </w:r>
          </w:p>
          <w:p w14:paraId="6B30649D" w14:textId="77777777" w:rsidR="009258A1" w:rsidRPr="007126CF" w:rsidRDefault="009258A1" w:rsidP="007126CF">
            <w:pPr>
              <w:spacing w:after="40"/>
              <w:jc w:val="both"/>
              <w:rPr>
                <w:rFonts w:ascii="Times New Roman" w:hAnsi="Times New Roman" w:cs="Times New Roman"/>
                <w:b/>
                <w:sz w:val="24"/>
                <w:szCs w:val="24"/>
              </w:rPr>
            </w:pPr>
            <w:r w:rsidRPr="007126CF">
              <w:rPr>
                <w:rFonts w:ascii="Times New Roman" w:hAnsi="Times New Roman" w:cs="Times New Roman"/>
                <w:b/>
                <w:sz w:val="24"/>
                <w:szCs w:val="24"/>
              </w:rPr>
              <w:t xml:space="preserve">IKT – </w:t>
            </w:r>
            <w:r w:rsidRPr="007126CF">
              <w:rPr>
                <w:rFonts w:ascii="Times New Roman" w:hAnsi="Times New Roman" w:cs="Times New Roman"/>
                <w:sz w:val="24"/>
                <w:szCs w:val="24"/>
              </w:rPr>
              <w:t>Informācijas un komunikāciju tehnoloģijas;</w:t>
            </w:r>
          </w:p>
          <w:p w14:paraId="3A90DB63" w14:textId="77777777" w:rsidR="00F05971" w:rsidRPr="007126CF" w:rsidRDefault="00F05971" w:rsidP="007126CF">
            <w:pPr>
              <w:spacing w:after="40"/>
              <w:jc w:val="both"/>
              <w:rPr>
                <w:rFonts w:ascii="Times New Roman" w:hAnsi="Times New Roman" w:cs="Times New Roman"/>
                <w:sz w:val="24"/>
                <w:szCs w:val="24"/>
              </w:rPr>
            </w:pPr>
            <w:r w:rsidRPr="007126CF">
              <w:rPr>
                <w:rFonts w:ascii="Times New Roman" w:hAnsi="Times New Roman" w:cs="Times New Roman"/>
                <w:b/>
                <w:sz w:val="24"/>
                <w:szCs w:val="24"/>
              </w:rPr>
              <w:t>MK noteikumi Nr.</w:t>
            </w:r>
            <w:r w:rsidR="00EE1AEE" w:rsidRPr="007126CF">
              <w:rPr>
                <w:rFonts w:ascii="Times New Roman" w:hAnsi="Times New Roman" w:cs="Times New Roman"/>
                <w:b/>
                <w:sz w:val="24"/>
                <w:szCs w:val="24"/>
              </w:rPr>
              <w:t>653</w:t>
            </w:r>
            <w:r w:rsidRPr="007126CF">
              <w:rPr>
                <w:rFonts w:ascii="Times New Roman" w:hAnsi="Times New Roman" w:cs="Times New Roman"/>
                <w:sz w:val="24"/>
                <w:szCs w:val="24"/>
              </w:rPr>
              <w:t xml:space="preserve"> – </w:t>
            </w:r>
            <w:r w:rsidR="00EE1AEE" w:rsidRPr="007126CF">
              <w:rPr>
                <w:rFonts w:ascii="Times New Roman" w:hAnsi="Times New Roman" w:cs="Times New Roman"/>
                <w:sz w:val="24"/>
                <w:szCs w:val="24"/>
              </w:rPr>
              <w:t xml:space="preserve">Ministru kabineta 2015.gada 17.novembra noteikumu Nr.653 “Darbības programmas “Izaugsme un nodarbinātība” 2.2.1.specifiskā atbalsta mērķa “Nodrošināt publisko datu </w:t>
            </w:r>
            <w:proofErr w:type="spellStart"/>
            <w:r w:rsidR="00EE1AEE" w:rsidRPr="007126CF">
              <w:rPr>
                <w:rFonts w:ascii="Times New Roman" w:hAnsi="Times New Roman" w:cs="Times New Roman"/>
                <w:sz w:val="24"/>
                <w:szCs w:val="24"/>
              </w:rPr>
              <w:t>atkalizmantošanas</w:t>
            </w:r>
            <w:proofErr w:type="spellEnd"/>
            <w:r w:rsidR="00EE1AEE" w:rsidRPr="007126CF">
              <w:rPr>
                <w:rFonts w:ascii="Times New Roman" w:hAnsi="Times New Roman" w:cs="Times New Roman"/>
                <w:sz w:val="24"/>
                <w:szCs w:val="24"/>
              </w:rPr>
              <w:t xml:space="preserve"> pieaugumu un efektīvu publiskās pārvaldes un privātā sektora mijiedarbību” 2.2.1.1.pasākuma “Centralizētu publiskās pārvaldes IKT platformu izveide, publiskās pārvaldes procesu optimizēšana un attīstība” īstenošanas noteikumi”</w:t>
            </w:r>
            <w:r w:rsidRPr="007126CF">
              <w:rPr>
                <w:rFonts w:ascii="Times New Roman" w:hAnsi="Times New Roman" w:cs="Times New Roman"/>
                <w:sz w:val="24"/>
                <w:szCs w:val="24"/>
              </w:rPr>
              <w:t>;</w:t>
            </w:r>
          </w:p>
          <w:p w14:paraId="502E1669" w14:textId="3DF4A87B" w:rsidR="00F05971" w:rsidRPr="007126CF" w:rsidRDefault="00EE1AEE" w:rsidP="007126CF">
            <w:pPr>
              <w:spacing w:after="200"/>
              <w:jc w:val="both"/>
              <w:rPr>
                <w:rFonts w:ascii="Times New Roman" w:hAnsi="Times New Roman" w:cs="Times New Roman"/>
                <w:b/>
                <w:sz w:val="24"/>
                <w:szCs w:val="24"/>
              </w:rPr>
            </w:pPr>
            <w:r w:rsidRPr="007126CF">
              <w:rPr>
                <w:rFonts w:ascii="Times New Roman" w:hAnsi="Times New Roman" w:cs="Times New Roman"/>
                <w:b/>
                <w:sz w:val="24"/>
                <w:szCs w:val="24"/>
              </w:rPr>
              <w:t xml:space="preserve">PVN – </w:t>
            </w:r>
            <w:r w:rsidRPr="007126CF">
              <w:rPr>
                <w:rFonts w:ascii="Times New Roman" w:hAnsi="Times New Roman" w:cs="Times New Roman"/>
                <w:sz w:val="24"/>
                <w:szCs w:val="24"/>
              </w:rPr>
              <w:t>Pievienotās vērtības nodoklis</w:t>
            </w:r>
            <w:r w:rsidR="007126CF" w:rsidRPr="007126CF">
              <w:rPr>
                <w:rFonts w:ascii="Times New Roman" w:hAnsi="Times New Roman" w:cs="Times New Roman"/>
                <w:sz w:val="24"/>
                <w:szCs w:val="24"/>
              </w:rPr>
              <w:t>.</w:t>
            </w:r>
          </w:p>
        </w:tc>
      </w:tr>
    </w:tbl>
    <w:p w14:paraId="63FC5BAA" w14:textId="77777777" w:rsidR="00037035" w:rsidRDefault="00037035" w:rsidP="00037035">
      <w:pPr>
        <w:spacing w:after="0"/>
      </w:pPr>
    </w:p>
    <w:tbl>
      <w:tblPr>
        <w:tblStyle w:val="TableGrid"/>
        <w:tblW w:w="8931" w:type="dxa"/>
        <w:tblInd w:w="-5" w:type="dxa"/>
        <w:tblLook w:val="04A0" w:firstRow="1" w:lastRow="0" w:firstColumn="1" w:lastColumn="0" w:noHBand="0" w:noVBand="1"/>
      </w:tblPr>
      <w:tblGrid>
        <w:gridCol w:w="8931"/>
      </w:tblGrid>
      <w:tr w:rsidR="00F05971" w:rsidRPr="00B17307" w14:paraId="1BA29C59" w14:textId="77777777" w:rsidTr="00D31422">
        <w:tc>
          <w:tcPr>
            <w:tcW w:w="8931" w:type="dxa"/>
            <w:shd w:val="clear" w:color="auto" w:fill="D9D9D9" w:themeFill="background1" w:themeFillShade="D9"/>
          </w:tcPr>
          <w:p w14:paraId="17791836" w14:textId="77777777" w:rsidR="00F05971" w:rsidRPr="00B17307" w:rsidRDefault="00F05971" w:rsidP="00433CFD">
            <w:pPr>
              <w:rPr>
                <w:rFonts w:ascii="Times New Roman" w:hAnsi="Times New Roman" w:cs="Times New Roman"/>
                <w:b/>
                <w:sz w:val="28"/>
                <w:szCs w:val="28"/>
              </w:rPr>
            </w:pPr>
            <w:r w:rsidRPr="00B17307">
              <w:rPr>
                <w:sz w:val="24"/>
                <w:szCs w:val="24"/>
              </w:rPr>
              <w:br w:type="page"/>
            </w:r>
            <w:r w:rsidRPr="00B17307">
              <w:rPr>
                <w:rFonts w:ascii="Times New Roman" w:hAnsi="Times New Roman" w:cs="Times New Roman"/>
                <w:b/>
                <w:sz w:val="28"/>
                <w:szCs w:val="28"/>
              </w:rPr>
              <w:t>1. Projektu iesniegumu sagatavošana un iesniegšana</w:t>
            </w:r>
          </w:p>
        </w:tc>
      </w:tr>
      <w:tr w:rsidR="00F05971" w:rsidRPr="00B17307" w14:paraId="5B021F66" w14:textId="77777777" w:rsidTr="00D31422">
        <w:trPr>
          <w:trHeight w:val="818"/>
        </w:trPr>
        <w:tc>
          <w:tcPr>
            <w:tcW w:w="8931" w:type="dxa"/>
            <w:shd w:val="clear" w:color="auto" w:fill="F2F2F2" w:themeFill="background1" w:themeFillShade="F2"/>
          </w:tcPr>
          <w:p w14:paraId="4854B5CF" w14:textId="77777777" w:rsidR="00F05971" w:rsidRPr="00B17307" w:rsidRDefault="00F05971" w:rsidP="00F05971">
            <w:pPr>
              <w:pStyle w:val="ListParagraph"/>
              <w:numPr>
                <w:ilvl w:val="1"/>
                <w:numId w:val="2"/>
              </w:numPr>
              <w:contextualSpacing w:val="0"/>
              <w:jc w:val="both"/>
              <w:rPr>
                <w:rFonts w:ascii="Times New Roman" w:hAnsi="Times New Roman"/>
                <w:b/>
                <w:sz w:val="24"/>
                <w:szCs w:val="24"/>
              </w:rPr>
            </w:pPr>
            <w:r w:rsidRPr="00B17307">
              <w:rPr>
                <w:rFonts w:ascii="Times New Roman" w:hAnsi="Times New Roman"/>
                <w:b/>
                <w:sz w:val="24"/>
                <w:szCs w:val="24"/>
              </w:rPr>
              <w:t> Jautājums:</w:t>
            </w:r>
          </w:p>
          <w:p w14:paraId="74CF97DE" w14:textId="77777777" w:rsidR="00F05971" w:rsidRPr="00B17307" w:rsidRDefault="00EE1AEE" w:rsidP="00433CFD">
            <w:pPr>
              <w:jc w:val="both"/>
              <w:rPr>
                <w:rFonts w:ascii="Times New Roman" w:hAnsi="Times New Roman" w:cs="Times New Roman"/>
                <w:b/>
                <w:bCs/>
                <w:sz w:val="24"/>
                <w:szCs w:val="24"/>
              </w:rPr>
            </w:pPr>
            <w:r w:rsidRPr="00B17307">
              <w:rPr>
                <w:rFonts w:ascii="Times New Roman" w:hAnsi="Times New Roman" w:cs="Times New Roman"/>
                <w:sz w:val="24"/>
                <w:szCs w:val="24"/>
              </w:rPr>
              <w:t>Ņemot vērā to, ka projekta iesniedzējs būs pilntiesīgs atgūt Projekta ietvaros piegādātājiem samaksāto PVN, vai projekta iesniedzējs var apgūt visu projekta iesniedzējam paredzēto Projekta finansējumu, CFLA iesniedzamā Projekta iesnieguma finanšu sadaļā norādot atbilstošas attiecināmās Projekta izmaksas bez PVN apjoma, kas nav mazāks par projekta iesniedzējam paredzēto finansējuma apjomu?</w:t>
            </w:r>
          </w:p>
        </w:tc>
      </w:tr>
      <w:tr w:rsidR="00F05971" w:rsidRPr="00B17307" w14:paraId="1944B389" w14:textId="77777777" w:rsidTr="00D31422">
        <w:trPr>
          <w:trHeight w:val="818"/>
        </w:trPr>
        <w:tc>
          <w:tcPr>
            <w:tcW w:w="8931" w:type="dxa"/>
          </w:tcPr>
          <w:p w14:paraId="7B7B80B7" w14:textId="77777777" w:rsidR="00F05971" w:rsidRPr="00B17307" w:rsidRDefault="00F05971" w:rsidP="00433CFD">
            <w:pPr>
              <w:jc w:val="both"/>
              <w:rPr>
                <w:rFonts w:ascii="Times New Roman" w:hAnsi="Times New Roman" w:cs="Times New Roman"/>
                <w:b/>
                <w:sz w:val="24"/>
                <w:szCs w:val="24"/>
              </w:rPr>
            </w:pPr>
            <w:r w:rsidRPr="00B17307">
              <w:rPr>
                <w:rFonts w:ascii="Times New Roman" w:hAnsi="Times New Roman" w:cs="Times New Roman"/>
                <w:b/>
                <w:sz w:val="24"/>
                <w:szCs w:val="24"/>
              </w:rPr>
              <w:t>Atbilde:</w:t>
            </w:r>
          </w:p>
          <w:p w14:paraId="4C05E590" w14:textId="77777777" w:rsidR="00F05971" w:rsidRPr="00B17307" w:rsidRDefault="00EE1AEE" w:rsidP="00EE1AEE">
            <w:pPr>
              <w:pStyle w:val="NoSpacing"/>
              <w:jc w:val="both"/>
              <w:rPr>
                <w:rFonts w:ascii="Times New Roman" w:hAnsi="Times New Roman"/>
                <w:color w:val="auto"/>
                <w:sz w:val="24"/>
                <w:szCs w:val="24"/>
              </w:rPr>
            </w:pPr>
            <w:r w:rsidRPr="00B17307">
              <w:rPr>
                <w:rFonts w:ascii="Times New Roman" w:hAnsi="Times New Roman"/>
                <w:sz w:val="24"/>
                <w:szCs w:val="24"/>
              </w:rPr>
              <w:t>Ņemot vērā to, ka projekta iesniedzējs būs pilntiesīgs atgūt projekta ietvaros piegādātājiem samaksāto PVN, un ņemot vērā, ka MK noteikumi Nr. 653, kas regulē pasākumā iesniedzamo dokumentu saturu</w:t>
            </w:r>
            <w:r>
              <w:rPr>
                <w:rFonts w:ascii="Times New Roman" w:hAnsi="Times New Roman"/>
                <w:sz w:val="24"/>
                <w:szCs w:val="24"/>
              </w:rPr>
              <w:t>,</w:t>
            </w:r>
            <w:r w:rsidRPr="00B17307">
              <w:rPr>
                <w:rFonts w:ascii="Times New Roman" w:hAnsi="Times New Roman"/>
                <w:sz w:val="24"/>
                <w:szCs w:val="24"/>
              </w:rPr>
              <w:t xml:space="preserve"> neparedz norādīt neattiecināmās izmaksas, CFLA iesniedzamā projekta finanšu sadaļā un visā projekta iesniegumā kopumā (t.sk. pielikumos) jānorāda tikai projekta attiecināmās izmaksas. Tātad, ja PVN ir atgūstams, tas tiek uzskatīts par neattiecināmām izmaksām un projekta dokumentācijā nav jāuzrāda.</w:t>
            </w:r>
          </w:p>
        </w:tc>
      </w:tr>
      <w:tr w:rsidR="00D26F0A" w:rsidRPr="00B17307" w14:paraId="73150696" w14:textId="77777777" w:rsidTr="00D31422">
        <w:trPr>
          <w:trHeight w:val="818"/>
        </w:trPr>
        <w:tc>
          <w:tcPr>
            <w:tcW w:w="8931" w:type="dxa"/>
            <w:shd w:val="clear" w:color="auto" w:fill="F2F2F2" w:themeFill="background1" w:themeFillShade="F2"/>
          </w:tcPr>
          <w:p w14:paraId="7BA849A9" w14:textId="77777777" w:rsidR="00D26F0A" w:rsidRPr="00B17307" w:rsidRDefault="00D26F0A" w:rsidP="00433CFD">
            <w:pPr>
              <w:pStyle w:val="ListParagraph"/>
              <w:numPr>
                <w:ilvl w:val="1"/>
                <w:numId w:val="2"/>
              </w:numPr>
              <w:contextualSpacing w:val="0"/>
              <w:jc w:val="both"/>
              <w:rPr>
                <w:rFonts w:ascii="Times New Roman" w:hAnsi="Times New Roman"/>
                <w:b/>
                <w:sz w:val="24"/>
                <w:szCs w:val="24"/>
              </w:rPr>
            </w:pPr>
            <w:r w:rsidRPr="00B17307">
              <w:rPr>
                <w:rFonts w:ascii="Times New Roman" w:hAnsi="Times New Roman"/>
                <w:b/>
                <w:sz w:val="24"/>
                <w:szCs w:val="24"/>
              </w:rPr>
              <w:t> Jautājums:</w:t>
            </w:r>
          </w:p>
          <w:p w14:paraId="021ECFC2" w14:textId="65BDEBED" w:rsidR="00D26F0A" w:rsidRPr="00B17307" w:rsidRDefault="00D26F0A" w:rsidP="007A074A">
            <w:pPr>
              <w:jc w:val="both"/>
              <w:rPr>
                <w:rFonts w:ascii="Times New Roman" w:hAnsi="Times New Roman" w:cs="Times New Roman"/>
                <w:b/>
                <w:bCs/>
                <w:sz w:val="24"/>
                <w:szCs w:val="24"/>
              </w:rPr>
            </w:pPr>
            <w:r w:rsidRPr="00B17307">
              <w:rPr>
                <w:rFonts w:ascii="Times New Roman" w:hAnsi="Times New Roman" w:cs="Times New Roman"/>
                <w:color w:val="00000A"/>
                <w:sz w:val="24"/>
                <w:szCs w:val="24"/>
              </w:rPr>
              <w:t xml:space="preserve">Pamatojoties uz to, ka šobrīd kopējās provizoriskās </w:t>
            </w:r>
            <w:r w:rsidR="00D31277">
              <w:rPr>
                <w:rFonts w:ascii="Times New Roman" w:hAnsi="Times New Roman" w:cs="Times New Roman"/>
                <w:color w:val="00000A"/>
                <w:sz w:val="24"/>
                <w:szCs w:val="24"/>
              </w:rPr>
              <w:t>p</w:t>
            </w:r>
            <w:r w:rsidRPr="00B17307">
              <w:rPr>
                <w:rFonts w:ascii="Times New Roman" w:hAnsi="Times New Roman" w:cs="Times New Roman"/>
                <w:color w:val="00000A"/>
                <w:sz w:val="24"/>
                <w:szCs w:val="24"/>
              </w:rPr>
              <w:t>rojekta attiecināmās</w:t>
            </w:r>
            <w:r>
              <w:rPr>
                <w:rFonts w:ascii="Times New Roman" w:hAnsi="Times New Roman" w:cs="Times New Roman"/>
                <w:color w:val="00000A"/>
                <w:sz w:val="24"/>
                <w:szCs w:val="24"/>
              </w:rPr>
              <w:t xml:space="preserve"> </w:t>
            </w:r>
            <w:r w:rsidRPr="00B17307">
              <w:rPr>
                <w:rFonts w:ascii="Times New Roman" w:hAnsi="Times New Roman" w:cs="Times New Roman"/>
                <w:color w:val="00000A"/>
                <w:sz w:val="24"/>
                <w:szCs w:val="24"/>
              </w:rPr>
              <w:t>izmaksas ir augstākas nekā projektam plānotais attiecināmais finansējums</w:t>
            </w:r>
            <w:r w:rsidRPr="00B17307">
              <w:rPr>
                <w:rFonts w:ascii="Times New Roman" w:hAnsi="Times New Roman" w:cs="Times New Roman"/>
                <w:i/>
                <w:iCs/>
                <w:color w:val="00000A"/>
                <w:sz w:val="24"/>
                <w:szCs w:val="24"/>
              </w:rPr>
              <w:t xml:space="preserve">, </w:t>
            </w:r>
            <w:r w:rsidRPr="00B17307">
              <w:rPr>
                <w:rFonts w:ascii="Times New Roman" w:hAnsi="Times New Roman" w:cs="Times New Roman"/>
                <w:color w:val="00000A"/>
                <w:sz w:val="24"/>
                <w:szCs w:val="24"/>
              </w:rPr>
              <w:t>vai Projekta iesnieguma dokumentācijā norādīt pilnu uz Projekta attiecināmo izmaksu summu vai tikai tādu izmaksu daļu, kas nepārsniedz projekta iesniedzējam paredzēto Projekta finansējuma apmēru? Projekta iesniedzējs norāda, ka rēķinās ar kopējo pieejamo finansējuma apjomu (no tā tieši 85% ERAF finansējums</w:t>
            </w:r>
            <w:r w:rsidRPr="00B17307">
              <w:rPr>
                <w:rFonts w:ascii="Times New Roman" w:hAnsi="Times New Roman" w:cs="Times New Roman"/>
                <w:i/>
                <w:iCs/>
                <w:color w:val="00000A"/>
                <w:sz w:val="24"/>
                <w:szCs w:val="24"/>
              </w:rPr>
              <w:t xml:space="preserve"> </w:t>
            </w:r>
            <w:r w:rsidRPr="00B17307">
              <w:rPr>
                <w:rFonts w:ascii="Times New Roman" w:hAnsi="Times New Roman" w:cs="Times New Roman"/>
                <w:color w:val="00000A"/>
                <w:sz w:val="24"/>
                <w:szCs w:val="24"/>
              </w:rPr>
              <w:t>attiecināmo izmaksu bez PVN finansēšanai) un attiecināmo izmaksu pārsnieguma daļu uz Projekta īstenošanas brīdi pilnā apmērā ir gatavs finansēt no saviem līdzekļiem.</w:t>
            </w:r>
          </w:p>
        </w:tc>
      </w:tr>
      <w:tr w:rsidR="00D26F0A" w:rsidRPr="00B17307" w14:paraId="68F5AE64" w14:textId="77777777" w:rsidTr="00D31422">
        <w:trPr>
          <w:trHeight w:val="818"/>
        </w:trPr>
        <w:tc>
          <w:tcPr>
            <w:tcW w:w="8931" w:type="dxa"/>
          </w:tcPr>
          <w:p w14:paraId="08AAA2C8" w14:textId="77777777" w:rsidR="00D26F0A" w:rsidRPr="00B17307" w:rsidRDefault="00D26F0A" w:rsidP="00433CFD">
            <w:pPr>
              <w:jc w:val="both"/>
              <w:rPr>
                <w:rFonts w:ascii="Times New Roman" w:hAnsi="Times New Roman" w:cs="Times New Roman"/>
                <w:b/>
                <w:sz w:val="24"/>
                <w:szCs w:val="24"/>
              </w:rPr>
            </w:pPr>
            <w:r w:rsidRPr="00B17307">
              <w:rPr>
                <w:rFonts w:ascii="Times New Roman" w:hAnsi="Times New Roman" w:cs="Times New Roman"/>
                <w:b/>
                <w:sz w:val="24"/>
                <w:szCs w:val="24"/>
              </w:rPr>
              <w:lastRenderedPageBreak/>
              <w:t>Atbilde:</w:t>
            </w:r>
          </w:p>
          <w:p w14:paraId="602E3D61" w14:textId="63750853" w:rsidR="00D26F0A" w:rsidRPr="00D26F0A" w:rsidRDefault="00D26F0A" w:rsidP="00D31277">
            <w:pPr>
              <w:jc w:val="both"/>
            </w:pPr>
            <w:r w:rsidRPr="00D31277">
              <w:rPr>
                <w:rFonts w:ascii="Times New Roman" w:hAnsi="Times New Roman" w:cs="Times New Roman"/>
                <w:sz w:val="24"/>
                <w:szCs w:val="24"/>
              </w:rPr>
              <w:t>Ņemot vērā, ka šobrīd provizoriskās projekta attiecināmās izmaksas ir augstākas par projekta iesniedzējam pieejamo finansējuma apjomu, iesakām norādīt tikai tās izmaksas, kas ir attiecināmas programmas 3. pielikuma konkrētā projekta plānotajās attiecināmajās izmaksās, nenorādot provizoriski noteikto izmaksu pārsnieguma daļu.</w:t>
            </w:r>
          </w:p>
        </w:tc>
      </w:tr>
      <w:tr w:rsidR="00B861B2" w:rsidRPr="00B17307" w14:paraId="5721BCF0" w14:textId="77777777" w:rsidTr="00D31422">
        <w:trPr>
          <w:trHeight w:val="818"/>
        </w:trPr>
        <w:tc>
          <w:tcPr>
            <w:tcW w:w="8931" w:type="dxa"/>
            <w:shd w:val="clear" w:color="auto" w:fill="F2F2F2" w:themeFill="background1" w:themeFillShade="F2"/>
          </w:tcPr>
          <w:p w14:paraId="37EFBE80" w14:textId="77777777" w:rsidR="00B861B2" w:rsidRPr="00B17307" w:rsidRDefault="00B861B2" w:rsidP="00433CFD">
            <w:pPr>
              <w:pStyle w:val="ListParagraph"/>
              <w:numPr>
                <w:ilvl w:val="1"/>
                <w:numId w:val="2"/>
              </w:numPr>
              <w:contextualSpacing w:val="0"/>
              <w:jc w:val="both"/>
              <w:rPr>
                <w:rFonts w:ascii="Times New Roman" w:hAnsi="Times New Roman"/>
                <w:b/>
                <w:sz w:val="24"/>
                <w:szCs w:val="24"/>
              </w:rPr>
            </w:pPr>
            <w:r w:rsidRPr="00B17307">
              <w:rPr>
                <w:rFonts w:ascii="Times New Roman" w:hAnsi="Times New Roman"/>
                <w:b/>
                <w:sz w:val="24"/>
                <w:szCs w:val="24"/>
              </w:rPr>
              <w:t>Jautājums:</w:t>
            </w:r>
          </w:p>
          <w:p w14:paraId="036C14DD" w14:textId="77777777" w:rsidR="00B861B2" w:rsidRPr="00B861B2" w:rsidRDefault="00B861B2" w:rsidP="00E40F5C">
            <w:pPr>
              <w:spacing w:after="100"/>
              <w:jc w:val="both"/>
              <w:rPr>
                <w:rFonts w:ascii="Times New Roman" w:hAnsi="Times New Roman" w:cs="Times New Roman"/>
                <w:bCs/>
                <w:sz w:val="24"/>
                <w:szCs w:val="24"/>
              </w:rPr>
            </w:pPr>
            <w:r>
              <w:rPr>
                <w:rFonts w:ascii="Times New Roman" w:hAnsi="Times New Roman" w:cs="Times New Roman"/>
                <w:bCs/>
                <w:sz w:val="24"/>
                <w:szCs w:val="24"/>
              </w:rPr>
              <w:t>S</w:t>
            </w:r>
            <w:r w:rsidRPr="00B861B2">
              <w:rPr>
                <w:rFonts w:ascii="Times New Roman" w:hAnsi="Times New Roman" w:cs="Times New Roman"/>
                <w:bCs/>
                <w:sz w:val="24"/>
                <w:szCs w:val="24"/>
              </w:rPr>
              <w:t>aistībā ar projekta vadības un</w:t>
            </w:r>
            <w:r>
              <w:rPr>
                <w:rFonts w:ascii="Times New Roman" w:hAnsi="Times New Roman" w:cs="Times New Roman"/>
                <w:bCs/>
                <w:sz w:val="24"/>
                <w:szCs w:val="24"/>
              </w:rPr>
              <w:t xml:space="preserve"> projekta īstenošanas personālu – m</w:t>
            </w:r>
            <w:r w:rsidRPr="00B861B2">
              <w:rPr>
                <w:rFonts w:ascii="Times New Roman" w:hAnsi="Times New Roman" w:cs="Times New Roman"/>
                <w:bCs/>
                <w:sz w:val="24"/>
                <w:szCs w:val="24"/>
              </w:rPr>
              <w:t>ums ir doma, ka cilvēks, ka</w:t>
            </w:r>
            <w:r w:rsidR="00E40F5C">
              <w:rPr>
                <w:rFonts w:ascii="Times New Roman" w:hAnsi="Times New Roman" w:cs="Times New Roman"/>
                <w:bCs/>
                <w:sz w:val="24"/>
                <w:szCs w:val="24"/>
              </w:rPr>
              <w:t>s ir paredzēts kā projekta vadītāja</w:t>
            </w:r>
            <w:r w:rsidRPr="00B861B2">
              <w:rPr>
                <w:rFonts w:ascii="Times New Roman" w:hAnsi="Times New Roman" w:cs="Times New Roman"/>
                <w:bCs/>
                <w:sz w:val="24"/>
                <w:szCs w:val="24"/>
              </w:rPr>
              <w:t xml:space="preserve"> asistents, ir daļa no projekta īstenošanas personāla, jo pēc būtības pildītu MK noteikum</w:t>
            </w:r>
            <w:r w:rsidR="00E40F5C">
              <w:rPr>
                <w:rFonts w:ascii="Times New Roman" w:hAnsi="Times New Roman" w:cs="Times New Roman"/>
                <w:bCs/>
                <w:sz w:val="24"/>
                <w:szCs w:val="24"/>
              </w:rPr>
              <w:t>u</w:t>
            </w:r>
            <w:r w:rsidRPr="00B861B2">
              <w:rPr>
                <w:rFonts w:ascii="Times New Roman" w:hAnsi="Times New Roman" w:cs="Times New Roman"/>
                <w:bCs/>
                <w:sz w:val="24"/>
                <w:szCs w:val="24"/>
              </w:rPr>
              <w:t xml:space="preserve"> </w:t>
            </w:r>
            <w:r w:rsidR="00E40F5C">
              <w:rPr>
                <w:rFonts w:ascii="Times New Roman" w:hAnsi="Times New Roman" w:cs="Times New Roman"/>
                <w:bCs/>
                <w:sz w:val="24"/>
                <w:szCs w:val="24"/>
              </w:rPr>
              <w:t>Nr.</w:t>
            </w:r>
            <w:r w:rsidRPr="00B861B2">
              <w:rPr>
                <w:rFonts w:ascii="Times New Roman" w:hAnsi="Times New Roman" w:cs="Times New Roman"/>
                <w:bCs/>
                <w:sz w:val="24"/>
                <w:szCs w:val="24"/>
              </w:rPr>
              <w:t xml:space="preserve">653 </w:t>
            </w:r>
            <w:r w:rsidR="00E40F5C">
              <w:rPr>
                <w:rFonts w:ascii="Times New Roman" w:hAnsi="Times New Roman" w:cs="Times New Roman"/>
                <w:bCs/>
                <w:sz w:val="24"/>
                <w:szCs w:val="24"/>
              </w:rPr>
              <w:t>20.1.</w:t>
            </w:r>
            <w:r w:rsidR="00E40F5C" w:rsidRPr="00E40F5C">
              <w:rPr>
                <w:rFonts w:ascii="Times New Roman" w:hAnsi="Times New Roman" w:cs="Times New Roman"/>
                <w:bCs/>
                <w:sz w:val="24"/>
                <w:szCs w:val="24"/>
                <w:vertAlign w:val="superscript"/>
              </w:rPr>
              <w:t>1</w:t>
            </w:r>
            <w:r w:rsidR="00E40F5C">
              <w:rPr>
                <w:rFonts w:ascii="Times New Roman" w:hAnsi="Times New Roman" w:cs="Times New Roman"/>
                <w:bCs/>
                <w:sz w:val="24"/>
                <w:szCs w:val="24"/>
              </w:rPr>
              <w:t xml:space="preserve">4.apakšpunktā </w:t>
            </w:r>
            <w:r w:rsidRPr="00B861B2">
              <w:rPr>
                <w:rFonts w:ascii="Times New Roman" w:hAnsi="Times New Roman" w:cs="Times New Roman"/>
                <w:bCs/>
                <w:sz w:val="24"/>
                <w:szCs w:val="24"/>
              </w:rPr>
              <w:t>minētā personāla</w:t>
            </w:r>
            <w:r w:rsidR="00E40F5C">
              <w:rPr>
                <w:rFonts w:ascii="Times New Roman" w:hAnsi="Times New Roman" w:cs="Times New Roman"/>
                <w:bCs/>
                <w:sz w:val="24"/>
                <w:szCs w:val="24"/>
              </w:rPr>
              <w:t xml:space="preserve"> – </w:t>
            </w:r>
            <w:r w:rsidR="00E40F5C" w:rsidRPr="00B861B2">
              <w:rPr>
                <w:rFonts w:ascii="Times New Roman" w:hAnsi="Times New Roman" w:cs="Times New Roman"/>
                <w:bCs/>
                <w:sz w:val="24"/>
                <w:szCs w:val="24"/>
              </w:rPr>
              <w:t xml:space="preserve">risinājumu (platformas, pakalpojumu) attīstības vadītājs </w:t>
            </w:r>
            <w:r w:rsidR="00E40F5C">
              <w:rPr>
                <w:rFonts w:ascii="Times New Roman" w:hAnsi="Times New Roman" w:cs="Times New Roman"/>
                <w:bCs/>
                <w:sz w:val="24"/>
                <w:szCs w:val="24"/>
              </w:rPr>
              <w:t xml:space="preserve">– </w:t>
            </w:r>
            <w:r w:rsidRPr="00B861B2">
              <w:rPr>
                <w:rFonts w:ascii="Times New Roman" w:hAnsi="Times New Roman" w:cs="Times New Roman"/>
                <w:bCs/>
                <w:sz w:val="24"/>
                <w:szCs w:val="24"/>
              </w:rPr>
              <w:t>pienākumus</w:t>
            </w:r>
            <w:r w:rsidR="00E40F5C">
              <w:rPr>
                <w:rFonts w:ascii="Times New Roman" w:hAnsi="Times New Roman" w:cs="Times New Roman"/>
                <w:bCs/>
                <w:sz w:val="24"/>
                <w:szCs w:val="24"/>
              </w:rPr>
              <w:t>.</w:t>
            </w:r>
          </w:p>
          <w:p w14:paraId="64690606" w14:textId="77777777" w:rsidR="00B861B2" w:rsidRPr="00B861B2" w:rsidRDefault="00E40F5C" w:rsidP="00E40F5C">
            <w:pPr>
              <w:spacing w:after="100"/>
              <w:jc w:val="both"/>
              <w:rPr>
                <w:rFonts w:ascii="Times New Roman" w:hAnsi="Times New Roman" w:cs="Times New Roman"/>
                <w:bCs/>
                <w:sz w:val="24"/>
                <w:szCs w:val="24"/>
              </w:rPr>
            </w:pPr>
            <w:r>
              <w:rPr>
                <w:rFonts w:ascii="Times New Roman" w:hAnsi="Times New Roman" w:cs="Times New Roman"/>
                <w:bCs/>
                <w:sz w:val="24"/>
                <w:szCs w:val="24"/>
              </w:rPr>
              <w:t>V</w:t>
            </w:r>
            <w:r w:rsidR="00B861B2" w:rsidRPr="00B861B2">
              <w:rPr>
                <w:rFonts w:ascii="Times New Roman" w:hAnsi="Times New Roman" w:cs="Times New Roman"/>
                <w:bCs/>
                <w:sz w:val="24"/>
                <w:szCs w:val="24"/>
              </w:rPr>
              <w:t>ai mēs varam pārcelt no projekta vadības uz projekta īstenošanu personālu, kas pēc būtības i</w:t>
            </w:r>
            <w:r>
              <w:rPr>
                <w:rFonts w:ascii="Times New Roman" w:hAnsi="Times New Roman" w:cs="Times New Roman"/>
                <w:bCs/>
                <w:sz w:val="24"/>
                <w:szCs w:val="24"/>
              </w:rPr>
              <w:t>ederētos īstenošanas personālā?</w:t>
            </w:r>
          </w:p>
          <w:p w14:paraId="2C1906AC" w14:textId="77777777" w:rsidR="00B861B2" w:rsidRPr="00B17307" w:rsidRDefault="00B861B2" w:rsidP="00E40F5C">
            <w:pPr>
              <w:spacing w:after="100"/>
              <w:jc w:val="both"/>
              <w:rPr>
                <w:rFonts w:ascii="Times New Roman" w:hAnsi="Times New Roman" w:cs="Times New Roman"/>
                <w:b/>
                <w:bCs/>
                <w:sz w:val="24"/>
                <w:szCs w:val="24"/>
              </w:rPr>
            </w:pPr>
            <w:r w:rsidRPr="00B861B2">
              <w:rPr>
                <w:rFonts w:ascii="Times New Roman" w:hAnsi="Times New Roman" w:cs="Times New Roman"/>
                <w:bCs/>
                <w:sz w:val="24"/>
                <w:szCs w:val="24"/>
              </w:rPr>
              <w:t>Varbūt, ka ar šo risinājumu (platformas, pakalpojumu) attīstības vadītāj</w:t>
            </w:r>
            <w:r w:rsidR="00E40F5C">
              <w:rPr>
                <w:rFonts w:ascii="Times New Roman" w:hAnsi="Times New Roman" w:cs="Times New Roman"/>
                <w:bCs/>
                <w:sz w:val="24"/>
                <w:szCs w:val="24"/>
              </w:rPr>
              <w:t>u</w:t>
            </w:r>
            <w:r w:rsidRPr="00B861B2">
              <w:rPr>
                <w:rFonts w:ascii="Times New Roman" w:hAnsi="Times New Roman" w:cs="Times New Roman"/>
                <w:bCs/>
                <w:sz w:val="24"/>
                <w:szCs w:val="24"/>
              </w:rPr>
              <w:t xml:space="preserve"> ir domāts kas cits? Kāds ir saturs šim?</w:t>
            </w:r>
          </w:p>
        </w:tc>
      </w:tr>
      <w:tr w:rsidR="00B861B2" w:rsidRPr="00D26F0A" w14:paraId="70147A84" w14:textId="77777777" w:rsidTr="00D31422">
        <w:trPr>
          <w:trHeight w:val="818"/>
        </w:trPr>
        <w:tc>
          <w:tcPr>
            <w:tcW w:w="8931" w:type="dxa"/>
          </w:tcPr>
          <w:p w14:paraId="445A35D4" w14:textId="77777777" w:rsidR="00B861B2" w:rsidRPr="00B17307" w:rsidRDefault="00B861B2" w:rsidP="00433CFD">
            <w:pPr>
              <w:jc w:val="both"/>
              <w:rPr>
                <w:rFonts w:ascii="Times New Roman" w:hAnsi="Times New Roman" w:cs="Times New Roman"/>
                <w:b/>
                <w:sz w:val="24"/>
                <w:szCs w:val="24"/>
              </w:rPr>
            </w:pPr>
            <w:r w:rsidRPr="00B17307">
              <w:rPr>
                <w:rFonts w:ascii="Times New Roman" w:hAnsi="Times New Roman" w:cs="Times New Roman"/>
                <w:b/>
                <w:sz w:val="24"/>
                <w:szCs w:val="24"/>
              </w:rPr>
              <w:t>Atbilde:</w:t>
            </w:r>
          </w:p>
          <w:p w14:paraId="53CFDC68" w14:textId="77777777" w:rsidR="00E40F5C" w:rsidRPr="00E40F5C" w:rsidRDefault="00E40F5C" w:rsidP="00E40F5C">
            <w:pPr>
              <w:spacing w:after="100"/>
              <w:jc w:val="both"/>
              <w:rPr>
                <w:rFonts w:ascii="Times New Roman" w:hAnsi="Times New Roman" w:cs="Times New Roman"/>
                <w:sz w:val="24"/>
                <w:szCs w:val="24"/>
              </w:rPr>
            </w:pPr>
            <w:r w:rsidRPr="00E40F5C">
              <w:rPr>
                <w:rFonts w:ascii="Times New Roman" w:hAnsi="Times New Roman" w:cs="Times New Roman"/>
                <w:sz w:val="24"/>
                <w:szCs w:val="24"/>
              </w:rPr>
              <w:t>Ja esat konstatējuši, ka darbinieka pienākumi vairāk atbilst īstenošanas personālam, varat projekta vadītāja asistentu pārcelt uz īstenošanas personālu, precizējot tā nosaukumu uz minēto risinājumu attīstības vadītāju.</w:t>
            </w:r>
          </w:p>
          <w:p w14:paraId="68476C2D" w14:textId="77777777" w:rsidR="00E40F5C" w:rsidRDefault="00E40F5C" w:rsidP="00E40F5C">
            <w:pPr>
              <w:jc w:val="both"/>
              <w:rPr>
                <w:rFonts w:ascii="Times New Roman" w:hAnsi="Times New Roman" w:cs="Times New Roman"/>
                <w:sz w:val="24"/>
                <w:szCs w:val="24"/>
              </w:rPr>
            </w:pPr>
            <w:r w:rsidRPr="00E40F5C">
              <w:rPr>
                <w:rFonts w:ascii="Times New Roman" w:hAnsi="Times New Roman" w:cs="Times New Roman"/>
                <w:sz w:val="24"/>
                <w:szCs w:val="24"/>
              </w:rPr>
              <w:t xml:space="preserve">Saskaņā ar MK noteikumu </w:t>
            </w:r>
            <w:r>
              <w:rPr>
                <w:rFonts w:ascii="Times New Roman" w:hAnsi="Times New Roman" w:cs="Times New Roman"/>
                <w:sz w:val="24"/>
                <w:szCs w:val="24"/>
              </w:rPr>
              <w:t xml:space="preserve">Nr.653 </w:t>
            </w:r>
            <w:r w:rsidRPr="00E40F5C">
              <w:rPr>
                <w:rFonts w:ascii="Times New Roman" w:hAnsi="Times New Roman" w:cs="Times New Roman"/>
                <w:sz w:val="24"/>
                <w:szCs w:val="24"/>
              </w:rPr>
              <w:t>anotācijā teikto “</w:t>
            </w:r>
            <w:r>
              <w:rPr>
                <w:rFonts w:ascii="Times New Roman" w:hAnsi="Times New Roman" w:cs="Times New Roman"/>
                <w:iCs/>
                <w:sz w:val="24"/>
                <w:szCs w:val="24"/>
              </w:rPr>
              <w:t>r</w:t>
            </w:r>
            <w:r w:rsidRPr="00E40F5C">
              <w:rPr>
                <w:rFonts w:ascii="Times New Roman" w:hAnsi="Times New Roman" w:cs="Times New Roman"/>
                <w:iCs/>
                <w:sz w:val="24"/>
                <w:szCs w:val="24"/>
              </w:rPr>
              <w:t>isinājumu (platformas, pakalpojumu) attīstības vadītājs</w:t>
            </w:r>
            <w:r w:rsidRPr="00E40F5C">
              <w:rPr>
                <w:rFonts w:ascii="Times New Roman" w:hAnsi="Times New Roman" w:cs="Times New Roman"/>
                <w:sz w:val="24"/>
                <w:szCs w:val="24"/>
              </w:rPr>
              <w:t xml:space="preserve"> (projekta īstenošanas personāla izmaksas) atbilstoši pro</w:t>
            </w:r>
            <w:r>
              <w:rPr>
                <w:rFonts w:ascii="Times New Roman" w:hAnsi="Times New Roman" w:cs="Times New Roman"/>
                <w:sz w:val="24"/>
                <w:szCs w:val="24"/>
              </w:rPr>
              <w:t>jekta specifikai:</w:t>
            </w:r>
          </w:p>
          <w:p w14:paraId="170DF7DB" w14:textId="77777777" w:rsidR="00E40F5C" w:rsidRDefault="00E40F5C" w:rsidP="00E40F5C">
            <w:pPr>
              <w:pStyle w:val="ListParagraph"/>
              <w:numPr>
                <w:ilvl w:val="0"/>
                <w:numId w:val="8"/>
              </w:numPr>
              <w:ind w:left="714" w:hanging="357"/>
              <w:jc w:val="both"/>
              <w:rPr>
                <w:rFonts w:ascii="Times New Roman" w:hAnsi="Times New Roman" w:cs="Times New Roman"/>
                <w:sz w:val="24"/>
                <w:szCs w:val="24"/>
              </w:rPr>
            </w:pPr>
            <w:r w:rsidRPr="00E40F5C">
              <w:rPr>
                <w:rFonts w:ascii="Times New Roman" w:hAnsi="Times New Roman" w:cs="Times New Roman"/>
                <w:sz w:val="24"/>
                <w:szCs w:val="24"/>
              </w:rPr>
              <w:t>nodrošina projekta ietvaros attīstāmo IKT risinājumu (IS, koplietošanas platformu, komponenšu un pakalpojumu) attīstības plānošanu un vadību</w:t>
            </w:r>
            <w:r>
              <w:rPr>
                <w:rFonts w:ascii="Times New Roman" w:hAnsi="Times New Roman" w:cs="Times New Roman"/>
                <w:sz w:val="24"/>
                <w:szCs w:val="24"/>
              </w:rPr>
              <w:t>,</w:t>
            </w:r>
          </w:p>
          <w:p w14:paraId="0DEA498E" w14:textId="77777777" w:rsidR="00B861B2" w:rsidRPr="00E40F5C" w:rsidRDefault="00E40F5C" w:rsidP="00E40F5C">
            <w:pPr>
              <w:pStyle w:val="ListParagraph"/>
              <w:numPr>
                <w:ilvl w:val="0"/>
                <w:numId w:val="8"/>
              </w:numPr>
              <w:ind w:left="714" w:hanging="357"/>
              <w:jc w:val="both"/>
              <w:rPr>
                <w:rFonts w:ascii="Times New Roman" w:hAnsi="Times New Roman" w:cs="Times New Roman"/>
                <w:sz w:val="24"/>
                <w:szCs w:val="24"/>
              </w:rPr>
            </w:pPr>
            <w:r w:rsidRPr="00E40F5C">
              <w:rPr>
                <w:rFonts w:ascii="Times New Roman" w:hAnsi="Times New Roman" w:cs="Times New Roman"/>
                <w:sz w:val="24"/>
                <w:szCs w:val="24"/>
              </w:rPr>
              <w:t>veic attīstības plānošanu, vadot vai uzraugot IKT risinājumu projektēšanu, izstrādi, ieviešanu un ekspluatāciju pēc projekta ieviešanas ar mērķi nodrošināt risinājumu ilgtspēju, t.sk. atbilstību lietotāju vajadzībām un vienotai IKT arhitektūrai”.</w:t>
            </w:r>
          </w:p>
        </w:tc>
      </w:tr>
      <w:tr w:rsidR="00D31422" w:rsidRPr="00B17307" w14:paraId="00190A9C" w14:textId="77777777" w:rsidTr="00D31422">
        <w:trPr>
          <w:trHeight w:val="818"/>
        </w:trPr>
        <w:tc>
          <w:tcPr>
            <w:tcW w:w="8931" w:type="dxa"/>
            <w:shd w:val="clear" w:color="auto" w:fill="F2F2F2" w:themeFill="background1" w:themeFillShade="F2"/>
          </w:tcPr>
          <w:p w14:paraId="740E4D86" w14:textId="399FBE37" w:rsidR="00D31422" w:rsidRPr="00B17307" w:rsidRDefault="001C1308" w:rsidP="00433CFD">
            <w:pPr>
              <w:pStyle w:val="ListParagraph"/>
              <w:numPr>
                <w:ilvl w:val="1"/>
                <w:numId w:val="2"/>
              </w:numPr>
              <w:contextualSpacing w:val="0"/>
              <w:jc w:val="both"/>
              <w:rPr>
                <w:rFonts w:ascii="Times New Roman" w:hAnsi="Times New Roman"/>
                <w:b/>
                <w:sz w:val="24"/>
                <w:szCs w:val="24"/>
              </w:rPr>
            </w:pPr>
            <w:r>
              <w:rPr>
                <w:rFonts w:ascii="Times New Roman" w:hAnsi="Times New Roman"/>
                <w:b/>
                <w:sz w:val="24"/>
                <w:szCs w:val="24"/>
              </w:rPr>
              <w:t>J</w:t>
            </w:r>
            <w:r w:rsidR="00D31422" w:rsidRPr="00B17307">
              <w:rPr>
                <w:rFonts w:ascii="Times New Roman" w:hAnsi="Times New Roman"/>
                <w:b/>
                <w:sz w:val="24"/>
                <w:szCs w:val="24"/>
              </w:rPr>
              <w:t>autājums:</w:t>
            </w:r>
          </w:p>
          <w:p w14:paraId="63C10CE8" w14:textId="77777777" w:rsidR="00D31422" w:rsidRPr="00D31422" w:rsidRDefault="00D31422" w:rsidP="009258A1">
            <w:pPr>
              <w:spacing w:after="100"/>
              <w:jc w:val="both"/>
              <w:rPr>
                <w:rFonts w:ascii="Times New Roman" w:hAnsi="Times New Roman" w:cs="Times New Roman"/>
                <w:bCs/>
                <w:sz w:val="24"/>
                <w:szCs w:val="24"/>
              </w:rPr>
            </w:pPr>
            <w:r>
              <w:rPr>
                <w:rFonts w:ascii="Times New Roman" w:hAnsi="Times New Roman" w:cs="Times New Roman"/>
                <w:bCs/>
                <w:sz w:val="24"/>
                <w:szCs w:val="24"/>
              </w:rPr>
              <w:t xml:space="preserve">Lūdzam skaidrot prasību </w:t>
            </w:r>
            <w:r w:rsidRPr="00D31422">
              <w:rPr>
                <w:rFonts w:ascii="Times New Roman" w:hAnsi="Times New Roman" w:cs="Times New Roman"/>
                <w:bCs/>
                <w:sz w:val="24"/>
                <w:szCs w:val="24"/>
              </w:rPr>
              <w:t>par izmaksu pamatojošiem dokumentiem</w:t>
            </w:r>
            <w:r w:rsidR="009258A1">
              <w:rPr>
                <w:rFonts w:ascii="Times New Roman" w:hAnsi="Times New Roman" w:cs="Times New Roman"/>
                <w:bCs/>
                <w:sz w:val="24"/>
                <w:szCs w:val="24"/>
              </w:rPr>
              <w:t xml:space="preserve"> – l</w:t>
            </w:r>
            <w:r w:rsidRPr="00D31422">
              <w:rPr>
                <w:rFonts w:ascii="Times New Roman" w:hAnsi="Times New Roman" w:cs="Times New Roman"/>
                <w:bCs/>
                <w:sz w:val="24"/>
                <w:szCs w:val="24"/>
              </w:rPr>
              <w:t>ai precīzi noteiktu summu katra</w:t>
            </w:r>
            <w:r w:rsidR="009258A1">
              <w:rPr>
                <w:rFonts w:ascii="Times New Roman" w:hAnsi="Times New Roman" w:cs="Times New Roman"/>
                <w:bCs/>
                <w:sz w:val="24"/>
                <w:szCs w:val="24"/>
              </w:rPr>
              <w:t>i tehnoloģ</w:t>
            </w:r>
            <w:r w:rsidRPr="00D31422">
              <w:rPr>
                <w:rFonts w:ascii="Times New Roman" w:hAnsi="Times New Roman" w:cs="Times New Roman"/>
                <w:bCs/>
                <w:sz w:val="24"/>
                <w:szCs w:val="24"/>
              </w:rPr>
              <w:t>ijai, ir jāpabeidz saistītās darbības, piem., konsultan</w:t>
            </w:r>
            <w:r w:rsidR="009258A1">
              <w:rPr>
                <w:rFonts w:ascii="Times New Roman" w:hAnsi="Times New Roman" w:cs="Times New Roman"/>
                <w:bCs/>
                <w:sz w:val="24"/>
                <w:szCs w:val="24"/>
              </w:rPr>
              <w:t xml:space="preserve">tu izpēte par iepērkamo tehnoloģiju, </w:t>
            </w:r>
            <w:r w:rsidRPr="00D31422">
              <w:rPr>
                <w:rFonts w:ascii="Times New Roman" w:hAnsi="Times New Roman" w:cs="Times New Roman"/>
                <w:bCs/>
                <w:sz w:val="24"/>
                <w:szCs w:val="24"/>
              </w:rPr>
              <w:t>v</w:t>
            </w:r>
            <w:r w:rsidR="009258A1">
              <w:rPr>
                <w:rFonts w:ascii="Times New Roman" w:hAnsi="Times New Roman" w:cs="Times New Roman"/>
                <w:bCs/>
                <w:sz w:val="24"/>
                <w:szCs w:val="24"/>
              </w:rPr>
              <w:t>ē</w:t>
            </w:r>
            <w:r w:rsidRPr="00D31422">
              <w:rPr>
                <w:rFonts w:ascii="Times New Roman" w:hAnsi="Times New Roman" w:cs="Times New Roman"/>
                <w:bCs/>
                <w:sz w:val="24"/>
                <w:szCs w:val="24"/>
              </w:rPr>
              <w:t>l jāizsludina iepirkumi, lai sa</w:t>
            </w:r>
            <w:r w:rsidR="009258A1">
              <w:rPr>
                <w:rFonts w:ascii="Times New Roman" w:hAnsi="Times New Roman" w:cs="Times New Roman"/>
                <w:bCs/>
                <w:sz w:val="24"/>
                <w:szCs w:val="24"/>
              </w:rPr>
              <w:t>ņe</w:t>
            </w:r>
            <w:r w:rsidRPr="00D31422">
              <w:rPr>
                <w:rFonts w:ascii="Times New Roman" w:hAnsi="Times New Roman" w:cs="Times New Roman"/>
                <w:bCs/>
                <w:sz w:val="24"/>
                <w:szCs w:val="24"/>
              </w:rPr>
              <w:t>mtu cenu piedāvājumus</w:t>
            </w:r>
            <w:r w:rsidR="009258A1">
              <w:rPr>
                <w:rFonts w:ascii="Times New Roman" w:hAnsi="Times New Roman" w:cs="Times New Roman"/>
                <w:bCs/>
                <w:sz w:val="24"/>
                <w:szCs w:val="24"/>
              </w:rPr>
              <w:t>, līdz ar to projekta iesnieguma sagatavošanas procesā precīzas izmaksas vēl nav zināmas</w:t>
            </w:r>
            <w:r w:rsidRPr="00D31422">
              <w:rPr>
                <w:rFonts w:ascii="Times New Roman" w:hAnsi="Times New Roman" w:cs="Times New Roman"/>
                <w:bCs/>
                <w:sz w:val="24"/>
                <w:szCs w:val="24"/>
              </w:rPr>
              <w:t>.</w:t>
            </w:r>
          </w:p>
        </w:tc>
      </w:tr>
      <w:tr w:rsidR="00D31422" w:rsidRPr="00E40F5C" w14:paraId="4B345073" w14:textId="77777777" w:rsidTr="00B24686">
        <w:trPr>
          <w:trHeight w:val="416"/>
        </w:trPr>
        <w:tc>
          <w:tcPr>
            <w:tcW w:w="8931" w:type="dxa"/>
          </w:tcPr>
          <w:p w14:paraId="5BB8AC7B" w14:textId="77777777" w:rsidR="00D31422" w:rsidRPr="009258A1" w:rsidRDefault="00D31422" w:rsidP="009258A1">
            <w:pPr>
              <w:jc w:val="both"/>
              <w:rPr>
                <w:rFonts w:ascii="Times New Roman" w:hAnsi="Times New Roman" w:cs="Times New Roman"/>
                <w:b/>
                <w:sz w:val="24"/>
                <w:szCs w:val="24"/>
              </w:rPr>
            </w:pPr>
            <w:r w:rsidRPr="009258A1">
              <w:rPr>
                <w:rFonts w:ascii="Times New Roman" w:hAnsi="Times New Roman" w:cs="Times New Roman"/>
                <w:b/>
                <w:sz w:val="24"/>
                <w:szCs w:val="24"/>
              </w:rPr>
              <w:t>Atbilde:</w:t>
            </w:r>
          </w:p>
          <w:p w14:paraId="545649DB" w14:textId="6C111640" w:rsidR="008C3548" w:rsidRDefault="009258A1" w:rsidP="008C3548">
            <w:pPr>
              <w:pStyle w:val="PlainText"/>
              <w:spacing w:after="100"/>
              <w:jc w:val="both"/>
              <w:rPr>
                <w:rFonts w:ascii="Times New Roman" w:hAnsi="Times New Roman" w:cs="Times New Roman"/>
                <w:sz w:val="24"/>
                <w:szCs w:val="24"/>
              </w:rPr>
            </w:pPr>
            <w:r>
              <w:rPr>
                <w:rFonts w:ascii="Times New Roman" w:hAnsi="Times New Roman" w:cs="Times New Roman"/>
                <w:sz w:val="24"/>
                <w:szCs w:val="24"/>
              </w:rPr>
              <w:t>Ar i</w:t>
            </w:r>
            <w:r w:rsidRPr="009258A1">
              <w:rPr>
                <w:rFonts w:ascii="Times New Roman" w:hAnsi="Times New Roman" w:cs="Times New Roman"/>
                <w:sz w:val="24"/>
                <w:szCs w:val="24"/>
              </w:rPr>
              <w:t xml:space="preserve">zmaksu pamatojumu nav domāta precīzu summu noteikšana, bet gan skaidrojums, kā aprēķinājāt </w:t>
            </w:r>
            <w:r>
              <w:rPr>
                <w:rFonts w:ascii="Times New Roman" w:hAnsi="Times New Roman" w:cs="Times New Roman"/>
                <w:sz w:val="24"/>
                <w:szCs w:val="24"/>
              </w:rPr>
              <w:t>pašlaik projektā paredzēto</w:t>
            </w:r>
            <w:r w:rsidRPr="009258A1">
              <w:rPr>
                <w:rFonts w:ascii="Times New Roman" w:hAnsi="Times New Roman" w:cs="Times New Roman"/>
                <w:sz w:val="24"/>
                <w:szCs w:val="24"/>
              </w:rPr>
              <w:t xml:space="preserve"> izmaksu apmērus pa atsevišķām pozīcijām. </w:t>
            </w:r>
            <w:r>
              <w:rPr>
                <w:rFonts w:ascii="Times New Roman" w:hAnsi="Times New Roman" w:cs="Times New Roman"/>
                <w:sz w:val="24"/>
                <w:szCs w:val="24"/>
              </w:rPr>
              <w:t>Projektu iesniegumu v</w:t>
            </w:r>
            <w:r w:rsidRPr="009258A1">
              <w:rPr>
                <w:rFonts w:ascii="Times New Roman" w:hAnsi="Times New Roman" w:cs="Times New Roman"/>
                <w:sz w:val="24"/>
                <w:szCs w:val="24"/>
              </w:rPr>
              <w:t xml:space="preserve">ērtēšanas komisijai ir jāspēj izsekot, kā ir veidojies projekta budžets, jo projektu iesniegumi jāvērtē pēc apstiprinātajiem kritērijiem, un viens no tiem, Nr.1.11., nosaka, ka komisijai ir jāpārliecinās par projektā iekļauto izmaksu nepieciešamību projekta īstenošanai (tiešu sasaisti ar projekta darbībām, nepieciešamību </w:t>
            </w:r>
            <w:r>
              <w:rPr>
                <w:rFonts w:ascii="Times New Roman" w:hAnsi="Times New Roman" w:cs="Times New Roman"/>
                <w:sz w:val="24"/>
                <w:szCs w:val="24"/>
              </w:rPr>
              <w:t>definēto problēmu risināšanai</w:t>
            </w:r>
            <w:r w:rsidR="006E7B03">
              <w:rPr>
                <w:rFonts w:ascii="Times New Roman" w:hAnsi="Times New Roman" w:cs="Times New Roman"/>
                <w:sz w:val="24"/>
                <w:szCs w:val="24"/>
              </w:rPr>
              <w:t>, kā arī, to vai plānotās izmaksas nodrošina mērķu sasniegšanu</w:t>
            </w:r>
            <w:r>
              <w:rPr>
                <w:rFonts w:ascii="Times New Roman" w:hAnsi="Times New Roman" w:cs="Times New Roman"/>
                <w:sz w:val="24"/>
                <w:szCs w:val="24"/>
              </w:rPr>
              <w:t>).</w:t>
            </w:r>
          </w:p>
          <w:p w14:paraId="56BDD229" w14:textId="09F40A93" w:rsidR="008C3548" w:rsidRPr="00D31422" w:rsidRDefault="008C3548" w:rsidP="008C3548">
            <w:pPr>
              <w:pStyle w:val="PlainText"/>
              <w:jc w:val="both"/>
              <w:rPr>
                <w:rFonts w:ascii="Times New Roman" w:hAnsi="Times New Roman" w:cs="Times New Roman"/>
                <w:sz w:val="24"/>
                <w:szCs w:val="24"/>
              </w:rPr>
            </w:pPr>
            <w:r>
              <w:rPr>
                <w:rFonts w:ascii="Times New Roman" w:hAnsi="Times New Roman" w:cs="Times New Roman"/>
                <w:sz w:val="24"/>
                <w:szCs w:val="24"/>
              </w:rPr>
              <w:t>Skaidrojumā var uzrādīt cenu aptaujas dokumentāciju, aprēķinus, piemēram, balstoties uz publiski pieejamo informāciju par līdzvērtīgu preču un pakalpojumu cenām vai iepriekšējo pieredzi līdzīgu projektu īstenošanā u.c. datus, kas ļauj pārliecināties par projektā paredzēto izmaksu pamatotību.</w:t>
            </w:r>
          </w:p>
        </w:tc>
      </w:tr>
      <w:tr w:rsidR="001C1308" w:rsidRPr="00E40F5C" w14:paraId="446E2527" w14:textId="77777777" w:rsidTr="00FC024B">
        <w:trPr>
          <w:trHeight w:val="416"/>
        </w:trPr>
        <w:tc>
          <w:tcPr>
            <w:tcW w:w="8931" w:type="dxa"/>
            <w:shd w:val="clear" w:color="auto" w:fill="EDEDED" w:themeFill="accent3" w:themeFillTint="33"/>
          </w:tcPr>
          <w:p w14:paraId="3D84E686" w14:textId="6004A2AF" w:rsidR="001C1308" w:rsidRPr="00E40F5C" w:rsidRDefault="001C1308" w:rsidP="001C1308">
            <w:pPr>
              <w:jc w:val="right"/>
              <w:rPr>
                <w:rFonts w:ascii="Times New Roman" w:hAnsi="Times New Roman"/>
                <w:b/>
                <w:sz w:val="24"/>
                <w:szCs w:val="24"/>
              </w:rPr>
            </w:pPr>
            <w:r w:rsidRPr="00000124">
              <w:rPr>
                <w:rFonts w:ascii="Times New Roman" w:hAnsi="Times New Roman" w:cs="Times New Roman"/>
                <w:bCs/>
                <w:i/>
                <w:color w:val="FF0000"/>
                <w:sz w:val="24"/>
                <w:szCs w:val="24"/>
              </w:rPr>
              <w:t xml:space="preserve">Pievienots </w:t>
            </w:r>
            <w:r>
              <w:rPr>
                <w:rFonts w:ascii="Times New Roman" w:hAnsi="Times New Roman" w:cs="Times New Roman"/>
                <w:bCs/>
                <w:i/>
                <w:color w:val="FF0000"/>
                <w:sz w:val="24"/>
                <w:szCs w:val="24"/>
              </w:rPr>
              <w:t>1</w:t>
            </w:r>
            <w:r>
              <w:rPr>
                <w:rFonts w:ascii="Times New Roman" w:hAnsi="Times New Roman" w:cs="Times New Roman"/>
                <w:bCs/>
                <w:i/>
                <w:color w:val="FF0000"/>
                <w:sz w:val="24"/>
                <w:szCs w:val="24"/>
              </w:rPr>
              <w:t>4</w:t>
            </w:r>
            <w:r>
              <w:rPr>
                <w:rFonts w:ascii="Times New Roman" w:hAnsi="Times New Roman" w:cs="Times New Roman"/>
                <w:bCs/>
                <w:i/>
                <w:color w:val="FF0000"/>
                <w:sz w:val="24"/>
                <w:szCs w:val="24"/>
              </w:rPr>
              <w:t>.0</w:t>
            </w:r>
            <w:r>
              <w:rPr>
                <w:rFonts w:ascii="Times New Roman" w:hAnsi="Times New Roman" w:cs="Times New Roman"/>
                <w:bCs/>
                <w:i/>
                <w:color w:val="FF0000"/>
                <w:sz w:val="24"/>
                <w:szCs w:val="24"/>
              </w:rPr>
              <w:t>1</w:t>
            </w:r>
            <w:r>
              <w:rPr>
                <w:rFonts w:ascii="Times New Roman" w:hAnsi="Times New Roman" w:cs="Times New Roman"/>
                <w:bCs/>
                <w:i/>
                <w:color w:val="FF0000"/>
                <w:sz w:val="24"/>
                <w:szCs w:val="24"/>
              </w:rPr>
              <w:t>.20</w:t>
            </w:r>
            <w:r>
              <w:rPr>
                <w:rFonts w:ascii="Times New Roman" w:hAnsi="Times New Roman" w:cs="Times New Roman"/>
                <w:bCs/>
                <w:i/>
                <w:color w:val="FF0000"/>
                <w:sz w:val="24"/>
                <w:szCs w:val="24"/>
              </w:rPr>
              <w:t>21</w:t>
            </w:r>
            <w:r>
              <w:rPr>
                <w:rFonts w:ascii="Times New Roman" w:hAnsi="Times New Roman" w:cs="Times New Roman"/>
                <w:bCs/>
                <w:i/>
                <w:color w:val="FF0000"/>
                <w:sz w:val="24"/>
                <w:szCs w:val="24"/>
              </w:rPr>
              <w:t>.</w:t>
            </w:r>
            <w:r w:rsidRPr="00E40F5C">
              <w:rPr>
                <w:rFonts w:ascii="Times New Roman" w:hAnsi="Times New Roman"/>
                <w:b/>
                <w:sz w:val="24"/>
                <w:szCs w:val="24"/>
              </w:rPr>
              <w:t> </w:t>
            </w:r>
          </w:p>
          <w:p w14:paraId="7E4E91C6" w14:textId="77777777" w:rsidR="001C1308" w:rsidRDefault="001C1308" w:rsidP="001C1308">
            <w:pPr>
              <w:pStyle w:val="ListParagraph"/>
              <w:numPr>
                <w:ilvl w:val="1"/>
                <w:numId w:val="2"/>
              </w:numPr>
              <w:jc w:val="both"/>
              <w:rPr>
                <w:rFonts w:ascii="Times New Roman" w:hAnsi="Times New Roman" w:cs="Times New Roman"/>
                <w:b/>
                <w:sz w:val="24"/>
                <w:szCs w:val="24"/>
              </w:rPr>
            </w:pPr>
            <w:r>
              <w:rPr>
                <w:rFonts w:ascii="Times New Roman" w:hAnsi="Times New Roman" w:cs="Times New Roman"/>
                <w:b/>
                <w:sz w:val="24"/>
                <w:szCs w:val="24"/>
              </w:rPr>
              <w:t>Jautājums:</w:t>
            </w:r>
          </w:p>
          <w:p w14:paraId="7FC5056D" w14:textId="435D5393" w:rsidR="001C1308" w:rsidRPr="001C1308" w:rsidRDefault="001C1308" w:rsidP="001C1308">
            <w:pPr>
              <w:jc w:val="both"/>
              <w:rPr>
                <w:rFonts w:ascii="Times New Roman" w:hAnsi="Times New Roman" w:cs="Times New Roman"/>
                <w:sz w:val="24"/>
                <w:szCs w:val="24"/>
              </w:rPr>
            </w:pPr>
            <w:r w:rsidRPr="001C1308">
              <w:rPr>
                <w:rFonts w:ascii="Times New Roman" w:hAnsi="Times New Roman" w:cs="Times New Roman"/>
                <w:sz w:val="24"/>
                <w:szCs w:val="24"/>
              </w:rPr>
              <w:t xml:space="preserve">Vai pielikums par </w:t>
            </w:r>
            <w:proofErr w:type="spellStart"/>
            <w:r w:rsidRPr="001C1308">
              <w:rPr>
                <w:rFonts w:ascii="Times New Roman" w:hAnsi="Times New Roman" w:cs="Times New Roman"/>
                <w:sz w:val="24"/>
                <w:szCs w:val="24"/>
              </w:rPr>
              <w:t>paraksttiesīgajām</w:t>
            </w:r>
            <w:proofErr w:type="spellEnd"/>
            <w:r w:rsidRPr="001C1308">
              <w:rPr>
                <w:rFonts w:ascii="Times New Roman" w:hAnsi="Times New Roman" w:cs="Times New Roman"/>
                <w:sz w:val="24"/>
                <w:szCs w:val="24"/>
              </w:rPr>
              <w:t xml:space="preserve"> amatpersonām ir iesniedzams līdz ar projekta iesniegumu, vai arī tas tiek iesniegts pēc tam, kad ir noslēgta vienošanās?</w:t>
            </w:r>
          </w:p>
        </w:tc>
      </w:tr>
      <w:tr w:rsidR="001C1308" w:rsidRPr="00E40F5C" w14:paraId="4DF0618B" w14:textId="77777777" w:rsidTr="00B24686">
        <w:trPr>
          <w:trHeight w:val="416"/>
        </w:trPr>
        <w:tc>
          <w:tcPr>
            <w:tcW w:w="8931" w:type="dxa"/>
          </w:tcPr>
          <w:p w14:paraId="29B25BE6" w14:textId="77777777" w:rsidR="001C1308" w:rsidRDefault="001C1308" w:rsidP="009258A1">
            <w:pPr>
              <w:jc w:val="both"/>
              <w:rPr>
                <w:rFonts w:ascii="Times New Roman" w:hAnsi="Times New Roman" w:cs="Times New Roman"/>
                <w:b/>
                <w:sz w:val="24"/>
                <w:szCs w:val="24"/>
              </w:rPr>
            </w:pPr>
            <w:r>
              <w:rPr>
                <w:rFonts w:ascii="Times New Roman" w:hAnsi="Times New Roman" w:cs="Times New Roman"/>
                <w:b/>
                <w:sz w:val="24"/>
                <w:szCs w:val="24"/>
              </w:rPr>
              <w:t>Atbilde:</w:t>
            </w:r>
          </w:p>
          <w:p w14:paraId="2AEC023C" w14:textId="2F1B9019" w:rsidR="001C1308" w:rsidRPr="001C1308" w:rsidRDefault="001C1308" w:rsidP="001C1308">
            <w:pPr>
              <w:jc w:val="both"/>
              <w:rPr>
                <w:rFonts w:ascii="Times New Roman" w:hAnsi="Times New Roman" w:cs="Times New Roman"/>
                <w:sz w:val="24"/>
                <w:szCs w:val="24"/>
              </w:rPr>
            </w:pPr>
            <w:proofErr w:type="spellStart"/>
            <w:r w:rsidRPr="001C1308">
              <w:rPr>
                <w:rFonts w:ascii="Times New Roman" w:hAnsi="Times New Roman" w:cs="Times New Roman"/>
                <w:sz w:val="24"/>
                <w:szCs w:val="24"/>
              </w:rPr>
              <w:t>Paraksttiesīgās</w:t>
            </w:r>
            <w:proofErr w:type="spellEnd"/>
            <w:r w:rsidRPr="001C1308">
              <w:rPr>
                <w:rFonts w:ascii="Times New Roman" w:hAnsi="Times New Roman" w:cs="Times New Roman"/>
                <w:sz w:val="24"/>
                <w:szCs w:val="24"/>
              </w:rPr>
              <w:t xml:space="preserve"> amatpersonas ir izsecināmas no attiecīgās iestādes nolikuma, līdz ar to, ja projekta iesniegumu/ tā pielikumus paraksta </w:t>
            </w:r>
            <w:proofErr w:type="spellStart"/>
            <w:r w:rsidRPr="001C1308">
              <w:rPr>
                <w:rFonts w:ascii="Times New Roman" w:hAnsi="Times New Roman" w:cs="Times New Roman"/>
                <w:sz w:val="24"/>
                <w:szCs w:val="24"/>
              </w:rPr>
              <w:t>paraksttiesīgā</w:t>
            </w:r>
            <w:proofErr w:type="spellEnd"/>
            <w:r w:rsidRPr="001C1308">
              <w:rPr>
                <w:rFonts w:ascii="Times New Roman" w:hAnsi="Times New Roman" w:cs="Times New Roman"/>
                <w:sz w:val="24"/>
                <w:szCs w:val="24"/>
              </w:rPr>
              <w:t xml:space="preserve"> persona, atsevišķi dokumenti attiecībā uz šo jautājumu nav jāpievieno. Ja projekta iesniegumu/ tā pielikumus paraksta </w:t>
            </w:r>
            <w:r w:rsidRPr="001C1308">
              <w:rPr>
                <w:rFonts w:ascii="Times New Roman" w:hAnsi="Times New Roman" w:cs="Times New Roman"/>
                <w:sz w:val="24"/>
                <w:szCs w:val="24"/>
              </w:rPr>
              <w:lastRenderedPageBreak/>
              <w:t xml:space="preserve">persona, kas nav projekta iesniedzēja </w:t>
            </w:r>
            <w:proofErr w:type="spellStart"/>
            <w:r w:rsidRPr="001C1308">
              <w:rPr>
                <w:rFonts w:ascii="Times New Roman" w:hAnsi="Times New Roman" w:cs="Times New Roman"/>
                <w:sz w:val="24"/>
                <w:szCs w:val="24"/>
              </w:rPr>
              <w:t>paraksttiesīgā</w:t>
            </w:r>
            <w:proofErr w:type="spellEnd"/>
            <w:r w:rsidRPr="001C1308">
              <w:rPr>
                <w:rFonts w:ascii="Times New Roman" w:hAnsi="Times New Roman" w:cs="Times New Roman"/>
                <w:sz w:val="24"/>
                <w:szCs w:val="24"/>
              </w:rPr>
              <w:t xml:space="preserve"> amatpersona, tad jau līdz ar projekta iesniegumu tā pielikumā ir jāpievieno atbildīgās amatpersonas parakstīts pilnvarojums.</w:t>
            </w:r>
          </w:p>
          <w:p w14:paraId="792650A2" w14:textId="1D55FC71" w:rsidR="001C1308" w:rsidRPr="001C1308" w:rsidRDefault="001C1308" w:rsidP="009258A1">
            <w:pPr>
              <w:jc w:val="both"/>
              <w:rPr>
                <w:rFonts w:ascii="Times New Roman" w:hAnsi="Times New Roman" w:cs="Times New Roman"/>
                <w:sz w:val="24"/>
                <w:szCs w:val="24"/>
              </w:rPr>
            </w:pPr>
            <w:r w:rsidRPr="001C1308">
              <w:rPr>
                <w:rFonts w:ascii="Times New Roman" w:hAnsi="Times New Roman" w:cs="Times New Roman"/>
                <w:sz w:val="24"/>
                <w:szCs w:val="24"/>
              </w:rPr>
              <w:t>Kad projekta iesniegums būs apstiprināts un tiks gatavota vienošanās par projekta īstenošanu, tiks lūgts sniegt informāciju, kas būs vienošanos parakstošā persona. Tas, vai būs nepieciešams papildu pilnvarojums, atkarīgs no tā, vai personas būs mainījušās un kāds būs iepriekš iesniegto pilnvaru (ja attiecināms) saturs (piemēram, vai tās attiecināmas tikai uz projekta iesnieguma sagatavošanu un iesniegšanu vai kopumā iestādes pārstāvību konkrētajā projektā).</w:t>
            </w:r>
          </w:p>
        </w:tc>
      </w:tr>
      <w:tr w:rsidR="001C1308" w:rsidRPr="00E40F5C" w14:paraId="23A34E6B" w14:textId="77777777" w:rsidTr="00FC024B">
        <w:trPr>
          <w:trHeight w:val="416"/>
        </w:trPr>
        <w:tc>
          <w:tcPr>
            <w:tcW w:w="8931" w:type="dxa"/>
            <w:shd w:val="clear" w:color="auto" w:fill="EDEDED" w:themeFill="accent3" w:themeFillTint="33"/>
          </w:tcPr>
          <w:p w14:paraId="24838B44" w14:textId="77777777" w:rsidR="001C1308" w:rsidRPr="00E40F5C" w:rsidRDefault="001C1308" w:rsidP="001C1308">
            <w:pPr>
              <w:jc w:val="right"/>
              <w:rPr>
                <w:rFonts w:ascii="Times New Roman" w:hAnsi="Times New Roman"/>
                <w:b/>
                <w:sz w:val="24"/>
                <w:szCs w:val="24"/>
              </w:rPr>
            </w:pPr>
            <w:r w:rsidRPr="00000124">
              <w:rPr>
                <w:rFonts w:ascii="Times New Roman" w:hAnsi="Times New Roman" w:cs="Times New Roman"/>
                <w:bCs/>
                <w:i/>
                <w:color w:val="FF0000"/>
                <w:sz w:val="24"/>
                <w:szCs w:val="24"/>
              </w:rPr>
              <w:lastRenderedPageBreak/>
              <w:t xml:space="preserve">Pievienots </w:t>
            </w:r>
            <w:r>
              <w:rPr>
                <w:rFonts w:ascii="Times New Roman" w:hAnsi="Times New Roman" w:cs="Times New Roman"/>
                <w:bCs/>
                <w:i/>
                <w:color w:val="FF0000"/>
                <w:sz w:val="24"/>
                <w:szCs w:val="24"/>
              </w:rPr>
              <w:t>14.01.2021.</w:t>
            </w:r>
            <w:r w:rsidRPr="00E40F5C">
              <w:rPr>
                <w:rFonts w:ascii="Times New Roman" w:hAnsi="Times New Roman"/>
                <w:b/>
                <w:sz w:val="24"/>
                <w:szCs w:val="24"/>
              </w:rPr>
              <w:t> </w:t>
            </w:r>
          </w:p>
          <w:p w14:paraId="5D9ACE56" w14:textId="77777777" w:rsidR="001C1308" w:rsidRDefault="001C1308" w:rsidP="001C1308">
            <w:pPr>
              <w:pStyle w:val="ListParagraph"/>
              <w:numPr>
                <w:ilvl w:val="1"/>
                <w:numId w:val="2"/>
              </w:numPr>
              <w:jc w:val="both"/>
              <w:rPr>
                <w:rFonts w:ascii="Times New Roman" w:hAnsi="Times New Roman" w:cs="Times New Roman"/>
                <w:b/>
                <w:sz w:val="24"/>
                <w:szCs w:val="24"/>
              </w:rPr>
            </w:pPr>
            <w:r>
              <w:rPr>
                <w:rFonts w:ascii="Times New Roman" w:hAnsi="Times New Roman" w:cs="Times New Roman"/>
                <w:b/>
                <w:sz w:val="24"/>
                <w:szCs w:val="24"/>
              </w:rPr>
              <w:t>Jautājums:</w:t>
            </w:r>
          </w:p>
          <w:p w14:paraId="7EC9ED58" w14:textId="315C6550" w:rsidR="001C1308" w:rsidRPr="001C1308" w:rsidRDefault="001C1308" w:rsidP="001C1308">
            <w:pPr>
              <w:jc w:val="both"/>
              <w:rPr>
                <w:rFonts w:ascii="Times New Roman" w:hAnsi="Times New Roman" w:cs="Times New Roman"/>
                <w:sz w:val="24"/>
                <w:szCs w:val="24"/>
              </w:rPr>
            </w:pPr>
            <w:r>
              <w:rPr>
                <w:rFonts w:ascii="Times New Roman" w:hAnsi="Times New Roman" w:cs="Times New Roman"/>
                <w:sz w:val="24"/>
                <w:szCs w:val="24"/>
              </w:rPr>
              <w:t>V</w:t>
            </w:r>
            <w:r w:rsidRPr="001C1308">
              <w:rPr>
                <w:rFonts w:ascii="Times New Roman" w:hAnsi="Times New Roman" w:cs="Times New Roman"/>
                <w:sz w:val="24"/>
                <w:szCs w:val="24"/>
              </w:rPr>
              <w:t>ai līdz ar projekta iesniegumu ir jāiesniedz Apliecinājums, ar ko projekta iesniedzējs apliecina projekta lietderību, uzņemas atbildību par projektā sasniedzamajiem mērķiem rezultātiem un tā sekmīgu īstenošanu?</w:t>
            </w:r>
          </w:p>
        </w:tc>
      </w:tr>
      <w:tr w:rsidR="001C1308" w:rsidRPr="00E40F5C" w14:paraId="434FECA6" w14:textId="77777777" w:rsidTr="00B24686">
        <w:trPr>
          <w:trHeight w:val="416"/>
        </w:trPr>
        <w:tc>
          <w:tcPr>
            <w:tcW w:w="8931" w:type="dxa"/>
          </w:tcPr>
          <w:p w14:paraId="74B6CA5D" w14:textId="77777777" w:rsidR="001C1308" w:rsidRDefault="001C1308" w:rsidP="009258A1">
            <w:pPr>
              <w:jc w:val="both"/>
              <w:rPr>
                <w:rFonts w:ascii="Times New Roman" w:hAnsi="Times New Roman" w:cs="Times New Roman"/>
                <w:b/>
                <w:sz w:val="24"/>
                <w:szCs w:val="24"/>
              </w:rPr>
            </w:pPr>
            <w:r>
              <w:rPr>
                <w:rFonts w:ascii="Times New Roman" w:hAnsi="Times New Roman" w:cs="Times New Roman"/>
                <w:b/>
                <w:sz w:val="24"/>
                <w:szCs w:val="24"/>
              </w:rPr>
              <w:t>Atbilde:</w:t>
            </w:r>
          </w:p>
          <w:p w14:paraId="2F1E953C" w14:textId="5511156B" w:rsidR="001C1308" w:rsidRPr="001C1308" w:rsidRDefault="001C1308" w:rsidP="009258A1">
            <w:pPr>
              <w:jc w:val="both"/>
              <w:rPr>
                <w:rFonts w:ascii="Times New Roman" w:eastAsia="Calibri" w:hAnsi="Times New Roman" w:cs="Times New Roman"/>
                <w:sz w:val="24"/>
                <w:szCs w:val="24"/>
              </w:rPr>
            </w:pPr>
            <w:r w:rsidRPr="001C1308">
              <w:rPr>
                <w:rFonts w:ascii="Times New Roman" w:eastAsia="Calibri" w:hAnsi="Times New Roman" w:cs="Times New Roman"/>
                <w:sz w:val="24"/>
                <w:szCs w:val="24"/>
              </w:rPr>
              <w:t xml:space="preserve">Jā, atbilstoši projektu iesniegumu </w:t>
            </w:r>
            <w:r w:rsidRPr="00FC024B">
              <w:rPr>
                <w:rFonts w:ascii="Times New Roman" w:eastAsia="Calibri" w:hAnsi="Times New Roman" w:cs="Times New Roman"/>
                <w:sz w:val="24"/>
                <w:szCs w:val="24"/>
              </w:rPr>
              <w:t>atlases nolikum</w:t>
            </w:r>
            <w:r w:rsidR="00FC024B" w:rsidRPr="00FC024B">
              <w:rPr>
                <w:rFonts w:ascii="Times New Roman" w:eastAsia="Calibri" w:hAnsi="Times New Roman" w:cs="Times New Roman"/>
                <w:sz w:val="24"/>
                <w:szCs w:val="24"/>
              </w:rPr>
              <w:t>a</w:t>
            </w:r>
            <w:bookmarkStart w:id="0" w:name="_GoBack"/>
            <w:bookmarkEnd w:id="0"/>
            <w:r w:rsidR="00FC024B" w:rsidRPr="00FC024B">
              <w:rPr>
                <w:rFonts w:ascii="Times New Roman" w:eastAsia="Calibri" w:hAnsi="Times New Roman" w:cs="Times New Roman"/>
                <w:sz w:val="24"/>
                <w:szCs w:val="24"/>
              </w:rPr>
              <w:t xml:space="preserve"> </w:t>
            </w:r>
            <w:r w:rsidRPr="001C1308">
              <w:rPr>
                <w:rFonts w:ascii="Times New Roman" w:eastAsia="Calibri" w:hAnsi="Times New Roman" w:cs="Times New Roman"/>
                <w:sz w:val="24"/>
                <w:szCs w:val="24"/>
              </w:rPr>
              <w:t xml:space="preserve">5.5. apakšpunktam projekta iesnieguma pielikumā ir jāpievieno </w:t>
            </w:r>
            <w:hyperlink r:id="rId7" w:history="1">
              <w:r w:rsidRPr="00FC024B">
                <w:rPr>
                  <w:rFonts w:ascii="Times New Roman" w:eastAsia="Calibri" w:hAnsi="Times New Roman" w:cs="Times New Roman"/>
                  <w:sz w:val="24"/>
                  <w:szCs w:val="24"/>
                </w:rPr>
                <w:t>5.pielikums “Apliecinājums par dubultā finansējuma neesamību un projekta iesniedzēja atbil</w:t>
              </w:r>
              <w:r w:rsidRPr="00FC024B">
                <w:rPr>
                  <w:rFonts w:ascii="Times New Roman" w:eastAsia="Calibri" w:hAnsi="Times New Roman" w:cs="Times New Roman"/>
                  <w:sz w:val="24"/>
                  <w:szCs w:val="24"/>
                </w:rPr>
                <w:t>d</w:t>
              </w:r>
              <w:r w:rsidRPr="00FC024B">
                <w:rPr>
                  <w:rFonts w:ascii="Times New Roman" w:eastAsia="Calibri" w:hAnsi="Times New Roman" w:cs="Times New Roman"/>
                  <w:sz w:val="24"/>
                  <w:szCs w:val="24"/>
                </w:rPr>
                <w:t>ību”</w:t>
              </w:r>
            </w:hyperlink>
            <w:r w:rsidRPr="001C1308">
              <w:rPr>
                <w:rFonts w:ascii="Times New Roman" w:eastAsia="Calibri" w:hAnsi="Times New Roman" w:cs="Times New Roman"/>
                <w:sz w:val="24"/>
                <w:szCs w:val="24"/>
              </w:rPr>
              <w:t xml:space="preserve">, </w:t>
            </w:r>
            <w:r w:rsidRPr="001C1308">
              <w:rPr>
                <w:rFonts w:ascii="Times New Roman" w:hAnsi="Times New Roman" w:cs="Times New Roman"/>
                <w:color w:val="00000A"/>
                <w:sz w:val="24"/>
                <w:szCs w:val="24"/>
              </w:rPr>
              <w:t>kas apliecina dubultā finansējuma neesamību un atbildību par projektā sasniedzamajiem mērķiem, rezultātiem un projekta sekmīgu īstenošanu atbilstoši detalizētajam projekta aprakstam, ņemot vērā projektam paredzēto finansējuma apjomu.</w:t>
            </w:r>
          </w:p>
        </w:tc>
      </w:tr>
    </w:tbl>
    <w:p w14:paraId="2F686394" w14:textId="77777777" w:rsidR="00F05971" w:rsidRPr="00B17307" w:rsidRDefault="00F05971" w:rsidP="00037035">
      <w:pPr>
        <w:spacing w:after="0"/>
        <w:jc w:val="both"/>
        <w:rPr>
          <w:rFonts w:ascii="Times New Roman" w:hAnsi="Times New Roman" w:cs="Times New Roman"/>
          <w:b/>
          <w:sz w:val="24"/>
          <w:szCs w:val="24"/>
        </w:rPr>
      </w:pPr>
    </w:p>
    <w:tbl>
      <w:tblPr>
        <w:tblStyle w:val="TableGrid"/>
        <w:tblW w:w="8929" w:type="dxa"/>
        <w:tblLook w:val="04A0" w:firstRow="1" w:lastRow="0" w:firstColumn="1" w:lastColumn="0" w:noHBand="0" w:noVBand="1"/>
      </w:tblPr>
      <w:tblGrid>
        <w:gridCol w:w="8929"/>
      </w:tblGrid>
      <w:tr w:rsidR="00F05971" w:rsidRPr="00B17307" w14:paraId="517E4BC6" w14:textId="77777777" w:rsidTr="00F05971">
        <w:tc>
          <w:tcPr>
            <w:tcW w:w="8929" w:type="dxa"/>
            <w:shd w:val="clear" w:color="auto" w:fill="D9D9D9" w:themeFill="background1" w:themeFillShade="D9"/>
          </w:tcPr>
          <w:p w14:paraId="52C10233" w14:textId="077E41CD" w:rsidR="00F05971" w:rsidRPr="00B17307" w:rsidRDefault="00D31277" w:rsidP="00433CFD">
            <w:pPr>
              <w:rPr>
                <w:rFonts w:ascii="Times New Roman" w:hAnsi="Times New Roman" w:cs="Times New Roman"/>
                <w:b/>
                <w:sz w:val="28"/>
                <w:szCs w:val="28"/>
              </w:rPr>
            </w:pPr>
            <w:r>
              <w:rPr>
                <w:rFonts w:ascii="Times New Roman" w:hAnsi="Times New Roman" w:cs="Times New Roman"/>
                <w:b/>
                <w:sz w:val="28"/>
                <w:szCs w:val="28"/>
              </w:rPr>
              <w:t>2</w:t>
            </w:r>
            <w:r w:rsidR="00F05971" w:rsidRPr="00B17307">
              <w:rPr>
                <w:rFonts w:ascii="Times New Roman" w:hAnsi="Times New Roman" w:cs="Times New Roman"/>
                <w:b/>
                <w:sz w:val="28"/>
                <w:szCs w:val="28"/>
              </w:rPr>
              <w:t xml:space="preserve">. Atbalstāmās darbības un izmaksu </w:t>
            </w:r>
            <w:proofErr w:type="spellStart"/>
            <w:r w:rsidR="00F05971" w:rsidRPr="00B17307">
              <w:rPr>
                <w:rFonts w:ascii="Times New Roman" w:hAnsi="Times New Roman" w:cs="Times New Roman"/>
                <w:b/>
                <w:sz w:val="28"/>
                <w:szCs w:val="28"/>
              </w:rPr>
              <w:t>attiecināmība</w:t>
            </w:r>
            <w:proofErr w:type="spellEnd"/>
          </w:p>
        </w:tc>
      </w:tr>
      <w:tr w:rsidR="00F05971" w:rsidRPr="00B17307" w14:paraId="3D5CE9F4" w14:textId="77777777" w:rsidTr="00F05971">
        <w:tc>
          <w:tcPr>
            <w:tcW w:w="8929" w:type="dxa"/>
            <w:shd w:val="clear" w:color="auto" w:fill="F2F2F2" w:themeFill="background1" w:themeFillShade="F2"/>
          </w:tcPr>
          <w:p w14:paraId="752DBE52" w14:textId="11AF0129" w:rsidR="00F05971" w:rsidRPr="00B17307" w:rsidRDefault="00D31277" w:rsidP="00433CFD">
            <w:pPr>
              <w:jc w:val="both"/>
              <w:rPr>
                <w:rFonts w:ascii="Times New Roman" w:hAnsi="Times New Roman" w:cs="Times New Roman"/>
                <w:b/>
                <w:sz w:val="24"/>
                <w:szCs w:val="24"/>
              </w:rPr>
            </w:pPr>
            <w:r>
              <w:rPr>
                <w:rFonts w:ascii="Times New Roman" w:hAnsi="Times New Roman" w:cs="Times New Roman"/>
                <w:b/>
                <w:sz w:val="24"/>
                <w:szCs w:val="24"/>
              </w:rPr>
              <w:t>2</w:t>
            </w:r>
            <w:r w:rsidR="00F05971" w:rsidRPr="00B17307">
              <w:rPr>
                <w:rFonts w:ascii="Times New Roman" w:hAnsi="Times New Roman" w:cs="Times New Roman"/>
                <w:b/>
                <w:sz w:val="24"/>
                <w:szCs w:val="24"/>
              </w:rPr>
              <w:t>.1. Jautājums:</w:t>
            </w:r>
          </w:p>
          <w:p w14:paraId="76EB565B" w14:textId="77777777" w:rsidR="00F05971" w:rsidRPr="00B17307" w:rsidRDefault="00B17307" w:rsidP="00433CFD">
            <w:pPr>
              <w:jc w:val="both"/>
              <w:rPr>
                <w:rFonts w:ascii="Times New Roman" w:hAnsi="Times New Roman" w:cs="Times New Roman"/>
                <w:sz w:val="24"/>
                <w:szCs w:val="24"/>
              </w:rPr>
            </w:pPr>
            <w:r w:rsidRPr="00B17307">
              <w:rPr>
                <w:rFonts w:ascii="Times New Roman" w:hAnsi="Times New Roman" w:cs="Times New Roman"/>
                <w:color w:val="00000A"/>
                <w:sz w:val="24"/>
                <w:szCs w:val="24"/>
              </w:rPr>
              <w:t>Vai attiecināmo izmaksu pārsnieguma daļu, gadījumā, ja tā tiks/netiks iekļauta CFLA Projekta iesniegumā, vai nākotnē šo summu būs iespējams norādīt, ka attiecināmās izmaksas arī plānotajā otrās kārtas ERAF projektā un pretendēt uz ERAF finansējuma atbalstu?</w:t>
            </w:r>
          </w:p>
        </w:tc>
      </w:tr>
      <w:tr w:rsidR="00F05971" w:rsidRPr="00B17307" w14:paraId="540DBB52" w14:textId="77777777" w:rsidTr="00F05971">
        <w:tc>
          <w:tcPr>
            <w:tcW w:w="8929" w:type="dxa"/>
            <w:shd w:val="clear" w:color="auto" w:fill="auto"/>
          </w:tcPr>
          <w:p w14:paraId="30880A16" w14:textId="77777777" w:rsidR="00F05971" w:rsidRPr="00B17307" w:rsidRDefault="00F05971" w:rsidP="00F05971">
            <w:pPr>
              <w:jc w:val="both"/>
              <w:rPr>
                <w:rFonts w:ascii="Times New Roman" w:hAnsi="Times New Roman" w:cs="Times New Roman"/>
                <w:b/>
                <w:sz w:val="24"/>
                <w:szCs w:val="24"/>
              </w:rPr>
            </w:pPr>
            <w:r w:rsidRPr="00B17307">
              <w:rPr>
                <w:rFonts w:ascii="Times New Roman" w:hAnsi="Times New Roman" w:cs="Times New Roman"/>
                <w:b/>
                <w:sz w:val="24"/>
                <w:szCs w:val="24"/>
              </w:rPr>
              <w:t>Atbilde:</w:t>
            </w:r>
          </w:p>
          <w:p w14:paraId="6DF7BCAA" w14:textId="77777777" w:rsidR="00F05971" w:rsidRPr="00B17307" w:rsidRDefault="00B17307" w:rsidP="00F05971">
            <w:pPr>
              <w:jc w:val="both"/>
              <w:rPr>
                <w:rFonts w:ascii="Times New Roman" w:hAnsi="Times New Roman" w:cs="Times New Roman"/>
                <w:b/>
                <w:sz w:val="24"/>
                <w:szCs w:val="24"/>
              </w:rPr>
            </w:pPr>
            <w:r w:rsidRPr="00B17307">
              <w:rPr>
                <w:rFonts w:ascii="Times New Roman" w:hAnsi="Times New Roman" w:cs="Times New Roman"/>
                <w:sz w:val="24"/>
                <w:szCs w:val="24"/>
              </w:rPr>
              <w:t>Gadījumā, ja provizoriski noteiktā izmaksu pārsnieguma daļa netiks iekļauta CFLA projekta iesniegumā, nākotnē šo summu nebūs iespējams norādīt kā attiecināmās izmaksas plānotajā otrās kārtas ERAF projektā, un nebūs iespējas pretendēt uz ERAF līdzfinansējumu, jo otrās kārtas mērķi nebūs atbilstoši šī projekta mērķu sasniegšanai.</w:t>
            </w:r>
          </w:p>
        </w:tc>
      </w:tr>
      <w:tr w:rsidR="00424459" w:rsidRPr="00B17307" w14:paraId="1F6F6011" w14:textId="77777777" w:rsidTr="00424459">
        <w:tc>
          <w:tcPr>
            <w:tcW w:w="8929" w:type="dxa"/>
            <w:shd w:val="clear" w:color="auto" w:fill="F2F2F2" w:themeFill="background1" w:themeFillShade="F2"/>
          </w:tcPr>
          <w:p w14:paraId="5549BC6B" w14:textId="118FF60A" w:rsidR="00424459" w:rsidRPr="00B17307" w:rsidRDefault="00D31277" w:rsidP="00000124">
            <w:pPr>
              <w:jc w:val="both"/>
              <w:rPr>
                <w:rFonts w:ascii="Times New Roman" w:hAnsi="Times New Roman" w:cs="Times New Roman"/>
                <w:b/>
                <w:sz w:val="24"/>
                <w:szCs w:val="24"/>
              </w:rPr>
            </w:pPr>
            <w:r>
              <w:rPr>
                <w:rFonts w:ascii="Times New Roman" w:hAnsi="Times New Roman" w:cs="Times New Roman"/>
                <w:b/>
                <w:sz w:val="24"/>
                <w:szCs w:val="24"/>
              </w:rPr>
              <w:t>2</w:t>
            </w:r>
            <w:r w:rsidR="00424459">
              <w:rPr>
                <w:rFonts w:ascii="Times New Roman" w:hAnsi="Times New Roman" w:cs="Times New Roman"/>
                <w:b/>
                <w:sz w:val="24"/>
                <w:szCs w:val="24"/>
              </w:rPr>
              <w:t>.2</w:t>
            </w:r>
            <w:r w:rsidR="00424459" w:rsidRPr="00B17307">
              <w:rPr>
                <w:rFonts w:ascii="Times New Roman" w:hAnsi="Times New Roman" w:cs="Times New Roman"/>
                <w:b/>
                <w:sz w:val="24"/>
                <w:szCs w:val="24"/>
              </w:rPr>
              <w:t>. Jautājums:</w:t>
            </w:r>
          </w:p>
          <w:p w14:paraId="08CE3682" w14:textId="77777777" w:rsidR="00424459" w:rsidRPr="00424459" w:rsidRDefault="00424459" w:rsidP="00E62B4C">
            <w:pPr>
              <w:spacing w:after="100"/>
              <w:jc w:val="both"/>
              <w:rPr>
                <w:rFonts w:ascii="Times New Roman" w:hAnsi="Times New Roman" w:cs="Times New Roman"/>
                <w:sz w:val="24"/>
                <w:szCs w:val="24"/>
              </w:rPr>
            </w:pPr>
            <w:r w:rsidRPr="00424459">
              <w:rPr>
                <w:rFonts w:ascii="Times New Roman" w:hAnsi="Times New Roman" w:cs="Times New Roman"/>
                <w:sz w:val="24"/>
                <w:szCs w:val="24"/>
              </w:rPr>
              <w:t>Vai pareizi saprotam, ka</w:t>
            </w:r>
            <w:r>
              <w:rPr>
                <w:rFonts w:ascii="Times New Roman" w:hAnsi="Times New Roman" w:cs="Times New Roman"/>
                <w:sz w:val="24"/>
                <w:szCs w:val="24"/>
              </w:rPr>
              <w:t xml:space="preserve"> atalgojuma</w:t>
            </w:r>
            <w:r w:rsidRPr="00424459">
              <w:rPr>
                <w:rFonts w:ascii="Times New Roman" w:hAnsi="Times New Roman" w:cs="Times New Roman"/>
                <w:sz w:val="24"/>
                <w:szCs w:val="24"/>
              </w:rPr>
              <w:t xml:space="preserve"> aprēķins </w:t>
            </w:r>
            <w:r>
              <w:rPr>
                <w:rFonts w:ascii="Times New Roman" w:hAnsi="Times New Roman" w:cs="Times New Roman"/>
                <w:sz w:val="24"/>
                <w:szCs w:val="24"/>
              </w:rPr>
              <w:t>gadā</w:t>
            </w:r>
            <w:r w:rsidRPr="00424459">
              <w:rPr>
                <w:rFonts w:ascii="Times New Roman" w:hAnsi="Times New Roman" w:cs="Times New Roman"/>
                <w:sz w:val="24"/>
                <w:szCs w:val="24"/>
              </w:rPr>
              <w:t xml:space="preserve"> (pie nosacījuma, ka projekts tiek īstenots visus attiecīgā gada mēnešus) ir jāaprēķina šādi (ir likti reālie skaitļi, kas ir konstantes un nezināmais lielums, kas apzīmēts ar x:</w:t>
            </w:r>
          </w:p>
          <w:p w14:paraId="6A0DC056" w14:textId="77777777" w:rsidR="00424459" w:rsidRPr="00424459" w:rsidRDefault="00424459" w:rsidP="00E62B4C">
            <w:pPr>
              <w:spacing w:after="100"/>
              <w:jc w:val="both"/>
              <w:rPr>
                <w:rFonts w:ascii="Times New Roman" w:hAnsi="Times New Roman" w:cs="Times New Roman"/>
                <w:sz w:val="24"/>
                <w:szCs w:val="24"/>
              </w:rPr>
            </w:pPr>
            <w:r w:rsidRPr="00424459">
              <w:rPr>
                <w:rFonts w:ascii="Times New Roman" w:hAnsi="Times New Roman" w:cs="Times New Roman"/>
                <w:sz w:val="24"/>
                <w:szCs w:val="24"/>
              </w:rPr>
              <w:t>23 425 - projekta īstenošanas personāla izmaksas gadā x - projekta vadības personāla atlīdzību izmaksu palielinājums (tie ir tie 0.64%);</w:t>
            </w:r>
          </w:p>
          <w:p w14:paraId="2C989C67" w14:textId="77777777" w:rsidR="00424459" w:rsidRPr="00424459" w:rsidRDefault="00424459" w:rsidP="00E62B4C">
            <w:pPr>
              <w:spacing w:after="100"/>
              <w:jc w:val="both"/>
              <w:rPr>
                <w:rFonts w:ascii="Times New Roman" w:hAnsi="Times New Roman" w:cs="Times New Roman"/>
                <w:sz w:val="24"/>
                <w:szCs w:val="24"/>
              </w:rPr>
            </w:pPr>
            <w:r w:rsidRPr="00424459">
              <w:rPr>
                <w:rFonts w:ascii="Times New Roman" w:hAnsi="Times New Roman" w:cs="Times New Roman"/>
                <w:sz w:val="24"/>
                <w:szCs w:val="24"/>
              </w:rPr>
              <w:t>24 427 + x - projekta vadības personāla atlīdzību limits gadā</w:t>
            </w:r>
          </w:p>
          <w:p w14:paraId="75B4EA3D" w14:textId="77777777" w:rsidR="00424459" w:rsidRPr="00424459" w:rsidRDefault="00424459" w:rsidP="00E62B4C">
            <w:pPr>
              <w:spacing w:after="100"/>
              <w:jc w:val="both"/>
              <w:rPr>
                <w:rFonts w:ascii="Times New Roman" w:hAnsi="Times New Roman" w:cs="Times New Roman"/>
                <w:sz w:val="24"/>
                <w:szCs w:val="24"/>
              </w:rPr>
            </w:pPr>
            <w:r w:rsidRPr="00424459">
              <w:rPr>
                <w:rFonts w:ascii="Times New Roman" w:hAnsi="Times New Roman" w:cs="Times New Roman"/>
                <w:sz w:val="24"/>
                <w:szCs w:val="24"/>
              </w:rPr>
              <w:t>((24 427 + x) + 23 425)) * 0.15 - projekta netiešās izmaksas</w:t>
            </w:r>
          </w:p>
          <w:p w14:paraId="388B29A9" w14:textId="77777777" w:rsidR="00424459" w:rsidRPr="00424459" w:rsidRDefault="00424459" w:rsidP="00E62B4C">
            <w:pPr>
              <w:spacing w:after="100"/>
              <w:jc w:val="both"/>
              <w:rPr>
                <w:rFonts w:ascii="Times New Roman" w:hAnsi="Times New Roman" w:cs="Times New Roman"/>
                <w:sz w:val="24"/>
                <w:szCs w:val="24"/>
              </w:rPr>
            </w:pPr>
            <w:r w:rsidRPr="00424459">
              <w:rPr>
                <w:rFonts w:ascii="Times New Roman" w:hAnsi="Times New Roman" w:cs="Times New Roman"/>
                <w:sz w:val="24"/>
                <w:szCs w:val="24"/>
              </w:rPr>
              <w:t>x= (1 450 000- (24 427 + x) - (((24 427 + x) + 23 425) * 0.15)) * 0.0064</w:t>
            </w:r>
          </w:p>
          <w:p w14:paraId="4DCA09D7" w14:textId="77777777" w:rsidR="00424459" w:rsidRPr="00424459" w:rsidRDefault="00424459" w:rsidP="00910426">
            <w:pPr>
              <w:spacing w:after="100"/>
              <w:contextualSpacing/>
              <w:jc w:val="both"/>
              <w:rPr>
                <w:rFonts w:ascii="Times New Roman" w:hAnsi="Times New Roman" w:cs="Times New Roman"/>
                <w:sz w:val="24"/>
                <w:szCs w:val="24"/>
              </w:rPr>
            </w:pPr>
            <w:r w:rsidRPr="00424459">
              <w:rPr>
                <w:rFonts w:ascii="Times New Roman" w:hAnsi="Times New Roman" w:cs="Times New Roman"/>
                <w:sz w:val="24"/>
                <w:szCs w:val="24"/>
              </w:rPr>
              <w:t>Faktiski jautājums ir šāds - vai aprēķinos ir jāņem:</w:t>
            </w:r>
          </w:p>
          <w:p w14:paraId="5AE867F4" w14:textId="77777777" w:rsidR="00424459" w:rsidRPr="00424459" w:rsidRDefault="00424459" w:rsidP="00910426">
            <w:pPr>
              <w:pStyle w:val="ListParagraph"/>
              <w:numPr>
                <w:ilvl w:val="0"/>
                <w:numId w:val="6"/>
              </w:numPr>
              <w:spacing w:after="100"/>
              <w:ind w:left="714" w:hanging="357"/>
              <w:jc w:val="both"/>
              <w:rPr>
                <w:rFonts w:ascii="Times New Roman" w:hAnsi="Times New Roman" w:cs="Times New Roman"/>
                <w:sz w:val="24"/>
                <w:szCs w:val="24"/>
              </w:rPr>
            </w:pPr>
            <w:r w:rsidRPr="00424459">
              <w:rPr>
                <w:rFonts w:ascii="Times New Roman" w:hAnsi="Times New Roman" w:cs="Times New Roman"/>
                <w:sz w:val="24"/>
                <w:szCs w:val="24"/>
              </w:rPr>
              <w:t>esošās personāla vadības izmaksas un netiešās izmaksas (tādā gadījumā vairs īsti nesakrīt procentuālo attiecību limiti, piem., netiešajām izmaksām);</w:t>
            </w:r>
          </w:p>
          <w:p w14:paraId="20E8D63B" w14:textId="77777777" w:rsidR="00424459" w:rsidRPr="00424459" w:rsidRDefault="00424459" w:rsidP="00910426">
            <w:pPr>
              <w:pStyle w:val="ListParagraph"/>
              <w:numPr>
                <w:ilvl w:val="0"/>
                <w:numId w:val="6"/>
              </w:numPr>
              <w:spacing w:after="100"/>
              <w:ind w:left="714" w:hanging="357"/>
              <w:jc w:val="both"/>
              <w:rPr>
                <w:rFonts w:ascii="Times New Roman" w:hAnsi="Times New Roman" w:cs="Times New Roman"/>
                <w:sz w:val="24"/>
                <w:szCs w:val="24"/>
              </w:rPr>
            </w:pPr>
            <w:proofErr w:type="spellStart"/>
            <w:r w:rsidRPr="00424459">
              <w:rPr>
                <w:rFonts w:ascii="Times New Roman" w:hAnsi="Times New Roman" w:cs="Times New Roman"/>
                <w:sz w:val="24"/>
                <w:szCs w:val="24"/>
              </w:rPr>
              <w:t>personālvadības</w:t>
            </w:r>
            <w:proofErr w:type="spellEnd"/>
            <w:r w:rsidRPr="00424459">
              <w:rPr>
                <w:rFonts w:ascii="Times New Roman" w:hAnsi="Times New Roman" w:cs="Times New Roman"/>
                <w:sz w:val="24"/>
                <w:szCs w:val="24"/>
              </w:rPr>
              <w:t xml:space="preserve"> izmaksas un netiešās izmaksas, ņemot vērā palielinājumu (tos 0.64 procentus).</w:t>
            </w:r>
          </w:p>
        </w:tc>
      </w:tr>
      <w:tr w:rsidR="00424459" w:rsidRPr="00B17307" w14:paraId="24FFA8A1" w14:textId="77777777" w:rsidTr="00424459">
        <w:tc>
          <w:tcPr>
            <w:tcW w:w="8929" w:type="dxa"/>
          </w:tcPr>
          <w:p w14:paraId="0EC51C5C" w14:textId="77777777" w:rsidR="00424459" w:rsidRPr="00B17307" w:rsidRDefault="00424459" w:rsidP="00E62B4C">
            <w:pPr>
              <w:jc w:val="both"/>
              <w:rPr>
                <w:rFonts w:ascii="Times New Roman" w:hAnsi="Times New Roman" w:cs="Times New Roman"/>
                <w:b/>
                <w:sz w:val="24"/>
                <w:szCs w:val="24"/>
              </w:rPr>
            </w:pPr>
            <w:r w:rsidRPr="00B17307">
              <w:rPr>
                <w:rFonts w:ascii="Times New Roman" w:hAnsi="Times New Roman" w:cs="Times New Roman"/>
                <w:b/>
                <w:sz w:val="24"/>
                <w:szCs w:val="24"/>
              </w:rPr>
              <w:t>Atbilde:</w:t>
            </w:r>
          </w:p>
          <w:p w14:paraId="3ADDA108" w14:textId="77777777" w:rsidR="00424459" w:rsidRPr="00424459" w:rsidRDefault="00424459" w:rsidP="00E62B4C">
            <w:pPr>
              <w:spacing w:after="100"/>
              <w:jc w:val="both"/>
              <w:rPr>
                <w:rFonts w:ascii="Times New Roman" w:hAnsi="Times New Roman" w:cs="Times New Roman"/>
                <w:sz w:val="24"/>
                <w:szCs w:val="24"/>
              </w:rPr>
            </w:pPr>
            <w:r>
              <w:rPr>
                <w:rFonts w:ascii="Times New Roman" w:hAnsi="Times New Roman" w:cs="Times New Roman"/>
                <w:sz w:val="24"/>
                <w:szCs w:val="24"/>
              </w:rPr>
              <w:t xml:space="preserve">MK </w:t>
            </w:r>
            <w:r w:rsidRPr="00424459">
              <w:rPr>
                <w:rFonts w:ascii="Times New Roman" w:hAnsi="Times New Roman" w:cs="Times New Roman"/>
                <w:sz w:val="24"/>
                <w:szCs w:val="24"/>
              </w:rPr>
              <w:t xml:space="preserve">noteikumu Nr.653 20.1.apakšpunktā ir atrunāts projekta kopējo vadības personāla atlīdzības izmaksu maksimālais apmērs: “fiksēta summa 24 426 </w:t>
            </w:r>
            <w:proofErr w:type="spellStart"/>
            <w:r w:rsidRPr="00E62B4C">
              <w:rPr>
                <w:rFonts w:ascii="Times New Roman" w:hAnsi="Times New Roman" w:cs="Times New Roman"/>
                <w:i/>
                <w:sz w:val="24"/>
                <w:szCs w:val="24"/>
              </w:rPr>
              <w:t>euro</w:t>
            </w:r>
            <w:proofErr w:type="spellEnd"/>
            <w:r w:rsidRPr="00424459">
              <w:rPr>
                <w:rFonts w:ascii="Times New Roman" w:hAnsi="Times New Roman" w:cs="Times New Roman"/>
                <w:sz w:val="24"/>
                <w:szCs w:val="24"/>
              </w:rPr>
              <w:t xml:space="preserve"> gadā, pieskaitot 0,64 </w:t>
            </w:r>
            <w:r w:rsidRPr="00424459">
              <w:rPr>
                <w:rFonts w:ascii="Times New Roman" w:hAnsi="Times New Roman" w:cs="Times New Roman"/>
                <w:sz w:val="24"/>
                <w:szCs w:val="24"/>
              </w:rPr>
              <w:lastRenderedPageBreak/>
              <w:t>procentus no tiešajām attiecināmajām izmaksām (neieskaitot projekta vadības personāla izmaksas) un reizinot ar projekta ilgumu gados”, respektīvi vadības personāla atlīdzības maksimālais apmērs = (24 426 + 0,64% no t.</w:t>
            </w:r>
            <w:r>
              <w:rPr>
                <w:rFonts w:ascii="Times New Roman" w:hAnsi="Times New Roman" w:cs="Times New Roman"/>
                <w:sz w:val="24"/>
                <w:szCs w:val="24"/>
              </w:rPr>
              <w:t xml:space="preserve"> </w:t>
            </w:r>
            <w:r w:rsidRPr="00424459">
              <w:rPr>
                <w:rFonts w:ascii="Times New Roman" w:hAnsi="Times New Roman" w:cs="Times New Roman"/>
                <w:sz w:val="24"/>
                <w:szCs w:val="24"/>
              </w:rPr>
              <w:t>att. bez 2.1.pozīcijas) x īstenošanas ilgums (gadi).</w:t>
            </w:r>
          </w:p>
          <w:p w14:paraId="63777ECE" w14:textId="77777777" w:rsidR="00424459" w:rsidRPr="00424459" w:rsidRDefault="00424459" w:rsidP="00E62B4C">
            <w:pPr>
              <w:spacing w:after="100"/>
              <w:jc w:val="both"/>
              <w:rPr>
                <w:rFonts w:ascii="Times New Roman" w:hAnsi="Times New Roman" w:cs="Times New Roman"/>
                <w:sz w:val="24"/>
                <w:szCs w:val="24"/>
              </w:rPr>
            </w:pPr>
            <w:r>
              <w:rPr>
                <w:rFonts w:ascii="Times New Roman" w:hAnsi="Times New Roman" w:cs="Times New Roman"/>
                <w:sz w:val="24"/>
                <w:szCs w:val="24"/>
              </w:rPr>
              <w:t xml:space="preserve">Tātad vispirms </w:t>
            </w:r>
            <w:r w:rsidRPr="00424459">
              <w:rPr>
                <w:rFonts w:ascii="Times New Roman" w:hAnsi="Times New Roman" w:cs="Times New Roman"/>
                <w:sz w:val="24"/>
                <w:szCs w:val="24"/>
              </w:rPr>
              <w:t xml:space="preserve">jābūt aprēķinātām citām tiešo izmaksu pozīcijām, izņemot vadības personāla atlīdzības izmaksām, un tās jāiekļauj aprēķinā. Aprēķinā neiekļauj personāla vadības izmaksas un netiešās izmaksas (skat. augstāk minēto formulu). Rezultātā iegūsiet maksimālo kopējo projekta vadības personāla atlīdzības izmaksu apmēru, bet projektā tas var būt paredzēts arī mazāks. </w:t>
            </w:r>
          </w:p>
          <w:p w14:paraId="7A4888F0" w14:textId="77777777" w:rsidR="00424459" w:rsidRPr="00424459" w:rsidRDefault="00424459" w:rsidP="00E62B4C">
            <w:pPr>
              <w:spacing w:after="100"/>
              <w:jc w:val="both"/>
              <w:rPr>
                <w:rFonts w:ascii="Times New Roman" w:hAnsi="Times New Roman" w:cs="Times New Roman"/>
                <w:sz w:val="24"/>
                <w:szCs w:val="24"/>
              </w:rPr>
            </w:pPr>
            <w:r w:rsidRPr="00424459">
              <w:rPr>
                <w:rFonts w:ascii="Times New Roman" w:hAnsi="Times New Roman" w:cs="Times New Roman"/>
                <w:sz w:val="24"/>
                <w:szCs w:val="24"/>
              </w:rPr>
              <w:t>Kopējo apmēru nepieciešams sadalīt pa gadiem atbilstoši projektā plānoto darbību īstenošanas laikam jeb plānotajam vadības personāla iesaistes laikam. To var sadalīt atbilstoši izmaksu apmēra pamatojumā, ko nepieciešams pievienot projektam, norādītajai informācijai – pamatojumā tai skaitā jāuzrāda vadības personāla atalgojuma aprēķins atbilstoši speciālista mēnešalgai, amata saimei, noslodzei projektā un iesaistes projektā laika periodam mēnešos.</w:t>
            </w:r>
          </w:p>
          <w:p w14:paraId="4BBA52CD" w14:textId="77777777" w:rsidR="00424459" w:rsidRPr="00424459" w:rsidRDefault="00424459" w:rsidP="00E62B4C">
            <w:pPr>
              <w:spacing w:after="100"/>
              <w:jc w:val="both"/>
              <w:rPr>
                <w:rFonts w:ascii="Times New Roman" w:hAnsi="Times New Roman" w:cs="Times New Roman"/>
                <w:sz w:val="24"/>
                <w:szCs w:val="24"/>
              </w:rPr>
            </w:pPr>
            <w:r w:rsidRPr="00424459">
              <w:rPr>
                <w:rFonts w:ascii="Times New Roman" w:hAnsi="Times New Roman" w:cs="Times New Roman"/>
                <w:sz w:val="24"/>
                <w:szCs w:val="24"/>
              </w:rPr>
              <w:t>Vēršam uzmanību, ka, ja projektā tiks vienkārši iekļauta pēc MK noteikumiem</w:t>
            </w:r>
            <w:r w:rsidR="00E62B4C">
              <w:rPr>
                <w:rFonts w:ascii="Times New Roman" w:hAnsi="Times New Roman" w:cs="Times New Roman"/>
                <w:sz w:val="24"/>
                <w:szCs w:val="24"/>
              </w:rPr>
              <w:t xml:space="preserve"> Nr.653</w:t>
            </w:r>
            <w:r w:rsidRPr="00424459">
              <w:rPr>
                <w:rFonts w:ascii="Times New Roman" w:hAnsi="Times New Roman" w:cs="Times New Roman"/>
                <w:sz w:val="24"/>
                <w:szCs w:val="24"/>
              </w:rPr>
              <w:t xml:space="preserve"> aprēķinātā maksimālā summa, bet tā nebūs pamatota ar atalgojuma aprēķinu, būs nepieciešami papildu skaidrojumi, un attiecināma būs tikai tā vadības personāla atalgojuma izmaksu daļa, kas ir pamatota – pat, ja tā nesasniedz pēc MK noteikumiem </w:t>
            </w:r>
            <w:r w:rsidR="00E62B4C">
              <w:rPr>
                <w:rFonts w:ascii="Times New Roman" w:hAnsi="Times New Roman" w:cs="Times New Roman"/>
                <w:sz w:val="24"/>
                <w:szCs w:val="24"/>
              </w:rPr>
              <w:t>Nr.653</w:t>
            </w:r>
            <w:r w:rsidR="00E62B4C" w:rsidRPr="00424459">
              <w:rPr>
                <w:rFonts w:ascii="Times New Roman" w:hAnsi="Times New Roman" w:cs="Times New Roman"/>
                <w:sz w:val="24"/>
                <w:szCs w:val="24"/>
              </w:rPr>
              <w:t xml:space="preserve"> </w:t>
            </w:r>
            <w:r w:rsidRPr="00424459">
              <w:rPr>
                <w:rFonts w:ascii="Times New Roman" w:hAnsi="Times New Roman" w:cs="Times New Roman"/>
                <w:sz w:val="24"/>
                <w:szCs w:val="24"/>
              </w:rPr>
              <w:t>aprēķināto maksimumu.</w:t>
            </w:r>
          </w:p>
          <w:p w14:paraId="460766CD" w14:textId="77777777" w:rsidR="00424459" w:rsidRPr="00B17307" w:rsidRDefault="00424459" w:rsidP="00E62B4C">
            <w:pPr>
              <w:spacing w:after="100"/>
              <w:jc w:val="both"/>
              <w:rPr>
                <w:rFonts w:ascii="Times New Roman" w:hAnsi="Times New Roman" w:cs="Times New Roman"/>
                <w:b/>
                <w:sz w:val="24"/>
                <w:szCs w:val="24"/>
              </w:rPr>
            </w:pPr>
            <w:r w:rsidRPr="00424459">
              <w:rPr>
                <w:rFonts w:ascii="Times New Roman" w:hAnsi="Times New Roman" w:cs="Times New Roman"/>
                <w:sz w:val="24"/>
                <w:szCs w:val="24"/>
              </w:rPr>
              <w:t>Papildus vēršam uzmanību, ka, ja kādā gadā projekts netiek īstenots visus gada mēnešus, tos tāpat iekļauj aprēķinā, izsakot mēnešu skaitu decimāldaļās. Piemēram, ja projekts tiek īstenots 1 gadu un 3 mēnešus – aprēķina formulā reizinātājs būs 1,25.</w:t>
            </w:r>
          </w:p>
        </w:tc>
      </w:tr>
      <w:tr w:rsidR="00B24686" w:rsidRPr="00424459" w14:paraId="5861EFDA" w14:textId="77777777" w:rsidTr="00B24686">
        <w:tc>
          <w:tcPr>
            <w:tcW w:w="8929" w:type="dxa"/>
            <w:shd w:val="clear" w:color="auto" w:fill="F2F2F2" w:themeFill="background1" w:themeFillShade="F2"/>
          </w:tcPr>
          <w:p w14:paraId="0565C330" w14:textId="2B5CFAB7" w:rsidR="00B24686" w:rsidRPr="00B17307" w:rsidRDefault="00D31277" w:rsidP="00351121">
            <w:pPr>
              <w:jc w:val="both"/>
              <w:rPr>
                <w:rFonts w:ascii="Times New Roman" w:hAnsi="Times New Roman" w:cs="Times New Roman"/>
                <w:b/>
                <w:sz w:val="24"/>
                <w:szCs w:val="24"/>
              </w:rPr>
            </w:pPr>
            <w:r>
              <w:rPr>
                <w:rFonts w:ascii="Times New Roman" w:hAnsi="Times New Roman" w:cs="Times New Roman"/>
                <w:b/>
                <w:sz w:val="24"/>
                <w:szCs w:val="24"/>
              </w:rPr>
              <w:lastRenderedPageBreak/>
              <w:t>2</w:t>
            </w:r>
            <w:r w:rsidR="00B24686">
              <w:rPr>
                <w:rFonts w:ascii="Times New Roman" w:hAnsi="Times New Roman" w:cs="Times New Roman"/>
                <w:b/>
                <w:sz w:val="24"/>
                <w:szCs w:val="24"/>
              </w:rPr>
              <w:t>.3</w:t>
            </w:r>
            <w:r w:rsidR="00B24686" w:rsidRPr="00B17307">
              <w:rPr>
                <w:rFonts w:ascii="Times New Roman" w:hAnsi="Times New Roman" w:cs="Times New Roman"/>
                <w:b/>
                <w:sz w:val="24"/>
                <w:szCs w:val="24"/>
              </w:rPr>
              <w:t>. Jautājums:</w:t>
            </w:r>
          </w:p>
          <w:p w14:paraId="2924041C" w14:textId="3CC4963D" w:rsidR="00B24686" w:rsidRPr="00B24686" w:rsidRDefault="00B24686" w:rsidP="00B24686">
            <w:pPr>
              <w:jc w:val="both"/>
              <w:rPr>
                <w:rFonts w:ascii="Times New Roman" w:hAnsi="Times New Roman" w:cs="Times New Roman"/>
                <w:sz w:val="24"/>
                <w:szCs w:val="24"/>
              </w:rPr>
            </w:pPr>
            <w:r>
              <w:rPr>
                <w:rFonts w:ascii="Times New Roman" w:hAnsi="Times New Roman" w:cs="Times New Roman"/>
                <w:sz w:val="24"/>
                <w:szCs w:val="24"/>
              </w:rPr>
              <w:t>Atlīdzības likuma</w:t>
            </w:r>
            <w:r w:rsidRPr="00B24686">
              <w:rPr>
                <w:rFonts w:ascii="Times New Roman" w:hAnsi="Times New Roman" w:cs="Times New Roman"/>
                <w:sz w:val="24"/>
                <w:szCs w:val="24"/>
              </w:rPr>
              <w:t xml:space="preserve"> 3.panta sestā daļa cita starpā paredz, ka darbiniekiem, kuri ir tieši iesaistīti attiecīgo sadarbības līgumu izpildē, atlīdzību var noteikt: </w:t>
            </w:r>
          </w:p>
          <w:p w14:paraId="65BE7179" w14:textId="77777777" w:rsidR="00B24686" w:rsidRPr="00B24686" w:rsidRDefault="00B24686" w:rsidP="00B24686">
            <w:pPr>
              <w:numPr>
                <w:ilvl w:val="0"/>
                <w:numId w:val="13"/>
              </w:numPr>
              <w:spacing w:after="100"/>
              <w:ind w:left="714" w:hanging="357"/>
              <w:contextualSpacing/>
              <w:jc w:val="both"/>
              <w:rPr>
                <w:rFonts w:ascii="Times New Roman" w:hAnsi="Times New Roman" w:cs="Times New Roman"/>
                <w:sz w:val="24"/>
                <w:szCs w:val="24"/>
              </w:rPr>
            </w:pPr>
            <w:r w:rsidRPr="00B24686">
              <w:rPr>
                <w:rFonts w:ascii="Times New Roman" w:hAnsi="Times New Roman" w:cs="Times New Roman"/>
                <w:sz w:val="24"/>
                <w:szCs w:val="24"/>
              </w:rPr>
              <w:t>paredzot piemaksu par papildu darbu;</w:t>
            </w:r>
          </w:p>
          <w:p w14:paraId="3592DA81" w14:textId="77777777" w:rsidR="00B24686" w:rsidRDefault="00B24686" w:rsidP="00B24686">
            <w:pPr>
              <w:numPr>
                <w:ilvl w:val="0"/>
                <w:numId w:val="13"/>
              </w:numPr>
              <w:spacing w:before="100" w:after="100"/>
              <w:ind w:left="714" w:hanging="357"/>
              <w:jc w:val="both"/>
              <w:rPr>
                <w:rFonts w:ascii="Times New Roman" w:hAnsi="Times New Roman" w:cs="Times New Roman"/>
                <w:sz w:val="24"/>
                <w:szCs w:val="24"/>
              </w:rPr>
            </w:pPr>
            <w:r w:rsidRPr="00B24686">
              <w:rPr>
                <w:rFonts w:ascii="Times New Roman" w:hAnsi="Times New Roman" w:cs="Times New Roman"/>
                <w:sz w:val="24"/>
                <w:szCs w:val="24"/>
              </w:rPr>
              <w:t>sadalot amata (dienesta, darba) pienākumu veikšanu saskaņā ar šā likuma 4.</w:t>
            </w:r>
            <w:r w:rsidRPr="00B24686">
              <w:rPr>
                <w:rFonts w:ascii="Times New Roman" w:hAnsi="Times New Roman" w:cs="Times New Roman"/>
                <w:sz w:val="24"/>
                <w:szCs w:val="24"/>
                <w:vertAlign w:val="superscript"/>
              </w:rPr>
              <w:t>1</w:t>
            </w:r>
            <w:r w:rsidRPr="00B24686">
              <w:rPr>
                <w:rFonts w:ascii="Times New Roman" w:hAnsi="Times New Roman" w:cs="Times New Roman"/>
                <w:sz w:val="24"/>
                <w:szCs w:val="24"/>
              </w:rPr>
              <w:t>pantu un nosakot atbilstošu atlīdzību. Ja amatpersonai (darbiniekam) tiek noteikta piemaksa par papildu darbu, tad var neievērot šā likuma 14.panta pirmajā daļā</w:t>
            </w:r>
            <w:r>
              <w:rPr>
                <w:rFonts w:ascii="Times New Roman" w:hAnsi="Times New Roman" w:cs="Times New Roman"/>
                <w:sz w:val="24"/>
                <w:szCs w:val="24"/>
              </w:rPr>
              <w:t xml:space="preserve"> noteikto piemaksas apmēru.</w:t>
            </w:r>
          </w:p>
          <w:p w14:paraId="5CCA0770" w14:textId="24F84568" w:rsidR="00B24686" w:rsidRPr="00B24686" w:rsidRDefault="00B24686" w:rsidP="00B24686">
            <w:pPr>
              <w:spacing w:before="100" w:after="100"/>
              <w:contextualSpacing/>
              <w:jc w:val="both"/>
              <w:rPr>
                <w:rFonts w:ascii="Times New Roman" w:hAnsi="Times New Roman" w:cs="Times New Roman"/>
                <w:sz w:val="24"/>
                <w:szCs w:val="24"/>
              </w:rPr>
            </w:pPr>
            <w:r w:rsidRPr="00B24686">
              <w:rPr>
                <w:rFonts w:ascii="Times New Roman" w:hAnsi="Times New Roman" w:cs="Times New Roman"/>
                <w:sz w:val="24"/>
                <w:szCs w:val="24"/>
              </w:rPr>
              <w:t xml:space="preserve">Lūdzam sniegt viedokli vai, īstenojot ES fondu projektu, ņemot vērā Atlīdzības likuma 3.panta sestajā daļā noteikto, darbiniekiem saskaņā ar </w:t>
            </w:r>
            <w:r w:rsidR="00910426">
              <w:rPr>
                <w:rFonts w:ascii="Times New Roman" w:hAnsi="Times New Roman" w:cs="Times New Roman"/>
                <w:sz w:val="24"/>
                <w:szCs w:val="24"/>
              </w:rPr>
              <w:t>MK</w:t>
            </w:r>
            <w:r w:rsidRPr="00B24686">
              <w:rPr>
                <w:rFonts w:ascii="Times New Roman" w:hAnsi="Times New Roman" w:cs="Times New Roman"/>
                <w:sz w:val="24"/>
                <w:szCs w:val="24"/>
              </w:rPr>
              <w:t xml:space="preserve"> noteikumu Nr.653 20.1.</w:t>
            </w:r>
            <w:r w:rsidRPr="00B24686">
              <w:rPr>
                <w:rFonts w:ascii="Times New Roman" w:hAnsi="Times New Roman" w:cs="Times New Roman"/>
                <w:sz w:val="24"/>
                <w:szCs w:val="24"/>
                <w:vertAlign w:val="superscript"/>
              </w:rPr>
              <w:t>1</w:t>
            </w:r>
            <w:r w:rsidRPr="00B24686">
              <w:rPr>
                <w:rFonts w:ascii="Times New Roman" w:hAnsi="Times New Roman" w:cs="Times New Roman"/>
                <w:sz w:val="24"/>
                <w:szCs w:val="24"/>
              </w:rPr>
              <w:t> punktu atlīdzību var noteikt kā:</w:t>
            </w:r>
          </w:p>
          <w:p w14:paraId="4D8C4C52" w14:textId="77777777" w:rsidR="00B24686" w:rsidRPr="00B24686" w:rsidRDefault="00B24686" w:rsidP="00B24686">
            <w:pPr>
              <w:numPr>
                <w:ilvl w:val="0"/>
                <w:numId w:val="14"/>
              </w:numPr>
              <w:spacing w:after="100"/>
              <w:ind w:left="714" w:hanging="357"/>
              <w:contextualSpacing/>
              <w:jc w:val="both"/>
              <w:rPr>
                <w:rFonts w:ascii="Times New Roman" w:hAnsi="Times New Roman" w:cs="Times New Roman"/>
                <w:sz w:val="24"/>
                <w:szCs w:val="24"/>
              </w:rPr>
            </w:pPr>
            <w:r w:rsidRPr="00B24686">
              <w:rPr>
                <w:rFonts w:ascii="Times New Roman" w:hAnsi="Times New Roman" w:cs="Times New Roman"/>
                <w:sz w:val="24"/>
                <w:szCs w:val="24"/>
              </w:rPr>
              <w:t>piemaksu par papildu darbu;</w:t>
            </w:r>
          </w:p>
          <w:p w14:paraId="1A58D091" w14:textId="50CEDC1A" w:rsidR="00B24686" w:rsidRPr="00B24686" w:rsidRDefault="00B24686" w:rsidP="00B24686">
            <w:pPr>
              <w:numPr>
                <w:ilvl w:val="0"/>
                <w:numId w:val="14"/>
              </w:numPr>
              <w:spacing w:after="100"/>
              <w:ind w:left="714" w:hanging="357"/>
              <w:jc w:val="both"/>
              <w:rPr>
                <w:rFonts w:ascii="Times New Roman" w:hAnsi="Times New Roman" w:cs="Times New Roman"/>
                <w:sz w:val="24"/>
                <w:szCs w:val="24"/>
              </w:rPr>
            </w:pPr>
            <w:r w:rsidRPr="00B24686">
              <w:rPr>
                <w:rFonts w:ascii="Times New Roman" w:hAnsi="Times New Roman" w:cs="Times New Roman"/>
                <w:sz w:val="24"/>
                <w:szCs w:val="24"/>
              </w:rPr>
              <w:t>sadalot amata pienākumu veikšan</w:t>
            </w:r>
            <w:r w:rsidR="00910426">
              <w:rPr>
                <w:rFonts w:ascii="Times New Roman" w:hAnsi="Times New Roman" w:cs="Times New Roman"/>
                <w:sz w:val="24"/>
                <w:szCs w:val="24"/>
              </w:rPr>
              <w:t>u (vismaz 30% noslodzes</w:t>
            </w:r>
            <w:r w:rsidRPr="00B24686">
              <w:rPr>
                <w:rFonts w:ascii="Times New Roman" w:hAnsi="Times New Roman" w:cs="Times New Roman"/>
                <w:sz w:val="24"/>
                <w:szCs w:val="24"/>
              </w:rPr>
              <w:t>).</w:t>
            </w:r>
          </w:p>
          <w:p w14:paraId="5C45F7EE" w14:textId="77777777" w:rsidR="00B24686" w:rsidRPr="00B24686" w:rsidRDefault="00B24686" w:rsidP="00B24686">
            <w:pPr>
              <w:spacing w:after="100"/>
              <w:jc w:val="both"/>
              <w:rPr>
                <w:rFonts w:ascii="Times New Roman" w:hAnsi="Times New Roman" w:cs="Times New Roman"/>
                <w:sz w:val="24"/>
                <w:szCs w:val="24"/>
              </w:rPr>
            </w:pPr>
            <w:r w:rsidRPr="00B24686">
              <w:rPr>
                <w:rFonts w:ascii="Times New Roman" w:hAnsi="Times New Roman" w:cs="Times New Roman"/>
                <w:sz w:val="24"/>
                <w:szCs w:val="24"/>
              </w:rPr>
              <w:t xml:space="preserve">Abos gadījumos ar darbiniekiem tiek noslēgta </w:t>
            </w:r>
            <w:proofErr w:type="spellStart"/>
            <w:r w:rsidRPr="00B24686">
              <w:rPr>
                <w:rFonts w:ascii="Times New Roman" w:hAnsi="Times New Roman" w:cs="Times New Roman"/>
                <w:sz w:val="24"/>
                <w:szCs w:val="24"/>
              </w:rPr>
              <w:t>papildvienošanās</w:t>
            </w:r>
            <w:proofErr w:type="spellEnd"/>
            <w:r w:rsidRPr="00B24686">
              <w:rPr>
                <w:rFonts w:ascii="Times New Roman" w:hAnsi="Times New Roman" w:cs="Times New Roman"/>
                <w:sz w:val="24"/>
                <w:szCs w:val="24"/>
              </w:rPr>
              <w:t xml:space="preserve"> pie darba līguma.</w:t>
            </w:r>
          </w:p>
          <w:p w14:paraId="03455A94" w14:textId="77777777" w:rsidR="00B24686" w:rsidRPr="00B24686" w:rsidRDefault="00B24686" w:rsidP="00B24686">
            <w:pPr>
              <w:spacing w:after="100"/>
              <w:jc w:val="both"/>
              <w:rPr>
                <w:rFonts w:ascii="Times New Roman" w:hAnsi="Times New Roman" w:cs="Times New Roman"/>
                <w:sz w:val="24"/>
                <w:szCs w:val="24"/>
              </w:rPr>
            </w:pPr>
            <w:r w:rsidRPr="00B24686">
              <w:rPr>
                <w:rFonts w:ascii="Times New Roman" w:hAnsi="Times New Roman" w:cs="Times New Roman"/>
                <w:sz w:val="24"/>
                <w:szCs w:val="24"/>
              </w:rPr>
              <w:t>Ja darbiniekam atlīdzība tiek noteikta kā piemaksa par papildu darbu, atbilstoši Atlīdzības likuma 3.panta sestajā daļā noteiktajam var neievērot Atlīdzības likumā noteikto maksimālo 30% piemaksas apmēru. Vai pastāv ierobežojumi šīs piemaksas maksimālajam apmēram (arī gadījumā, ja darbiniekam ir noteikta kompetences piemaksa atbilstoši Atlīdzības likuma 14.panta divpadsmitajai daļai par pamatdarbu)?</w:t>
            </w:r>
          </w:p>
          <w:p w14:paraId="2A995BC2" w14:textId="16B08F93" w:rsidR="00B24686" w:rsidRPr="00B24686" w:rsidRDefault="00B24686" w:rsidP="00B24686">
            <w:pPr>
              <w:spacing w:after="100"/>
              <w:jc w:val="both"/>
              <w:rPr>
                <w:rFonts w:ascii="Times New Roman" w:hAnsi="Times New Roman" w:cs="Times New Roman"/>
                <w:sz w:val="24"/>
                <w:szCs w:val="24"/>
              </w:rPr>
            </w:pPr>
            <w:r w:rsidRPr="00B24686">
              <w:rPr>
                <w:rFonts w:ascii="Times New Roman" w:hAnsi="Times New Roman" w:cs="Times New Roman"/>
                <w:sz w:val="24"/>
                <w:szCs w:val="24"/>
              </w:rPr>
              <w:t>Ja darbiniekam atlīdzība tiek noteikta, sadalot amata pienākumu veikšanu, kādas piemaksas (atsevišķi pa vienai vai vienlaicīgi, piemēram, divas - par kompetenci un papilddarbu) un cik lielā apmērā darba devējs ir tiesīgs noteikt darbiniekam par darbu projektā, lai tās būtu attiecināmās izmaksas? Vai pastāv šādu piemaksu noteikšanas un apmēra ierobežojumi, ja darbiniekam jau ir noteikta kāda piemaksa par pamatdarbu? Vai piemaksas apmērs tiek noteikts, vadoties no mēnešalgas par darbu projektā vai no kopējās mēnešalgas par darbu projektā un pamatdarbu?</w:t>
            </w:r>
          </w:p>
        </w:tc>
      </w:tr>
      <w:tr w:rsidR="00B24686" w:rsidRPr="00B17307" w14:paraId="358BE03C" w14:textId="77777777" w:rsidTr="00B24686">
        <w:tc>
          <w:tcPr>
            <w:tcW w:w="8929" w:type="dxa"/>
          </w:tcPr>
          <w:p w14:paraId="403B6EE3" w14:textId="77777777" w:rsidR="00B24686" w:rsidRPr="00B17307" w:rsidRDefault="00B24686" w:rsidP="00351121">
            <w:pPr>
              <w:jc w:val="both"/>
              <w:rPr>
                <w:rFonts w:ascii="Times New Roman" w:hAnsi="Times New Roman" w:cs="Times New Roman"/>
                <w:b/>
                <w:sz w:val="24"/>
                <w:szCs w:val="24"/>
              </w:rPr>
            </w:pPr>
            <w:r w:rsidRPr="00B17307">
              <w:rPr>
                <w:rFonts w:ascii="Times New Roman" w:hAnsi="Times New Roman" w:cs="Times New Roman"/>
                <w:b/>
                <w:sz w:val="24"/>
                <w:szCs w:val="24"/>
              </w:rPr>
              <w:lastRenderedPageBreak/>
              <w:t>Atbilde:</w:t>
            </w:r>
          </w:p>
          <w:p w14:paraId="23476ECE" w14:textId="77777777" w:rsidR="00B24686" w:rsidRDefault="00910426" w:rsidP="00910426">
            <w:pPr>
              <w:spacing w:after="100"/>
              <w:jc w:val="both"/>
              <w:rPr>
                <w:rFonts w:ascii="Times New Roman" w:hAnsi="Times New Roman" w:cs="Times New Roman"/>
                <w:sz w:val="24"/>
                <w:szCs w:val="24"/>
              </w:rPr>
            </w:pPr>
            <w:r>
              <w:rPr>
                <w:rFonts w:ascii="Times New Roman" w:hAnsi="Times New Roman" w:cs="Times New Roman"/>
                <w:sz w:val="24"/>
                <w:szCs w:val="24"/>
              </w:rPr>
              <w:t>N</w:t>
            </w:r>
            <w:r w:rsidRPr="00910426">
              <w:rPr>
                <w:rFonts w:ascii="Times New Roman" w:hAnsi="Times New Roman" w:cs="Times New Roman"/>
                <w:sz w:val="24"/>
                <w:szCs w:val="24"/>
              </w:rPr>
              <w:t xml:space="preserve">osakot personāla atlīdzības izmaksas </w:t>
            </w:r>
            <w:r>
              <w:rPr>
                <w:rFonts w:ascii="Times New Roman" w:hAnsi="Times New Roman" w:cs="Times New Roman"/>
                <w:sz w:val="24"/>
                <w:szCs w:val="24"/>
              </w:rPr>
              <w:t>p</w:t>
            </w:r>
            <w:r w:rsidRPr="00910426">
              <w:rPr>
                <w:rFonts w:ascii="Times New Roman" w:hAnsi="Times New Roman" w:cs="Times New Roman"/>
                <w:sz w:val="24"/>
                <w:szCs w:val="24"/>
              </w:rPr>
              <w:t>rojektā iesaistītajiem darbiniekiem</w:t>
            </w:r>
            <w:r>
              <w:rPr>
                <w:rFonts w:ascii="Times New Roman" w:hAnsi="Times New Roman" w:cs="Times New Roman"/>
                <w:sz w:val="24"/>
                <w:szCs w:val="24"/>
              </w:rPr>
              <w:t>,</w:t>
            </w:r>
            <w:r w:rsidRPr="00910426">
              <w:rPr>
                <w:rFonts w:ascii="Times New Roman" w:hAnsi="Times New Roman" w:cs="Times New Roman"/>
                <w:sz w:val="24"/>
                <w:szCs w:val="24"/>
              </w:rPr>
              <w:t xml:space="preserve"> vienla</w:t>
            </w:r>
            <w:r>
              <w:rPr>
                <w:rFonts w:ascii="Times New Roman" w:hAnsi="Times New Roman" w:cs="Times New Roman"/>
                <w:sz w:val="24"/>
                <w:szCs w:val="24"/>
              </w:rPr>
              <w:t>ikus</w:t>
            </w:r>
            <w:r w:rsidRPr="00910426">
              <w:rPr>
                <w:rFonts w:ascii="Times New Roman" w:hAnsi="Times New Roman" w:cs="Times New Roman"/>
                <w:sz w:val="24"/>
                <w:szCs w:val="24"/>
              </w:rPr>
              <w:t xml:space="preserve"> ar A</w:t>
            </w:r>
            <w:r>
              <w:rPr>
                <w:rFonts w:ascii="Times New Roman" w:hAnsi="Times New Roman" w:cs="Times New Roman"/>
                <w:sz w:val="24"/>
                <w:szCs w:val="24"/>
              </w:rPr>
              <w:t>tlīdzības likumā</w:t>
            </w:r>
            <w:r w:rsidRPr="00910426">
              <w:rPr>
                <w:rFonts w:ascii="Times New Roman" w:hAnsi="Times New Roman" w:cs="Times New Roman"/>
                <w:sz w:val="24"/>
                <w:szCs w:val="24"/>
              </w:rPr>
              <w:t xml:space="preserve"> un MK noteikumos Nr.653</w:t>
            </w:r>
            <w:r w:rsidRPr="00910426">
              <w:rPr>
                <w:rFonts w:ascii="Times New Roman" w:hAnsi="Times New Roman" w:cs="Times New Roman"/>
                <w:sz w:val="24"/>
                <w:szCs w:val="24"/>
                <w:vertAlign w:val="superscript"/>
              </w:rPr>
              <w:t xml:space="preserve"> </w:t>
            </w:r>
            <w:r w:rsidRPr="00910426">
              <w:rPr>
                <w:rFonts w:ascii="Times New Roman" w:hAnsi="Times New Roman" w:cs="Times New Roman"/>
                <w:sz w:val="24"/>
                <w:szCs w:val="24"/>
              </w:rPr>
              <w:t xml:space="preserve">noteikto, jāņem vērā </w:t>
            </w:r>
            <w:r>
              <w:rPr>
                <w:rFonts w:ascii="Times New Roman" w:hAnsi="Times New Roman" w:cs="Times New Roman"/>
                <w:sz w:val="24"/>
                <w:szCs w:val="24"/>
              </w:rPr>
              <w:t>FM</w:t>
            </w:r>
            <w:r w:rsidRPr="00910426">
              <w:rPr>
                <w:rFonts w:ascii="Times New Roman" w:hAnsi="Times New Roman" w:cs="Times New Roman"/>
                <w:sz w:val="24"/>
                <w:szCs w:val="24"/>
              </w:rPr>
              <w:t xml:space="preserve"> vadlīnijās iekļautie nosacījumi par </w:t>
            </w:r>
            <w:r>
              <w:rPr>
                <w:rFonts w:ascii="Times New Roman" w:hAnsi="Times New Roman" w:cs="Times New Roman"/>
                <w:sz w:val="24"/>
                <w:szCs w:val="24"/>
              </w:rPr>
              <w:t>p</w:t>
            </w:r>
            <w:r w:rsidRPr="00910426">
              <w:rPr>
                <w:rFonts w:ascii="Times New Roman" w:hAnsi="Times New Roman" w:cs="Times New Roman"/>
                <w:sz w:val="24"/>
                <w:szCs w:val="24"/>
              </w:rPr>
              <w:t>rojekta attiecināmajām personāla izmaksām.</w:t>
            </w:r>
          </w:p>
          <w:p w14:paraId="6F1AFE24" w14:textId="4F84CE97" w:rsidR="00910426" w:rsidRPr="00910426" w:rsidRDefault="00910426" w:rsidP="00910426">
            <w:pPr>
              <w:spacing w:after="100"/>
              <w:jc w:val="both"/>
              <w:rPr>
                <w:rFonts w:ascii="Times New Roman" w:hAnsi="Times New Roman" w:cs="Times New Roman"/>
                <w:sz w:val="24"/>
                <w:szCs w:val="24"/>
              </w:rPr>
            </w:pPr>
            <w:r w:rsidRPr="00910426">
              <w:rPr>
                <w:rFonts w:ascii="Times New Roman" w:hAnsi="Times New Roman" w:cs="Times New Roman"/>
                <w:sz w:val="24"/>
                <w:szCs w:val="24"/>
              </w:rPr>
              <w:t xml:space="preserve">Valsts un pašvaldību darbiniekiem tiešās attiecināmās atlīdzības izmaksas ir darba tiesisko, civildienesta attiecību un atlīdzību regulējošajos vai speciālo dienestu regulējošajos normatīvajos aktos noteiktās izmaksas, tai skaitā darba devēja valsts sociālās apdrošināšanas obligātās iemaksas no apliekamajām attiecināmajām izmaksām, ja par darbu projektā ir noslēgts darba līgums, </w:t>
            </w:r>
            <w:proofErr w:type="spellStart"/>
            <w:r w:rsidRPr="00910426">
              <w:rPr>
                <w:rFonts w:ascii="Times New Roman" w:hAnsi="Times New Roman" w:cs="Times New Roman"/>
                <w:sz w:val="24"/>
                <w:szCs w:val="24"/>
              </w:rPr>
              <w:t>papildvienošanās</w:t>
            </w:r>
            <w:proofErr w:type="spellEnd"/>
            <w:r w:rsidRPr="00910426">
              <w:rPr>
                <w:rFonts w:ascii="Times New Roman" w:hAnsi="Times New Roman" w:cs="Times New Roman"/>
                <w:sz w:val="24"/>
                <w:szCs w:val="24"/>
              </w:rPr>
              <w:t xml:space="preserve"> pie darba līguma, izdots rīkojums par ierēdņa iecelšanu amatā vai rīkojums par darba procentuālu sadalījumu starp pamatdarbu un darbu pie konkrētā projekta. Ir attiecināmas visas tās atlīdzības izmaksas (mēnešalga, piemaksas (izņemot virsstundas), prēmijas, pabalsti, naudas balvas, kompensācijas, t.sk. mācību maksas kompensācijas un veselības apdrošināšana proporcionāli projektā nostrādātajam laika periodam), kas ir noteiktas </w:t>
            </w:r>
            <w:r>
              <w:rPr>
                <w:rFonts w:ascii="Times New Roman" w:hAnsi="Times New Roman" w:cs="Times New Roman"/>
                <w:sz w:val="24"/>
                <w:szCs w:val="24"/>
              </w:rPr>
              <w:t>Atlīdzības likumā</w:t>
            </w:r>
            <w:r w:rsidRPr="00910426">
              <w:rPr>
                <w:rFonts w:ascii="Times New Roman" w:hAnsi="Times New Roman" w:cs="Times New Roman"/>
                <w:sz w:val="24"/>
                <w:szCs w:val="24"/>
              </w:rPr>
              <w:t>, izņemot izmaksas, kas norādītas FM vadlīniju 6.7.apakšpunktā</w:t>
            </w:r>
            <w:r>
              <w:rPr>
                <w:rFonts w:ascii="Times New Roman" w:hAnsi="Times New Roman" w:cs="Times New Roman"/>
                <w:sz w:val="24"/>
                <w:szCs w:val="24"/>
              </w:rPr>
              <w:t xml:space="preserve"> (FM vadlīniju </w:t>
            </w:r>
            <w:r w:rsidRPr="00910426">
              <w:rPr>
                <w:rFonts w:ascii="Times New Roman" w:hAnsi="Times New Roman" w:cs="Times New Roman"/>
                <w:sz w:val="24"/>
                <w:szCs w:val="24"/>
              </w:rPr>
              <w:t>15.13.apakšpunkts</w:t>
            </w:r>
            <w:r>
              <w:rPr>
                <w:rFonts w:ascii="Times New Roman" w:hAnsi="Times New Roman" w:cs="Times New Roman"/>
                <w:sz w:val="24"/>
                <w:szCs w:val="24"/>
              </w:rPr>
              <w:t>)</w:t>
            </w:r>
            <w:r w:rsidRPr="00910426">
              <w:rPr>
                <w:rFonts w:ascii="Times New Roman" w:hAnsi="Times New Roman" w:cs="Times New Roman"/>
                <w:sz w:val="24"/>
                <w:szCs w:val="24"/>
              </w:rPr>
              <w:t>.</w:t>
            </w:r>
          </w:p>
          <w:p w14:paraId="6358670A" w14:textId="34EA66E7" w:rsidR="00910426" w:rsidRPr="00910426" w:rsidRDefault="00910426" w:rsidP="00910426">
            <w:pPr>
              <w:jc w:val="both"/>
              <w:rPr>
                <w:rFonts w:ascii="Times New Roman" w:hAnsi="Times New Roman" w:cs="Times New Roman"/>
                <w:sz w:val="24"/>
                <w:szCs w:val="24"/>
              </w:rPr>
            </w:pPr>
            <w:r w:rsidRPr="00910426">
              <w:rPr>
                <w:rFonts w:ascii="Times New Roman" w:hAnsi="Times New Roman" w:cs="Times New Roman"/>
                <w:sz w:val="24"/>
                <w:szCs w:val="24"/>
              </w:rPr>
              <w:t xml:space="preserve">Nosakot atlīdzību </w:t>
            </w:r>
            <w:r>
              <w:rPr>
                <w:rFonts w:ascii="Times New Roman" w:hAnsi="Times New Roman" w:cs="Times New Roman"/>
                <w:sz w:val="24"/>
                <w:szCs w:val="24"/>
              </w:rPr>
              <w:t>p</w:t>
            </w:r>
            <w:r w:rsidRPr="00910426">
              <w:rPr>
                <w:rFonts w:ascii="Times New Roman" w:hAnsi="Times New Roman" w:cs="Times New Roman"/>
                <w:sz w:val="24"/>
                <w:szCs w:val="24"/>
              </w:rPr>
              <w:t xml:space="preserve">rojektā iesaistītajiem darbiniekiem par darbu </w:t>
            </w:r>
            <w:r>
              <w:rPr>
                <w:rFonts w:ascii="Times New Roman" w:hAnsi="Times New Roman" w:cs="Times New Roman"/>
                <w:sz w:val="24"/>
                <w:szCs w:val="24"/>
              </w:rPr>
              <w:t>p</w:t>
            </w:r>
            <w:r w:rsidRPr="00910426">
              <w:rPr>
                <w:rFonts w:ascii="Times New Roman" w:hAnsi="Times New Roman" w:cs="Times New Roman"/>
                <w:sz w:val="24"/>
                <w:szCs w:val="24"/>
              </w:rPr>
              <w:t>rojektā</w:t>
            </w:r>
            <w:r>
              <w:rPr>
                <w:rFonts w:ascii="Times New Roman" w:hAnsi="Times New Roman" w:cs="Times New Roman"/>
                <w:sz w:val="24"/>
                <w:szCs w:val="24"/>
              </w:rPr>
              <w:t>,</w:t>
            </w:r>
            <w:r w:rsidRPr="00910426">
              <w:rPr>
                <w:rFonts w:ascii="Times New Roman" w:hAnsi="Times New Roman" w:cs="Times New Roman"/>
                <w:sz w:val="24"/>
                <w:szCs w:val="24"/>
              </w:rPr>
              <w:t xml:space="preserve"> lūdzam ņemt vērā, ka:</w:t>
            </w:r>
          </w:p>
          <w:p w14:paraId="5175D016" w14:textId="43DA4B1D" w:rsidR="00910426" w:rsidRPr="00910426" w:rsidRDefault="00910426" w:rsidP="00910426">
            <w:pPr>
              <w:numPr>
                <w:ilvl w:val="0"/>
                <w:numId w:val="15"/>
              </w:numPr>
              <w:spacing w:after="100"/>
              <w:ind w:left="714" w:hanging="357"/>
              <w:contextualSpacing/>
              <w:jc w:val="both"/>
              <w:rPr>
                <w:rFonts w:ascii="Times New Roman" w:hAnsi="Times New Roman" w:cs="Times New Roman"/>
                <w:sz w:val="24"/>
                <w:szCs w:val="24"/>
              </w:rPr>
            </w:pPr>
            <w:r w:rsidRPr="00910426">
              <w:rPr>
                <w:rFonts w:ascii="Times New Roman" w:hAnsi="Times New Roman" w:cs="Times New Roman"/>
                <w:sz w:val="24"/>
                <w:szCs w:val="24"/>
              </w:rPr>
              <w:t xml:space="preserve">Ja atlīdzība par </w:t>
            </w:r>
            <w:r>
              <w:rPr>
                <w:rFonts w:ascii="Times New Roman" w:hAnsi="Times New Roman" w:cs="Times New Roman"/>
                <w:sz w:val="24"/>
                <w:szCs w:val="24"/>
              </w:rPr>
              <w:t>p</w:t>
            </w:r>
            <w:r w:rsidRPr="00910426">
              <w:rPr>
                <w:rFonts w:ascii="Times New Roman" w:hAnsi="Times New Roman" w:cs="Times New Roman"/>
                <w:sz w:val="24"/>
                <w:szCs w:val="24"/>
              </w:rPr>
              <w:t xml:space="preserve">rojekta vadības personāla un īstenošanas personāla darbu </w:t>
            </w:r>
            <w:r>
              <w:rPr>
                <w:rFonts w:ascii="Times New Roman" w:hAnsi="Times New Roman" w:cs="Times New Roman"/>
                <w:sz w:val="24"/>
                <w:szCs w:val="24"/>
              </w:rPr>
              <w:t>p</w:t>
            </w:r>
            <w:r w:rsidRPr="00910426">
              <w:rPr>
                <w:rFonts w:ascii="Times New Roman" w:hAnsi="Times New Roman" w:cs="Times New Roman"/>
                <w:sz w:val="24"/>
                <w:szCs w:val="24"/>
              </w:rPr>
              <w:t>rojektā tiek noteikta</w:t>
            </w:r>
            <w:r>
              <w:rPr>
                <w:rFonts w:ascii="Times New Roman" w:hAnsi="Times New Roman" w:cs="Times New Roman"/>
                <w:sz w:val="24"/>
                <w:szCs w:val="24"/>
              </w:rPr>
              <w:t>,</w:t>
            </w:r>
            <w:r w:rsidRPr="00910426">
              <w:rPr>
                <w:rFonts w:ascii="Times New Roman" w:hAnsi="Times New Roman" w:cs="Times New Roman"/>
                <w:sz w:val="24"/>
                <w:szCs w:val="24"/>
              </w:rPr>
              <w:t xml:space="preserve"> sadalot amata pienākumu veikšanu (</w:t>
            </w:r>
            <w:proofErr w:type="spellStart"/>
            <w:r w:rsidRPr="00910426">
              <w:rPr>
                <w:rFonts w:ascii="Times New Roman" w:hAnsi="Times New Roman" w:cs="Times New Roman"/>
                <w:sz w:val="24"/>
                <w:szCs w:val="24"/>
              </w:rPr>
              <w:t>daļlaika</w:t>
            </w:r>
            <w:proofErr w:type="spellEnd"/>
            <w:r w:rsidRPr="00910426">
              <w:rPr>
                <w:rFonts w:ascii="Times New Roman" w:hAnsi="Times New Roman" w:cs="Times New Roman"/>
                <w:sz w:val="24"/>
                <w:szCs w:val="24"/>
              </w:rPr>
              <w:t xml:space="preserve"> </w:t>
            </w:r>
            <w:proofErr w:type="spellStart"/>
            <w:r w:rsidRPr="00910426">
              <w:rPr>
                <w:rFonts w:ascii="Times New Roman" w:hAnsi="Times New Roman" w:cs="Times New Roman"/>
                <w:sz w:val="24"/>
                <w:szCs w:val="24"/>
              </w:rPr>
              <w:t>attiecināmības</w:t>
            </w:r>
            <w:proofErr w:type="spellEnd"/>
            <w:r w:rsidRPr="00910426">
              <w:rPr>
                <w:rFonts w:ascii="Times New Roman" w:hAnsi="Times New Roman" w:cs="Times New Roman"/>
                <w:sz w:val="24"/>
                <w:szCs w:val="24"/>
              </w:rPr>
              <w:t xml:space="preserve"> princips) un:</w:t>
            </w:r>
          </w:p>
          <w:p w14:paraId="2FBCB396" w14:textId="609BE341" w:rsidR="00910426" w:rsidRPr="00910426" w:rsidRDefault="00910426" w:rsidP="00910426">
            <w:pPr>
              <w:numPr>
                <w:ilvl w:val="0"/>
                <w:numId w:val="16"/>
              </w:numPr>
              <w:spacing w:after="100"/>
              <w:ind w:left="1077" w:hanging="357"/>
              <w:contextualSpacing/>
              <w:jc w:val="both"/>
              <w:rPr>
                <w:rFonts w:ascii="Times New Roman" w:hAnsi="Times New Roman" w:cs="Times New Roman"/>
                <w:sz w:val="24"/>
                <w:szCs w:val="24"/>
              </w:rPr>
            </w:pPr>
            <w:r w:rsidRPr="00910426">
              <w:rPr>
                <w:rFonts w:ascii="Times New Roman" w:hAnsi="Times New Roman" w:cs="Times New Roman"/>
                <w:sz w:val="24"/>
                <w:szCs w:val="24"/>
              </w:rPr>
              <w:t xml:space="preserve">ja attiecināma ir ne mazāka kā 30% noslodze no normālā darba laika, tad šādas atlīdzības izmaksas ir </w:t>
            </w:r>
            <w:r>
              <w:rPr>
                <w:rFonts w:ascii="Times New Roman" w:hAnsi="Times New Roman" w:cs="Times New Roman"/>
                <w:sz w:val="24"/>
                <w:szCs w:val="24"/>
              </w:rPr>
              <w:t>p</w:t>
            </w:r>
            <w:r w:rsidRPr="00910426">
              <w:rPr>
                <w:rFonts w:ascii="Times New Roman" w:hAnsi="Times New Roman" w:cs="Times New Roman"/>
                <w:sz w:val="24"/>
                <w:szCs w:val="24"/>
              </w:rPr>
              <w:t>rojekta tiešās attiecināmās personāla izmaksas;</w:t>
            </w:r>
          </w:p>
          <w:p w14:paraId="754241ED" w14:textId="70332E6D" w:rsidR="00910426" w:rsidRPr="00910426" w:rsidRDefault="00910426" w:rsidP="00910426">
            <w:pPr>
              <w:numPr>
                <w:ilvl w:val="0"/>
                <w:numId w:val="16"/>
              </w:numPr>
              <w:spacing w:after="100"/>
              <w:ind w:left="1077" w:hanging="357"/>
              <w:contextualSpacing/>
              <w:jc w:val="both"/>
              <w:rPr>
                <w:rFonts w:ascii="Times New Roman" w:hAnsi="Times New Roman" w:cs="Times New Roman"/>
                <w:sz w:val="24"/>
                <w:szCs w:val="24"/>
              </w:rPr>
            </w:pPr>
            <w:r w:rsidRPr="00910426">
              <w:rPr>
                <w:rFonts w:ascii="Times New Roman" w:hAnsi="Times New Roman" w:cs="Times New Roman"/>
                <w:sz w:val="24"/>
                <w:szCs w:val="24"/>
              </w:rPr>
              <w:t xml:space="preserve">ja personāla iesaiste </w:t>
            </w:r>
            <w:r>
              <w:rPr>
                <w:rFonts w:ascii="Times New Roman" w:hAnsi="Times New Roman" w:cs="Times New Roman"/>
                <w:sz w:val="24"/>
                <w:szCs w:val="24"/>
              </w:rPr>
              <w:t>p</w:t>
            </w:r>
            <w:r w:rsidRPr="00910426">
              <w:rPr>
                <w:rFonts w:ascii="Times New Roman" w:hAnsi="Times New Roman" w:cs="Times New Roman"/>
                <w:sz w:val="24"/>
                <w:szCs w:val="24"/>
              </w:rPr>
              <w:t xml:space="preserve">rojektā ir mazāka par 30% noslodzi no normālā darba laika, tad šādas atlīdzības izmaksas ir </w:t>
            </w:r>
            <w:r>
              <w:rPr>
                <w:rFonts w:ascii="Times New Roman" w:hAnsi="Times New Roman" w:cs="Times New Roman"/>
                <w:sz w:val="24"/>
                <w:szCs w:val="24"/>
              </w:rPr>
              <w:t>p</w:t>
            </w:r>
            <w:r w:rsidRPr="00910426">
              <w:rPr>
                <w:rFonts w:ascii="Times New Roman" w:hAnsi="Times New Roman" w:cs="Times New Roman"/>
                <w:sz w:val="24"/>
                <w:szCs w:val="24"/>
              </w:rPr>
              <w:t>rojekta netiešās attiecināmās personāla izmaksas.</w:t>
            </w:r>
          </w:p>
          <w:p w14:paraId="09E82965" w14:textId="77777777" w:rsidR="00910426" w:rsidRPr="00910426" w:rsidRDefault="00910426" w:rsidP="00910426">
            <w:pPr>
              <w:numPr>
                <w:ilvl w:val="0"/>
                <w:numId w:val="15"/>
              </w:numPr>
              <w:spacing w:after="100"/>
              <w:ind w:left="714" w:hanging="357"/>
              <w:contextualSpacing/>
              <w:jc w:val="both"/>
              <w:rPr>
                <w:rFonts w:ascii="Times New Roman" w:hAnsi="Times New Roman" w:cs="Times New Roman"/>
                <w:sz w:val="24"/>
                <w:szCs w:val="24"/>
              </w:rPr>
            </w:pPr>
            <w:r w:rsidRPr="00910426">
              <w:rPr>
                <w:rFonts w:ascii="Times New Roman" w:hAnsi="Times New Roman" w:cs="Times New Roman"/>
                <w:sz w:val="24"/>
                <w:szCs w:val="24"/>
              </w:rPr>
              <w:t>Piemaksa projekta darbiniekam (t.sk. piemaksas veids un apmērs) var tikt noteikta atbilstoši darba samaksas reglamentējošo normatīvo aktu prasībām, iestādes iekšējās atlīdzības politikai, ievērojot Atlīdzības likuma 14.panta pirmajā un divpadsmitajai daļā noteikto piemaksu veidus, apmērus. Atbilstoši Atlīdzības likuma 14.panta trīspadsmitajai daļai, ja amatpersonai (darbiniekam) tiek noteikta viena vai vairākas Atlīdzības likuma 14.panta pirmajā daļā minētās piemaksas un vienlaikus arī šā panta divpadsmitajā daļā minētā piemaksa, tad piemaksu kopsumma nedrīkst pārsniegt 60 procentus (ja iestādes iekšējā normatīvajā aktā nav noteikts mazāks procents) no noteiktās mēnešalgas.</w:t>
            </w:r>
          </w:p>
          <w:p w14:paraId="2A88CAC1" w14:textId="62AC6B93" w:rsidR="00910426" w:rsidRPr="00910426" w:rsidRDefault="00910426" w:rsidP="00910426">
            <w:pPr>
              <w:numPr>
                <w:ilvl w:val="0"/>
                <w:numId w:val="15"/>
              </w:numPr>
              <w:spacing w:after="100"/>
              <w:ind w:left="714" w:hanging="357"/>
              <w:contextualSpacing/>
              <w:jc w:val="both"/>
              <w:rPr>
                <w:rFonts w:ascii="Times New Roman" w:hAnsi="Times New Roman" w:cs="Times New Roman"/>
                <w:sz w:val="24"/>
                <w:szCs w:val="24"/>
              </w:rPr>
            </w:pPr>
            <w:r w:rsidRPr="00910426">
              <w:rPr>
                <w:rFonts w:ascii="Times New Roman" w:hAnsi="Times New Roman" w:cs="Times New Roman"/>
                <w:sz w:val="24"/>
                <w:szCs w:val="24"/>
              </w:rPr>
              <w:t xml:space="preserve">Piemaksa, ja papildus saviem tiešajiem amata pienākumiem tiek aizvietots prombūtnē esošs </w:t>
            </w:r>
            <w:r>
              <w:rPr>
                <w:rFonts w:ascii="Times New Roman" w:hAnsi="Times New Roman" w:cs="Times New Roman"/>
                <w:sz w:val="24"/>
                <w:szCs w:val="24"/>
              </w:rPr>
              <w:t>p</w:t>
            </w:r>
            <w:r w:rsidRPr="00910426">
              <w:rPr>
                <w:rFonts w:ascii="Times New Roman" w:hAnsi="Times New Roman" w:cs="Times New Roman"/>
                <w:sz w:val="24"/>
                <w:szCs w:val="24"/>
              </w:rPr>
              <w:t xml:space="preserve">rojekta darbinieks vai pildīti vakanta </w:t>
            </w:r>
            <w:r>
              <w:rPr>
                <w:rFonts w:ascii="Times New Roman" w:hAnsi="Times New Roman" w:cs="Times New Roman"/>
                <w:sz w:val="24"/>
                <w:szCs w:val="24"/>
              </w:rPr>
              <w:t>p</w:t>
            </w:r>
            <w:r w:rsidRPr="00910426">
              <w:rPr>
                <w:rFonts w:ascii="Times New Roman" w:hAnsi="Times New Roman" w:cs="Times New Roman"/>
                <w:sz w:val="24"/>
                <w:szCs w:val="24"/>
              </w:rPr>
              <w:t>rojekta amata pienākumi, nosakāma</w:t>
            </w:r>
            <w:r>
              <w:rPr>
                <w:rFonts w:ascii="Times New Roman" w:hAnsi="Times New Roman" w:cs="Times New Roman"/>
                <w:sz w:val="24"/>
                <w:szCs w:val="24"/>
              </w:rPr>
              <w:t>,</w:t>
            </w:r>
            <w:r w:rsidRPr="00910426">
              <w:rPr>
                <w:rFonts w:ascii="Times New Roman" w:hAnsi="Times New Roman" w:cs="Times New Roman"/>
                <w:sz w:val="24"/>
                <w:szCs w:val="24"/>
              </w:rPr>
              <w:t xml:space="preserve"> ņemot vērā FM vadlīniju 2.pielikumā iekļautajā aizvietošanas piemaksu </w:t>
            </w:r>
            <w:proofErr w:type="spellStart"/>
            <w:r w:rsidRPr="00910426">
              <w:rPr>
                <w:rFonts w:ascii="Times New Roman" w:hAnsi="Times New Roman" w:cs="Times New Roman"/>
                <w:sz w:val="24"/>
                <w:szCs w:val="24"/>
              </w:rPr>
              <w:t>attiecināmības</w:t>
            </w:r>
            <w:proofErr w:type="spellEnd"/>
            <w:r w:rsidRPr="00910426">
              <w:rPr>
                <w:rFonts w:ascii="Times New Roman" w:hAnsi="Times New Roman" w:cs="Times New Roman"/>
                <w:sz w:val="24"/>
                <w:szCs w:val="24"/>
              </w:rPr>
              <w:t xml:space="preserve"> shēmā norādītos principus.</w:t>
            </w:r>
          </w:p>
          <w:p w14:paraId="5CD71764" w14:textId="3F3EA869" w:rsidR="00910426" w:rsidRPr="00910426" w:rsidRDefault="00910426" w:rsidP="00910426">
            <w:pPr>
              <w:numPr>
                <w:ilvl w:val="0"/>
                <w:numId w:val="15"/>
              </w:numPr>
              <w:spacing w:after="100"/>
              <w:ind w:left="714" w:hanging="357"/>
              <w:jc w:val="both"/>
              <w:rPr>
                <w:rFonts w:ascii="Times New Roman" w:hAnsi="Times New Roman" w:cs="Times New Roman"/>
                <w:sz w:val="24"/>
                <w:szCs w:val="24"/>
              </w:rPr>
            </w:pPr>
            <w:r w:rsidRPr="00910426">
              <w:rPr>
                <w:rFonts w:ascii="Times New Roman" w:hAnsi="Times New Roman" w:cs="Times New Roman"/>
                <w:sz w:val="24"/>
                <w:szCs w:val="24"/>
              </w:rPr>
              <w:t xml:space="preserve">Projekta attiecināmajās izmaksās nevar tikt iekļautas atlīdzības izmaksas par darbinieku virsstundu darbu </w:t>
            </w:r>
            <w:r>
              <w:rPr>
                <w:rFonts w:ascii="Times New Roman" w:hAnsi="Times New Roman" w:cs="Times New Roman"/>
                <w:sz w:val="24"/>
                <w:szCs w:val="24"/>
              </w:rPr>
              <w:t>p</w:t>
            </w:r>
            <w:r w:rsidRPr="00910426">
              <w:rPr>
                <w:rFonts w:ascii="Times New Roman" w:hAnsi="Times New Roman" w:cs="Times New Roman"/>
                <w:sz w:val="24"/>
                <w:szCs w:val="24"/>
              </w:rPr>
              <w:t>rojektā, t.i., nevar tikt iekļautas atlīdzības izmaksas atbilstoši Atlīdzības likuma 4.</w:t>
            </w:r>
            <w:r w:rsidRPr="00910426">
              <w:rPr>
                <w:rFonts w:ascii="Times New Roman" w:hAnsi="Times New Roman" w:cs="Times New Roman"/>
                <w:sz w:val="24"/>
                <w:szCs w:val="24"/>
                <w:vertAlign w:val="superscript"/>
              </w:rPr>
              <w:t>1</w:t>
            </w:r>
            <w:r w:rsidRPr="00910426">
              <w:rPr>
                <w:rFonts w:ascii="Times New Roman" w:hAnsi="Times New Roman" w:cs="Times New Roman"/>
                <w:sz w:val="24"/>
                <w:szCs w:val="24"/>
              </w:rPr>
              <w:t xml:space="preserve"> pantam par virsstundu darbu.</w:t>
            </w:r>
          </w:p>
          <w:p w14:paraId="49E6C7CD" w14:textId="7C646DB9" w:rsidR="00910426" w:rsidRPr="00910426" w:rsidRDefault="00910426" w:rsidP="00910426">
            <w:pPr>
              <w:spacing w:before="100" w:after="100"/>
              <w:jc w:val="both"/>
              <w:rPr>
                <w:rFonts w:ascii="Times New Roman" w:hAnsi="Times New Roman" w:cs="Times New Roman"/>
                <w:sz w:val="24"/>
                <w:szCs w:val="24"/>
              </w:rPr>
            </w:pPr>
            <w:r w:rsidRPr="00910426">
              <w:rPr>
                <w:rFonts w:ascii="Times New Roman" w:hAnsi="Times New Roman" w:cs="Times New Roman"/>
                <w:sz w:val="24"/>
                <w:szCs w:val="24"/>
              </w:rPr>
              <w:t xml:space="preserve">Nosakot atlīdzības izmaksas, jāievēro vienlīdzības un proporcionalitātes princips, t.i., vienlīdzīgi nosacījumi gan attiecībā uz </w:t>
            </w:r>
            <w:r>
              <w:rPr>
                <w:rFonts w:ascii="Times New Roman" w:hAnsi="Times New Roman" w:cs="Times New Roman"/>
                <w:sz w:val="24"/>
                <w:szCs w:val="24"/>
              </w:rPr>
              <w:t>p</w:t>
            </w:r>
            <w:r w:rsidRPr="00910426">
              <w:rPr>
                <w:rFonts w:ascii="Times New Roman" w:hAnsi="Times New Roman" w:cs="Times New Roman"/>
                <w:sz w:val="24"/>
                <w:szCs w:val="24"/>
              </w:rPr>
              <w:t xml:space="preserve">rojektā nodarbinātajiem darbiniekiem, gan citiem </w:t>
            </w:r>
            <w:r>
              <w:rPr>
                <w:rFonts w:ascii="Times New Roman" w:hAnsi="Times New Roman" w:cs="Times New Roman"/>
                <w:sz w:val="24"/>
                <w:szCs w:val="24"/>
              </w:rPr>
              <w:t xml:space="preserve">iestādes </w:t>
            </w:r>
            <w:r w:rsidRPr="00910426">
              <w:rPr>
                <w:rFonts w:ascii="Times New Roman" w:hAnsi="Times New Roman" w:cs="Times New Roman"/>
                <w:sz w:val="24"/>
                <w:szCs w:val="24"/>
              </w:rPr>
              <w:t>darbiniekiem, kuru atlīdzība netiek segta no ES fondu līdzekļiem. Projektā nodarbinātajiem darbiniekiem, kuru atlīdzību paredzēts segt no ES fondu līdzekļiem, netiek noteikti ne labvēlīgāki, ne nelabvēlīgāki nosacījumi salīdzinājumā ar pārējiem darbiniekiem.</w:t>
            </w:r>
          </w:p>
        </w:tc>
      </w:tr>
      <w:tr w:rsidR="00FC018A" w:rsidRPr="00B24686" w14:paraId="72CFA416" w14:textId="77777777" w:rsidTr="00FC018A">
        <w:tc>
          <w:tcPr>
            <w:tcW w:w="8929" w:type="dxa"/>
            <w:shd w:val="clear" w:color="auto" w:fill="F2F2F2" w:themeFill="background1" w:themeFillShade="F2"/>
          </w:tcPr>
          <w:p w14:paraId="64AA2324" w14:textId="25724459" w:rsidR="00FC018A" w:rsidRPr="00B17307" w:rsidRDefault="00D31277" w:rsidP="00351121">
            <w:pPr>
              <w:jc w:val="both"/>
              <w:rPr>
                <w:rFonts w:ascii="Times New Roman" w:hAnsi="Times New Roman" w:cs="Times New Roman"/>
                <w:b/>
                <w:sz w:val="24"/>
                <w:szCs w:val="24"/>
              </w:rPr>
            </w:pPr>
            <w:r>
              <w:rPr>
                <w:rFonts w:ascii="Times New Roman" w:hAnsi="Times New Roman" w:cs="Times New Roman"/>
                <w:b/>
                <w:sz w:val="24"/>
                <w:szCs w:val="24"/>
              </w:rPr>
              <w:t>2</w:t>
            </w:r>
            <w:r w:rsidR="00FC018A">
              <w:rPr>
                <w:rFonts w:ascii="Times New Roman" w:hAnsi="Times New Roman" w:cs="Times New Roman"/>
                <w:b/>
                <w:sz w:val="24"/>
                <w:szCs w:val="24"/>
              </w:rPr>
              <w:t>.4</w:t>
            </w:r>
            <w:r w:rsidR="00FC018A" w:rsidRPr="00B17307">
              <w:rPr>
                <w:rFonts w:ascii="Times New Roman" w:hAnsi="Times New Roman" w:cs="Times New Roman"/>
                <w:b/>
                <w:sz w:val="24"/>
                <w:szCs w:val="24"/>
              </w:rPr>
              <w:t>. Jautājums:</w:t>
            </w:r>
          </w:p>
          <w:p w14:paraId="165FC32F" w14:textId="37B3C8A8" w:rsidR="00FC018A" w:rsidRPr="00B24686" w:rsidRDefault="00FC018A" w:rsidP="00FC018A">
            <w:pPr>
              <w:spacing w:after="100"/>
              <w:jc w:val="both"/>
              <w:rPr>
                <w:rFonts w:ascii="Times New Roman" w:hAnsi="Times New Roman" w:cs="Times New Roman"/>
                <w:sz w:val="24"/>
                <w:szCs w:val="24"/>
              </w:rPr>
            </w:pPr>
            <w:r w:rsidRPr="00FC018A">
              <w:rPr>
                <w:rFonts w:ascii="Times New Roman" w:hAnsi="Times New Roman" w:cs="Times New Roman"/>
                <w:sz w:val="24"/>
                <w:szCs w:val="24"/>
              </w:rPr>
              <w:lastRenderedPageBreak/>
              <w:t xml:space="preserve">Lūdzam precizēt, vai par darbu </w:t>
            </w:r>
            <w:r>
              <w:rPr>
                <w:rFonts w:ascii="Times New Roman" w:hAnsi="Times New Roman" w:cs="Times New Roman"/>
                <w:sz w:val="24"/>
                <w:szCs w:val="24"/>
              </w:rPr>
              <w:t>iepriekšējā jautājumā</w:t>
            </w:r>
            <w:r w:rsidRPr="00FC018A">
              <w:rPr>
                <w:rFonts w:ascii="Times New Roman" w:hAnsi="Times New Roman" w:cs="Times New Roman"/>
                <w:sz w:val="24"/>
                <w:szCs w:val="24"/>
              </w:rPr>
              <w:t xml:space="preserve"> minētajā </w:t>
            </w:r>
            <w:r>
              <w:rPr>
                <w:rFonts w:ascii="Times New Roman" w:hAnsi="Times New Roman" w:cs="Times New Roman"/>
                <w:sz w:val="24"/>
                <w:szCs w:val="24"/>
              </w:rPr>
              <w:t xml:space="preserve">ERAF </w:t>
            </w:r>
            <w:r w:rsidRPr="00FC018A">
              <w:rPr>
                <w:rFonts w:ascii="Times New Roman" w:hAnsi="Times New Roman" w:cs="Times New Roman"/>
                <w:sz w:val="24"/>
                <w:szCs w:val="24"/>
              </w:rPr>
              <w:t>projektā, darbiniekam var noteikt atlīdzību kā par papildu darbu?</w:t>
            </w:r>
          </w:p>
        </w:tc>
      </w:tr>
      <w:tr w:rsidR="00FC018A" w:rsidRPr="00910426" w14:paraId="60407CDE" w14:textId="77777777" w:rsidTr="00FC018A">
        <w:tc>
          <w:tcPr>
            <w:tcW w:w="8929" w:type="dxa"/>
          </w:tcPr>
          <w:p w14:paraId="22D6D1CF" w14:textId="77777777" w:rsidR="00FC018A" w:rsidRPr="00B17307" w:rsidRDefault="00FC018A" w:rsidP="00351121">
            <w:pPr>
              <w:jc w:val="both"/>
              <w:rPr>
                <w:rFonts w:ascii="Times New Roman" w:hAnsi="Times New Roman" w:cs="Times New Roman"/>
                <w:b/>
                <w:sz w:val="24"/>
                <w:szCs w:val="24"/>
              </w:rPr>
            </w:pPr>
            <w:r w:rsidRPr="00B17307">
              <w:rPr>
                <w:rFonts w:ascii="Times New Roman" w:hAnsi="Times New Roman" w:cs="Times New Roman"/>
                <w:b/>
                <w:sz w:val="24"/>
                <w:szCs w:val="24"/>
              </w:rPr>
              <w:lastRenderedPageBreak/>
              <w:t>Atbilde:</w:t>
            </w:r>
          </w:p>
          <w:p w14:paraId="3FF4B162" w14:textId="5D19949A" w:rsidR="00FC018A" w:rsidRPr="00FC018A" w:rsidRDefault="00FC018A" w:rsidP="00FC018A">
            <w:pPr>
              <w:spacing w:before="100" w:after="100"/>
              <w:jc w:val="both"/>
              <w:rPr>
                <w:rFonts w:ascii="Times New Roman" w:hAnsi="Times New Roman" w:cs="Times New Roman"/>
                <w:sz w:val="24"/>
                <w:szCs w:val="24"/>
              </w:rPr>
            </w:pPr>
            <w:r w:rsidRPr="00FC018A">
              <w:rPr>
                <w:rFonts w:ascii="Times New Roman" w:hAnsi="Times New Roman" w:cs="Times New Roman"/>
                <w:sz w:val="24"/>
                <w:szCs w:val="24"/>
              </w:rPr>
              <w:t xml:space="preserve">Ņemot vērā jautājumā sniegto informāciju, pieļaujam, ka </w:t>
            </w:r>
            <w:r>
              <w:rPr>
                <w:rFonts w:ascii="Times New Roman" w:hAnsi="Times New Roman" w:cs="Times New Roman"/>
                <w:sz w:val="24"/>
                <w:szCs w:val="24"/>
              </w:rPr>
              <w:t>p</w:t>
            </w:r>
            <w:r w:rsidRPr="00FC018A">
              <w:rPr>
                <w:rFonts w:ascii="Times New Roman" w:hAnsi="Times New Roman" w:cs="Times New Roman"/>
                <w:sz w:val="24"/>
                <w:szCs w:val="24"/>
              </w:rPr>
              <w:t xml:space="preserve">rojekta īstenošanā ir paredzēts iesaistīt darbiniekus, kas veiks pienākumus </w:t>
            </w:r>
            <w:r>
              <w:rPr>
                <w:rFonts w:ascii="Times New Roman" w:hAnsi="Times New Roman" w:cs="Times New Roman"/>
                <w:sz w:val="24"/>
                <w:szCs w:val="24"/>
              </w:rPr>
              <w:t>p</w:t>
            </w:r>
            <w:r w:rsidRPr="00FC018A">
              <w:rPr>
                <w:rFonts w:ascii="Times New Roman" w:hAnsi="Times New Roman" w:cs="Times New Roman"/>
                <w:sz w:val="24"/>
                <w:szCs w:val="24"/>
              </w:rPr>
              <w:t>rojektā papildus saviem pamata pienākumiem. Šajā gadījumā saskaņā ar MK noteikumu Nr.653 20.1. un 20.1.</w:t>
            </w:r>
            <w:r w:rsidRPr="00FC018A">
              <w:rPr>
                <w:rFonts w:ascii="Times New Roman" w:hAnsi="Times New Roman" w:cs="Times New Roman"/>
                <w:sz w:val="24"/>
                <w:szCs w:val="24"/>
                <w:vertAlign w:val="superscript"/>
              </w:rPr>
              <w:t xml:space="preserve">1 </w:t>
            </w:r>
            <w:r w:rsidRPr="00FC018A">
              <w:rPr>
                <w:rFonts w:ascii="Times New Roman" w:hAnsi="Times New Roman" w:cs="Times New Roman"/>
                <w:sz w:val="24"/>
                <w:szCs w:val="24"/>
              </w:rPr>
              <w:t xml:space="preserve">apakšpunktu un FM vadlīniju 15.1.1.apakšpunktu un 38.punktu </w:t>
            </w:r>
            <w:r>
              <w:rPr>
                <w:rFonts w:ascii="Times New Roman" w:hAnsi="Times New Roman" w:cs="Times New Roman"/>
                <w:sz w:val="24"/>
                <w:szCs w:val="24"/>
              </w:rPr>
              <w:t>p</w:t>
            </w:r>
            <w:r w:rsidRPr="00FC018A">
              <w:rPr>
                <w:rFonts w:ascii="Times New Roman" w:hAnsi="Times New Roman" w:cs="Times New Roman"/>
                <w:sz w:val="24"/>
                <w:szCs w:val="24"/>
              </w:rPr>
              <w:t xml:space="preserve">rojekta tiešajās attiecināmajās izmaksās var iekļaut to darbinieku atlīdzības izmaksas, kuri </w:t>
            </w:r>
            <w:r w:rsidRPr="00FC018A">
              <w:rPr>
                <w:rFonts w:ascii="Times New Roman" w:hAnsi="Times New Roman" w:cs="Times New Roman"/>
                <w:bCs/>
                <w:sz w:val="24"/>
                <w:szCs w:val="24"/>
              </w:rPr>
              <w:t>noteiktā laika posmā (vismaz viens mēnesis) ne mazāk kā 30% no normālā darba laika</w:t>
            </w:r>
            <w:r w:rsidRPr="00FC018A">
              <w:rPr>
                <w:rFonts w:ascii="Times New Roman" w:hAnsi="Times New Roman" w:cs="Times New Roman"/>
                <w:sz w:val="24"/>
                <w:szCs w:val="24"/>
              </w:rPr>
              <w:t xml:space="preserve"> katrā mēnesī veic pienākumus, kas saistīti ar projektu, un tas ir pamatots ar atbilstošiem izmaksas pamatojošiem dokumentiem, piemēram, darba laika uzskaites dokumentāciju. Ja darbinieka amata pienākumu darba laiks darbam, kas ir saistīts ar </w:t>
            </w:r>
            <w:r>
              <w:rPr>
                <w:rFonts w:ascii="Times New Roman" w:hAnsi="Times New Roman" w:cs="Times New Roman"/>
                <w:sz w:val="24"/>
                <w:szCs w:val="24"/>
              </w:rPr>
              <w:t>p</w:t>
            </w:r>
            <w:r w:rsidRPr="00FC018A">
              <w:rPr>
                <w:rFonts w:ascii="Times New Roman" w:hAnsi="Times New Roman" w:cs="Times New Roman"/>
                <w:sz w:val="24"/>
                <w:szCs w:val="24"/>
              </w:rPr>
              <w:t>rojekta īstenošanu, ir mazāks par 30% no normālā darba laika, darbinieka atlīdzības izmaksas var iekļaut projekta netiešajās attiecināmajās izmaksās.</w:t>
            </w:r>
          </w:p>
          <w:p w14:paraId="2945CB0E" w14:textId="77777777" w:rsidR="00FC018A" w:rsidRPr="00FC018A" w:rsidRDefault="00FC018A" w:rsidP="00FC018A">
            <w:pPr>
              <w:spacing w:before="100" w:after="100"/>
              <w:jc w:val="both"/>
              <w:rPr>
                <w:rFonts w:ascii="Times New Roman" w:hAnsi="Times New Roman" w:cs="Times New Roman"/>
                <w:sz w:val="24"/>
                <w:szCs w:val="24"/>
              </w:rPr>
            </w:pPr>
            <w:r w:rsidRPr="00FC018A">
              <w:rPr>
                <w:rFonts w:ascii="Times New Roman" w:hAnsi="Times New Roman" w:cs="Times New Roman"/>
                <w:sz w:val="24"/>
                <w:szCs w:val="24"/>
              </w:rPr>
              <w:t>Saskaņā ar FM vadlīniju 47.punktu iespēja tiešajās attiecināmajās izmaksās iekļaut piemaksas, nemaksājot pamatalgu, attiecas specifiski uz Tehniskās palīdzības projektiem, kas neietver 2.2.1.1.pasākuma “Centralizētu publiskās pārvaldes IKT platformu izveide, publiskās pārvaldes procesu optimizēšana un attīstība” ietvaros īstenojamos projektus.</w:t>
            </w:r>
          </w:p>
          <w:p w14:paraId="758B9261" w14:textId="2941ED91" w:rsidR="00FC018A" w:rsidRPr="00FC018A" w:rsidRDefault="00FC018A" w:rsidP="00FC018A">
            <w:pPr>
              <w:spacing w:before="100" w:after="100"/>
              <w:jc w:val="both"/>
              <w:rPr>
                <w:rFonts w:ascii="Times New Roman" w:hAnsi="Times New Roman" w:cs="Times New Roman"/>
                <w:sz w:val="24"/>
                <w:szCs w:val="24"/>
              </w:rPr>
            </w:pPr>
            <w:r w:rsidRPr="00FC018A">
              <w:rPr>
                <w:rFonts w:ascii="Times New Roman" w:hAnsi="Times New Roman" w:cs="Times New Roman"/>
                <w:sz w:val="24"/>
                <w:szCs w:val="24"/>
              </w:rPr>
              <w:t xml:space="preserve">Atlīdzību piemaksas veidā par papildu darbu iespējams paredzēt, ja darbinieks papildus saviem tiešajiem amata pienākumiem aizvieto prombūtnē esošu </w:t>
            </w:r>
            <w:r>
              <w:rPr>
                <w:rFonts w:ascii="Times New Roman" w:hAnsi="Times New Roman" w:cs="Times New Roman"/>
                <w:sz w:val="24"/>
                <w:szCs w:val="24"/>
              </w:rPr>
              <w:t>p</w:t>
            </w:r>
            <w:r w:rsidRPr="00FC018A">
              <w:rPr>
                <w:rFonts w:ascii="Times New Roman" w:hAnsi="Times New Roman" w:cs="Times New Roman"/>
                <w:sz w:val="24"/>
                <w:szCs w:val="24"/>
              </w:rPr>
              <w:t xml:space="preserve">rojekta darbinieku vai pilda vakanta </w:t>
            </w:r>
            <w:r>
              <w:rPr>
                <w:rFonts w:ascii="Times New Roman" w:hAnsi="Times New Roman" w:cs="Times New Roman"/>
                <w:sz w:val="24"/>
                <w:szCs w:val="24"/>
              </w:rPr>
              <w:t>p</w:t>
            </w:r>
            <w:r w:rsidRPr="00FC018A">
              <w:rPr>
                <w:rFonts w:ascii="Times New Roman" w:hAnsi="Times New Roman" w:cs="Times New Roman"/>
                <w:sz w:val="24"/>
                <w:szCs w:val="24"/>
              </w:rPr>
              <w:t xml:space="preserve">rojekta amata pienākumus (aizvietošanas piemaksa nosakāma, ņemot vērā FM vadlīniju 2.pielikumā iekļautajā aizvietošanas piemaksu </w:t>
            </w:r>
            <w:proofErr w:type="spellStart"/>
            <w:r w:rsidRPr="00FC018A">
              <w:rPr>
                <w:rFonts w:ascii="Times New Roman" w:hAnsi="Times New Roman" w:cs="Times New Roman"/>
                <w:sz w:val="24"/>
                <w:szCs w:val="24"/>
              </w:rPr>
              <w:t>attiecināmības</w:t>
            </w:r>
            <w:proofErr w:type="spellEnd"/>
            <w:r w:rsidRPr="00FC018A">
              <w:rPr>
                <w:rFonts w:ascii="Times New Roman" w:hAnsi="Times New Roman" w:cs="Times New Roman"/>
                <w:sz w:val="24"/>
                <w:szCs w:val="24"/>
              </w:rPr>
              <w:t xml:space="preserve"> shēmā norādītos principus). Saskaņā ar Atlīdzības likuma 14.panta 3.daļu piemaksu par prombūtnē esoša darbinieka aizvietošanu vai vakanta amata pienākumu pildīšanu var noteikt ne vairāk kā diviem darbiniekiem. Vēršam uzmanību, ka piemaksa par vakanta </w:t>
            </w:r>
            <w:r>
              <w:rPr>
                <w:rFonts w:ascii="Times New Roman" w:hAnsi="Times New Roman" w:cs="Times New Roman"/>
                <w:sz w:val="24"/>
                <w:szCs w:val="24"/>
              </w:rPr>
              <w:t>p</w:t>
            </w:r>
            <w:r w:rsidRPr="00FC018A">
              <w:rPr>
                <w:rFonts w:ascii="Times New Roman" w:hAnsi="Times New Roman" w:cs="Times New Roman"/>
                <w:sz w:val="24"/>
                <w:szCs w:val="24"/>
              </w:rPr>
              <w:t xml:space="preserve">rojekta amata pienākumu pildīšanu ir īstermiņa risinājums gadījumiem, kad finansējuma saņēmēja rīcībā nav </w:t>
            </w:r>
            <w:r>
              <w:rPr>
                <w:rFonts w:ascii="Times New Roman" w:hAnsi="Times New Roman" w:cs="Times New Roman"/>
                <w:sz w:val="24"/>
                <w:szCs w:val="24"/>
              </w:rPr>
              <w:t>p</w:t>
            </w:r>
            <w:r w:rsidRPr="00FC018A">
              <w:rPr>
                <w:rFonts w:ascii="Times New Roman" w:hAnsi="Times New Roman" w:cs="Times New Roman"/>
                <w:sz w:val="24"/>
                <w:szCs w:val="24"/>
              </w:rPr>
              <w:t xml:space="preserve">rojekta īstenošanai nepieciešamo cilvēkresursu, un </w:t>
            </w:r>
            <w:r>
              <w:rPr>
                <w:rFonts w:ascii="Times New Roman" w:hAnsi="Times New Roman" w:cs="Times New Roman"/>
                <w:sz w:val="24"/>
                <w:szCs w:val="24"/>
              </w:rPr>
              <w:t>p</w:t>
            </w:r>
            <w:r w:rsidRPr="00FC018A">
              <w:rPr>
                <w:rFonts w:ascii="Times New Roman" w:hAnsi="Times New Roman" w:cs="Times New Roman"/>
                <w:sz w:val="24"/>
                <w:szCs w:val="24"/>
              </w:rPr>
              <w:t>rojekta īstenošanas laikā no CFLA puses tiks pārbaudītas finansējuma saņēmēja darbības, kas veiktas, lai nodrošinātu vakantās amata vietas aizpildīšanu.</w:t>
            </w:r>
          </w:p>
          <w:p w14:paraId="24E42A88" w14:textId="7B44FF8E" w:rsidR="00FC018A" w:rsidRPr="00910426" w:rsidRDefault="00FC018A" w:rsidP="00FC018A">
            <w:pPr>
              <w:spacing w:before="100" w:after="100"/>
              <w:jc w:val="both"/>
              <w:rPr>
                <w:rFonts w:ascii="Times New Roman" w:hAnsi="Times New Roman" w:cs="Times New Roman"/>
                <w:sz w:val="24"/>
                <w:szCs w:val="24"/>
              </w:rPr>
            </w:pPr>
            <w:r w:rsidRPr="00FC018A">
              <w:rPr>
                <w:rFonts w:ascii="Times New Roman" w:hAnsi="Times New Roman" w:cs="Times New Roman"/>
                <w:sz w:val="24"/>
                <w:szCs w:val="24"/>
              </w:rPr>
              <w:t xml:space="preserve">Papildus skaidrojam, ka </w:t>
            </w:r>
            <w:r>
              <w:rPr>
                <w:rFonts w:ascii="Times New Roman" w:hAnsi="Times New Roman" w:cs="Times New Roman"/>
                <w:sz w:val="24"/>
                <w:szCs w:val="24"/>
              </w:rPr>
              <w:t>ES</w:t>
            </w:r>
            <w:r w:rsidRPr="00FC018A">
              <w:rPr>
                <w:rFonts w:ascii="Times New Roman" w:hAnsi="Times New Roman" w:cs="Times New Roman"/>
                <w:sz w:val="24"/>
                <w:szCs w:val="24"/>
              </w:rPr>
              <w:t xml:space="preserve"> fondu 2014.-2020.gada plānošanas periodā, izstrādājot MK noteikumus Nr.653, attiecināmajās izmaksās tika iekļautas projekta vadības, t.sk. projekta vadītāja, jurista, iepirkumu speciālista vai tml., un projekta īstenošanas personāla – biznesa procesu analītiķu, </w:t>
            </w:r>
            <w:proofErr w:type="spellStart"/>
            <w:r w:rsidRPr="00FC018A">
              <w:rPr>
                <w:rFonts w:ascii="Times New Roman" w:hAnsi="Times New Roman" w:cs="Times New Roman"/>
                <w:sz w:val="24"/>
                <w:szCs w:val="24"/>
              </w:rPr>
              <w:t>sistēmanalītiķu</w:t>
            </w:r>
            <w:proofErr w:type="spellEnd"/>
            <w:r w:rsidRPr="00FC018A">
              <w:rPr>
                <w:rFonts w:ascii="Times New Roman" w:hAnsi="Times New Roman" w:cs="Times New Roman"/>
                <w:sz w:val="24"/>
                <w:szCs w:val="24"/>
              </w:rPr>
              <w:t>, risinājumu (platformas, pakalpojumu) attīstības vadītāju – atlīdzības izmaksas, ņemot vērā 2007.-2013.gada plānošanas perioda pieredzi, ar mērķi uzlabot informācijas un komunikāciju tehnoloģiju projektu īstenošanas kvalitāti un efektivitāti 2014.-2020.gada plānošanas periodā. Tika konstatēts, ka iepriekšminētais personāla sastāvs ir optimāls, lai finansējuma saņēmēja pusē nodrošinātu pietiekamu kapacitāti projekta saturiskai īstenošanai, t.sk. kvalitatīvu prasību definēšanai, kā arī rezultātu pieņemšanai. Vienlaikus jāuzsver, ka minētās izmaksas tika noteiktas kā attiecināmās, lai projekta ietvaros tiktu nodrošināti speciālisti, kas var savu laiku pilnvērtīgi veltīt projekta ietvaros īstenojamajām darbībām, nevis šos pienākumus veikt papildus esošajiem pienākumiem.</w:t>
            </w:r>
          </w:p>
        </w:tc>
      </w:tr>
    </w:tbl>
    <w:p w14:paraId="7EF50060" w14:textId="77777777" w:rsidR="00F05971" w:rsidRPr="00B17307" w:rsidRDefault="00F05971" w:rsidP="00037035">
      <w:pPr>
        <w:spacing w:after="0"/>
        <w:jc w:val="both"/>
        <w:rPr>
          <w:rFonts w:ascii="Times New Roman" w:hAnsi="Times New Roman" w:cs="Times New Roman"/>
          <w:b/>
          <w:sz w:val="24"/>
          <w:szCs w:val="24"/>
        </w:rPr>
      </w:pPr>
    </w:p>
    <w:tbl>
      <w:tblPr>
        <w:tblStyle w:val="TableGrid"/>
        <w:tblW w:w="8929" w:type="dxa"/>
        <w:tblLook w:val="04A0" w:firstRow="1" w:lastRow="0" w:firstColumn="1" w:lastColumn="0" w:noHBand="0" w:noVBand="1"/>
      </w:tblPr>
      <w:tblGrid>
        <w:gridCol w:w="8929"/>
      </w:tblGrid>
      <w:tr w:rsidR="00F05971" w:rsidRPr="00B17307" w14:paraId="1470A3AC" w14:textId="77777777" w:rsidTr="00F05971">
        <w:tc>
          <w:tcPr>
            <w:tcW w:w="8929" w:type="dxa"/>
            <w:shd w:val="clear" w:color="auto" w:fill="D9D9D9" w:themeFill="background1" w:themeFillShade="D9"/>
          </w:tcPr>
          <w:p w14:paraId="181C658D" w14:textId="2BB4D496" w:rsidR="00F05971" w:rsidRPr="00B17307" w:rsidRDefault="00D31277" w:rsidP="00433CFD">
            <w:pPr>
              <w:rPr>
                <w:rFonts w:ascii="Times New Roman" w:hAnsi="Times New Roman" w:cs="Times New Roman"/>
                <w:b/>
                <w:sz w:val="28"/>
                <w:szCs w:val="28"/>
              </w:rPr>
            </w:pPr>
            <w:r>
              <w:rPr>
                <w:rFonts w:ascii="Times New Roman" w:hAnsi="Times New Roman" w:cs="Times New Roman"/>
                <w:b/>
                <w:sz w:val="28"/>
                <w:szCs w:val="28"/>
              </w:rPr>
              <w:t>3</w:t>
            </w:r>
            <w:r w:rsidR="00F05971" w:rsidRPr="00B17307">
              <w:rPr>
                <w:rFonts w:ascii="Times New Roman" w:hAnsi="Times New Roman" w:cs="Times New Roman"/>
                <w:b/>
                <w:sz w:val="28"/>
                <w:szCs w:val="28"/>
              </w:rPr>
              <w:t>. Citi jautājumi</w:t>
            </w:r>
          </w:p>
        </w:tc>
      </w:tr>
      <w:tr w:rsidR="00F05971" w:rsidRPr="00B17307" w14:paraId="492CFE6F" w14:textId="77777777" w:rsidTr="00F05971">
        <w:tc>
          <w:tcPr>
            <w:tcW w:w="8929" w:type="dxa"/>
            <w:shd w:val="clear" w:color="auto" w:fill="F2F2F2" w:themeFill="background1" w:themeFillShade="F2"/>
          </w:tcPr>
          <w:p w14:paraId="027521B0" w14:textId="753AE648" w:rsidR="00F05971" w:rsidRPr="00B17307" w:rsidRDefault="00D31277" w:rsidP="00433CFD">
            <w:pPr>
              <w:jc w:val="both"/>
              <w:rPr>
                <w:rFonts w:ascii="Times New Roman" w:hAnsi="Times New Roman" w:cs="Times New Roman"/>
                <w:b/>
                <w:sz w:val="24"/>
                <w:szCs w:val="24"/>
              </w:rPr>
            </w:pPr>
            <w:r>
              <w:rPr>
                <w:rFonts w:ascii="Times New Roman" w:hAnsi="Times New Roman" w:cs="Times New Roman"/>
                <w:b/>
                <w:sz w:val="24"/>
                <w:szCs w:val="24"/>
              </w:rPr>
              <w:t>3</w:t>
            </w:r>
            <w:r w:rsidR="00F05971" w:rsidRPr="00B17307">
              <w:rPr>
                <w:rFonts w:ascii="Times New Roman" w:hAnsi="Times New Roman" w:cs="Times New Roman"/>
                <w:b/>
                <w:sz w:val="24"/>
                <w:szCs w:val="24"/>
              </w:rPr>
              <w:t>.1. Jautājums:</w:t>
            </w:r>
          </w:p>
          <w:p w14:paraId="629A0133" w14:textId="77777777" w:rsidR="00F05971" w:rsidRPr="009258A1" w:rsidRDefault="009258A1" w:rsidP="009258A1">
            <w:pPr>
              <w:jc w:val="both"/>
              <w:rPr>
                <w:rFonts w:ascii="Times New Roman" w:hAnsi="Times New Roman" w:cs="Times New Roman"/>
                <w:sz w:val="24"/>
                <w:szCs w:val="24"/>
              </w:rPr>
            </w:pPr>
            <w:r w:rsidRPr="009258A1">
              <w:rPr>
                <w:rFonts w:ascii="Times New Roman" w:hAnsi="Times New Roman" w:cs="Times New Roman"/>
                <w:sz w:val="24"/>
                <w:szCs w:val="24"/>
              </w:rPr>
              <w:t>Vai projektu uzraudzība 1.1.1.1.</w:t>
            </w:r>
            <w:r>
              <w:rPr>
                <w:rFonts w:ascii="Times New Roman" w:hAnsi="Times New Roman" w:cs="Times New Roman"/>
                <w:sz w:val="24"/>
                <w:szCs w:val="24"/>
              </w:rPr>
              <w:t xml:space="preserve"> pasākumā</w:t>
            </w:r>
            <w:r w:rsidRPr="009258A1">
              <w:rPr>
                <w:rFonts w:ascii="Times New Roman" w:hAnsi="Times New Roman" w:cs="Times New Roman"/>
                <w:sz w:val="24"/>
                <w:szCs w:val="24"/>
              </w:rPr>
              <w:t xml:space="preserve"> un</w:t>
            </w:r>
            <w:r>
              <w:rPr>
                <w:rFonts w:ascii="Times New Roman" w:hAnsi="Times New Roman" w:cs="Times New Roman"/>
                <w:sz w:val="24"/>
                <w:szCs w:val="24"/>
              </w:rPr>
              <w:t xml:space="preserve"> specifiskā atbalsta mērķa</w:t>
            </w:r>
            <w:r w:rsidRPr="009258A1">
              <w:rPr>
                <w:rFonts w:ascii="Times New Roman" w:hAnsi="Times New Roman" w:cs="Times New Roman"/>
                <w:sz w:val="24"/>
                <w:szCs w:val="24"/>
              </w:rPr>
              <w:t xml:space="preserve"> 8.3.3. vai </w:t>
            </w:r>
            <w:r>
              <w:rPr>
                <w:rFonts w:ascii="Times New Roman" w:hAnsi="Times New Roman" w:cs="Times New Roman"/>
                <w:sz w:val="24"/>
                <w:szCs w:val="24"/>
              </w:rPr>
              <w:t>specifiskā atbalsta mērķa</w:t>
            </w:r>
            <w:r w:rsidRPr="009258A1">
              <w:rPr>
                <w:rFonts w:ascii="Times New Roman" w:hAnsi="Times New Roman" w:cs="Times New Roman"/>
                <w:sz w:val="24"/>
                <w:szCs w:val="24"/>
              </w:rPr>
              <w:t xml:space="preserve"> 8.1.1. projekta vadība ir pielīdzināma darba pieredzei I</w:t>
            </w:r>
            <w:r>
              <w:rPr>
                <w:rFonts w:ascii="Times New Roman" w:hAnsi="Times New Roman" w:cs="Times New Roman"/>
                <w:sz w:val="24"/>
                <w:szCs w:val="24"/>
              </w:rPr>
              <w:t>K</w:t>
            </w:r>
            <w:r w:rsidRPr="009258A1">
              <w:rPr>
                <w:rFonts w:ascii="Times New Roman" w:hAnsi="Times New Roman" w:cs="Times New Roman"/>
                <w:sz w:val="24"/>
                <w:szCs w:val="24"/>
              </w:rPr>
              <w:t>T projektu vadībā?</w:t>
            </w:r>
          </w:p>
        </w:tc>
      </w:tr>
      <w:tr w:rsidR="00F05971" w:rsidRPr="00B17307" w14:paraId="67841F61" w14:textId="77777777" w:rsidTr="00F05971">
        <w:tc>
          <w:tcPr>
            <w:tcW w:w="8929" w:type="dxa"/>
            <w:shd w:val="clear" w:color="auto" w:fill="auto"/>
          </w:tcPr>
          <w:p w14:paraId="5E29D14C" w14:textId="77777777" w:rsidR="00F05971" w:rsidRPr="00B17307" w:rsidRDefault="00F05971" w:rsidP="00433CFD">
            <w:pPr>
              <w:jc w:val="both"/>
              <w:rPr>
                <w:rFonts w:ascii="Times New Roman" w:hAnsi="Times New Roman" w:cs="Times New Roman"/>
                <w:b/>
                <w:sz w:val="24"/>
                <w:szCs w:val="24"/>
              </w:rPr>
            </w:pPr>
            <w:r w:rsidRPr="00B17307">
              <w:rPr>
                <w:rFonts w:ascii="Times New Roman" w:hAnsi="Times New Roman" w:cs="Times New Roman"/>
                <w:b/>
                <w:sz w:val="24"/>
                <w:szCs w:val="24"/>
              </w:rPr>
              <w:t>Atbilde:</w:t>
            </w:r>
          </w:p>
          <w:p w14:paraId="4BDC8FC4" w14:textId="3ED923D4" w:rsidR="009258A1" w:rsidRPr="00B17307" w:rsidRDefault="009258A1" w:rsidP="00480037">
            <w:pPr>
              <w:spacing w:after="100"/>
              <w:jc w:val="both"/>
              <w:rPr>
                <w:rFonts w:ascii="Times New Roman" w:hAnsi="Times New Roman" w:cs="Times New Roman"/>
                <w:sz w:val="24"/>
                <w:szCs w:val="24"/>
              </w:rPr>
            </w:pPr>
            <w:r>
              <w:rPr>
                <w:rFonts w:ascii="Times New Roman" w:hAnsi="Times New Roman" w:cs="Times New Roman"/>
                <w:sz w:val="24"/>
                <w:szCs w:val="24"/>
              </w:rPr>
              <w:t>P</w:t>
            </w:r>
            <w:r w:rsidRPr="009258A1">
              <w:rPr>
                <w:rFonts w:ascii="Times New Roman" w:hAnsi="Times New Roman" w:cs="Times New Roman"/>
                <w:sz w:val="24"/>
                <w:szCs w:val="24"/>
              </w:rPr>
              <w:t>rojektu vadību citu</w:t>
            </w:r>
            <w:r>
              <w:rPr>
                <w:rFonts w:ascii="Times New Roman" w:hAnsi="Times New Roman" w:cs="Times New Roman"/>
                <w:sz w:val="24"/>
                <w:szCs w:val="24"/>
              </w:rPr>
              <w:t xml:space="preserve">, ar IKT nesaistītu aktivitāšu </w:t>
            </w:r>
            <w:r w:rsidRPr="009258A1">
              <w:rPr>
                <w:rFonts w:ascii="Times New Roman" w:hAnsi="Times New Roman" w:cs="Times New Roman"/>
                <w:sz w:val="24"/>
                <w:szCs w:val="24"/>
              </w:rPr>
              <w:t>ietvaros nevarētu pielīdzināt IKT projektu vadībai.</w:t>
            </w:r>
            <w:r w:rsidRPr="009258A1">
              <w:rPr>
                <w:color w:val="1F497D"/>
              </w:rPr>
              <w:t xml:space="preserve"> </w:t>
            </w:r>
            <w:r w:rsidR="00480037" w:rsidRPr="009258A1">
              <w:rPr>
                <w:rFonts w:ascii="Times New Roman" w:hAnsi="Times New Roman" w:cs="Times New Roman"/>
                <w:sz w:val="24"/>
                <w:szCs w:val="24"/>
              </w:rPr>
              <w:t>IKT projekti ir specifiski, tiem attiecīgi nepieciešamas arī specifi</w:t>
            </w:r>
            <w:r w:rsidR="00480037">
              <w:rPr>
                <w:rFonts w:ascii="Times New Roman" w:hAnsi="Times New Roman" w:cs="Times New Roman"/>
                <w:sz w:val="24"/>
                <w:szCs w:val="24"/>
              </w:rPr>
              <w:t xml:space="preserve">skas zināšanas un pieredze (to </w:t>
            </w:r>
            <w:r w:rsidR="00480037" w:rsidRPr="009258A1">
              <w:rPr>
                <w:rFonts w:ascii="Times New Roman" w:hAnsi="Times New Roman" w:cs="Times New Roman"/>
                <w:sz w:val="24"/>
                <w:szCs w:val="24"/>
              </w:rPr>
              <w:t>daļēji parāda arī</w:t>
            </w:r>
            <w:r w:rsidR="00480037">
              <w:rPr>
                <w:rFonts w:ascii="Times New Roman" w:hAnsi="Times New Roman" w:cs="Times New Roman"/>
                <w:sz w:val="24"/>
                <w:szCs w:val="24"/>
              </w:rPr>
              <w:t xml:space="preserve"> tas</w:t>
            </w:r>
            <w:r w:rsidR="00480037" w:rsidRPr="009258A1">
              <w:rPr>
                <w:rFonts w:ascii="Times New Roman" w:hAnsi="Times New Roman" w:cs="Times New Roman"/>
                <w:sz w:val="24"/>
                <w:szCs w:val="24"/>
              </w:rPr>
              <w:t xml:space="preserve">, ka IT un IS vadība, t.sk. IT projektu vadība, ir atsevišķa </w:t>
            </w:r>
            <w:r w:rsidR="00480037" w:rsidRPr="009258A1">
              <w:rPr>
                <w:rFonts w:ascii="Times New Roman" w:hAnsi="Times New Roman" w:cs="Times New Roman"/>
                <w:sz w:val="24"/>
                <w:szCs w:val="24"/>
              </w:rPr>
              <w:lastRenderedPageBreak/>
              <w:t xml:space="preserve">amatu </w:t>
            </w:r>
            <w:proofErr w:type="spellStart"/>
            <w:r w:rsidR="00480037" w:rsidRPr="009258A1">
              <w:rPr>
                <w:rFonts w:ascii="Times New Roman" w:hAnsi="Times New Roman" w:cs="Times New Roman"/>
                <w:sz w:val="24"/>
                <w:szCs w:val="24"/>
              </w:rPr>
              <w:t>apak</w:t>
            </w:r>
            <w:r w:rsidR="00480037">
              <w:rPr>
                <w:rFonts w:ascii="Times New Roman" w:hAnsi="Times New Roman" w:cs="Times New Roman"/>
                <w:sz w:val="24"/>
                <w:szCs w:val="24"/>
              </w:rPr>
              <w:t>šsaime</w:t>
            </w:r>
            <w:proofErr w:type="spellEnd"/>
            <w:r w:rsidR="00480037">
              <w:rPr>
                <w:rFonts w:ascii="Times New Roman" w:hAnsi="Times New Roman" w:cs="Times New Roman"/>
                <w:sz w:val="24"/>
                <w:szCs w:val="24"/>
              </w:rPr>
              <w:t xml:space="preserve">, kurai paredzēti augstāks maksimālais </w:t>
            </w:r>
            <w:r w:rsidR="00480037" w:rsidRPr="009258A1">
              <w:rPr>
                <w:rFonts w:ascii="Times New Roman" w:hAnsi="Times New Roman" w:cs="Times New Roman"/>
                <w:sz w:val="24"/>
                <w:szCs w:val="24"/>
              </w:rPr>
              <w:t xml:space="preserve"> </w:t>
            </w:r>
            <w:r w:rsidR="00480037">
              <w:rPr>
                <w:rFonts w:ascii="Times New Roman" w:hAnsi="Times New Roman" w:cs="Times New Roman"/>
                <w:sz w:val="24"/>
                <w:szCs w:val="24"/>
              </w:rPr>
              <w:t>atalgojums</w:t>
            </w:r>
            <w:r w:rsidR="00480037" w:rsidRPr="009258A1">
              <w:rPr>
                <w:rFonts w:ascii="Times New Roman" w:hAnsi="Times New Roman" w:cs="Times New Roman"/>
                <w:sz w:val="24"/>
                <w:szCs w:val="24"/>
              </w:rPr>
              <w:t xml:space="preserve"> nekā projektu vadībai).</w:t>
            </w:r>
            <w:r w:rsidR="00480037">
              <w:rPr>
                <w:rFonts w:ascii="Times New Roman" w:hAnsi="Times New Roman" w:cs="Times New Roman"/>
                <w:sz w:val="24"/>
                <w:szCs w:val="24"/>
              </w:rPr>
              <w:t xml:space="preserve"> T</w:t>
            </w:r>
            <w:r w:rsidRPr="009258A1">
              <w:rPr>
                <w:rFonts w:ascii="Times New Roman" w:hAnsi="Times New Roman" w:cs="Times New Roman"/>
                <w:sz w:val="24"/>
                <w:szCs w:val="24"/>
              </w:rPr>
              <w:t xml:space="preserve">ā var nebūt projekta vadība visu tā īstenošanas laiku, bet vismaz kādā no tā posmiem. </w:t>
            </w:r>
            <w:r w:rsidR="0094097C">
              <w:rPr>
                <w:rFonts w:ascii="Times New Roman" w:hAnsi="Times New Roman" w:cs="Times New Roman"/>
                <w:sz w:val="24"/>
                <w:szCs w:val="24"/>
              </w:rPr>
              <w:t>Pieredze var būt arī kombinēta – piemēram, atsevišķā posmā darbinieks īstenojis vadības pienākumus, bet citā piedalījies projekta īstenošanā – IT sistēmu/risinājumu izstrādē, kamēr vien tā ļauj pārliecināties, ka plānotajam darbiniekam ir nepieciešamās zināšanas un prasmes sekmīgai projekta vadīšanai.</w:t>
            </w:r>
          </w:p>
        </w:tc>
      </w:tr>
    </w:tbl>
    <w:p w14:paraId="52B4A986" w14:textId="77777777" w:rsidR="00181A59" w:rsidRPr="00D26F0A" w:rsidRDefault="00181A59" w:rsidP="00D26F0A">
      <w:pPr>
        <w:autoSpaceDE w:val="0"/>
        <w:autoSpaceDN w:val="0"/>
        <w:adjustRightInd w:val="0"/>
        <w:spacing w:after="0" w:line="240" w:lineRule="auto"/>
        <w:jc w:val="both"/>
        <w:rPr>
          <w:rFonts w:ascii="Times New Roman" w:hAnsi="Times New Roman" w:cs="Times New Roman"/>
          <w:color w:val="00000A"/>
          <w:sz w:val="24"/>
          <w:szCs w:val="24"/>
        </w:rPr>
      </w:pPr>
    </w:p>
    <w:sectPr w:rsidR="00181A59" w:rsidRPr="00D26F0A" w:rsidSect="00B1730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E7ADE" w14:textId="77777777" w:rsidR="00910426" w:rsidRDefault="00910426" w:rsidP="00910426">
      <w:pPr>
        <w:spacing w:after="0" w:line="240" w:lineRule="auto"/>
      </w:pPr>
      <w:r>
        <w:separator/>
      </w:r>
    </w:p>
  </w:endnote>
  <w:endnote w:type="continuationSeparator" w:id="0">
    <w:p w14:paraId="7DE3B5ED" w14:textId="77777777" w:rsidR="00910426" w:rsidRDefault="00910426" w:rsidP="00910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AD372" w14:textId="77777777" w:rsidR="00910426" w:rsidRDefault="00910426" w:rsidP="00910426">
      <w:pPr>
        <w:spacing w:after="0" w:line="240" w:lineRule="auto"/>
      </w:pPr>
      <w:r>
        <w:separator/>
      </w:r>
    </w:p>
  </w:footnote>
  <w:footnote w:type="continuationSeparator" w:id="0">
    <w:p w14:paraId="72F8D428" w14:textId="77777777" w:rsidR="00910426" w:rsidRDefault="00910426" w:rsidP="009104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51E0"/>
    <w:multiLevelType w:val="hybridMultilevel"/>
    <w:tmpl w:val="84A2A8B2"/>
    <w:lvl w:ilvl="0" w:tplc="C6FE7540">
      <w:numFmt w:val="bullet"/>
      <w:lvlText w:val="-"/>
      <w:lvlJc w:val="left"/>
      <w:pPr>
        <w:ind w:left="1287" w:hanging="360"/>
      </w:pPr>
      <w:rPr>
        <w:rFonts w:ascii="Times New Roman" w:eastAsia="Calibri" w:hAnsi="Times New Roman" w:cs="Times New Roman" w:hint="default"/>
        <w:u w:val="none"/>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 w15:restartNumberingAfterBreak="0">
    <w:nsid w:val="102167C9"/>
    <w:multiLevelType w:val="hybridMultilevel"/>
    <w:tmpl w:val="89CAAA80"/>
    <w:lvl w:ilvl="0" w:tplc="0426000F">
      <w:start w:val="1"/>
      <w:numFmt w:val="decimal"/>
      <w:lvlText w:val="%1."/>
      <w:lvlJc w:val="left"/>
      <w:pPr>
        <w:ind w:left="390" w:hanging="3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AAA23BF"/>
    <w:multiLevelType w:val="hybridMultilevel"/>
    <w:tmpl w:val="F97CADEA"/>
    <w:lvl w:ilvl="0" w:tplc="0426000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 w15:restartNumberingAfterBreak="0">
    <w:nsid w:val="1C4C51CC"/>
    <w:multiLevelType w:val="multilevel"/>
    <w:tmpl w:val="D5E08A68"/>
    <w:lvl w:ilvl="0">
      <w:start w:val="1"/>
      <w:numFmt w:val="decimal"/>
      <w:lvlText w:val="%1."/>
      <w:lvlJc w:val="left"/>
      <w:pPr>
        <w:ind w:left="720" w:hanging="360"/>
      </w:pPr>
      <w:rPr>
        <w:rFonts w:hint="default"/>
      </w:rPr>
    </w:lvl>
    <w:lvl w:ilvl="1">
      <w:start w:val="1"/>
      <w:numFmt w:val="decimal"/>
      <w:isLgl/>
      <w:lvlText w:val="%2."/>
      <w:lvlJc w:val="left"/>
      <w:pPr>
        <w:ind w:left="1155" w:hanging="435"/>
      </w:pPr>
      <w:rPr>
        <w:rFonts w:ascii="Times New Roman" w:eastAsiaTheme="minorHAns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FDF58AB"/>
    <w:multiLevelType w:val="hybridMultilevel"/>
    <w:tmpl w:val="B246B30E"/>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5" w15:restartNumberingAfterBreak="0">
    <w:nsid w:val="2F115293"/>
    <w:multiLevelType w:val="hybridMultilevel"/>
    <w:tmpl w:val="2DC8BD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699277D"/>
    <w:multiLevelType w:val="hybridMultilevel"/>
    <w:tmpl w:val="31304EAC"/>
    <w:lvl w:ilvl="0" w:tplc="7CB81EA4">
      <w:start w:val="1"/>
      <w:numFmt w:val="decimal"/>
      <w:lvlText w:val="%1."/>
      <w:lvlJc w:val="left"/>
      <w:pPr>
        <w:ind w:left="927" w:hanging="360"/>
      </w:pPr>
      <w:rPr>
        <w:rFonts w:ascii="Times New Roman" w:eastAsia="Calibri" w:hAnsi="Times New Roman"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51765E9E"/>
    <w:multiLevelType w:val="hybridMultilevel"/>
    <w:tmpl w:val="8D78CC38"/>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8" w15:restartNumberingAfterBreak="0">
    <w:nsid w:val="52251E73"/>
    <w:multiLevelType w:val="hybridMultilevel"/>
    <w:tmpl w:val="2DC8BD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E6F23D2"/>
    <w:multiLevelType w:val="hybridMultilevel"/>
    <w:tmpl w:val="BEB6FCCC"/>
    <w:lvl w:ilvl="0" w:tplc="04260017">
      <w:start w:val="1"/>
      <w:numFmt w:val="lowerLetter"/>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15:restartNumberingAfterBreak="0">
    <w:nsid w:val="64DA505F"/>
    <w:multiLevelType w:val="hybridMultilevel"/>
    <w:tmpl w:val="F2BCD20E"/>
    <w:lvl w:ilvl="0" w:tplc="D1C63162">
      <w:start w:val="1"/>
      <w:numFmt w:val="decimal"/>
      <w:lvlText w:val="%1)"/>
      <w:lvlJc w:val="left"/>
      <w:pPr>
        <w:ind w:left="390" w:hanging="3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DF76882"/>
    <w:multiLevelType w:val="hybridMultilevel"/>
    <w:tmpl w:val="0624F0E0"/>
    <w:lvl w:ilvl="0" w:tplc="33EC4F80">
      <w:numFmt w:val="bullet"/>
      <w:lvlText w:val="-"/>
      <w:lvlJc w:val="left"/>
      <w:pPr>
        <w:ind w:left="1468" w:hanging="360"/>
      </w:pPr>
      <w:rPr>
        <w:rFonts w:ascii="Times New Roman" w:eastAsia="Times New Roman" w:hAnsi="Times New Roman" w:hint="default"/>
      </w:rPr>
    </w:lvl>
    <w:lvl w:ilvl="1" w:tplc="04260003" w:tentative="1">
      <w:start w:val="1"/>
      <w:numFmt w:val="bullet"/>
      <w:lvlText w:val="o"/>
      <w:lvlJc w:val="left"/>
      <w:pPr>
        <w:ind w:left="2188" w:hanging="360"/>
      </w:pPr>
      <w:rPr>
        <w:rFonts w:ascii="Courier New" w:hAnsi="Courier New" w:cs="Courier New" w:hint="default"/>
      </w:rPr>
    </w:lvl>
    <w:lvl w:ilvl="2" w:tplc="04260005" w:tentative="1">
      <w:start w:val="1"/>
      <w:numFmt w:val="bullet"/>
      <w:lvlText w:val=""/>
      <w:lvlJc w:val="left"/>
      <w:pPr>
        <w:ind w:left="2908" w:hanging="360"/>
      </w:pPr>
      <w:rPr>
        <w:rFonts w:ascii="Wingdings" w:hAnsi="Wingdings" w:hint="default"/>
      </w:rPr>
    </w:lvl>
    <w:lvl w:ilvl="3" w:tplc="04260001" w:tentative="1">
      <w:start w:val="1"/>
      <w:numFmt w:val="bullet"/>
      <w:lvlText w:val=""/>
      <w:lvlJc w:val="left"/>
      <w:pPr>
        <w:ind w:left="3628" w:hanging="360"/>
      </w:pPr>
      <w:rPr>
        <w:rFonts w:ascii="Symbol" w:hAnsi="Symbol" w:hint="default"/>
      </w:rPr>
    </w:lvl>
    <w:lvl w:ilvl="4" w:tplc="04260003" w:tentative="1">
      <w:start w:val="1"/>
      <w:numFmt w:val="bullet"/>
      <w:lvlText w:val="o"/>
      <w:lvlJc w:val="left"/>
      <w:pPr>
        <w:ind w:left="4348" w:hanging="360"/>
      </w:pPr>
      <w:rPr>
        <w:rFonts w:ascii="Courier New" w:hAnsi="Courier New" w:cs="Courier New" w:hint="default"/>
      </w:rPr>
    </w:lvl>
    <w:lvl w:ilvl="5" w:tplc="04260005" w:tentative="1">
      <w:start w:val="1"/>
      <w:numFmt w:val="bullet"/>
      <w:lvlText w:val=""/>
      <w:lvlJc w:val="left"/>
      <w:pPr>
        <w:ind w:left="5068" w:hanging="360"/>
      </w:pPr>
      <w:rPr>
        <w:rFonts w:ascii="Wingdings" w:hAnsi="Wingdings" w:hint="default"/>
      </w:rPr>
    </w:lvl>
    <w:lvl w:ilvl="6" w:tplc="04260001" w:tentative="1">
      <w:start w:val="1"/>
      <w:numFmt w:val="bullet"/>
      <w:lvlText w:val=""/>
      <w:lvlJc w:val="left"/>
      <w:pPr>
        <w:ind w:left="5788" w:hanging="360"/>
      </w:pPr>
      <w:rPr>
        <w:rFonts w:ascii="Symbol" w:hAnsi="Symbol" w:hint="default"/>
      </w:rPr>
    </w:lvl>
    <w:lvl w:ilvl="7" w:tplc="04260003" w:tentative="1">
      <w:start w:val="1"/>
      <w:numFmt w:val="bullet"/>
      <w:lvlText w:val="o"/>
      <w:lvlJc w:val="left"/>
      <w:pPr>
        <w:ind w:left="6508" w:hanging="360"/>
      </w:pPr>
      <w:rPr>
        <w:rFonts w:ascii="Courier New" w:hAnsi="Courier New" w:cs="Courier New" w:hint="default"/>
      </w:rPr>
    </w:lvl>
    <w:lvl w:ilvl="8" w:tplc="04260005" w:tentative="1">
      <w:start w:val="1"/>
      <w:numFmt w:val="bullet"/>
      <w:lvlText w:val=""/>
      <w:lvlJc w:val="left"/>
      <w:pPr>
        <w:ind w:left="7228" w:hanging="360"/>
      </w:pPr>
      <w:rPr>
        <w:rFonts w:ascii="Wingdings" w:hAnsi="Wingdings" w:hint="default"/>
      </w:rPr>
    </w:lvl>
  </w:abstractNum>
  <w:abstractNum w:abstractNumId="12" w15:restartNumberingAfterBreak="0">
    <w:nsid w:val="6EA912F6"/>
    <w:multiLevelType w:val="hybridMultilevel"/>
    <w:tmpl w:val="14A20296"/>
    <w:lvl w:ilvl="0" w:tplc="0426000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3" w15:restartNumberingAfterBreak="0">
    <w:nsid w:val="76D9222D"/>
    <w:multiLevelType w:val="multilevel"/>
    <w:tmpl w:val="9DCE6C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3"/>
  </w:num>
  <w:num w:numId="3">
    <w:abstractNumId w:val="1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num>
  <w:num w:numId="7">
    <w:abstractNumId w:val="10"/>
  </w:num>
  <w:num w:numId="8">
    <w:abstractNumId w:val="1"/>
  </w:num>
  <w:num w:numId="9">
    <w:abstractNumId w:val="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
  </w:num>
  <w:num w:numId="14">
    <w:abstractNumId w:val="12"/>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0AC"/>
    <w:rsid w:val="00000124"/>
    <w:rsid w:val="00037035"/>
    <w:rsid w:val="00181A59"/>
    <w:rsid w:val="001C1308"/>
    <w:rsid w:val="00277A3A"/>
    <w:rsid w:val="002C712A"/>
    <w:rsid w:val="003D54D5"/>
    <w:rsid w:val="00424459"/>
    <w:rsid w:val="004561F6"/>
    <w:rsid w:val="00480037"/>
    <w:rsid w:val="006A18BD"/>
    <w:rsid w:val="006E7B03"/>
    <w:rsid w:val="006F487A"/>
    <w:rsid w:val="007126CF"/>
    <w:rsid w:val="007A074A"/>
    <w:rsid w:val="007C6D2E"/>
    <w:rsid w:val="008C3548"/>
    <w:rsid w:val="00910426"/>
    <w:rsid w:val="009258A1"/>
    <w:rsid w:val="0094097C"/>
    <w:rsid w:val="00B0764F"/>
    <w:rsid w:val="00B17307"/>
    <w:rsid w:val="00B24686"/>
    <w:rsid w:val="00B861B2"/>
    <w:rsid w:val="00D110AC"/>
    <w:rsid w:val="00D26F0A"/>
    <w:rsid w:val="00D31277"/>
    <w:rsid w:val="00D31422"/>
    <w:rsid w:val="00DE6C23"/>
    <w:rsid w:val="00E40F5C"/>
    <w:rsid w:val="00E62B4C"/>
    <w:rsid w:val="00EE1AEE"/>
    <w:rsid w:val="00F05971"/>
    <w:rsid w:val="00FC018A"/>
    <w:rsid w:val="00FC02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00093"/>
  <w15:chartTrackingRefBased/>
  <w15:docId w15:val="{10EF66A2-C10C-4E03-8CC2-3025DF3C8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13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0AC"/>
    <w:pPr>
      <w:ind w:left="720"/>
      <w:contextualSpacing/>
    </w:pPr>
  </w:style>
  <w:style w:type="table" w:styleId="TableGrid">
    <w:name w:val="Table Grid"/>
    <w:basedOn w:val="TableNormal"/>
    <w:uiPriority w:val="39"/>
    <w:rsid w:val="00F05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F05971"/>
    <w:pPr>
      <w:spacing w:after="0" w:line="240" w:lineRule="auto"/>
    </w:pPr>
    <w:rPr>
      <w:rFonts w:ascii="Calibri" w:hAnsi="Calibri" w:cs="Times New Roman"/>
      <w:color w:val="000000"/>
    </w:rPr>
  </w:style>
  <w:style w:type="character" w:styleId="Hyperlink">
    <w:name w:val="Hyperlink"/>
    <w:basedOn w:val="DefaultParagraphFont"/>
    <w:uiPriority w:val="99"/>
    <w:unhideWhenUsed/>
    <w:rsid w:val="00F05971"/>
    <w:rPr>
      <w:color w:val="0563C1" w:themeColor="hyperlink"/>
      <w:u w:val="single"/>
    </w:rPr>
  </w:style>
  <w:style w:type="paragraph" w:styleId="PlainText">
    <w:name w:val="Plain Text"/>
    <w:basedOn w:val="Normal"/>
    <w:link w:val="PlainTextChar"/>
    <w:uiPriority w:val="99"/>
    <w:unhideWhenUsed/>
    <w:rsid w:val="009258A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9258A1"/>
    <w:rPr>
      <w:rFonts w:ascii="Calibri" w:hAnsi="Calibri" w:cs="Consolas"/>
      <w:szCs w:val="21"/>
    </w:rPr>
  </w:style>
  <w:style w:type="character" w:styleId="CommentReference">
    <w:name w:val="annotation reference"/>
    <w:basedOn w:val="DefaultParagraphFont"/>
    <w:uiPriority w:val="99"/>
    <w:semiHidden/>
    <w:unhideWhenUsed/>
    <w:rsid w:val="009258A1"/>
    <w:rPr>
      <w:sz w:val="16"/>
      <w:szCs w:val="16"/>
    </w:rPr>
  </w:style>
  <w:style w:type="paragraph" w:styleId="CommentText">
    <w:name w:val="annotation text"/>
    <w:basedOn w:val="Normal"/>
    <w:link w:val="CommentTextChar"/>
    <w:uiPriority w:val="99"/>
    <w:semiHidden/>
    <w:unhideWhenUsed/>
    <w:rsid w:val="009258A1"/>
    <w:pPr>
      <w:spacing w:line="240" w:lineRule="auto"/>
    </w:pPr>
    <w:rPr>
      <w:sz w:val="20"/>
      <w:szCs w:val="20"/>
    </w:rPr>
  </w:style>
  <w:style w:type="character" w:customStyle="1" w:styleId="CommentTextChar">
    <w:name w:val="Comment Text Char"/>
    <w:basedOn w:val="DefaultParagraphFont"/>
    <w:link w:val="CommentText"/>
    <w:uiPriority w:val="99"/>
    <w:semiHidden/>
    <w:rsid w:val="009258A1"/>
    <w:rPr>
      <w:sz w:val="20"/>
      <w:szCs w:val="20"/>
    </w:rPr>
  </w:style>
  <w:style w:type="paragraph" w:styleId="CommentSubject">
    <w:name w:val="annotation subject"/>
    <w:basedOn w:val="CommentText"/>
    <w:next w:val="CommentText"/>
    <w:link w:val="CommentSubjectChar"/>
    <w:uiPriority w:val="99"/>
    <w:semiHidden/>
    <w:unhideWhenUsed/>
    <w:rsid w:val="009258A1"/>
    <w:rPr>
      <w:b/>
      <w:bCs/>
    </w:rPr>
  </w:style>
  <w:style w:type="character" w:customStyle="1" w:styleId="CommentSubjectChar">
    <w:name w:val="Comment Subject Char"/>
    <w:basedOn w:val="CommentTextChar"/>
    <w:link w:val="CommentSubject"/>
    <w:uiPriority w:val="99"/>
    <w:semiHidden/>
    <w:rsid w:val="009258A1"/>
    <w:rPr>
      <w:b/>
      <w:bCs/>
      <w:sz w:val="20"/>
      <w:szCs w:val="20"/>
    </w:rPr>
  </w:style>
  <w:style w:type="paragraph" w:styleId="BalloonText">
    <w:name w:val="Balloon Text"/>
    <w:basedOn w:val="Normal"/>
    <w:link w:val="BalloonTextChar"/>
    <w:uiPriority w:val="99"/>
    <w:semiHidden/>
    <w:unhideWhenUsed/>
    <w:rsid w:val="00925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8A1"/>
    <w:rPr>
      <w:rFonts w:ascii="Segoe UI" w:hAnsi="Segoe UI" w:cs="Segoe UI"/>
      <w:sz w:val="18"/>
      <w:szCs w:val="18"/>
    </w:rPr>
  </w:style>
  <w:style w:type="paragraph" w:styleId="FootnoteText">
    <w:name w:val="footnote text"/>
    <w:basedOn w:val="Normal"/>
    <w:link w:val="FootnoteTextChar"/>
    <w:uiPriority w:val="99"/>
    <w:semiHidden/>
    <w:unhideWhenUsed/>
    <w:rsid w:val="00910426"/>
    <w:pPr>
      <w:widowControl w:val="0"/>
      <w:spacing w:after="200" w:line="276"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910426"/>
    <w:rPr>
      <w:rFonts w:ascii="Calibri" w:eastAsia="Calibri" w:hAnsi="Calibri" w:cs="Times New Roman"/>
      <w:sz w:val="20"/>
      <w:szCs w:val="20"/>
      <w:lang w:val="en-US"/>
    </w:rPr>
  </w:style>
  <w:style w:type="character" w:styleId="FootnoteReference">
    <w:name w:val="footnote reference"/>
    <w:uiPriority w:val="99"/>
    <w:unhideWhenUsed/>
    <w:rsid w:val="009104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48834">
      <w:bodyDiv w:val="1"/>
      <w:marLeft w:val="0"/>
      <w:marRight w:val="0"/>
      <w:marTop w:val="0"/>
      <w:marBottom w:val="0"/>
      <w:divBdr>
        <w:top w:val="none" w:sz="0" w:space="0" w:color="auto"/>
        <w:left w:val="none" w:sz="0" w:space="0" w:color="auto"/>
        <w:bottom w:val="none" w:sz="0" w:space="0" w:color="auto"/>
        <w:right w:val="none" w:sz="0" w:space="0" w:color="auto"/>
      </w:divBdr>
    </w:div>
    <w:div w:id="583564327">
      <w:bodyDiv w:val="1"/>
      <w:marLeft w:val="0"/>
      <w:marRight w:val="0"/>
      <w:marTop w:val="0"/>
      <w:marBottom w:val="0"/>
      <w:divBdr>
        <w:top w:val="none" w:sz="0" w:space="0" w:color="auto"/>
        <w:left w:val="none" w:sz="0" w:space="0" w:color="auto"/>
        <w:bottom w:val="none" w:sz="0" w:space="0" w:color="auto"/>
        <w:right w:val="none" w:sz="0" w:space="0" w:color="auto"/>
      </w:divBdr>
    </w:div>
    <w:div w:id="926689467">
      <w:bodyDiv w:val="1"/>
      <w:marLeft w:val="0"/>
      <w:marRight w:val="0"/>
      <w:marTop w:val="0"/>
      <w:marBottom w:val="0"/>
      <w:divBdr>
        <w:top w:val="none" w:sz="0" w:space="0" w:color="auto"/>
        <w:left w:val="none" w:sz="0" w:space="0" w:color="auto"/>
        <w:bottom w:val="none" w:sz="0" w:space="0" w:color="auto"/>
        <w:right w:val="none" w:sz="0" w:space="0" w:color="auto"/>
      </w:divBdr>
    </w:div>
    <w:div w:id="1082213889">
      <w:bodyDiv w:val="1"/>
      <w:marLeft w:val="0"/>
      <w:marRight w:val="0"/>
      <w:marTop w:val="0"/>
      <w:marBottom w:val="0"/>
      <w:divBdr>
        <w:top w:val="none" w:sz="0" w:space="0" w:color="auto"/>
        <w:left w:val="none" w:sz="0" w:space="0" w:color="auto"/>
        <w:bottom w:val="none" w:sz="0" w:space="0" w:color="auto"/>
        <w:right w:val="none" w:sz="0" w:space="0" w:color="auto"/>
      </w:divBdr>
    </w:div>
    <w:div w:id="1137841797">
      <w:bodyDiv w:val="1"/>
      <w:marLeft w:val="0"/>
      <w:marRight w:val="0"/>
      <w:marTop w:val="0"/>
      <w:marBottom w:val="0"/>
      <w:divBdr>
        <w:top w:val="none" w:sz="0" w:space="0" w:color="auto"/>
        <w:left w:val="none" w:sz="0" w:space="0" w:color="auto"/>
        <w:bottom w:val="none" w:sz="0" w:space="0" w:color="auto"/>
        <w:right w:val="none" w:sz="0" w:space="0" w:color="auto"/>
      </w:divBdr>
    </w:div>
    <w:div w:id="1585916662">
      <w:bodyDiv w:val="1"/>
      <w:marLeft w:val="0"/>
      <w:marRight w:val="0"/>
      <w:marTop w:val="0"/>
      <w:marBottom w:val="0"/>
      <w:divBdr>
        <w:top w:val="none" w:sz="0" w:space="0" w:color="auto"/>
        <w:left w:val="none" w:sz="0" w:space="0" w:color="auto"/>
        <w:bottom w:val="none" w:sz="0" w:space="0" w:color="auto"/>
        <w:right w:val="none" w:sz="0" w:space="0" w:color="auto"/>
      </w:divBdr>
    </w:div>
    <w:div w:id="1746605736">
      <w:bodyDiv w:val="1"/>
      <w:marLeft w:val="0"/>
      <w:marRight w:val="0"/>
      <w:marTop w:val="0"/>
      <w:marBottom w:val="0"/>
      <w:divBdr>
        <w:top w:val="none" w:sz="0" w:space="0" w:color="auto"/>
        <w:left w:val="none" w:sz="0" w:space="0" w:color="auto"/>
        <w:bottom w:val="none" w:sz="0" w:space="0" w:color="auto"/>
        <w:right w:val="none" w:sz="0" w:space="0" w:color="auto"/>
      </w:divBdr>
    </w:div>
    <w:div w:id="1936748353">
      <w:bodyDiv w:val="1"/>
      <w:marLeft w:val="0"/>
      <w:marRight w:val="0"/>
      <w:marTop w:val="0"/>
      <w:marBottom w:val="0"/>
      <w:divBdr>
        <w:top w:val="none" w:sz="0" w:space="0" w:color="auto"/>
        <w:left w:val="none" w:sz="0" w:space="0" w:color="auto"/>
        <w:bottom w:val="none" w:sz="0" w:space="0" w:color="auto"/>
        <w:right w:val="none" w:sz="0" w:space="0" w:color="auto"/>
      </w:divBdr>
    </w:div>
    <w:div w:id="199852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fla.gov.lv/userfiles/files/1_5_pielikums_veidl_apliecinajums_dubult%20fin%20un%20atbildiba_221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13255</Words>
  <Characters>7556</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Rūsiņa</dc:creator>
  <cp:keywords/>
  <dc:description/>
  <cp:lastModifiedBy>Sandra Avdijanova</cp:lastModifiedBy>
  <cp:revision>3</cp:revision>
  <cp:lastPrinted>2018-07-11T08:19:00Z</cp:lastPrinted>
  <dcterms:created xsi:type="dcterms:W3CDTF">2018-07-19T12:11:00Z</dcterms:created>
  <dcterms:modified xsi:type="dcterms:W3CDTF">2021-01-14T12:33:00Z</dcterms:modified>
</cp:coreProperties>
</file>