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5028B" w14:textId="77AF8734" w:rsidR="00F66772" w:rsidRPr="00F66772" w:rsidRDefault="00F66772" w:rsidP="00F66772">
      <w:pPr>
        <w:jc w:val="right"/>
        <w:rPr>
          <w:i/>
          <w:sz w:val="24"/>
          <w:szCs w:val="24"/>
        </w:rPr>
      </w:pPr>
      <w:bookmarkStart w:id="0" w:name="_GoBack"/>
      <w:bookmarkEnd w:id="0"/>
      <w:r w:rsidRPr="00F66772">
        <w:rPr>
          <w:i/>
          <w:szCs w:val="24"/>
        </w:rPr>
        <w:t>12.07.2016.</w:t>
      </w:r>
    </w:p>
    <w:p w14:paraId="3A05EADC" w14:textId="4021AEA0" w:rsidR="00066283" w:rsidRPr="00F66772" w:rsidRDefault="00326174" w:rsidP="00F66772">
      <w:pPr>
        <w:rPr>
          <w:b/>
          <w:sz w:val="28"/>
          <w:szCs w:val="24"/>
        </w:rPr>
      </w:pPr>
      <w:r w:rsidRPr="00F66772">
        <w:rPr>
          <w:b/>
          <w:sz w:val="28"/>
          <w:szCs w:val="24"/>
        </w:rPr>
        <w:t xml:space="preserve">Rīgas </w:t>
      </w:r>
      <w:r w:rsidR="00F66772" w:rsidRPr="00F66772">
        <w:rPr>
          <w:b/>
          <w:sz w:val="28"/>
          <w:szCs w:val="24"/>
        </w:rPr>
        <w:t xml:space="preserve">01.07.2016. </w:t>
      </w:r>
      <w:r w:rsidRPr="00F66772">
        <w:rPr>
          <w:b/>
          <w:sz w:val="28"/>
          <w:szCs w:val="24"/>
        </w:rPr>
        <w:t xml:space="preserve">semināra jautājumi </w:t>
      </w:r>
    </w:p>
    <w:tbl>
      <w:tblPr>
        <w:tblStyle w:val="TableGrid"/>
        <w:tblW w:w="9498" w:type="dxa"/>
        <w:tblInd w:w="-572" w:type="dxa"/>
        <w:tblLook w:val="04A0" w:firstRow="1" w:lastRow="0" w:firstColumn="1" w:lastColumn="0" w:noHBand="0" w:noVBand="1"/>
      </w:tblPr>
      <w:tblGrid>
        <w:gridCol w:w="9498"/>
      </w:tblGrid>
      <w:tr w:rsidR="00FB3FE3" w:rsidRPr="00F66772" w14:paraId="49897988" w14:textId="77777777" w:rsidTr="00FB3FE3">
        <w:tc>
          <w:tcPr>
            <w:tcW w:w="9498" w:type="dxa"/>
          </w:tcPr>
          <w:p w14:paraId="100FCF1E"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lielais komersants drīkst iznomāt renovētās telpas saviem saistītajiem uzņēmumiem?</w:t>
            </w:r>
          </w:p>
        </w:tc>
      </w:tr>
      <w:tr w:rsidR="00FB3FE3" w:rsidRPr="00F66772" w14:paraId="652A49D6" w14:textId="77777777" w:rsidTr="00FB3FE3">
        <w:tc>
          <w:tcPr>
            <w:tcW w:w="9498" w:type="dxa"/>
          </w:tcPr>
          <w:p w14:paraId="3A0822C2" w14:textId="77777777" w:rsidR="00FB3FE3" w:rsidRPr="00F66772" w:rsidRDefault="00FB3FE3" w:rsidP="004424DE">
            <w:pPr>
              <w:jc w:val="both"/>
              <w:rPr>
                <w:sz w:val="24"/>
                <w:szCs w:val="24"/>
              </w:rPr>
            </w:pPr>
            <w:r w:rsidRPr="00F66772">
              <w:rPr>
                <w:sz w:val="24"/>
                <w:szCs w:val="24"/>
              </w:rPr>
              <w:t xml:space="preserve">A: </w:t>
            </w:r>
            <w:r w:rsidR="004424DE" w:rsidRPr="00F66772">
              <w:rPr>
                <w:sz w:val="24"/>
                <w:szCs w:val="24"/>
              </w:rPr>
              <w:t xml:space="preserve">ņemot vērā, ka projekta ietvaros izbūvētās vai atjaunotās telpas var iznomāt tikai mikro, maziem vai vidējiem uzņēmumiem (turpmāk – MVU), lielais komersants nevar iznomāt renovētās telpas saistītajiem uzņēmumiem, jo lai gan individuāli tie var būt uzskatīti par MVU, to atbilstība MVU definīcijai tiks vērtēta kopā ar saistītiem un partneruzņēmumiem. </w:t>
            </w:r>
          </w:p>
        </w:tc>
      </w:tr>
      <w:tr w:rsidR="00FB3FE3" w:rsidRPr="00F66772" w14:paraId="444C0055" w14:textId="77777777" w:rsidTr="00FB3FE3">
        <w:tc>
          <w:tcPr>
            <w:tcW w:w="9498" w:type="dxa"/>
          </w:tcPr>
          <w:p w14:paraId="225F7D05"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Ja telpas tiek iznomātas, kuram – iznomātājam vai nomniekam – ir jārada jaunizveidotās darbavietas?</w:t>
            </w:r>
          </w:p>
        </w:tc>
      </w:tr>
      <w:tr w:rsidR="00FB3FE3" w:rsidRPr="00F66772" w14:paraId="7C49D82B" w14:textId="77777777" w:rsidTr="00FB3FE3">
        <w:tc>
          <w:tcPr>
            <w:tcW w:w="9498" w:type="dxa"/>
          </w:tcPr>
          <w:p w14:paraId="32B59CB7" w14:textId="0DBD7219" w:rsidR="00FB3FE3" w:rsidRPr="00F66772" w:rsidRDefault="00FB3FE3" w:rsidP="004424DE">
            <w:pPr>
              <w:rPr>
                <w:sz w:val="24"/>
                <w:szCs w:val="24"/>
              </w:rPr>
            </w:pPr>
            <w:r w:rsidRPr="00F66772">
              <w:rPr>
                <w:sz w:val="24"/>
                <w:szCs w:val="24"/>
              </w:rPr>
              <w:t>A:</w:t>
            </w:r>
            <w:r w:rsidR="004424DE" w:rsidRPr="00F66772">
              <w:rPr>
                <w:sz w:val="24"/>
                <w:szCs w:val="24"/>
              </w:rPr>
              <w:t xml:space="preserve"> Gadījumos, kad telpas tiek iznomātas, jaunizveidotās darbavietas ir jārada nomniekam, savukārt iznomātājam ir jānodrošina kontrole, ka nomnieki izveido un projekta īstenošanas un pēcuzraudzības laikā saglabā minētās jaunizveidotās darbavietas.</w:t>
            </w:r>
            <w:r w:rsidR="008E1F24" w:rsidRPr="00F66772">
              <w:rPr>
                <w:sz w:val="24"/>
                <w:szCs w:val="24"/>
              </w:rPr>
              <w:t xml:space="preserve"> Atbildība par 3.1.1.5. pasākuma “Atbalsts ieguldījumiem ražošanas telpu un infrastruktūras izveidei vai rekonstrukcijai” ietvaros sasniedzamajiem rādītājiem gulstas uz finansējuma saņēmēju, šajā gadījumā uz iznomātāju. </w:t>
            </w:r>
            <w:r w:rsidR="004424DE" w:rsidRPr="00F66772">
              <w:rPr>
                <w:sz w:val="24"/>
                <w:szCs w:val="24"/>
              </w:rPr>
              <w:t xml:space="preserve">   </w:t>
            </w:r>
          </w:p>
        </w:tc>
      </w:tr>
      <w:tr w:rsidR="00FB3FE3" w:rsidRPr="00F66772" w14:paraId="12F9FD7E" w14:textId="77777777" w:rsidTr="00FB3FE3">
        <w:tc>
          <w:tcPr>
            <w:tcW w:w="9498" w:type="dxa"/>
          </w:tcPr>
          <w:p w14:paraId="37F6D299"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var iesniegt projektu jau esošas ražotnes renovēšanai?</w:t>
            </w:r>
          </w:p>
        </w:tc>
      </w:tr>
      <w:tr w:rsidR="00FB3FE3" w:rsidRPr="00F66772" w14:paraId="6172EFC1" w14:textId="77777777" w:rsidTr="00FB3FE3">
        <w:tc>
          <w:tcPr>
            <w:tcW w:w="9498" w:type="dxa"/>
          </w:tcPr>
          <w:p w14:paraId="1B7E904F" w14:textId="5CC9B2EC" w:rsidR="00FB3FE3" w:rsidRPr="00F66772" w:rsidRDefault="00FB3FE3" w:rsidP="00AD7C7D">
            <w:pPr>
              <w:rPr>
                <w:sz w:val="24"/>
                <w:szCs w:val="24"/>
              </w:rPr>
            </w:pPr>
            <w:r w:rsidRPr="00F66772">
              <w:rPr>
                <w:sz w:val="24"/>
                <w:szCs w:val="24"/>
              </w:rPr>
              <w:t>A:</w:t>
            </w:r>
            <w:r w:rsidR="004424DE" w:rsidRPr="00F66772">
              <w:rPr>
                <w:sz w:val="24"/>
                <w:szCs w:val="24"/>
              </w:rPr>
              <w:t xml:space="preserve"> Projektu var iesniegt tās ražotnes ēkas daļas (stāva</w:t>
            </w:r>
            <w:r w:rsidR="008E1F24" w:rsidRPr="00F66772">
              <w:rPr>
                <w:sz w:val="24"/>
                <w:szCs w:val="24"/>
              </w:rPr>
              <w:t>, korpusa</w:t>
            </w:r>
            <w:r w:rsidR="004424DE" w:rsidRPr="00F66772">
              <w:rPr>
                <w:sz w:val="24"/>
                <w:szCs w:val="24"/>
              </w:rPr>
              <w:t xml:space="preserve">) pārbūvei vai atjaunošanai, kur </w:t>
            </w:r>
            <w:r w:rsidR="008E1F24" w:rsidRPr="00F66772">
              <w:rPr>
                <w:sz w:val="24"/>
                <w:szCs w:val="24"/>
              </w:rPr>
              <w:t xml:space="preserve">atbilstoši MK noteikumu Nr.227 17.5. apakšpunktam  pēdējos divus gadus pirms projekta iesnieguma iesniegšanas nav </w:t>
            </w:r>
            <w:r w:rsidR="004424DE" w:rsidRPr="00F66772">
              <w:rPr>
                <w:sz w:val="24"/>
                <w:szCs w:val="24"/>
              </w:rPr>
              <w:t>veikta ar apstrādes rūpniecību saistīt</w:t>
            </w:r>
            <w:r w:rsidR="00AD7C7D" w:rsidRPr="00F66772">
              <w:rPr>
                <w:sz w:val="24"/>
                <w:szCs w:val="24"/>
              </w:rPr>
              <w:t>a</w:t>
            </w:r>
            <w:r w:rsidR="004424DE" w:rsidRPr="00F66772">
              <w:rPr>
                <w:sz w:val="24"/>
                <w:szCs w:val="24"/>
              </w:rPr>
              <w:t xml:space="preserve"> </w:t>
            </w:r>
            <w:r w:rsidR="00AD7C7D" w:rsidRPr="00F66772">
              <w:rPr>
                <w:sz w:val="24"/>
                <w:szCs w:val="24"/>
              </w:rPr>
              <w:t xml:space="preserve"> saimnieciskā </w:t>
            </w:r>
            <w:r w:rsidR="004424DE" w:rsidRPr="00F66772">
              <w:rPr>
                <w:sz w:val="24"/>
                <w:szCs w:val="24"/>
              </w:rPr>
              <w:t xml:space="preserve">darbība. </w:t>
            </w:r>
          </w:p>
        </w:tc>
      </w:tr>
      <w:tr w:rsidR="00FB3FE3" w:rsidRPr="00F66772" w14:paraId="5BDF33B7" w14:textId="77777777" w:rsidTr="00FB3FE3">
        <w:tc>
          <w:tcPr>
            <w:tcW w:w="9498" w:type="dxa"/>
          </w:tcPr>
          <w:p w14:paraId="11649CC7"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var pieteikt projektu, ja ēka par 1251. apakškodam atbilstošu telpu kļūst projekta ietvaros veiktās pārbūves rezultātā?</w:t>
            </w:r>
          </w:p>
        </w:tc>
      </w:tr>
      <w:tr w:rsidR="00FB3FE3" w:rsidRPr="00F66772" w14:paraId="6DF2D2B4" w14:textId="77777777" w:rsidTr="00FB3FE3">
        <w:tc>
          <w:tcPr>
            <w:tcW w:w="9498" w:type="dxa"/>
          </w:tcPr>
          <w:p w14:paraId="1CCFE0E1" w14:textId="77777777" w:rsidR="00FB3FE3" w:rsidRPr="00F66772" w:rsidRDefault="00FB3FE3" w:rsidP="00FB3FE3">
            <w:pPr>
              <w:rPr>
                <w:sz w:val="24"/>
                <w:szCs w:val="24"/>
              </w:rPr>
            </w:pPr>
            <w:r w:rsidRPr="00F66772">
              <w:rPr>
                <w:sz w:val="24"/>
                <w:szCs w:val="24"/>
              </w:rPr>
              <w:t>A:</w:t>
            </w:r>
            <w:r w:rsidR="007F2282" w:rsidRPr="00F66772">
              <w:rPr>
                <w:sz w:val="24"/>
                <w:szCs w:val="24"/>
              </w:rPr>
              <w:t xml:space="preserve"> Gadījumā, ja kopā ar projekta iesniegumu tiek pievienots būvvaldes apstiprināts projekts, kura rezultātā ir paredzēts mainīt ēkas funkciju, projektu iesniegt varēs. </w:t>
            </w:r>
          </w:p>
        </w:tc>
      </w:tr>
      <w:tr w:rsidR="00FB3FE3" w:rsidRPr="00F66772" w14:paraId="2E081346" w14:textId="77777777" w:rsidTr="00FB3FE3">
        <w:tc>
          <w:tcPr>
            <w:tcW w:w="9498" w:type="dxa"/>
          </w:tcPr>
          <w:p w14:paraId="178A41B9"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Projekta ietvaros ir plānots jau esošai ražošanas ēkai piebūvēt klāt piebūvi. Piebūves būvniecība dokumentos tiek definēta kā esošās ēkas rekonstrukcija. Vai šādas piebūves būvniecības izmaksas ir attiecināmas?</w:t>
            </w:r>
          </w:p>
        </w:tc>
      </w:tr>
      <w:tr w:rsidR="00FB3FE3" w:rsidRPr="00F66772" w14:paraId="31104C48" w14:textId="77777777" w:rsidTr="00FB3FE3">
        <w:tc>
          <w:tcPr>
            <w:tcW w:w="9498" w:type="dxa"/>
          </w:tcPr>
          <w:p w14:paraId="06D83FB2" w14:textId="7E458980" w:rsidR="00FB3FE3" w:rsidRPr="00F66772" w:rsidRDefault="00FB3FE3" w:rsidP="00E62BCB">
            <w:pPr>
              <w:rPr>
                <w:sz w:val="24"/>
                <w:szCs w:val="24"/>
              </w:rPr>
            </w:pPr>
            <w:r w:rsidRPr="00F66772">
              <w:rPr>
                <w:sz w:val="24"/>
                <w:szCs w:val="24"/>
              </w:rPr>
              <w:t>A:</w:t>
            </w:r>
            <w:r w:rsidR="00AB047C" w:rsidRPr="00F66772">
              <w:rPr>
                <w:sz w:val="24"/>
                <w:szCs w:val="24"/>
              </w:rPr>
              <w:t xml:space="preserve"> </w:t>
            </w:r>
            <w:r w:rsidR="00373C2A" w:rsidRPr="00F66772">
              <w:rPr>
                <w:sz w:val="24"/>
                <w:szCs w:val="24"/>
              </w:rPr>
              <w:t xml:space="preserve">   </w:t>
            </w:r>
            <w:r w:rsidR="005652EE" w:rsidRPr="00F66772">
              <w:rPr>
                <w:sz w:val="24"/>
                <w:szCs w:val="24"/>
              </w:rPr>
              <w:t>Ja piebūve</w:t>
            </w:r>
            <w:r w:rsidR="005B2366" w:rsidRPr="00F66772">
              <w:rPr>
                <w:sz w:val="24"/>
                <w:szCs w:val="24"/>
              </w:rPr>
              <w:t xml:space="preserve">  </w:t>
            </w:r>
            <w:r w:rsidR="005652EE" w:rsidRPr="00F66772">
              <w:rPr>
                <w:sz w:val="24"/>
                <w:szCs w:val="24"/>
              </w:rPr>
              <w:t xml:space="preserve">ir nodalīta </w:t>
            </w:r>
            <w:r w:rsidR="005B2366" w:rsidRPr="00F66772">
              <w:rPr>
                <w:sz w:val="24"/>
                <w:szCs w:val="24"/>
              </w:rPr>
              <w:t xml:space="preserve">(tai skaitā būvniecības dokumentos) </w:t>
            </w:r>
            <w:r w:rsidR="005652EE" w:rsidRPr="00F66772">
              <w:rPr>
                <w:sz w:val="24"/>
                <w:szCs w:val="24"/>
              </w:rPr>
              <w:t xml:space="preserve">no </w:t>
            </w:r>
            <w:r w:rsidR="005B2366" w:rsidRPr="00F66772">
              <w:rPr>
                <w:sz w:val="24"/>
                <w:szCs w:val="24"/>
              </w:rPr>
              <w:t xml:space="preserve">esošās ražošanas ēkas, tad šādas piebūves būvniecības izmaksas ir attiecināmas. </w:t>
            </w:r>
            <w:r w:rsidR="005F768E" w:rsidRPr="00F66772">
              <w:rPr>
                <w:sz w:val="24"/>
                <w:szCs w:val="24"/>
              </w:rPr>
              <w:t xml:space="preserve"> </w:t>
            </w:r>
            <w:r w:rsidR="00E62BCB" w:rsidRPr="00F66772">
              <w:rPr>
                <w:sz w:val="24"/>
                <w:szCs w:val="24"/>
              </w:rPr>
              <w:t>3.1.1.5.pasākuma ietvaros, būvējot, pārbūvējot vai atjaunojot ražošanas ēku, tostarp, ir jāievēro</w:t>
            </w:r>
            <w:r w:rsidR="005B2366" w:rsidRPr="00F66772">
              <w:rPr>
                <w:sz w:val="24"/>
                <w:szCs w:val="24"/>
              </w:rPr>
              <w:t xml:space="preserve"> </w:t>
            </w:r>
            <w:r w:rsidR="00E62BCB" w:rsidRPr="00F66772">
              <w:rPr>
                <w:sz w:val="24"/>
                <w:szCs w:val="24"/>
              </w:rPr>
              <w:t>MK noteikumu 17.5.apakšpunktā noteiktais, ka</w:t>
            </w:r>
            <w:r w:rsidR="005F768E" w:rsidRPr="00F66772">
              <w:rPr>
                <w:sz w:val="24"/>
                <w:szCs w:val="24"/>
              </w:rPr>
              <w:t xml:space="preserve"> šajā</w:t>
            </w:r>
            <w:r w:rsidR="00E62BCB" w:rsidRPr="00F66772">
              <w:rPr>
                <w:sz w:val="24"/>
                <w:szCs w:val="24"/>
              </w:rPr>
              <w:t xml:space="preserve"> ēkā vai telpās pēdējos 2 gadus pirms projekta iesniegšanas nav veikta saimnieciskā darbība apstrādes rūpniecībā.</w:t>
            </w:r>
          </w:p>
        </w:tc>
      </w:tr>
      <w:tr w:rsidR="00FB3FE3" w:rsidRPr="00F66772" w14:paraId="36954ECD" w14:textId="77777777" w:rsidTr="00FB3FE3">
        <w:tc>
          <w:tcPr>
            <w:tcW w:w="9498" w:type="dxa"/>
          </w:tcPr>
          <w:p w14:paraId="594B3DF9"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projekta ietvaros var attiecināt izmaksas par jau funkcionējošas ražošanas ēkas cita stāva renovēšanu, kurā šobrīd nenotiek ražošana. Kā arī vai projekta ietvaros ir attiecināmas izmaksas par jau esošas ražošanas ēkas jauna stāva būvniecību?</w:t>
            </w:r>
          </w:p>
        </w:tc>
      </w:tr>
      <w:tr w:rsidR="00FB3FE3" w:rsidRPr="00F66772" w14:paraId="38C53E1B" w14:textId="77777777" w:rsidTr="00FB3FE3">
        <w:tc>
          <w:tcPr>
            <w:tcW w:w="9498" w:type="dxa"/>
          </w:tcPr>
          <w:p w14:paraId="18FCE40B" w14:textId="361E847D" w:rsidR="00FB3FE3" w:rsidRPr="00F66772" w:rsidRDefault="00FB3FE3" w:rsidP="00A152E6">
            <w:pPr>
              <w:rPr>
                <w:sz w:val="24"/>
                <w:szCs w:val="24"/>
              </w:rPr>
            </w:pPr>
            <w:r w:rsidRPr="00F66772">
              <w:rPr>
                <w:sz w:val="24"/>
                <w:szCs w:val="24"/>
              </w:rPr>
              <w:t>A:</w:t>
            </w:r>
            <w:r w:rsidR="00AB047C" w:rsidRPr="00F66772">
              <w:rPr>
                <w:sz w:val="24"/>
                <w:szCs w:val="24"/>
              </w:rPr>
              <w:t xml:space="preserve"> </w:t>
            </w:r>
            <w:r w:rsidR="006B576E" w:rsidRPr="00F66772">
              <w:rPr>
                <w:sz w:val="24"/>
                <w:szCs w:val="24"/>
              </w:rPr>
              <w:t>Projekta ietvaros ir attiecināmas izmaksas par ēkas</w:t>
            </w:r>
            <w:r w:rsidR="00A152E6" w:rsidRPr="00F66772">
              <w:rPr>
                <w:sz w:val="24"/>
                <w:szCs w:val="24"/>
              </w:rPr>
              <w:t>, ēkas daļas (stāva, korpusa)</w:t>
            </w:r>
            <w:r w:rsidR="006B576E" w:rsidRPr="00F66772">
              <w:rPr>
                <w:sz w:val="24"/>
                <w:szCs w:val="24"/>
              </w:rPr>
              <w:t xml:space="preserve"> </w:t>
            </w:r>
            <w:r w:rsidR="00A152E6" w:rsidRPr="00F66772">
              <w:rPr>
                <w:sz w:val="24"/>
                <w:szCs w:val="24"/>
              </w:rPr>
              <w:t xml:space="preserve">pārbūvi/atjaunošanu </w:t>
            </w:r>
            <w:r w:rsidR="006B576E" w:rsidRPr="00F66772">
              <w:rPr>
                <w:sz w:val="24"/>
                <w:szCs w:val="24"/>
              </w:rPr>
              <w:t xml:space="preserve">izbūvējot papildus stāvu vai arī atjaunojot, pārbūvējot esošo stāvu, kur </w:t>
            </w:r>
            <w:r w:rsidR="00A152E6" w:rsidRPr="00F66772">
              <w:rPr>
                <w:sz w:val="24"/>
                <w:szCs w:val="24"/>
              </w:rPr>
              <w:t>atbilstoši MK noteikumu Nr.227 17.5. apakšpunktam  pēdējos divus gadus pirms projekta iesnieguma iesniegšanas nav veikta ar apstrādes rūpniecību saistīta  saimnieciskā darbība.</w:t>
            </w:r>
          </w:p>
        </w:tc>
      </w:tr>
      <w:tr w:rsidR="00FB3FE3" w:rsidRPr="00F66772" w14:paraId="668E699A" w14:textId="77777777" w:rsidTr="00FB3FE3">
        <w:tc>
          <w:tcPr>
            <w:tcW w:w="9498" w:type="dxa"/>
          </w:tcPr>
          <w:p w14:paraId="01EC6FEC"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var pieteikt projektu, ja uzņēmuma juridiskā adrese ir Rīgā?</w:t>
            </w:r>
          </w:p>
        </w:tc>
      </w:tr>
      <w:tr w:rsidR="00FB3FE3" w:rsidRPr="00F66772" w14:paraId="51B4F867" w14:textId="77777777" w:rsidTr="00FB3FE3">
        <w:tc>
          <w:tcPr>
            <w:tcW w:w="9498" w:type="dxa"/>
          </w:tcPr>
          <w:p w14:paraId="007633FC" w14:textId="77777777" w:rsidR="00FB3FE3" w:rsidRPr="00F66772" w:rsidRDefault="00FB3FE3" w:rsidP="00FB3FE3">
            <w:pPr>
              <w:rPr>
                <w:sz w:val="24"/>
                <w:szCs w:val="24"/>
              </w:rPr>
            </w:pPr>
            <w:r w:rsidRPr="00F66772">
              <w:rPr>
                <w:sz w:val="24"/>
                <w:szCs w:val="24"/>
              </w:rPr>
              <w:t>A:</w:t>
            </w:r>
            <w:r w:rsidR="006B576E" w:rsidRPr="00F66772">
              <w:rPr>
                <w:sz w:val="24"/>
                <w:szCs w:val="24"/>
              </w:rPr>
              <w:t xml:space="preserve"> Projektu var pieteikt ja uzņēmuma juridiskā adrese ir Rīgā, bet projekts tiek īstenots vienā no reģioniem, kur saskaņā ar 12.04.2016 MK noteikumiem Nr. 227 ir atļauts īstenot projektus. </w:t>
            </w:r>
          </w:p>
        </w:tc>
      </w:tr>
      <w:tr w:rsidR="00FB3FE3" w:rsidRPr="00F66772" w14:paraId="7253733F" w14:textId="77777777" w:rsidTr="00FB3FE3">
        <w:tc>
          <w:tcPr>
            <w:tcW w:w="9498" w:type="dxa"/>
          </w:tcPr>
          <w:p w14:paraId="26AA678E"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ugunsdrošības dīķa izbūves izmaksas ir attiecināmas?</w:t>
            </w:r>
          </w:p>
        </w:tc>
      </w:tr>
      <w:tr w:rsidR="00FB3FE3" w:rsidRPr="00F66772" w14:paraId="72024C57" w14:textId="77777777" w:rsidTr="00FB3FE3">
        <w:tc>
          <w:tcPr>
            <w:tcW w:w="9498" w:type="dxa"/>
          </w:tcPr>
          <w:p w14:paraId="06792EBA" w14:textId="400F0705" w:rsidR="00FB3FE3" w:rsidRPr="00F66772" w:rsidRDefault="00FB3FE3" w:rsidP="00F66772">
            <w:pPr>
              <w:rPr>
                <w:sz w:val="24"/>
                <w:szCs w:val="24"/>
              </w:rPr>
            </w:pPr>
            <w:r w:rsidRPr="00F66772">
              <w:rPr>
                <w:sz w:val="24"/>
                <w:szCs w:val="24"/>
              </w:rPr>
              <w:t>A:</w:t>
            </w:r>
            <w:r w:rsidR="006B576E" w:rsidRPr="00F66772">
              <w:rPr>
                <w:sz w:val="24"/>
                <w:szCs w:val="24"/>
              </w:rPr>
              <w:t xml:space="preserve"> Ja ugunsdrošības dīķa izbūve ir paredzēta tehniskajā projektā</w:t>
            </w:r>
            <w:r w:rsidR="00A152E6" w:rsidRPr="00F66772">
              <w:rPr>
                <w:sz w:val="24"/>
                <w:szCs w:val="24"/>
              </w:rPr>
              <w:t xml:space="preserve"> un tas ir nepieciešams rūpnieciskās ražošanas ēkas vajadzībām atbilstoši normatīvajiem aktiem ugunsdrošības jomā</w:t>
            </w:r>
            <w:r w:rsidR="006B576E" w:rsidRPr="00F66772">
              <w:rPr>
                <w:sz w:val="24"/>
                <w:szCs w:val="24"/>
              </w:rPr>
              <w:t xml:space="preserve">, tad tā izbūves izmaksas ir attiecināmas. </w:t>
            </w:r>
          </w:p>
        </w:tc>
      </w:tr>
      <w:tr w:rsidR="00FB3FE3" w:rsidRPr="00F66772" w14:paraId="399BF6A3" w14:textId="77777777" w:rsidTr="00FB3FE3">
        <w:tc>
          <w:tcPr>
            <w:tcW w:w="9498" w:type="dxa"/>
          </w:tcPr>
          <w:p w14:paraId="5D379D57"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Kādi ir griesti autoruzraudzības, būvuzraudzības un tehniskās dokumentācijas izstrādes izmaksām?</w:t>
            </w:r>
          </w:p>
        </w:tc>
      </w:tr>
      <w:tr w:rsidR="00FB3FE3" w:rsidRPr="00F66772" w14:paraId="67479D82" w14:textId="77777777" w:rsidTr="00FB3FE3">
        <w:tc>
          <w:tcPr>
            <w:tcW w:w="9498" w:type="dxa"/>
          </w:tcPr>
          <w:p w14:paraId="2F519180" w14:textId="77777777" w:rsidR="00FB3FE3" w:rsidRPr="00F66772" w:rsidRDefault="00FB3FE3" w:rsidP="006B576E">
            <w:pPr>
              <w:rPr>
                <w:sz w:val="24"/>
                <w:szCs w:val="24"/>
              </w:rPr>
            </w:pPr>
            <w:r w:rsidRPr="00F66772">
              <w:rPr>
                <w:sz w:val="24"/>
                <w:szCs w:val="24"/>
              </w:rPr>
              <w:t>A:</w:t>
            </w:r>
            <w:r w:rsidR="006B576E" w:rsidRPr="00F66772">
              <w:rPr>
                <w:sz w:val="24"/>
                <w:szCs w:val="24"/>
              </w:rPr>
              <w:t xml:space="preserve"> saskaņā ar 12.04.2016 MK noteikumiem Nr. 227 19.4. apakšpunktu būvuzraudzības un autoruzraudzības izmaksas, kas saistītas ar projekta ietvaros veiktajiem ilgtermiņa ieguldījumiem, kopā nevar pārsniegt 10 % no projekta attiecināmajām izmaksām, kā arī tās nevar pārsniegt 10 % no būvdarbu līguma summas. </w:t>
            </w:r>
          </w:p>
        </w:tc>
      </w:tr>
      <w:tr w:rsidR="00FB3FE3" w:rsidRPr="00F66772" w14:paraId="61749FF3" w14:textId="77777777" w:rsidTr="00FB3FE3">
        <w:tc>
          <w:tcPr>
            <w:tcW w:w="9498" w:type="dxa"/>
          </w:tcPr>
          <w:p w14:paraId="41728567"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lastRenderedPageBreak/>
              <w:t>Vai, vērtējot de minimis atbalstu, skatās arī saistīto uzņēmumu saņemto atbalstu?</w:t>
            </w:r>
          </w:p>
        </w:tc>
      </w:tr>
      <w:tr w:rsidR="00FB3FE3" w:rsidRPr="00F66772" w14:paraId="0E69D463" w14:textId="77777777" w:rsidTr="00FB3FE3">
        <w:tc>
          <w:tcPr>
            <w:tcW w:w="9498" w:type="dxa"/>
          </w:tcPr>
          <w:p w14:paraId="52291DD2" w14:textId="77777777" w:rsidR="00FB3FE3" w:rsidRPr="00F66772" w:rsidRDefault="00FB3FE3" w:rsidP="00FB3FE3">
            <w:pPr>
              <w:rPr>
                <w:sz w:val="24"/>
                <w:szCs w:val="24"/>
              </w:rPr>
            </w:pPr>
            <w:r w:rsidRPr="00F66772">
              <w:rPr>
                <w:sz w:val="24"/>
                <w:szCs w:val="24"/>
              </w:rPr>
              <w:t>A:</w:t>
            </w:r>
            <w:r w:rsidR="006B576E" w:rsidRPr="00F66772">
              <w:rPr>
                <w:sz w:val="24"/>
                <w:szCs w:val="24"/>
              </w:rPr>
              <w:t xml:space="preserve"> </w:t>
            </w:r>
            <w:r w:rsidR="006B576E" w:rsidRPr="00F66772">
              <w:rPr>
                <w:i/>
                <w:sz w:val="24"/>
                <w:szCs w:val="24"/>
              </w:rPr>
              <w:t>De minimis</w:t>
            </w:r>
            <w:r w:rsidR="006B576E" w:rsidRPr="00F66772">
              <w:rPr>
                <w:sz w:val="24"/>
                <w:szCs w:val="24"/>
              </w:rPr>
              <w:t xml:space="preserve"> atbalstu vērtē viena uzņēmuma ietvaros. Uzņēmumu apvienošanas gadījumā vērtēs visu apvienojamo uzņēmumu saņemto </w:t>
            </w:r>
            <w:r w:rsidR="006B576E" w:rsidRPr="00F66772">
              <w:rPr>
                <w:i/>
                <w:sz w:val="24"/>
                <w:szCs w:val="24"/>
              </w:rPr>
              <w:t>de minimis</w:t>
            </w:r>
            <w:r w:rsidR="006B576E" w:rsidRPr="00F66772">
              <w:rPr>
                <w:sz w:val="24"/>
                <w:szCs w:val="24"/>
              </w:rPr>
              <w:t xml:space="preserve"> atbalstu. </w:t>
            </w:r>
          </w:p>
        </w:tc>
      </w:tr>
      <w:tr w:rsidR="00FB3FE3" w:rsidRPr="00F66772" w14:paraId="2B96BCA0" w14:textId="77777777" w:rsidTr="00FB3FE3">
        <w:tc>
          <w:tcPr>
            <w:tcW w:w="9498" w:type="dxa"/>
          </w:tcPr>
          <w:p w14:paraId="0D059E4E"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ir noteikta procentuālā attiecība, cik no izmaksām var ieguldīt ēkas renovācijā/izbūvē un cik infrastruktūras renovācijā/izbūvē?</w:t>
            </w:r>
          </w:p>
        </w:tc>
      </w:tr>
      <w:tr w:rsidR="00FB3FE3" w:rsidRPr="00F66772" w14:paraId="33FEC46E" w14:textId="77777777" w:rsidTr="00FB3FE3">
        <w:tc>
          <w:tcPr>
            <w:tcW w:w="9498" w:type="dxa"/>
          </w:tcPr>
          <w:p w14:paraId="50CF18FF" w14:textId="653700D5" w:rsidR="00FB3FE3" w:rsidRPr="00F66772" w:rsidRDefault="00FB3FE3" w:rsidP="00731EB3">
            <w:pPr>
              <w:rPr>
                <w:sz w:val="24"/>
                <w:szCs w:val="24"/>
              </w:rPr>
            </w:pPr>
            <w:r w:rsidRPr="00F66772">
              <w:rPr>
                <w:sz w:val="24"/>
                <w:szCs w:val="24"/>
              </w:rPr>
              <w:t>A:</w:t>
            </w:r>
            <w:r w:rsidR="006B576E" w:rsidRPr="00F66772">
              <w:rPr>
                <w:sz w:val="24"/>
                <w:szCs w:val="24"/>
              </w:rPr>
              <w:t xml:space="preserve"> Procentuālā attiecība starp ēku un infrastruktūras izbūves izmaksām nav noteikta MK noteikumos Nr.227. Savukārt ņemot vērā pasākuma mērķi – attīstīt apstrādes rūpniecībai nepieciešamas ražošanas telpas – projekta iesniedzējam biznesa plānā ir jāpamato visas izmaksas, kas ir saistītas ar infrastruktūras izbūves darbiem un to saistība ar </w:t>
            </w:r>
            <w:r w:rsidR="00F6633E" w:rsidRPr="00F66772">
              <w:rPr>
                <w:sz w:val="24"/>
                <w:szCs w:val="24"/>
              </w:rPr>
              <w:t xml:space="preserve">ēkā paredzētām apstrādes rūpniecības darbībām. </w:t>
            </w:r>
            <w:r w:rsidR="00731EB3" w:rsidRPr="00F66772">
              <w:rPr>
                <w:sz w:val="24"/>
                <w:szCs w:val="24"/>
              </w:rPr>
              <w:t>Izmaksas obligāti ir jāpamato biznesa plānā.</w:t>
            </w:r>
          </w:p>
        </w:tc>
      </w:tr>
      <w:tr w:rsidR="00FB3FE3" w:rsidRPr="00F66772" w14:paraId="750DB090" w14:textId="77777777" w:rsidTr="00FB3FE3">
        <w:tc>
          <w:tcPr>
            <w:tcW w:w="9498" w:type="dxa"/>
          </w:tcPr>
          <w:p w14:paraId="4FC288FA"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mikro uzņēmums arī ietilpst pie mazajiem un vidējiem komersantiem?</w:t>
            </w:r>
          </w:p>
        </w:tc>
      </w:tr>
      <w:tr w:rsidR="00FB3FE3" w:rsidRPr="00F66772" w14:paraId="6C51A285" w14:textId="77777777" w:rsidTr="00FB3FE3">
        <w:tc>
          <w:tcPr>
            <w:tcW w:w="9498" w:type="dxa"/>
          </w:tcPr>
          <w:p w14:paraId="293B8B09" w14:textId="77777777" w:rsidR="00FB3FE3" w:rsidRPr="00F66772" w:rsidRDefault="00FB3FE3" w:rsidP="00FB3FE3">
            <w:pPr>
              <w:rPr>
                <w:sz w:val="24"/>
                <w:szCs w:val="24"/>
              </w:rPr>
            </w:pPr>
            <w:r w:rsidRPr="00F66772">
              <w:rPr>
                <w:sz w:val="24"/>
                <w:szCs w:val="24"/>
              </w:rPr>
              <w:t>A:</w:t>
            </w:r>
            <w:r w:rsidR="00F6633E" w:rsidRPr="00F66772">
              <w:rPr>
                <w:sz w:val="24"/>
                <w:szCs w:val="24"/>
              </w:rPr>
              <w:t xml:space="preserve"> Jā, mikro (sīkais) komersants arī atbilst maza un vidējā komersanta definīcijai. Svarīgi, ka mikro komersants darbojas kādā no apstrādes rūpniecības jomām. </w:t>
            </w:r>
          </w:p>
        </w:tc>
      </w:tr>
      <w:tr w:rsidR="00FB3FE3" w:rsidRPr="00F66772" w14:paraId="082607C1" w14:textId="77777777" w:rsidTr="00FB3FE3">
        <w:tc>
          <w:tcPr>
            <w:tcW w:w="9498" w:type="dxa"/>
          </w:tcPr>
          <w:p w14:paraId="12D4C8BF"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projektam var pieteikties uzņēmums, kurš vēlas uzsākt darboties nekustamā īpašuma iznomāšanā?</w:t>
            </w:r>
          </w:p>
        </w:tc>
      </w:tr>
      <w:tr w:rsidR="00FB3FE3" w:rsidRPr="00F66772" w14:paraId="590DD296" w14:textId="77777777" w:rsidTr="00FB3FE3">
        <w:tc>
          <w:tcPr>
            <w:tcW w:w="9498" w:type="dxa"/>
          </w:tcPr>
          <w:p w14:paraId="36042BB7" w14:textId="77777777" w:rsidR="006B02BD" w:rsidRPr="00F66772" w:rsidRDefault="00FB3FE3" w:rsidP="00FB3FE3">
            <w:pPr>
              <w:rPr>
                <w:sz w:val="24"/>
                <w:szCs w:val="24"/>
              </w:rPr>
            </w:pPr>
            <w:r w:rsidRPr="00F66772">
              <w:rPr>
                <w:sz w:val="24"/>
                <w:szCs w:val="24"/>
              </w:rPr>
              <w:t>A:</w:t>
            </w:r>
            <w:r w:rsidR="00F6633E" w:rsidRPr="00F66772">
              <w:rPr>
                <w:sz w:val="24"/>
                <w:szCs w:val="24"/>
              </w:rPr>
              <w:t xml:space="preserve"> Jā, projektu var iesniegt arī uzņēmums, kurš vēlas uzsākt darbību nekustamā īpašuma iznomāšanas jomā. Svarīgi, </w:t>
            </w:r>
            <w:r w:rsidR="006B02BD" w:rsidRPr="00F66772">
              <w:rPr>
                <w:sz w:val="24"/>
                <w:szCs w:val="24"/>
              </w:rPr>
              <w:t xml:space="preserve">lai viens no komersanta pamatdarbības veidiem būtu nekustamo īpašumu iznomāšana. Komersanta spējas īstenot projektu tiks vērtētas vērtējot biznesa plānu. </w:t>
            </w:r>
          </w:p>
        </w:tc>
      </w:tr>
      <w:tr w:rsidR="00FB3FE3" w:rsidRPr="00F66772" w14:paraId="0575BB98" w14:textId="77777777" w:rsidTr="00FB3FE3">
        <w:tc>
          <w:tcPr>
            <w:tcW w:w="9498" w:type="dxa"/>
          </w:tcPr>
          <w:p w14:paraId="0254ACCC"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ražotājam ir obligāti jārada jauns produkts?</w:t>
            </w:r>
          </w:p>
        </w:tc>
      </w:tr>
      <w:tr w:rsidR="00FB3FE3" w:rsidRPr="00F66772" w14:paraId="761E4963" w14:textId="77777777" w:rsidTr="00FB3FE3">
        <w:tc>
          <w:tcPr>
            <w:tcW w:w="9498" w:type="dxa"/>
          </w:tcPr>
          <w:p w14:paraId="10AA7384" w14:textId="66276185" w:rsidR="00FB3FE3" w:rsidRPr="00F66772" w:rsidRDefault="00FB3FE3" w:rsidP="006B02BD">
            <w:pPr>
              <w:rPr>
                <w:sz w:val="24"/>
                <w:szCs w:val="24"/>
              </w:rPr>
            </w:pPr>
            <w:r w:rsidRPr="00F66772">
              <w:rPr>
                <w:sz w:val="24"/>
                <w:szCs w:val="24"/>
              </w:rPr>
              <w:t>A:</w:t>
            </w:r>
            <w:r w:rsidR="00F66772">
              <w:rPr>
                <w:sz w:val="24"/>
                <w:szCs w:val="24"/>
              </w:rPr>
              <w:t xml:space="preserve"> Š</w:t>
            </w:r>
            <w:r w:rsidR="006B02BD" w:rsidRPr="00F66772">
              <w:rPr>
                <w:sz w:val="24"/>
                <w:szCs w:val="24"/>
              </w:rPr>
              <w:t xml:space="preserve">ī pasākuma ietvaros nav prasības, ka komersantam ir jārada jauns produkts. Komersantam (finansējuma saņēmējam), kurš pārbūvēs ēku savām vajadzībām, būs jārada viena jauna darbavieta par katru 41 tūkstoti ERAF finansējuma. </w:t>
            </w:r>
          </w:p>
        </w:tc>
      </w:tr>
      <w:tr w:rsidR="00FB3FE3" w:rsidRPr="00F66772" w14:paraId="227FF1DC" w14:textId="77777777" w:rsidTr="00FB3FE3">
        <w:tc>
          <w:tcPr>
            <w:tcW w:w="9498" w:type="dxa"/>
          </w:tcPr>
          <w:p w14:paraId="02F23FA3"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Ja pagājušajā gadā uzņēmumā strādāja 249 darbinieki, bet šogad strādā jau 255 darbinieki, vai uzņēmums skaitās mazais/vidējais komersants un var pieteikties?</w:t>
            </w:r>
          </w:p>
        </w:tc>
      </w:tr>
      <w:tr w:rsidR="00FB3FE3" w:rsidRPr="00F66772" w14:paraId="1FA9C4E0" w14:textId="77777777" w:rsidTr="00FB3FE3">
        <w:tc>
          <w:tcPr>
            <w:tcW w:w="9498" w:type="dxa"/>
          </w:tcPr>
          <w:p w14:paraId="216E4DC2" w14:textId="77777777" w:rsidR="00FB3FE3" w:rsidRPr="00F66772" w:rsidRDefault="00FB3FE3" w:rsidP="00FB3FE3">
            <w:pPr>
              <w:rPr>
                <w:sz w:val="24"/>
                <w:szCs w:val="24"/>
              </w:rPr>
            </w:pPr>
            <w:r w:rsidRPr="00F66772">
              <w:rPr>
                <w:sz w:val="24"/>
                <w:szCs w:val="24"/>
              </w:rPr>
              <w:t>A:</w:t>
            </w:r>
            <w:r w:rsidR="006B02BD" w:rsidRPr="00F66772">
              <w:rPr>
                <w:sz w:val="24"/>
                <w:szCs w:val="24"/>
              </w:rPr>
              <w:t xml:space="preserve"> Lai novērtētu uzņēmuma atbilstību MVU definīcijai tiks ņemti vērā rādītāji par 2 gadiem pēc kārtas. Tāpēc uzņēmums atbilst MVU definīcijai un var iesniegt projektu. </w:t>
            </w:r>
          </w:p>
        </w:tc>
      </w:tr>
      <w:tr w:rsidR="00FB3FE3" w:rsidRPr="00F66772" w14:paraId="47DC4BD0" w14:textId="77777777" w:rsidTr="00FB3FE3">
        <w:tc>
          <w:tcPr>
            <w:tcW w:w="9498" w:type="dxa"/>
          </w:tcPr>
          <w:p w14:paraId="4EF27E18"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No ERAF tiek finansēti 45%, bet vai atlikušie 55% var būt pašvaldības finansējums?</w:t>
            </w:r>
          </w:p>
        </w:tc>
      </w:tr>
      <w:tr w:rsidR="00FB3FE3" w:rsidRPr="00F66772" w14:paraId="09DFD60E" w14:textId="77777777" w:rsidTr="00FB3FE3">
        <w:tc>
          <w:tcPr>
            <w:tcW w:w="9498" w:type="dxa"/>
          </w:tcPr>
          <w:p w14:paraId="69555662" w14:textId="0EF54787" w:rsidR="00FB3FE3" w:rsidRPr="00F66772" w:rsidRDefault="00FB3FE3" w:rsidP="00731EB3">
            <w:pPr>
              <w:rPr>
                <w:sz w:val="24"/>
                <w:szCs w:val="24"/>
              </w:rPr>
            </w:pPr>
            <w:r w:rsidRPr="00F66772">
              <w:rPr>
                <w:sz w:val="24"/>
                <w:szCs w:val="24"/>
              </w:rPr>
              <w:t>A:</w:t>
            </w:r>
            <w:r w:rsidR="00F66772">
              <w:rPr>
                <w:sz w:val="24"/>
                <w:szCs w:val="24"/>
              </w:rPr>
              <w:t xml:space="preserve"> A</w:t>
            </w:r>
            <w:r w:rsidR="006B02BD" w:rsidRPr="00F66772">
              <w:rPr>
                <w:sz w:val="24"/>
                <w:szCs w:val="24"/>
              </w:rPr>
              <w:t xml:space="preserve">tlikušiem 55% (vai 65% liela uzņēmuma gadījumā) ir jābūt brīviem no jebkāda publiskā atbalsta. Tāpēc tas var būt tikai pašu finansējums vai kredītiestādes piešķirts </w:t>
            </w:r>
            <w:r w:rsidR="00731EB3" w:rsidRPr="00F66772">
              <w:rPr>
                <w:sz w:val="24"/>
                <w:szCs w:val="24"/>
              </w:rPr>
              <w:t>aizdevums</w:t>
            </w:r>
            <w:r w:rsidR="006B02BD" w:rsidRPr="00F66772">
              <w:rPr>
                <w:sz w:val="24"/>
                <w:szCs w:val="24"/>
              </w:rPr>
              <w:t xml:space="preserve">. </w:t>
            </w:r>
          </w:p>
        </w:tc>
      </w:tr>
      <w:tr w:rsidR="00FB3FE3" w:rsidRPr="00F66772" w14:paraId="4EB83A46" w14:textId="77777777" w:rsidTr="00FB3FE3">
        <w:tc>
          <w:tcPr>
            <w:tcW w:w="9498" w:type="dxa"/>
          </w:tcPr>
          <w:p w14:paraId="6B239280"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būvniecības iepirkumu var izsludināt, pirms CFLA ir pieņēmusi lēmumu par projekta pieteikuma apstiprināšanu?</w:t>
            </w:r>
          </w:p>
        </w:tc>
      </w:tr>
      <w:tr w:rsidR="00FB3FE3" w:rsidRPr="00F66772" w14:paraId="0468A5E9" w14:textId="77777777" w:rsidTr="00FB3FE3">
        <w:tc>
          <w:tcPr>
            <w:tcW w:w="9498" w:type="dxa"/>
          </w:tcPr>
          <w:p w14:paraId="0CA0805A" w14:textId="479F51A9" w:rsidR="00FB3FE3" w:rsidRPr="00F66772" w:rsidRDefault="00FB3FE3" w:rsidP="00F66772">
            <w:pPr>
              <w:rPr>
                <w:sz w:val="24"/>
                <w:szCs w:val="24"/>
              </w:rPr>
            </w:pPr>
            <w:r w:rsidRPr="00F66772">
              <w:rPr>
                <w:sz w:val="24"/>
                <w:szCs w:val="24"/>
              </w:rPr>
              <w:t>A:</w:t>
            </w:r>
            <w:r w:rsidR="006B02BD" w:rsidRPr="00F66772">
              <w:rPr>
                <w:sz w:val="24"/>
                <w:szCs w:val="24"/>
              </w:rPr>
              <w:t xml:space="preserve"> Būvniecības iepirkumu var izsludināt arī pirms CFLA ir pieņēmusi lēmumu par projekta iesnieguma apstiprināšanu. Veicot iepirkumu svarīgi ir ievērot 04.06.2013 MK noteikumu Nr.299 prasības</w:t>
            </w:r>
            <w:r w:rsidR="00F66772">
              <w:rPr>
                <w:sz w:val="24"/>
                <w:szCs w:val="24"/>
              </w:rPr>
              <w:t xml:space="preserve"> (MVK un lieli komersanti) un Sabiedrisko pakalpojumu sniedzēju iepirkumu likums (ostu pārvaldes)</w:t>
            </w:r>
            <w:r w:rsidR="006B02BD" w:rsidRPr="00F66772">
              <w:rPr>
                <w:sz w:val="24"/>
                <w:szCs w:val="24"/>
              </w:rPr>
              <w:t xml:space="preserve">. </w:t>
            </w:r>
          </w:p>
        </w:tc>
      </w:tr>
      <w:tr w:rsidR="00FB3FE3" w:rsidRPr="00F66772" w14:paraId="5F3CB066" w14:textId="77777777" w:rsidTr="00FB3FE3">
        <w:tc>
          <w:tcPr>
            <w:tcW w:w="9498" w:type="dxa"/>
          </w:tcPr>
          <w:p w14:paraId="3DB18B60"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būvniecības iepirkumu var sludināt pēc līguma par projekta īstenošanu noslēgšanas?</w:t>
            </w:r>
          </w:p>
        </w:tc>
      </w:tr>
      <w:tr w:rsidR="00FB3FE3" w:rsidRPr="00F66772" w14:paraId="081A9512" w14:textId="77777777" w:rsidTr="00FB3FE3">
        <w:tc>
          <w:tcPr>
            <w:tcW w:w="9498" w:type="dxa"/>
          </w:tcPr>
          <w:p w14:paraId="364820AE" w14:textId="77777777" w:rsidR="00FB3FE3" w:rsidRPr="00F66772" w:rsidRDefault="00FB3FE3" w:rsidP="00FB3FE3">
            <w:pPr>
              <w:rPr>
                <w:sz w:val="24"/>
                <w:szCs w:val="24"/>
              </w:rPr>
            </w:pPr>
            <w:r w:rsidRPr="00F66772">
              <w:rPr>
                <w:sz w:val="24"/>
                <w:szCs w:val="24"/>
              </w:rPr>
              <w:t>A:</w:t>
            </w:r>
            <w:r w:rsidR="006B02BD" w:rsidRPr="00F66772">
              <w:rPr>
                <w:sz w:val="24"/>
                <w:szCs w:val="24"/>
              </w:rPr>
              <w:t xml:space="preserve"> Būvniecības iepirkumu var sludināt arī pēc līguma noslēgšanas par projekta īstenošanu. </w:t>
            </w:r>
          </w:p>
        </w:tc>
      </w:tr>
      <w:tr w:rsidR="00FB3FE3" w:rsidRPr="00F66772" w14:paraId="61F12761" w14:textId="77777777" w:rsidTr="00FB3FE3">
        <w:tc>
          <w:tcPr>
            <w:tcW w:w="9498" w:type="dxa"/>
          </w:tcPr>
          <w:p w14:paraId="7ED58F8E"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Kas notiek, ja renovētās/izbūvētās administratīvās telpas pārsniedz 10% no projektā izveidoto telpu kopējās platības?</w:t>
            </w:r>
          </w:p>
        </w:tc>
      </w:tr>
      <w:tr w:rsidR="00FB3FE3" w:rsidRPr="00F66772" w14:paraId="121BB5CC" w14:textId="77777777" w:rsidTr="00FB3FE3">
        <w:tc>
          <w:tcPr>
            <w:tcW w:w="9498" w:type="dxa"/>
          </w:tcPr>
          <w:p w14:paraId="7B80AA8C" w14:textId="77777777" w:rsidR="00FB3FE3" w:rsidRPr="00F66772" w:rsidRDefault="00FB3FE3" w:rsidP="00FB3FE3">
            <w:pPr>
              <w:rPr>
                <w:sz w:val="24"/>
                <w:szCs w:val="24"/>
              </w:rPr>
            </w:pPr>
            <w:r w:rsidRPr="00F66772">
              <w:rPr>
                <w:sz w:val="24"/>
                <w:szCs w:val="24"/>
              </w:rPr>
              <w:t>A:</w:t>
            </w:r>
            <w:r w:rsidR="006B02BD" w:rsidRPr="00F66772">
              <w:rPr>
                <w:sz w:val="24"/>
                <w:szCs w:val="24"/>
              </w:rPr>
              <w:t xml:space="preserve"> </w:t>
            </w:r>
            <w:r w:rsidR="00DB6FC9" w:rsidRPr="00F66772">
              <w:rPr>
                <w:sz w:val="24"/>
                <w:szCs w:val="24"/>
              </w:rPr>
              <w:t xml:space="preserve">Gadījumā, ja administratīvo telpu platība pārsniegs 10% no projektā izveidoto ražošanas telpu kopējās platības, daļa no izmaksām saistītām ar administratīvo telpu pārbūvi, būvniecību vai atjaunošanu, kas pārsniedz 10% nebūs attiecināmas. </w:t>
            </w:r>
          </w:p>
        </w:tc>
      </w:tr>
      <w:tr w:rsidR="00FB3FE3" w:rsidRPr="00F66772" w14:paraId="1E786EC9" w14:textId="77777777" w:rsidTr="00FB3FE3">
        <w:tc>
          <w:tcPr>
            <w:tcW w:w="9498" w:type="dxa"/>
          </w:tcPr>
          <w:p w14:paraId="4C1A0D2E"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 xml:space="preserve"> Kas tieši ir domāts ar administratīvajām telpām? Vai ražošanas darbinieku vajadzībām paredzētās ģērbtuves un dušas ir uzskatāmas par ražošanas telpām vai administratīvajām telpām?</w:t>
            </w:r>
          </w:p>
        </w:tc>
      </w:tr>
      <w:tr w:rsidR="00FB3FE3" w:rsidRPr="00F66772" w14:paraId="3FB21E60" w14:textId="77777777" w:rsidTr="00FB3FE3">
        <w:tc>
          <w:tcPr>
            <w:tcW w:w="9498" w:type="dxa"/>
          </w:tcPr>
          <w:p w14:paraId="0D3EDD07" w14:textId="6F79BF74" w:rsidR="00FB3FE3" w:rsidRPr="00F66772" w:rsidRDefault="00FB3FE3" w:rsidP="00F66772">
            <w:pPr>
              <w:rPr>
                <w:sz w:val="24"/>
                <w:szCs w:val="24"/>
              </w:rPr>
            </w:pPr>
            <w:r w:rsidRPr="00F66772">
              <w:rPr>
                <w:sz w:val="24"/>
                <w:szCs w:val="24"/>
              </w:rPr>
              <w:t>A:</w:t>
            </w:r>
            <w:r w:rsidR="00DB6FC9" w:rsidRPr="00F66772">
              <w:rPr>
                <w:sz w:val="24"/>
                <w:szCs w:val="24"/>
              </w:rPr>
              <w:t xml:space="preserve"> </w:t>
            </w:r>
            <w:r w:rsidR="00F66772">
              <w:rPr>
                <w:sz w:val="24"/>
                <w:szCs w:val="24"/>
              </w:rPr>
              <w:t>J</w:t>
            </w:r>
            <w:r w:rsidR="00DB6FC9" w:rsidRPr="00F66772">
              <w:rPr>
                <w:sz w:val="24"/>
                <w:szCs w:val="24"/>
              </w:rPr>
              <w:t>a ražošanas darbinieku vajadzībām paredzētās ģērbtuves un dušas ir paredzētas tehniskajā projektā saskaņā ar Veselības inspekcijas tehniskajiem noteikumiem, tad izmaksas, kuras saistītas ar to izbūvi var tikt attiecinātas</w:t>
            </w:r>
            <w:r w:rsidR="006C6672" w:rsidRPr="00F66772">
              <w:rPr>
                <w:sz w:val="24"/>
                <w:szCs w:val="24"/>
              </w:rPr>
              <w:t xml:space="preserve"> kā ražošanas telpas.</w:t>
            </w:r>
          </w:p>
        </w:tc>
      </w:tr>
      <w:tr w:rsidR="00FB3FE3" w:rsidRPr="00F66772" w14:paraId="616535A3" w14:textId="77777777" w:rsidTr="00FB3FE3">
        <w:tc>
          <w:tcPr>
            <w:tcW w:w="9498" w:type="dxa"/>
          </w:tcPr>
          <w:p w14:paraId="2F4411A2"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interneta kabeļu ievilkšana ir attiecināma no projekta?</w:t>
            </w:r>
          </w:p>
        </w:tc>
      </w:tr>
      <w:tr w:rsidR="00FB3FE3" w:rsidRPr="00F66772" w14:paraId="3E7E72F2" w14:textId="77777777" w:rsidTr="00FB3FE3">
        <w:tc>
          <w:tcPr>
            <w:tcW w:w="9498" w:type="dxa"/>
          </w:tcPr>
          <w:p w14:paraId="02C79A7E" w14:textId="6A218AF1" w:rsidR="00FB3FE3" w:rsidRPr="00F66772" w:rsidRDefault="00FB3FE3" w:rsidP="00F66772">
            <w:pPr>
              <w:rPr>
                <w:sz w:val="24"/>
                <w:szCs w:val="24"/>
              </w:rPr>
            </w:pPr>
            <w:r w:rsidRPr="00F66772">
              <w:rPr>
                <w:sz w:val="24"/>
                <w:szCs w:val="24"/>
              </w:rPr>
              <w:t>A:</w:t>
            </w:r>
            <w:r w:rsidR="00DB6FC9" w:rsidRPr="00F66772">
              <w:rPr>
                <w:sz w:val="24"/>
                <w:szCs w:val="24"/>
              </w:rPr>
              <w:t xml:space="preserve"> </w:t>
            </w:r>
            <w:r w:rsidR="00F66772">
              <w:rPr>
                <w:sz w:val="24"/>
                <w:szCs w:val="24"/>
              </w:rPr>
              <w:t>P</w:t>
            </w:r>
            <w:r w:rsidR="00DB6FC9" w:rsidRPr="00F66772">
              <w:rPr>
                <w:sz w:val="24"/>
                <w:szCs w:val="24"/>
              </w:rPr>
              <w:t>rojekt</w:t>
            </w:r>
            <w:r w:rsidR="00F66772">
              <w:rPr>
                <w:sz w:val="24"/>
                <w:szCs w:val="24"/>
              </w:rPr>
              <w:t>ā</w:t>
            </w:r>
            <w:r w:rsidR="00DB6FC9" w:rsidRPr="00F66772">
              <w:rPr>
                <w:sz w:val="24"/>
                <w:szCs w:val="24"/>
              </w:rPr>
              <w:t xml:space="preserve"> var tikt attiecinātas arī komunikācijas tīklu izbūves izmaksas, ja tie ir paredzēti tehniskajā projektā un tiek ierīkoti finansējuma saņēmēja teritorijā</w:t>
            </w:r>
            <w:r w:rsidR="006C6672" w:rsidRPr="00F66772">
              <w:rPr>
                <w:sz w:val="24"/>
                <w:szCs w:val="24"/>
              </w:rPr>
              <w:t xml:space="preserve"> un ir nepieciešami ražošanas vajadzībām</w:t>
            </w:r>
            <w:r w:rsidR="00DB6FC9" w:rsidRPr="00F66772">
              <w:rPr>
                <w:sz w:val="24"/>
                <w:szCs w:val="24"/>
              </w:rPr>
              <w:t xml:space="preserve">.  </w:t>
            </w:r>
          </w:p>
        </w:tc>
      </w:tr>
      <w:tr w:rsidR="00FB3FE3" w:rsidRPr="00F66772" w14:paraId="3D3CFCC2" w14:textId="77777777" w:rsidTr="00FB3FE3">
        <w:tc>
          <w:tcPr>
            <w:tcW w:w="9498" w:type="dxa"/>
          </w:tcPr>
          <w:p w14:paraId="140C76F9"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Ir plānots celt divas jaunas ēkas ar atsevišķiem tehniskajiem projektiem. Vai par šīm ēkām var iesniegt vienu projekta pieteikumu vai ir jāsniedz divi projekta pieteikumi?</w:t>
            </w:r>
          </w:p>
        </w:tc>
      </w:tr>
      <w:tr w:rsidR="00FB3FE3" w:rsidRPr="00F66772" w14:paraId="50387962" w14:textId="77777777" w:rsidTr="00FB3FE3">
        <w:tc>
          <w:tcPr>
            <w:tcW w:w="9498" w:type="dxa"/>
          </w:tcPr>
          <w:p w14:paraId="67B97132" w14:textId="77777777" w:rsidR="00FB3FE3" w:rsidRPr="00F66772" w:rsidRDefault="00FB3FE3" w:rsidP="00FB3FE3">
            <w:pPr>
              <w:rPr>
                <w:sz w:val="24"/>
                <w:szCs w:val="24"/>
              </w:rPr>
            </w:pPr>
            <w:r w:rsidRPr="00F66772">
              <w:rPr>
                <w:sz w:val="24"/>
                <w:szCs w:val="24"/>
              </w:rPr>
              <w:lastRenderedPageBreak/>
              <w:t>A:</w:t>
            </w:r>
            <w:r w:rsidR="00DB6FC9" w:rsidRPr="00F66772">
              <w:rPr>
                <w:sz w:val="24"/>
                <w:szCs w:val="24"/>
              </w:rPr>
              <w:t xml:space="preserve"> Ja abas izbūvējamās ēkas atrodas uz zemes gabala ar vienu kadastra numuru, var iesniegt vienu projektu par kopējo līdzfinansējuma summu, kura nep</w:t>
            </w:r>
            <w:r w:rsidR="00430415" w:rsidRPr="00F66772">
              <w:rPr>
                <w:sz w:val="24"/>
                <w:szCs w:val="24"/>
              </w:rPr>
              <w:t xml:space="preserve">ārsniedz 1 166 000 euro. </w:t>
            </w:r>
          </w:p>
        </w:tc>
      </w:tr>
      <w:tr w:rsidR="00FB3FE3" w:rsidRPr="00F66772" w14:paraId="003D19EC" w14:textId="77777777" w:rsidTr="00FB3FE3">
        <w:tc>
          <w:tcPr>
            <w:tcW w:w="9498" w:type="dxa"/>
          </w:tcPr>
          <w:p w14:paraId="219585DC"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projekta pieteikuma 1.5.punktā “Projekta darbības un sasniedzamie rezultāti” var visas darbības apvienot vienā ierakstā un norādīt tikai vienu rezultātu – 1 uzcelta ēka?</w:t>
            </w:r>
          </w:p>
        </w:tc>
      </w:tr>
      <w:tr w:rsidR="00FB3FE3" w:rsidRPr="00F66772" w14:paraId="1286FFE3" w14:textId="77777777" w:rsidTr="00FB3FE3">
        <w:tc>
          <w:tcPr>
            <w:tcW w:w="9498" w:type="dxa"/>
          </w:tcPr>
          <w:p w14:paraId="431833C6" w14:textId="53ABFF1A" w:rsidR="00FB3FE3" w:rsidRPr="00F66772" w:rsidRDefault="00FB3FE3" w:rsidP="000E2FD6">
            <w:pPr>
              <w:rPr>
                <w:sz w:val="24"/>
                <w:szCs w:val="24"/>
              </w:rPr>
            </w:pPr>
            <w:r w:rsidRPr="00F66772">
              <w:rPr>
                <w:sz w:val="24"/>
                <w:szCs w:val="24"/>
              </w:rPr>
              <w:t>A:</w:t>
            </w:r>
            <w:r w:rsidR="00F66772">
              <w:rPr>
                <w:sz w:val="24"/>
                <w:szCs w:val="24"/>
              </w:rPr>
              <w:t xml:space="preserve"> J</w:t>
            </w:r>
            <w:r w:rsidR="00430415" w:rsidRPr="00F66772">
              <w:rPr>
                <w:sz w:val="24"/>
                <w:szCs w:val="24"/>
              </w:rPr>
              <w:t xml:space="preserve">ā, kā projekta sasniedzamo </w:t>
            </w:r>
            <w:r w:rsidR="000E2FD6" w:rsidRPr="00F66772">
              <w:rPr>
                <w:sz w:val="24"/>
                <w:szCs w:val="24"/>
              </w:rPr>
              <w:t>rezultātu projekta iesnieguma 1.5.sadaļā</w:t>
            </w:r>
            <w:r w:rsidR="00430415" w:rsidRPr="00F66772">
              <w:rPr>
                <w:sz w:val="24"/>
                <w:szCs w:val="24"/>
              </w:rPr>
              <w:t xml:space="preserve"> var uzrādīt 1 uzcelto ēku. </w:t>
            </w:r>
          </w:p>
        </w:tc>
      </w:tr>
      <w:tr w:rsidR="00FB3FE3" w:rsidRPr="00F66772" w14:paraId="611EC686" w14:textId="77777777" w:rsidTr="00FB3FE3">
        <w:tc>
          <w:tcPr>
            <w:tcW w:w="9498" w:type="dxa"/>
          </w:tcPr>
          <w:p w14:paraId="601357DE"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Kā pareizi noapaļot jaunizveidojamo darbavietu skaitu, lai noteiktu, cik jaunizveidotas darbavietas ir jārada pret piešķirto ERAF finansējumu, piemēram, ja ir piešķirts 60 000 euro, vai ir jārada 1 vai 2 darba vietas, un ja ir piešķirts 83 000 euro vai ir jārada 2 vai 3 darbavietas.</w:t>
            </w:r>
          </w:p>
        </w:tc>
      </w:tr>
      <w:tr w:rsidR="00FB3FE3" w:rsidRPr="00F66772" w14:paraId="0F0471FF" w14:textId="77777777" w:rsidTr="00FB3FE3">
        <w:tc>
          <w:tcPr>
            <w:tcW w:w="9498" w:type="dxa"/>
          </w:tcPr>
          <w:p w14:paraId="74B2EB94" w14:textId="77777777" w:rsidR="00FB3FE3" w:rsidRPr="00F66772" w:rsidRDefault="00FB3FE3" w:rsidP="00FB3FE3">
            <w:pPr>
              <w:rPr>
                <w:sz w:val="24"/>
                <w:szCs w:val="24"/>
              </w:rPr>
            </w:pPr>
            <w:r w:rsidRPr="00F66772">
              <w:rPr>
                <w:sz w:val="24"/>
                <w:szCs w:val="24"/>
              </w:rPr>
              <w:t>A:</w:t>
            </w:r>
            <w:r w:rsidR="00430415" w:rsidRPr="00F66772">
              <w:rPr>
                <w:sz w:val="24"/>
                <w:szCs w:val="24"/>
              </w:rPr>
              <w:t xml:space="preserve"> gadījumā, ja projekta īstenošanai ir piešķirti 60 000 euro, jānorāda 2 jaunizveidotās darbavietas, bet ja ir piešķirti 83 000 euro, ir jānorāda 3 darbavietas. </w:t>
            </w:r>
          </w:p>
        </w:tc>
      </w:tr>
      <w:tr w:rsidR="00FB3FE3" w:rsidRPr="00F66772" w14:paraId="6E804AD2" w14:textId="77777777" w:rsidTr="00FB3FE3">
        <w:tc>
          <w:tcPr>
            <w:tcW w:w="9498" w:type="dxa"/>
          </w:tcPr>
          <w:p w14:paraId="38960666"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Kurš finansējums ir jāņem vērā, nosakot jaunizveidoto darbavietu skaitu uz 41 000 euro – vai projekta kopējais finansējums, vai ERAF finansējums?</w:t>
            </w:r>
          </w:p>
        </w:tc>
      </w:tr>
      <w:tr w:rsidR="00FB3FE3" w:rsidRPr="00F66772" w14:paraId="43E0A09B" w14:textId="77777777" w:rsidTr="00FB3FE3">
        <w:tc>
          <w:tcPr>
            <w:tcW w:w="9498" w:type="dxa"/>
          </w:tcPr>
          <w:p w14:paraId="4AC35D57" w14:textId="5E3C5501" w:rsidR="00FB3FE3" w:rsidRPr="00F66772" w:rsidRDefault="00FB3FE3" w:rsidP="00F66772">
            <w:pPr>
              <w:rPr>
                <w:sz w:val="24"/>
                <w:szCs w:val="24"/>
              </w:rPr>
            </w:pPr>
            <w:r w:rsidRPr="00F66772">
              <w:rPr>
                <w:sz w:val="24"/>
                <w:szCs w:val="24"/>
              </w:rPr>
              <w:t>A:</w:t>
            </w:r>
            <w:r w:rsidR="00430415" w:rsidRPr="00F66772">
              <w:rPr>
                <w:sz w:val="24"/>
                <w:szCs w:val="24"/>
              </w:rPr>
              <w:t xml:space="preserve"> </w:t>
            </w:r>
            <w:r w:rsidR="00F66772">
              <w:rPr>
                <w:sz w:val="24"/>
                <w:szCs w:val="24"/>
              </w:rPr>
              <w:t>I</w:t>
            </w:r>
            <w:r w:rsidR="00430415" w:rsidRPr="00F66772">
              <w:rPr>
                <w:sz w:val="24"/>
                <w:szCs w:val="24"/>
              </w:rPr>
              <w:t xml:space="preserve">r jāņem vērā piešķirtais ERAF finansējums. </w:t>
            </w:r>
          </w:p>
        </w:tc>
      </w:tr>
      <w:tr w:rsidR="00FB3FE3" w:rsidRPr="00F66772" w14:paraId="5424C1A8" w14:textId="77777777" w:rsidTr="00FB3FE3">
        <w:tc>
          <w:tcPr>
            <w:tcW w:w="9498" w:type="dxa"/>
          </w:tcPr>
          <w:p w14:paraId="1B7E3786"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Ja iesniedzamo projektu ir plānots saistīt ar citu projektu, bet šis cits projekts vēl nav iesniegts, vai šādā gadījumā informācija par šo citu projektu ir jānorāda iesniedzamā projekta iesnieguma 2.5.punktā “Projekta saturiskā saistība ar citiem iesniegtajiem/īstenotajiem/īstenošanā esošajiem projektiem”?</w:t>
            </w:r>
          </w:p>
        </w:tc>
      </w:tr>
      <w:tr w:rsidR="00FB3FE3" w:rsidRPr="00F66772" w14:paraId="501E0977" w14:textId="77777777" w:rsidTr="00FB3FE3">
        <w:tc>
          <w:tcPr>
            <w:tcW w:w="9498" w:type="dxa"/>
          </w:tcPr>
          <w:p w14:paraId="212629CB" w14:textId="52741C77" w:rsidR="00FB3FE3" w:rsidRPr="00F66772" w:rsidRDefault="00FB3FE3" w:rsidP="00F66772">
            <w:pPr>
              <w:rPr>
                <w:sz w:val="24"/>
                <w:szCs w:val="24"/>
              </w:rPr>
            </w:pPr>
            <w:r w:rsidRPr="00F66772">
              <w:rPr>
                <w:sz w:val="24"/>
                <w:szCs w:val="24"/>
              </w:rPr>
              <w:t>A:</w:t>
            </w:r>
            <w:r w:rsidR="00430415" w:rsidRPr="00F66772">
              <w:rPr>
                <w:sz w:val="24"/>
                <w:szCs w:val="24"/>
              </w:rPr>
              <w:t xml:space="preserve"> </w:t>
            </w:r>
            <w:r w:rsidR="00F66772">
              <w:rPr>
                <w:sz w:val="24"/>
                <w:szCs w:val="24"/>
              </w:rPr>
              <w:t>A</w:t>
            </w:r>
            <w:r w:rsidR="00430415" w:rsidRPr="00F66772">
              <w:rPr>
                <w:sz w:val="24"/>
                <w:szCs w:val="24"/>
              </w:rPr>
              <w:t xml:space="preserve">rī ja projekts vēl nav iesniegt vai apstiprināts, to var norādīt kā saistītu projektu, papildus norādot informāciju par to, kura pasākuma ietvaros projektu ir paredzēts iesniegt un īstenot. </w:t>
            </w:r>
          </w:p>
        </w:tc>
      </w:tr>
      <w:tr w:rsidR="00FB3FE3" w:rsidRPr="00F66772" w14:paraId="514BE6F9" w14:textId="77777777" w:rsidTr="00FB3FE3">
        <w:tc>
          <w:tcPr>
            <w:tcW w:w="9498" w:type="dxa"/>
          </w:tcPr>
          <w:p w14:paraId="2B5E0754"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sasniedzamie rādītāji (jaunizveidotās darbavietas) var pārklāties starp projektiem saistītajās aktivitātēs (3.1.1.5. un 3.3.1 un 5.6.2.)?</w:t>
            </w:r>
          </w:p>
        </w:tc>
      </w:tr>
      <w:tr w:rsidR="00FB3FE3" w:rsidRPr="00F66772" w14:paraId="6823940F" w14:textId="77777777" w:rsidTr="00FB3FE3">
        <w:tc>
          <w:tcPr>
            <w:tcW w:w="9498" w:type="dxa"/>
          </w:tcPr>
          <w:p w14:paraId="67E8C6E8" w14:textId="6E0B3EB6" w:rsidR="00FB3FE3" w:rsidRPr="00F66772" w:rsidRDefault="00FB3FE3" w:rsidP="00F66772">
            <w:pPr>
              <w:rPr>
                <w:sz w:val="24"/>
                <w:szCs w:val="24"/>
              </w:rPr>
            </w:pPr>
            <w:r w:rsidRPr="00F66772">
              <w:rPr>
                <w:sz w:val="24"/>
                <w:szCs w:val="24"/>
              </w:rPr>
              <w:t>A:</w:t>
            </w:r>
            <w:r w:rsidR="00F66772">
              <w:rPr>
                <w:sz w:val="24"/>
                <w:szCs w:val="24"/>
              </w:rPr>
              <w:t xml:space="preserve"> S</w:t>
            </w:r>
            <w:r w:rsidR="00430415" w:rsidRPr="00F66772">
              <w:rPr>
                <w:sz w:val="24"/>
                <w:szCs w:val="24"/>
              </w:rPr>
              <w:t>asniedzamais rādītājs ‘jaunizveidotās darbavietas’ var pārklāties ar 3.3.1. un 5.6.2. Darba vietas</w:t>
            </w:r>
            <w:r w:rsidR="00F66772">
              <w:rPr>
                <w:sz w:val="24"/>
                <w:szCs w:val="24"/>
              </w:rPr>
              <w:t>, kas</w:t>
            </w:r>
            <w:r w:rsidR="00430415" w:rsidRPr="00F66772">
              <w:rPr>
                <w:sz w:val="24"/>
                <w:szCs w:val="24"/>
              </w:rPr>
              <w:t xml:space="preserve"> izveidotas 3.1.1.5. pasākuma ietvaros var </w:t>
            </w:r>
            <w:r w:rsidR="00F66772">
              <w:rPr>
                <w:sz w:val="24"/>
                <w:szCs w:val="24"/>
              </w:rPr>
              <w:t>norādīt</w:t>
            </w:r>
            <w:r w:rsidR="00430415" w:rsidRPr="00F66772">
              <w:rPr>
                <w:sz w:val="24"/>
                <w:szCs w:val="24"/>
              </w:rPr>
              <w:t xml:space="preserve"> arī SAM 3.3.1. un 5.6.2. ietvaros. </w:t>
            </w:r>
          </w:p>
        </w:tc>
      </w:tr>
      <w:tr w:rsidR="00FB3FE3" w:rsidRPr="00F66772" w14:paraId="27794CA0" w14:textId="77777777" w:rsidTr="00FB3FE3">
        <w:tc>
          <w:tcPr>
            <w:tcW w:w="9498" w:type="dxa"/>
          </w:tcPr>
          <w:p w14:paraId="37F4053A"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Kurā brīdī ir jāsāk publicēt informācija komersanta mājas lapā atbilstoši projekta publicitātes obligātajām prasībām?</w:t>
            </w:r>
          </w:p>
        </w:tc>
      </w:tr>
      <w:tr w:rsidR="00FB3FE3" w:rsidRPr="00F66772" w14:paraId="2CB35A1F" w14:textId="77777777" w:rsidTr="00FB3FE3">
        <w:tc>
          <w:tcPr>
            <w:tcW w:w="9498" w:type="dxa"/>
          </w:tcPr>
          <w:p w14:paraId="737D65B2" w14:textId="6728A96F" w:rsidR="00FB3FE3" w:rsidRPr="00F66772" w:rsidRDefault="00FB3FE3" w:rsidP="00FB3FE3">
            <w:pPr>
              <w:rPr>
                <w:sz w:val="24"/>
                <w:szCs w:val="24"/>
              </w:rPr>
            </w:pPr>
            <w:r w:rsidRPr="00F66772">
              <w:rPr>
                <w:sz w:val="24"/>
                <w:szCs w:val="24"/>
              </w:rPr>
              <w:t>A:</w:t>
            </w:r>
            <w:r w:rsidR="00F66772">
              <w:rPr>
                <w:sz w:val="24"/>
                <w:szCs w:val="24"/>
              </w:rPr>
              <w:t xml:space="preserve"> I</w:t>
            </w:r>
            <w:r w:rsidR="00430415" w:rsidRPr="00F66772">
              <w:rPr>
                <w:sz w:val="24"/>
                <w:szCs w:val="24"/>
              </w:rPr>
              <w:t xml:space="preserve">nformācija par projekta īstenošanu atbilstoši Vadošās iestādes vadlīnijām par publicitātes prasībām finansējuma saņēmēja mājaslapā ir jānorāda pēc līguma noslēgšanas ar Centrālo finanšu un līgumu aģentūru. </w:t>
            </w:r>
          </w:p>
        </w:tc>
      </w:tr>
      <w:tr w:rsidR="00FB3FE3" w:rsidRPr="00F66772" w14:paraId="2FDA5784" w14:textId="77777777" w:rsidTr="00FB3FE3">
        <w:tc>
          <w:tcPr>
            <w:tcW w:w="9498" w:type="dxa"/>
          </w:tcPr>
          <w:p w14:paraId="779525DC"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pietiek ar to, ka uzņēmuma vadītājs pats uzraksta pilnvaru, lai persona būtu pilnvarota kā paraksttiesīgā persona?</w:t>
            </w:r>
          </w:p>
        </w:tc>
      </w:tr>
      <w:tr w:rsidR="00FB3FE3" w:rsidRPr="00F66772" w14:paraId="7C2A82B1" w14:textId="77777777" w:rsidTr="00FB3FE3">
        <w:tc>
          <w:tcPr>
            <w:tcW w:w="9498" w:type="dxa"/>
          </w:tcPr>
          <w:p w14:paraId="665C40B0" w14:textId="77777777" w:rsidR="00FB3FE3" w:rsidRPr="00F66772" w:rsidRDefault="00FB3FE3" w:rsidP="008F25F4">
            <w:pPr>
              <w:rPr>
                <w:sz w:val="24"/>
                <w:szCs w:val="24"/>
              </w:rPr>
            </w:pPr>
            <w:r w:rsidRPr="00F66772">
              <w:rPr>
                <w:sz w:val="24"/>
                <w:szCs w:val="24"/>
              </w:rPr>
              <w:t>A:</w:t>
            </w:r>
            <w:r w:rsidR="008F25F4" w:rsidRPr="00F66772">
              <w:rPr>
                <w:sz w:val="24"/>
                <w:szCs w:val="24"/>
              </w:rPr>
              <w:t xml:space="preserve"> Ja uzņēmuma vadītājs ir arī uzņēmuma valdes loceklis ar atsevišķām paraksta tiesībām, tad viņam/viņai ir tiesības parakstīt dokumentus un pilnvara nav nepieciešama. </w:t>
            </w:r>
          </w:p>
        </w:tc>
      </w:tr>
      <w:tr w:rsidR="00FB3FE3" w:rsidRPr="00F66772" w14:paraId="304A4E2F" w14:textId="77777777" w:rsidTr="00FB3FE3">
        <w:tc>
          <w:tcPr>
            <w:tcW w:w="9498" w:type="dxa"/>
          </w:tcPr>
          <w:p w14:paraId="05E4A994"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projekta vērtēšanā par projekta gatavību var saņemt punktus, ja aizdevumu nodrošina saistītais komersants vai uzņēmuma īpašnieks?</w:t>
            </w:r>
          </w:p>
        </w:tc>
      </w:tr>
      <w:tr w:rsidR="00FB3FE3" w:rsidRPr="00F66772" w14:paraId="5D6B51F6" w14:textId="77777777" w:rsidTr="00FB3FE3">
        <w:tc>
          <w:tcPr>
            <w:tcW w:w="9498" w:type="dxa"/>
          </w:tcPr>
          <w:p w14:paraId="2DA63C7D" w14:textId="752CBD04" w:rsidR="00FB3FE3" w:rsidRPr="00F66772" w:rsidRDefault="00FB3FE3" w:rsidP="009D1BCA">
            <w:pPr>
              <w:rPr>
                <w:sz w:val="24"/>
                <w:szCs w:val="24"/>
              </w:rPr>
            </w:pPr>
            <w:r w:rsidRPr="00F66772">
              <w:rPr>
                <w:sz w:val="24"/>
                <w:szCs w:val="24"/>
              </w:rPr>
              <w:t>A:</w:t>
            </w:r>
            <w:r w:rsidR="008F25F4" w:rsidRPr="00F66772">
              <w:rPr>
                <w:sz w:val="24"/>
                <w:szCs w:val="24"/>
              </w:rPr>
              <w:t xml:space="preserve"> Saskaņā ar projektu iesniegumu vērtēšanas kritēriju piemērošanas metodiku, papildus punktus var saņemt</w:t>
            </w:r>
            <w:r w:rsidR="009D1BCA" w:rsidRPr="00F66772">
              <w:rPr>
                <w:sz w:val="24"/>
                <w:szCs w:val="24"/>
              </w:rPr>
              <w:t>,</w:t>
            </w:r>
            <w:r w:rsidR="008F25F4" w:rsidRPr="00F66772">
              <w:rPr>
                <w:sz w:val="24"/>
                <w:szCs w:val="24"/>
              </w:rPr>
              <w:t xml:space="preserve"> ja ir noslēgts </w:t>
            </w:r>
            <w:r w:rsidR="009D1BCA" w:rsidRPr="00F66772">
              <w:rPr>
                <w:sz w:val="24"/>
                <w:szCs w:val="24"/>
              </w:rPr>
              <w:t xml:space="preserve">aizdevuma </w:t>
            </w:r>
            <w:r w:rsidR="008F25F4" w:rsidRPr="00F66772">
              <w:rPr>
                <w:sz w:val="24"/>
                <w:szCs w:val="24"/>
              </w:rPr>
              <w:t>līgums ar kredītiestādi</w:t>
            </w:r>
            <w:r w:rsidR="009D1BCA" w:rsidRPr="00F66772">
              <w:rPr>
                <w:sz w:val="24"/>
                <w:szCs w:val="24"/>
              </w:rPr>
              <w:t xml:space="preserve"> vai saņemts kredītiestādes lēmums par aizdevuma piešķiršanu</w:t>
            </w:r>
            <w:r w:rsidR="008F25F4" w:rsidRPr="00F66772">
              <w:rPr>
                <w:sz w:val="24"/>
                <w:szCs w:val="24"/>
              </w:rPr>
              <w:t xml:space="preserve"> vai ir nodrošināts finansējums no pašu līdzekļiem</w:t>
            </w:r>
            <w:r w:rsidR="00F66772">
              <w:rPr>
                <w:sz w:val="24"/>
                <w:szCs w:val="24"/>
              </w:rPr>
              <w:t xml:space="preserve"> </w:t>
            </w:r>
            <w:r w:rsidR="009D1BCA" w:rsidRPr="00F66772">
              <w:rPr>
                <w:sz w:val="24"/>
                <w:szCs w:val="24"/>
              </w:rPr>
              <w:t>- norādīti potenciālie projekta finansēšanas avoti</w:t>
            </w:r>
            <w:r w:rsidR="008F25F4" w:rsidRPr="00F66772">
              <w:rPr>
                <w:sz w:val="24"/>
                <w:szCs w:val="24"/>
              </w:rPr>
              <w:t xml:space="preserve">. Saistītā komersanta vai uzņēmuma īpašnieka aizdevums tiks pielīdzināts finansējumam no pašu līdzekļiem. </w:t>
            </w:r>
          </w:p>
        </w:tc>
      </w:tr>
      <w:tr w:rsidR="00FB3FE3" w:rsidRPr="00F66772" w14:paraId="6493C66D" w14:textId="77777777" w:rsidTr="00FB3FE3">
        <w:tc>
          <w:tcPr>
            <w:tcW w:w="9498" w:type="dxa"/>
          </w:tcPr>
          <w:p w14:paraId="7934404D"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KPVIS pievienojamajiem projekta pieteikuma pielikumiem ir jābūt parakstītiem pirms pievienošanas KPVIS?</w:t>
            </w:r>
          </w:p>
        </w:tc>
      </w:tr>
      <w:tr w:rsidR="00FB3FE3" w:rsidRPr="00F66772" w14:paraId="18F6B48C" w14:textId="77777777" w:rsidTr="00FB3FE3">
        <w:tc>
          <w:tcPr>
            <w:tcW w:w="9498" w:type="dxa"/>
          </w:tcPr>
          <w:p w14:paraId="14303890" w14:textId="77777777" w:rsidR="00FB3FE3" w:rsidRPr="00F66772" w:rsidRDefault="00FB3FE3" w:rsidP="00FB3FE3">
            <w:pPr>
              <w:rPr>
                <w:sz w:val="24"/>
                <w:szCs w:val="24"/>
              </w:rPr>
            </w:pPr>
            <w:r w:rsidRPr="00F66772">
              <w:rPr>
                <w:sz w:val="24"/>
                <w:szCs w:val="24"/>
              </w:rPr>
              <w:t>A:</w:t>
            </w:r>
            <w:r w:rsidR="008F25F4" w:rsidRPr="00F66772">
              <w:rPr>
                <w:sz w:val="24"/>
                <w:szCs w:val="24"/>
              </w:rPr>
              <w:t xml:space="preserve"> Pielikumus papildus parakstīt nav nepieciešams, jo līgums par KP VIS sistēmas lietošanu paredz, ka iesniedzot dokumentus KP VIS tie tiek pielīdzināti ar roku vai elektronisku parakstu parakstītiem. </w:t>
            </w:r>
          </w:p>
        </w:tc>
      </w:tr>
      <w:tr w:rsidR="00FB3FE3" w:rsidRPr="00F66772" w14:paraId="7F56B82F" w14:textId="77777777" w:rsidTr="00FB3FE3">
        <w:tc>
          <w:tcPr>
            <w:tcW w:w="9498" w:type="dxa"/>
          </w:tcPr>
          <w:p w14:paraId="4B79163B"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KPVIS ievadītos datus saglabā automātiski vai tikai pēc pogas “Saglabāt” nospiešanas?</w:t>
            </w:r>
          </w:p>
        </w:tc>
      </w:tr>
      <w:tr w:rsidR="00FB3FE3" w:rsidRPr="00F66772" w14:paraId="364011E6" w14:textId="77777777" w:rsidTr="00FB3FE3">
        <w:tc>
          <w:tcPr>
            <w:tcW w:w="9498" w:type="dxa"/>
          </w:tcPr>
          <w:p w14:paraId="3CE4F2B6" w14:textId="7AF800EC" w:rsidR="00FB3FE3" w:rsidRPr="00F66772" w:rsidRDefault="00FB3FE3" w:rsidP="00F66772">
            <w:pPr>
              <w:rPr>
                <w:sz w:val="24"/>
                <w:szCs w:val="24"/>
              </w:rPr>
            </w:pPr>
            <w:r w:rsidRPr="00F66772">
              <w:rPr>
                <w:sz w:val="24"/>
                <w:szCs w:val="24"/>
              </w:rPr>
              <w:t>A:</w:t>
            </w:r>
            <w:r w:rsidR="008F25F4" w:rsidRPr="00F66772">
              <w:rPr>
                <w:sz w:val="24"/>
                <w:szCs w:val="24"/>
              </w:rPr>
              <w:t xml:space="preserve"> </w:t>
            </w:r>
            <w:r w:rsidR="00F66772">
              <w:rPr>
                <w:sz w:val="24"/>
                <w:szCs w:val="24"/>
              </w:rPr>
              <w:t>L</w:t>
            </w:r>
            <w:r w:rsidR="008F25F4" w:rsidRPr="00F66772">
              <w:rPr>
                <w:sz w:val="24"/>
                <w:szCs w:val="24"/>
              </w:rPr>
              <w:t xml:space="preserve">ai saglabātu KP VIS ievadītos datus ir jānospiež poga “Saglabāt”. Automātiski dati netiek saglabāti. </w:t>
            </w:r>
          </w:p>
        </w:tc>
      </w:tr>
      <w:tr w:rsidR="00FB3FE3" w:rsidRPr="00F66772" w14:paraId="156917A6" w14:textId="77777777" w:rsidTr="00FB3FE3">
        <w:tc>
          <w:tcPr>
            <w:tcW w:w="9498" w:type="dxa"/>
          </w:tcPr>
          <w:p w14:paraId="52FB7FF7"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NACE klasifikators KPVIS ir tikai informatīvs?</w:t>
            </w:r>
          </w:p>
        </w:tc>
      </w:tr>
      <w:tr w:rsidR="00FB3FE3" w:rsidRPr="00F66772" w14:paraId="1E572FD5" w14:textId="77777777" w:rsidTr="00FB3FE3">
        <w:tc>
          <w:tcPr>
            <w:tcW w:w="9498" w:type="dxa"/>
          </w:tcPr>
          <w:p w14:paraId="7BBD0AE0" w14:textId="77777777" w:rsidR="00FB3FE3" w:rsidRPr="00F66772" w:rsidRDefault="00FB3FE3" w:rsidP="00FB3FE3">
            <w:pPr>
              <w:rPr>
                <w:sz w:val="24"/>
                <w:szCs w:val="24"/>
              </w:rPr>
            </w:pPr>
            <w:r w:rsidRPr="00F66772">
              <w:rPr>
                <w:sz w:val="24"/>
                <w:szCs w:val="24"/>
              </w:rPr>
              <w:t>A:</w:t>
            </w:r>
            <w:r w:rsidR="008F25F4" w:rsidRPr="00F66772">
              <w:rPr>
                <w:sz w:val="24"/>
                <w:szCs w:val="24"/>
              </w:rPr>
              <w:t xml:space="preserve"> NACE klasifikators ir nepieciešams, lai komersants var noteikt savu darbības jomu. </w:t>
            </w:r>
          </w:p>
        </w:tc>
      </w:tr>
      <w:tr w:rsidR="00FB3FE3" w:rsidRPr="00F66772" w14:paraId="5F0E816A" w14:textId="77777777" w:rsidTr="00FB3FE3">
        <w:tc>
          <w:tcPr>
            <w:tcW w:w="9498" w:type="dxa"/>
          </w:tcPr>
          <w:p w14:paraId="11D2CCFB"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Kur var atrast līgumu par KPVIS lietošanu?</w:t>
            </w:r>
          </w:p>
        </w:tc>
      </w:tr>
      <w:tr w:rsidR="00FB3FE3" w:rsidRPr="00F66772" w14:paraId="4FA83647" w14:textId="77777777" w:rsidTr="00FB3FE3">
        <w:tc>
          <w:tcPr>
            <w:tcW w:w="9498" w:type="dxa"/>
          </w:tcPr>
          <w:p w14:paraId="4A879D3E" w14:textId="77777777" w:rsidR="00FB3FE3" w:rsidRPr="00F66772" w:rsidRDefault="00FB3FE3" w:rsidP="00FB3FE3">
            <w:pPr>
              <w:rPr>
                <w:sz w:val="24"/>
                <w:szCs w:val="24"/>
              </w:rPr>
            </w:pPr>
            <w:r w:rsidRPr="00F66772">
              <w:rPr>
                <w:sz w:val="24"/>
                <w:szCs w:val="24"/>
              </w:rPr>
              <w:t>A:</w:t>
            </w:r>
            <w:r w:rsidR="008F25F4" w:rsidRPr="00F66772">
              <w:rPr>
                <w:sz w:val="24"/>
                <w:szCs w:val="24"/>
              </w:rPr>
              <w:t xml:space="preserve"> Līgumu par KP VIS lietošanu var saņemt kādā no CFLA reģionālajām nodaļām, Klientu apkalpošanas centrā Rīgā, Meistaru ielā 10, vai internetā: </w:t>
            </w:r>
            <w:hyperlink r:id="rId6" w:history="1">
              <w:r w:rsidR="008F25F4" w:rsidRPr="00F66772">
                <w:rPr>
                  <w:rStyle w:val="Hyperlink"/>
                  <w:sz w:val="24"/>
                  <w:szCs w:val="24"/>
                </w:rPr>
                <w:t>http://www.cfla.gov.lv/lv/e-pakalpojumi</w:t>
              </w:r>
            </w:hyperlink>
            <w:r w:rsidR="008F25F4" w:rsidRPr="00F66772">
              <w:rPr>
                <w:sz w:val="24"/>
                <w:szCs w:val="24"/>
              </w:rPr>
              <w:t xml:space="preserve"> </w:t>
            </w:r>
          </w:p>
        </w:tc>
      </w:tr>
      <w:tr w:rsidR="00FB3FE3" w:rsidRPr="00F66772" w14:paraId="767C0CE1" w14:textId="77777777" w:rsidTr="00FB3FE3">
        <w:tc>
          <w:tcPr>
            <w:tcW w:w="9498" w:type="dxa"/>
          </w:tcPr>
          <w:p w14:paraId="03372B12"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lastRenderedPageBreak/>
              <w:t>Kā tiek ietekmēta KPVIS darbība, ja projekta iesniedzējs izmanto vecāku datorprogrammu, nekā tiek rekomendēts priekš darbošanās ar KPVIS. Ja šāda iemesla dēļ projekta pieteikumā iztrūks kādi dati, kā šo situāciju vērtēs projekta vērtētāji?</w:t>
            </w:r>
          </w:p>
        </w:tc>
      </w:tr>
      <w:tr w:rsidR="00FB3FE3" w:rsidRPr="00F66772" w14:paraId="79C5F689" w14:textId="77777777" w:rsidTr="00FB3FE3">
        <w:tc>
          <w:tcPr>
            <w:tcW w:w="9498" w:type="dxa"/>
          </w:tcPr>
          <w:p w14:paraId="10070E8D" w14:textId="77777777" w:rsidR="00FB3FE3" w:rsidRPr="00F66772" w:rsidRDefault="00FB3FE3" w:rsidP="00FB3FE3">
            <w:pPr>
              <w:rPr>
                <w:sz w:val="24"/>
                <w:szCs w:val="24"/>
              </w:rPr>
            </w:pPr>
            <w:r w:rsidRPr="00F66772">
              <w:rPr>
                <w:sz w:val="24"/>
                <w:szCs w:val="24"/>
              </w:rPr>
              <w:t>A:</w:t>
            </w:r>
            <w:r w:rsidR="008F25F4" w:rsidRPr="00F66772">
              <w:rPr>
                <w:sz w:val="24"/>
                <w:szCs w:val="24"/>
              </w:rPr>
              <w:t xml:space="preserve"> Lai nodrošinātu KP VIS sistēmas pareizu darbību, lūdzam izmantot interneta pārlūku (Google Chrome, Internet Explorer vai Mozilla Firefox) pēdējās versijas. </w:t>
            </w:r>
          </w:p>
        </w:tc>
      </w:tr>
      <w:tr w:rsidR="00FB3FE3" w:rsidRPr="00F66772" w14:paraId="3A825524" w14:textId="77777777" w:rsidTr="00FB3FE3">
        <w:tc>
          <w:tcPr>
            <w:tcW w:w="9498" w:type="dxa"/>
          </w:tcPr>
          <w:p w14:paraId="3A8FD244"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Ja projekta iesniedzējs izmanto vecāku datorprogrammu, nekā tiek rekomendēts priekš darbošanās ar KPVIS, vai ir iespējams, ka drošības nolūkos, lai novērstu iespējamo datu iztrūkumu KPVIS, papildus elektroniski aizpildītajam projekta pieteikumam tiek iesniegts arī pieteikums papīra formā? Kuru no šiem pieteikumiem šādā situācijā vērtēs projekta vērtētāji?</w:t>
            </w:r>
          </w:p>
        </w:tc>
      </w:tr>
      <w:tr w:rsidR="00FB3FE3" w:rsidRPr="00F66772" w14:paraId="3B7BDC23" w14:textId="77777777" w:rsidTr="00FB3FE3">
        <w:tc>
          <w:tcPr>
            <w:tcW w:w="9498" w:type="dxa"/>
          </w:tcPr>
          <w:p w14:paraId="35092922" w14:textId="77777777" w:rsidR="00FB3FE3" w:rsidRPr="00F66772" w:rsidRDefault="00FB3FE3" w:rsidP="00FB3FE3">
            <w:pPr>
              <w:rPr>
                <w:sz w:val="24"/>
                <w:szCs w:val="24"/>
              </w:rPr>
            </w:pPr>
            <w:r w:rsidRPr="00F66772">
              <w:rPr>
                <w:sz w:val="24"/>
                <w:szCs w:val="24"/>
              </w:rPr>
              <w:t>A:</w:t>
            </w:r>
            <w:r w:rsidR="008F25F4" w:rsidRPr="00F66772">
              <w:rPr>
                <w:sz w:val="24"/>
                <w:szCs w:val="24"/>
              </w:rPr>
              <w:t xml:space="preserve"> Vērtēts tiks tas projekts, kuru CFLA saņems ātrāk. </w:t>
            </w:r>
          </w:p>
        </w:tc>
      </w:tr>
      <w:tr w:rsidR="00FB3FE3" w:rsidRPr="00F66772" w14:paraId="68A5FC21" w14:textId="77777777" w:rsidTr="00FB3FE3">
        <w:tc>
          <w:tcPr>
            <w:tcW w:w="9498" w:type="dxa"/>
          </w:tcPr>
          <w:p w14:paraId="19B8FBF1"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Kas notiek situācijā, ja projekta pieteikumu iesniegšanas pēdējā dienā tehnisku iemeslu dēļ KPVIS nepieņem projektu, jo sistēma nedarbojas pārslodzes dēļ?</w:t>
            </w:r>
          </w:p>
        </w:tc>
      </w:tr>
      <w:tr w:rsidR="00FB3FE3" w:rsidRPr="00F66772" w14:paraId="501B3B0E" w14:textId="77777777" w:rsidTr="00FB3FE3">
        <w:tc>
          <w:tcPr>
            <w:tcW w:w="9498" w:type="dxa"/>
          </w:tcPr>
          <w:p w14:paraId="42C664F1" w14:textId="77777777" w:rsidR="00FB3FE3" w:rsidRPr="00F66772" w:rsidRDefault="00FB3FE3" w:rsidP="00FB3FE3">
            <w:pPr>
              <w:rPr>
                <w:sz w:val="24"/>
                <w:szCs w:val="24"/>
              </w:rPr>
            </w:pPr>
            <w:r w:rsidRPr="00F66772">
              <w:rPr>
                <w:sz w:val="24"/>
                <w:szCs w:val="24"/>
              </w:rPr>
              <w:t>A:</w:t>
            </w:r>
            <w:r w:rsidR="008F25F4" w:rsidRPr="00F66772">
              <w:rPr>
                <w:sz w:val="24"/>
                <w:szCs w:val="24"/>
              </w:rPr>
              <w:t xml:space="preserve"> </w:t>
            </w:r>
            <w:r w:rsidR="007E3B5F" w:rsidRPr="00F66772">
              <w:rPr>
                <w:sz w:val="24"/>
                <w:szCs w:val="24"/>
              </w:rPr>
              <w:t xml:space="preserve">Lai izvairītos no tādām situācijām, lūdzam iesniegt projektu pēc iespējas ātrāk, vai arī ja tas nav iespējams, saglabāt projekta iesniegumu .pdf vai .xlsx datnes formātā un iesniegt elektroniski parakstītu ar e-pasta palīdzību, vai arī atsūtot to pa pastu. </w:t>
            </w:r>
          </w:p>
        </w:tc>
      </w:tr>
      <w:tr w:rsidR="00FB3FE3" w:rsidRPr="00F66772" w14:paraId="2D91663A" w14:textId="77777777" w:rsidTr="00FB3FE3">
        <w:tc>
          <w:tcPr>
            <w:tcW w:w="9498" w:type="dxa"/>
          </w:tcPr>
          <w:p w14:paraId="3FB56931"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tehnisko projektu kā pielikumu var pievienot KPVIS “saskaldītu” vairākos failos?</w:t>
            </w:r>
          </w:p>
        </w:tc>
      </w:tr>
      <w:tr w:rsidR="00FB3FE3" w:rsidRPr="00F66772" w14:paraId="5B7AB0E5" w14:textId="77777777" w:rsidTr="00FB3FE3">
        <w:tc>
          <w:tcPr>
            <w:tcW w:w="9498" w:type="dxa"/>
          </w:tcPr>
          <w:p w14:paraId="3E0B885A" w14:textId="4AD059F8" w:rsidR="00FB3FE3" w:rsidRPr="00F66772" w:rsidRDefault="00FB3FE3" w:rsidP="00F66772">
            <w:pPr>
              <w:rPr>
                <w:sz w:val="24"/>
                <w:szCs w:val="24"/>
              </w:rPr>
            </w:pPr>
            <w:r w:rsidRPr="00F66772">
              <w:rPr>
                <w:sz w:val="24"/>
                <w:szCs w:val="24"/>
              </w:rPr>
              <w:t>A:</w:t>
            </w:r>
            <w:r w:rsidR="007E3B5F" w:rsidRPr="00F66772">
              <w:rPr>
                <w:sz w:val="24"/>
                <w:szCs w:val="24"/>
              </w:rPr>
              <w:t xml:space="preserve"> </w:t>
            </w:r>
            <w:r w:rsidR="00F66772">
              <w:rPr>
                <w:sz w:val="24"/>
                <w:szCs w:val="24"/>
              </w:rPr>
              <w:t>T</w:t>
            </w:r>
            <w:r w:rsidR="007E3B5F" w:rsidRPr="00F66772">
              <w:rPr>
                <w:sz w:val="24"/>
                <w:szCs w:val="24"/>
              </w:rPr>
              <w:t xml:space="preserve">ehniskā projekta dokumentāciju var iesniegt arī sadalot to vairākos arhīvos/datnēs. </w:t>
            </w:r>
          </w:p>
        </w:tc>
      </w:tr>
      <w:tr w:rsidR="00FB3FE3" w:rsidRPr="00F66772" w14:paraId="37070357" w14:textId="77777777" w:rsidTr="00FB3FE3">
        <w:tc>
          <w:tcPr>
            <w:tcW w:w="9498" w:type="dxa"/>
          </w:tcPr>
          <w:p w14:paraId="0CE136FB"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Cik reizes var precizēt projekta pieteikumu?</w:t>
            </w:r>
          </w:p>
        </w:tc>
      </w:tr>
      <w:tr w:rsidR="00FB3FE3" w:rsidRPr="00F66772" w14:paraId="6979DE63" w14:textId="77777777" w:rsidTr="00FB3FE3">
        <w:tc>
          <w:tcPr>
            <w:tcW w:w="9498" w:type="dxa"/>
          </w:tcPr>
          <w:p w14:paraId="2317F760" w14:textId="00B013D2" w:rsidR="00FB3FE3" w:rsidRPr="00F66772" w:rsidRDefault="00FB3FE3" w:rsidP="00FB3FE3">
            <w:pPr>
              <w:rPr>
                <w:sz w:val="24"/>
                <w:szCs w:val="24"/>
              </w:rPr>
            </w:pPr>
            <w:r w:rsidRPr="00F66772">
              <w:rPr>
                <w:sz w:val="24"/>
                <w:szCs w:val="24"/>
              </w:rPr>
              <w:t>A:</w:t>
            </w:r>
            <w:r w:rsidR="00F66772">
              <w:rPr>
                <w:sz w:val="24"/>
                <w:szCs w:val="24"/>
              </w:rPr>
              <w:t xml:space="preserve"> P</w:t>
            </w:r>
            <w:r w:rsidR="007E3B5F" w:rsidRPr="00F66772">
              <w:rPr>
                <w:sz w:val="24"/>
                <w:szCs w:val="24"/>
              </w:rPr>
              <w:t>rojekta pieteikumu var precizēt pirms projekta iesnieguma iesniegšanas CFLA. Pēc projekta iesnieguma iesniegšanas CFLA projektu var precizēt vienu reizi tādā gadījumā, ja ir jāveic precizējumi saskaņā ar kādu no</w:t>
            </w:r>
            <w:r w:rsidR="00A8034A">
              <w:rPr>
                <w:sz w:val="24"/>
                <w:szCs w:val="24"/>
              </w:rPr>
              <w:t xml:space="preserve"> lēmumā par projekta apstiprināšanu ar nosacījumiem norādītajiem</w:t>
            </w:r>
            <w:r w:rsidR="007E3B5F" w:rsidRPr="00F66772">
              <w:rPr>
                <w:sz w:val="24"/>
                <w:szCs w:val="24"/>
              </w:rPr>
              <w:t xml:space="preserve"> precizējamiem kritērijiem. </w:t>
            </w:r>
          </w:p>
        </w:tc>
      </w:tr>
      <w:tr w:rsidR="00FB3FE3" w:rsidRPr="00F66772" w14:paraId="7E0B5783" w14:textId="77777777" w:rsidTr="00FB3FE3">
        <w:tc>
          <w:tcPr>
            <w:tcW w:w="9498" w:type="dxa"/>
          </w:tcPr>
          <w:p w14:paraId="035564DE"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Ja projekta iesniedzēja darbinieks ir atvaļinājumā, vai ir iespējams vienoties par individuālu projekta pieteikuma precizējumu iesniegšanas laiku?</w:t>
            </w:r>
          </w:p>
        </w:tc>
      </w:tr>
      <w:tr w:rsidR="00FB3FE3" w:rsidRPr="00F66772" w14:paraId="0995E876" w14:textId="77777777" w:rsidTr="00FB3FE3">
        <w:tc>
          <w:tcPr>
            <w:tcW w:w="9498" w:type="dxa"/>
          </w:tcPr>
          <w:p w14:paraId="142925A5" w14:textId="00BA60CD" w:rsidR="00FB3FE3" w:rsidRPr="00F66772" w:rsidRDefault="00FB3FE3" w:rsidP="00FB3FE3">
            <w:pPr>
              <w:rPr>
                <w:sz w:val="24"/>
                <w:szCs w:val="24"/>
              </w:rPr>
            </w:pPr>
            <w:r w:rsidRPr="00F66772">
              <w:rPr>
                <w:sz w:val="24"/>
                <w:szCs w:val="24"/>
              </w:rPr>
              <w:t>A:</w:t>
            </w:r>
            <w:r w:rsidR="00A8034A">
              <w:rPr>
                <w:sz w:val="24"/>
                <w:szCs w:val="24"/>
              </w:rPr>
              <w:t xml:space="preserve"> I</w:t>
            </w:r>
            <w:r w:rsidR="007E3B5F" w:rsidRPr="00F66772">
              <w:rPr>
                <w:sz w:val="24"/>
                <w:szCs w:val="24"/>
              </w:rPr>
              <w:t>zmaiņas un precizējumus var veikt arī citas personas, kurām ir piešķirtas tiesības iesniegt un apstiprināt dokumentus KP VIS. Iesniedzot precizējumus</w:t>
            </w:r>
            <w:r w:rsidR="00A8034A">
              <w:rPr>
                <w:sz w:val="24"/>
                <w:szCs w:val="24"/>
              </w:rPr>
              <w:t>,</w:t>
            </w:r>
            <w:r w:rsidR="007E3B5F" w:rsidRPr="00F66772">
              <w:rPr>
                <w:sz w:val="24"/>
                <w:szCs w:val="24"/>
              </w:rPr>
              <w:t xml:space="preserve"> parakstot tos elektroniski vai ar roku, ir jābūt pievienotam pilnvarojumam personai, kura veic minētos precizējumus. </w:t>
            </w:r>
          </w:p>
        </w:tc>
      </w:tr>
      <w:tr w:rsidR="00FB3FE3" w:rsidRPr="00F66772" w14:paraId="43659B3C" w14:textId="77777777" w:rsidTr="00FB3FE3">
        <w:tc>
          <w:tcPr>
            <w:tcW w:w="9498" w:type="dxa"/>
          </w:tcPr>
          <w:p w14:paraId="5703AF36"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precizējumus projekta pieteikumā var veikt un iesniegt elektroniski?</w:t>
            </w:r>
          </w:p>
        </w:tc>
      </w:tr>
      <w:tr w:rsidR="00FB3FE3" w:rsidRPr="00F66772" w14:paraId="433CAC80" w14:textId="77777777" w:rsidTr="00FB3FE3">
        <w:tc>
          <w:tcPr>
            <w:tcW w:w="9498" w:type="dxa"/>
          </w:tcPr>
          <w:p w14:paraId="2C0126DD" w14:textId="3414BD39" w:rsidR="00FB3FE3" w:rsidRPr="00F66772" w:rsidRDefault="00FB3FE3" w:rsidP="00FB3FE3">
            <w:pPr>
              <w:rPr>
                <w:sz w:val="24"/>
                <w:szCs w:val="24"/>
              </w:rPr>
            </w:pPr>
            <w:r w:rsidRPr="00F66772">
              <w:rPr>
                <w:sz w:val="24"/>
                <w:szCs w:val="24"/>
              </w:rPr>
              <w:t>A:</w:t>
            </w:r>
            <w:r w:rsidR="00A8034A">
              <w:rPr>
                <w:sz w:val="24"/>
                <w:szCs w:val="24"/>
              </w:rPr>
              <w:t xml:space="preserve"> P</w:t>
            </w:r>
            <w:r w:rsidR="007E3B5F" w:rsidRPr="00F66772">
              <w:rPr>
                <w:sz w:val="24"/>
                <w:szCs w:val="24"/>
              </w:rPr>
              <w:t xml:space="preserve">recizējumus projekta iesniegumā var veikt un iesniegt gan KP VIS, gan atsūtot to pa e-pastu ar e-parakstu. </w:t>
            </w:r>
          </w:p>
        </w:tc>
      </w:tr>
      <w:tr w:rsidR="00FB3FE3" w:rsidRPr="00F66772" w14:paraId="1EA04565" w14:textId="77777777" w:rsidTr="00FB3FE3">
        <w:tc>
          <w:tcPr>
            <w:tcW w:w="9498" w:type="dxa"/>
          </w:tcPr>
          <w:p w14:paraId="09B27788"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Cik ilgu laiku CFLA plāno viena projekta vērtēšanai?</w:t>
            </w:r>
          </w:p>
        </w:tc>
      </w:tr>
      <w:tr w:rsidR="00FB3FE3" w:rsidRPr="00F66772" w14:paraId="71C936A0" w14:textId="77777777" w:rsidTr="00FB3FE3">
        <w:tc>
          <w:tcPr>
            <w:tcW w:w="9498" w:type="dxa"/>
          </w:tcPr>
          <w:p w14:paraId="0592F4E2" w14:textId="12049097" w:rsidR="00FB3FE3" w:rsidRPr="00F66772" w:rsidRDefault="00FB3FE3" w:rsidP="00A8034A">
            <w:pPr>
              <w:rPr>
                <w:sz w:val="24"/>
                <w:szCs w:val="24"/>
              </w:rPr>
            </w:pPr>
            <w:r w:rsidRPr="00F66772">
              <w:rPr>
                <w:sz w:val="24"/>
                <w:szCs w:val="24"/>
              </w:rPr>
              <w:t>A:</w:t>
            </w:r>
            <w:r w:rsidR="007E3B5F" w:rsidRPr="00F66772">
              <w:rPr>
                <w:sz w:val="24"/>
                <w:szCs w:val="24"/>
              </w:rPr>
              <w:t xml:space="preserve"> projektu vērtēšan</w:t>
            </w:r>
            <w:r w:rsidR="00A8034A">
              <w:rPr>
                <w:sz w:val="24"/>
                <w:szCs w:val="24"/>
              </w:rPr>
              <w:t>u plānots veikt</w:t>
            </w:r>
            <w:r w:rsidR="007E3B5F" w:rsidRPr="00F66772">
              <w:rPr>
                <w:sz w:val="24"/>
                <w:szCs w:val="24"/>
              </w:rPr>
              <w:t xml:space="preserve"> trīs mēnešu laikā, </w:t>
            </w:r>
            <w:r w:rsidR="00A8034A">
              <w:rPr>
                <w:sz w:val="24"/>
                <w:szCs w:val="24"/>
              </w:rPr>
              <w:t>sākot</w:t>
            </w:r>
            <w:r w:rsidR="007E3B5F" w:rsidRPr="00F66772">
              <w:rPr>
                <w:sz w:val="24"/>
                <w:szCs w:val="24"/>
              </w:rPr>
              <w:t xml:space="preserve"> no 04.08.2016.</w:t>
            </w:r>
          </w:p>
        </w:tc>
      </w:tr>
      <w:tr w:rsidR="00FB3FE3" w:rsidRPr="00F66772" w14:paraId="1EA3AC8C" w14:textId="77777777" w:rsidTr="00FB3FE3">
        <w:tc>
          <w:tcPr>
            <w:tcW w:w="9498" w:type="dxa"/>
          </w:tcPr>
          <w:p w14:paraId="4F417EA0"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Specifiskais atbilstības kritērijs Nr.10 “Projekta izmaksu pamatotība, lietderība un efektivitāte” – ņemot vērā, ka šis kritērijs ir izslēdzošs, kas tiks vērtēts zem šī kritērija?</w:t>
            </w:r>
          </w:p>
        </w:tc>
      </w:tr>
      <w:tr w:rsidR="00FB3FE3" w:rsidRPr="00F66772" w14:paraId="33735FB1" w14:textId="77777777" w:rsidTr="00FB3FE3">
        <w:tc>
          <w:tcPr>
            <w:tcW w:w="9498" w:type="dxa"/>
          </w:tcPr>
          <w:p w14:paraId="081F4A55" w14:textId="77777777" w:rsidR="00FB3FE3" w:rsidRPr="00F66772" w:rsidRDefault="00FB3FE3" w:rsidP="00FB3FE3">
            <w:pPr>
              <w:rPr>
                <w:sz w:val="24"/>
                <w:szCs w:val="24"/>
              </w:rPr>
            </w:pPr>
            <w:r w:rsidRPr="00F66772">
              <w:rPr>
                <w:sz w:val="24"/>
                <w:szCs w:val="24"/>
              </w:rPr>
              <w:t>A:</w:t>
            </w:r>
            <w:r w:rsidR="007E3B5F" w:rsidRPr="00F66772">
              <w:rPr>
                <w:sz w:val="24"/>
                <w:szCs w:val="24"/>
              </w:rPr>
              <w:t xml:space="preserve"> Tiks ņemts vērā tas, vai kopā ar projekta iesniegumu tiek iesniegts arī biznesa plāns. </w:t>
            </w:r>
          </w:p>
        </w:tc>
      </w:tr>
      <w:tr w:rsidR="00FB3FE3" w:rsidRPr="00F66772" w14:paraId="450805DC" w14:textId="77777777" w:rsidTr="00FB3FE3">
        <w:tc>
          <w:tcPr>
            <w:tcW w:w="9498" w:type="dxa"/>
          </w:tcPr>
          <w:p w14:paraId="6C2AE7B5"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Cik alternatīvas biznesa plānā ir jāizvērtē?</w:t>
            </w:r>
          </w:p>
        </w:tc>
      </w:tr>
      <w:tr w:rsidR="00FB3FE3" w:rsidRPr="00F66772" w14:paraId="2455C78B" w14:textId="77777777" w:rsidTr="00FB3FE3">
        <w:tc>
          <w:tcPr>
            <w:tcW w:w="9498" w:type="dxa"/>
          </w:tcPr>
          <w:p w14:paraId="5FD5B38B" w14:textId="5098A434" w:rsidR="00FB3FE3" w:rsidRPr="00F66772" w:rsidRDefault="00FB3FE3" w:rsidP="0045447D">
            <w:pPr>
              <w:rPr>
                <w:sz w:val="24"/>
                <w:szCs w:val="24"/>
              </w:rPr>
            </w:pPr>
            <w:r w:rsidRPr="00F66772">
              <w:rPr>
                <w:sz w:val="24"/>
                <w:szCs w:val="24"/>
              </w:rPr>
              <w:t>A:</w:t>
            </w:r>
            <w:r w:rsidR="007E3B5F" w:rsidRPr="00F66772">
              <w:rPr>
                <w:sz w:val="24"/>
                <w:szCs w:val="24"/>
              </w:rPr>
              <w:t xml:space="preserve"> </w:t>
            </w:r>
            <w:r w:rsidR="0045447D" w:rsidRPr="00F66772">
              <w:rPr>
                <w:sz w:val="24"/>
                <w:szCs w:val="24"/>
              </w:rPr>
              <w:t xml:space="preserve">Biznesa plānā atbilstoši biznesa plāna parauga iedaļai – “6.5.2.projekta alternatīvu izvērtējums” ir jāizvērtē 2 </w:t>
            </w:r>
            <w:r w:rsidR="00123AFE" w:rsidRPr="00F66772">
              <w:rPr>
                <w:sz w:val="24"/>
                <w:szCs w:val="24"/>
              </w:rPr>
              <w:t xml:space="preserve">projekta </w:t>
            </w:r>
            <w:r w:rsidR="0045447D" w:rsidRPr="00F66772">
              <w:rPr>
                <w:sz w:val="24"/>
                <w:szCs w:val="24"/>
              </w:rPr>
              <w:t>alternatīvas</w:t>
            </w:r>
            <w:r w:rsidR="00123AFE" w:rsidRPr="00F66772">
              <w:rPr>
                <w:sz w:val="24"/>
                <w:szCs w:val="24"/>
              </w:rPr>
              <w:t>.</w:t>
            </w:r>
          </w:p>
        </w:tc>
      </w:tr>
      <w:tr w:rsidR="00FB3FE3" w:rsidRPr="00F66772" w14:paraId="4A00EED4" w14:textId="77777777" w:rsidTr="00FB3FE3">
        <w:tc>
          <w:tcPr>
            <w:tcW w:w="9498" w:type="dxa"/>
          </w:tcPr>
          <w:p w14:paraId="09D4F67E"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Ja projekta pieteikums tiek iesniegts caur KPVIS, vai par to tiek piešķirti papildu punkti?</w:t>
            </w:r>
          </w:p>
        </w:tc>
      </w:tr>
      <w:tr w:rsidR="00FB3FE3" w:rsidRPr="00F66772" w14:paraId="76AF6292" w14:textId="77777777" w:rsidTr="00FB3FE3">
        <w:tc>
          <w:tcPr>
            <w:tcW w:w="9498" w:type="dxa"/>
          </w:tcPr>
          <w:p w14:paraId="20D7178E" w14:textId="29A25EAC" w:rsidR="00FB3FE3" w:rsidRPr="00F66772" w:rsidRDefault="00FB3FE3" w:rsidP="00A8034A">
            <w:pPr>
              <w:rPr>
                <w:sz w:val="24"/>
                <w:szCs w:val="24"/>
              </w:rPr>
            </w:pPr>
            <w:r w:rsidRPr="00F66772">
              <w:rPr>
                <w:sz w:val="24"/>
                <w:szCs w:val="24"/>
              </w:rPr>
              <w:t>A:</w:t>
            </w:r>
            <w:r w:rsidR="007E3B5F" w:rsidRPr="00F66772">
              <w:rPr>
                <w:sz w:val="24"/>
                <w:szCs w:val="24"/>
              </w:rPr>
              <w:t xml:space="preserve"> </w:t>
            </w:r>
            <w:r w:rsidR="00A8034A">
              <w:rPr>
                <w:sz w:val="24"/>
                <w:szCs w:val="24"/>
              </w:rPr>
              <w:t>P</w:t>
            </w:r>
            <w:r w:rsidR="007E3B5F" w:rsidRPr="00F66772">
              <w:rPr>
                <w:sz w:val="24"/>
                <w:szCs w:val="24"/>
              </w:rPr>
              <w:t xml:space="preserve">ar to, ka projekta iesniegums tiek iesniegts izmantojot KP VIS, papildus punkti piešķirti netiks. </w:t>
            </w:r>
          </w:p>
        </w:tc>
      </w:tr>
      <w:tr w:rsidR="00FB3FE3" w:rsidRPr="00F66772" w14:paraId="6DE80340" w14:textId="77777777" w:rsidTr="00FB3FE3">
        <w:tc>
          <w:tcPr>
            <w:tcW w:w="9498" w:type="dxa"/>
          </w:tcPr>
          <w:p w14:paraId="41657FE3"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Pēc kādiem kritērijiem CFLA vērtēs, vai iepirkums nav mākslīgi sadalīts? Piemēram, ja būvniecības kopējās izmaksas 400 000 ietver arī inženierkomunikāciju izbūvi par 50 000, vai par šiem 50 000 ir jāveic iepirkums? Kā arī, ja projektā firma A veic būvdarbus un firma B ierīko kanalizāciju, bet firma A arī bija spējīga veikt kanalizācijas ierīkošanas darbus, vai šādā situācijā iepirkums tiks uzskatīts par sadalītu?</w:t>
            </w:r>
          </w:p>
        </w:tc>
      </w:tr>
      <w:tr w:rsidR="00FB3FE3" w:rsidRPr="00F66772" w14:paraId="1C4CEA47" w14:textId="77777777" w:rsidTr="00FB3FE3">
        <w:tc>
          <w:tcPr>
            <w:tcW w:w="9498" w:type="dxa"/>
          </w:tcPr>
          <w:p w14:paraId="78D19BA4" w14:textId="646A3F57" w:rsidR="00FB3FE3" w:rsidRPr="00F66772" w:rsidRDefault="00FB3FE3" w:rsidP="00DE3A08">
            <w:pPr>
              <w:rPr>
                <w:sz w:val="24"/>
                <w:szCs w:val="24"/>
              </w:rPr>
            </w:pPr>
            <w:r w:rsidRPr="00F66772">
              <w:rPr>
                <w:sz w:val="24"/>
                <w:szCs w:val="24"/>
              </w:rPr>
              <w:t>A:</w:t>
            </w:r>
            <w:r w:rsidR="007E3B5F" w:rsidRPr="00F66772">
              <w:rPr>
                <w:sz w:val="24"/>
                <w:szCs w:val="24"/>
              </w:rPr>
              <w:t xml:space="preserve"> </w:t>
            </w:r>
            <w:r w:rsidR="00A8034A">
              <w:rPr>
                <w:sz w:val="24"/>
                <w:szCs w:val="24"/>
              </w:rPr>
              <w:t>J</w:t>
            </w:r>
            <w:r w:rsidR="00DE3A08" w:rsidRPr="00F66772">
              <w:rPr>
                <w:sz w:val="24"/>
                <w:szCs w:val="24"/>
              </w:rPr>
              <w:t xml:space="preserve">a finansējuma saņēmējs var pamatot, ka veicot atsevišķu inženierkomunikāciju iepirkumu var tikt panākts līdzekļu ietaupījums, vai arī labāka kvalitāte, šāds iepirkums netiks uzskatīts par mākslīgi sadalītu. </w:t>
            </w:r>
          </w:p>
        </w:tc>
      </w:tr>
      <w:tr w:rsidR="00FB3FE3" w:rsidRPr="00F66772" w14:paraId="005C80D9" w14:textId="77777777" w:rsidTr="00FB3FE3">
        <w:tc>
          <w:tcPr>
            <w:tcW w:w="9498" w:type="dxa"/>
          </w:tcPr>
          <w:p w14:paraId="4DC45778"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projektēšana un būvniecība ir jāiepērk vienā iepirkumā?</w:t>
            </w:r>
          </w:p>
        </w:tc>
      </w:tr>
      <w:tr w:rsidR="00FB3FE3" w:rsidRPr="00F66772" w14:paraId="41785D15" w14:textId="77777777" w:rsidTr="00FB3FE3">
        <w:tc>
          <w:tcPr>
            <w:tcW w:w="9498" w:type="dxa"/>
          </w:tcPr>
          <w:p w14:paraId="77C7A7AC" w14:textId="19335AE4" w:rsidR="00FB3FE3" w:rsidRPr="00F66772" w:rsidRDefault="00FB3FE3" w:rsidP="00A8034A">
            <w:pPr>
              <w:rPr>
                <w:sz w:val="24"/>
                <w:szCs w:val="24"/>
              </w:rPr>
            </w:pPr>
            <w:r w:rsidRPr="00F66772">
              <w:rPr>
                <w:sz w:val="24"/>
                <w:szCs w:val="24"/>
              </w:rPr>
              <w:t>A:</w:t>
            </w:r>
            <w:r w:rsidR="00DE3A08" w:rsidRPr="00F66772">
              <w:rPr>
                <w:sz w:val="24"/>
                <w:szCs w:val="24"/>
              </w:rPr>
              <w:t xml:space="preserve"> </w:t>
            </w:r>
            <w:r w:rsidR="00A8034A">
              <w:rPr>
                <w:sz w:val="24"/>
                <w:szCs w:val="24"/>
              </w:rPr>
              <w:t>P</w:t>
            </w:r>
            <w:r w:rsidR="00DE3A08" w:rsidRPr="00F66772">
              <w:rPr>
                <w:sz w:val="24"/>
                <w:szCs w:val="24"/>
              </w:rPr>
              <w:t xml:space="preserve">rojektēšanas un būvniecības darbus var iepirkt gan viena, gan vairāku iepirkumu ietvaros. </w:t>
            </w:r>
          </w:p>
        </w:tc>
      </w:tr>
      <w:tr w:rsidR="00FB3FE3" w:rsidRPr="00F66772" w14:paraId="7828E74C" w14:textId="77777777" w:rsidTr="00FB3FE3">
        <w:tc>
          <w:tcPr>
            <w:tcW w:w="9498" w:type="dxa"/>
          </w:tcPr>
          <w:p w14:paraId="4197D08F"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ir iespējams, ka CFLA saskaņo iepirkuma dokumentāciju pirms projekta iesnieguma iesniegšanas?</w:t>
            </w:r>
            <w:r w:rsidR="00DE3A08" w:rsidRPr="00F66772">
              <w:rPr>
                <w:b/>
                <w:sz w:val="24"/>
                <w:szCs w:val="24"/>
              </w:rPr>
              <w:t xml:space="preserve"> Vai ir iespējams saņemt CFLA atzinumu par iepirkuma dokumentāciju laika posmā pēc projekta pieteikuma iesniegšanas līdz līguma parakstīšanai?</w:t>
            </w:r>
          </w:p>
        </w:tc>
      </w:tr>
      <w:tr w:rsidR="00FB3FE3" w:rsidRPr="00F66772" w14:paraId="71DBBBEA" w14:textId="77777777" w:rsidTr="00FB3FE3">
        <w:tc>
          <w:tcPr>
            <w:tcW w:w="9498" w:type="dxa"/>
          </w:tcPr>
          <w:p w14:paraId="543E3749" w14:textId="4C912712" w:rsidR="00FB3FE3" w:rsidRPr="00F66772" w:rsidRDefault="00FB3FE3" w:rsidP="00FB3FE3">
            <w:pPr>
              <w:rPr>
                <w:sz w:val="24"/>
                <w:szCs w:val="24"/>
              </w:rPr>
            </w:pPr>
            <w:r w:rsidRPr="00F66772">
              <w:rPr>
                <w:sz w:val="24"/>
                <w:szCs w:val="24"/>
              </w:rPr>
              <w:t>A:</w:t>
            </w:r>
            <w:r w:rsidR="00DE3A08" w:rsidRPr="00F66772">
              <w:rPr>
                <w:sz w:val="24"/>
                <w:szCs w:val="24"/>
              </w:rPr>
              <w:t xml:space="preserve"> CFLA nepārbaudīs un nesaskaņos iepirkumu dokumentāciju pirms līguma noslēgšanas. Iepirkumu dokumentācijas pirmspārbaudes un iepirkumu norises pārbaudes tiks veiktas saskaņā ar pārbaužu plānu pēc līgumu par projekt</w:t>
            </w:r>
            <w:r w:rsidR="00A8034A">
              <w:rPr>
                <w:sz w:val="24"/>
                <w:szCs w:val="24"/>
              </w:rPr>
              <w:t>u īstenošanu noslēgšanas ar CFLA</w:t>
            </w:r>
            <w:r w:rsidR="00DE3A08" w:rsidRPr="00F66772">
              <w:rPr>
                <w:sz w:val="24"/>
                <w:szCs w:val="24"/>
              </w:rPr>
              <w:t xml:space="preserve">. </w:t>
            </w:r>
          </w:p>
        </w:tc>
      </w:tr>
      <w:tr w:rsidR="00FB3FE3" w:rsidRPr="00F66772" w14:paraId="41134FE3" w14:textId="77777777" w:rsidTr="00FB3FE3">
        <w:tc>
          <w:tcPr>
            <w:tcW w:w="9498" w:type="dxa"/>
          </w:tcPr>
          <w:p w14:paraId="15C4FC64"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Cik piedāvājumiem ir jābūt salīdzinātiem, veicot tirgus izpēti?</w:t>
            </w:r>
          </w:p>
        </w:tc>
      </w:tr>
      <w:tr w:rsidR="00FB3FE3" w:rsidRPr="00F66772" w14:paraId="377E7251" w14:textId="77777777" w:rsidTr="00FB3FE3">
        <w:tc>
          <w:tcPr>
            <w:tcW w:w="9498" w:type="dxa"/>
          </w:tcPr>
          <w:p w14:paraId="1CEC7CDA" w14:textId="21290072" w:rsidR="00FB3FE3" w:rsidRPr="00F66772" w:rsidRDefault="00FB3FE3" w:rsidP="00A8034A">
            <w:pPr>
              <w:rPr>
                <w:sz w:val="24"/>
                <w:szCs w:val="24"/>
              </w:rPr>
            </w:pPr>
            <w:r w:rsidRPr="00F66772">
              <w:rPr>
                <w:sz w:val="24"/>
                <w:szCs w:val="24"/>
              </w:rPr>
              <w:t>A:</w:t>
            </w:r>
            <w:r w:rsidR="00DE3A08" w:rsidRPr="00F66772">
              <w:rPr>
                <w:sz w:val="24"/>
                <w:szCs w:val="24"/>
              </w:rPr>
              <w:t xml:space="preserve"> </w:t>
            </w:r>
            <w:r w:rsidR="00A8034A">
              <w:rPr>
                <w:sz w:val="24"/>
                <w:szCs w:val="24"/>
              </w:rPr>
              <w:t>V</w:t>
            </w:r>
            <w:r w:rsidR="00DE3A08" w:rsidRPr="00F66772">
              <w:rPr>
                <w:sz w:val="24"/>
                <w:szCs w:val="24"/>
              </w:rPr>
              <w:t xml:space="preserve">eicot tirgus izpēti ir jāsalīdzina vismaz trīs piedāvājumi no nesaistītiem uzņēmumiem. </w:t>
            </w:r>
          </w:p>
        </w:tc>
      </w:tr>
      <w:tr w:rsidR="00FB3FE3" w:rsidRPr="00F66772" w14:paraId="1F397AC5" w14:textId="77777777" w:rsidTr="00FB3FE3">
        <w:tc>
          <w:tcPr>
            <w:tcW w:w="9498" w:type="dxa"/>
          </w:tcPr>
          <w:p w14:paraId="08F44CF8"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Veicot iepirkumu, kā ir jāpamato ekonomiski visizdevīgākā piedāvājuma izvēle? Pēc kādiem kritērijiem CFLA vērtēs, vai iepirkuma procedūrā izvēlētais piedāvājums ir izvēlēts pamatoti?</w:t>
            </w:r>
          </w:p>
        </w:tc>
      </w:tr>
      <w:tr w:rsidR="00FB3FE3" w:rsidRPr="00F66772" w14:paraId="3B0A68C2" w14:textId="77777777" w:rsidTr="00FB3FE3">
        <w:tc>
          <w:tcPr>
            <w:tcW w:w="9498" w:type="dxa"/>
          </w:tcPr>
          <w:p w14:paraId="7B27A5A3" w14:textId="1771B325" w:rsidR="00FB3FE3" w:rsidRPr="00F66772" w:rsidRDefault="00FB3FE3" w:rsidP="00A8034A">
            <w:pPr>
              <w:rPr>
                <w:sz w:val="24"/>
                <w:szCs w:val="24"/>
              </w:rPr>
            </w:pPr>
            <w:r w:rsidRPr="00F66772">
              <w:rPr>
                <w:sz w:val="24"/>
                <w:szCs w:val="24"/>
              </w:rPr>
              <w:t>A:</w:t>
            </w:r>
            <w:r w:rsidR="00DE3A08" w:rsidRPr="00F66772">
              <w:rPr>
                <w:sz w:val="24"/>
                <w:szCs w:val="24"/>
              </w:rPr>
              <w:t xml:space="preserve"> Finansējuma saņēmēj</w:t>
            </w:r>
            <w:r w:rsidR="00A8034A">
              <w:rPr>
                <w:sz w:val="24"/>
                <w:szCs w:val="24"/>
              </w:rPr>
              <w:t>s var izvēlēties darbu veicējus</w:t>
            </w:r>
            <w:r w:rsidR="00DE3A08" w:rsidRPr="00F66772">
              <w:rPr>
                <w:sz w:val="24"/>
                <w:szCs w:val="24"/>
              </w:rPr>
              <w:t xml:space="preserve"> saskaņā ar kritērijiem, kādi ir iekļauti iepirkuma nolikumā. Kritēriji var iekļaut gan cenu, gan kvalitātes kritērijus, pēc kuriem finansējuma saņēmējs var izvērtēt iesniegtos piedāvājumus. </w:t>
            </w:r>
          </w:p>
        </w:tc>
      </w:tr>
      <w:tr w:rsidR="00FB3FE3" w:rsidRPr="00F66772" w14:paraId="537AA2AB" w14:textId="77777777" w:rsidTr="00FB3FE3">
        <w:tc>
          <w:tcPr>
            <w:tcW w:w="9498" w:type="dxa"/>
          </w:tcPr>
          <w:p w14:paraId="1961AEC6"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Kur ir atrodamas iepirkuma vadlīnijas, metodikas un pārbaudes lapas, pēc kurām CFLA veiks iepirkuma pārbaudi?</w:t>
            </w:r>
          </w:p>
        </w:tc>
      </w:tr>
      <w:tr w:rsidR="00FB3FE3" w:rsidRPr="00F66772" w14:paraId="20A8DA2E" w14:textId="77777777" w:rsidTr="00FB3FE3">
        <w:tc>
          <w:tcPr>
            <w:tcW w:w="9498" w:type="dxa"/>
          </w:tcPr>
          <w:p w14:paraId="22BF5191" w14:textId="0F315A5D" w:rsidR="00FB3FE3" w:rsidRPr="00F66772" w:rsidRDefault="00FB3FE3" w:rsidP="00DE3A08">
            <w:pPr>
              <w:rPr>
                <w:sz w:val="24"/>
                <w:szCs w:val="24"/>
              </w:rPr>
            </w:pPr>
            <w:r w:rsidRPr="00F66772">
              <w:rPr>
                <w:sz w:val="24"/>
                <w:szCs w:val="24"/>
              </w:rPr>
              <w:t>A:</w:t>
            </w:r>
            <w:r w:rsidR="00A8034A">
              <w:rPr>
                <w:sz w:val="24"/>
                <w:szCs w:val="24"/>
              </w:rPr>
              <w:t xml:space="preserve"> I</w:t>
            </w:r>
            <w:r w:rsidR="00DE3A08" w:rsidRPr="00F66772">
              <w:rPr>
                <w:sz w:val="24"/>
                <w:szCs w:val="24"/>
              </w:rPr>
              <w:t xml:space="preserve">epirkumu pārbaudi CFLA veiks saskaņā ar Iepirkumu uzraudzības biroja vadlīnijām, kuras ir atrodamas: </w:t>
            </w:r>
            <w:hyperlink r:id="rId7" w:history="1">
              <w:r w:rsidR="00DE3A08" w:rsidRPr="00F66772">
                <w:rPr>
                  <w:rStyle w:val="Hyperlink"/>
                  <w:sz w:val="24"/>
                  <w:szCs w:val="24"/>
                </w:rPr>
                <w:t>http://www.esfondi.lv/vadlinijas--skaidrojumi</w:t>
              </w:r>
            </w:hyperlink>
            <w:r w:rsidR="00DE3A08" w:rsidRPr="00F66772">
              <w:rPr>
                <w:sz w:val="24"/>
                <w:szCs w:val="24"/>
              </w:rPr>
              <w:t xml:space="preserve"> </w:t>
            </w:r>
          </w:p>
        </w:tc>
      </w:tr>
      <w:tr w:rsidR="00FB3FE3" w:rsidRPr="00F66772" w14:paraId="4FBA08EA" w14:textId="77777777" w:rsidTr="00FB3FE3">
        <w:tc>
          <w:tcPr>
            <w:tcW w:w="9498" w:type="dxa"/>
          </w:tcPr>
          <w:p w14:paraId="08C6DA86"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Cik ilgā laikā CFLA pārbauda iepirkuma dokumentāciju?</w:t>
            </w:r>
          </w:p>
        </w:tc>
      </w:tr>
      <w:tr w:rsidR="00FB3FE3" w:rsidRPr="00F66772" w14:paraId="0490FABF" w14:textId="77777777" w:rsidTr="00FB3FE3">
        <w:tc>
          <w:tcPr>
            <w:tcW w:w="9498" w:type="dxa"/>
          </w:tcPr>
          <w:p w14:paraId="2EF4E8BA" w14:textId="77777777" w:rsidR="00FB3FE3" w:rsidRPr="00F66772" w:rsidRDefault="00FB3FE3" w:rsidP="00DE3A08">
            <w:pPr>
              <w:rPr>
                <w:sz w:val="24"/>
                <w:szCs w:val="24"/>
              </w:rPr>
            </w:pPr>
            <w:r w:rsidRPr="00F66772">
              <w:rPr>
                <w:sz w:val="24"/>
                <w:szCs w:val="24"/>
              </w:rPr>
              <w:t>A:</w:t>
            </w:r>
            <w:r w:rsidR="00DE3A08" w:rsidRPr="00F66772">
              <w:rPr>
                <w:sz w:val="24"/>
                <w:szCs w:val="24"/>
              </w:rPr>
              <w:t xml:space="preserve"> Iepirkumu dokumentāciju CFLA veic 20 darbadienu laikā. Atkarībā no noslodzes iepirkumu dokumentācijas pārbaudes var tikt veiktas arī ātrāk. </w:t>
            </w:r>
          </w:p>
        </w:tc>
      </w:tr>
      <w:tr w:rsidR="00FB3FE3" w:rsidRPr="00F66772" w14:paraId="3D955D0C" w14:textId="77777777" w:rsidTr="00FB3FE3">
        <w:tc>
          <w:tcPr>
            <w:tcW w:w="9498" w:type="dxa"/>
          </w:tcPr>
          <w:p w14:paraId="48F01653"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Vai projekta budžetā ir jāizdala apakšpozīcijas būvdarbu pozīcijai, sadalot sīkāk būvdarbu procesu (kanalizācijas ierīkošanas darbi, ventilācijas ierīkošanas darbi utt.)?</w:t>
            </w:r>
          </w:p>
        </w:tc>
      </w:tr>
      <w:tr w:rsidR="00FB3FE3" w:rsidRPr="00F66772" w14:paraId="1DFCD495" w14:textId="77777777" w:rsidTr="00FB3FE3">
        <w:tc>
          <w:tcPr>
            <w:tcW w:w="9498" w:type="dxa"/>
          </w:tcPr>
          <w:p w14:paraId="261F689B" w14:textId="083C77AD" w:rsidR="00FB3FE3" w:rsidRPr="00F66772" w:rsidRDefault="00FB3FE3" w:rsidP="00FB3FE3">
            <w:pPr>
              <w:rPr>
                <w:sz w:val="24"/>
                <w:szCs w:val="24"/>
              </w:rPr>
            </w:pPr>
            <w:r w:rsidRPr="00F66772">
              <w:rPr>
                <w:sz w:val="24"/>
                <w:szCs w:val="24"/>
              </w:rPr>
              <w:t>A:</w:t>
            </w:r>
            <w:r w:rsidR="00DE3A08" w:rsidRPr="00F66772">
              <w:rPr>
                <w:sz w:val="24"/>
                <w:szCs w:val="24"/>
              </w:rPr>
              <w:t xml:space="preserve"> </w:t>
            </w:r>
            <w:r w:rsidR="00BB3126" w:rsidRPr="00F66772">
              <w:rPr>
                <w:sz w:val="24"/>
                <w:szCs w:val="24"/>
              </w:rPr>
              <w:t>Lūdzam bud</w:t>
            </w:r>
            <w:r w:rsidR="00D155F9" w:rsidRPr="00F66772">
              <w:rPr>
                <w:sz w:val="24"/>
                <w:szCs w:val="24"/>
              </w:rPr>
              <w:t>žetā izdalīt atsevišķas būvdarbu pozīcijas, norādot atsevišķo būvdarbu grupas (piem. būvlaukuma ierīkošana; vispārīgie būvdarbi; labiekārtošanas darbi; kanalizācijas un ūdensvada izbūves darbi u.tml.)</w:t>
            </w:r>
          </w:p>
        </w:tc>
      </w:tr>
      <w:tr w:rsidR="00FB3FE3" w:rsidRPr="00F66772" w14:paraId="0C77ADC2" w14:textId="77777777" w:rsidTr="00FB3FE3">
        <w:tc>
          <w:tcPr>
            <w:tcW w:w="9498" w:type="dxa"/>
          </w:tcPr>
          <w:p w14:paraId="07741C8B"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Kas apstiprina bankas konta izdruku – banka vai finansējuma saņēmējs?</w:t>
            </w:r>
          </w:p>
        </w:tc>
      </w:tr>
      <w:tr w:rsidR="00FB3FE3" w:rsidRPr="00F66772" w14:paraId="62A25B73" w14:textId="77777777" w:rsidTr="00FB3FE3">
        <w:tc>
          <w:tcPr>
            <w:tcW w:w="9498" w:type="dxa"/>
          </w:tcPr>
          <w:p w14:paraId="665193DC" w14:textId="10557800" w:rsidR="00FB3FE3" w:rsidRPr="00F66772" w:rsidRDefault="00FB3FE3" w:rsidP="00A8034A">
            <w:pPr>
              <w:rPr>
                <w:sz w:val="24"/>
                <w:szCs w:val="24"/>
              </w:rPr>
            </w:pPr>
            <w:r w:rsidRPr="00F66772">
              <w:rPr>
                <w:sz w:val="24"/>
                <w:szCs w:val="24"/>
              </w:rPr>
              <w:t>A:</w:t>
            </w:r>
            <w:r w:rsidR="00A8034A">
              <w:rPr>
                <w:sz w:val="24"/>
                <w:szCs w:val="24"/>
              </w:rPr>
              <w:t xml:space="preserve"> K</w:t>
            </w:r>
            <w:r w:rsidR="00D155F9" w:rsidRPr="00F66772">
              <w:rPr>
                <w:sz w:val="24"/>
                <w:szCs w:val="24"/>
              </w:rPr>
              <w:t xml:space="preserve">onta izdruku apstiprina banka. Ja uz internetbankas konta izdrukas ir pieejams elektroniskais paraksts unikālās ciparu kombinācijas veidā, papildus bankas apstiprinājums nav nepieciešams. </w:t>
            </w:r>
          </w:p>
        </w:tc>
      </w:tr>
      <w:tr w:rsidR="00FB3FE3" w:rsidRPr="00F66772" w14:paraId="24F1985C" w14:textId="77777777" w:rsidTr="00FB3FE3">
        <w:tc>
          <w:tcPr>
            <w:tcW w:w="9498" w:type="dxa"/>
          </w:tcPr>
          <w:p w14:paraId="099B46A3" w14:textId="77777777" w:rsidR="00FB3FE3" w:rsidRPr="00F66772" w:rsidRDefault="00FB3FE3" w:rsidP="007F2282">
            <w:pPr>
              <w:pStyle w:val="ListParagraph"/>
              <w:numPr>
                <w:ilvl w:val="0"/>
                <w:numId w:val="2"/>
              </w:numPr>
              <w:ind w:left="714" w:hanging="357"/>
              <w:contextualSpacing w:val="0"/>
              <w:rPr>
                <w:b/>
                <w:sz w:val="24"/>
                <w:szCs w:val="24"/>
              </w:rPr>
            </w:pPr>
            <w:r w:rsidRPr="00F66772">
              <w:rPr>
                <w:b/>
                <w:sz w:val="24"/>
                <w:szCs w:val="24"/>
              </w:rPr>
              <w:t>Ja laika posmā no projekta pieteikuma iesniegšanas līdz līguma parakstīšanai būs notikušas izmaiņas projekta pieteikumā norādītajā informācijā, vai būs iespējams pēc līguma parakstīšanas veikt retrospektīvus grozījumus? Kā arī vai ir iespējams sākt darbus ātrāk, nekā ir plānots projekta laika grafikā, un vai būs iespējams laika grafikā veikt retrospektīvus grozījumus?</w:t>
            </w:r>
          </w:p>
        </w:tc>
      </w:tr>
      <w:tr w:rsidR="00FB3FE3" w:rsidRPr="00F66772" w14:paraId="2A609EBE" w14:textId="77777777" w:rsidTr="00FB3FE3">
        <w:tc>
          <w:tcPr>
            <w:tcW w:w="9498" w:type="dxa"/>
          </w:tcPr>
          <w:p w14:paraId="636EBD4A" w14:textId="2A414909" w:rsidR="00FB3FE3" w:rsidRPr="00F66772" w:rsidRDefault="00FB3FE3" w:rsidP="00FB3FE3">
            <w:pPr>
              <w:rPr>
                <w:sz w:val="24"/>
                <w:szCs w:val="24"/>
              </w:rPr>
            </w:pPr>
            <w:r w:rsidRPr="00F66772">
              <w:rPr>
                <w:sz w:val="24"/>
                <w:szCs w:val="24"/>
              </w:rPr>
              <w:t>A:</w:t>
            </w:r>
            <w:r w:rsidR="004C0206" w:rsidRPr="00F66772">
              <w:rPr>
                <w:sz w:val="24"/>
                <w:szCs w:val="24"/>
              </w:rPr>
              <w:t xml:space="preserve"> </w:t>
            </w:r>
            <w:r w:rsidR="004831A7" w:rsidRPr="00F66772">
              <w:rPr>
                <w:sz w:val="24"/>
                <w:szCs w:val="24"/>
              </w:rPr>
              <w:t xml:space="preserve">Tehniska rakstura grozījumus veikt varēs. Arī uzsākt darbus un veikt grozījumus laika grafikā veikt varēs. </w:t>
            </w:r>
          </w:p>
        </w:tc>
      </w:tr>
    </w:tbl>
    <w:p w14:paraId="57B6B737" w14:textId="77777777" w:rsidR="00F863C6" w:rsidRPr="00F66772" w:rsidRDefault="00F863C6" w:rsidP="00FB3FE3">
      <w:pPr>
        <w:rPr>
          <w:sz w:val="24"/>
          <w:szCs w:val="24"/>
        </w:rPr>
      </w:pPr>
    </w:p>
    <w:sectPr w:rsidR="00F863C6" w:rsidRPr="00F667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F01D3"/>
    <w:multiLevelType w:val="hybridMultilevel"/>
    <w:tmpl w:val="7AB4CA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A707BFE"/>
    <w:multiLevelType w:val="hybridMultilevel"/>
    <w:tmpl w:val="5502A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74"/>
    <w:rsid w:val="00013BD9"/>
    <w:rsid w:val="00066283"/>
    <w:rsid w:val="00073179"/>
    <w:rsid w:val="000A3A46"/>
    <w:rsid w:val="000E271E"/>
    <w:rsid w:val="000E2FD6"/>
    <w:rsid w:val="00123AFE"/>
    <w:rsid w:val="00133FDF"/>
    <w:rsid w:val="00161D56"/>
    <w:rsid w:val="001D4581"/>
    <w:rsid w:val="00275E43"/>
    <w:rsid w:val="002F1198"/>
    <w:rsid w:val="002F199A"/>
    <w:rsid w:val="00321FE3"/>
    <w:rsid w:val="00326174"/>
    <w:rsid w:val="00373C2A"/>
    <w:rsid w:val="0037552E"/>
    <w:rsid w:val="003E4EAA"/>
    <w:rsid w:val="003F53F2"/>
    <w:rsid w:val="00430415"/>
    <w:rsid w:val="004424DE"/>
    <w:rsid w:val="0045447D"/>
    <w:rsid w:val="004831A7"/>
    <w:rsid w:val="004C0206"/>
    <w:rsid w:val="004E3000"/>
    <w:rsid w:val="005652EE"/>
    <w:rsid w:val="0058036F"/>
    <w:rsid w:val="005B2366"/>
    <w:rsid w:val="005F768E"/>
    <w:rsid w:val="006634AB"/>
    <w:rsid w:val="006B02BD"/>
    <w:rsid w:val="006B576E"/>
    <w:rsid w:val="006C6672"/>
    <w:rsid w:val="00731EB3"/>
    <w:rsid w:val="007E3B5F"/>
    <w:rsid w:val="007F2282"/>
    <w:rsid w:val="00883A03"/>
    <w:rsid w:val="008E1F24"/>
    <w:rsid w:val="008F25F4"/>
    <w:rsid w:val="00923488"/>
    <w:rsid w:val="00936191"/>
    <w:rsid w:val="00954B6B"/>
    <w:rsid w:val="009933A7"/>
    <w:rsid w:val="009C0AFB"/>
    <w:rsid w:val="009C3DC6"/>
    <w:rsid w:val="009D1BCA"/>
    <w:rsid w:val="00A152E6"/>
    <w:rsid w:val="00A2036A"/>
    <w:rsid w:val="00A8034A"/>
    <w:rsid w:val="00AB047C"/>
    <w:rsid w:val="00AD7C7D"/>
    <w:rsid w:val="00B366F6"/>
    <w:rsid w:val="00BB3126"/>
    <w:rsid w:val="00BF579E"/>
    <w:rsid w:val="00D155F9"/>
    <w:rsid w:val="00D221FB"/>
    <w:rsid w:val="00DB6FC9"/>
    <w:rsid w:val="00DE3A08"/>
    <w:rsid w:val="00E143F1"/>
    <w:rsid w:val="00E26D57"/>
    <w:rsid w:val="00E36388"/>
    <w:rsid w:val="00E62BCB"/>
    <w:rsid w:val="00ED1971"/>
    <w:rsid w:val="00F52451"/>
    <w:rsid w:val="00F6633E"/>
    <w:rsid w:val="00F66772"/>
    <w:rsid w:val="00F863C6"/>
    <w:rsid w:val="00F91027"/>
    <w:rsid w:val="00FB3F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7242"/>
  <w15:chartTrackingRefBased/>
  <w15:docId w15:val="{03844C6B-EF6D-4D71-94AA-3742F044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174"/>
    <w:pPr>
      <w:ind w:left="720"/>
      <w:contextualSpacing/>
    </w:pPr>
  </w:style>
  <w:style w:type="table" w:styleId="TableGrid">
    <w:name w:val="Table Grid"/>
    <w:basedOn w:val="TableNormal"/>
    <w:uiPriority w:val="39"/>
    <w:rsid w:val="00FB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047C"/>
    <w:rPr>
      <w:sz w:val="16"/>
      <w:szCs w:val="16"/>
    </w:rPr>
  </w:style>
  <w:style w:type="paragraph" w:styleId="CommentText">
    <w:name w:val="annotation text"/>
    <w:basedOn w:val="Normal"/>
    <w:link w:val="CommentTextChar"/>
    <w:uiPriority w:val="99"/>
    <w:semiHidden/>
    <w:unhideWhenUsed/>
    <w:rsid w:val="00AB047C"/>
    <w:pPr>
      <w:spacing w:line="240" w:lineRule="auto"/>
    </w:pPr>
    <w:rPr>
      <w:sz w:val="20"/>
      <w:szCs w:val="20"/>
    </w:rPr>
  </w:style>
  <w:style w:type="character" w:customStyle="1" w:styleId="CommentTextChar">
    <w:name w:val="Comment Text Char"/>
    <w:basedOn w:val="DefaultParagraphFont"/>
    <w:link w:val="CommentText"/>
    <w:uiPriority w:val="99"/>
    <w:semiHidden/>
    <w:rsid w:val="00AB047C"/>
    <w:rPr>
      <w:sz w:val="20"/>
      <w:szCs w:val="20"/>
    </w:rPr>
  </w:style>
  <w:style w:type="paragraph" w:styleId="CommentSubject">
    <w:name w:val="annotation subject"/>
    <w:basedOn w:val="CommentText"/>
    <w:next w:val="CommentText"/>
    <w:link w:val="CommentSubjectChar"/>
    <w:uiPriority w:val="99"/>
    <w:semiHidden/>
    <w:unhideWhenUsed/>
    <w:rsid w:val="00AB047C"/>
    <w:rPr>
      <w:b/>
      <w:bCs/>
    </w:rPr>
  </w:style>
  <w:style w:type="character" w:customStyle="1" w:styleId="CommentSubjectChar">
    <w:name w:val="Comment Subject Char"/>
    <w:basedOn w:val="CommentTextChar"/>
    <w:link w:val="CommentSubject"/>
    <w:uiPriority w:val="99"/>
    <w:semiHidden/>
    <w:rsid w:val="00AB047C"/>
    <w:rPr>
      <w:b/>
      <w:bCs/>
      <w:sz w:val="20"/>
      <w:szCs w:val="20"/>
    </w:rPr>
  </w:style>
  <w:style w:type="paragraph" w:styleId="BalloonText">
    <w:name w:val="Balloon Text"/>
    <w:basedOn w:val="Normal"/>
    <w:link w:val="BalloonTextChar"/>
    <w:uiPriority w:val="99"/>
    <w:semiHidden/>
    <w:unhideWhenUsed/>
    <w:rsid w:val="00AB0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47C"/>
    <w:rPr>
      <w:rFonts w:ascii="Segoe UI" w:hAnsi="Segoe UI" w:cs="Segoe UI"/>
      <w:sz w:val="18"/>
      <w:szCs w:val="18"/>
    </w:rPr>
  </w:style>
  <w:style w:type="character" w:styleId="Hyperlink">
    <w:name w:val="Hyperlink"/>
    <w:basedOn w:val="DefaultParagraphFont"/>
    <w:uiPriority w:val="99"/>
    <w:unhideWhenUsed/>
    <w:rsid w:val="008F2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sfondi.lv/vadlinijas--skaidroju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fla.gov.lv/lv/e-pakalpojum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14A5-1814-4635-9752-6D1644EC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955A1168</Template>
  <TotalTime>1</TotalTime>
  <Pages>6</Pages>
  <Words>11916</Words>
  <Characters>6793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Abelite</dc:creator>
  <cp:keywords/>
  <dc:description/>
  <cp:lastModifiedBy>Gunta Golde</cp:lastModifiedBy>
  <cp:revision>2</cp:revision>
  <dcterms:created xsi:type="dcterms:W3CDTF">2016-07-12T08:24:00Z</dcterms:created>
  <dcterms:modified xsi:type="dcterms:W3CDTF">2016-07-12T08:24:00Z</dcterms:modified>
</cp:coreProperties>
</file>