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BED30" w14:textId="6F772AB8" w:rsidR="00637DCB" w:rsidRPr="00637DCB" w:rsidRDefault="00637DCB" w:rsidP="00637DCB">
      <w:pPr>
        <w:jc w:val="right"/>
        <w:rPr>
          <w:rFonts w:asciiTheme="minorHAnsi" w:hAnsiTheme="minorHAnsi"/>
          <w:i/>
          <w:szCs w:val="24"/>
        </w:rPr>
      </w:pPr>
      <w:r w:rsidRPr="00637DCB">
        <w:rPr>
          <w:rFonts w:asciiTheme="minorHAnsi" w:hAnsiTheme="minorHAnsi"/>
          <w:i/>
          <w:szCs w:val="24"/>
        </w:rPr>
        <w:t>11.07.2016.</w:t>
      </w:r>
    </w:p>
    <w:p w14:paraId="49AEBE58" w14:textId="77777777" w:rsidR="00637DCB" w:rsidRDefault="00637DCB" w:rsidP="005A7300">
      <w:pPr>
        <w:jc w:val="center"/>
        <w:rPr>
          <w:rFonts w:asciiTheme="minorHAnsi" w:hAnsiTheme="minorHAnsi"/>
          <w:b/>
          <w:sz w:val="28"/>
          <w:szCs w:val="24"/>
          <w:u w:val="single"/>
        </w:rPr>
      </w:pPr>
    </w:p>
    <w:p w14:paraId="2DC5C60D" w14:textId="77777777" w:rsidR="00951E2E" w:rsidRPr="009679AB" w:rsidRDefault="00951E2E" w:rsidP="005A7300">
      <w:pPr>
        <w:jc w:val="center"/>
        <w:rPr>
          <w:rFonts w:asciiTheme="minorHAnsi" w:hAnsiTheme="minorHAnsi"/>
          <w:b/>
          <w:sz w:val="28"/>
          <w:szCs w:val="24"/>
          <w:u w:val="single"/>
        </w:rPr>
      </w:pPr>
      <w:bookmarkStart w:id="0" w:name="_GoBack"/>
      <w:bookmarkEnd w:id="0"/>
      <w:r w:rsidRPr="009679AB">
        <w:rPr>
          <w:rFonts w:asciiTheme="minorHAnsi" w:hAnsiTheme="minorHAnsi"/>
          <w:b/>
          <w:sz w:val="28"/>
          <w:szCs w:val="24"/>
          <w:u w:val="single"/>
        </w:rPr>
        <w:t>Projekta iesnieguma sagatavošanas, iesniegšanas un vērtēšanas jautājumi</w:t>
      </w:r>
    </w:p>
    <w:p w14:paraId="174BA3DC" w14:textId="77777777" w:rsidR="00951E2E" w:rsidRPr="009679AB" w:rsidRDefault="00951E2E" w:rsidP="005A7300">
      <w:pPr>
        <w:jc w:val="both"/>
        <w:rPr>
          <w:rFonts w:asciiTheme="minorHAnsi" w:hAnsiTheme="minorHAnsi"/>
          <w:sz w:val="24"/>
          <w:szCs w:val="24"/>
        </w:rPr>
      </w:pPr>
    </w:p>
    <w:p w14:paraId="5ED8A574" w14:textId="709CA290" w:rsidR="00992972" w:rsidRPr="009679AB" w:rsidRDefault="000003DB" w:rsidP="00992972">
      <w:pPr>
        <w:autoSpaceDE w:val="0"/>
        <w:autoSpaceDN w:val="0"/>
        <w:jc w:val="both"/>
        <w:rPr>
          <w:rFonts w:asciiTheme="minorHAnsi" w:hAnsiTheme="minorHAnsi"/>
          <w:sz w:val="24"/>
          <w:szCs w:val="24"/>
        </w:rPr>
      </w:pPr>
      <w:r w:rsidRPr="009679AB">
        <w:rPr>
          <w:rFonts w:asciiTheme="minorHAnsi" w:hAnsiTheme="minorHAnsi"/>
          <w:b/>
          <w:sz w:val="24"/>
          <w:szCs w:val="24"/>
        </w:rPr>
        <w:t>1.jautājums</w:t>
      </w:r>
      <w:r w:rsidRPr="009679AB">
        <w:rPr>
          <w:rFonts w:asciiTheme="minorHAnsi" w:hAnsiTheme="minorHAnsi"/>
          <w:sz w:val="24"/>
          <w:szCs w:val="24"/>
        </w:rPr>
        <w:t xml:space="preserve">: </w:t>
      </w:r>
      <w:r w:rsidR="00992972" w:rsidRPr="009679AB">
        <w:rPr>
          <w:rFonts w:asciiTheme="minorHAnsi" w:hAnsiTheme="minorHAnsi"/>
          <w:sz w:val="24"/>
          <w:szCs w:val="24"/>
        </w:rPr>
        <w:t xml:space="preserve">Programmas saistošajā “Projektu iesniegumu vērtēšanas kritēriju piemērošanas metodikā” attiecībā uz kvalitātes kritēriju Nr.5 “Projekta iesniegumā plānoto aktivitāšu gatavība uzsākšanai” ir noteikts, ka Projektam ir </w:t>
      </w:r>
      <w:r w:rsidR="00992972" w:rsidRPr="009679AB">
        <w:rPr>
          <w:rFonts w:asciiTheme="minorHAnsi" w:hAnsiTheme="minorHAnsi"/>
          <w:sz w:val="24"/>
          <w:szCs w:val="24"/>
          <w:u w:val="single"/>
        </w:rPr>
        <w:t>vidēja gatavība uzsākšanai (5.3.p.)</w:t>
      </w:r>
      <w:r w:rsidR="00992972" w:rsidRPr="009679AB">
        <w:rPr>
          <w:rFonts w:asciiTheme="minorHAnsi" w:hAnsiTheme="minorHAnsi"/>
          <w:sz w:val="24"/>
          <w:szCs w:val="24"/>
        </w:rPr>
        <w:t xml:space="preserve"> </w:t>
      </w:r>
      <w:r w:rsidR="00992972" w:rsidRPr="009679AB">
        <w:rPr>
          <w:rFonts w:asciiTheme="minorHAnsi" w:hAnsiTheme="minorHAnsi"/>
          <w:sz w:val="24"/>
          <w:szCs w:val="24"/>
          <w:u w:val="single"/>
        </w:rPr>
        <w:t>un 10 punktus piešķir</w:t>
      </w:r>
      <w:r w:rsidR="00992972" w:rsidRPr="009679AB">
        <w:rPr>
          <w:rFonts w:asciiTheme="minorHAnsi" w:hAnsiTheme="minorHAnsi"/>
          <w:sz w:val="24"/>
          <w:szCs w:val="24"/>
        </w:rPr>
        <w:t>, ja cita starpā izpildās šāds nosacījums “ c) ir jābūt sagatavotam un būvvaldē iesniegtam</w:t>
      </w:r>
      <w:r w:rsidR="00992972" w:rsidRPr="009679AB">
        <w:rPr>
          <w:rFonts w:asciiTheme="minorHAnsi" w:hAnsiTheme="minorHAnsi"/>
          <w:sz w:val="24"/>
          <w:szCs w:val="24"/>
          <w:u w:val="single"/>
        </w:rPr>
        <w:t xml:space="preserve"> būvniecības ieceres iesniegumam</w:t>
      </w:r>
      <w:r w:rsidR="009679AB" w:rsidRPr="009679AB">
        <w:rPr>
          <w:rFonts w:asciiTheme="minorHAnsi" w:hAnsiTheme="minorHAnsi"/>
          <w:sz w:val="24"/>
          <w:szCs w:val="24"/>
        </w:rPr>
        <w:t>.”.</w:t>
      </w:r>
    </w:p>
    <w:p w14:paraId="38503BAB" w14:textId="77777777" w:rsidR="00992972" w:rsidRPr="009679AB" w:rsidRDefault="00992972" w:rsidP="009679AB">
      <w:pPr>
        <w:pStyle w:val="ListParagraph"/>
        <w:numPr>
          <w:ilvl w:val="0"/>
          <w:numId w:val="30"/>
        </w:numPr>
        <w:autoSpaceDE w:val="0"/>
        <w:autoSpaceDN w:val="0"/>
        <w:ind w:left="0" w:firstLine="66"/>
        <w:jc w:val="both"/>
        <w:rPr>
          <w:rFonts w:asciiTheme="minorHAnsi" w:hAnsiTheme="minorHAnsi"/>
          <w:sz w:val="24"/>
          <w:szCs w:val="24"/>
        </w:rPr>
      </w:pPr>
      <w:r w:rsidRPr="009679AB">
        <w:rPr>
          <w:rFonts w:asciiTheme="minorHAnsi" w:hAnsiTheme="minorHAnsi"/>
          <w:sz w:val="24"/>
          <w:szCs w:val="24"/>
        </w:rPr>
        <w:t xml:space="preserve">Lūdzam skaidrot, vai ar terminu “būvniecības ieceres iesniegums” tiek interpretēts “būvprojekta minimālais sastāvs” vai “pilns būvprojekts”, kas jau ietver pilno arhitektūras un inženierrisinājumu daļas? </w:t>
      </w:r>
    </w:p>
    <w:p w14:paraId="790DD181" w14:textId="77777777" w:rsidR="00992972" w:rsidRPr="009679AB" w:rsidRDefault="00992972" w:rsidP="009679AB">
      <w:pPr>
        <w:autoSpaceDE w:val="0"/>
        <w:autoSpaceDN w:val="0"/>
        <w:jc w:val="both"/>
        <w:rPr>
          <w:rFonts w:asciiTheme="minorHAnsi" w:hAnsiTheme="minorHAnsi"/>
          <w:sz w:val="24"/>
          <w:szCs w:val="24"/>
        </w:rPr>
      </w:pPr>
      <w:r w:rsidRPr="009679AB">
        <w:rPr>
          <w:rFonts w:asciiTheme="minorHAnsi" w:hAnsiTheme="minorHAnsi"/>
          <w:sz w:val="24"/>
          <w:szCs w:val="24"/>
        </w:rPr>
        <w:t xml:space="preserve">Programmas saistošajā “Projektu iesniegumu vērtēšanas kritēriju piemērošanas metodikā” attiecībā uz kvalitātes kritēriju Nr.5 “Projekta iesniegumā plānoto aktivitāšu gatavība uzsākšanai” ir noteikts, ka Projektam ir </w:t>
      </w:r>
      <w:r w:rsidRPr="009679AB">
        <w:rPr>
          <w:rFonts w:asciiTheme="minorHAnsi" w:hAnsiTheme="minorHAnsi"/>
          <w:sz w:val="24"/>
          <w:szCs w:val="24"/>
          <w:u w:val="single"/>
        </w:rPr>
        <w:t>augsta gatavība uzsākšanai (5.2.p.)</w:t>
      </w:r>
      <w:r w:rsidRPr="009679AB">
        <w:rPr>
          <w:rFonts w:asciiTheme="minorHAnsi" w:hAnsiTheme="minorHAnsi"/>
          <w:sz w:val="24"/>
          <w:szCs w:val="24"/>
        </w:rPr>
        <w:t xml:space="preserve"> </w:t>
      </w:r>
      <w:r w:rsidRPr="009679AB">
        <w:rPr>
          <w:rFonts w:asciiTheme="minorHAnsi" w:hAnsiTheme="minorHAnsi"/>
          <w:sz w:val="24"/>
          <w:szCs w:val="24"/>
          <w:u w:val="single"/>
        </w:rPr>
        <w:t>un 15 punktus piešķir</w:t>
      </w:r>
      <w:r w:rsidRPr="009679AB">
        <w:rPr>
          <w:rFonts w:asciiTheme="minorHAnsi" w:hAnsiTheme="minorHAnsi"/>
          <w:sz w:val="24"/>
          <w:szCs w:val="24"/>
        </w:rPr>
        <w:t xml:space="preserve">, ja cita starpā izpildās šāds nosacījums “3. Ir jānodrošina pierādījumi, ka ir </w:t>
      </w:r>
      <w:r w:rsidRPr="009679AB">
        <w:rPr>
          <w:rFonts w:asciiTheme="minorHAnsi" w:hAnsiTheme="minorHAnsi"/>
          <w:sz w:val="24"/>
          <w:szCs w:val="24"/>
          <w:u w:val="single"/>
        </w:rPr>
        <w:t>saņemta būvatļauja ar nosacījumiem projektēšanai un būvdarbiem</w:t>
      </w:r>
      <w:r w:rsidRPr="009679AB">
        <w:rPr>
          <w:rFonts w:asciiTheme="minorHAnsi" w:hAnsiTheme="minorHAnsi"/>
          <w:sz w:val="24"/>
          <w:szCs w:val="24"/>
        </w:rPr>
        <w:t>.”.</w:t>
      </w:r>
    </w:p>
    <w:p w14:paraId="15BF77D9" w14:textId="77777777" w:rsidR="009679AB" w:rsidRPr="009679AB" w:rsidRDefault="009679AB" w:rsidP="00F316C1">
      <w:pPr>
        <w:autoSpaceDE w:val="0"/>
        <w:autoSpaceDN w:val="0"/>
        <w:jc w:val="both"/>
        <w:rPr>
          <w:rFonts w:asciiTheme="minorHAnsi" w:hAnsiTheme="minorHAnsi"/>
          <w:b/>
          <w:sz w:val="24"/>
          <w:szCs w:val="24"/>
        </w:rPr>
      </w:pPr>
    </w:p>
    <w:p w14:paraId="222B3F85" w14:textId="77777777" w:rsidR="00F316C1" w:rsidRPr="009679AB" w:rsidRDefault="00F316C1" w:rsidP="00F316C1">
      <w:pPr>
        <w:autoSpaceDE w:val="0"/>
        <w:autoSpaceDN w:val="0"/>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Ar terminu “būvniecības ieceres iesniegums” tiek interpretēts “būvprojekta minimālais sastāvs”, ņemot vērā Ministru kabineta noteikumu Nr.529 28.punkta nosacījumus.</w:t>
      </w:r>
    </w:p>
    <w:p w14:paraId="70309C51" w14:textId="77777777" w:rsidR="00992972" w:rsidRPr="009679AB" w:rsidRDefault="00992972" w:rsidP="00992972">
      <w:pPr>
        <w:rPr>
          <w:rFonts w:asciiTheme="minorHAnsi" w:hAnsiTheme="minorHAnsi"/>
          <w:sz w:val="24"/>
          <w:szCs w:val="24"/>
        </w:rPr>
      </w:pPr>
    </w:p>
    <w:p w14:paraId="13E9C8D0" w14:textId="77777777" w:rsidR="00992972" w:rsidRPr="009679AB" w:rsidRDefault="00992972" w:rsidP="009679AB">
      <w:pPr>
        <w:pStyle w:val="ListParagraph"/>
        <w:numPr>
          <w:ilvl w:val="0"/>
          <w:numId w:val="30"/>
        </w:numPr>
        <w:ind w:left="0" w:firstLine="66"/>
        <w:jc w:val="both"/>
        <w:rPr>
          <w:rFonts w:asciiTheme="minorHAnsi" w:hAnsiTheme="minorHAnsi"/>
          <w:sz w:val="24"/>
          <w:szCs w:val="24"/>
        </w:rPr>
      </w:pPr>
      <w:r w:rsidRPr="009679AB">
        <w:rPr>
          <w:rFonts w:asciiTheme="minorHAnsi" w:hAnsiTheme="minorHAnsi"/>
          <w:sz w:val="24"/>
          <w:szCs w:val="24"/>
        </w:rPr>
        <w:t xml:space="preserve">Lūdzam skaidrot, vai ar terminu “saņemta būvatļauja ar nosacījumiem projektēšanai un būvdarbiem” tiek interpretēts, ka </w:t>
      </w:r>
      <w:r w:rsidRPr="009679AB">
        <w:rPr>
          <w:rFonts w:asciiTheme="minorHAnsi" w:hAnsiTheme="minorHAnsi"/>
          <w:sz w:val="24"/>
          <w:szCs w:val="24"/>
          <w:u w:val="single"/>
        </w:rPr>
        <w:t>no būvvaldes ir saņemts pozitīvs lēmums par iesniegtā “būvprojekta minimālā sastāvā” atbilstību un ir saņemti “nosacījumi tālākai būvprojekta projektēšanai”</w:t>
      </w:r>
      <w:r w:rsidRPr="009679AB">
        <w:rPr>
          <w:rFonts w:asciiTheme="minorHAnsi" w:hAnsiTheme="minorHAnsi"/>
          <w:sz w:val="24"/>
          <w:szCs w:val="24"/>
        </w:rPr>
        <w:t xml:space="preserve"> (atbilstoši būvvaldes lietotajai terminoloģijai)? </w:t>
      </w:r>
    </w:p>
    <w:p w14:paraId="571FBAC7" w14:textId="77777777" w:rsidR="009679AB" w:rsidRPr="009679AB" w:rsidRDefault="009679AB" w:rsidP="009679AB">
      <w:pPr>
        <w:pStyle w:val="ListParagraph"/>
        <w:ind w:left="66"/>
        <w:rPr>
          <w:rFonts w:asciiTheme="minorHAnsi" w:hAnsiTheme="minorHAnsi"/>
          <w:sz w:val="24"/>
          <w:szCs w:val="24"/>
        </w:rPr>
      </w:pPr>
    </w:p>
    <w:p w14:paraId="0AC990EF" w14:textId="77777777" w:rsidR="00992972" w:rsidRPr="009679AB" w:rsidRDefault="00992972" w:rsidP="005A7300">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w:t>
      </w:r>
      <w:r w:rsidR="00F316C1" w:rsidRPr="009679AB">
        <w:rPr>
          <w:rFonts w:asciiTheme="minorHAnsi" w:hAnsiTheme="minorHAnsi"/>
          <w:sz w:val="24"/>
          <w:szCs w:val="24"/>
        </w:rPr>
        <w:t>Jā</w:t>
      </w:r>
    </w:p>
    <w:p w14:paraId="71C9CB3B" w14:textId="77777777" w:rsidR="00992972" w:rsidRPr="009679AB" w:rsidRDefault="00992972" w:rsidP="005A7300">
      <w:pPr>
        <w:jc w:val="both"/>
        <w:rPr>
          <w:rFonts w:asciiTheme="minorHAnsi" w:hAnsiTheme="minorHAnsi"/>
          <w:sz w:val="24"/>
          <w:szCs w:val="24"/>
        </w:rPr>
      </w:pPr>
    </w:p>
    <w:p w14:paraId="69E5298E" w14:textId="77777777" w:rsidR="009679AB" w:rsidRPr="009679AB" w:rsidRDefault="009679AB" w:rsidP="005A7300">
      <w:pPr>
        <w:jc w:val="both"/>
        <w:rPr>
          <w:rFonts w:asciiTheme="minorHAnsi" w:hAnsiTheme="minorHAnsi"/>
          <w:sz w:val="24"/>
          <w:szCs w:val="24"/>
        </w:rPr>
      </w:pPr>
    </w:p>
    <w:p w14:paraId="65868F4A" w14:textId="3E908BC7" w:rsidR="00992972" w:rsidRPr="009679AB" w:rsidRDefault="000003DB" w:rsidP="000003DB">
      <w:pPr>
        <w:jc w:val="both"/>
        <w:rPr>
          <w:rFonts w:asciiTheme="minorHAnsi" w:hAnsiTheme="minorHAnsi"/>
          <w:sz w:val="24"/>
          <w:szCs w:val="24"/>
          <w:lang w:eastAsia="lv-LV"/>
        </w:rPr>
      </w:pPr>
      <w:r w:rsidRPr="009679AB">
        <w:rPr>
          <w:rFonts w:asciiTheme="minorHAnsi" w:hAnsiTheme="minorHAnsi"/>
          <w:b/>
          <w:sz w:val="24"/>
          <w:szCs w:val="24"/>
          <w:lang w:eastAsia="lv-LV"/>
        </w:rPr>
        <w:t>2.jautājums</w:t>
      </w:r>
      <w:r w:rsidRPr="009679AB">
        <w:rPr>
          <w:rFonts w:asciiTheme="minorHAnsi" w:hAnsiTheme="minorHAnsi"/>
          <w:sz w:val="24"/>
          <w:szCs w:val="24"/>
          <w:lang w:eastAsia="lv-LV"/>
        </w:rPr>
        <w:t xml:space="preserve">: </w:t>
      </w:r>
      <w:r w:rsidR="00F316C1" w:rsidRPr="009679AB">
        <w:rPr>
          <w:rFonts w:asciiTheme="minorHAnsi" w:hAnsiTheme="minorHAnsi"/>
          <w:sz w:val="24"/>
          <w:szCs w:val="24"/>
          <w:lang w:eastAsia="lv-LV"/>
        </w:rPr>
        <w:t>Vai ir iespējams saņemt finansējumu ražošanas telpas remontam vai tikai ražošanas ceha renovācijai?</w:t>
      </w:r>
    </w:p>
    <w:p w14:paraId="774D41E0" w14:textId="77777777" w:rsidR="009679AB" w:rsidRPr="009679AB" w:rsidRDefault="009679AB" w:rsidP="000003DB">
      <w:pPr>
        <w:jc w:val="both"/>
        <w:rPr>
          <w:rFonts w:asciiTheme="minorHAnsi" w:hAnsiTheme="minorHAnsi"/>
          <w:sz w:val="24"/>
          <w:szCs w:val="24"/>
        </w:rPr>
      </w:pPr>
    </w:p>
    <w:p w14:paraId="763409A2" w14:textId="2821AE84" w:rsidR="00F316C1" w:rsidRPr="009679AB" w:rsidRDefault="00F316C1" w:rsidP="00F316C1">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w:t>
      </w:r>
      <w:r w:rsidR="005A1BFD" w:rsidRPr="009679AB">
        <w:rPr>
          <w:rFonts w:asciiTheme="minorHAnsi" w:hAnsiTheme="minorHAnsi"/>
          <w:sz w:val="24"/>
          <w:szCs w:val="24"/>
        </w:rPr>
        <w:t xml:space="preserve"> </w:t>
      </w:r>
      <w:r w:rsidR="006D43FE" w:rsidRPr="009679AB">
        <w:rPr>
          <w:rFonts w:asciiTheme="minorHAnsi" w:hAnsiTheme="minorHAnsi"/>
          <w:sz w:val="24"/>
          <w:szCs w:val="24"/>
        </w:rPr>
        <w:t xml:space="preserve">3.1.1.5.pasākuma ietvaros saskaņā ar MK noteikumu Nr.227 17.punktā noteikto, finansējumu piešķir vienas vai vairāku ēku </w:t>
      </w:r>
      <w:r w:rsidR="006D43FE" w:rsidRPr="009679AB">
        <w:rPr>
          <w:rFonts w:asciiTheme="minorHAnsi" w:hAnsiTheme="minorHAnsi"/>
          <w:sz w:val="24"/>
          <w:szCs w:val="24"/>
          <w:u w:val="single"/>
        </w:rPr>
        <w:t>būvniecībai, pārbūvei vai atjaunošanai</w:t>
      </w:r>
      <w:r w:rsidR="006D43FE" w:rsidRPr="009679AB">
        <w:rPr>
          <w:rFonts w:asciiTheme="minorHAnsi" w:hAnsiTheme="minorHAnsi"/>
          <w:sz w:val="24"/>
          <w:szCs w:val="24"/>
        </w:rPr>
        <w:t>, kas saistīta ar ražošanas ēku izveidi. Pasākuma ietvaros ir atbalstām</w:t>
      </w:r>
      <w:r w:rsidR="005677A9" w:rsidRPr="009679AB">
        <w:rPr>
          <w:rFonts w:asciiTheme="minorHAnsi" w:hAnsiTheme="minorHAnsi"/>
          <w:sz w:val="24"/>
          <w:szCs w:val="24"/>
        </w:rPr>
        <w:t>a</w:t>
      </w:r>
      <w:r w:rsidR="006D43FE" w:rsidRPr="009679AB">
        <w:rPr>
          <w:rFonts w:asciiTheme="minorHAnsi" w:hAnsiTheme="minorHAnsi"/>
          <w:sz w:val="24"/>
          <w:szCs w:val="24"/>
        </w:rPr>
        <w:t xml:space="preserve"> </w:t>
      </w:r>
      <w:r w:rsidR="005677A9" w:rsidRPr="009679AB">
        <w:rPr>
          <w:rFonts w:asciiTheme="minorHAnsi" w:hAnsiTheme="minorHAnsi"/>
          <w:sz w:val="24"/>
          <w:szCs w:val="24"/>
        </w:rPr>
        <w:t>būvju pārbūve un atjaunošana</w:t>
      </w:r>
      <w:r w:rsidR="006D43FE" w:rsidRPr="009679AB">
        <w:rPr>
          <w:rFonts w:asciiTheme="minorHAnsi" w:hAnsiTheme="minorHAnsi"/>
          <w:sz w:val="24"/>
          <w:szCs w:val="24"/>
        </w:rPr>
        <w:t>.</w:t>
      </w:r>
      <w:r w:rsidR="005677A9" w:rsidRPr="009679AB">
        <w:rPr>
          <w:rFonts w:asciiTheme="minorHAnsi" w:hAnsiTheme="minorHAnsi"/>
          <w:sz w:val="24"/>
          <w:szCs w:val="24"/>
        </w:rPr>
        <w:t xml:space="preserve"> Saskaņā ar Būvniecības likumu: </w:t>
      </w:r>
    </w:p>
    <w:p w14:paraId="45628071" w14:textId="77777777" w:rsidR="005677A9" w:rsidRPr="009679AB" w:rsidRDefault="005677A9" w:rsidP="009679AB">
      <w:pPr>
        <w:pStyle w:val="ListParagraph"/>
        <w:numPr>
          <w:ilvl w:val="0"/>
          <w:numId w:val="35"/>
        </w:numPr>
        <w:ind w:left="426"/>
        <w:jc w:val="both"/>
        <w:rPr>
          <w:rFonts w:asciiTheme="minorHAnsi" w:hAnsiTheme="minorHAnsi"/>
          <w:sz w:val="24"/>
          <w:szCs w:val="24"/>
        </w:rPr>
      </w:pPr>
      <w:r w:rsidRPr="009679AB">
        <w:rPr>
          <w:rFonts w:asciiTheme="minorHAnsi" w:hAnsiTheme="minorHAnsi"/>
          <w:sz w:val="24"/>
          <w:szCs w:val="24"/>
        </w:rPr>
        <w:t>būves atjaunošana ir būvdarbi, kuru rezultātā ir nomainīti nolietojušies būves nesošie elementi vai konstrukcijas vai veikti funkcionāli vai tehniski uzlabojumi, nemainot būves apjomu vai nesošo elementu nestspēju;</w:t>
      </w:r>
    </w:p>
    <w:p w14:paraId="6EE63ACD" w14:textId="1E82FDD2" w:rsidR="005677A9" w:rsidRPr="009679AB" w:rsidRDefault="005677A9" w:rsidP="009679AB">
      <w:pPr>
        <w:pStyle w:val="ListParagraph"/>
        <w:numPr>
          <w:ilvl w:val="0"/>
          <w:numId w:val="35"/>
        </w:numPr>
        <w:ind w:left="426"/>
        <w:jc w:val="both"/>
        <w:rPr>
          <w:rFonts w:asciiTheme="minorHAnsi" w:hAnsiTheme="minorHAnsi"/>
          <w:sz w:val="24"/>
          <w:szCs w:val="24"/>
        </w:rPr>
      </w:pPr>
      <w:r w:rsidRPr="009679AB">
        <w:rPr>
          <w:rFonts w:asciiTheme="minorHAnsi" w:hAnsiTheme="minorHAnsi"/>
          <w:sz w:val="24"/>
          <w:szCs w:val="24"/>
        </w:rPr>
        <w:t>būves pārbūve ir būvdarbi, kuru rezultātā ir mainīts būves vai tās daļas apjoms vai pastiprināti nesošie elementi vai konstrukcijas, main</w:t>
      </w:r>
      <w:r w:rsidR="007770B2" w:rsidRPr="009679AB">
        <w:rPr>
          <w:rFonts w:asciiTheme="minorHAnsi" w:hAnsiTheme="minorHAnsi"/>
          <w:sz w:val="24"/>
          <w:szCs w:val="24"/>
        </w:rPr>
        <w:t>ot vai nemainot lietošanas veidu.</w:t>
      </w:r>
    </w:p>
    <w:p w14:paraId="116ABCD1" w14:textId="77777777" w:rsidR="00F316C1" w:rsidRPr="009679AB" w:rsidRDefault="00F316C1" w:rsidP="00F316C1">
      <w:pPr>
        <w:jc w:val="both"/>
        <w:rPr>
          <w:rFonts w:asciiTheme="minorHAnsi" w:hAnsiTheme="minorHAnsi"/>
          <w:sz w:val="24"/>
          <w:szCs w:val="24"/>
        </w:rPr>
      </w:pPr>
    </w:p>
    <w:p w14:paraId="3BC7C805" w14:textId="77777777" w:rsidR="009679AB" w:rsidRPr="009679AB" w:rsidRDefault="009679AB" w:rsidP="00F316C1">
      <w:pPr>
        <w:jc w:val="both"/>
        <w:rPr>
          <w:rFonts w:asciiTheme="minorHAnsi" w:hAnsiTheme="minorHAnsi"/>
          <w:sz w:val="24"/>
          <w:szCs w:val="24"/>
        </w:rPr>
      </w:pPr>
    </w:p>
    <w:p w14:paraId="46DA5898" w14:textId="70B78C7A" w:rsidR="00556B71" w:rsidRPr="009679AB" w:rsidRDefault="00E30D3F" w:rsidP="00E30D3F">
      <w:pPr>
        <w:jc w:val="both"/>
        <w:rPr>
          <w:rFonts w:asciiTheme="minorHAnsi" w:hAnsiTheme="minorHAnsi"/>
          <w:sz w:val="24"/>
          <w:szCs w:val="24"/>
        </w:rPr>
      </w:pPr>
      <w:r w:rsidRPr="009679AB">
        <w:rPr>
          <w:rFonts w:asciiTheme="minorHAnsi" w:hAnsiTheme="minorHAnsi"/>
          <w:b/>
          <w:sz w:val="24"/>
          <w:szCs w:val="24"/>
          <w:lang w:eastAsia="lv-LV"/>
        </w:rPr>
        <w:t>3.jautājums</w:t>
      </w:r>
      <w:r w:rsidRPr="009679AB">
        <w:rPr>
          <w:rFonts w:asciiTheme="minorHAnsi" w:hAnsiTheme="minorHAnsi"/>
          <w:sz w:val="24"/>
          <w:szCs w:val="24"/>
          <w:lang w:eastAsia="lv-LV"/>
        </w:rPr>
        <w:t xml:space="preserve">: </w:t>
      </w:r>
      <w:r w:rsidR="00F316C1" w:rsidRPr="009679AB">
        <w:rPr>
          <w:rFonts w:asciiTheme="minorHAnsi" w:hAnsiTheme="minorHAnsi"/>
          <w:sz w:val="24"/>
          <w:szCs w:val="24"/>
          <w:lang w:eastAsia="lv-LV"/>
        </w:rPr>
        <w:t>Vai siltumapgādes elementi (cauruļvadi, siltuma avoti) ēkā ir iekļaujami attiecināmajās izmaksās? Vai ir iekļaujams apkures katls, ja tas tiek rekonstruēts/ uzstādīts rekonstrukcijas projekta ietvaros?</w:t>
      </w:r>
    </w:p>
    <w:p w14:paraId="17781E1B" w14:textId="77777777" w:rsidR="009679AB" w:rsidRPr="009679AB" w:rsidRDefault="009679AB" w:rsidP="009679AB">
      <w:pPr>
        <w:jc w:val="both"/>
        <w:rPr>
          <w:rFonts w:asciiTheme="minorHAnsi" w:hAnsiTheme="minorHAnsi"/>
          <w:b/>
          <w:sz w:val="24"/>
          <w:szCs w:val="24"/>
        </w:rPr>
      </w:pPr>
    </w:p>
    <w:p w14:paraId="4185A1AD" w14:textId="77777777" w:rsidR="005A1BFD" w:rsidRPr="009679AB" w:rsidRDefault="005A1BFD" w:rsidP="009679AB">
      <w:pPr>
        <w:jc w:val="both"/>
        <w:rPr>
          <w:rFonts w:asciiTheme="minorHAnsi" w:hAnsiTheme="minorHAnsi"/>
          <w:sz w:val="24"/>
          <w:szCs w:val="24"/>
        </w:rPr>
      </w:pPr>
      <w:r w:rsidRPr="009679AB">
        <w:rPr>
          <w:rFonts w:asciiTheme="minorHAnsi" w:hAnsiTheme="minorHAnsi"/>
          <w:b/>
          <w:sz w:val="24"/>
          <w:szCs w:val="24"/>
        </w:rPr>
        <w:lastRenderedPageBreak/>
        <w:t>Atbilde</w:t>
      </w:r>
      <w:r w:rsidRPr="009679AB">
        <w:rPr>
          <w:rFonts w:asciiTheme="minorHAnsi" w:hAnsiTheme="minorHAnsi"/>
          <w:sz w:val="24"/>
          <w:szCs w:val="24"/>
        </w:rPr>
        <w:t>: Izdevumi, kas saistīti ar ražošanas ēkas siltumapgādes</w:t>
      </w:r>
      <w:r w:rsidR="00685D18" w:rsidRPr="009679AB">
        <w:rPr>
          <w:rFonts w:asciiTheme="minorHAnsi" w:hAnsiTheme="minorHAnsi"/>
          <w:sz w:val="24"/>
          <w:szCs w:val="24"/>
        </w:rPr>
        <w:t xml:space="preserve"> infrastruktūras izveidošanu</w:t>
      </w:r>
      <w:r w:rsidR="001E50F4" w:rsidRPr="009679AB">
        <w:rPr>
          <w:rFonts w:asciiTheme="minorHAnsi" w:hAnsiTheme="minorHAnsi"/>
          <w:sz w:val="24"/>
          <w:szCs w:val="24"/>
        </w:rPr>
        <w:t>,</w:t>
      </w:r>
      <w:r w:rsidR="00685D18" w:rsidRPr="009679AB">
        <w:rPr>
          <w:rFonts w:asciiTheme="minorHAnsi" w:hAnsiTheme="minorHAnsi"/>
          <w:sz w:val="24"/>
          <w:szCs w:val="24"/>
        </w:rPr>
        <w:t xml:space="preserve"> 3.1.1.5.pasākuma ietvaros saskaņā ar MK noteikumu Nr.227 19.2.apakšpunktā minēto ir attiecināmas izmaksas. </w:t>
      </w:r>
    </w:p>
    <w:p w14:paraId="708C5E13" w14:textId="2FE795C9" w:rsidR="00556B71" w:rsidRPr="009679AB" w:rsidRDefault="00E30D3F" w:rsidP="00E30D3F">
      <w:pPr>
        <w:jc w:val="both"/>
        <w:rPr>
          <w:rFonts w:asciiTheme="minorHAnsi" w:hAnsiTheme="minorHAnsi"/>
          <w:sz w:val="24"/>
          <w:szCs w:val="24"/>
        </w:rPr>
      </w:pPr>
      <w:r w:rsidRPr="009679AB">
        <w:rPr>
          <w:rFonts w:asciiTheme="minorHAnsi" w:hAnsiTheme="minorHAnsi"/>
          <w:b/>
          <w:sz w:val="24"/>
          <w:szCs w:val="24"/>
        </w:rPr>
        <w:t>4.jautājums</w:t>
      </w:r>
      <w:r w:rsidRPr="009679AB">
        <w:rPr>
          <w:rFonts w:asciiTheme="minorHAnsi" w:hAnsiTheme="minorHAnsi"/>
          <w:sz w:val="24"/>
          <w:szCs w:val="24"/>
        </w:rPr>
        <w:t xml:space="preserve">: </w:t>
      </w:r>
      <w:r w:rsidR="00556B71" w:rsidRPr="009679AB">
        <w:rPr>
          <w:rFonts w:asciiTheme="minorHAnsi" w:hAnsiTheme="minorHAnsi"/>
          <w:sz w:val="24"/>
          <w:szCs w:val="24"/>
        </w:rPr>
        <w:t xml:space="preserve">Vai programmas ietvaros ir attiecināma piebūves celtniecība pie jau esošas ražošanas ēkas, kurā notiek saimnieciskā darbība apstrādes rūpniecības nozarē? </w:t>
      </w:r>
    </w:p>
    <w:p w14:paraId="7627AC66" w14:textId="77777777" w:rsidR="009679AB" w:rsidRPr="009679AB" w:rsidRDefault="009679AB" w:rsidP="009679AB">
      <w:pPr>
        <w:jc w:val="both"/>
        <w:rPr>
          <w:rFonts w:asciiTheme="minorHAnsi" w:hAnsiTheme="minorHAnsi"/>
          <w:b/>
          <w:sz w:val="24"/>
          <w:szCs w:val="24"/>
        </w:rPr>
      </w:pPr>
    </w:p>
    <w:p w14:paraId="5401F836" w14:textId="77777777" w:rsidR="00685D18" w:rsidRPr="009679AB" w:rsidRDefault="00685D18" w:rsidP="009679AB">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w:t>
      </w:r>
      <w:r w:rsidR="007138BC" w:rsidRPr="009679AB">
        <w:rPr>
          <w:rFonts w:asciiTheme="minorHAnsi" w:hAnsiTheme="minorHAnsi"/>
          <w:sz w:val="24"/>
          <w:szCs w:val="24"/>
        </w:rPr>
        <w:t>Piebūves būvniecība 3.1.1.5.pasākuma ietvaros ir uzskatāma par attiecināmu darbību</w:t>
      </w:r>
      <w:r w:rsidR="001E50F4" w:rsidRPr="009679AB">
        <w:rPr>
          <w:rFonts w:asciiTheme="minorHAnsi" w:hAnsiTheme="minorHAnsi"/>
          <w:sz w:val="24"/>
          <w:szCs w:val="24"/>
        </w:rPr>
        <w:t xml:space="preserve">. </w:t>
      </w:r>
    </w:p>
    <w:p w14:paraId="6A9C0C73" w14:textId="77777777" w:rsidR="00556B71" w:rsidRDefault="00556B71" w:rsidP="00556B71">
      <w:pPr>
        <w:pStyle w:val="ListParagraph"/>
        <w:rPr>
          <w:rFonts w:asciiTheme="minorHAnsi" w:hAnsiTheme="minorHAnsi"/>
          <w:sz w:val="24"/>
          <w:szCs w:val="24"/>
        </w:rPr>
      </w:pPr>
    </w:p>
    <w:p w14:paraId="0FE5B37E" w14:textId="77777777" w:rsidR="009679AB" w:rsidRPr="009679AB" w:rsidRDefault="009679AB" w:rsidP="00556B71">
      <w:pPr>
        <w:pStyle w:val="ListParagraph"/>
        <w:rPr>
          <w:rFonts w:asciiTheme="minorHAnsi" w:hAnsiTheme="minorHAnsi"/>
          <w:sz w:val="24"/>
          <w:szCs w:val="24"/>
        </w:rPr>
      </w:pPr>
    </w:p>
    <w:p w14:paraId="7F969A00" w14:textId="468A895D" w:rsidR="00556B71" w:rsidRPr="009679AB" w:rsidRDefault="009679AB" w:rsidP="009679AB">
      <w:pPr>
        <w:jc w:val="both"/>
        <w:rPr>
          <w:rFonts w:asciiTheme="minorHAnsi" w:hAnsiTheme="minorHAnsi"/>
          <w:sz w:val="24"/>
          <w:szCs w:val="24"/>
        </w:rPr>
      </w:pPr>
      <w:r w:rsidRPr="009679AB">
        <w:rPr>
          <w:rFonts w:asciiTheme="minorHAnsi" w:hAnsiTheme="minorHAnsi"/>
          <w:b/>
          <w:sz w:val="24"/>
          <w:szCs w:val="24"/>
        </w:rPr>
        <w:t>5.jautājums</w:t>
      </w:r>
      <w:r w:rsidRPr="009679AB">
        <w:rPr>
          <w:rFonts w:asciiTheme="minorHAnsi" w:hAnsiTheme="minorHAnsi"/>
          <w:sz w:val="24"/>
          <w:szCs w:val="24"/>
        </w:rPr>
        <w:t xml:space="preserve">: </w:t>
      </w:r>
      <w:r w:rsidR="00556B71" w:rsidRPr="009679AB">
        <w:rPr>
          <w:rFonts w:asciiTheme="minorHAnsi" w:hAnsiTheme="minorHAnsi"/>
          <w:sz w:val="24"/>
          <w:szCs w:val="24"/>
        </w:rPr>
        <w:t>Ja tehniskajā projektā jaunā piebūve ir klasificēta kā esošās ražošanas ēkas rekonstrukcija (kurā tiek veikta saimnieciskā darbība), bet faktiski tā tiks celta kā jauna ēka (piebūve), kuras platība iepriekš nav tikusi saimnieciski izmantota  - vai šādā gadījumā būvdarbu izmaksas tiks attiecinātas?</w:t>
      </w:r>
    </w:p>
    <w:p w14:paraId="4BC49930" w14:textId="77777777" w:rsidR="009679AB" w:rsidRPr="009679AB" w:rsidRDefault="009679AB" w:rsidP="009679AB">
      <w:pPr>
        <w:jc w:val="both"/>
        <w:rPr>
          <w:rFonts w:asciiTheme="minorHAnsi" w:hAnsiTheme="minorHAnsi"/>
          <w:b/>
          <w:sz w:val="24"/>
          <w:szCs w:val="24"/>
        </w:rPr>
      </w:pPr>
    </w:p>
    <w:p w14:paraId="4F9EE65D" w14:textId="77777777" w:rsidR="001E50F4" w:rsidRPr="009679AB" w:rsidRDefault="001E50F4" w:rsidP="009679AB">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Ņemot vērā to, ka tehniskajā projektā piebūve ir klasificēta kā esošās ražošanas ēkas rekonstrukcija, tad šādas piebūves būvniecība saskaņā ar MK noteikumu Nr.227 17.5.apakšpunktā noteikto, nav atbalstāma darbība. </w:t>
      </w:r>
    </w:p>
    <w:p w14:paraId="1DF85B13" w14:textId="77777777" w:rsidR="00556B71" w:rsidRPr="009679AB" w:rsidRDefault="00556B71" w:rsidP="00556B71">
      <w:pPr>
        <w:jc w:val="both"/>
        <w:rPr>
          <w:rFonts w:asciiTheme="minorHAnsi" w:hAnsiTheme="minorHAnsi"/>
          <w:sz w:val="24"/>
          <w:szCs w:val="24"/>
        </w:rPr>
      </w:pPr>
    </w:p>
    <w:p w14:paraId="1A731A27" w14:textId="77777777" w:rsidR="009679AB" w:rsidRPr="009679AB" w:rsidRDefault="009679AB" w:rsidP="00556B71">
      <w:pPr>
        <w:jc w:val="both"/>
        <w:rPr>
          <w:rFonts w:asciiTheme="minorHAnsi" w:hAnsiTheme="minorHAnsi"/>
          <w:sz w:val="24"/>
          <w:szCs w:val="24"/>
        </w:rPr>
      </w:pPr>
    </w:p>
    <w:p w14:paraId="5BCAA0D9" w14:textId="00B57EB1" w:rsidR="00556B71" w:rsidRPr="009679AB" w:rsidRDefault="009679AB" w:rsidP="009679AB">
      <w:pPr>
        <w:jc w:val="both"/>
        <w:rPr>
          <w:rFonts w:asciiTheme="minorHAnsi" w:hAnsiTheme="minorHAnsi"/>
          <w:sz w:val="24"/>
          <w:szCs w:val="24"/>
        </w:rPr>
      </w:pPr>
      <w:r w:rsidRPr="009679AB">
        <w:rPr>
          <w:rFonts w:asciiTheme="minorHAnsi" w:hAnsiTheme="minorHAnsi"/>
          <w:b/>
          <w:sz w:val="24"/>
          <w:szCs w:val="24"/>
        </w:rPr>
        <w:t>6.jautājums</w:t>
      </w:r>
      <w:r w:rsidRPr="009679AB">
        <w:rPr>
          <w:rFonts w:asciiTheme="minorHAnsi" w:hAnsiTheme="minorHAnsi"/>
          <w:sz w:val="24"/>
          <w:szCs w:val="24"/>
        </w:rPr>
        <w:t xml:space="preserve">: </w:t>
      </w:r>
      <w:r w:rsidR="00556B71" w:rsidRPr="009679AB">
        <w:rPr>
          <w:rFonts w:asciiTheme="minorHAnsi" w:hAnsiTheme="minorHAnsi"/>
          <w:sz w:val="24"/>
          <w:szCs w:val="24"/>
        </w:rPr>
        <w:t xml:space="preserve">Saskaņā ar MK noteikumu 4.punktu pārtikas ražošana ir atbalstāma, bet nav skaidrs ko saka, MK noteikumu 15.1.punktā noteiktā regula atbalstu nepiešķir, ja “atbalstam lauksaimniecības produktu pārstrādes un tirdzniecības nozarē šādos gadījumos: i) ja atbalsta summa ir noteikta, pamatojoties uz šādu produktu, kurus attiecīgais uzņēmums iepircis no primārajiem ražotājiem vai laidis tirgū, cenu vai daudzumu”. Ko nozīmē šīs regulas 1.panta 3.punkta c) apakšpunkta i) apkašpunkts? </w:t>
      </w:r>
    </w:p>
    <w:p w14:paraId="4DCA088B" w14:textId="77777777" w:rsidR="009679AB" w:rsidRPr="009679AB" w:rsidRDefault="009679AB" w:rsidP="009679AB">
      <w:pPr>
        <w:jc w:val="both"/>
        <w:rPr>
          <w:rFonts w:asciiTheme="minorHAnsi" w:hAnsiTheme="minorHAnsi"/>
          <w:b/>
          <w:sz w:val="24"/>
          <w:szCs w:val="24"/>
        </w:rPr>
      </w:pPr>
    </w:p>
    <w:p w14:paraId="07898079" w14:textId="7A23A72F" w:rsidR="00C71A32" w:rsidRPr="009679AB" w:rsidRDefault="001E50F4" w:rsidP="009679AB">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w:t>
      </w:r>
      <w:r w:rsidR="008218EA" w:rsidRPr="009679AB">
        <w:rPr>
          <w:rFonts w:asciiTheme="minorHAnsi" w:hAnsiTheme="minorHAnsi"/>
          <w:sz w:val="24"/>
          <w:szCs w:val="24"/>
        </w:rPr>
        <w:t xml:space="preserve">3.1.1.5.pasākuma ietvaros pārtikas ražošana ir atbalstāma darbības nozare, jo atbalsta apjoms netiks noteikts kā subsīdijas lauksaimniekiem (pēc produktu daudzuma un cenas), bet pēc citiem kritērijiem. </w:t>
      </w:r>
    </w:p>
    <w:p w14:paraId="41125B0D" w14:textId="77777777" w:rsidR="00556B71" w:rsidRPr="009679AB" w:rsidRDefault="00556B71" w:rsidP="00556B71">
      <w:pPr>
        <w:pStyle w:val="ListParagraph"/>
        <w:jc w:val="both"/>
        <w:rPr>
          <w:rFonts w:asciiTheme="minorHAnsi" w:hAnsiTheme="minorHAnsi"/>
          <w:sz w:val="24"/>
          <w:szCs w:val="24"/>
        </w:rPr>
      </w:pPr>
    </w:p>
    <w:p w14:paraId="4CBF189E" w14:textId="77777777" w:rsidR="009679AB" w:rsidRPr="009679AB" w:rsidRDefault="009679AB" w:rsidP="00556B71">
      <w:pPr>
        <w:pStyle w:val="ListParagraph"/>
        <w:jc w:val="both"/>
        <w:rPr>
          <w:rFonts w:asciiTheme="minorHAnsi" w:hAnsiTheme="minorHAnsi"/>
          <w:sz w:val="24"/>
          <w:szCs w:val="24"/>
        </w:rPr>
      </w:pPr>
    </w:p>
    <w:p w14:paraId="783BEB4B" w14:textId="6738966B" w:rsidR="00556B71" w:rsidRPr="009679AB" w:rsidRDefault="009679AB" w:rsidP="009679AB">
      <w:pPr>
        <w:jc w:val="both"/>
        <w:rPr>
          <w:rFonts w:asciiTheme="minorHAnsi" w:hAnsiTheme="minorHAnsi"/>
          <w:sz w:val="24"/>
          <w:szCs w:val="24"/>
        </w:rPr>
      </w:pPr>
      <w:r w:rsidRPr="009679AB">
        <w:rPr>
          <w:rFonts w:asciiTheme="minorHAnsi" w:hAnsiTheme="minorHAnsi"/>
          <w:b/>
          <w:sz w:val="24"/>
          <w:szCs w:val="24"/>
        </w:rPr>
        <w:t>7.jautājums</w:t>
      </w:r>
      <w:r w:rsidRPr="009679AB">
        <w:rPr>
          <w:rFonts w:asciiTheme="minorHAnsi" w:hAnsiTheme="minorHAnsi"/>
          <w:sz w:val="24"/>
          <w:szCs w:val="24"/>
        </w:rPr>
        <w:t xml:space="preserve">: </w:t>
      </w:r>
      <w:r w:rsidR="00556B71" w:rsidRPr="009679AB">
        <w:rPr>
          <w:rFonts w:asciiTheme="minorHAnsi" w:hAnsiTheme="minorHAnsi"/>
          <w:sz w:val="24"/>
          <w:szCs w:val="24"/>
        </w:rPr>
        <w:t>MK noteikumu 24.punkts paredz, ka projekta pieteicējs var iesniegt garantijas vēstuli. Mēs plānojam šādu vēstuli iesniegt. Vai ir pieejams šīs garantijas vēstules paraugs?</w:t>
      </w:r>
    </w:p>
    <w:p w14:paraId="00EF668F" w14:textId="77777777" w:rsidR="009679AB" w:rsidRPr="009679AB" w:rsidRDefault="009679AB" w:rsidP="009679AB">
      <w:pPr>
        <w:jc w:val="both"/>
        <w:rPr>
          <w:rFonts w:asciiTheme="minorHAnsi" w:hAnsiTheme="minorHAnsi"/>
          <w:b/>
          <w:sz w:val="24"/>
          <w:szCs w:val="24"/>
        </w:rPr>
      </w:pPr>
    </w:p>
    <w:p w14:paraId="2DBE99D4" w14:textId="77777777" w:rsidR="001E50F4" w:rsidRPr="009679AB" w:rsidRDefault="001E50F4" w:rsidP="009679AB">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Šāda garantijas vēstules parauga nav, jo dažādām kredītiestādēm ir dažādas iekšējas procedūras lēmumu pieņemšanai par šādu garantiju izsniegšanu un attiecīgi atšķirīgas garantijas vēstuļu formas. Iesakām lūgt kredītiestādēm iekļaut šādās līguma izpildes garantijās </w:t>
      </w:r>
      <w:r w:rsidR="002A7EE2" w:rsidRPr="009679AB">
        <w:rPr>
          <w:rFonts w:asciiTheme="minorHAnsi" w:hAnsiTheme="minorHAnsi"/>
          <w:sz w:val="24"/>
          <w:szCs w:val="24"/>
        </w:rPr>
        <w:t xml:space="preserve">MK noteikumu Nr.227 24.punktā minētos nosacījumus. </w:t>
      </w:r>
    </w:p>
    <w:p w14:paraId="04201DFB" w14:textId="77777777" w:rsidR="00556B71" w:rsidRPr="009679AB" w:rsidRDefault="00556B71" w:rsidP="00556B71">
      <w:pPr>
        <w:pStyle w:val="ListParagraph"/>
        <w:jc w:val="both"/>
        <w:rPr>
          <w:rFonts w:asciiTheme="minorHAnsi" w:hAnsiTheme="minorHAnsi"/>
          <w:sz w:val="24"/>
          <w:szCs w:val="24"/>
        </w:rPr>
      </w:pPr>
    </w:p>
    <w:p w14:paraId="5A20460E" w14:textId="77777777" w:rsidR="009679AB" w:rsidRPr="009679AB" w:rsidRDefault="009679AB" w:rsidP="00556B71">
      <w:pPr>
        <w:pStyle w:val="ListParagraph"/>
        <w:jc w:val="both"/>
        <w:rPr>
          <w:rFonts w:asciiTheme="minorHAnsi" w:hAnsiTheme="minorHAnsi"/>
          <w:sz w:val="24"/>
          <w:szCs w:val="24"/>
        </w:rPr>
      </w:pPr>
    </w:p>
    <w:p w14:paraId="5F2ACFFE" w14:textId="2F945C89" w:rsidR="00556B71" w:rsidRPr="009679AB" w:rsidRDefault="009679AB" w:rsidP="009679AB">
      <w:pPr>
        <w:jc w:val="both"/>
        <w:rPr>
          <w:rFonts w:asciiTheme="minorHAnsi" w:hAnsiTheme="minorHAnsi"/>
          <w:sz w:val="24"/>
          <w:szCs w:val="24"/>
        </w:rPr>
      </w:pPr>
      <w:r w:rsidRPr="009679AB">
        <w:rPr>
          <w:rFonts w:asciiTheme="minorHAnsi" w:hAnsiTheme="minorHAnsi"/>
          <w:b/>
          <w:sz w:val="24"/>
          <w:szCs w:val="24"/>
        </w:rPr>
        <w:t>8.jautājums</w:t>
      </w:r>
      <w:r w:rsidRPr="009679AB">
        <w:rPr>
          <w:rFonts w:asciiTheme="minorHAnsi" w:hAnsiTheme="minorHAnsi"/>
          <w:sz w:val="24"/>
          <w:szCs w:val="24"/>
        </w:rPr>
        <w:t xml:space="preserve">: </w:t>
      </w:r>
      <w:r w:rsidR="00556B71" w:rsidRPr="009679AB">
        <w:rPr>
          <w:rFonts w:asciiTheme="minorHAnsi" w:hAnsiTheme="minorHAnsi"/>
          <w:sz w:val="24"/>
          <w:szCs w:val="24"/>
        </w:rPr>
        <w:t xml:space="preserve">Konkursa nolikuma 5.8. un 5.9 punktā noteiktie pavaddokumenti – lasot, šķiet, ka šie dokumenti ir ļoti līdzīgi. Kas ir abos šajos punktos nosauktie dokumenti, kas mums ir jāiesniedz papildus projekta budžeta plānam, gadījumā, ja mums nav bijusi iepirkuma procedūra? </w:t>
      </w:r>
    </w:p>
    <w:p w14:paraId="69AEAD9D" w14:textId="77777777" w:rsidR="009679AB" w:rsidRPr="009679AB" w:rsidRDefault="009679AB" w:rsidP="009679AB">
      <w:pPr>
        <w:jc w:val="both"/>
        <w:rPr>
          <w:rFonts w:asciiTheme="minorHAnsi" w:hAnsiTheme="minorHAnsi"/>
          <w:b/>
          <w:sz w:val="24"/>
          <w:szCs w:val="24"/>
        </w:rPr>
      </w:pPr>
    </w:p>
    <w:p w14:paraId="087A2AC1" w14:textId="77777777" w:rsidR="002A7EE2" w:rsidRPr="009679AB" w:rsidRDefault="002A7EE2" w:rsidP="009679AB">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Projekta budžeta kopsavilkumā (projekta iesnieguma veidlapas 3.pielikums) iekļautās izmaksas ir jāpamato biznesa plānā. Ir jāiesniedz tādi papildus dokumenti, kas apliecina, ka projektā plānotās būvniecības, infrastruktūras izbūves un pārbūves darbu izmaksas, autoruzraudzības un būvuzraudzības izmaksas ir samērīgas (atbilstošas tirgus cenai, pamatojoties uz publiski pieejamo un </w:t>
      </w:r>
      <w:r w:rsidRPr="009679AB">
        <w:rPr>
          <w:rFonts w:asciiTheme="minorHAnsi" w:hAnsiTheme="minorHAnsi"/>
          <w:sz w:val="24"/>
          <w:szCs w:val="24"/>
        </w:rPr>
        <w:lastRenderedPageBreak/>
        <w:t xml:space="preserve">rakstiskas vai elektroniskas komunikācijas rezultātā iegūto informāciju) un nodrošina fiziski izmērāma rezultāta rašanos. </w:t>
      </w:r>
      <w:r w:rsidR="00F27297" w:rsidRPr="009679AB">
        <w:rPr>
          <w:rFonts w:asciiTheme="minorHAnsi" w:hAnsiTheme="minorHAnsi"/>
          <w:sz w:val="24"/>
          <w:szCs w:val="24"/>
        </w:rPr>
        <w:t>No projekta iesniegumā, biznesa plānā</w:t>
      </w:r>
      <w:r w:rsidR="006D43FE" w:rsidRPr="009679AB">
        <w:rPr>
          <w:rFonts w:asciiTheme="minorHAnsi" w:hAnsiTheme="minorHAnsi"/>
          <w:sz w:val="24"/>
          <w:szCs w:val="24"/>
        </w:rPr>
        <w:t xml:space="preserve"> norādītā</w:t>
      </w:r>
      <w:r w:rsidR="00F27297" w:rsidRPr="009679AB">
        <w:rPr>
          <w:rFonts w:asciiTheme="minorHAnsi" w:hAnsiTheme="minorHAnsi"/>
          <w:sz w:val="24"/>
          <w:szCs w:val="24"/>
        </w:rPr>
        <w:t xml:space="preserve"> un tiem pievienotajiem dokumentiem ir j</w:t>
      </w:r>
      <w:r w:rsidRPr="009679AB">
        <w:rPr>
          <w:rFonts w:asciiTheme="minorHAnsi" w:hAnsiTheme="minorHAnsi"/>
          <w:sz w:val="24"/>
          <w:szCs w:val="24"/>
        </w:rPr>
        <w:t>ābūt saprotamam</w:t>
      </w:r>
      <w:r w:rsidR="00F27297" w:rsidRPr="009679AB">
        <w:rPr>
          <w:rFonts w:asciiTheme="minorHAnsi" w:hAnsiTheme="minorHAnsi"/>
          <w:sz w:val="24"/>
          <w:szCs w:val="24"/>
        </w:rPr>
        <w:t xml:space="preserve"> katra ieguldījuma attiecināmajās izmaksās iekļauto izmaksu noteikšanas un aprēķināšanas mehānis</w:t>
      </w:r>
      <w:r w:rsidR="006D43FE" w:rsidRPr="009679AB">
        <w:rPr>
          <w:rFonts w:asciiTheme="minorHAnsi" w:hAnsiTheme="minorHAnsi"/>
          <w:sz w:val="24"/>
          <w:szCs w:val="24"/>
        </w:rPr>
        <w:t>m</w:t>
      </w:r>
      <w:r w:rsidR="00F27297" w:rsidRPr="009679AB">
        <w:rPr>
          <w:rFonts w:asciiTheme="minorHAnsi" w:hAnsiTheme="minorHAnsi"/>
          <w:sz w:val="24"/>
          <w:szCs w:val="24"/>
        </w:rPr>
        <w:t xml:space="preserve">am.   </w:t>
      </w:r>
    </w:p>
    <w:p w14:paraId="51C6DBAB" w14:textId="77777777" w:rsidR="002A7EE2" w:rsidRPr="009679AB" w:rsidRDefault="002A7EE2" w:rsidP="002A7EE2">
      <w:pPr>
        <w:ind w:left="360"/>
        <w:jc w:val="both"/>
        <w:rPr>
          <w:rFonts w:asciiTheme="minorHAnsi" w:hAnsiTheme="minorHAnsi"/>
          <w:sz w:val="24"/>
          <w:szCs w:val="24"/>
        </w:rPr>
      </w:pPr>
    </w:p>
    <w:p w14:paraId="232C6D11" w14:textId="77777777" w:rsidR="009679AB" w:rsidRPr="009679AB" w:rsidRDefault="009679AB" w:rsidP="002A7EE2">
      <w:pPr>
        <w:ind w:left="360"/>
        <w:jc w:val="both"/>
        <w:rPr>
          <w:rFonts w:asciiTheme="minorHAnsi" w:hAnsiTheme="minorHAnsi"/>
          <w:sz w:val="24"/>
          <w:szCs w:val="24"/>
        </w:rPr>
      </w:pPr>
    </w:p>
    <w:p w14:paraId="54E619BE" w14:textId="7FCCCB27" w:rsidR="00556B71" w:rsidRPr="009679AB" w:rsidRDefault="009679AB" w:rsidP="009679AB">
      <w:pPr>
        <w:jc w:val="both"/>
        <w:rPr>
          <w:rFonts w:asciiTheme="minorHAnsi" w:hAnsiTheme="minorHAnsi"/>
          <w:sz w:val="24"/>
          <w:szCs w:val="24"/>
        </w:rPr>
      </w:pPr>
      <w:r w:rsidRPr="009679AB">
        <w:rPr>
          <w:rFonts w:asciiTheme="minorHAnsi" w:hAnsiTheme="minorHAnsi"/>
          <w:b/>
          <w:bCs/>
          <w:sz w:val="24"/>
          <w:szCs w:val="24"/>
          <w:lang w:eastAsia="lv-LV"/>
        </w:rPr>
        <w:t>9.jautājums</w:t>
      </w:r>
      <w:r w:rsidRPr="009679AB">
        <w:rPr>
          <w:rFonts w:asciiTheme="minorHAnsi" w:hAnsiTheme="minorHAnsi"/>
          <w:bCs/>
          <w:sz w:val="24"/>
          <w:szCs w:val="24"/>
          <w:lang w:eastAsia="lv-LV"/>
        </w:rPr>
        <w:t xml:space="preserve">: </w:t>
      </w:r>
      <w:r w:rsidR="00556B71" w:rsidRPr="009679AB">
        <w:rPr>
          <w:rFonts w:asciiTheme="minorHAnsi" w:hAnsiTheme="minorHAnsi"/>
          <w:bCs/>
          <w:sz w:val="24"/>
          <w:szCs w:val="24"/>
          <w:lang w:eastAsia="lv-LV"/>
        </w:rPr>
        <w:t>Vai šī projekta ietvaros ir iespējams iegūt finansiālu atbalstu fotosalona izveidei vienā no Latvijas reģioniem?</w:t>
      </w:r>
    </w:p>
    <w:p w14:paraId="6E9A980B" w14:textId="77777777" w:rsidR="009679AB" w:rsidRPr="009679AB" w:rsidRDefault="009679AB" w:rsidP="009679AB">
      <w:pPr>
        <w:jc w:val="both"/>
        <w:rPr>
          <w:rFonts w:asciiTheme="minorHAnsi" w:hAnsiTheme="minorHAnsi"/>
          <w:b/>
          <w:sz w:val="24"/>
          <w:szCs w:val="24"/>
        </w:rPr>
      </w:pPr>
    </w:p>
    <w:p w14:paraId="1A767A13" w14:textId="77777777" w:rsidR="002A7EE2" w:rsidRPr="009679AB" w:rsidRDefault="002A7EE2" w:rsidP="009679AB">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w:t>
      </w:r>
      <w:r w:rsidR="00F27297" w:rsidRPr="009679AB">
        <w:rPr>
          <w:rFonts w:asciiTheme="minorHAnsi" w:hAnsiTheme="minorHAnsi"/>
          <w:sz w:val="24"/>
          <w:szCs w:val="24"/>
        </w:rPr>
        <w:t>3.1.1.5.pasākuma mērķis ir veicināt apstrādes rūpniecības komersantu paplašināšanos un jaunu komersantu veidošanos, atbalstot industriālo telpu izveidi reģionos. Fotosalona izveide neatbilst</w:t>
      </w:r>
      <w:r w:rsidR="00897A1E" w:rsidRPr="009679AB">
        <w:rPr>
          <w:rFonts w:asciiTheme="minorHAnsi" w:hAnsiTheme="minorHAnsi"/>
          <w:sz w:val="24"/>
          <w:szCs w:val="24"/>
        </w:rPr>
        <w:t xml:space="preserve"> NACE 2.red. C sadaļa “Apstrādes rūpniecība”</w:t>
      </w:r>
      <w:r w:rsidR="00F27297" w:rsidRPr="009679AB">
        <w:rPr>
          <w:rFonts w:asciiTheme="minorHAnsi" w:hAnsiTheme="minorHAnsi"/>
          <w:sz w:val="24"/>
          <w:szCs w:val="24"/>
        </w:rPr>
        <w:t xml:space="preserve"> </w:t>
      </w:r>
      <w:r w:rsidR="00897A1E" w:rsidRPr="009679AB">
        <w:rPr>
          <w:rFonts w:asciiTheme="minorHAnsi" w:hAnsiTheme="minorHAnsi"/>
          <w:sz w:val="24"/>
          <w:szCs w:val="24"/>
        </w:rPr>
        <w:t>minētajām</w:t>
      </w:r>
      <w:r w:rsidR="00F27297" w:rsidRPr="009679AB">
        <w:rPr>
          <w:rFonts w:asciiTheme="minorHAnsi" w:hAnsiTheme="minorHAnsi"/>
          <w:sz w:val="24"/>
          <w:szCs w:val="24"/>
        </w:rPr>
        <w:t xml:space="preserve"> atbalstāmajām apstrādes rūpniecības nozarēm.</w:t>
      </w:r>
    </w:p>
    <w:p w14:paraId="4E35DB88" w14:textId="77777777" w:rsidR="00F27297" w:rsidRDefault="00F27297" w:rsidP="002A7EE2">
      <w:pPr>
        <w:ind w:left="360"/>
        <w:jc w:val="both"/>
        <w:rPr>
          <w:rFonts w:asciiTheme="minorHAnsi" w:hAnsiTheme="minorHAnsi"/>
          <w:sz w:val="24"/>
          <w:szCs w:val="24"/>
        </w:rPr>
      </w:pPr>
    </w:p>
    <w:p w14:paraId="44D1C20A" w14:textId="77777777" w:rsidR="009679AB" w:rsidRPr="009679AB" w:rsidRDefault="009679AB" w:rsidP="002A7EE2">
      <w:pPr>
        <w:ind w:left="360"/>
        <w:jc w:val="both"/>
        <w:rPr>
          <w:rFonts w:asciiTheme="minorHAnsi" w:hAnsiTheme="minorHAnsi"/>
          <w:sz w:val="24"/>
          <w:szCs w:val="24"/>
        </w:rPr>
      </w:pPr>
    </w:p>
    <w:p w14:paraId="0333C5D4" w14:textId="1AFF72D3" w:rsidR="00556B71" w:rsidRPr="009679AB" w:rsidRDefault="009679AB" w:rsidP="009679AB">
      <w:pPr>
        <w:jc w:val="both"/>
        <w:rPr>
          <w:rFonts w:asciiTheme="minorHAnsi" w:hAnsiTheme="minorHAnsi"/>
          <w:sz w:val="24"/>
          <w:szCs w:val="24"/>
        </w:rPr>
      </w:pPr>
      <w:r w:rsidRPr="009679AB">
        <w:rPr>
          <w:rFonts w:asciiTheme="minorHAnsi" w:hAnsiTheme="minorHAnsi"/>
          <w:b/>
          <w:bCs/>
          <w:sz w:val="24"/>
          <w:szCs w:val="24"/>
          <w:lang w:eastAsia="lv-LV"/>
        </w:rPr>
        <w:t>10.jautājums</w:t>
      </w:r>
      <w:r w:rsidRPr="009679AB">
        <w:rPr>
          <w:rFonts w:asciiTheme="minorHAnsi" w:hAnsiTheme="minorHAnsi"/>
          <w:bCs/>
          <w:sz w:val="24"/>
          <w:szCs w:val="24"/>
          <w:lang w:eastAsia="lv-LV"/>
        </w:rPr>
        <w:t xml:space="preserve">: </w:t>
      </w:r>
      <w:r w:rsidR="00414D52" w:rsidRPr="009679AB">
        <w:rPr>
          <w:rFonts w:asciiTheme="minorHAnsi" w:hAnsiTheme="minorHAnsi"/>
          <w:bCs/>
          <w:sz w:val="24"/>
          <w:szCs w:val="24"/>
          <w:lang w:eastAsia="lv-LV"/>
        </w:rPr>
        <w:t>Tā kā paši neesam kompetenti sagatavot visus prasītos dokumentus iesniegšanai šajā programmā, vēlamies uzzināt, vai ir iespēja ieteikt, kur griezties šajā gadījumā?</w:t>
      </w:r>
    </w:p>
    <w:p w14:paraId="3E0DDF29" w14:textId="77777777" w:rsidR="009679AB" w:rsidRDefault="009679AB" w:rsidP="009679AB">
      <w:pPr>
        <w:jc w:val="both"/>
        <w:rPr>
          <w:rFonts w:asciiTheme="minorHAnsi" w:hAnsiTheme="minorHAnsi"/>
          <w:b/>
          <w:sz w:val="24"/>
          <w:szCs w:val="24"/>
        </w:rPr>
      </w:pPr>
    </w:p>
    <w:p w14:paraId="74390C30" w14:textId="77777777" w:rsidR="00F27297" w:rsidRPr="009679AB" w:rsidRDefault="00F27297" w:rsidP="009679AB">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CFLA nevar ieteikt, pie kā griezties šī pasākuma ietvaros noteikto projekta iesnieguma un tā pielikumu sagatavošanai. </w:t>
      </w:r>
    </w:p>
    <w:p w14:paraId="4B9573CB" w14:textId="77777777" w:rsidR="00F27297" w:rsidRPr="009679AB" w:rsidRDefault="00F27297" w:rsidP="00F27297">
      <w:pPr>
        <w:ind w:left="360"/>
        <w:jc w:val="both"/>
        <w:rPr>
          <w:rFonts w:asciiTheme="minorHAnsi" w:hAnsiTheme="minorHAnsi"/>
          <w:sz w:val="24"/>
          <w:szCs w:val="24"/>
        </w:rPr>
      </w:pPr>
    </w:p>
    <w:p w14:paraId="5C674601" w14:textId="77777777" w:rsidR="009679AB" w:rsidRPr="009679AB" w:rsidRDefault="009679AB" w:rsidP="00F27297">
      <w:pPr>
        <w:ind w:left="360"/>
        <w:jc w:val="both"/>
        <w:rPr>
          <w:rFonts w:asciiTheme="minorHAnsi" w:hAnsiTheme="minorHAnsi"/>
          <w:sz w:val="24"/>
          <w:szCs w:val="24"/>
        </w:rPr>
      </w:pPr>
    </w:p>
    <w:p w14:paraId="3F8801F2" w14:textId="6BB31F5C" w:rsidR="00414D52" w:rsidRPr="009679AB" w:rsidRDefault="009679AB" w:rsidP="009679AB">
      <w:pPr>
        <w:jc w:val="both"/>
        <w:rPr>
          <w:rFonts w:asciiTheme="minorHAnsi" w:hAnsiTheme="minorHAnsi"/>
          <w:sz w:val="24"/>
          <w:szCs w:val="24"/>
        </w:rPr>
      </w:pPr>
      <w:r w:rsidRPr="009679AB">
        <w:rPr>
          <w:rFonts w:asciiTheme="minorHAnsi" w:hAnsiTheme="minorHAnsi"/>
          <w:b/>
          <w:bCs/>
          <w:sz w:val="24"/>
          <w:szCs w:val="24"/>
          <w:lang w:eastAsia="lv-LV"/>
        </w:rPr>
        <w:t>11.jautājums</w:t>
      </w:r>
      <w:r w:rsidRPr="009679AB">
        <w:rPr>
          <w:rFonts w:asciiTheme="minorHAnsi" w:hAnsiTheme="minorHAnsi"/>
          <w:bCs/>
          <w:sz w:val="24"/>
          <w:szCs w:val="24"/>
          <w:lang w:eastAsia="lv-LV"/>
        </w:rPr>
        <w:t xml:space="preserve">: </w:t>
      </w:r>
      <w:r w:rsidR="00414D52" w:rsidRPr="009679AB">
        <w:rPr>
          <w:rFonts w:asciiTheme="minorHAnsi" w:hAnsiTheme="minorHAnsi"/>
          <w:bCs/>
          <w:sz w:val="24"/>
          <w:szCs w:val="24"/>
          <w:lang w:eastAsia="lv-LV"/>
        </w:rPr>
        <w:t>Vai auto krāsošanas serviss ir arī ražošana un ir iespējams pieteikties uz pārbūvi un ražošanas iekārtu iegādi?</w:t>
      </w:r>
    </w:p>
    <w:p w14:paraId="51C70DBF" w14:textId="77777777" w:rsidR="009679AB" w:rsidRPr="009679AB" w:rsidRDefault="009679AB" w:rsidP="009679AB">
      <w:pPr>
        <w:jc w:val="both"/>
        <w:rPr>
          <w:rFonts w:asciiTheme="minorHAnsi" w:hAnsiTheme="minorHAnsi"/>
          <w:b/>
          <w:sz w:val="24"/>
          <w:szCs w:val="24"/>
        </w:rPr>
      </w:pPr>
    </w:p>
    <w:p w14:paraId="5FBF7A87" w14:textId="77777777" w:rsidR="00F27297" w:rsidRPr="009679AB" w:rsidRDefault="00F27297" w:rsidP="009679AB">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w:t>
      </w:r>
      <w:r w:rsidR="00897A1E" w:rsidRPr="009679AB">
        <w:rPr>
          <w:rFonts w:asciiTheme="minorHAnsi" w:hAnsiTheme="minorHAnsi"/>
          <w:sz w:val="24"/>
          <w:szCs w:val="24"/>
        </w:rPr>
        <w:t>3.1.1.5.pasākuma mērķis ir veicināt apstrādes rūpniecības komersantu paplašināšanos un jaunu komersantu veidošanos, atbalstot industriālo telpu izveidi reģionos. Auto krāsošanas serviss neatbilst NACE 2.red. C sadaļa “Apstrādes rūpniecība” minētajām atbalstāmajām apstrādes rūpniecības nozarēm.</w:t>
      </w:r>
    </w:p>
    <w:p w14:paraId="66DBB0BA" w14:textId="77777777" w:rsidR="009679AB" w:rsidRPr="009679AB" w:rsidRDefault="009679AB" w:rsidP="009679AB">
      <w:pPr>
        <w:jc w:val="both"/>
        <w:rPr>
          <w:rFonts w:asciiTheme="minorHAnsi" w:hAnsiTheme="minorHAnsi"/>
          <w:b/>
          <w:bCs/>
          <w:sz w:val="24"/>
          <w:szCs w:val="24"/>
          <w:lang w:eastAsia="lv-LV"/>
        </w:rPr>
      </w:pPr>
    </w:p>
    <w:p w14:paraId="1517C0CA" w14:textId="77777777" w:rsidR="009679AB" w:rsidRPr="009679AB" w:rsidRDefault="009679AB" w:rsidP="009679AB">
      <w:pPr>
        <w:jc w:val="both"/>
        <w:rPr>
          <w:rFonts w:asciiTheme="minorHAnsi" w:hAnsiTheme="minorHAnsi"/>
          <w:b/>
          <w:bCs/>
          <w:sz w:val="24"/>
          <w:szCs w:val="24"/>
          <w:lang w:eastAsia="lv-LV"/>
        </w:rPr>
      </w:pPr>
    </w:p>
    <w:p w14:paraId="70F82DBC" w14:textId="6756E10B" w:rsidR="00414D52" w:rsidRPr="009679AB" w:rsidRDefault="009679AB" w:rsidP="009679AB">
      <w:pPr>
        <w:jc w:val="both"/>
        <w:rPr>
          <w:rFonts w:asciiTheme="minorHAnsi" w:hAnsiTheme="minorHAnsi"/>
          <w:sz w:val="24"/>
          <w:szCs w:val="24"/>
        </w:rPr>
      </w:pPr>
      <w:r w:rsidRPr="009679AB">
        <w:rPr>
          <w:rFonts w:asciiTheme="minorHAnsi" w:hAnsiTheme="minorHAnsi"/>
          <w:b/>
          <w:bCs/>
          <w:sz w:val="24"/>
          <w:szCs w:val="24"/>
          <w:lang w:eastAsia="lv-LV"/>
        </w:rPr>
        <w:t>12.jautājumi</w:t>
      </w:r>
      <w:r w:rsidRPr="009679AB">
        <w:rPr>
          <w:rFonts w:asciiTheme="minorHAnsi" w:hAnsiTheme="minorHAnsi"/>
          <w:bCs/>
          <w:sz w:val="24"/>
          <w:szCs w:val="24"/>
          <w:lang w:eastAsia="lv-LV"/>
        </w:rPr>
        <w:t xml:space="preserve">: </w:t>
      </w:r>
      <w:r w:rsidR="00414D52" w:rsidRPr="009679AB">
        <w:rPr>
          <w:rFonts w:asciiTheme="minorHAnsi" w:hAnsiTheme="minorHAnsi"/>
          <w:bCs/>
          <w:sz w:val="24"/>
          <w:szCs w:val="24"/>
          <w:lang w:eastAsia="lv-LV"/>
        </w:rPr>
        <w:t xml:space="preserve">Vai atbalstu </w:t>
      </w:r>
      <w:r>
        <w:rPr>
          <w:rFonts w:asciiTheme="minorHAnsi" w:hAnsiTheme="minorHAnsi"/>
          <w:bCs/>
          <w:sz w:val="24"/>
          <w:szCs w:val="24"/>
          <w:lang w:eastAsia="lv-LV"/>
        </w:rPr>
        <w:t>var</w:t>
      </w:r>
      <w:r w:rsidR="00414D52" w:rsidRPr="009679AB">
        <w:rPr>
          <w:rFonts w:asciiTheme="minorHAnsi" w:hAnsiTheme="minorHAnsi"/>
          <w:bCs/>
          <w:sz w:val="24"/>
          <w:szCs w:val="24"/>
          <w:lang w:eastAsia="lv-LV"/>
        </w:rPr>
        <w:t xml:space="preserve"> saņemt uzņēmums, kura pamatdarbība līdz šim nav bijusi saistīta ar apstrādes rūpniecību, bet pēc projekta īstenošanas ražošanas ēkā tiks veikta apstrādes rūpniecība? Ja nē, tad ar ko šis gadījums būtu atšķirīgs no situācijas, kad uz atbalstu piesakās tikko jaundibināts uzņēmums?</w:t>
      </w:r>
    </w:p>
    <w:p w14:paraId="66F1D740" w14:textId="77777777" w:rsidR="009679AB" w:rsidRPr="009679AB" w:rsidRDefault="009679AB" w:rsidP="009679AB">
      <w:pPr>
        <w:jc w:val="both"/>
        <w:rPr>
          <w:rFonts w:asciiTheme="minorHAnsi" w:hAnsiTheme="minorHAnsi"/>
          <w:b/>
          <w:sz w:val="24"/>
          <w:szCs w:val="24"/>
        </w:rPr>
      </w:pPr>
    </w:p>
    <w:p w14:paraId="7BFF78C2" w14:textId="77777777" w:rsidR="00E43929" w:rsidRPr="009679AB" w:rsidRDefault="00897A1E" w:rsidP="009679AB">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Lai atbilstu 3.1.1.5.pasākuma ietvaros noteiktajam, uzņēmuma, kā projekta iesniedzēja darbībai ir jābūt saistītai vai nu ar nekustamā īpašuma attīstīšanu ražošanas vajadzībām un tālākai iznomāšanai (saskaņā ar NACE 2.red. L sadaļu “Operācijas ar nekustamo īpašumu”), vai tas ir MVK un tā pamatdarbības nozare ir apstrādes rūpniecība (saskaņā ar NACE 2.red. C sadaļu “Apstrādes rūpniecība”) un tas nedarbojas neatbalstāmajās nozarēs.</w:t>
      </w:r>
    </w:p>
    <w:p w14:paraId="12C8A73C" w14:textId="77777777" w:rsidR="00E43929" w:rsidRPr="009679AB" w:rsidRDefault="00E43929" w:rsidP="009679AB">
      <w:pPr>
        <w:jc w:val="both"/>
        <w:rPr>
          <w:rFonts w:asciiTheme="minorHAnsi" w:hAnsiTheme="minorHAnsi"/>
          <w:sz w:val="24"/>
          <w:szCs w:val="24"/>
        </w:rPr>
      </w:pPr>
      <w:r w:rsidRPr="009679AB">
        <w:rPr>
          <w:rFonts w:asciiTheme="minorHAnsi" w:hAnsiTheme="minorHAnsi"/>
          <w:sz w:val="24"/>
          <w:szCs w:val="24"/>
        </w:rPr>
        <w:t xml:space="preserve">Ja komersants, kurš līdz projekta iesniegšanai veica saimniecisko darbību citā (ne apstrādes) nozarē, bet plāno paplašināties un uzsākt saimniecisko darbību arī apstrādes rūpniecībā,  var pretendēt uz atbalsta saņemšanu 3.1.1.5.pasākumā, ar nosacījumu, ka no projekta iesniegumā un biznesa plānā norādītās informācijas tiks gūta pārliecība, ka komersantam ir pietiekoša finanšu un administratīvā kapacitāte, kā arī ekonomiski un finansiāli pamatots biznesa plāns, lai īstenotu projektu un sasniegtu projekta iesniegumā un MK noteikumos Nr.227 ietvertos nosacījumus un rezultatīvos rādītājus. Tai skaitā vērtējot tādu komersantu projektu iesniegumus, kuri paši veiks saimniecisko darbību apstrādes </w:t>
      </w:r>
      <w:r w:rsidRPr="009679AB">
        <w:rPr>
          <w:rFonts w:asciiTheme="minorHAnsi" w:hAnsiTheme="minorHAnsi"/>
          <w:sz w:val="24"/>
          <w:szCs w:val="24"/>
        </w:rPr>
        <w:lastRenderedPageBreak/>
        <w:t xml:space="preserve">rūpniecībā,  tiks vērtēta to spēja uzbūvētajās, atjaunotajās vai  pārbūvētajās ražošanas ēkās uzstādīt ražošanas iekārtas un  uzsākt  ražošanas procesu un radīt darba vietas, saglabājot tās vismaz 3 gadus pēc projekta īstenošanas pabeigšanas. </w:t>
      </w:r>
    </w:p>
    <w:p w14:paraId="36C46CE8" w14:textId="77777777" w:rsidR="00E43929" w:rsidRPr="009679AB" w:rsidRDefault="00E43929" w:rsidP="009679AB">
      <w:pPr>
        <w:jc w:val="both"/>
        <w:rPr>
          <w:rFonts w:asciiTheme="minorHAnsi" w:hAnsiTheme="minorHAnsi"/>
          <w:sz w:val="24"/>
          <w:szCs w:val="24"/>
        </w:rPr>
      </w:pPr>
      <w:r w:rsidRPr="009679AB">
        <w:rPr>
          <w:rFonts w:asciiTheme="minorHAnsi" w:hAnsiTheme="minorHAnsi"/>
          <w:sz w:val="24"/>
          <w:szCs w:val="24"/>
        </w:rPr>
        <w:t>Vērtējot projektu tiks  ņemts vērā arī tas, vai iepriekšējā gada pārskatā ir veiktas finanšu darbības, kas veiktas apstrādes rūpniecības nozarē. Visi kritēriji pēc kādiem tiks vērtēti projekta iesniegumi, kā arī vērtēšanas metodika ir publicēta Centrālās finanšu un līgumu aģentūras mājas lapā.</w:t>
      </w:r>
    </w:p>
    <w:p w14:paraId="2892DE65" w14:textId="7EF042A2" w:rsidR="00897A1E" w:rsidRPr="009679AB" w:rsidRDefault="00897A1E" w:rsidP="00897A1E">
      <w:pPr>
        <w:ind w:left="360"/>
        <w:jc w:val="both"/>
        <w:rPr>
          <w:rFonts w:asciiTheme="minorHAnsi" w:hAnsiTheme="minorHAnsi"/>
          <w:sz w:val="24"/>
          <w:szCs w:val="24"/>
        </w:rPr>
      </w:pPr>
      <w:r w:rsidRPr="009679AB">
        <w:rPr>
          <w:rFonts w:asciiTheme="minorHAnsi" w:hAnsiTheme="minorHAnsi"/>
          <w:sz w:val="24"/>
          <w:szCs w:val="24"/>
        </w:rPr>
        <w:t xml:space="preserve"> </w:t>
      </w:r>
    </w:p>
    <w:p w14:paraId="256A8190" w14:textId="77777777" w:rsidR="00897A1E" w:rsidRPr="009679AB" w:rsidRDefault="00897A1E" w:rsidP="00897A1E">
      <w:pPr>
        <w:ind w:left="360"/>
        <w:jc w:val="both"/>
        <w:rPr>
          <w:rFonts w:asciiTheme="minorHAnsi" w:hAnsiTheme="minorHAnsi"/>
          <w:sz w:val="24"/>
          <w:szCs w:val="24"/>
        </w:rPr>
      </w:pPr>
    </w:p>
    <w:p w14:paraId="01F945FC" w14:textId="21F36555" w:rsidR="00414D52" w:rsidRPr="009679AB" w:rsidRDefault="009679AB" w:rsidP="009679AB">
      <w:pPr>
        <w:jc w:val="both"/>
        <w:rPr>
          <w:rFonts w:asciiTheme="minorHAnsi" w:hAnsiTheme="minorHAnsi"/>
          <w:sz w:val="24"/>
          <w:szCs w:val="24"/>
        </w:rPr>
      </w:pPr>
      <w:r w:rsidRPr="009679AB">
        <w:rPr>
          <w:rFonts w:asciiTheme="minorHAnsi" w:hAnsiTheme="minorHAnsi"/>
          <w:b/>
          <w:bCs/>
          <w:sz w:val="24"/>
          <w:szCs w:val="24"/>
          <w:lang w:eastAsia="lv-LV"/>
        </w:rPr>
        <w:t>13.jautājums</w:t>
      </w:r>
      <w:r w:rsidRPr="009679AB">
        <w:rPr>
          <w:rFonts w:asciiTheme="minorHAnsi" w:hAnsiTheme="minorHAnsi"/>
          <w:bCs/>
          <w:sz w:val="24"/>
          <w:szCs w:val="24"/>
          <w:lang w:eastAsia="lv-LV"/>
        </w:rPr>
        <w:t xml:space="preserve">: </w:t>
      </w:r>
      <w:r w:rsidR="00414D52" w:rsidRPr="009679AB">
        <w:rPr>
          <w:rFonts w:asciiTheme="minorHAnsi" w:hAnsiTheme="minorHAnsi"/>
          <w:bCs/>
          <w:sz w:val="24"/>
          <w:szCs w:val="24"/>
          <w:lang w:eastAsia="lv-LV"/>
        </w:rPr>
        <w:t>Ja uzņēmumam ir nomas līgums līdz 2017.gadam ar nosacījumu, ka zeme jāizpērk 2017.gada laikā, vai ir iespēja realizēt projektu šādā situācijā?</w:t>
      </w:r>
    </w:p>
    <w:p w14:paraId="1183385C" w14:textId="77777777" w:rsidR="009679AB" w:rsidRPr="009679AB" w:rsidRDefault="009679AB" w:rsidP="009679AB">
      <w:pPr>
        <w:jc w:val="both"/>
        <w:rPr>
          <w:rFonts w:asciiTheme="minorHAnsi" w:hAnsiTheme="minorHAnsi"/>
          <w:b/>
          <w:sz w:val="24"/>
          <w:szCs w:val="24"/>
        </w:rPr>
      </w:pPr>
    </w:p>
    <w:p w14:paraId="52FE91C3" w14:textId="77777777" w:rsidR="00897A1E" w:rsidRPr="009679AB" w:rsidRDefault="00897A1E" w:rsidP="009679AB">
      <w:pPr>
        <w:jc w:val="both"/>
        <w:rPr>
          <w:rFonts w:asciiTheme="minorHAnsi" w:hAnsiTheme="minorHAnsi"/>
          <w:b/>
          <w:sz w:val="24"/>
          <w:szCs w:val="24"/>
          <w:u w:val="single"/>
        </w:rPr>
      </w:pPr>
      <w:r w:rsidRPr="009679AB">
        <w:rPr>
          <w:rFonts w:asciiTheme="minorHAnsi" w:hAnsiTheme="minorHAnsi"/>
          <w:b/>
          <w:sz w:val="24"/>
          <w:szCs w:val="24"/>
        </w:rPr>
        <w:t>Atbilde</w:t>
      </w:r>
      <w:r w:rsidRPr="009679AB">
        <w:rPr>
          <w:rFonts w:asciiTheme="minorHAnsi" w:hAnsiTheme="minorHAnsi"/>
          <w:sz w:val="24"/>
          <w:szCs w:val="24"/>
        </w:rPr>
        <w:t xml:space="preserve">: </w:t>
      </w:r>
      <w:r w:rsidR="00740CB4" w:rsidRPr="009679AB">
        <w:rPr>
          <w:rFonts w:asciiTheme="minorHAnsi" w:hAnsiTheme="minorHAnsi"/>
          <w:sz w:val="24"/>
          <w:szCs w:val="24"/>
        </w:rPr>
        <w:t>Ja uzņēmumam ir nomas līgums līdz 2017.gadam ar nosacījumu, ka zeme jāizpērk 2017</w:t>
      </w:r>
      <w:r w:rsidR="00583866" w:rsidRPr="009679AB">
        <w:rPr>
          <w:rFonts w:asciiTheme="minorHAnsi" w:hAnsiTheme="minorHAnsi"/>
          <w:sz w:val="24"/>
          <w:szCs w:val="24"/>
        </w:rPr>
        <w:t>.gadā, tad pretendēt uz atbalstu 3.1.1.1.5.pasākuma ietvaros nevarēs,</w:t>
      </w:r>
      <w:r w:rsidR="00740CB4" w:rsidRPr="009679AB">
        <w:rPr>
          <w:rFonts w:asciiTheme="minorHAnsi" w:hAnsiTheme="minorHAnsi"/>
          <w:sz w:val="24"/>
          <w:szCs w:val="24"/>
        </w:rPr>
        <w:t xml:space="preserve"> jo MK noteikumu Nr.227 12.punkts nosaka, ka  </w:t>
      </w:r>
      <w:r w:rsidR="00740CB4" w:rsidRPr="009679AB">
        <w:rPr>
          <w:rFonts w:asciiTheme="minorHAnsi" w:hAnsiTheme="minorHAnsi"/>
          <w:b/>
          <w:sz w:val="24"/>
          <w:szCs w:val="24"/>
          <w:u w:val="single"/>
        </w:rPr>
        <w:t>projekta iesniedzējam ir īpašuma</w:t>
      </w:r>
      <w:r w:rsidR="00740CB4" w:rsidRPr="009679AB">
        <w:rPr>
          <w:rFonts w:asciiTheme="minorHAnsi" w:hAnsiTheme="minorHAnsi"/>
          <w:sz w:val="24"/>
          <w:szCs w:val="24"/>
        </w:rPr>
        <w:t xml:space="preserve"> vai valdījuma </w:t>
      </w:r>
      <w:r w:rsidR="00740CB4" w:rsidRPr="009679AB">
        <w:rPr>
          <w:rFonts w:asciiTheme="minorHAnsi" w:hAnsiTheme="minorHAnsi"/>
          <w:b/>
          <w:sz w:val="24"/>
          <w:szCs w:val="24"/>
          <w:u w:val="single"/>
        </w:rPr>
        <w:t>tiesības vai ilgtermiņa nomas tiesības uz nekustamo īpašumu,</w:t>
      </w:r>
      <w:r w:rsidR="00740CB4" w:rsidRPr="009679AB">
        <w:rPr>
          <w:rFonts w:asciiTheme="minorHAnsi" w:hAnsiTheme="minorHAnsi"/>
          <w:sz w:val="24"/>
          <w:szCs w:val="24"/>
        </w:rPr>
        <w:t xml:space="preserve"> tai skaitā zemi, kurā veic investīcijas. Valdījuma tiesības ir piešķirtas saskaņā ar Likumu par ostām vai attiecīgā projekta iesniedzēja darbību regulējošiem normatīvajiem aktiem brīvostas darbības jomā vai normatīvajiem aktiem speciālo ekonomisko zonu darbības jomā. Īpašuma tiesības apliecina zemesgrāmatas ieraksts par projekta iesniedzēja īpašuma tiesībām vai zemesgrāmatā reģistrēts projekta iesniedzēja noslēgts nekustamā īpašuma pirkuma līgums ar nogaidu tiesību, bet ilgtermiņa nomas tiesības – zemesgrāmatā reģistrētas projekta iesniedzēja </w:t>
      </w:r>
      <w:r w:rsidR="00740CB4" w:rsidRPr="009679AB">
        <w:rPr>
          <w:rFonts w:asciiTheme="minorHAnsi" w:hAnsiTheme="minorHAnsi"/>
          <w:b/>
          <w:sz w:val="24"/>
          <w:szCs w:val="24"/>
          <w:u w:val="single"/>
        </w:rPr>
        <w:t>ilgtermiņa nomas tiesības – vismaz 10 gadus pēc projekta īstenošanas pabeigšanas.</w:t>
      </w:r>
      <w:r w:rsidR="00583866" w:rsidRPr="009679AB">
        <w:rPr>
          <w:rFonts w:asciiTheme="minorHAnsi" w:hAnsiTheme="minorHAnsi"/>
          <w:b/>
          <w:sz w:val="24"/>
          <w:szCs w:val="24"/>
          <w:u w:val="single"/>
        </w:rPr>
        <w:t xml:space="preserve">  </w:t>
      </w:r>
      <w:r w:rsidR="00583866" w:rsidRPr="009679AB">
        <w:rPr>
          <w:rFonts w:asciiTheme="minorHAnsi" w:hAnsiTheme="minorHAnsi"/>
          <w:sz w:val="24"/>
          <w:szCs w:val="24"/>
        </w:rPr>
        <w:t>Minētais nosacījums</w:t>
      </w:r>
      <w:r w:rsidR="00583866" w:rsidRPr="009679AB">
        <w:rPr>
          <w:rFonts w:asciiTheme="minorHAnsi" w:hAnsiTheme="minorHAnsi"/>
          <w:sz w:val="24"/>
          <w:szCs w:val="24"/>
          <w:u w:val="single"/>
        </w:rPr>
        <w:t xml:space="preserve"> nomas līgumā, nav garants</w:t>
      </w:r>
      <w:r w:rsidR="00525A70" w:rsidRPr="009679AB">
        <w:rPr>
          <w:rFonts w:asciiTheme="minorHAnsi" w:hAnsiTheme="minorHAnsi"/>
          <w:sz w:val="24"/>
          <w:szCs w:val="24"/>
          <w:u w:val="single"/>
        </w:rPr>
        <w:t xml:space="preserve"> tam</w:t>
      </w:r>
      <w:r w:rsidR="00583866" w:rsidRPr="009679AB">
        <w:rPr>
          <w:rFonts w:asciiTheme="minorHAnsi" w:hAnsiTheme="minorHAnsi"/>
          <w:sz w:val="24"/>
          <w:szCs w:val="24"/>
          <w:u w:val="single"/>
        </w:rPr>
        <w:t>, ka nomnieks šo zemi tiešām iegūs savā īpašumā.</w:t>
      </w:r>
    </w:p>
    <w:p w14:paraId="0B2ACF0C" w14:textId="77777777" w:rsidR="00897A1E" w:rsidRDefault="00897A1E" w:rsidP="00897A1E">
      <w:pPr>
        <w:ind w:left="360"/>
        <w:jc w:val="both"/>
        <w:rPr>
          <w:rFonts w:asciiTheme="minorHAnsi" w:hAnsiTheme="minorHAnsi"/>
          <w:sz w:val="24"/>
          <w:szCs w:val="24"/>
        </w:rPr>
      </w:pPr>
    </w:p>
    <w:p w14:paraId="0B045D6F" w14:textId="77777777" w:rsidR="009679AB" w:rsidRPr="009679AB" w:rsidRDefault="009679AB" w:rsidP="00897A1E">
      <w:pPr>
        <w:ind w:left="360"/>
        <w:jc w:val="both"/>
        <w:rPr>
          <w:rFonts w:asciiTheme="minorHAnsi" w:hAnsiTheme="minorHAnsi"/>
          <w:sz w:val="24"/>
          <w:szCs w:val="24"/>
        </w:rPr>
      </w:pPr>
    </w:p>
    <w:p w14:paraId="5F5D6EE9" w14:textId="77777777" w:rsidR="009679AB" w:rsidRPr="009679AB" w:rsidRDefault="009679AB" w:rsidP="009679AB">
      <w:pPr>
        <w:rPr>
          <w:rFonts w:asciiTheme="minorHAnsi" w:hAnsiTheme="minorHAnsi"/>
          <w:sz w:val="24"/>
          <w:szCs w:val="24"/>
        </w:rPr>
      </w:pPr>
      <w:r w:rsidRPr="009679AB">
        <w:rPr>
          <w:rFonts w:asciiTheme="minorHAnsi" w:hAnsiTheme="minorHAnsi"/>
          <w:b/>
          <w:sz w:val="24"/>
          <w:szCs w:val="24"/>
        </w:rPr>
        <w:t>14.jautājums</w:t>
      </w:r>
      <w:r w:rsidRPr="009679AB">
        <w:rPr>
          <w:rFonts w:asciiTheme="minorHAnsi" w:hAnsiTheme="minorHAnsi"/>
          <w:sz w:val="24"/>
          <w:szCs w:val="24"/>
        </w:rPr>
        <w:t xml:space="preserve">: </w:t>
      </w:r>
      <w:r w:rsidR="00D235B6" w:rsidRPr="009679AB">
        <w:rPr>
          <w:rFonts w:asciiTheme="minorHAnsi" w:hAnsiTheme="minorHAnsi"/>
          <w:sz w:val="24"/>
          <w:szCs w:val="24"/>
        </w:rPr>
        <w:t>Saskaņā ar vērtēšanas kritēriju 5.2.punktu "projektam ir vidēji augsta gatavība uzsākšanai, ja</w:t>
      </w:r>
    </w:p>
    <w:p w14:paraId="774F12C5" w14:textId="77777777" w:rsidR="009679AB" w:rsidRPr="009679AB" w:rsidRDefault="00D235B6" w:rsidP="009679AB">
      <w:pPr>
        <w:ind w:left="426"/>
        <w:rPr>
          <w:rFonts w:asciiTheme="minorHAnsi" w:hAnsiTheme="minorHAnsi"/>
          <w:sz w:val="24"/>
          <w:szCs w:val="24"/>
        </w:rPr>
      </w:pPr>
      <w:r w:rsidRPr="009679AB">
        <w:rPr>
          <w:rFonts w:asciiTheme="minorHAnsi" w:hAnsiTheme="minorHAnsi"/>
          <w:sz w:val="24"/>
          <w:szCs w:val="24"/>
        </w:rPr>
        <w:t>- ir saņemta būvatļauja ar nosacījumiem projektēšanai un būvdarbiem,</w:t>
      </w:r>
      <w:r w:rsidRPr="009679AB">
        <w:rPr>
          <w:rFonts w:asciiTheme="minorHAnsi" w:hAnsiTheme="minorHAnsi"/>
          <w:sz w:val="24"/>
          <w:szCs w:val="24"/>
        </w:rPr>
        <w:br/>
        <w:t>- .. IUB majas lapā ir publicēts paziņojums par iepirkuma procedūru,</w:t>
      </w:r>
      <w:r w:rsidRPr="009679AB">
        <w:rPr>
          <w:rFonts w:asciiTheme="minorHAnsi" w:hAnsiTheme="minorHAnsi"/>
          <w:sz w:val="24"/>
          <w:szCs w:val="24"/>
        </w:rPr>
        <w:br/>
        <w:t>- ir saņemts [..] lēmums par aizdevuma pi</w:t>
      </w:r>
      <w:r w:rsidR="009679AB" w:rsidRPr="009679AB">
        <w:rPr>
          <w:rFonts w:asciiTheme="minorHAnsi" w:hAnsiTheme="minorHAnsi"/>
          <w:sz w:val="24"/>
          <w:szCs w:val="24"/>
        </w:rPr>
        <w:t>ešķiršanu projekta īstenošanai.</w:t>
      </w:r>
    </w:p>
    <w:p w14:paraId="0455A461" w14:textId="2F901205" w:rsidR="00D235B6" w:rsidRPr="009679AB" w:rsidRDefault="00D235B6" w:rsidP="009679AB">
      <w:pPr>
        <w:jc w:val="both"/>
        <w:rPr>
          <w:rFonts w:asciiTheme="minorHAnsi" w:hAnsiTheme="minorHAnsi"/>
          <w:sz w:val="24"/>
          <w:szCs w:val="24"/>
        </w:rPr>
      </w:pPr>
      <w:r w:rsidRPr="009679AB">
        <w:rPr>
          <w:rFonts w:asciiTheme="minorHAnsi" w:hAnsiTheme="minorHAnsi"/>
          <w:sz w:val="24"/>
          <w:szCs w:val="24"/>
        </w:rPr>
        <w:t>Ja tiek pieminēta būvatļauja</w:t>
      </w:r>
      <w:r w:rsidRPr="009679AB">
        <w:rPr>
          <w:rFonts w:asciiTheme="minorHAnsi" w:hAnsiTheme="minorHAnsi"/>
          <w:sz w:val="24"/>
          <w:szCs w:val="24"/>
          <w:u w:val="single"/>
        </w:rPr>
        <w:t xml:space="preserve"> ar nosacījumiem projektēšanai</w:t>
      </w:r>
      <w:r w:rsidRPr="009679AB">
        <w:rPr>
          <w:rFonts w:asciiTheme="minorHAnsi" w:hAnsiTheme="minorHAnsi"/>
          <w:sz w:val="24"/>
          <w:szCs w:val="24"/>
        </w:rPr>
        <w:t>, tad šeit tehniskais projekts nav pieprasīts kā punkta nosacījums. Bet tad arī būvniecības iepirkums nevar tikt izsludināts. Vai šajā gadījumā IUB mājas lapā publicējamais paziņojums ir domāts attiecībā uz tehniskā projekta izstrādi?</w:t>
      </w:r>
    </w:p>
    <w:p w14:paraId="4510066F" w14:textId="77777777" w:rsidR="009679AB" w:rsidRPr="009679AB" w:rsidRDefault="009679AB" w:rsidP="009679AB">
      <w:pPr>
        <w:jc w:val="both"/>
        <w:rPr>
          <w:rFonts w:asciiTheme="minorHAnsi" w:hAnsiTheme="minorHAnsi"/>
          <w:b/>
          <w:sz w:val="24"/>
          <w:szCs w:val="24"/>
        </w:rPr>
      </w:pPr>
    </w:p>
    <w:p w14:paraId="648FC65F" w14:textId="2E091591" w:rsidR="00D719C9" w:rsidRPr="009679AB" w:rsidRDefault="00D719C9" w:rsidP="009679AB">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w:t>
      </w:r>
      <w:r w:rsidR="00A03680" w:rsidRPr="009679AB">
        <w:rPr>
          <w:rFonts w:asciiTheme="minorHAnsi" w:hAnsiTheme="minorHAnsi"/>
          <w:sz w:val="24"/>
          <w:szCs w:val="24"/>
        </w:rPr>
        <w:t>Skaidrojam, ka kritērijā Nr.5.2. pie minētā par būvatļaujas saņemšanu ir jāņem vērā, ka s</w:t>
      </w:r>
      <w:r w:rsidR="008218EA" w:rsidRPr="009679AB">
        <w:rPr>
          <w:rFonts w:asciiTheme="minorHAnsi" w:hAnsiTheme="minorHAnsi"/>
          <w:sz w:val="24"/>
          <w:szCs w:val="24"/>
        </w:rPr>
        <w:t xml:space="preserve">askaņā ar normatīvajiem aktiem, kas regulē būvniecības jomu, būvatļauju saņem uz visu projekta ciklu un tajā var būt divas atzīmes: 1) par projektēšanas nosacījumu izpildi un 2) par būvniecības nosacījumu izpildi. Ja ir izpildīti būvniecības nosacījumi, tad projekts ir saskaņots un var izsludināt būvniecības iepirkumu un, pēc tā veikšanas, uzsākt būvdarbus. </w:t>
      </w:r>
    </w:p>
    <w:p w14:paraId="7ABA1FFF" w14:textId="77777777" w:rsidR="00D719C9" w:rsidRPr="009679AB" w:rsidRDefault="00D719C9" w:rsidP="00D719C9">
      <w:pPr>
        <w:ind w:left="360"/>
        <w:jc w:val="both"/>
        <w:rPr>
          <w:rFonts w:asciiTheme="minorHAnsi" w:hAnsiTheme="minorHAnsi"/>
          <w:sz w:val="24"/>
          <w:szCs w:val="24"/>
        </w:rPr>
      </w:pPr>
    </w:p>
    <w:p w14:paraId="098FBC0B" w14:textId="77777777" w:rsidR="009679AB" w:rsidRPr="009679AB" w:rsidRDefault="009679AB" w:rsidP="00D719C9">
      <w:pPr>
        <w:ind w:left="360"/>
        <w:jc w:val="both"/>
        <w:rPr>
          <w:rFonts w:asciiTheme="minorHAnsi" w:hAnsiTheme="minorHAnsi"/>
          <w:sz w:val="24"/>
          <w:szCs w:val="24"/>
        </w:rPr>
      </w:pPr>
    </w:p>
    <w:p w14:paraId="516A72A5" w14:textId="6162822D" w:rsidR="00414D52" w:rsidRPr="009679AB" w:rsidRDefault="009679AB" w:rsidP="009679AB">
      <w:pPr>
        <w:rPr>
          <w:rFonts w:asciiTheme="minorHAnsi" w:hAnsiTheme="minorHAnsi"/>
          <w:sz w:val="24"/>
          <w:szCs w:val="24"/>
        </w:rPr>
      </w:pPr>
      <w:r w:rsidRPr="009679AB">
        <w:rPr>
          <w:rFonts w:asciiTheme="minorHAnsi" w:hAnsiTheme="minorHAnsi"/>
          <w:b/>
          <w:sz w:val="24"/>
          <w:szCs w:val="24"/>
        </w:rPr>
        <w:t>15.jautājums</w:t>
      </w:r>
      <w:r w:rsidRPr="009679AB">
        <w:rPr>
          <w:rFonts w:asciiTheme="minorHAnsi" w:hAnsiTheme="minorHAnsi"/>
          <w:sz w:val="24"/>
          <w:szCs w:val="24"/>
        </w:rPr>
        <w:t xml:space="preserve">: </w:t>
      </w:r>
      <w:r w:rsidR="00D235B6" w:rsidRPr="009679AB">
        <w:rPr>
          <w:rFonts w:asciiTheme="minorHAnsi" w:hAnsiTheme="minorHAnsi"/>
          <w:sz w:val="24"/>
          <w:szCs w:val="24"/>
        </w:rPr>
        <w:t>ražošanas ēkai, lai nodrošinātu pilnvērtīgu ražošanas procesu, būs nepieciešami šādi infrastruktūras elementi:</w:t>
      </w:r>
      <w:r w:rsidR="00D235B6" w:rsidRPr="009679AB">
        <w:rPr>
          <w:rFonts w:asciiTheme="minorHAnsi" w:hAnsiTheme="minorHAnsi"/>
          <w:sz w:val="24"/>
          <w:szCs w:val="24"/>
        </w:rPr>
        <w:br/>
        <w:t>   - ūdens tvertnes ugunsdzēšanas ūdens glabāšanai 260m3,</w:t>
      </w:r>
      <w:r w:rsidR="00D235B6" w:rsidRPr="009679AB">
        <w:rPr>
          <w:rFonts w:asciiTheme="minorHAnsi" w:hAnsiTheme="minorHAnsi"/>
          <w:sz w:val="24"/>
          <w:szCs w:val="24"/>
        </w:rPr>
        <w:br/>
        <w:t>   - apkures katls ēkas apsildei,</w:t>
      </w:r>
      <w:r w:rsidR="00D235B6" w:rsidRPr="009679AB">
        <w:rPr>
          <w:rFonts w:asciiTheme="minorHAnsi" w:hAnsiTheme="minorHAnsi"/>
          <w:sz w:val="24"/>
          <w:szCs w:val="24"/>
        </w:rPr>
        <w:br/>
        <w:t>   - tvertnes skaidu putekļu uzkrāšanai.</w:t>
      </w:r>
      <w:r w:rsidR="00D235B6" w:rsidRPr="009679AB">
        <w:rPr>
          <w:rFonts w:asciiTheme="minorHAnsi" w:hAnsiTheme="minorHAnsi"/>
          <w:sz w:val="24"/>
          <w:szCs w:val="24"/>
        </w:rPr>
        <w:br/>
        <w:t>Vai šie elementi var tikt attiecināmi projekta ietvaros?</w:t>
      </w:r>
    </w:p>
    <w:p w14:paraId="1B28DC14" w14:textId="77777777" w:rsidR="009679AB" w:rsidRPr="009679AB" w:rsidRDefault="009679AB" w:rsidP="009679AB">
      <w:pPr>
        <w:jc w:val="both"/>
        <w:rPr>
          <w:rFonts w:asciiTheme="minorHAnsi" w:hAnsiTheme="minorHAnsi"/>
          <w:b/>
          <w:sz w:val="24"/>
          <w:szCs w:val="24"/>
        </w:rPr>
      </w:pPr>
    </w:p>
    <w:p w14:paraId="7BBD0B44" w14:textId="62955F45" w:rsidR="000E638B" w:rsidRPr="009679AB" w:rsidRDefault="000E638B" w:rsidP="009679AB">
      <w:pPr>
        <w:jc w:val="both"/>
        <w:rPr>
          <w:rFonts w:asciiTheme="minorHAnsi" w:hAnsiTheme="minorHAnsi"/>
          <w:sz w:val="24"/>
          <w:szCs w:val="24"/>
        </w:rPr>
      </w:pPr>
      <w:r w:rsidRPr="009679AB">
        <w:rPr>
          <w:rFonts w:asciiTheme="minorHAnsi" w:hAnsiTheme="minorHAnsi"/>
          <w:b/>
          <w:sz w:val="24"/>
          <w:szCs w:val="24"/>
        </w:rPr>
        <w:lastRenderedPageBreak/>
        <w:t>Atbilde</w:t>
      </w:r>
      <w:r w:rsidRPr="009679AB">
        <w:rPr>
          <w:rFonts w:asciiTheme="minorHAnsi" w:hAnsiTheme="minorHAnsi"/>
          <w:sz w:val="24"/>
          <w:szCs w:val="24"/>
        </w:rPr>
        <w:t xml:space="preserve">: Ja bez ūdens tvertnes ugunsdzēšanas ūdens glabāšanai ir iekļautas tehniskajā projektā un bez šīs ūdens tvertnes nav iespējams nodot ēku ekspluatācijā, tad šādas izmaksas projekta ietvaros uzskatāmas par attiecināmām. Apkures katla izmaksas arī ir uzskatāmas par attiecināmam jo atbilst MK noteikumu Nr.227 19.2.apakšpunktā minētajām attiecināmajām izmaksām un ir nepieciešamas ražošanas ēkas vajadzībām. </w:t>
      </w:r>
      <w:r w:rsidR="008218EA" w:rsidRPr="009679AB">
        <w:rPr>
          <w:rFonts w:asciiTheme="minorHAnsi" w:hAnsiTheme="minorHAnsi"/>
          <w:sz w:val="24"/>
          <w:szCs w:val="24"/>
        </w:rPr>
        <w:t xml:space="preserve">Ja būvdarbu tehniskajā projektā iekļautajos </w:t>
      </w:r>
      <w:r w:rsidR="005E3FFD" w:rsidRPr="009679AB">
        <w:rPr>
          <w:rFonts w:asciiTheme="minorHAnsi" w:hAnsiTheme="minorHAnsi"/>
          <w:sz w:val="24"/>
          <w:szCs w:val="24"/>
        </w:rPr>
        <w:t>Valsts vides dienesta, Veselības inspekcijas</w:t>
      </w:r>
      <w:r w:rsidR="008218EA" w:rsidRPr="009679AB">
        <w:rPr>
          <w:rFonts w:asciiTheme="minorHAnsi" w:hAnsiTheme="minorHAnsi"/>
          <w:sz w:val="24"/>
          <w:szCs w:val="24"/>
        </w:rPr>
        <w:t xml:space="preserve"> vai VUGD tehniskajos noteikumos noteikts, ka nepieciešams izbūvēt </w:t>
      </w:r>
      <w:r w:rsidRPr="009679AB">
        <w:rPr>
          <w:rFonts w:asciiTheme="minorHAnsi" w:hAnsiTheme="minorHAnsi"/>
          <w:sz w:val="24"/>
          <w:szCs w:val="24"/>
        </w:rPr>
        <w:t>tvertnes skaidu putekļu uzkrāšanai</w:t>
      </w:r>
      <w:r w:rsidR="008218EA" w:rsidRPr="009679AB">
        <w:rPr>
          <w:rFonts w:asciiTheme="minorHAnsi" w:hAnsiTheme="minorHAnsi"/>
          <w:sz w:val="24"/>
          <w:szCs w:val="24"/>
        </w:rPr>
        <w:t xml:space="preserve">, tad izmaksas par šādu tvertņu izbūvi būs attiecināmas, jo bez tām ēku nebūs iespējams nodot ekspluatācijā. </w:t>
      </w:r>
      <w:r w:rsidRPr="009679AB">
        <w:rPr>
          <w:rFonts w:asciiTheme="minorHAnsi" w:hAnsiTheme="minorHAnsi"/>
          <w:sz w:val="24"/>
          <w:szCs w:val="24"/>
        </w:rPr>
        <w:t xml:space="preserve"> </w:t>
      </w:r>
    </w:p>
    <w:p w14:paraId="1E661C0D" w14:textId="77777777" w:rsidR="000E638B" w:rsidRPr="009679AB" w:rsidRDefault="000E638B" w:rsidP="000E638B">
      <w:pPr>
        <w:ind w:left="360"/>
        <w:jc w:val="both"/>
        <w:rPr>
          <w:rFonts w:asciiTheme="minorHAnsi" w:hAnsiTheme="minorHAnsi"/>
          <w:sz w:val="24"/>
          <w:szCs w:val="24"/>
        </w:rPr>
      </w:pPr>
    </w:p>
    <w:p w14:paraId="3C92CD82" w14:textId="77777777" w:rsidR="009679AB" w:rsidRPr="009679AB" w:rsidRDefault="009679AB" w:rsidP="000E638B">
      <w:pPr>
        <w:ind w:left="360"/>
        <w:jc w:val="both"/>
        <w:rPr>
          <w:rFonts w:asciiTheme="minorHAnsi" w:hAnsiTheme="minorHAnsi"/>
          <w:sz w:val="24"/>
          <w:szCs w:val="24"/>
        </w:rPr>
      </w:pPr>
    </w:p>
    <w:p w14:paraId="4E4EEB60" w14:textId="6D64BA6C" w:rsidR="00D235B6" w:rsidRPr="009679AB" w:rsidRDefault="009679AB" w:rsidP="009679AB">
      <w:pPr>
        <w:jc w:val="both"/>
        <w:rPr>
          <w:rFonts w:asciiTheme="minorHAnsi" w:hAnsiTheme="minorHAnsi"/>
          <w:sz w:val="24"/>
          <w:szCs w:val="24"/>
        </w:rPr>
      </w:pPr>
      <w:r w:rsidRPr="009679AB">
        <w:rPr>
          <w:rFonts w:asciiTheme="minorHAnsi" w:hAnsiTheme="minorHAnsi"/>
          <w:b/>
          <w:sz w:val="24"/>
          <w:szCs w:val="24"/>
        </w:rPr>
        <w:t>16.jautājums</w:t>
      </w:r>
      <w:r w:rsidRPr="009679AB">
        <w:rPr>
          <w:rFonts w:asciiTheme="minorHAnsi" w:hAnsiTheme="minorHAnsi"/>
          <w:sz w:val="24"/>
          <w:szCs w:val="24"/>
        </w:rPr>
        <w:t xml:space="preserve">: </w:t>
      </w:r>
      <w:r w:rsidR="000E638B" w:rsidRPr="009679AB">
        <w:rPr>
          <w:rFonts w:asciiTheme="minorHAnsi" w:hAnsiTheme="minorHAnsi"/>
          <w:sz w:val="24"/>
          <w:szCs w:val="24"/>
        </w:rPr>
        <w:t>V</w:t>
      </w:r>
      <w:r w:rsidR="00D235B6" w:rsidRPr="009679AB">
        <w:rPr>
          <w:rFonts w:asciiTheme="minorHAnsi" w:hAnsiTheme="minorHAnsi"/>
          <w:sz w:val="24"/>
          <w:szCs w:val="24"/>
        </w:rPr>
        <w:t xml:space="preserve">ai iespējams saņemt 1.jūnijā notikušā programmas semināra prezentācijas materiālus? </w:t>
      </w:r>
    </w:p>
    <w:p w14:paraId="4C50B8AB" w14:textId="77777777" w:rsidR="009679AB" w:rsidRPr="009679AB" w:rsidRDefault="009679AB" w:rsidP="009679AB">
      <w:pPr>
        <w:jc w:val="both"/>
        <w:rPr>
          <w:rFonts w:asciiTheme="minorHAnsi" w:hAnsiTheme="minorHAnsi"/>
          <w:b/>
          <w:sz w:val="24"/>
          <w:szCs w:val="24"/>
        </w:rPr>
      </w:pPr>
    </w:p>
    <w:p w14:paraId="44A894BF" w14:textId="77777777" w:rsidR="000E638B" w:rsidRPr="009679AB" w:rsidRDefault="000E638B" w:rsidP="009679AB">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w:t>
      </w:r>
      <w:r w:rsidR="00D73314" w:rsidRPr="009679AB">
        <w:rPr>
          <w:rFonts w:asciiTheme="minorHAnsi" w:hAnsiTheme="minorHAnsi"/>
          <w:sz w:val="24"/>
          <w:szCs w:val="24"/>
        </w:rPr>
        <w:t xml:space="preserve">01.07.2016. semināra prezentācijas ir pieejamas CFLA mājas lapā. Saite uz publicētajām prezentācijām ir šeit: </w:t>
      </w:r>
      <w:hyperlink r:id="rId5" w:history="1">
        <w:r w:rsidR="00D73314" w:rsidRPr="009679AB">
          <w:rPr>
            <w:rStyle w:val="Hyperlink"/>
            <w:rFonts w:asciiTheme="minorHAnsi" w:hAnsiTheme="minorHAnsi"/>
            <w:color w:val="auto"/>
            <w:sz w:val="24"/>
            <w:szCs w:val="24"/>
          </w:rPr>
          <w:t>http://www.cfla.gov.lv/lv/es-fondi-2014-2020/izsludinatas-atlases/3-1-1-5-atbalsts-ieguldijumiem-razosanas-telpu-un-infrastrukturas-izveidei-vai-rekonstrukcijai</w:t>
        </w:r>
      </w:hyperlink>
      <w:r w:rsidR="00D73314" w:rsidRPr="009679AB">
        <w:rPr>
          <w:rFonts w:asciiTheme="minorHAnsi" w:hAnsiTheme="minorHAnsi"/>
          <w:sz w:val="24"/>
          <w:szCs w:val="24"/>
        </w:rPr>
        <w:t xml:space="preserve"> </w:t>
      </w:r>
    </w:p>
    <w:p w14:paraId="125F392F" w14:textId="77777777" w:rsidR="00D73314" w:rsidRPr="009679AB" w:rsidRDefault="00D73314" w:rsidP="000E638B">
      <w:pPr>
        <w:ind w:left="360"/>
        <w:jc w:val="both"/>
        <w:rPr>
          <w:rFonts w:asciiTheme="minorHAnsi" w:hAnsiTheme="minorHAnsi"/>
          <w:sz w:val="24"/>
          <w:szCs w:val="24"/>
        </w:rPr>
      </w:pPr>
    </w:p>
    <w:p w14:paraId="5C9AE011" w14:textId="77777777" w:rsidR="009679AB" w:rsidRPr="009679AB" w:rsidRDefault="009679AB" w:rsidP="000E638B">
      <w:pPr>
        <w:ind w:left="360"/>
        <w:jc w:val="both"/>
        <w:rPr>
          <w:rFonts w:asciiTheme="minorHAnsi" w:hAnsiTheme="minorHAnsi"/>
          <w:sz w:val="24"/>
          <w:szCs w:val="24"/>
        </w:rPr>
      </w:pPr>
    </w:p>
    <w:p w14:paraId="6A2172B9" w14:textId="5D9266EF" w:rsidR="00D235B6" w:rsidRPr="009679AB" w:rsidRDefault="009679AB" w:rsidP="009679AB">
      <w:pPr>
        <w:jc w:val="both"/>
        <w:rPr>
          <w:rStyle w:val="Strong"/>
          <w:rFonts w:asciiTheme="minorHAnsi" w:hAnsiTheme="minorHAnsi"/>
          <w:b w:val="0"/>
          <w:bCs w:val="0"/>
          <w:sz w:val="24"/>
          <w:szCs w:val="24"/>
        </w:rPr>
      </w:pPr>
      <w:r w:rsidRPr="009679AB">
        <w:rPr>
          <w:rStyle w:val="Strong"/>
          <w:rFonts w:asciiTheme="minorHAnsi" w:hAnsiTheme="minorHAnsi"/>
          <w:sz w:val="24"/>
          <w:szCs w:val="24"/>
        </w:rPr>
        <w:t>17.jautājums</w:t>
      </w:r>
      <w:r w:rsidRPr="009679AB">
        <w:rPr>
          <w:rStyle w:val="Strong"/>
          <w:rFonts w:asciiTheme="minorHAnsi" w:hAnsiTheme="minorHAnsi"/>
          <w:b w:val="0"/>
          <w:sz w:val="24"/>
          <w:szCs w:val="24"/>
        </w:rPr>
        <w:t xml:space="preserve">: </w:t>
      </w:r>
      <w:r w:rsidR="00D235B6" w:rsidRPr="009679AB">
        <w:rPr>
          <w:rStyle w:val="Strong"/>
          <w:rFonts w:asciiTheme="minorHAnsi" w:hAnsiTheme="minorHAnsi"/>
          <w:b w:val="0"/>
          <w:sz w:val="24"/>
          <w:szCs w:val="24"/>
        </w:rPr>
        <w:t>Uzņēmuma pieder nekustamais īpašums, ēka, kas pēc invent</w:t>
      </w:r>
      <w:r w:rsidR="00B73A81" w:rsidRPr="009679AB">
        <w:rPr>
          <w:rStyle w:val="Strong"/>
          <w:rFonts w:asciiTheme="minorHAnsi" w:hAnsiTheme="minorHAnsi"/>
          <w:b w:val="0"/>
          <w:sz w:val="24"/>
          <w:szCs w:val="24"/>
        </w:rPr>
        <w:t>a</w:t>
      </w:r>
      <w:r w:rsidR="00D235B6" w:rsidRPr="009679AB">
        <w:rPr>
          <w:rStyle w:val="Strong"/>
          <w:rFonts w:asciiTheme="minorHAnsi" w:hAnsiTheme="minorHAnsi"/>
          <w:b w:val="0"/>
          <w:sz w:val="24"/>
          <w:szCs w:val="24"/>
        </w:rPr>
        <w:t>rizācijas lietas šobrīd klasificēta kā šķūnis, bet ir izstrādāts būvprojekts, kur klasifikācija ēkai būs noliktava. Saimnieciskā darbība š</w:t>
      </w:r>
      <w:r w:rsidR="00C82B8A" w:rsidRPr="009679AB">
        <w:rPr>
          <w:rStyle w:val="Strong"/>
          <w:rFonts w:asciiTheme="minorHAnsi" w:hAnsiTheme="minorHAnsi"/>
          <w:b w:val="0"/>
          <w:sz w:val="24"/>
          <w:szCs w:val="24"/>
        </w:rPr>
        <w:t>ajā</w:t>
      </w:r>
      <w:r w:rsidR="00D235B6" w:rsidRPr="009679AB">
        <w:rPr>
          <w:rStyle w:val="Strong"/>
          <w:rFonts w:asciiTheme="minorHAnsi" w:hAnsiTheme="minorHAnsi"/>
          <w:b w:val="0"/>
          <w:sz w:val="24"/>
          <w:szCs w:val="24"/>
        </w:rPr>
        <w:t xml:space="preserve"> ēkā nav veikta, ēka atrodas pašreizējās ražotnes teritorijā. Uzņēmums nodarbojas ar koka izstrādājumu ražošanu un plāno, ka šīs telpas izmantos savas ražošanas paplašināšanai, un rekonstruētajā ēkā tiks izvietota koka izstrādājumu pakošana un uzglabāšana. Vai šādām darbībām minētais pasākums paredz atbalstu?</w:t>
      </w:r>
    </w:p>
    <w:p w14:paraId="5483BA9C" w14:textId="77777777" w:rsidR="009679AB" w:rsidRPr="009679AB" w:rsidRDefault="009679AB" w:rsidP="009679AB">
      <w:pPr>
        <w:jc w:val="both"/>
        <w:rPr>
          <w:rStyle w:val="Strong"/>
          <w:rFonts w:asciiTheme="minorHAnsi" w:hAnsiTheme="minorHAnsi"/>
          <w:bCs w:val="0"/>
          <w:sz w:val="24"/>
          <w:szCs w:val="24"/>
        </w:rPr>
      </w:pPr>
    </w:p>
    <w:p w14:paraId="203B1B52" w14:textId="77777777" w:rsidR="00D73314" w:rsidRPr="009679AB" w:rsidRDefault="00D73314" w:rsidP="009679AB">
      <w:pPr>
        <w:jc w:val="both"/>
        <w:rPr>
          <w:rStyle w:val="Strong"/>
          <w:rFonts w:asciiTheme="minorHAnsi" w:hAnsiTheme="minorHAnsi"/>
          <w:b w:val="0"/>
          <w:bCs w:val="0"/>
          <w:sz w:val="24"/>
          <w:szCs w:val="24"/>
        </w:rPr>
      </w:pPr>
      <w:r w:rsidRPr="009679AB">
        <w:rPr>
          <w:rStyle w:val="Strong"/>
          <w:rFonts w:asciiTheme="minorHAnsi" w:hAnsiTheme="minorHAnsi"/>
          <w:bCs w:val="0"/>
          <w:sz w:val="24"/>
          <w:szCs w:val="24"/>
        </w:rPr>
        <w:t>Atbilde</w:t>
      </w:r>
      <w:r w:rsidRPr="009679AB">
        <w:rPr>
          <w:rStyle w:val="Strong"/>
          <w:rFonts w:asciiTheme="minorHAnsi" w:hAnsiTheme="minorHAnsi"/>
          <w:b w:val="0"/>
          <w:bCs w:val="0"/>
          <w:sz w:val="24"/>
          <w:szCs w:val="24"/>
        </w:rPr>
        <w:t xml:space="preserve">: </w:t>
      </w:r>
      <w:r w:rsidR="00C82B8A" w:rsidRPr="009679AB">
        <w:rPr>
          <w:rStyle w:val="Strong"/>
          <w:rFonts w:asciiTheme="minorHAnsi" w:hAnsiTheme="minorHAnsi"/>
          <w:b w:val="0"/>
          <w:bCs w:val="0"/>
          <w:sz w:val="24"/>
          <w:szCs w:val="24"/>
        </w:rPr>
        <w:t xml:space="preserve">Saskaņā ar MK noteikumu Nr.227 </w:t>
      </w:r>
      <w:r w:rsidR="00B73A81" w:rsidRPr="009679AB">
        <w:rPr>
          <w:rStyle w:val="Strong"/>
          <w:rFonts w:asciiTheme="minorHAnsi" w:hAnsiTheme="minorHAnsi"/>
          <w:b w:val="0"/>
          <w:bCs w:val="0"/>
          <w:sz w:val="24"/>
          <w:szCs w:val="24"/>
        </w:rPr>
        <w:t xml:space="preserve">17.punktā noteikto finansējumu pasākuma ietvaros piešķir vienas vai vairāku ēku būvniecībai, pārbūvei vai atjaunošanai, kas saistīta ar ražošanas ēku izveidi. Savukārt </w:t>
      </w:r>
      <w:r w:rsidR="00C82B8A" w:rsidRPr="009679AB">
        <w:rPr>
          <w:rStyle w:val="Strong"/>
          <w:rFonts w:asciiTheme="minorHAnsi" w:hAnsiTheme="minorHAnsi"/>
          <w:b w:val="0"/>
          <w:bCs w:val="0"/>
          <w:sz w:val="24"/>
          <w:szCs w:val="24"/>
        </w:rPr>
        <w:t>18.punktā noteikt</w:t>
      </w:r>
      <w:r w:rsidR="00B73A81" w:rsidRPr="009679AB">
        <w:rPr>
          <w:rStyle w:val="Strong"/>
          <w:rFonts w:asciiTheme="minorHAnsi" w:hAnsiTheme="minorHAnsi"/>
          <w:b w:val="0"/>
          <w:bCs w:val="0"/>
          <w:sz w:val="24"/>
          <w:szCs w:val="24"/>
        </w:rPr>
        <w:t>s, ka</w:t>
      </w:r>
      <w:r w:rsidR="00C82B8A" w:rsidRPr="009679AB">
        <w:rPr>
          <w:rStyle w:val="Strong"/>
          <w:rFonts w:asciiTheme="minorHAnsi" w:hAnsiTheme="minorHAnsi"/>
          <w:b w:val="0"/>
          <w:bCs w:val="0"/>
          <w:sz w:val="24"/>
          <w:szCs w:val="24"/>
        </w:rPr>
        <w:t xml:space="preserve"> </w:t>
      </w:r>
      <w:r w:rsidR="00B73A81" w:rsidRPr="009679AB">
        <w:rPr>
          <w:rStyle w:val="Strong"/>
          <w:rFonts w:asciiTheme="minorHAnsi" w:hAnsiTheme="minorHAnsi"/>
          <w:b w:val="0"/>
          <w:bCs w:val="0"/>
          <w:sz w:val="24"/>
          <w:szCs w:val="24"/>
        </w:rPr>
        <w:t xml:space="preserve">pasākuma ietvaros rūpnieciskās ražošanas ēkai ir jāatbilst </w:t>
      </w:r>
      <w:r w:rsidR="003809EF" w:rsidRPr="009679AB">
        <w:rPr>
          <w:rFonts w:asciiTheme="minorHAnsi" w:hAnsiTheme="minorHAnsi"/>
          <w:sz w:val="24"/>
          <w:szCs w:val="24"/>
        </w:rPr>
        <w:t>MK noteikumu Nr.1620 “Noteikumi par būvju klasifikāciju” pielikumā “Būvju klasifikācija” 125.koda “Rūpnieciskās ražošanas ēkas un noliktavas” 1251. apakškodā “Rūpnieciskās ražošanas ēkas; Rūpnieciskās ražošanas telpu grupa” minētajām būvēm. N</w:t>
      </w:r>
      <w:r w:rsidR="003809EF" w:rsidRPr="009679AB">
        <w:rPr>
          <w:rStyle w:val="Strong"/>
          <w:rFonts w:asciiTheme="minorHAnsi" w:hAnsiTheme="minorHAnsi"/>
          <w:b w:val="0"/>
          <w:bCs w:val="0"/>
          <w:sz w:val="24"/>
          <w:szCs w:val="24"/>
        </w:rPr>
        <w:t xml:space="preserve">oliktavas ēkas nav iekļautas minētajā apakškodā, līdz ar to noliktavas būvniecība, pārbūve vai atjaunošana šī pasākuma ietvaros nav atbalstāma darbība. </w:t>
      </w:r>
    </w:p>
    <w:p w14:paraId="1693D2C9" w14:textId="77777777" w:rsidR="00D73314" w:rsidRDefault="00D73314" w:rsidP="00D73314">
      <w:pPr>
        <w:ind w:left="360"/>
        <w:jc w:val="both"/>
        <w:rPr>
          <w:rStyle w:val="Strong"/>
          <w:rFonts w:asciiTheme="minorHAnsi" w:hAnsiTheme="minorHAnsi"/>
          <w:b w:val="0"/>
          <w:bCs w:val="0"/>
          <w:sz w:val="24"/>
          <w:szCs w:val="24"/>
        </w:rPr>
      </w:pPr>
    </w:p>
    <w:p w14:paraId="41811728" w14:textId="77777777" w:rsidR="009679AB" w:rsidRPr="009679AB" w:rsidRDefault="009679AB" w:rsidP="00D73314">
      <w:pPr>
        <w:ind w:left="360"/>
        <w:jc w:val="both"/>
        <w:rPr>
          <w:rStyle w:val="Strong"/>
          <w:rFonts w:asciiTheme="minorHAnsi" w:hAnsiTheme="minorHAnsi"/>
          <w:b w:val="0"/>
          <w:bCs w:val="0"/>
          <w:sz w:val="24"/>
          <w:szCs w:val="24"/>
        </w:rPr>
      </w:pPr>
    </w:p>
    <w:p w14:paraId="400A3320" w14:textId="1535340C" w:rsidR="00911EBA" w:rsidRPr="009679AB" w:rsidRDefault="009679AB" w:rsidP="009679AB">
      <w:pPr>
        <w:rPr>
          <w:rFonts w:asciiTheme="minorHAnsi" w:hAnsiTheme="minorHAnsi"/>
          <w:sz w:val="24"/>
          <w:szCs w:val="24"/>
        </w:rPr>
      </w:pPr>
      <w:r w:rsidRPr="009679AB">
        <w:rPr>
          <w:rFonts w:asciiTheme="minorHAnsi" w:hAnsiTheme="minorHAnsi"/>
          <w:b/>
          <w:sz w:val="24"/>
          <w:szCs w:val="24"/>
        </w:rPr>
        <w:t>18.jautājums</w:t>
      </w:r>
      <w:r w:rsidRPr="009679AB">
        <w:rPr>
          <w:rFonts w:asciiTheme="minorHAnsi" w:hAnsiTheme="minorHAnsi"/>
          <w:sz w:val="24"/>
          <w:szCs w:val="24"/>
        </w:rPr>
        <w:t xml:space="preserve">: </w:t>
      </w:r>
      <w:r w:rsidR="00911EBA" w:rsidRPr="009679AB">
        <w:rPr>
          <w:rFonts w:asciiTheme="minorHAnsi" w:hAnsiTheme="minorHAnsi"/>
          <w:sz w:val="24"/>
          <w:szCs w:val="24"/>
        </w:rPr>
        <w:t>Vai zemes nomas līgumam, ja projektu paredzēts īstenot uz iznomātas zemes ir</w:t>
      </w:r>
      <w:r w:rsidR="003809EF" w:rsidRPr="009679AB">
        <w:rPr>
          <w:rFonts w:asciiTheme="minorHAnsi" w:hAnsiTheme="minorHAnsi"/>
          <w:sz w:val="24"/>
          <w:szCs w:val="24"/>
        </w:rPr>
        <w:t xml:space="preserve"> jābūt reģistrētam Zemesgrāmatā</w:t>
      </w:r>
      <w:r w:rsidR="00911EBA" w:rsidRPr="009679AB">
        <w:rPr>
          <w:rFonts w:asciiTheme="minorHAnsi" w:hAnsiTheme="minorHAnsi"/>
          <w:sz w:val="24"/>
          <w:szCs w:val="24"/>
        </w:rPr>
        <w:t>?</w:t>
      </w:r>
    </w:p>
    <w:p w14:paraId="351A70B9" w14:textId="77777777" w:rsidR="009679AB" w:rsidRPr="009679AB" w:rsidRDefault="009679AB" w:rsidP="009679AB">
      <w:pPr>
        <w:rPr>
          <w:rFonts w:asciiTheme="minorHAnsi" w:hAnsiTheme="minorHAnsi"/>
          <w:b/>
          <w:sz w:val="24"/>
          <w:szCs w:val="24"/>
        </w:rPr>
      </w:pPr>
    </w:p>
    <w:p w14:paraId="62581EC0" w14:textId="77777777" w:rsidR="003809EF" w:rsidRPr="009679AB" w:rsidRDefault="003809EF" w:rsidP="009679AB">
      <w:pPr>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Saskaņā ar MK noteikumu Nr.227 12.punktā minēto, ilgtermiņa nomas tiesībām vismaz uz 10 gadiem pēc projekta īstenošanas pabeigšanas ir jābūt reģistrētām zemesgrāmatā.</w:t>
      </w:r>
    </w:p>
    <w:p w14:paraId="69A09A91" w14:textId="77777777" w:rsidR="003809EF" w:rsidRPr="009679AB" w:rsidRDefault="003809EF" w:rsidP="003809EF">
      <w:pPr>
        <w:ind w:left="360"/>
        <w:rPr>
          <w:rFonts w:asciiTheme="minorHAnsi" w:hAnsiTheme="minorHAnsi"/>
          <w:sz w:val="24"/>
          <w:szCs w:val="24"/>
        </w:rPr>
      </w:pPr>
    </w:p>
    <w:p w14:paraId="21AE1501" w14:textId="77777777" w:rsidR="009679AB" w:rsidRPr="009679AB" w:rsidRDefault="009679AB" w:rsidP="003809EF">
      <w:pPr>
        <w:ind w:left="360"/>
        <w:rPr>
          <w:rFonts w:asciiTheme="minorHAnsi" w:hAnsiTheme="minorHAnsi"/>
          <w:sz w:val="24"/>
          <w:szCs w:val="24"/>
        </w:rPr>
      </w:pPr>
    </w:p>
    <w:p w14:paraId="51569F51" w14:textId="781B5C54" w:rsidR="00D235B6" w:rsidRPr="009679AB" w:rsidRDefault="009679AB" w:rsidP="009679AB">
      <w:pPr>
        <w:jc w:val="both"/>
        <w:rPr>
          <w:rFonts w:asciiTheme="minorHAnsi" w:hAnsiTheme="minorHAnsi"/>
          <w:sz w:val="24"/>
          <w:szCs w:val="24"/>
        </w:rPr>
      </w:pPr>
      <w:r w:rsidRPr="009679AB">
        <w:rPr>
          <w:rFonts w:asciiTheme="minorHAnsi" w:hAnsiTheme="minorHAnsi"/>
          <w:b/>
          <w:sz w:val="24"/>
          <w:szCs w:val="24"/>
        </w:rPr>
        <w:t>19.jautājums</w:t>
      </w:r>
      <w:r w:rsidRPr="009679AB">
        <w:rPr>
          <w:rFonts w:asciiTheme="minorHAnsi" w:hAnsiTheme="minorHAnsi"/>
          <w:sz w:val="24"/>
          <w:szCs w:val="24"/>
        </w:rPr>
        <w:t xml:space="preserve">: </w:t>
      </w:r>
      <w:r w:rsidR="00B23758" w:rsidRPr="009679AB">
        <w:rPr>
          <w:rFonts w:asciiTheme="minorHAnsi" w:hAnsiTheme="minorHAnsi"/>
          <w:sz w:val="24"/>
          <w:szCs w:val="24"/>
        </w:rPr>
        <w:t>Vai uzņēmēji jau var iesniegt projektus CFLA pasākumam</w:t>
      </w:r>
      <w:r>
        <w:rPr>
          <w:rFonts w:asciiTheme="minorHAnsi" w:hAnsiTheme="minorHAnsi"/>
          <w:sz w:val="24"/>
          <w:szCs w:val="24"/>
        </w:rPr>
        <w:t xml:space="preserve"> </w:t>
      </w:r>
      <w:r w:rsidR="00B23758" w:rsidRPr="009679AB">
        <w:rPr>
          <w:rFonts w:asciiTheme="minorHAnsi" w:hAnsiTheme="minorHAnsi"/>
          <w:sz w:val="24"/>
          <w:szCs w:val="24"/>
        </w:rPr>
        <w:t>-</w:t>
      </w:r>
      <w:r>
        <w:rPr>
          <w:rFonts w:asciiTheme="minorHAnsi" w:hAnsiTheme="minorHAnsi"/>
          <w:sz w:val="24"/>
          <w:szCs w:val="24"/>
        </w:rPr>
        <w:t xml:space="preserve"> </w:t>
      </w:r>
      <w:r w:rsidR="00B23758" w:rsidRPr="009679AB">
        <w:rPr>
          <w:rFonts w:asciiTheme="minorHAnsi" w:hAnsiTheme="minorHAnsi"/>
          <w:sz w:val="24"/>
          <w:szCs w:val="24"/>
        </w:rPr>
        <w:t>atbalsts ieguldījumiem ražošanas telpu un infrast</w:t>
      </w:r>
      <w:r>
        <w:rPr>
          <w:rFonts w:asciiTheme="minorHAnsi" w:hAnsiTheme="minorHAnsi"/>
          <w:sz w:val="24"/>
          <w:szCs w:val="24"/>
        </w:rPr>
        <w:t xml:space="preserve">ruktūras </w:t>
      </w:r>
      <w:r w:rsidR="00B23758" w:rsidRPr="009679AB">
        <w:rPr>
          <w:rFonts w:asciiTheme="minorHAnsi" w:hAnsiTheme="minorHAnsi"/>
          <w:sz w:val="24"/>
          <w:szCs w:val="24"/>
        </w:rPr>
        <w:t>izveidei un rekonstrukcijai?</w:t>
      </w:r>
    </w:p>
    <w:p w14:paraId="1922FB89" w14:textId="77777777" w:rsidR="009679AB" w:rsidRPr="009679AB" w:rsidRDefault="009679AB" w:rsidP="009679AB">
      <w:pPr>
        <w:jc w:val="both"/>
        <w:rPr>
          <w:rFonts w:asciiTheme="minorHAnsi" w:hAnsiTheme="minorHAnsi"/>
          <w:b/>
          <w:sz w:val="24"/>
          <w:szCs w:val="24"/>
        </w:rPr>
      </w:pPr>
    </w:p>
    <w:p w14:paraId="032ABCD2" w14:textId="4063C1F2" w:rsidR="00B23758" w:rsidRPr="009679AB" w:rsidRDefault="00B23758" w:rsidP="009679AB">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Projektu iesniegumu iesniegšana 3.1.1.5.pasākuma ietvaros notiek no  š.g. 3.jūnija līdz 3.augustam ieskaitot. Projekta  dokumenti pieejami Centrālās finanšu un līgumu aģentūras mājas lapā šeit:  </w:t>
      </w:r>
      <w:hyperlink r:id="rId6" w:history="1">
        <w:r w:rsidRPr="009679AB">
          <w:rPr>
            <w:rStyle w:val="Hyperlink"/>
            <w:rFonts w:asciiTheme="minorHAnsi" w:hAnsiTheme="minorHAnsi"/>
            <w:color w:val="auto"/>
            <w:sz w:val="24"/>
            <w:szCs w:val="24"/>
          </w:rPr>
          <w:t>http://www.cfla.gov.lv/lv/es-fondi-2014-2020/izsludinatas-atlases/3-1-1-5-atbalsts-</w:t>
        </w:r>
        <w:r w:rsidRPr="009679AB">
          <w:rPr>
            <w:rStyle w:val="Hyperlink"/>
            <w:rFonts w:asciiTheme="minorHAnsi" w:hAnsiTheme="minorHAnsi"/>
            <w:color w:val="auto"/>
            <w:sz w:val="24"/>
            <w:szCs w:val="24"/>
          </w:rPr>
          <w:lastRenderedPageBreak/>
          <w:t>ieguldijumiem-razosanas-telpu-un-infrastrukturas-izveidei-vai-rekonstrukcijai</w:t>
        </w:r>
      </w:hyperlink>
      <w:r w:rsidRPr="009679AB">
        <w:rPr>
          <w:rFonts w:asciiTheme="minorHAnsi" w:hAnsiTheme="minorHAnsi"/>
          <w:sz w:val="24"/>
          <w:szCs w:val="24"/>
        </w:rPr>
        <w:t xml:space="preserve">. Ir noslēdzies reģionālais semināru cikls par 3.1.1.5.pasakumu,  materiāli pieejami </w:t>
      </w:r>
      <w:r w:rsidR="009679AB">
        <w:rPr>
          <w:rFonts w:asciiTheme="minorHAnsi" w:hAnsiTheme="minorHAnsi"/>
          <w:sz w:val="24"/>
          <w:szCs w:val="24"/>
        </w:rPr>
        <w:t>iepriekš norādītajā mājaslapas saitē.</w:t>
      </w:r>
    </w:p>
    <w:p w14:paraId="199A8854" w14:textId="77777777" w:rsidR="0061236D" w:rsidRPr="009679AB" w:rsidRDefault="0061236D" w:rsidP="00B23758">
      <w:pPr>
        <w:ind w:left="360"/>
        <w:jc w:val="both"/>
        <w:rPr>
          <w:rFonts w:asciiTheme="minorHAnsi" w:hAnsiTheme="minorHAnsi"/>
          <w:sz w:val="24"/>
          <w:szCs w:val="24"/>
        </w:rPr>
      </w:pPr>
    </w:p>
    <w:p w14:paraId="2E68810F" w14:textId="77777777" w:rsidR="009679AB" w:rsidRPr="009679AB" w:rsidRDefault="009679AB" w:rsidP="00B23758">
      <w:pPr>
        <w:ind w:left="360"/>
        <w:jc w:val="both"/>
        <w:rPr>
          <w:rFonts w:asciiTheme="minorHAnsi" w:hAnsiTheme="minorHAnsi"/>
          <w:sz w:val="24"/>
          <w:szCs w:val="24"/>
        </w:rPr>
      </w:pPr>
    </w:p>
    <w:p w14:paraId="586CAF4C" w14:textId="31DDB679" w:rsidR="00B23758" w:rsidRPr="009679AB" w:rsidRDefault="009679AB" w:rsidP="009679AB">
      <w:pPr>
        <w:jc w:val="both"/>
        <w:textAlignment w:val="baseline"/>
        <w:rPr>
          <w:rFonts w:asciiTheme="minorHAnsi" w:hAnsiTheme="minorHAnsi"/>
          <w:sz w:val="24"/>
          <w:szCs w:val="24"/>
        </w:rPr>
      </w:pPr>
      <w:r w:rsidRPr="009679AB">
        <w:rPr>
          <w:rFonts w:asciiTheme="minorHAnsi" w:hAnsiTheme="minorHAnsi"/>
          <w:b/>
          <w:sz w:val="24"/>
          <w:szCs w:val="24"/>
        </w:rPr>
        <w:t>20.jautājums</w:t>
      </w:r>
      <w:r w:rsidRPr="009679AB">
        <w:rPr>
          <w:rFonts w:asciiTheme="minorHAnsi" w:hAnsiTheme="minorHAnsi"/>
          <w:sz w:val="24"/>
          <w:szCs w:val="24"/>
        </w:rPr>
        <w:t xml:space="preserve">: </w:t>
      </w:r>
      <w:r w:rsidR="00B23758" w:rsidRPr="009679AB">
        <w:rPr>
          <w:rFonts w:asciiTheme="minorHAnsi" w:hAnsiTheme="minorHAnsi"/>
          <w:sz w:val="24"/>
          <w:szCs w:val="24"/>
        </w:rPr>
        <w:t xml:space="preserve">Sakiet lūdzu, vai ir pieejama atjaunota informācija par programmu: </w:t>
      </w:r>
      <w:hyperlink r:id="rId7" w:history="1">
        <w:r w:rsidR="00B23758" w:rsidRPr="009679AB">
          <w:rPr>
            <w:rStyle w:val="Hyperlink"/>
            <w:rFonts w:asciiTheme="minorHAnsi" w:hAnsiTheme="minorHAnsi"/>
            <w:color w:val="auto"/>
            <w:sz w:val="24"/>
            <w:szCs w:val="24"/>
          </w:rPr>
          <w:t>https://em.gov.lv/lv/es_fondi/atbalsta_pasakumi_2014_2020/atbalsts_ieguldijumiem_razosanas_telpu_un_infrastrukturas_izveidei_vai_rekonstrukcijai/</w:t>
        </w:r>
      </w:hyperlink>
      <w:r w:rsidR="00B23758" w:rsidRPr="009679AB">
        <w:rPr>
          <w:rFonts w:asciiTheme="minorHAnsi" w:hAnsiTheme="minorHAnsi"/>
          <w:sz w:val="24"/>
          <w:szCs w:val="24"/>
        </w:rPr>
        <w:t xml:space="preserve"> “</w:t>
      </w:r>
      <w:r w:rsidR="00B23758" w:rsidRPr="009679AB">
        <w:rPr>
          <w:rFonts w:asciiTheme="minorHAnsi" w:eastAsia="Times New Roman" w:hAnsiTheme="minorHAnsi" w:cs="Arial"/>
          <w:sz w:val="24"/>
          <w:szCs w:val="24"/>
        </w:rPr>
        <w:t xml:space="preserve">Atbalsts ieguldījumiem ražošanas telpu un infrastruktūras izveidei vai rekonstrukcijai”? </w:t>
      </w:r>
      <w:r w:rsidR="00B23758" w:rsidRPr="009679AB">
        <w:rPr>
          <w:rFonts w:asciiTheme="minorHAnsi" w:hAnsiTheme="minorHAnsi"/>
          <w:sz w:val="24"/>
          <w:szCs w:val="24"/>
        </w:rPr>
        <w:t>Pēc norādītās informācijas saprotu, ka programma ir noslēgusies ar 2016.gada 2 ceturksni? Lūdzu atsūtiet informāciju vai šāda, vai līdzīga veida programmas ir paredzēts turpināt vai iesākt no jauna.</w:t>
      </w:r>
    </w:p>
    <w:p w14:paraId="7A2BF10A" w14:textId="77777777" w:rsidR="009679AB" w:rsidRPr="009679AB" w:rsidRDefault="009679AB" w:rsidP="009679AB">
      <w:pPr>
        <w:jc w:val="both"/>
        <w:textAlignment w:val="baseline"/>
        <w:rPr>
          <w:rFonts w:asciiTheme="minorHAnsi" w:hAnsiTheme="minorHAnsi"/>
          <w:b/>
          <w:sz w:val="24"/>
          <w:szCs w:val="24"/>
        </w:rPr>
      </w:pPr>
    </w:p>
    <w:p w14:paraId="5C8DCA9A" w14:textId="50F7838D" w:rsidR="00B23758" w:rsidRPr="009679AB" w:rsidRDefault="00B23758" w:rsidP="009679AB">
      <w:pPr>
        <w:jc w:val="both"/>
        <w:textAlignment w:val="baseline"/>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Projektu iesniegumu iesniegšana 3.1.1.5.pasākuma ietvaros notiek </w:t>
      </w:r>
      <w:r w:rsidRPr="009679AB">
        <w:rPr>
          <w:rFonts w:asciiTheme="minorHAnsi" w:hAnsiTheme="minorHAnsi"/>
          <w:b/>
          <w:bCs/>
          <w:sz w:val="24"/>
          <w:szCs w:val="24"/>
          <w:u w:val="single"/>
        </w:rPr>
        <w:t>no  š.g. 3.jūnija līdz 3.augustam</w:t>
      </w:r>
      <w:r w:rsidRPr="009679AB">
        <w:rPr>
          <w:rFonts w:asciiTheme="minorHAnsi" w:hAnsiTheme="minorHAnsi"/>
          <w:sz w:val="24"/>
          <w:szCs w:val="24"/>
        </w:rPr>
        <w:t xml:space="preserve"> ieskaitot. Projekta  dokumenti pieejami Centrālās finanšu un līgumu aģentūras mājas lapā šeit:  </w:t>
      </w:r>
      <w:hyperlink r:id="rId8" w:history="1">
        <w:r w:rsidRPr="009679AB">
          <w:rPr>
            <w:rStyle w:val="Hyperlink"/>
            <w:rFonts w:asciiTheme="minorHAnsi" w:hAnsiTheme="minorHAnsi"/>
            <w:color w:val="auto"/>
            <w:sz w:val="24"/>
            <w:szCs w:val="24"/>
          </w:rPr>
          <w:t>http://www.cfla.gov.lv/lv/es-fondi-2014-2020/izsludinatas-atlases/3-1-1-5-atbalsts-ieguldijumiem-razosanas-telpu-un-infrastrukturas-izveidei-vai-rekonstrukcijai</w:t>
        </w:r>
      </w:hyperlink>
      <w:r w:rsidRPr="009679AB">
        <w:rPr>
          <w:rFonts w:asciiTheme="minorHAnsi" w:hAnsiTheme="minorHAnsi"/>
          <w:sz w:val="24"/>
          <w:szCs w:val="24"/>
        </w:rPr>
        <w:t xml:space="preserve">. </w:t>
      </w:r>
      <w:r w:rsidR="009679AB" w:rsidRPr="009679AB">
        <w:rPr>
          <w:rFonts w:asciiTheme="minorHAnsi" w:hAnsiTheme="minorHAnsi"/>
          <w:sz w:val="24"/>
          <w:szCs w:val="24"/>
        </w:rPr>
        <w:t xml:space="preserve">Ir noslēdzies reģionālais semināru cikls par 3.1.1.5.pasakumu,  materiāli pieejami </w:t>
      </w:r>
      <w:r w:rsidR="009679AB">
        <w:rPr>
          <w:rFonts w:asciiTheme="minorHAnsi" w:hAnsiTheme="minorHAnsi"/>
          <w:sz w:val="24"/>
          <w:szCs w:val="24"/>
        </w:rPr>
        <w:t>iepriekš norādītajā mājaslapas saitē.</w:t>
      </w:r>
    </w:p>
    <w:p w14:paraId="46A26789" w14:textId="77777777" w:rsidR="00F43C9F" w:rsidRPr="009679AB" w:rsidRDefault="00F43C9F" w:rsidP="00B23758">
      <w:pPr>
        <w:ind w:left="360"/>
        <w:jc w:val="both"/>
        <w:textAlignment w:val="baseline"/>
        <w:rPr>
          <w:rFonts w:asciiTheme="minorHAnsi" w:hAnsiTheme="minorHAnsi"/>
          <w:sz w:val="24"/>
          <w:szCs w:val="24"/>
        </w:rPr>
      </w:pPr>
    </w:p>
    <w:p w14:paraId="133AA506" w14:textId="77777777" w:rsidR="009679AB" w:rsidRPr="009679AB" w:rsidRDefault="009679AB" w:rsidP="00B23758">
      <w:pPr>
        <w:ind w:left="360"/>
        <w:jc w:val="both"/>
        <w:textAlignment w:val="baseline"/>
        <w:rPr>
          <w:rFonts w:asciiTheme="minorHAnsi" w:hAnsiTheme="minorHAnsi"/>
          <w:sz w:val="24"/>
          <w:szCs w:val="24"/>
        </w:rPr>
      </w:pPr>
    </w:p>
    <w:p w14:paraId="5F6ADAB2" w14:textId="3DCF784A" w:rsidR="00D456DF" w:rsidRPr="009679AB" w:rsidRDefault="009679AB" w:rsidP="009679AB">
      <w:pPr>
        <w:jc w:val="both"/>
        <w:rPr>
          <w:rFonts w:asciiTheme="minorHAnsi" w:hAnsiTheme="minorHAnsi"/>
          <w:sz w:val="24"/>
          <w:szCs w:val="24"/>
        </w:rPr>
      </w:pPr>
      <w:r w:rsidRPr="009679AB">
        <w:rPr>
          <w:rFonts w:asciiTheme="minorHAnsi" w:hAnsiTheme="minorHAnsi"/>
          <w:b/>
          <w:sz w:val="24"/>
          <w:szCs w:val="24"/>
        </w:rPr>
        <w:t>21.jautājums</w:t>
      </w:r>
      <w:r w:rsidRPr="009679AB">
        <w:rPr>
          <w:rFonts w:asciiTheme="minorHAnsi" w:hAnsiTheme="minorHAnsi"/>
          <w:sz w:val="24"/>
          <w:szCs w:val="24"/>
        </w:rPr>
        <w:t xml:space="preserve">: </w:t>
      </w:r>
      <w:r w:rsidR="00D456DF" w:rsidRPr="009679AB">
        <w:rPr>
          <w:rFonts w:asciiTheme="minorHAnsi" w:hAnsiTheme="minorHAnsi"/>
          <w:sz w:val="24"/>
          <w:szCs w:val="24"/>
        </w:rPr>
        <w:t>Plānotā projekta ietvaros plānojam rekonstruēt ēkas īpašumā</w:t>
      </w:r>
      <w:r w:rsidR="007E0BB6">
        <w:rPr>
          <w:rFonts w:asciiTheme="minorHAnsi" w:hAnsiTheme="minorHAnsi"/>
          <w:sz w:val="24"/>
          <w:szCs w:val="24"/>
        </w:rPr>
        <w:t xml:space="preserve"> Ķekavas novadā,</w:t>
      </w:r>
      <w:r w:rsidR="00D456DF" w:rsidRPr="009679AB">
        <w:rPr>
          <w:rFonts w:asciiTheme="minorHAnsi" w:hAnsiTheme="minorHAnsi"/>
          <w:sz w:val="24"/>
          <w:szCs w:val="24"/>
        </w:rPr>
        <w:t xml:space="preserve"> kas sastāv no 3 atsevišķiem būves kadastra apzīmējumiem. Rekonstrukcija ir plānota 2 būves no kopējiem 3. </w:t>
      </w:r>
    </w:p>
    <w:p w14:paraId="2154B608" w14:textId="63753A02" w:rsidR="00B23758" w:rsidRPr="009679AB" w:rsidRDefault="00D456DF" w:rsidP="009679AB">
      <w:pPr>
        <w:jc w:val="both"/>
        <w:rPr>
          <w:rFonts w:asciiTheme="minorHAnsi" w:hAnsiTheme="minorHAnsi"/>
          <w:sz w:val="24"/>
          <w:szCs w:val="24"/>
        </w:rPr>
      </w:pPr>
      <w:r w:rsidRPr="009679AB">
        <w:rPr>
          <w:rFonts w:asciiTheme="minorHAnsi" w:hAnsiTheme="minorHAnsi"/>
          <w:sz w:val="24"/>
          <w:szCs w:val="24"/>
        </w:rPr>
        <w:t>Vai programmā tiks atbalstīta š</w:t>
      </w:r>
      <w:r w:rsidR="003809EF" w:rsidRPr="009679AB">
        <w:rPr>
          <w:rFonts w:asciiTheme="minorHAnsi" w:hAnsiTheme="minorHAnsi"/>
          <w:sz w:val="24"/>
          <w:szCs w:val="24"/>
        </w:rPr>
        <w:t>ā</w:t>
      </w:r>
      <w:r w:rsidRPr="009679AB">
        <w:rPr>
          <w:rFonts w:asciiTheme="minorHAnsi" w:hAnsiTheme="minorHAnsi"/>
          <w:sz w:val="24"/>
          <w:szCs w:val="24"/>
        </w:rPr>
        <w:t xml:space="preserve">da rekonstrukcija vienā īpašumā (kadastra numurs </w:t>
      </w:r>
      <w:r w:rsidR="007E0BB6">
        <w:rPr>
          <w:rFonts w:asciiTheme="minorHAnsi" w:hAnsiTheme="minorHAnsi"/>
          <w:sz w:val="24"/>
          <w:szCs w:val="24"/>
        </w:rPr>
        <w:t>……..0</w:t>
      </w:r>
      <w:r w:rsidRPr="009679AB">
        <w:rPr>
          <w:rFonts w:asciiTheme="minorHAnsi" w:hAnsiTheme="minorHAnsi"/>
          <w:sz w:val="24"/>
          <w:szCs w:val="24"/>
        </w:rPr>
        <w:t xml:space="preserve">11), kur rekonstrukcija tiks veikta korpusos ar būves kadastra apzīmējumiem </w:t>
      </w:r>
      <w:r w:rsidR="007E0BB6">
        <w:rPr>
          <w:rFonts w:asciiTheme="minorHAnsi" w:hAnsiTheme="minorHAnsi"/>
          <w:sz w:val="24"/>
          <w:szCs w:val="24"/>
        </w:rPr>
        <w:t>………</w:t>
      </w:r>
      <w:r w:rsidRPr="009679AB">
        <w:rPr>
          <w:rFonts w:asciiTheme="minorHAnsi" w:hAnsiTheme="minorHAnsi"/>
          <w:sz w:val="24"/>
          <w:szCs w:val="24"/>
        </w:rPr>
        <w:t xml:space="preserve">011 un </w:t>
      </w:r>
      <w:r w:rsidR="007E0BB6">
        <w:rPr>
          <w:rFonts w:asciiTheme="minorHAnsi" w:hAnsiTheme="minorHAnsi"/>
          <w:sz w:val="24"/>
          <w:szCs w:val="24"/>
        </w:rPr>
        <w:t>………….0</w:t>
      </w:r>
      <w:r w:rsidRPr="009679AB">
        <w:rPr>
          <w:rFonts w:asciiTheme="minorHAnsi" w:hAnsiTheme="minorHAnsi"/>
          <w:sz w:val="24"/>
          <w:szCs w:val="24"/>
        </w:rPr>
        <w:t>12 ?</w:t>
      </w:r>
    </w:p>
    <w:p w14:paraId="79CE625C" w14:textId="77777777" w:rsidR="009679AB" w:rsidRPr="009679AB" w:rsidRDefault="009679AB" w:rsidP="003809EF">
      <w:pPr>
        <w:jc w:val="both"/>
        <w:rPr>
          <w:rFonts w:asciiTheme="minorHAnsi" w:hAnsiTheme="minorHAnsi"/>
          <w:b/>
          <w:sz w:val="24"/>
          <w:szCs w:val="24"/>
        </w:rPr>
      </w:pPr>
    </w:p>
    <w:p w14:paraId="49D822CD" w14:textId="788A5EE0" w:rsidR="003809EF" w:rsidRPr="009679AB" w:rsidRDefault="003809EF" w:rsidP="003809EF">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w:t>
      </w:r>
      <w:r w:rsidR="002A2967" w:rsidRPr="009679AB">
        <w:rPr>
          <w:rFonts w:asciiTheme="minorHAnsi" w:hAnsiTheme="minorHAnsi"/>
          <w:sz w:val="24"/>
          <w:szCs w:val="24"/>
        </w:rPr>
        <w:t xml:space="preserve"> 3.1.1.5.pasākuma MK noteikumi Nr.227 nenosaka, ka </w:t>
      </w:r>
      <w:r w:rsidR="006F1233" w:rsidRPr="009679AB">
        <w:rPr>
          <w:rFonts w:asciiTheme="minorHAnsi" w:hAnsiTheme="minorHAnsi"/>
          <w:sz w:val="24"/>
          <w:szCs w:val="24"/>
        </w:rPr>
        <w:t xml:space="preserve">projekta ietvaros </w:t>
      </w:r>
      <w:r w:rsidR="002A2967" w:rsidRPr="009679AB">
        <w:rPr>
          <w:rFonts w:asciiTheme="minorHAnsi" w:hAnsiTheme="minorHAnsi"/>
          <w:sz w:val="24"/>
          <w:szCs w:val="24"/>
        </w:rPr>
        <w:t xml:space="preserve">rekonstruējamajām ēkām </w:t>
      </w:r>
      <w:r w:rsidR="00C70DF8" w:rsidRPr="009679AB">
        <w:rPr>
          <w:rFonts w:asciiTheme="minorHAnsi" w:hAnsiTheme="minorHAnsi"/>
          <w:sz w:val="24"/>
          <w:szCs w:val="24"/>
        </w:rPr>
        <w:t xml:space="preserve">ir </w:t>
      </w:r>
      <w:r w:rsidR="002A2967" w:rsidRPr="009679AB">
        <w:rPr>
          <w:rFonts w:asciiTheme="minorHAnsi" w:hAnsiTheme="minorHAnsi"/>
          <w:sz w:val="24"/>
          <w:szCs w:val="24"/>
        </w:rPr>
        <w:t xml:space="preserve">jābūt ar vienu </w:t>
      </w:r>
      <w:r w:rsidR="006F1233" w:rsidRPr="009679AB">
        <w:rPr>
          <w:rFonts w:asciiTheme="minorHAnsi" w:hAnsiTheme="minorHAnsi"/>
          <w:sz w:val="24"/>
          <w:szCs w:val="24"/>
        </w:rPr>
        <w:t xml:space="preserve">kadastra apzīmējumu. </w:t>
      </w:r>
      <w:r w:rsidR="00C70DF8" w:rsidRPr="009679AB">
        <w:rPr>
          <w:rFonts w:asciiTheme="minorHAnsi" w:hAnsiTheme="minorHAnsi"/>
          <w:sz w:val="24"/>
          <w:szCs w:val="24"/>
        </w:rPr>
        <w:t>Lai projekts atbilstu 3.1.1.5.pasākumam, i</w:t>
      </w:r>
      <w:r w:rsidR="00AB5F49" w:rsidRPr="009679AB">
        <w:rPr>
          <w:rFonts w:asciiTheme="minorHAnsi" w:hAnsiTheme="minorHAnsi"/>
          <w:sz w:val="24"/>
          <w:szCs w:val="24"/>
        </w:rPr>
        <w:t xml:space="preserve">r jāpārliecinās, ka projektā plānoto darbību īstenošanas vieta atbilst MK noteikumu Nr.227 10.. 11. un 12. punktā noteiktajam. </w:t>
      </w:r>
    </w:p>
    <w:p w14:paraId="03BC00C5" w14:textId="77777777" w:rsidR="00E23D34" w:rsidRPr="009679AB" w:rsidRDefault="00E23D34" w:rsidP="00D456DF">
      <w:pPr>
        <w:pStyle w:val="ListParagraph"/>
        <w:jc w:val="both"/>
        <w:rPr>
          <w:rFonts w:asciiTheme="minorHAnsi" w:hAnsiTheme="minorHAnsi"/>
          <w:sz w:val="24"/>
          <w:szCs w:val="24"/>
        </w:rPr>
      </w:pPr>
    </w:p>
    <w:p w14:paraId="323E1865" w14:textId="77777777" w:rsidR="009679AB" w:rsidRPr="009679AB" w:rsidRDefault="009679AB" w:rsidP="00D456DF">
      <w:pPr>
        <w:pStyle w:val="ListParagraph"/>
        <w:jc w:val="both"/>
        <w:rPr>
          <w:rFonts w:asciiTheme="minorHAnsi" w:hAnsiTheme="minorHAnsi"/>
          <w:sz w:val="24"/>
          <w:szCs w:val="24"/>
        </w:rPr>
      </w:pPr>
    </w:p>
    <w:p w14:paraId="5E76476D" w14:textId="20D17415" w:rsidR="00E23D34" w:rsidRPr="009679AB" w:rsidRDefault="009679AB" w:rsidP="009679AB">
      <w:pPr>
        <w:jc w:val="both"/>
        <w:rPr>
          <w:rFonts w:asciiTheme="minorHAnsi" w:hAnsiTheme="minorHAnsi"/>
          <w:sz w:val="24"/>
          <w:szCs w:val="24"/>
        </w:rPr>
      </w:pPr>
      <w:r w:rsidRPr="009679AB">
        <w:rPr>
          <w:rFonts w:asciiTheme="minorHAnsi" w:hAnsiTheme="minorHAnsi"/>
          <w:b/>
          <w:sz w:val="24"/>
          <w:szCs w:val="24"/>
        </w:rPr>
        <w:t>22.jautājums</w:t>
      </w:r>
      <w:r w:rsidRPr="009679AB">
        <w:rPr>
          <w:rFonts w:asciiTheme="minorHAnsi" w:hAnsiTheme="minorHAnsi"/>
          <w:sz w:val="24"/>
          <w:szCs w:val="24"/>
        </w:rPr>
        <w:t xml:space="preserve">: </w:t>
      </w:r>
      <w:r w:rsidR="00D456DF" w:rsidRPr="009679AB">
        <w:rPr>
          <w:rFonts w:asciiTheme="minorHAnsi" w:hAnsiTheme="minorHAnsi"/>
          <w:sz w:val="24"/>
          <w:szCs w:val="24"/>
        </w:rPr>
        <w:t xml:space="preserve">Būves, kadastra apzīmējums </w:t>
      </w:r>
      <w:r w:rsidR="007E0BB6">
        <w:rPr>
          <w:rFonts w:asciiTheme="minorHAnsi" w:hAnsiTheme="minorHAnsi"/>
          <w:sz w:val="24"/>
          <w:szCs w:val="24"/>
        </w:rPr>
        <w:t>…………</w:t>
      </w:r>
      <w:r w:rsidR="003809EF" w:rsidRPr="009679AB">
        <w:rPr>
          <w:rFonts w:asciiTheme="minorHAnsi" w:hAnsiTheme="minorHAnsi"/>
          <w:sz w:val="24"/>
          <w:szCs w:val="24"/>
        </w:rPr>
        <w:t>011, nosaukums ir “Sak</w:t>
      </w:r>
      <w:r w:rsidR="00D456DF" w:rsidRPr="009679AB">
        <w:rPr>
          <w:rFonts w:asciiTheme="minorHAnsi" w:hAnsiTheme="minorHAnsi"/>
          <w:sz w:val="24"/>
          <w:szCs w:val="24"/>
        </w:rPr>
        <w:t xml:space="preserve">ņu glabātava”, būves lietošanas veids: 1252 Rezervuāri, bunkuri, silosi un noliktavas. </w:t>
      </w:r>
    </w:p>
    <w:p w14:paraId="7A9F13D6" w14:textId="63F317BC" w:rsidR="00E23D34" w:rsidRPr="009679AB" w:rsidRDefault="00D456DF" w:rsidP="009679AB">
      <w:pPr>
        <w:jc w:val="both"/>
        <w:rPr>
          <w:rFonts w:asciiTheme="minorHAnsi" w:hAnsiTheme="minorHAnsi"/>
          <w:sz w:val="24"/>
          <w:szCs w:val="24"/>
        </w:rPr>
      </w:pPr>
      <w:r w:rsidRPr="009679AB">
        <w:rPr>
          <w:rFonts w:asciiTheme="minorHAnsi" w:hAnsiTheme="minorHAnsi"/>
          <w:sz w:val="24"/>
          <w:szCs w:val="24"/>
        </w:rPr>
        <w:t xml:space="preserve">Uzņēmums nodarbojas ar komerctransporta aprīkojumu ražošanu (saskaņā ar NACE2 - 2920) – vai uzņēmuma faktiskā nodarbošanās un atšķirīgais telpu lietošanas veids nekļūst par šķērsli kvalifikācijai atbalstam? </w:t>
      </w:r>
    </w:p>
    <w:p w14:paraId="28118BFD" w14:textId="77777777" w:rsidR="009679AB" w:rsidRPr="009679AB" w:rsidRDefault="009679AB" w:rsidP="003809EF">
      <w:pPr>
        <w:jc w:val="both"/>
        <w:rPr>
          <w:rFonts w:asciiTheme="minorHAnsi" w:hAnsiTheme="minorHAnsi"/>
          <w:b/>
          <w:sz w:val="24"/>
          <w:szCs w:val="24"/>
        </w:rPr>
      </w:pPr>
    </w:p>
    <w:p w14:paraId="43C8E085" w14:textId="77777777" w:rsidR="003809EF" w:rsidRPr="009679AB" w:rsidRDefault="003809EF" w:rsidP="003809EF">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w:t>
      </w:r>
      <w:r w:rsidR="00AB5F49" w:rsidRPr="009679AB">
        <w:rPr>
          <w:rFonts w:asciiTheme="minorHAnsi" w:hAnsiTheme="minorHAnsi"/>
          <w:sz w:val="24"/>
          <w:szCs w:val="24"/>
        </w:rPr>
        <w:t xml:space="preserve">Saskaņā ar MK noteikumu Nr.227 18.punktā noteikto </w:t>
      </w:r>
      <w:r w:rsidR="00AB5F49" w:rsidRPr="009679AB">
        <w:rPr>
          <w:rStyle w:val="Strong"/>
          <w:rFonts w:asciiTheme="minorHAnsi" w:hAnsiTheme="minorHAnsi"/>
          <w:b w:val="0"/>
          <w:bCs w:val="0"/>
          <w:sz w:val="24"/>
          <w:szCs w:val="24"/>
        </w:rPr>
        <w:t xml:space="preserve">pasākuma ietvaros rūpnieciskās ražošanas ēkai ir jāatbilst </w:t>
      </w:r>
      <w:r w:rsidR="00AB5F49" w:rsidRPr="009679AB">
        <w:rPr>
          <w:rFonts w:asciiTheme="minorHAnsi" w:hAnsiTheme="minorHAnsi"/>
          <w:sz w:val="24"/>
          <w:szCs w:val="24"/>
        </w:rPr>
        <w:t xml:space="preserve">MK noteikumu Nr.1620 “Noteikumi par būvju klasifikāciju” pielikumā “Būvju klasifikācija” 125.koda “Rūpnieciskās ražošanas ēkas un noliktavas” 1251. apakškodā “Rūpnieciskās ražošanas ēkas; Rūpnieciskās ražošanas telpu grupa” minētajām būvēm. </w:t>
      </w:r>
      <w:r w:rsidR="000D7CE8" w:rsidRPr="009679AB">
        <w:rPr>
          <w:rFonts w:asciiTheme="minorHAnsi" w:hAnsiTheme="minorHAnsi"/>
          <w:sz w:val="24"/>
          <w:szCs w:val="24"/>
        </w:rPr>
        <w:t>Ir iespējams neatbilstošās būves tipu mainīt veicot projekta ietvaros plānotos būvdarbus. Tas, ka būve pēc projekta īstenošanas atbildīs MK noteikumu Nr.227 18.punktā minētajai ražošanas ēkai, projekta iesniedzējam ir jāpamato projekta iesniegumā un biznesa plānā.</w:t>
      </w:r>
    </w:p>
    <w:p w14:paraId="0C5A17D3" w14:textId="77777777" w:rsidR="0061236D" w:rsidRPr="009679AB" w:rsidRDefault="0061236D" w:rsidP="003809EF">
      <w:pPr>
        <w:jc w:val="both"/>
        <w:rPr>
          <w:rFonts w:asciiTheme="minorHAnsi" w:hAnsiTheme="minorHAnsi"/>
          <w:sz w:val="24"/>
          <w:szCs w:val="24"/>
        </w:rPr>
      </w:pPr>
    </w:p>
    <w:p w14:paraId="4BD991D9" w14:textId="77777777" w:rsidR="009679AB" w:rsidRPr="009679AB" w:rsidRDefault="009679AB" w:rsidP="003809EF">
      <w:pPr>
        <w:jc w:val="both"/>
        <w:rPr>
          <w:rFonts w:asciiTheme="minorHAnsi" w:hAnsiTheme="minorHAnsi"/>
          <w:sz w:val="24"/>
          <w:szCs w:val="24"/>
        </w:rPr>
      </w:pPr>
    </w:p>
    <w:p w14:paraId="7750B465" w14:textId="7234CA56" w:rsidR="00D456DF" w:rsidRPr="009679AB" w:rsidRDefault="009679AB" w:rsidP="009679AB">
      <w:pPr>
        <w:jc w:val="both"/>
        <w:rPr>
          <w:rFonts w:asciiTheme="minorHAnsi" w:hAnsiTheme="minorHAnsi"/>
          <w:sz w:val="24"/>
          <w:szCs w:val="24"/>
        </w:rPr>
      </w:pPr>
      <w:r w:rsidRPr="009679AB">
        <w:rPr>
          <w:rFonts w:asciiTheme="minorHAnsi" w:hAnsiTheme="minorHAnsi"/>
          <w:b/>
          <w:sz w:val="24"/>
          <w:szCs w:val="24"/>
        </w:rPr>
        <w:lastRenderedPageBreak/>
        <w:t>23.jautājums</w:t>
      </w:r>
      <w:r w:rsidRPr="009679AB">
        <w:rPr>
          <w:rFonts w:asciiTheme="minorHAnsi" w:hAnsiTheme="minorHAnsi"/>
          <w:sz w:val="24"/>
          <w:szCs w:val="24"/>
        </w:rPr>
        <w:t xml:space="preserve">: </w:t>
      </w:r>
      <w:r w:rsidR="00D456DF" w:rsidRPr="009679AB">
        <w:rPr>
          <w:rFonts w:asciiTheme="minorHAnsi" w:hAnsiTheme="minorHAnsi"/>
          <w:sz w:val="24"/>
          <w:szCs w:val="24"/>
        </w:rPr>
        <w:t xml:space="preserve">Būves, kadastra apzīmējums </w:t>
      </w:r>
      <w:r w:rsidR="007E0BB6">
        <w:rPr>
          <w:rFonts w:asciiTheme="minorHAnsi" w:hAnsiTheme="minorHAnsi"/>
          <w:sz w:val="24"/>
          <w:szCs w:val="24"/>
        </w:rPr>
        <w:t>……………</w:t>
      </w:r>
      <w:r w:rsidR="00D456DF" w:rsidRPr="009679AB">
        <w:rPr>
          <w:rFonts w:asciiTheme="minorHAnsi" w:hAnsiTheme="minorHAnsi"/>
          <w:sz w:val="24"/>
          <w:szCs w:val="24"/>
        </w:rPr>
        <w:t>012, nosaukums ir “Lopbarības cehs”, būves lietošanas veids: 1251 Rūpnieciskās ražošanas ēkas.</w:t>
      </w:r>
    </w:p>
    <w:p w14:paraId="6E25701D" w14:textId="16A75311" w:rsidR="00D456DF" w:rsidRPr="009679AB" w:rsidRDefault="00D456DF" w:rsidP="009679AB">
      <w:pPr>
        <w:jc w:val="both"/>
        <w:rPr>
          <w:rFonts w:asciiTheme="minorHAnsi" w:hAnsiTheme="minorHAnsi"/>
          <w:sz w:val="24"/>
          <w:szCs w:val="24"/>
        </w:rPr>
      </w:pPr>
      <w:r w:rsidRPr="009679AB">
        <w:rPr>
          <w:rFonts w:asciiTheme="minorHAnsi" w:hAnsiTheme="minorHAnsi"/>
          <w:sz w:val="24"/>
          <w:szCs w:val="24"/>
        </w:rPr>
        <w:t>Uzņēmums nodarbojas ar komerctransporta aprīkojumu ražošanu (saskaņā ar NACE2 - 2920) – vai uzņēmuma faktiskā nodarbošanās un atšķirīgais telpu lietošanas veids nekļūst par šķērsli kvalifikācijai atbalstam?</w:t>
      </w:r>
    </w:p>
    <w:p w14:paraId="43E1386A" w14:textId="77777777" w:rsidR="009679AB" w:rsidRPr="009679AB" w:rsidRDefault="009679AB" w:rsidP="003809EF">
      <w:pPr>
        <w:jc w:val="both"/>
        <w:rPr>
          <w:rFonts w:asciiTheme="minorHAnsi" w:hAnsiTheme="minorHAnsi"/>
          <w:b/>
          <w:sz w:val="24"/>
          <w:szCs w:val="24"/>
        </w:rPr>
      </w:pPr>
    </w:p>
    <w:p w14:paraId="2D4AF841" w14:textId="77777777" w:rsidR="003809EF" w:rsidRPr="009679AB" w:rsidRDefault="003809EF" w:rsidP="003809EF">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w:t>
      </w:r>
      <w:r w:rsidR="007A4D0E" w:rsidRPr="009679AB">
        <w:rPr>
          <w:rFonts w:asciiTheme="minorHAnsi" w:hAnsiTheme="minorHAnsi"/>
          <w:sz w:val="24"/>
          <w:szCs w:val="24"/>
        </w:rPr>
        <w:t>3.1.1.5.pasākuma mērķis ir veicināt apstrādes rūpniecības komersantu paplašināšanos. Ja projekta ietvaros uzņēmums plāno pārbūvēt/atjaunot MK noteikumu Nr.227 18.punktā noteiktajam būves tipam atbilstošu ēku un to pēc tam izmantot atbilstoši savas ražošanas specifikai, tad šādas ēkas būvdarbi būs uzskatāmi par atbalstāmu darbību.</w:t>
      </w:r>
    </w:p>
    <w:p w14:paraId="3022A8DC" w14:textId="77777777" w:rsidR="00E23D34" w:rsidRPr="009679AB" w:rsidRDefault="00E23D34" w:rsidP="00D456DF">
      <w:pPr>
        <w:pStyle w:val="ListParagraph"/>
        <w:jc w:val="both"/>
        <w:rPr>
          <w:rFonts w:asciiTheme="minorHAnsi" w:hAnsiTheme="minorHAnsi"/>
          <w:sz w:val="24"/>
          <w:szCs w:val="24"/>
        </w:rPr>
      </w:pPr>
    </w:p>
    <w:p w14:paraId="754D2572" w14:textId="77777777" w:rsidR="009679AB" w:rsidRPr="009679AB" w:rsidRDefault="009679AB" w:rsidP="00D456DF">
      <w:pPr>
        <w:pStyle w:val="ListParagraph"/>
        <w:jc w:val="both"/>
        <w:rPr>
          <w:rFonts w:asciiTheme="minorHAnsi" w:hAnsiTheme="minorHAnsi"/>
          <w:sz w:val="24"/>
          <w:szCs w:val="24"/>
        </w:rPr>
      </w:pPr>
    </w:p>
    <w:p w14:paraId="3CB4D232" w14:textId="6BB573F9" w:rsidR="00D456DF" w:rsidRPr="009679AB" w:rsidRDefault="009679AB" w:rsidP="009679AB">
      <w:pPr>
        <w:jc w:val="both"/>
        <w:rPr>
          <w:rFonts w:asciiTheme="minorHAnsi" w:hAnsiTheme="minorHAnsi"/>
          <w:sz w:val="24"/>
          <w:szCs w:val="24"/>
        </w:rPr>
      </w:pPr>
      <w:r w:rsidRPr="009679AB">
        <w:rPr>
          <w:rFonts w:asciiTheme="minorHAnsi" w:hAnsiTheme="minorHAnsi"/>
          <w:b/>
          <w:sz w:val="24"/>
          <w:szCs w:val="24"/>
        </w:rPr>
        <w:t>24.jautājums</w:t>
      </w:r>
      <w:r w:rsidRPr="009679AB">
        <w:rPr>
          <w:rFonts w:asciiTheme="minorHAnsi" w:hAnsiTheme="minorHAnsi"/>
          <w:sz w:val="24"/>
          <w:szCs w:val="24"/>
        </w:rPr>
        <w:t xml:space="preserve">: </w:t>
      </w:r>
      <w:r w:rsidR="003809EF" w:rsidRPr="009679AB">
        <w:rPr>
          <w:rFonts w:asciiTheme="minorHAnsi" w:hAnsiTheme="minorHAnsi"/>
          <w:sz w:val="24"/>
          <w:szCs w:val="24"/>
        </w:rPr>
        <w:t>M</w:t>
      </w:r>
      <w:r w:rsidR="00A57C96" w:rsidRPr="009679AB">
        <w:rPr>
          <w:rFonts w:asciiTheme="minorHAnsi" w:hAnsiTheme="minorHAnsi"/>
          <w:sz w:val="24"/>
          <w:szCs w:val="24"/>
        </w:rPr>
        <w:t>ūsu uzņēmumam ir 2 ražotnes,  viena Valmierā un viena Alūksnē. Projekta ietvaros</w:t>
      </w:r>
      <w:r w:rsidR="003809EF" w:rsidRPr="009679AB">
        <w:rPr>
          <w:rFonts w:asciiTheme="minorHAnsi" w:hAnsiTheme="minorHAnsi"/>
          <w:sz w:val="24"/>
          <w:szCs w:val="24"/>
        </w:rPr>
        <w:t xml:space="preserve"> mēs gribēju uzbūvēt no jauna vē</w:t>
      </w:r>
      <w:r w:rsidR="00A57C96" w:rsidRPr="009679AB">
        <w:rPr>
          <w:rFonts w:asciiTheme="minorHAnsi" w:hAnsiTheme="minorHAnsi"/>
          <w:sz w:val="24"/>
          <w:szCs w:val="24"/>
        </w:rPr>
        <w:t>l vienu ra</w:t>
      </w:r>
      <w:r w:rsidR="003809EF" w:rsidRPr="009679AB">
        <w:rPr>
          <w:rFonts w:asciiTheme="minorHAnsi" w:hAnsiTheme="minorHAnsi"/>
          <w:sz w:val="24"/>
          <w:szCs w:val="24"/>
        </w:rPr>
        <w:t>žotni Valmierā un atjaunot/</w:t>
      </w:r>
      <w:r w:rsidR="00A57C96" w:rsidRPr="009679AB">
        <w:rPr>
          <w:rFonts w:asciiTheme="minorHAnsi" w:hAnsiTheme="minorHAnsi"/>
          <w:sz w:val="24"/>
          <w:szCs w:val="24"/>
        </w:rPr>
        <w:t>rekonstruēt 2 pamestas ražošanas telpas Alūksnē. Vai ir iespējams viena projekta ietvaros apvienot šīs 2 iepriekš minētās aktivitātes ņemot vērā to, ka tās fiziski atrodas/ tiktu veiktas  2 dažādās pilsētās?</w:t>
      </w:r>
    </w:p>
    <w:p w14:paraId="2B2EF8B7" w14:textId="77777777" w:rsidR="009679AB" w:rsidRPr="009679AB" w:rsidRDefault="009679AB" w:rsidP="00741C9F">
      <w:pPr>
        <w:jc w:val="both"/>
        <w:rPr>
          <w:rFonts w:asciiTheme="minorHAnsi" w:hAnsiTheme="minorHAnsi"/>
          <w:b/>
          <w:sz w:val="24"/>
          <w:szCs w:val="24"/>
        </w:rPr>
      </w:pPr>
    </w:p>
    <w:p w14:paraId="7FF08C92" w14:textId="77777777" w:rsidR="003809EF" w:rsidRPr="009679AB" w:rsidRDefault="0061236D" w:rsidP="00741C9F">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w:t>
      </w:r>
      <w:r w:rsidR="007948A8" w:rsidRPr="009679AB">
        <w:rPr>
          <w:rFonts w:asciiTheme="minorHAnsi" w:hAnsiTheme="minorHAnsi"/>
          <w:sz w:val="24"/>
          <w:szCs w:val="24"/>
        </w:rPr>
        <w:t>Minētās darbības var veikt viena projekta ietvaros.</w:t>
      </w:r>
    </w:p>
    <w:p w14:paraId="4A4DB706" w14:textId="77777777" w:rsidR="00E55B2C" w:rsidRPr="009679AB" w:rsidRDefault="00E55B2C" w:rsidP="0061236D">
      <w:pPr>
        <w:ind w:left="360"/>
        <w:jc w:val="both"/>
        <w:rPr>
          <w:rFonts w:asciiTheme="minorHAnsi" w:hAnsiTheme="minorHAnsi"/>
          <w:sz w:val="24"/>
          <w:szCs w:val="24"/>
        </w:rPr>
      </w:pPr>
    </w:p>
    <w:p w14:paraId="440855A1" w14:textId="77777777" w:rsidR="009679AB" w:rsidRPr="009679AB" w:rsidRDefault="009679AB" w:rsidP="0061236D">
      <w:pPr>
        <w:ind w:left="360"/>
        <w:jc w:val="both"/>
        <w:rPr>
          <w:rFonts w:asciiTheme="minorHAnsi" w:hAnsiTheme="minorHAnsi"/>
          <w:sz w:val="24"/>
          <w:szCs w:val="24"/>
        </w:rPr>
      </w:pPr>
    </w:p>
    <w:p w14:paraId="22732FEE" w14:textId="54B21BBA" w:rsidR="00A57C96" w:rsidRPr="009679AB" w:rsidRDefault="009679AB" w:rsidP="009679AB">
      <w:pPr>
        <w:jc w:val="both"/>
        <w:rPr>
          <w:rFonts w:asciiTheme="minorHAnsi" w:hAnsiTheme="minorHAnsi"/>
          <w:sz w:val="24"/>
          <w:szCs w:val="24"/>
        </w:rPr>
      </w:pPr>
      <w:r w:rsidRPr="009679AB">
        <w:rPr>
          <w:rFonts w:asciiTheme="minorHAnsi" w:hAnsiTheme="minorHAnsi"/>
          <w:b/>
          <w:sz w:val="24"/>
          <w:szCs w:val="24"/>
        </w:rPr>
        <w:t>25.jautājums</w:t>
      </w:r>
      <w:r w:rsidRPr="009679AB">
        <w:rPr>
          <w:rFonts w:asciiTheme="minorHAnsi" w:hAnsiTheme="minorHAnsi"/>
          <w:sz w:val="24"/>
          <w:szCs w:val="24"/>
        </w:rPr>
        <w:t xml:space="preserve">: </w:t>
      </w:r>
      <w:r w:rsidR="00ED7EC6" w:rsidRPr="009679AB">
        <w:rPr>
          <w:rFonts w:asciiTheme="minorHAnsi" w:hAnsiTheme="minorHAnsi"/>
          <w:sz w:val="24"/>
          <w:szCs w:val="24"/>
        </w:rPr>
        <w:t>Ko tieši konkursa nolikumā "Ražošanas ēku būvniecība un rekonstrukcija" ietver jēdziens "saistītās personas"? Vai tas ietver arī pirmās pakāpes radinieku uzņēmumus?</w:t>
      </w:r>
    </w:p>
    <w:p w14:paraId="380293A1" w14:textId="77777777" w:rsidR="00ED7EC6" w:rsidRPr="009679AB" w:rsidRDefault="00ED7EC6" w:rsidP="009679AB">
      <w:pPr>
        <w:jc w:val="both"/>
        <w:rPr>
          <w:rFonts w:asciiTheme="minorHAnsi" w:hAnsiTheme="minorHAnsi"/>
          <w:sz w:val="24"/>
          <w:szCs w:val="24"/>
        </w:rPr>
      </w:pPr>
      <w:r w:rsidRPr="009679AB">
        <w:rPr>
          <w:rFonts w:asciiTheme="minorHAnsi" w:hAnsiTheme="minorHAnsi"/>
          <w:sz w:val="24"/>
          <w:szCs w:val="24"/>
        </w:rPr>
        <w:t>Kā saprast šo </w:t>
      </w:r>
      <w:r w:rsidRPr="009679AB">
        <w:rPr>
          <w:rFonts w:asciiTheme="minorHAnsi" w:hAnsiTheme="minorHAnsi" w:cs="Arial"/>
          <w:sz w:val="24"/>
          <w:szCs w:val="24"/>
        </w:rPr>
        <w:t>Regulas (ES) Nr. </w:t>
      </w:r>
      <w:hyperlink r:id="rId9" w:tgtFrame="_blank" w:history="1">
        <w:r w:rsidRPr="009679AB">
          <w:rPr>
            <w:rStyle w:val="Hyperlink"/>
            <w:rFonts w:asciiTheme="minorHAnsi" w:hAnsiTheme="minorHAnsi" w:cs="Arial"/>
            <w:color w:val="auto"/>
            <w:sz w:val="24"/>
            <w:szCs w:val="24"/>
            <w:u w:val="none"/>
          </w:rPr>
          <w:t>651/2014</w:t>
        </w:r>
      </w:hyperlink>
      <w:r w:rsidRPr="009679AB">
        <w:rPr>
          <w:rFonts w:asciiTheme="minorHAnsi" w:hAnsiTheme="minorHAnsi"/>
          <w:sz w:val="24"/>
          <w:szCs w:val="24"/>
        </w:rPr>
        <w:t> I pielikuma 3.panta 3.punktu: "Uzņēmumi, kuriem kādas no šīm attiecībām pastāv ar fiziskas personas vai kopīgi darbojošos fizisku personu grupas starpniecību, arī ir uzskatāmi par saistītiem uzņēmumiem, ja tie pilnībā vai daļēji darbojas tajā pašā konkrētajā tirgū vai blakustirgos."</w:t>
      </w:r>
    </w:p>
    <w:p w14:paraId="1056A4F7" w14:textId="77777777" w:rsidR="009679AB" w:rsidRPr="009679AB" w:rsidRDefault="009679AB" w:rsidP="009679AB">
      <w:pPr>
        <w:jc w:val="both"/>
        <w:rPr>
          <w:rFonts w:asciiTheme="minorHAnsi" w:hAnsiTheme="minorHAnsi"/>
          <w:sz w:val="24"/>
          <w:szCs w:val="24"/>
        </w:rPr>
      </w:pPr>
    </w:p>
    <w:p w14:paraId="55E65CFB" w14:textId="77777777" w:rsidR="00ED7EC6" w:rsidRPr="009679AB" w:rsidRDefault="00ED7EC6" w:rsidP="009679AB">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MK not. 227 2.p., 2.1.p. - Saistītās personas – personas, kuras atbilst Komisijas 2014. gada 17. jūnija Regulas (ES) Nr.</w:t>
      </w:r>
      <w:hyperlink r:id="rId10" w:tgtFrame="_blank" w:history="1">
        <w:r w:rsidRPr="009679AB">
          <w:rPr>
            <w:rStyle w:val="Hyperlink"/>
            <w:rFonts w:asciiTheme="minorHAnsi" w:hAnsiTheme="minorHAnsi"/>
            <w:color w:val="auto"/>
            <w:sz w:val="24"/>
            <w:szCs w:val="24"/>
          </w:rPr>
          <w:t>651/2014</w:t>
        </w:r>
      </w:hyperlink>
      <w:r w:rsidRPr="009679AB">
        <w:rPr>
          <w:rFonts w:asciiTheme="minorHAnsi" w:hAnsiTheme="minorHAnsi"/>
          <w:sz w:val="24"/>
          <w:szCs w:val="24"/>
        </w:rPr>
        <w:t>, ar ko noteiktas atbalsta kategorijas atzīst par saderīgām ar iekšējo tirgu, piemērojot Līguma 107. un 108. pantu (Eiropas Savienības Oficiālais Vēstnesis, 2014. gada 26. jūnijs, Nr. L 187) (turpmāk – Komisijas regula Nr. </w:t>
      </w:r>
      <w:hyperlink r:id="rId11" w:tgtFrame="_blank" w:history="1">
        <w:r w:rsidRPr="009679AB">
          <w:rPr>
            <w:rStyle w:val="Hyperlink"/>
            <w:rFonts w:asciiTheme="minorHAnsi" w:hAnsiTheme="minorHAnsi"/>
            <w:color w:val="auto"/>
            <w:sz w:val="24"/>
            <w:szCs w:val="24"/>
          </w:rPr>
          <w:t>651/2014</w:t>
        </w:r>
      </w:hyperlink>
      <w:r w:rsidRPr="009679AB">
        <w:rPr>
          <w:rFonts w:asciiTheme="minorHAnsi" w:hAnsiTheme="minorHAnsi"/>
          <w:sz w:val="24"/>
          <w:szCs w:val="24"/>
        </w:rPr>
        <w:t xml:space="preserve">), </w:t>
      </w:r>
      <w:r w:rsidRPr="009679AB">
        <w:rPr>
          <w:rFonts w:asciiTheme="minorHAnsi" w:hAnsiTheme="minorHAnsi"/>
          <w:b/>
          <w:bCs/>
          <w:sz w:val="24"/>
          <w:szCs w:val="24"/>
          <w:u w:val="single"/>
        </w:rPr>
        <w:t>1. pielikuma 3. panta 3. punktā noteiktajai definīcijai</w:t>
      </w:r>
      <w:r w:rsidRPr="009679AB">
        <w:rPr>
          <w:rFonts w:asciiTheme="minorHAnsi" w:hAnsiTheme="minorHAnsi"/>
          <w:sz w:val="24"/>
          <w:szCs w:val="24"/>
        </w:rPr>
        <w:t>:</w:t>
      </w:r>
    </w:p>
    <w:p w14:paraId="2349FE2C" w14:textId="77777777" w:rsidR="00ED7EC6" w:rsidRPr="009679AB" w:rsidRDefault="00ED7EC6" w:rsidP="00ED7EC6">
      <w:pPr>
        <w:rPr>
          <w:rFonts w:asciiTheme="minorHAnsi" w:hAnsiTheme="minorHAnsi"/>
          <w:sz w:val="24"/>
          <w:szCs w:val="24"/>
        </w:rPr>
      </w:pPr>
      <w:r w:rsidRPr="009679AB">
        <w:rPr>
          <w:rFonts w:asciiTheme="minorHAnsi" w:hAnsiTheme="minorHAnsi"/>
          <w:sz w:val="24"/>
          <w:szCs w:val="24"/>
        </w:rPr>
        <w:t>“3.   “Saistīti uzņēmumi” ir uzņēmumi, kuru starpā pastāv kādas no šeit norādītajām attiecībām:</w:t>
      </w:r>
    </w:p>
    <w:tbl>
      <w:tblPr>
        <w:tblW w:w="5000" w:type="pct"/>
        <w:shd w:val="clear" w:color="auto" w:fill="FFFFFF"/>
        <w:tblCellMar>
          <w:left w:w="0" w:type="dxa"/>
          <w:right w:w="0" w:type="dxa"/>
        </w:tblCellMar>
        <w:tblLook w:val="04A0" w:firstRow="1" w:lastRow="0" w:firstColumn="1" w:lastColumn="0" w:noHBand="0" w:noVBand="1"/>
      </w:tblPr>
      <w:tblGrid>
        <w:gridCol w:w="350"/>
        <w:gridCol w:w="9376"/>
      </w:tblGrid>
      <w:tr w:rsidR="009679AB" w:rsidRPr="009679AB" w14:paraId="28C3D362" w14:textId="77777777" w:rsidTr="00ED7EC6">
        <w:tc>
          <w:tcPr>
            <w:tcW w:w="0" w:type="auto"/>
            <w:tcBorders>
              <w:top w:val="single" w:sz="8" w:space="0" w:color="FFFFFF"/>
              <w:left w:val="single" w:sz="8" w:space="0" w:color="FFFFFF"/>
              <w:bottom w:val="single" w:sz="8" w:space="0" w:color="FFFFFF"/>
              <w:right w:val="single" w:sz="8" w:space="0" w:color="FFFFFF"/>
            </w:tcBorders>
            <w:shd w:val="clear" w:color="auto" w:fill="FFFFFF"/>
            <w:tcMar>
              <w:top w:w="30" w:type="dxa"/>
              <w:left w:w="75" w:type="dxa"/>
              <w:bottom w:w="30" w:type="dxa"/>
              <w:right w:w="30" w:type="dxa"/>
            </w:tcMar>
            <w:hideMark/>
          </w:tcPr>
          <w:p w14:paraId="68A8967B" w14:textId="77777777" w:rsidR="00ED7EC6" w:rsidRPr="009679AB" w:rsidRDefault="00ED7EC6">
            <w:pPr>
              <w:rPr>
                <w:rFonts w:asciiTheme="minorHAnsi" w:hAnsiTheme="minorHAnsi"/>
                <w:sz w:val="24"/>
                <w:szCs w:val="24"/>
              </w:rPr>
            </w:pPr>
            <w:r w:rsidRPr="009679AB">
              <w:rPr>
                <w:rFonts w:asciiTheme="minorHAnsi" w:hAnsiTheme="minorHAnsi"/>
                <w:sz w:val="24"/>
                <w:szCs w:val="24"/>
              </w:rPr>
              <w:t>a)</w:t>
            </w:r>
          </w:p>
        </w:tc>
        <w:tc>
          <w:tcPr>
            <w:tcW w:w="0" w:type="auto"/>
            <w:tcBorders>
              <w:top w:val="single" w:sz="8" w:space="0" w:color="FFFFFF"/>
              <w:left w:val="nil"/>
              <w:bottom w:val="single" w:sz="8" w:space="0" w:color="FFFFFF"/>
              <w:right w:val="single" w:sz="8" w:space="0" w:color="FFFFFF"/>
            </w:tcBorders>
            <w:shd w:val="clear" w:color="auto" w:fill="FFFFFF"/>
            <w:tcMar>
              <w:top w:w="30" w:type="dxa"/>
              <w:left w:w="75" w:type="dxa"/>
              <w:bottom w:w="30" w:type="dxa"/>
              <w:right w:w="30" w:type="dxa"/>
            </w:tcMar>
            <w:hideMark/>
          </w:tcPr>
          <w:p w14:paraId="26A1D061" w14:textId="77777777" w:rsidR="00ED7EC6" w:rsidRPr="009679AB" w:rsidRDefault="00ED7EC6">
            <w:pPr>
              <w:rPr>
                <w:rFonts w:asciiTheme="minorHAnsi" w:hAnsiTheme="minorHAnsi"/>
                <w:sz w:val="24"/>
                <w:szCs w:val="24"/>
              </w:rPr>
            </w:pPr>
            <w:r w:rsidRPr="009679AB">
              <w:rPr>
                <w:rFonts w:asciiTheme="minorHAnsi" w:hAnsiTheme="minorHAnsi"/>
                <w:sz w:val="24"/>
                <w:szCs w:val="24"/>
              </w:rPr>
              <w:t>uzņēmumam ir akcionāru vai dalībnieku balsstiesību vairākums citā uzņēmumā;</w:t>
            </w:r>
          </w:p>
        </w:tc>
      </w:tr>
    </w:tbl>
    <w:p w14:paraId="7B912EA4" w14:textId="77777777" w:rsidR="00ED7EC6" w:rsidRPr="009679AB" w:rsidRDefault="00ED7EC6" w:rsidP="00ED7EC6">
      <w:pPr>
        <w:rPr>
          <w:rFonts w:asciiTheme="minorHAnsi" w:hAnsiTheme="minorHAns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4"/>
        <w:gridCol w:w="9422"/>
      </w:tblGrid>
      <w:tr w:rsidR="009679AB" w:rsidRPr="009679AB" w14:paraId="17DCB0AF" w14:textId="77777777" w:rsidTr="00ED7EC6">
        <w:tc>
          <w:tcPr>
            <w:tcW w:w="0" w:type="auto"/>
            <w:tcBorders>
              <w:top w:val="single" w:sz="8" w:space="0" w:color="FFFFFF"/>
              <w:left w:val="single" w:sz="8" w:space="0" w:color="FFFFFF"/>
              <w:bottom w:val="single" w:sz="8" w:space="0" w:color="FFFFFF"/>
              <w:right w:val="single" w:sz="8" w:space="0" w:color="FFFFFF"/>
            </w:tcBorders>
            <w:shd w:val="clear" w:color="auto" w:fill="FFFFFF"/>
            <w:tcMar>
              <w:top w:w="30" w:type="dxa"/>
              <w:left w:w="75" w:type="dxa"/>
              <w:bottom w:w="30" w:type="dxa"/>
              <w:right w:w="30" w:type="dxa"/>
            </w:tcMar>
            <w:hideMark/>
          </w:tcPr>
          <w:p w14:paraId="0BB733D4" w14:textId="77777777" w:rsidR="00ED7EC6" w:rsidRPr="009679AB" w:rsidRDefault="00ED7EC6">
            <w:pPr>
              <w:rPr>
                <w:rFonts w:asciiTheme="minorHAnsi" w:hAnsiTheme="minorHAnsi"/>
                <w:sz w:val="24"/>
                <w:szCs w:val="24"/>
              </w:rPr>
            </w:pPr>
            <w:r w:rsidRPr="009679AB">
              <w:rPr>
                <w:rFonts w:asciiTheme="minorHAnsi" w:hAnsiTheme="minorHAnsi"/>
                <w:sz w:val="24"/>
                <w:szCs w:val="24"/>
              </w:rPr>
              <w:t>b)</w:t>
            </w:r>
          </w:p>
        </w:tc>
        <w:tc>
          <w:tcPr>
            <w:tcW w:w="0" w:type="auto"/>
            <w:tcBorders>
              <w:top w:val="single" w:sz="8" w:space="0" w:color="FFFFFF"/>
              <w:left w:val="nil"/>
              <w:bottom w:val="single" w:sz="8" w:space="0" w:color="FFFFFF"/>
              <w:right w:val="single" w:sz="8" w:space="0" w:color="FFFFFF"/>
            </w:tcBorders>
            <w:shd w:val="clear" w:color="auto" w:fill="FFFFFF"/>
            <w:tcMar>
              <w:top w:w="30" w:type="dxa"/>
              <w:left w:w="75" w:type="dxa"/>
              <w:bottom w:w="30" w:type="dxa"/>
              <w:right w:w="30" w:type="dxa"/>
            </w:tcMar>
            <w:hideMark/>
          </w:tcPr>
          <w:p w14:paraId="0E4C1560" w14:textId="77777777" w:rsidR="00ED7EC6" w:rsidRPr="009679AB" w:rsidRDefault="00ED7EC6">
            <w:pPr>
              <w:rPr>
                <w:rFonts w:asciiTheme="minorHAnsi" w:hAnsiTheme="minorHAnsi"/>
                <w:sz w:val="24"/>
                <w:szCs w:val="24"/>
              </w:rPr>
            </w:pPr>
            <w:r w:rsidRPr="009679AB">
              <w:rPr>
                <w:rFonts w:asciiTheme="minorHAnsi" w:hAnsiTheme="minorHAnsi"/>
                <w:sz w:val="24"/>
                <w:szCs w:val="24"/>
              </w:rPr>
              <w:t>uzņēmumam ir tiesības iecelt vai atlaist pārvaldes, vadības vai uzraudzības struktūras dalībnieku vairākumu citā uzņēmumā;</w:t>
            </w:r>
          </w:p>
        </w:tc>
      </w:tr>
    </w:tbl>
    <w:p w14:paraId="0872F4E2" w14:textId="77777777" w:rsidR="00ED7EC6" w:rsidRPr="009679AB" w:rsidRDefault="00ED7EC6" w:rsidP="00ED7EC6">
      <w:pPr>
        <w:rPr>
          <w:rFonts w:asciiTheme="minorHAnsi" w:hAnsiTheme="minorHAns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446"/>
      </w:tblGrid>
      <w:tr w:rsidR="009679AB" w:rsidRPr="009679AB" w14:paraId="23A05556" w14:textId="77777777" w:rsidTr="00ED7EC6">
        <w:tc>
          <w:tcPr>
            <w:tcW w:w="0" w:type="auto"/>
            <w:tcBorders>
              <w:top w:val="single" w:sz="8" w:space="0" w:color="FFFFFF"/>
              <w:left w:val="single" w:sz="8" w:space="0" w:color="FFFFFF"/>
              <w:bottom w:val="single" w:sz="8" w:space="0" w:color="FFFFFF"/>
              <w:right w:val="single" w:sz="8" w:space="0" w:color="FFFFFF"/>
            </w:tcBorders>
            <w:shd w:val="clear" w:color="auto" w:fill="FFFFFF"/>
            <w:tcMar>
              <w:top w:w="30" w:type="dxa"/>
              <w:left w:w="75" w:type="dxa"/>
              <w:bottom w:w="30" w:type="dxa"/>
              <w:right w:w="30" w:type="dxa"/>
            </w:tcMar>
            <w:hideMark/>
          </w:tcPr>
          <w:p w14:paraId="3D292445" w14:textId="77777777" w:rsidR="00ED7EC6" w:rsidRPr="009679AB" w:rsidRDefault="00ED7EC6">
            <w:pPr>
              <w:rPr>
                <w:rFonts w:asciiTheme="minorHAnsi" w:hAnsiTheme="minorHAnsi"/>
                <w:sz w:val="24"/>
                <w:szCs w:val="24"/>
              </w:rPr>
            </w:pPr>
            <w:r w:rsidRPr="009679AB">
              <w:rPr>
                <w:rFonts w:asciiTheme="minorHAnsi" w:hAnsiTheme="minorHAnsi"/>
                <w:sz w:val="24"/>
                <w:szCs w:val="24"/>
              </w:rPr>
              <w:t>c)</w:t>
            </w:r>
          </w:p>
        </w:tc>
        <w:tc>
          <w:tcPr>
            <w:tcW w:w="0" w:type="auto"/>
            <w:tcBorders>
              <w:top w:val="single" w:sz="8" w:space="0" w:color="FFFFFF"/>
              <w:left w:val="nil"/>
              <w:bottom w:val="single" w:sz="8" w:space="0" w:color="FFFFFF"/>
              <w:right w:val="single" w:sz="8" w:space="0" w:color="FFFFFF"/>
            </w:tcBorders>
            <w:shd w:val="clear" w:color="auto" w:fill="FFFFFF"/>
            <w:tcMar>
              <w:top w:w="30" w:type="dxa"/>
              <w:left w:w="75" w:type="dxa"/>
              <w:bottom w:w="30" w:type="dxa"/>
              <w:right w:w="30" w:type="dxa"/>
            </w:tcMar>
            <w:hideMark/>
          </w:tcPr>
          <w:p w14:paraId="6E613E4F" w14:textId="77777777" w:rsidR="00ED7EC6" w:rsidRPr="009679AB" w:rsidRDefault="00ED7EC6">
            <w:pPr>
              <w:rPr>
                <w:rFonts w:asciiTheme="minorHAnsi" w:hAnsiTheme="minorHAnsi"/>
                <w:sz w:val="24"/>
                <w:szCs w:val="24"/>
              </w:rPr>
            </w:pPr>
            <w:r w:rsidRPr="009679AB">
              <w:rPr>
                <w:rFonts w:asciiTheme="minorHAnsi" w:hAnsiTheme="minorHAnsi"/>
                <w:sz w:val="24"/>
                <w:szCs w:val="24"/>
              </w:rPr>
              <w:t>uzņēmumam ir tiesības īstenot noteicošu ietekmi pār citu uzņēmumu saskaņā ar līgumu, kas noslēgts ar šo uzņēmumu, vai saskaņā ar tā dibināšanas līguma klauzulu vai statūtiem;</w:t>
            </w:r>
          </w:p>
        </w:tc>
      </w:tr>
    </w:tbl>
    <w:p w14:paraId="58F688CD" w14:textId="77777777" w:rsidR="00ED7EC6" w:rsidRPr="009679AB" w:rsidRDefault="00ED7EC6" w:rsidP="00ED7EC6">
      <w:pPr>
        <w:rPr>
          <w:rFonts w:asciiTheme="minorHAnsi" w:hAnsiTheme="minorHAns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4"/>
        <w:gridCol w:w="9422"/>
      </w:tblGrid>
      <w:tr w:rsidR="009679AB" w:rsidRPr="009679AB" w14:paraId="5D24C06C" w14:textId="77777777" w:rsidTr="00ED7EC6">
        <w:tc>
          <w:tcPr>
            <w:tcW w:w="0" w:type="auto"/>
            <w:tcBorders>
              <w:top w:val="single" w:sz="8" w:space="0" w:color="FFFFFF"/>
              <w:left w:val="single" w:sz="8" w:space="0" w:color="FFFFFF"/>
              <w:bottom w:val="single" w:sz="8" w:space="0" w:color="FFFFFF"/>
              <w:right w:val="single" w:sz="8" w:space="0" w:color="FFFFFF"/>
            </w:tcBorders>
            <w:shd w:val="clear" w:color="auto" w:fill="FFFFFF"/>
            <w:tcMar>
              <w:top w:w="30" w:type="dxa"/>
              <w:left w:w="75" w:type="dxa"/>
              <w:bottom w:w="30" w:type="dxa"/>
              <w:right w:w="30" w:type="dxa"/>
            </w:tcMar>
            <w:hideMark/>
          </w:tcPr>
          <w:p w14:paraId="04EB0209" w14:textId="77777777" w:rsidR="00ED7EC6" w:rsidRPr="009679AB" w:rsidRDefault="00ED7EC6">
            <w:pPr>
              <w:rPr>
                <w:rFonts w:asciiTheme="minorHAnsi" w:hAnsiTheme="minorHAnsi"/>
                <w:sz w:val="24"/>
                <w:szCs w:val="24"/>
              </w:rPr>
            </w:pPr>
            <w:r w:rsidRPr="009679AB">
              <w:rPr>
                <w:rFonts w:asciiTheme="minorHAnsi" w:hAnsiTheme="minorHAnsi"/>
                <w:sz w:val="24"/>
                <w:szCs w:val="24"/>
              </w:rPr>
              <w:t>d)</w:t>
            </w:r>
          </w:p>
        </w:tc>
        <w:tc>
          <w:tcPr>
            <w:tcW w:w="0" w:type="auto"/>
            <w:tcBorders>
              <w:top w:val="single" w:sz="8" w:space="0" w:color="FFFFFF"/>
              <w:left w:val="nil"/>
              <w:bottom w:val="single" w:sz="8" w:space="0" w:color="FFFFFF"/>
              <w:right w:val="single" w:sz="8" w:space="0" w:color="FFFFFF"/>
            </w:tcBorders>
            <w:shd w:val="clear" w:color="auto" w:fill="FFFFFF"/>
            <w:tcMar>
              <w:top w:w="30" w:type="dxa"/>
              <w:left w:w="75" w:type="dxa"/>
              <w:bottom w:w="30" w:type="dxa"/>
              <w:right w:w="30" w:type="dxa"/>
            </w:tcMar>
            <w:hideMark/>
          </w:tcPr>
          <w:p w14:paraId="46B9B36A" w14:textId="77777777" w:rsidR="00ED7EC6" w:rsidRPr="009679AB" w:rsidRDefault="00ED7EC6">
            <w:pPr>
              <w:rPr>
                <w:rFonts w:asciiTheme="minorHAnsi" w:hAnsiTheme="minorHAnsi"/>
                <w:sz w:val="24"/>
                <w:szCs w:val="24"/>
              </w:rPr>
            </w:pPr>
            <w:r w:rsidRPr="009679AB">
              <w:rPr>
                <w:rFonts w:asciiTheme="minorHAnsi" w:hAnsiTheme="minorHAnsi"/>
                <w:sz w:val="24"/>
                <w:szCs w:val="24"/>
              </w:rPr>
              <w:t>uzņēmums, kas ir cita uzņēmuma akcionārs vai dalībnieks, vienpersoniski kontrolē akcionāru vai dalībnieku vairākuma balsstiesības minētajā uzņēmumā saskaņā ar vienošanos, kas panākta ar pārējiem uzņēmuma akcionāriem vai dalībniekiem.</w:t>
            </w:r>
          </w:p>
        </w:tc>
      </w:tr>
    </w:tbl>
    <w:p w14:paraId="65F6E40C" w14:textId="77777777" w:rsidR="00ED7EC6" w:rsidRPr="009679AB" w:rsidRDefault="00ED7EC6" w:rsidP="009679AB">
      <w:pPr>
        <w:jc w:val="both"/>
        <w:rPr>
          <w:rFonts w:asciiTheme="minorHAnsi" w:hAnsiTheme="minorHAnsi"/>
          <w:sz w:val="24"/>
          <w:szCs w:val="24"/>
        </w:rPr>
      </w:pPr>
      <w:r w:rsidRPr="009679AB">
        <w:rPr>
          <w:rFonts w:asciiTheme="minorHAnsi" w:hAnsiTheme="minorHAnsi"/>
          <w:sz w:val="24"/>
          <w:szCs w:val="24"/>
        </w:rPr>
        <w:t>Pieņemts uzskatīt, ka noteicoša ietekme nepastāv, ja 2. punkta otrajā daļā norādītie ieguldītāji tieši vai netieši neiesaistās attiecīgā uzņēmuma pārvaldīšanā, neskarot viņu kā akcionāru tiesības.</w:t>
      </w:r>
    </w:p>
    <w:p w14:paraId="4B978104" w14:textId="77777777" w:rsidR="00ED7EC6" w:rsidRPr="009679AB" w:rsidRDefault="00ED7EC6" w:rsidP="009679AB">
      <w:pPr>
        <w:jc w:val="both"/>
        <w:rPr>
          <w:rFonts w:asciiTheme="minorHAnsi" w:hAnsiTheme="minorHAnsi"/>
          <w:sz w:val="24"/>
          <w:szCs w:val="24"/>
        </w:rPr>
      </w:pPr>
      <w:r w:rsidRPr="009679AB">
        <w:rPr>
          <w:rFonts w:asciiTheme="minorHAnsi" w:hAnsiTheme="minorHAnsi"/>
          <w:sz w:val="24"/>
          <w:szCs w:val="24"/>
        </w:rPr>
        <w:t>Uzņēmumi, kuriem kādas no pirmajā daļā aplūkotajām attiecībām pastāv ar viena vai vairāku citu uzņēmumu vai kāda no 2. punktā minētajiem ieguldītājiem starpniecību, arī ir uzskatāmi par saistītiem.</w:t>
      </w:r>
    </w:p>
    <w:p w14:paraId="0E3D5C6F" w14:textId="77777777" w:rsidR="00ED7EC6" w:rsidRPr="009679AB" w:rsidRDefault="00ED7EC6" w:rsidP="009679AB">
      <w:pPr>
        <w:jc w:val="both"/>
        <w:rPr>
          <w:rFonts w:asciiTheme="minorHAnsi" w:hAnsiTheme="minorHAnsi"/>
          <w:sz w:val="24"/>
          <w:szCs w:val="24"/>
        </w:rPr>
      </w:pPr>
      <w:r w:rsidRPr="009679AB">
        <w:rPr>
          <w:rFonts w:asciiTheme="minorHAnsi" w:hAnsiTheme="minorHAnsi"/>
          <w:sz w:val="24"/>
          <w:szCs w:val="24"/>
        </w:rPr>
        <w:lastRenderedPageBreak/>
        <w:t>Uzņēmumi, kuriem kādas no šīm attiecībām pastāv ar fiziskas personas vai kopīgi darbojošos fizisku personu grupas starpniecību, arī ir uzskatāmi par saistītiem uzņēmumiem, ja tie pilnībā vai daļēji darbojas tajā pašā konkrētajā tirgū vai blakustirgos.</w:t>
      </w:r>
    </w:p>
    <w:p w14:paraId="630FC9F7" w14:textId="77777777" w:rsidR="00ED7EC6" w:rsidRPr="009679AB" w:rsidRDefault="00ED7EC6" w:rsidP="00ED7EC6">
      <w:pPr>
        <w:rPr>
          <w:rFonts w:asciiTheme="minorHAnsi" w:hAnsiTheme="minorHAnsi"/>
          <w:sz w:val="24"/>
          <w:szCs w:val="24"/>
        </w:rPr>
      </w:pPr>
      <w:r w:rsidRPr="009679AB">
        <w:rPr>
          <w:rFonts w:asciiTheme="minorHAnsi" w:hAnsiTheme="minorHAnsi"/>
          <w:sz w:val="24"/>
          <w:szCs w:val="24"/>
        </w:rPr>
        <w:t>Par “blakustirgu” uzskata produkta vai pakalpojuma tirgu, kas atrodas tieši augšup vai lejup no konkrētā tirgus.”</w:t>
      </w:r>
    </w:p>
    <w:p w14:paraId="6FC3F90C" w14:textId="77777777" w:rsidR="00486E57" w:rsidRPr="009679AB" w:rsidRDefault="00486E57" w:rsidP="00486E57">
      <w:pPr>
        <w:rPr>
          <w:rFonts w:asciiTheme="minorHAnsi" w:hAnsiTheme="minorHAnsi"/>
          <w:sz w:val="24"/>
          <w:szCs w:val="24"/>
        </w:rPr>
      </w:pPr>
    </w:p>
    <w:p w14:paraId="20B8D9B4" w14:textId="77777777" w:rsidR="009679AB" w:rsidRPr="009679AB" w:rsidRDefault="009679AB" w:rsidP="00486E57">
      <w:pPr>
        <w:rPr>
          <w:rFonts w:asciiTheme="minorHAnsi" w:hAnsiTheme="minorHAnsi"/>
          <w:sz w:val="24"/>
          <w:szCs w:val="24"/>
        </w:rPr>
      </w:pPr>
    </w:p>
    <w:p w14:paraId="545952DB" w14:textId="25BD98E2" w:rsidR="00ED7EC6" w:rsidRPr="009679AB" w:rsidRDefault="009679AB" w:rsidP="007E0BB6">
      <w:pPr>
        <w:jc w:val="both"/>
        <w:rPr>
          <w:rFonts w:asciiTheme="minorHAnsi" w:hAnsiTheme="minorHAnsi"/>
          <w:sz w:val="24"/>
          <w:szCs w:val="24"/>
        </w:rPr>
      </w:pPr>
      <w:r w:rsidRPr="009679AB">
        <w:rPr>
          <w:rFonts w:asciiTheme="minorHAnsi" w:hAnsiTheme="minorHAnsi"/>
          <w:b/>
          <w:sz w:val="24"/>
          <w:szCs w:val="24"/>
        </w:rPr>
        <w:t>26.jautājums</w:t>
      </w:r>
      <w:r w:rsidRPr="009679AB">
        <w:rPr>
          <w:rFonts w:asciiTheme="minorHAnsi" w:hAnsiTheme="minorHAnsi"/>
          <w:sz w:val="24"/>
          <w:szCs w:val="24"/>
        </w:rPr>
        <w:t xml:space="preserve">: </w:t>
      </w:r>
      <w:r w:rsidR="00E55B2C" w:rsidRPr="009679AB">
        <w:rPr>
          <w:rFonts w:asciiTheme="minorHAnsi" w:hAnsiTheme="minorHAnsi"/>
          <w:sz w:val="24"/>
          <w:szCs w:val="24"/>
        </w:rPr>
        <w:t>Vai es pareizi sapratu, finansējumu var saņemt arī Rīgas reģions (izņemot Rīgu)?</w:t>
      </w:r>
      <w:r w:rsidRPr="009679AB">
        <w:rPr>
          <w:rFonts w:asciiTheme="minorHAnsi" w:hAnsiTheme="minorHAnsi"/>
          <w:sz w:val="24"/>
          <w:szCs w:val="24"/>
        </w:rPr>
        <w:t xml:space="preserve"> </w:t>
      </w:r>
      <w:r w:rsidR="007E0BB6">
        <w:rPr>
          <w:rFonts w:asciiTheme="minorHAnsi" w:hAnsiTheme="minorHAnsi"/>
          <w:sz w:val="24"/>
          <w:szCs w:val="24"/>
        </w:rPr>
        <w:t>T</w:t>
      </w:r>
      <w:r w:rsidR="00E55B2C" w:rsidRPr="009679AB">
        <w:rPr>
          <w:rFonts w:asciiTheme="minorHAnsi" w:hAnsiTheme="minorHAnsi"/>
          <w:sz w:val="24"/>
          <w:szCs w:val="24"/>
        </w:rPr>
        <w:t xml:space="preserve">ātad Mārupe </w:t>
      </w:r>
      <w:r w:rsidR="00C70DF8" w:rsidRPr="009679AB">
        <w:rPr>
          <w:rFonts w:asciiTheme="minorHAnsi" w:hAnsiTheme="minorHAnsi"/>
          <w:sz w:val="24"/>
          <w:szCs w:val="24"/>
        </w:rPr>
        <w:t>ietilpst</w:t>
      </w:r>
      <w:r w:rsidR="00E55B2C" w:rsidRPr="009679AB">
        <w:rPr>
          <w:rFonts w:asciiTheme="minorHAnsi" w:hAnsiTheme="minorHAnsi"/>
          <w:sz w:val="24"/>
          <w:szCs w:val="24"/>
        </w:rPr>
        <w:t xml:space="preserve"> atbalstāmo uzņēmēju kategorijā?</w:t>
      </w:r>
    </w:p>
    <w:p w14:paraId="0E196E3F" w14:textId="77777777" w:rsidR="009679AB" w:rsidRPr="009679AB" w:rsidRDefault="009679AB" w:rsidP="00E55B2C">
      <w:pPr>
        <w:jc w:val="both"/>
        <w:rPr>
          <w:rFonts w:asciiTheme="minorHAnsi" w:hAnsiTheme="minorHAnsi"/>
          <w:b/>
          <w:sz w:val="24"/>
          <w:szCs w:val="24"/>
        </w:rPr>
      </w:pPr>
    </w:p>
    <w:p w14:paraId="01CC7507" w14:textId="77777777" w:rsidR="00E55B2C" w:rsidRPr="009679AB" w:rsidRDefault="00E55B2C" w:rsidP="00E55B2C">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Jā, 3.1.1.5.pasākuma “Atbalsts ieguldījumiem ražošanas telpu un infrastruktūras izveidei vai rekonstrukcijai” ERAF finansējums ir sadalīts pa 5 reģioniem t.sk. Rīgas reģionu, </w:t>
      </w:r>
      <w:r w:rsidRPr="009679AB">
        <w:rPr>
          <w:rFonts w:asciiTheme="minorHAnsi" w:hAnsiTheme="minorHAnsi"/>
          <w:b/>
          <w:bCs/>
          <w:sz w:val="24"/>
          <w:szCs w:val="24"/>
          <w:u w:val="single"/>
        </w:rPr>
        <w:t>izņemot Rīgas pilsētu</w:t>
      </w:r>
      <w:r w:rsidRPr="009679AB">
        <w:rPr>
          <w:rFonts w:asciiTheme="minorHAnsi" w:hAnsiTheme="minorHAnsi"/>
          <w:sz w:val="24"/>
          <w:szCs w:val="24"/>
        </w:rPr>
        <w:t>. Mārupe ietilpst Rīgas reģionā.</w:t>
      </w:r>
    </w:p>
    <w:p w14:paraId="1BB23C60" w14:textId="77777777" w:rsidR="00E55B2C" w:rsidRPr="009679AB" w:rsidRDefault="00E55B2C" w:rsidP="00E55B2C">
      <w:pPr>
        <w:pStyle w:val="ListParagraph"/>
        <w:rPr>
          <w:rFonts w:asciiTheme="minorHAnsi" w:hAnsiTheme="minorHAnsi"/>
          <w:sz w:val="24"/>
          <w:szCs w:val="24"/>
        </w:rPr>
      </w:pPr>
    </w:p>
    <w:p w14:paraId="00A72E5F" w14:textId="77777777" w:rsidR="009679AB" w:rsidRPr="009679AB" w:rsidRDefault="009679AB" w:rsidP="00E55B2C">
      <w:pPr>
        <w:pStyle w:val="ListParagraph"/>
        <w:rPr>
          <w:rFonts w:asciiTheme="minorHAnsi" w:hAnsiTheme="minorHAnsi"/>
          <w:sz w:val="24"/>
          <w:szCs w:val="24"/>
        </w:rPr>
      </w:pPr>
    </w:p>
    <w:p w14:paraId="1FC2F683" w14:textId="6CC6C976" w:rsidR="00E55B2C" w:rsidRPr="009679AB" w:rsidRDefault="009679AB" w:rsidP="009679AB">
      <w:pPr>
        <w:jc w:val="both"/>
        <w:rPr>
          <w:rFonts w:asciiTheme="minorHAnsi" w:hAnsiTheme="minorHAnsi"/>
          <w:sz w:val="24"/>
          <w:szCs w:val="24"/>
        </w:rPr>
      </w:pPr>
      <w:r w:rsidRPr="009679AB">
        <w:rPr>
          <w:rFonts w:asciiTheme="minorHAnsi" w:hAnsiTheme="minorHAnsi"/>
          <w:b/>
          <w:sz w:val="24"/>
          <w:szCs w:val="24"/>
        </w:rPr>
        <w:t>27.jautājums</w:t>
      </w:r>
      <w:r w:rsidRPr="009679AB">
        <w:rPr>
          <w:rFonts w:asciiTheme="minorHAnsi" w:hAnsiTheme="minorHAnsi"/>
          <w:sz w:val="24"/>
          <w:szCs w:val="24"/>
        </w:rPr>
        <w:t xml:space="preserve">: </w:t>
      </w:r>
      <w:r w:rsidR="00E55B2C" w:rsidRPr="009679AB">
        <w:rPr>
          <w:rFonts w:asciiTheme="minorHAnsi" w:hAnsiTheme="minorHAnsi"/>
          <w:sz w:val="24"/>
          <w:szCs w:val="24"/>
        </w:rPr>
        <w:t>Tāmes, būvdarbus var sākt arī pēc līguma noslēgšanas ar CFLA? Līdz 31.12.2022.</w:t>
      </w:r>
      <w:r w:rsidR="007E0BB6">
        <w:rPr>
          <w:rFonts w:asciiTheme="minorHAnsi" w:hAnsiTheme="minorHAnsi"/>
          <w:sz w:val="24"/>
          <w:szCs w:val="24"/>
        </w:rPr>
        <w:t xml:space="preserve"> </w:t>
      </w:r>
      <w:r w:rsidR="00E55B2C" w:rsidRPr="009679AB">
        <w:rPr>
          <w:rFonts w:asciiTheme="minorHAnsi" w:hAnsiTheme="minorHAnsi"/>
          <w:sz w:val="24"/>
          <w:szCs w:val="24"/>
        </w:rPr>
        <w:t>ēkai ir jābūt nodotai ekspluatācijā un tajā ir jānotiek ražošanas procesiem?</w:t>
      </w:r>
    </w:p>
    <w:p w14:paraId="22461F76" w14:textId="77777777" w:rsidR="009679AB" w:rsidRPr="009679AB" w:rsidRDefault="009679AB" w:rsidP="009679AB">
      <w:pPr>
        <w:jc w:val="both"/>
        <w:rPr>
          <w:rFonts w:asciiTheme="minorHAnsi" w:hAnsiTheme="minorHAnsi"/>
          <w:sz w:val="24"/>
          <w:szCs w:val="24"/>
        </w:rPr>
      </w:pPr>
    </w:p>
    <w:p w14:paraId="1577BC96" w14:textId="77777777" w:rsidR="00E55B2C" w:rsidRPr="009679AB" w:rsidRDefault="00E55B2C" w:rsidP="00741C9F">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w:t>
      </w:r>
      <w:r w:rsidRPr="009679AB">
        <w:rPr>
          <w:rFonts w:asciiTheme="minorHAnsi" w:hAnsiTheme="minorHAnsi"/>
          <w:b/>
          <w:bCs/>
          <w:sz w:val="24"/>
          <w:szCs w:val="24"/>
        </w:rPr>
        <w:t>Būvdarbus var uzsākt tikai pēc projekta iesniegšanas Centrālajā finanšu un līgumu aģentūrā</w:t>
      </w:r>
      <w:r w:rsidRPr="009679AB">
        <w:rPr>
          <w:rFonts w:asciiTheme="minorHAnsi" w:hAnsiTheme="minorHAnsi"/>
          <w:sz w:val="24"/>
          <w:szCs w:val="24"/>
        </w:rPr>
        <w:t xml:space="preserve"> (CFLA) (MK not.Nr.277 26.p.). Savukārt </w:t>
      </w:r>
      <w:r w:rsidRPr="009679AB">
        <w:rPr>
          <w:rFonts w:asciiTheme="minorHAnsi" w:hAnsiTheme="minorHAnsi"/>
          <w:b/>
          <w:bCs/>
          <w:sz w:val="24"/>
          <w:szCs w:val="24"/>
          <w:u w:val="single"/>
        </w:rPr>
        <w:t>būvniecības dokumentācijas izmaksas</w:t>
      </w:r>
      <w:r w:rsidRPr="009679AB">
        <w:rPr>
          <w:rFonts w:asciiTheme="minorHAnsi" w:hAnsiTheme="minorHAnsi"/>
          <w:sz w:val="24"/>
          <w:szCs w:val="24"/>
        </w:rPr>
        <w:t xml:space="preserve"> atbilstoši MK not. Nr.227 20.p. ir attiecināmas no </w:t>
      </w:r>
      <w:r w:rsidRPr="009679AB">
        <w:rPr>
          <w:rFonts w:asciiTheme="minorHAnsi" w:hAnsiTheme="minorHAnsi"/>
          <w:b/>
          <w:bCs/>
          <w:sz w:val="24"/>
          <w:szCs w:val="24"/>
          <w:u w:val="single"/>
        </w:rPr>
        <w:t>2014.gada 1.janvāra</w:t>
      </w:r>
      <w:r w:rsidRPr="009679AB">
        <w:rPr>
          <w:rFonts w:asciiTheme="minorHAnsi" w:hAnsiTheme="minorHAnsi"/>
          <w:sz w:val="24"/>
          <w:szCs w:val="24"/>
        </w:rPr>
        <w:t>, kas nozīmē, ka būvniecības dokumentāciju drīkst izstrādāt arī pirms projekta iesniegšanas CFLA. Savukārt projektu var īstenot līdz 31.12.2022., bet ne ilgāk kā 4 gadus, kad noslēgts līgums ar CFLA. Savukārt</w:t>
      </w:r>
      <w:r w:rsidR="00C70DF8" w:rsidRPr="009679AB">
        <w:rPr>
          <w:rFonts w:asciiTheme="minorHAnsi" w:hAnsiTheme="minorHAnsi"/>
          <w:sz w:val="24"/>
          <w:szCs w:val="24"/>
        </w:rPr>
        <w:t>,</w:t>
      </w:r>
      <w:r w:rsidRPr="009679AB">
        <w:rPr>
          <w:rFonts w:asciiTheme="minorHAnsi" w:hAnsiTheme="minorHAnsi"/>
          <w:sz w:val="24"/>
          <w:szCs w:val="24"/>
        </w:rPr>
        <w:t xml:space="preserve"> projekts tiek uzskatīts par pabeigtu, ja CFLA ir iesniegts noslēguma maksājuma pieprasījums un izpildījušies MK not. Nr.227. 19.p. minētie nosacījumi tajā skaitā 29.2.p. par ražošanas procesa uzsākšanu. Ražošanas ēkām ir jābūt nodotām ekspluatācijā.</w:t>
      </w:r>
    </w:p>
    <w:p w14:paraId="2D8A746D" w14:textId="77777777" w:rsidR="00E55B2C" w:rsidRPr="009679AB" w:rsidRDefault="00E55B2C" w:rsidP="00E55B2C">
      <w:pPr>
        <w:ind w:left="360"/>
        <w:jc w:val="both"/>
        <w:rPr>
          <w:rFonts w:asciiTheme="minorHAnsi" w:hAnsiTheme="minorHAnsi"/>
          <w:sz w:val="24"/>
          <w:szCs w:val="24"/>
        </w:rPr>
      </w:pPr>
    </w:p>
    <w:p w14:paraId="675868FB" w14:textId="77777777" w:rsidR="009679AB" w:rsidRPr="009679AB" w:rsidRDefault="009679AB" w:rsidP="00E55B2C">
      <w:pPr>
        <w:ind w:left="360"/>
        <w:jc w:val="both"/>
        <w:rPr>
          <w:rFonts w:asciiTheme="minorHAnsi" w:hAnsiTheme="minorHAnsi"/>
          <w:sz w:val="24"/>
          <w:szCs w:val="24"/>
        </w:rPr>
      </w:pPr>
    </w:p>
    <w:p w14:paraId="33A13A56" w14:textId="1D3A799E" w:rsidR="00E55B2C" w:rsidRPr="009679AB" w:rsidRDefault="009679AB" w:rsidP="009679AB">
      <w:pPr>
        <w:jc w:val="both"/>
        <w:rPr>
          <w:rFonts w:asciiTheme="minorHAnsi" w:hAnsiTheme="minorHAnsi"/>
          <w:sz w:val="24"/>
          <w:szCs w:val="24"/>
        </w:rPr>
      </w:pPr>
      <w:r w:rsidRPr="009679AB">
        <w:rPr>
          <w:rFonts w:asciiTheme="minorHAnsi" w:hAnsiTheme="minorHAnsi"/>
          <w:b/>
          <w:sz w:val="24"/>
          <w:szCs w:val="24"/>
        </w:rPr>
        <w:t>28.jautājums</w:t>
      </w:r>
      <w:r w:rsidRPr="009679AB">
        <w:rPr>
          <w:rFonts w:asciiTheme="minorHAnsi" w:hAnsiTheme="minorHAnsi"/>
          <w:sz w:val="24"/>
          <w:szCs w:val="24"/>
        </w:rPr>
        <w:t xml:space="preserve">: </w:t>
      </w:r>
      <w:r w:rsidR="0076491A" w:rsidRPr="009679AB">
        <w:rPr>
          <w:rFonts w:asciiTheme="minorHAnsi" w:hAnsiTheme="minorHAnsi"/>
          <w:sz w:val="24"/>
          <w:szCs w:val="24"/>
        </w:rPr>
        <w:t>Uzņēmums plāno attīstīt ražošanu un izmantot šo atbalstu,</w:t>
      </w:r>
      <w:r w:rsidR="0076491A" w:rsidRPr="009679AB">
        <w:rPr>
          <w:rFonts w:asciiTheme="minorHAnsi" w:hAnsiTheme="minorHAnsi"/>
          <w:sz w:val="24"/>
          <w:szCs w:val="24"/>
        </w:rPr>
        <w:br/>
        <w:t>bet ņemot vērā nosacījumus, ēkas rekonstrukcijas visus darbus ie</w:t>
      </w:r>
      <w:r w:rsidR="00486E57" w:rsidRPr="009679AB">
        <w:rPr>
          <w:rFonts w:asciiTheme="minorHAnsi" w:hAnsiTheme="minorHAnsi"/>
          <w:sz w:val="24"/>
          <w:szCs w:val="24"/>
        </w:rPr>
        <w:t>spējams nevar realizēt uzreiz.</w:t>
      </w:r>
      <w:r w:rsidR="00486E57" w:rsidRPr="009679AB">
        <w:rPr>
          <w:rFonts w:asciiTheme="minorHAnsi" w:hAnsiTheme="minorHAnsi"/>
          <w:sz w:val="24"/>
          <w:szCs w:val="24"/>
        </w:rPr>
        <w:br/>
        <w:t>V</w:t>
      </w:r>
      <w:r w:rsidR="0076491A" w:rsidRPr="009679AB">
        <w:rPr>
          <w:rFonts w:asciiTheme="minorHAnsi" w:hAnsiTheme="minorHAnsi"/>
          <w:sz w:val="24"/>
          <w:szCs w:val="24"/>
        </w:rPr>
        <w:t>ai šim pasākumam plānojas nākotnē vēl kāda iesniegšanas kārta?</w:t>
      </w:r>
    </w:p>
    <w:p w14:paraId="45C04312" w14:textId="77777777" w:rsidR="009679AB" w:rsidRPr="009679AB" w:rsidRDefault="009679AB" w:rsidP="009679AB">
      <w:pPr>
        <w:jc w:val="both"/>
        <w:rPr>
          <w:rFonts w:asciiTheme="minorHAnsi" w:hAnsiTheme="minorHAnsi"/>
          <w:b/>
          <w:sz w:val="24"/>
          <w:szCs w:val="24"/>
        </w:rPr>
      </w:pPr>
    </w:p>
    <w:p w14:paraId="4B47CCAF" w14:textId="77777777" w:rsidR="00486E57" w:rsidRPr="009679AB" w:rsidRDefault="00486E57" w:rsidP="009679AB">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w:t>
      </w:r>
      <w:r w:rsidR="006F1233" w:rsidRPr="009679AB">
        <w:rPr>
          <w:rFonts w:asciiTheme="minorHAnsi" w:hAnsiTheme="minorHAnsi"/>
          <w:sz w:val="24"/>
          <w:szCs w:val="24"/>
        </w:rPr>
        <w:t>Šī pasākuma ietvaros nav paredzēta</w:t>
      </w:r>
      <w:r w:rsidR="007948A8" w:rsidRPr="009679AB">
        <w:rPr>
          <w:rFonts w:asciiTheme="minorHAnsi" w:hAnsiTheme="minorHAnsi"/>
          <w:sz w:val="24"/>
          <w:szCs w:val="24"/>
        </w:rPr>
        <w:t>s</w:t>
      </w:r>
      <w:r w:rsidR="006F1233" w:rsidRPr="009679AB">
        <w:rPr>
          <w:rFonts w:asciiTheme="minorHAnsi" w:hAnsiTheme="minorHAnsi"/>
          <w:sz w:val="24"/>
          <w:szCs w:val="24"/>
        </w:rPr>
        <w:t xml:space="preserve"> projektu iesniegumu atlases kārtas. Ja līdz 31.12.2018. tiks sasniegti MK noteikumu Nr.227 6.punktā norādītie pasākuma ietvaros sasniedzamie uzraudzības rādītāji, tad būs iespējams izmantot MK noteikumu 5.punktā norādīto ERAF finansējuma snieguma rezervi.</w:t>
      </w:r>
    </w:p>
    <w:p w14:paraId="534DA401" w14:textId="77777777" w:rsidR="000B035D" w:rsidRPr="009679AB" w:rsidRDefault="000B035D" w:rsidP="000B035D">
      <w:pPr>
        <w:rPr>
          <w:rFonts w:asciiTheme="minorHAnsi" w:hAnsiTheme="minorHAnsi"/>
          <w:sz w:val="24"/>
          <w:szCs w:val="24"/>
        </w:rPr>
      </w:pPr>
    </w:p>
    <w:p w14:paraId="1F6CADA3" w14:textId="77777777" w:rsidR="009679AB" w:rsidRPr="009679AB" w:rsidRDefault="009679AB" w:rsidP="000B035D">
      <w:pPr>
        <w:rPr>
          <w:rFonts w:asciiTheme="minorHAnsi" w:hAnsiTheme="minorHAnsi"/>
          <w:sz w:val="24"/>
          <w:szCs w:val="24"/>
        </w:rPr>
      </w:pPr>
    </w:p>
    <w:p w14:paraId="7B320361" w14:textId="7A8A1C4D" w:rsidR="000B035D" w:rsidRPr="009679AB" w:rsidRDefault="009679AB" w:rsidP="000B035D">
      <w:pPr>
        <w:rPr>
          <w:rFonts w:asciiTheme="minorHAnsi" w:hAnsiTheme="minorHAnsi"/>
          <w:sz w:val="24"/>
          <w:szCs w:val="24"/>
        </w:rPr>
      </w:pPr>
      <w:r w:rsidRPr="009679AB">
        <w:rPr>
          <w:rFonts w:asciiTheme="minorHAnsi" w:hAnsiTheme="minorHAnsi"/>
          <w:b/>
          <w:sz w:val="24"/>
          <w:szCs w:val="24"/>
        </w:rPr>
        <w:t>29.jautājums</w:t>
      </w:r>
      <w:r w:rsidRPr="009679AB">
        <w:rPr>
          <w:rFonts w:asciiTheme="minorHAnsi" w:hAnsiTheme="minorHAnsi"/>
          <w:sz w:val="24"/>
          <w:szCs w:val="24"/>
        </w:rPr>
        <w:t xml:space="preserve">: </w:t>
      </w:r>
      <w:r w:rsidR="000B035D" w:rsidRPr="009679AB">
        <w:rPr>
          <w:rFonts w:asciiTheme="minorHAnsi" w:hAnsiTheme="minorHAnsi"/>
          <w:sz w:val="24"/>
          <w:szCs w:val="24"/>
        </w:rPr>
        <w:t>Mēs esam ražotājs.</w:t>
      </w:r>
      <w:r w:rsidRPr="009679AB">
        <w:rPr>
          <w:rFonts w:asciiTheme="minorHAnsi" w:hAnsiTheme="minorHAnsi"/>
          <w:sz w:val="24"/>
          <w:szCs w:val="24"/>
        </w:rPr>
        <w:t xml:space="preserve"> V</w:t>
      </w:r>
      <w:r w:rsidR="000B035D" w:rsidRPr="009679AB">
        <w:rPr>
          <w:rFonts w:asciiTheme="minorHAnsi" w:hAnsiTheme="minorHAnsi"/>
          <w:sz w:val="24"/>
          <w:szCs w:val="24"/>
        </w:rPr>
        <w:t>ai ir iespēja viena projekta ietvaros:</w:t>
      </w:r>
    </w:p>
    <w:p w14:paraId="48B8A9CE" w14:textId="77777777" w:rsidR="000B035D" w:rsidRPr="009679AB" w:rsidRDefault="000B035D" w:rsidP="000B035D">
      <w:pPr>
        <w:pStyle w:val="ListParagraph"/>
        <w:numPr>
          <w:ilvl w:val="0"/>
          <w:numId w:val="36"/>
        </w:numPr>
        <w:rPr>
          <w:rFonts w:asciiTheme="minorHAnsi" w:hAnsiTheme="minorHAnsi"/>
          <w:sz w:val="24"/>
          <w:szCs w:val="24"/>
        </w:rPr>
      </w:pPr>
      <w:r w:rsidRPr="009679AB">
        <w:rPr>
          <w:rFonts w:asciiTheme="minorHAnsi" w:hAnsiTheme="minorHAnsi"/>
          <w:sz w:val="24"/>
          <w:szCs w:val="24"/>
        </w:rPr>
        <w:t>Būvēt jaunu ražošanas cehu</w:t>
      </w:r>
    </w:p>
    <w:p w14:paraId="6F57308E" w14:textId="77777777" w:rsidR="000B035D" w:rsidRPr="009679AB" w:rsidRDefault="000B035D" w:rsidP="000B035D">
      <w:pPr>
        <w:pStyle w:val="ListParagraph"/>
        <w:numPr>
          <w:ilvl w:val="0"/>
          <w:numId w:val="36"/>
        </w:numPr>
        <w:rPr>
          <w:rFonts w:asciiTheme="minorHAnsi" w:hAnsiTheme="minorHAnsi"/>
          <w:sz w:val="24"/>
          <w:szCs w:val="24"/>
        </w:rPr>
      </w:pPr>
      <w:r w:rsidRPr="009679AB">
        <w:rPr>
          <w:rFonts w:asciiTheme="minorHAnsi" w:hAnsiTheme="minorHAnsi"/>
          <w:sz w:val="24"/>
          <w:szCs w:val="24"/>
        </w:rPr>
        <w:t>Izbūvēt ventilācijas-rekuperācijas sistēmu esošajā cehā</w:t>
      </w:r>
    </w:p>
    <w:p w14:paraId="7EEEA6ED" w14:textId="77777777" w:rsidR="000B035D" w:rsidRPr="009679AB" w:rsidRDefault="000B035D" w:rsidP="000B035D">
      <w:pPr>
        <w:rPr>
          <w:rFonts w:asciiTheme="minorHAnsi" w:hAnsiTheme="minorHAnsi"/>
          <w:sz w:val="24"/>
          <w:szCs w:val="24"/>
        </w:rPr>
      </w:pPr>
      <w:r w:rsidRPr="009679AB">
        <w:rPr>
          <w:rFonts w:asciiTheme="minorHAnsi" w:hAnsiTheme="minorHAnsi"/>
          <w:sz w:val="24"/>
          <w:szCs w:val="24"/>
        </w:rPr>
        <w:t>Jaunais cehs tiks būvēts kā piebūve esošajam ceham un tie savienosies.</w:t>
      </w:r>
    </w:p>
    <w:p w14:paraId="2486CF4E" w14:textId="77777777" w:rsidR="000B035D" w:rsidRPr="009679AB" w:rsidRDefault="000B035D" w:rsidP="000B035D">
      <w:pPr>
        <w:jc w:val="both"/>
        <w:rPr>
          <w:rFonts w:asciiTheme="minorHAnsi" w:hAnsiTheme="minorHAnsi"/>
          <w:sz w:val="24"/>
          <w:szCs w:val="24"/>
        </w:rPr>
      </w:pPr>
    </w:p>
    <w:p w14:paraId="62CBAAE4" w14:textId="77777777" w:rsidR="000B035D" w:rsidRPr="009679AB" w:rsidRDefault="000B035D" w:rsidP="000B035D">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Atbildot uz Jūsu jautājumu skaidrojam, ka pasākuma ietvaros ir atbalstāmas darbības, kas ir saistītas ar jaunu ražošanas ēku būvniecību, kā arī esošo ēku pārbūvi un atjaunošanu. Jūsu minētās ventilācijas-rekuperācijas sistēmas izbūves darbi esošajā ražošanas cehā un ar tiem saistītās izmaksas nevar tikt attiecinātas, ņemot vērā 12.04.2016 MK noteikumu Nr.227 17.5. apakšpunktā noteikto:</w:t>
      </w:r>
    </w:p>
    <w:p w14:paraId="3A67D893" w14:textId="77777777" w:rsidR="000B035D" w:rsidRPr="009679AB" w:rsidRDefault="000B035D" w:rsidP="000B035D">
      <w:pPr>
        <w:jc w:val="both"/>
        <w:rPr>
          <w:rFonts w:asciiTheme="minorHAnsi" w:hAnsiTheme="minorHAnsi"/>
          <w:sz w:val="24"/>
          <w:szCs w:val="24"/>
        </w:rPr>
      </w:pPr>
      <w:r w:rsidRPr="009679AB">
        <w:rPr>
          <w:rFonts w:asciiTheme="minorHAnsi" w:hAnsiTheme="minorHAnsi"/>
          <w:sz w:val="24"/>
          <w:szCs w:val="24"/>
        </w:rPr>
        <w:lastRenderedPageBreak/>
        <w:t xml:space="preserve">“17.5. ražošanas ēkā vai telpās, kur projekta ietvaros plānots veikt pārbūvi vai atjaunošanu, </w:t>
      </w:r>
      <w:r w:rsidRPr="009679AB">
        <w:rPr>
          <w:rFonts w:asciiTheme="minorHAnsi" w:hAnsiTheme="minorHAnsi"/>
          <w:b/>
          <w:bCs/>
          <w:sz w:val="24"/>
          <w:szCs w:val="24"/>
        </w:rPr>
        <w:t>pēdējos divus gadus pirms projekta iesnieguma iesniegšanas nav veikta saimnieciskā darbība apstrādes rūpniecībā.</w:t>
      </w:r>
      <w:r w:rsidRPr="009679AB">
        <w:rPr>
          <w:rFonts w:asciiTheme="minorHAnsi" w:hAnsiTheme="minorHAnsi"/>
          <w:sz w:val="24"/>
          <w:szCs w:val="24"/>
        </w:rPr>
        <w:t>”</w:t>
      </w:r>
    </w:p>
    <w:p w14:paraId="1C842E71" w14:textId="77777777" w:rsidR="0076491A" w:rsidRPr="009679AB" w:rsidRDefault="0076491A" w:rsidP="000B035D">
      <w:pPr>
        <w:pStyle w:val="ListParagraph"/>
        <w:jc w:val="both"/>
        <w:rPr>
          <w:rFonts w:asciiTheme="minorHAnsi" w:hAnsiTheme="minorHAnsi"/>
          <w:sz w:val="24"/>
          <w:szCs w:val="24"/>
        </w:rPr>
      </w:pPr>
    </w:p>
    <w:p w14:paraId="6E849C5A" w14:textId="77777777" w:rsidR="009679AB" w:rsidRPr="009679AB" w:rsidRDefault="009679AB" w:rsidP="000B035D">
      <w:pPr>
        <w:pStyle w:val="ListParagraph"/>
        <w:jc w:val="both"/>
        <w:rPr>
          <w:rFonts w:asciiTheme="minorHAnsi" w:hAnsiTheme="minorHAnsi"/>
          <w:sz w:val="24"/>
          <w:szCs w:val="24"/>
        </w:rPr>
      </w:pPr>
    </w:p>
    <w:p w14:paraId="33A15856" w14:textId="292D8CA6" w:rsidR="000B035D" w:rsidRPr="009679AB" w:rsidRDefault="009679AB" w:rsidP="000B035D">
      <w:pPr>
        <w:jc w:val="both"/>
        <w:rPr>
          <w:rFonts w:asciiTheme="minorHAnsi" w:hAnsiTheme="minorHAnsi"/>
          <w:sz w:val="24"/>
          <w:szCs w:val="24"/>
        </w:rPr>
      </w:pPr>
      <w:r w:rsidRPr="009679AB">
        <w:rPr>
          <w:rFonts w:asciiTheme="minorHAnsi" w:hAnsiTheme="minorHAnsi"/>
          <w:b/>
          <w:sz w:val="24"/>
          <w:szCs w:val="24"/>
        </w:rPr>
        <w:t>30.jautājums</w:t>
      </w:r>
      <w:r w:rsidRPr="009679AB">
        <w:rPr>
          <w:rFonts w:asciiTheme="minorHAnsi" w:hAnsiTheme="minorHAnsi"/>
          <w:sz w:val="24"/>
          <w:szCs w:val="24"/>
        </w:rPr>
        <w:t xml:space="preserve">: </w:t>
      </w:r>
      <w:r w:rsidR="000B035D" w:rsidRPr="009679AB">
        <w:rPr>
          <w:rFonts w:asciiTheme="minorHAnsi" w:hAnsiTheme="minorHAnsi" w:cs="Arial"/>
          <w:sz w:val="24"/>
          <w:szCs w:val="24"/>
        </w:rPr>
        <w:t>V</w:t>
      </w:r>
      <w:r w:rsidR="000B035D" w:rsidRPr="009679AB">
        <w:rPr>
          <w:rFonts w:asciiTheme="minorHAnsi" w:hAnsiTheme="minorHAnsi"/>
          <w:sz w:val="24"/>
          <w:szCs w:val="24"/>
        </w:rPr>
        <w:t>ēlos piedalīties programmā "</w:t>
      </w:r>
      <w:r w:rsidR="000B035D" w:rsidRPr="009679AB">
        <w:rPr>
          <w:rStyle w:val="Strong"/>
          <w:rFonts w:asciiTheme="minorHAnsi" w:hAnsiTheme="minorHAnsi"/>
          <w:sz w:val="24"/>
          <w:szCs w:val="24"/>
        </w:rPr>
        <w:t>Atbalsts ieguldījumiem ražošanas telpu un infrastruktūras izveidei vai rekonstrukcija</w:t>
      </w:r>
      <w:r w:rsidR="000B035D" w:rsidRPr="009679AB">
        <w:rPr>
          <w:rFonts w:asciiTheme="minorHAnsi" w:hAnsiTheme="minorHAnsi"/>
          <w:sz w:val="24"/>
          <w:szCs w:val="24"/>
        </w:rPr>
        <w:t xml:space="preserve">" (3.1.1.5.) veicot siltumnīcas izbūvi 1 ha platībā. Šobrīd ir arī potenciālais nomnieks: salātu audzētājs. Salātu audzētājs audzēs salātus uz salātu audzējamās mehāniskās līnijas, pēc tam veiks to griešanu, mazgāšanu un fasēšanu automātiskā režīmā. Jautājums, vai šis ir atbalstāmais projekts un atbalstām darbība saskaņā ar NACE 2. redakcijas C sadaļu? </w:t>
      </w:r>
    </w:p>
    <w:p w14:paraId="4FC6B90D" w14:textId="77777777" w:rsidR="000B035D" w:rsidRPr="009679AB" w:rsidRDefault="000B035D" w:rsidP="000B035D">
      <w:pPr>
        <w:jc w:val="both"/>
        <w:rPr>
          <w:rFonts w:asciiTheme="minorHAnsi" w:hAnsiTheme="minorHAnsi"/>
          <w:sz w:val="24"/>
          <w:szCs w:val="24"/>
        </w:rPr>
      </w:pPr>
      <w:r w:rsidRPr="009679AB">
        <w:rPr>
          <w:rFonts w:asciiTheme="minorHAnsi" w:hAnsiTheme="minorHAnsi"/>
          <w:sz w:val="24"/>
          <w:szCs w:val="24"/>
        </w:rPr>
        <w:t>Šķiet, ka uzņēmuma nosaukums dotajā situācijā nav būtisks, jo siltumnīcu kā ēku paredzēts uzbūvēt un nodot nomā. Paredzamā nomnieka darbība ar kuru tas gūst ienākumus un kuru tas ir deklarējis VID ir C sadaļā 10.39 salāti; jauktie salāti, iepakoti; Siltumnīcās tiks izvietotas iekārtas uz kurām augs automātiskā režīmā salāti, pēc tam automātiski tie tiks novākti, mazgāti, sagriezti un safasēti pārdošanai. Vai šajā gadījumā nomnieks ar darbības kodu 10.39 C sadaļā tiek klasificēts kā atbilstošais nomnieks ražošanas telpām?</w:t>
      </w:r>
    </w:p>
    <w:p w14:paraId="15B61173" w14:textId="77777777" w:rsidR="000B035D" w:rsidRPr="009679AB" w:rsidRDefault="000B035D" w:rsidP="000B035D">
      <w:pPr>
        <w:jc w:val="both"/>
        <w:rPr>
          <w:rFonts w:asciiTheme="minorHAnsi" w:hAnsiTheme="minorHAnsi"/>
          <w:sz w:val="24"/>
          <w:szCs w:val="24"/>
        </w:rPr>
      </w:pPr>
    </w:p>
    <w:p w14:paraId="04C82792" w14:textId="77777777" w:rsidR="000B035D" w:rsidRPr="009679AB" w:rsidRDefault="000B035D" w:rsidP="000B035D">
      <w:pPr>
        <w:jc w:val="both"/>
        <w:rPr>
          <w:rFonts w:asciiTheme="minorHAnsi" w:hAnsiTheme="minorHAnsi"/>
          <w:sz w:val="24"/>
          <w:szCs w:val="24"/>
        </w:rPr>
      </w:pPr>
      <w:r w:rsidRPr="009679AB">
        <w:rPr>
          <w:rFonts w:asciiTheme="minorHAnsi" w:hAnsiTheme="minorHAnsi"/>
          <w:b/>
          <w:sz w:val="24"/>
          <w:szCs w:val="24"/>
        </w:rPr>
        <w:t>Atbilde</w:t>
      </w:r>
      <w:r w:rsidRPr="009679AB">
        <w:rPr>
          <w:rFonts w:asciiTheme="minorHAnsi" w:hAnsiTheme="minorHAnsi"/>
          <w:sz w:val="24"/>
          <w:szCs w:val="24"/>
        </w:rPr>
        <w:t xml:space="preserve">: Atbilstoši Ministru kabineta noteikumu Nr.227 8.punktam 3.1.1.5.pasākuma ietvaros, </w:t>
      </w:r>
      <w:r w:rsidRPr="009679AB">
        <w:rPr>
          <w:rFonts w:asciiTheme="minorHAnsi" w:hAnsiTheme="minorHAnsi"/>
          <w:b/>
          <w:bCs/>
          <w:sz w:val="24"/>
          <w:szCs w:val="24"/>
          <w:u w:val="single"/>
        </w:rPr>
        <w:t>lai saņemtu atbalstu ražošanas ēku būvniecībai, pārbūvei vai atjaunošanai</w:t>
      </w:r>
      <w:r w:rsidRPr="009679AB">
        <w:rPr>
          <w:rFonts w:asciiTheme="minorHAnsi" w:hAnsiTheme="minorHAnsi"/>
          <w:sz w:val="24"/>
          <w:szCs w:val="24"/>
        </w:rPr>
        <w:t xml:space="preserve">, tām ir jāatbilst Ministru kabineta 2009. gada 22. decembra noteikumu Nr. 1620 "Noteikumi par būvju klasifikāciju" pielikumā "Būvju klasifikācija" 125. koda "Rūpnieciskās ražošanas ēkas un noliktavas" </w:t>
      </w:r>
      <w:r w:rsidRPr="009679AB">
        <w:rPr>
          <w:rFonts w:asciiTheme="minorHAnsi" w:hAnsiTheme="minorHAnsi"/>
          <w:b/>
          <w:bCs/>
          <w:sz w:val="24"/>
          <w:szCs w:val="24"/>
          <w:u w:val="single"/>
        </w:rPr>
        <w:t>1251. apakškodā "Rūpnieciskās ražošanas ēkas; Rūpnieciskās ražošanas telpu grupa" minētajām būvēm</w:t>
      </w:r>
      <w:r w:rsidRPr="009679AB">
        <w:rPr>
          <w:rFonts w:asciiTheme="minorHAnsi" w:hAnsiTheme="minorHAnsi"/>
          <w:sz w:val="24"/>
          <w:szCs w:val="24"/>
        </w:rPr>
        <w:t xml:space="preserve">. Pasākuma ietvaros par ražošanas telpām uzskatāmas telpas, kas atrodas rūpnieciskās ražošanas ēkā un ir nepieciešamas ražošanas vajadzībām un ražošanas procesam, ieskaitot telpas, kuras norādītas normatīvajā aktā, kas nosaka darba aizsardzības prasības darba vietās. </w:t>
      </w:r>
      <w:r w:rsidRPr="009679AB">
        <w:rPr>
          <w:rFonts w:asciiTheme="minorHAnsi" w:hAnsiTheme="minorHAnsi"/>
          <w:b/>
          <w:bCs/>
          <w:sz w:val="24"/>
          <w:szCs w:val="24"/>
          <w:u w:val="single"/>
        </w:rPr>
        <w:t>Siltumnīcas ar kopējo platību, lielāku par 60 m2</w:t>
      </w:r>
      <w:r w:rsidRPr="009679AB">
        <w:rPr>
          <w:rFonts w:asciiTheme="minorHAnsi" w:hAnsiTheme="minorHAnsi"/>
          <w:sz w:val="24"/>
          <w:szCs w:val="24"/>
        </w:rPr>
        <w:t>, atbilstoši “Būvju klasifikācijai</w:t>
      </w:r>
      <w:r w:rsidRPr="009679AB">
        <w:rPr>
          <w:rFonts w:asciiTheme="minorHAnsi" w:hAnsiTheme="minorHAnsi"/>
          <w:b/>
          <w:bCs/>
          <w:sz w:val="24"/>
          <w:szCs w:val="24"/>
          <w:u w:val="single"/>
        </w:rPr>
        <w:t>”  ir klasificētas 1271.apakškodā “Lauku saimniecību nedzīvojamās ēkas; Lauku saimniecību nedzīvojamās ēkas telpu grupa”</w:t>
      </w:r>
      <w:r w:rsidRPr="009679AB">
        <w:rPr>
          <w:rFonts w:asciiTheme="minorHAnsi" w:hAnsiTheme="minorHAnsi"/>
          <w:sz w:val="24"/>
          <w:szCs w:val="24"/>
        </w:rPr>
        <w:t xml:space="preserve"> . Līdz ar to siltumnīcu būvniecība 3.1.1.5.pasākuma ietvaros nav atbalstāma.</w:t>
      </w:r>
    </w:p>
    <w:p w14:paraId="73055E7E" w14:textId="3006EBF4" w:rsidR="000B035D" w:rsidRPr="009679AB" w:rsidRDefault="000B035D" w:rsidP="000B035D">
      <w:pPr>
        <w:pStyle w:val="ListParagraph"/>
        <w:jc w:val="both"/>
        <w:rPr>
          <w:rFonts w:asciiTheme="minorHAnsi" w:hAnsiTheme="minorHAnsi"/>
          <w:sz w:val="24"/>
          <w:szCs w:val="24"/>
        </w:rPr>
      </w:pPr>
    </w:p>
    <w:sectPr w:rsidR="000B035D" w:rsidRPr="009679AB" w:rsidSect="009679AB">
      <w:pgSz w:w="11906" w:h="16838"/>
      <w:pgMar w:top="1418"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D31"/>
    <w:multiLevelType w:val="hybridMultilevel"/>
    <w:tmpl w:val="99168A62"/>
    <w:lvl w:ilvl="0" w:tplc="5D7E0AB0">
      <w:start w:val="1"/>
      <w:numFmt w:val="decimal"/>
      <w:lvlText w:val="%1."/>
      <w:lvlJc w:val="left"/>
      <w:pPr>
        <w:ind w:left="720" w:hanging="360"/>
      </w:pPr>
      <w:rPr>
        <w:rFonts w:ascii="Calibri" w:hAnsi="Calibri" w:cs="Times New Roman"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2A6842"/>
    <w:multiLevelType w:val="hybridMultilevel"/>
    <w:tmpl w:val="067AE3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3351C"/>
    <w:multiLevelType w:val="hybridMultilevel"/>
    <w:tmpl w:val="EC1EC3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0B57931"/>
    <w:multiLevelType w:val="hybridMultilevel"/>
    <w:tmpl w:val="361E7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9E3EAB"/>
    <w:multiLevelType w:val="hybridMultilevel"/>
    <w:tmpl w:val="9FC26C76"/>
    <w:lvl w:ilvl="0" w:tplc="9D60F594">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0A0E3A"/>
    <w:multiLevelType w:val="hybridMultilevel"/>
    <w:tmpl w:val="10A4C76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2A05DEE"/>
    <w:multiLevelType w:val="hybridMultilevel"/>
    <w:tmpl w:val="CA5CB000"/>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381826AB"/>
    <w:multiLevelType w:val="hybridMultilevel"/>
    <w:tmpl w:val="C188041C"/>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DB3343"/>
    <w:multiLevelType w:val="hybridMultilevel"/>
    <w:tmpl w:val="9E1C41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B7708C4"/>
    <w:multiLevelType w:val="hybridMultilevel"/>
    <w:tmpl w:val="CC10FEB6"/>
    <w:lvl w:ilvl="0" w:tplc="03284F2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CBE0E49"/>
    <w:multiLevelType w:val="hybridMultilevel"/>
    <w:tmpl w:val="136C77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CCD3E43"/>
    <w:multiLevelType w:val="hybridMultilevel"/>
    <w:tmpl w:val="9936437A"/>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3E434A52"/>
    <w:multiLevelType w:val="hybridMultilevel"/>
    <w:tmpl w:val="C79C5522"/>
    <w:lvl w:ilvl="0" w:tplc="B63CB702">
      <w:start w:val="2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2C719B"/>
    <w:multiLevelType w:val="hybridMultilevel"/>
    <w:tmpl w:val="CC10FEB6"/>
    <w:lvl w:ilvl="0" w:tplc="03284F2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17156BE"/>
    <w:multiLevelType w:val="hybridMultilevel"/>
    <w:tmpl w:val="EB5E166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2992860"/>
    <w:multiLevelType w:val="hybridMultilevel"/>
    <w:tmpl w:val="3326A1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0E55B8"/>
    <w:multiLevelType w:val="hybridMultilevel"/>
    <w:tmpl w:val="C1BE44C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B06AB6"/>
    <w:multiLevelType w:val="hybridMultilevel"/>
    <w:tmpl w:val="AE322E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DCB3D47"/>
    <w:multiLevelType w:val="hybridMultilevel"/>
    <w:tmpl w:val="7D8E13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EC61EB"/>
    <w:multiLevelType w:val="hybridMultilevel"/>
    <w:tmpl w:val="3C223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07039E"/>
    <w:multiLevelType w:val="hybridMultilevel"/>
    <w:tmpl w:val="37227C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2D0C47"/>
    <w:multiLevelType w:val="hybridMultilevel"/>
    <w:tmpl w:val="68FE54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44D513B"/>
    <w:multiLevelType w:val="hybridMultilevel"/>
    <w:tmpl w:val="33F82F0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58A33869"/>
    <w:multiLevelType w:val="hybridMultilevel"/>
    <w:tmpl w:val="877AD2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3F3BE8"/>
    <w:multiLevelType w:val="hybridMultilevel"/>
    <w:tmpl w:val="DA849E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C917827"/>
    <w:multiLevelType w:val="hybridMultilevel"/>
    <w:tmpl w:val="325EC3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F672C76"/>
    <w:multiLevelType w:val="hybridMultilevel"/>
    <w:tmpl w:val="97483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62796F"/>
    <w:multiLevelType w:val="hybridMultilevel"/>
    <w:tmpl w:val="AF1C48F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3B5325"/>
    <w:multiLevelType w:val="hybridMultilevel"/>
    <w:tmpl w:val="7AF8212A"/>
    <w:lvl w:ilvl="0" w:tplc="8C88E7C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5D56CA"/>
    <w:multiLevelType w:val="hybridMultilevel"/>
    <w:tmpl w:val="7AF8212A"/>
    <w:lvl w:ilvl="0" w:tplc="8C88E7C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450C59"/>
    <w:multiLevelType w:val="hybridMultilevel"/>
    <w:tmpl w:val="E80CBA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89B1587"/>
    <w:multiLevelType w:val="hybridMultilevel"/>
    <w:tmpl w:val="C188041C"/>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9E16E9E"/>
    <w:multiLevelType w:val="hybridMultilevel"/>
    <w:tmpl w:val="9BD836A2"/>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0"/>
  </w:num>
  <w:num w:numId="10">
    <w:abstractNumId w:val="22"/>
  </w:num>
  <w:num w:numId="11">
    <w:abstractNumId w:val="21"/>
  </w:num>
  <w:num w:numId="12">
    <w:abstractNumId w:val="14"/>
  </w:num>
  <w:num w:numId="13">
    <w:abstractNumId w:val="5"/>
  </w:num>
  <w:num w:numId="14">
    <w:abstractNumId w:val="1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23"/>
  </w:num>
  <w:num w:numId="19">
    <w:abstractNumId w:val="31"/>
  </w:num>
  <w:num w:numId="20">
    <w:abstractNumId w:val="32"/>
  </w:num>
  <w:num w:numId="21">
    <w:abstractNumId w:val="7"/>
  </w:num>
  <w:num w:numId="22">
    <w:abstractNumId w:val="27"/>
  </w:num>
  <w:num w:numId="23">
    <w:abstractNumId w:val="29"/>
  </w:num>
  <w:num w:numId="24">
    <w:abstractNumId w:val="4"/>
  </w:num>
  <w:num w:numId="25">
    <w:abstractNumId w:val="28"/>
  </w:num>
  <w:num w:numId="26">
    <w:abstractNumId w:val="15"/>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E7"/>
    <w:rsid w:val="000003DB"/>
    <w:rsid w:val="000113AB"/>
    <w:rsid w:val="00022A56"/>
    <w:rsid w:val="000619BF"/>
    <w:rsid w:val="000B035D"/>
    <w:rsid w:val="000C38A1"/>
    <w:rsid w:val="000D7CE8"/>
    <w:rsid w:val="000E638B"/>
    <w:rsid w:val="001009D5"/>
    <w:rsid w:val="001040DC"/>
    <w:rsid w:val="0014658D"/>
    <w:rsid w:val="001810D4"/>
    <w:rsid w:val="0018716C"/>
    <w:rsid w:val="001B2909"/>
    <w:rsid w:val="001E50F4"/>
    <w:rsid w:val="001F0720"/>
    <w:rsid w:val="00206C3A"/>
    <w:rsid w:val="00210D33"/>
    <w:rsid w:val="002208EF"/>
    <w:rsid w:val="0022470D"/>
    <w:rsid w:val="00225304"/>
    <w:rsid w:val="00236A97"/>
    <w:rsid w:val="00271719"/>
    <w:rsid w:val="002A2967"/>
    <w:rsid w:val="002A7EE2"/>
    <w:rsid w:val="002C3C1A"/>
    <w:rsid w:val="0033635B"/>
    <w:rsid w:val="00351505"/>
    <w:rsid w:val="00354C8D"/>
    <w:rsid w:val="00364E3D"/>
    <w:rsid w:val="0037641A"/>
    <w:rsid w:val="003809EF"/>
    <w:rsid w:val="003934A0"/>
    <w:rsid w:val="003C6B6C"/>
    <w:rsid w:val="00414D52"/>
    <w:rsid w:val="00475F2E"/>
    <w:rsid w:val="00486E57"/>
    <w:rsid w:val="004A39DA"/>
    <w:rsid w:val="004A7078"/>
    <w:rsid w:val="004D0ECD"/>
    <w:rsid w:val="004F76A2"/>
    <w:rsid w:val="00525A70"/>
    <w:rsid w:val="00551828"/>
    <w:rsid w:val="00556B71"/>
    <w:rsid w:val="005677A9"/>
    <w:rsid w:val="00583866"/>
    <w:rsid w:val="005939C1"/>
    <w:rsid w:val="005A1BFD"/>
    <w:rsid w:val="005A7300"/>
    <w:rsid w:val="005B11DA"/>
    <w:rsid w:val="005E3FFD"/>
    <w:rsid w:val="005E4DC5"/>
    <w:rsid w:val="005E6671"/>
    <w:rsid w:val="00611F2A"/>
    <w:rsid w:val="0061236D"/>
    <w:rsid w:val="00623A95"/>
    <w:rsid w:val="00632681"/>
    <w:rsid w:val="00637DCB"/>
    <w:rsid w:val="0066144E"/>
    <w:rsid w:val="00661DE4"/>
    <w:rsid w:val="00685D18"/>
    <w:rsid w:val="006D43FE"/>
    <w:rsid w:val="006F1233"/>
    <w:rsid w:val="007138BC"/>
    <w:rsid w:val="00730008"/>
    <w:rsid w:val="0073306B"/>
    <w:rsid w:val="007367D3"/>
    <w:rsid w:val="00740CB4"/>
    <w:rsid w:val="00741C9F"/>
    <w:rsid w:val="0076491A"/>
    <w:rsid w:val="007770B2"/>
    <w:rsid w:val="007948A8"/>
    <w:rsid w:val="007A4D0E"/>
    <w:rsid w:val="007A60B1"/>
    <w:rsid w:val="007E0BB6"/>
    <w:rsid w:val="00804982"/>
    <w:rsid w:val="008218EA"/>
    <w:rsid w:val="008746F7"/>
    <w:rsid w:val="0089298D"/>
    <w:rsid w:val="00897A1E"/>
    <w:rsid w:val="008A25E7"/>
    <w:rsid w:val="008B262E"/>
    <w:rsid w:val="008B79F0"/>
    <w:rsid w:val="008B7DD8"/>
    <w:rsid w:val="008C1AC1"/>
    <w:rsid w:val="008D1A1F"/>
    <w:rsid w:val="00911EBA"/>
    <w:rsid w:val="00934103"/>
    <w:rsid w:val="009435E6"/>
    <w:rsid w:val="009472D0"/>
    <w:rsid w:val="00951E2E"/>
    <w:rsid w:val="00951F7E"/>
    <w:rsid w:val="009679AB"/>
    <w:rsid w:val="00992972"/>
    <w:rsid w:val="009A0EA4"/>
    <w:rsid w:val="009B14C6"/>
    <w:rsid w:val="009C114B"/>
    <w:rsid w:val="009C2203"/>
    <w:rsid w:val="009C4C5D"/>
    <w:rsid w:val="00A03680"/>
    <w:rsid w:val="00A23E56"/>
    <w:rsid w:val="00A41654"/>
    <w:rsid w:val="00A43D2B"/>
    <w:rsid w:val="00A57C96"/>
    <w:rsid w:val="00A73E08"/>
    <w:rsid w:val="00AA4A7B"/>
    <w:rsid w:val="00AB5F49"/>
    <w:rsid w:val="00AC1C77"/>
    <w:rsid w:val="00AD048C"/>
    <w:rsid w:val="00B0405C"/>
    <w:rsid w:val="00B07CAE"/>
    <w:rsid w:val="00B23758"/>
    <w:rsid w:val="00B438AD"/>
    <w:rsid w:val="00B73A81"/>
    <w:rsid w:val="00BB3141"/>
    <w:rsid w:val="00BC7BFC"/>
    <w:rsid w:val="00C50B58"/>
    <w:rsid w:val="00C670A7"/>
    <w:rsid w:val="00C70DF8"/>
    <w:rsid w:val="00C71A32"/>
    <w:rsid w:val="00C731B6"/>
    <w:rsid w:val="00C82B8A"/>
    <w:rsid w:val="00CA0C8A"/>
    <w:rsid w:val="00CB061F"/>
    <w:rsid w:val="00CD4E2D"/>
    <w:rsid w:val="00CE05C7"/>
    <w:rsid w:val="00CF546F"/>
    <w:rsid w:val="00D02334"/>
    <w:rsid w:val="00D20FEB"/>
    <w:rsid w:val="00D235B6"/>
    <w:rsid w:val="00D456DF"/>
    <w:rsid w:val="00D5249A"/>
    <w:rsid w:val="00D719C9"/>
    <w:rsid w:val="00D73314"/>
    <w:rsid w:val="00D9124C"/>
    <w:rsid w:val="00D96FDA"/>
    <w:rsid w:val="00DA26CA"/>
    <w:rsid w:val="00DC4D54"/>
    <w:rsid w:val="00E02F4A"/>
    <w:rsid w:val="00E1761D"/>
    <w:rsid w:val="00E23D34"/>
    <w:rsid w:val="00E30D3F"/>
    <w:rsid w:val="00E43929"/>
    <w:rsid w:val="00E54C7B"/>
    <w:rsid w:val="00E55B2C"/>
    <w:rsid w:val="00E83639"/>
    <w:rsid w:val="00EC35F2"/>
    <w:rsid w:val="00ED7EC6"/>
    <w:rsid w:val="00EE3F77"/>
    <w:rsid w:val="00F251E4"/>
    <w:rsid w:val="00F27297"/>
    <w:rsid w:val="00F316C1"/>
    <w:rsid w:val="00F43C9F"/>
    <w:rsid w:val="00F610AF"/>
    <w:rsid w:val="00FA7E8A"/>
    <w:rsid w:val="00FC0300"/>
    <w:rsid w:val="00FD0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324D"/>
  <w15:chartTrackingRefBased/>
  <w15:docId w15:val="{63FBE83C-1D56-47DF-9DB5-90D24943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E7"/>
    <w:pPr>
      <w:spacing w:after="0" w:line="240" w:lineRule="auto"/>
    </w:pPr>
    <w:rPr>
      <w:rFonts w:ascii="Calibri" w:hAnsi="Calibri" w:cs="Times New Roman"/>
    </w:rPr>
  </w:style>
  <w:style w:type="paragraph" w:styleId="Heading1">
    <w:name w:val="heading 1"/>
    <w:basedOn w:val="Normal"/>
    <w:link w:val="Heading1Char"/>
    <w:uiPriority w:val="9"/>
    <w:qFormat/>
    <w:rsid w:val="00B23758"/>
    <w:pPr>
      <w:spacing w:before="100" w:beforeAutospacing="1" w:after="100" w:afterAutospacing="1"/>
      <w:outlineLvl w:val="0"/>
    </w:pPr>
    <w:rPr>
      <w:rFonts w:ascii="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E7"/>
    <w:rPr>
      <w:color w:val="0000FF"/>
      <w:u w:val="single"/>
    </w:rPr>
  </w:style>
  <w:style w:type="paragraph" w:styleId="ListParagraph">
    <w:name w:val="List Paragraph"/>
    <w:basedOn w:val="Normal"/>
    <w:uiPriority w:val="34"/>
    <w:qFormat/>
    <w:rsid w:val="008A25E7"/>
    <w:pPr>
      <w:ind w:left="720"/>
    </w:pPr>
  </w:style>
  <w:style w:type="paragraph" w:styleId="NormalWeb">
    <w:name w:val="Normal (Web)"/>
    <w:basedOn w:val="Normal"/>
    <w:uiPriority w:val="99"/>
    <w:unhideWhenUsed/>
    <w:rsid w:val="00351505"/>
    <w:pPr>
      <w:spacing w:before="100" w:beforeAutospacing="1" w:after="100" w:afterAutospacing="1"/>
    </w:pPr>
    <w:rPr>
      <w:rFonts w:ascii="Times New Roman" w:hAnsi="Times New Roman"/>
      <w:color w:val="000000"/>
      <w:sz w:val="24"/>
      <w:szCs w:val="24"/>
      <w:lang w:eastAsia="lv-LV"/>
    </w:rPr>
  </w:style>
  <w:style w:type="character" w:styleId="Strong">
    <w:name w:val="Strong"/>
    <w:basedOn w:val="DefaultParagraphFont"/>
    <w:uiPriority w:val="22"/>
    <w:qFormat/>
    <w:rsid w:val="00951F7E"/>
    <w:rPr>
      <w:b/>
      <w:bCs/>
    </w:rPr>
  </w:style>
  <w:style w:type="character" w:styleId="CommentReference">
    <w:name w:val="annotation reference"/>
    <w:basedOn w:val="DefaultParagraphFont"/>
    <w:uiPriority w:val="99"/>
    <w:semiHidden/>
    <w:unhideWhenUsed/>
    <w:rsid w:val="001B2909"/>
    <w:rPr>
      <w:sz w:val="16"/>
      <w:szCs w:val="16"/>
    </w:rPr>
  </w:style>
  <w:style w:type="paragraph" w:styleId="CommentText">
    <w:name w:val="annotation text"/>
    <w:basedOn w:val="Normal"/>
    <w:link w:val="CommentTextChar"/>
    <w:uiPriority w:val="99"/>
    <w:semiHidden/>
    <w:unhideWhenUsed/>
    <w:rsid w:val="001B2909"/>
    <w:rPr>
      <w:sz w:val="20"/>
      <w:szCs w:val="20"/>
    </w:rPr>
  </w:style>
  <w:style w:type="character" w:customStyle="1" w:styleId="CommentTextChar">
    <w:name w:val="Comment Text Char"/>
    <w:basedOn w:val="DefaultParagraphFont"/>
    <w:link w:val="CommentText"/>
    <w:uiPriority w:val="99"/>
    <w:semiHidden/>
    <w:rsid w:val="001B290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2909"/>
    <w:rPr>
      <w:b/>
      <w:bCs/>
    </w:rPr>
  </w:style>
  <w:style w:type="character" w:customStyle="1" w:styleId="CommentSubjectChar">
    <w:name w:val="Comment Subject Char"/>
    <w:basedOn w:val="CommentTextChar"/>
    <w:link w:val="CommentSubject"/>
    <w:uiPriority w:val="99"/>
    <w:semiHidden/>
    <w:rsid w:val="001B2909"/>
    <w:rPr>
      <w:rFonts w:ascii="Calibri" w:hAnsi="Calibri" w:cs="Times New Roman"/>
      <w:b/>
      <w:bCs/>
      <w:sz w:val="20"/>
      <w:szCs w:val="20"/>
    </w:rPr>
  </w:style>
  <w:style w:type="paragraph" w:styleId="BalloonText">
    <w:name w:val="Balloon Text"/>
    <w:basedOn w:val="Normal"/>
    <w:link w:val="BalloonTextChar"/>
    <w:uiPriority w:val="99"/>
    <w:semiHidden/>
    <w:unhideWhenUsed/>
    <w:rsid w:val="001B2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909"/>
    <w:rPr>
      <w:rFonts w:ascii="Segoe UI" w:hAnsi="Segoe UI" w:cs="Segoe UI"/>
      <w:sz w:val="18"/>
      <w:szCs w:val="18"/>
    </w:rPr>
  </w:style>
  <w:style w:type="character" w:customStyle="1" w:styleId="Heading1Char">
    <w:name w:val="Heading 1 Char"/>
    <w:basedOn w:val="DefaultParagraphFont"/>
    <w:link w:val="Heading1"/>
    <w:uiPriority w:val="9"/>
    <w:rsid w:val="00B23758"/>
    <w:rPr>
      <w:rFonts w:ascii="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519">
      <w:bodyDiv w:val="1"/>
      <w:marLeft w:val="0"/>
      <w:marRight w:val="0"/>
      <w:marTop w:val="0"/>
      <w:marBottom w:val="0"/>
      <w:divBdr>
        <w:top w:val="none" w:sz="0" w:space="0" w:color="auto"/>
        <w:left w:val="none" w:sz="0" w:space="0" w:color="auto"/>
        <w:bottom w:val="none" w:sz="0" w:space="0" w:color="auto"/>
        <w:right w:val="none" w:sz="0" w:space="0" w:color="auto"/>
      </w:divBdr>
    </w:div>
    <w:div w:id="5442691">
      <w:bodyDiv w:val="1"/>
      <w:marLeft w:val="0"/>
      <w:marRight w:val="0"/>
      <w:marTop w:val="0"/>
      <w:marBottom w:val="0"/>
      <w:divBdr>
        <w:top w:val="none" w:sz="0" w:space="0" w:color="auto"/>
        <w:left w:val="none" w:sz="0" w:space="0" w:color="auto"/>
        <w:bottom w:val="none" w:sz="0" w:space="0" w:color="auto"/>
        <w:right w:val="none" w:sz="0" w:space="0" w:color="auto"/>
      </w:divBdr>
    </w:div>
    <w:div w:id="17434663">
      <w:bodyDiv w:val="1"/>
      <w:marLeft w:val="0"/>
      <w:marRight w:val="0"/>
      <w:marTop w:val="0"/>
      <w:marBottom w:val="0"/>
      <w:divBdr>
        <w:top w:val="none" w:sz="0" w:space="0" w:color="auto"/>
        <w:left w:val="none" w:sz="0" w:space="0" w:color="auto"/>
        <w:bottom w:val="none" w:sz="0" w:space="0" w:color="auto"/>
        <w:right w:val="none" w:sz="0" w:space="0" w:color="auto"/>
      </w:divBdr>
    </w:div>
    <w:div w:id="35812542">
      <w:bodyDiv w:val="1"/>
      <w:marLeft w:val="0"/>
      <w:marRight w:val="0"/>
      <w:marTop w:val="0"/>
      <w:marBottom w:val="0"/>
      <w:divBdr>
        <w:top w:val="none" w:sz="0" w:space="0" w:color="auto"/>
        <w:left w:val="none" w:sz="0" w:space="0" w:color="auto"/>
        <w:bottom w:val="none" w:sz="0" w:space="0" w:color="auto"/>
        <w:right w:val="none" w:sz="0" w:space="0" w:color="auto"/>
      </w:divBdr>
    </w:div>
    <w:div w:id="64650608">
      <w:bodyDiv w:val="1"/>
      <w:marLeft w:val="0"/>
      <w:marRight w:val="0"/>
      <w:marTop w:val="0"/>
      <w:marBottom w:val="0"/>
      <w:divBdr>
        <w:top w:val="none" w:sz="0" w:space="0" w:color="auto"/>
        <w:left w:val="none" w:sz="0" w:space="0" w:color="auto"/>
        <w:bottom w:val="none" w:sz="0" w:space="0" w:color="auto"/>
        <w:right w:val="none" w:sz="0" w:space="0" w:color="auto"/>
      </w:divBdr>
    </w:div>
    <w:div w:id="130751541">
      <w:bodyDiv w:val="1"/>
      <w:marLeft w:val="0"/>
      <w:marRight w:val="0"/>
      <w:marTop w:val="0"/>
      <w:marBottom w:val="0"/>
      <w:divBdr>
        <w:top w:val="none" w:sz="0" w:space="0" w:color="auto"/>
        <w:left w:val="none" w:sz="0" w:space="0" w:color="auto"/>
        <w:bottom w:val="none" w:sz="0" w:space="0" w:color="auto"/>
        <w:right w:val="none" w:sz="0" w:space="0" w:color="auto"/>
      </w:divBdr>
    </w:div>
    <w:div w:id="202443618">
      <w:bodyDiv w:val="1"/>
      <w:marLeft w:val="0"/>
      <w:marRight w:val="0"/>
      <w:marTop w:val="0"/>
      <w:marBottom w:val="0"/>
      <w:divBdr>
        <w:top w:val="none" w:sz="0" w:space="0" w:color="auto"/>
        <w:left w:val="none" w:sz="0" w:space="0" w:color="auto"/>
        <w:bottom w:val="none" w:sz="0" w:space="0" w:color="auto"/>
        <w:right w:val="none" w:sz="0" w:space="0" w:color="auto"/>
      </w:divBdr>
    </w:div>
    <w:div w:id="270168418">
      <w:bodyDiv w:val="1"/>
      <w:marLeft w:val="0"/>
      <w:marRight w:val="0"/>
      <w:marTop w:val="0"/>
      <w:marBottom w:val="0"/>
      <w:divBdr>
        <w:top w:val="none" w:sz="0" w:space="0" w:color="auto"/>
        <w:left w:val="none" w:sz="0" w:space="0" w:color="auto"/>
        <w:bottom w:val="none" w:sz="0" w:space="0" w:color="auto"/>
        <w:right w:val="none" w:sz="0" w:space="0" w:color="auto"/>
      </w:divBdr>
    </w:div>
    <w:div w:id="307707491">
      <w:bodyDiv w:val="1"/>
      <w:marLeft w:val="0"/>
      <w:marRight w:val="0"/>
      <w:marTop w:val="0"/>
      <w:marBottom w:val="0"/>
      <w:divBdr>
        <w:top w:val="none" w:sz="0" w:space="0" w:color="auto"/>
        <w:left w:val="none" w:sz="0" w:space="0" w:color="auto"/>
        <w:bottom w:val="none" w:sz="0" w:space="0" w:color="auto"/>
        <w:right w:val="none" w:sz="0" w:space="0" w:color="auto"/>
      </w:divBdr>
    </w:div>
    <w:div w:id="314073777">
      <w:bodyDiv w:val="1"/>
      <w:marLeft w:val="0"/>
      <w:marRight w:val="0"/>
      <w:marTop w:val="0"/>
      <w:marBottom w:val="0"/>
      <w:divBdr>
        <w:top w:val="none" w:sz="0" w:space="0" w:color="auto"/>
        <w:left w:val="none" w:sz="0" w:space="0" w:color="auto"/>
        <w:bottom w:val="none" w:sz="0" w:space="0" w:color="auto"/>
        <w:right w:val="none" w:sz="0" w:space="0" w:color="auto"/>
      </w:divBdr>
    </w:div>
    <w:div w:id="364528755">
      <w:bodyDiv w:val="1"/>
      <w:marLeft w:val="0"/>
      <w:marRight w:val="0"/>
      <w:marTop w:val="0"/>
      <w:marBottom w:val="0"/>
      <w:divBdr>
        <w:top w:val="none" w:sz="0" w:space="0" w:color="auto"/>
        <w:left w:val="none" w:sz="0" w:space="0" w:color="auto"/>
        <w:bottom w:val="none" w:sz="0" w:space="0" w:color="auto"/>
        <w:right w:val="none" w:sz="0" w:space="0" w:color="auto"/>
      </w:divBdr>
    </w:div>
    <w:div w:id="412436541">
      <w:bodyDiv w:val="1"/>
      <w:marLeft w:val="0"/>
      <w:marRight w:val="0"/>
      <w:marTop w:val="0"/>
      <w:marBottom w:val="0"/>
      <w:divBdr>
        <w:top w:val="none" w:sz="0" w:space="0" w:color="auto"/>
        <w:left w:val="none" w:sz="0" w:space="0" w:color="auto"/>
        <w:bottom w:val="none" w:sz="0" w:space="0" w:color="auto"/>
        <w:right w:val="none" w:sz="0" w:space="0" w:color="auto"/>
      </w:divBdr>
    </w:div>
    <w:div w:id="426509455">
      <w:bodyDiv w:val="1"/>
      <w:marLeft w:val="0"/>
      <w:marRight w:val="0"/>
      <w:marTop w:val="0"/>
      <w:marBottom w:val="0"/>
      <w:divBdr>
        <w:top w:val="none" w:sz="0" w:space="0" w:color="auto"/>
        <w:left w:val="none" w:sz="0" w:space="0" w:color="auto"/>
        <w:bottom w:val="none" w:sz="0" w:space="0" w:color="auto"/>
        <w:right w:val="none" w:sz="0" w:space="0" w:color="auto"/>
      </w:divBdr>
    </w:div>
    <w:div w:id="432819324">
      <w:bodyDiv w:val="1"/>
      <w:marLeft w:val="0"/>
      <w:marRight w:val="0"/>
      <w:marTop w:val="0"/>
      <w:marBottom w:val="0"/>
      <w:divBdr>
        <w:top w:val="none" w:sz="0" w:space="0" w:color="auto"/>
        <w:left w:val="none" w:sz="0" w:space="0" w:color="auto"/>
        <w:bottom w:val="none" w:sz="0" w:space="0" w:color="auto"/>
        <w:right w:val="none" w:sz="0" w:space="0" w:color="auto"/>
      </w:divBdr>
    </w:div>
    <w:div w:id="449589609">
      <w:bodyDiv w:val="1"/>
      <w:marLeft w:val="0"/>
      <w:marRight w:val="0"/>
      <w:marTop w:val="0"/>
      <w:marBottom w:val="0"/>
      <w:divBdr>
        <w:top w:val="none" w:sz="0" w:space="0" w:color="auto"/>
        <w:left w:val="none" w:sz="0" w:space="0" w:color="auto"/>
        <w:bottom w:val="none" w:sz="0" w:space="0" w:color="auto"/>
        <w:right w:val="none" w:sz="0" w:space="0" w:color="auto"/>
      </w:divBdr>
    </w:div>
    <w:div w:id="468129882">
      <w:bodyDiv w:val="1"/>
      <w:marLeft w:val="0"/>
      <w:marRight w:val="0"/>
      <w:marTop w:val="0"/>
      <w:marBottom w:val="0"/>
      <w:divBdr>
        <w:top w:val="none" w:sz="0" w:space="0" w:color="auto"/>
        <w:left w:val="none" w:sz="0" w:space="0" w:color="auto"/>
        <w:bottom w:val="none" w:sz="0" w:space="0" w:color="auto"/>
        <w:right w:val="none" w:sz="0" w:space="0" w:color="auto"/>
      </w:divBdr>
    </w:div>
    <w:div w:id="480776472">
      <w:bodyDiv w:val="1"/>
      <w:marLeft w:val="0"/>
      <w:marRight w:val="0"/>
      <w:marTop w:val="0"/>
      <w:marBottom w:val="0"/>
      <w:divBdr>
        <w:top w:val="none" w:sz="0" w:space="0" w:color="auto"/>
        <w:left w:val="none" w:sz="0" w:space="0" w:color="auto"/>
        <w:bottom w:val="none" w:sz="0" w:space="0" w:color="auto"/>
        <w:right w:val="none" w:sz="0" w:space="0" w:color="auto"/>
      </w:divBdr>
    </w:div>
    <w:div w:id="515579874">
      <w:bodyDiv w:val="1"/>
      <w:marLeft w:val="0"/>
      <w:marRight w:val="0"/>
      <w:marTop w:val="0"/>
      <w:marBottom w:val="0"/>
      <w:divBdr>
        <w:top w:val="none" w:sz="0" w:space="0" w:color="auto"/>
        <w:left w:val="none" w:sz="0" w:space="0" w:color="auto"/>
        <w:bottom w:val="none" w:sz="0" w:space="0" w:color="auto"/>
        <w:right w:val="none" w:sz="0" w:space="0" w:color="auto"/>
      </w:divBdr>
    </w:div>
    <w:div w:id="577252422">
      <w:bodyDiv w:val="1"/>
      <w:marLeft w:val="0"/>
      <w:marRight w:val="0"/>
      <w:marTop w:val="0"/>
      <w:marBottom w:val="0"/>
      <w:divBdr>
        <w:top w:val="none" w:sz="0" w:space="0" w:color="auto"/>
        <w:left w:val="none" w:sz="0" w:space="0" w:color="auto"/>
        <w:bottom w:val="none" w:sz="0" w:space="0" w:color="auto"/>
        <w:right w:val="none" w:sz="0" w:space="0" w:color="auto"/>
      </w:divBdr>
    </w:div>
    <w:div w:id="607196586">
      <w:bodyDiv w:val="1"/>
      <w:marLeft w:val="0"/>
      <w:marRight w:val="0"/>
      <w:marTop w:val="0"/>
      <w:marBottom w:val="0"/>
      <w:divBdr>
        <w:top w:val="none" w:sz="0" w:space="0" w:color="auto"/>
        <w:left w:val="none" w:sz="0" w:space="0" w:color="auto"/>
        <w:bottom w:val="none" w:sz="0" w:space="0" w:color="auto"/>
        <w:right w:val="none" w:sz="0" w:space="0" w:color="auto"/>
      </w:divBdr>
    </w:div>
    <w:div w:id="616567129">
      <w:bodyDiv w:val="1"/>
      <w:marLeft w:val="0"/>
      <w:marRight w:val="0"/>
      <w:marTop w:val="0"/>
      <w:marBottom w:val="0"/>
      <w:divBdr>
        <w:top w:val="none" w:sz="0" w:space="0" w:color="auto"/>
        <w:left w:val="none" w:sz="0" w:space="0" w:color="auto"/>
        <w:bottom w:val="none" w:sz="0" w:space="0" w:color="auto"/>
        <w:right w:val="none" w:sz="0" w:space="0" w:color="auto"/>
      </w:divBdr>
    </w:div>
    <w:div w:id="625082608">
      <w:bodyDiv w:val="1"/>
      <w:marLeft w:val="0"/>
      <w:marRight w:val="0"/>
      <w:marTop w:val="0"/>
      <w:marBottom w:val="0"/>
      <w:divBdr>
        <w:top w:val="none" w:sz="0" w:space="0" w:color="auto"/>
        <w:left w:val="none" w:sz="0" w:space="0" w:color="auto"/>
        <w:bottom w:val="none" w:sz="0" w:space="0" w:color="auto"/>
        <w:right w:val="none" w:sz="0" w:space="0" w:color="auto"/>
      </w:divBdr>
    </w:div>
    <w:div w:id="641545024">
      <w:bodyDiv w:val="1"/>
      <w:marLeft w:val="0"/>
      <w:marRight w:val="0"/>
      <w:marTop w:val="0"/>
      <w:marBottom w:val="0"/>
      <w:divBdr>
        <w:top w:val="none" w:sz="0" w:space="0" w:color="auto"/>
        <w:left w:val="none" w:sz="0" w:space="0" w:color="auto"/>
        <w:bottom w:val="none" w:sz="0" w:space="0" w:color="auto"/>
        <w:right w:val="none" w:sz="0" w:space="0" w:color="auto"/>
      </w:divBdr>
    </w:div>
    <w:div w:id="692539476">
      <w:bodyDiv w:val="1"/>
      <w:marLeft w:val="0"/>
      <w:marRight w:val="0"/>
      <w:marTop w:val="0"/>
      <w:marBottom w:val="0"/>
      <w:divBdr>
        <w:top w:val="none" w:sz="0" w:space="0" w:color="auto"/>
        <w:left w:val="none" w:sz="0" w:space="0" w:color="auto"/>
        <w:bottom w:val="none" w:sz="0" w:space="0" w:color="auto"/>
        <w:right w:val="none" w:sz="0" w:space="0" w:color="auto"/>
      </w:divBdr>
    </w:div>
    <w:div w:id="729772098">
      <w:bodyDiv w:val="1"/>
      <w:marLeft w:val="0"/>
      <w:marRight w:val="0"/>
      <w:marTop w:val="0"/>
      <w:marBottom w:val="0"/>
      <w:divBdr>
        <w:top w:val="none" w:sz="0" w:space="0" w:color="auto"/>
        <w:left w:val="none" w:sz="0" w:space="0" w:color="auto"/>
        <w:bottom w:val="none" w:sz="0" w:space="0" w:color="auto"/>
        <w:right w:val="none" w:sz="0" w:space="0" w:color="auto"/>
      </w:divBdr>
    </w:div>
    <w:div w:id="786775825">
      <w:bodyDiv w:val="1"/>
      <w:marLeft w:val="0"/>
      <w:marRight w:val="0"/>
      <w:marTop w:val="0"/>
      <w:marBottom w:val="0"/>
      <w:divBdr>
        <w:top w:val="none" w:sz="0" w:space="0" w:color="auto"/>
        <w:left w:val="none" w:sz="0" w:space="0" w:color="auto"/>
        <w:bottom w:val="none" w:sz="0" w:space="0" w:color="auto"/>
        <w:right w:val="none" w:sz="0" w:space="0" w:color="auto"/>
      </w:divBdr>
    </w:div>
    <w:div w:id="795367250">
      <w:bodyDiv w:val="1"/>
      <w:marLeft w:val="0"/>
      <w:marRight w:val="0"/>
      <w:marTop w:val="0"/>
      <w:marBottom w:val="0"/>
      <w:divBdr>
        <w:top w:val="none" w:sz="0" w:space="0" w:color="auto"/>
        <w:left w:val="none" w:sz="0" w:space="0" w:color="auto"/>
        <w:bottom w:val="none" w:sz="0" w:space="0" w:color="auto"/>
        <w:right w:val="none" w:sz="0" w:space="0" w:color="auto"/>
      </w:divBdr>
    </w:div>
    <w:div w:id="884147584">
      <w:bodyDiv w:val="1"/>
      <w:marLeft w:val="0"/>
      <w:marRight w:val="0"/>
      <w:marTop w:val="0"/>
      <w:marBottom w:val="0"/>
      <w:divBdr>
        <w:top w:val="none" w:sz="0" w:space="0" w:color="auto"/>
        <w:left w:val="none" w:sz="0" w:space="0" w:color="auto"/>
        <w:bottom w:val="none" w:sz="0" w:space="0" w:color="auto"/>
        <w:right w:val="none" w:sz="0" w:space="0" w:color="auto"/>
      </w:divBdr>
    </w:div>
    <w:div w:id="886572375">
      <w:bodyDiv w:val="1"/>
      <w:marLeft w:val="0"/>
      <w:marRight w:val="0"/>
      <w:marTop w:val="0"/>
      <w:marBottom w:val="0"/>
      <w:divBdr>
        <w:top w:val="none" w:sz="0" w:space="0" w:color="auto"/>
        <w:left w:val="none" w:sz="0" w:space="0" w:color="auto"/>
        <w:bottom w:val="none" w:sz="0" w:space="0" w:color="auto"/>
        <w:right w:val="none" w:sz="0" w:space="0" w:color="auto"/>
      </w:divBdr>
    </w:div>
    <w:div w:id="896890176">
      <w:bodyDiv w:val="1"/>
      <w:marLeft w:val="0"/>
      <w:marRight w:val="0"/>
      <w:marTop w:val="0"/>
      <w:marBottom w:val="0"/>
      <w:divBdr>
        <w:top w:val="none" w:sz="0" w:space="0" w:color="auto"/>
        <w:left w:val="none" w:sz="0" w:space="0" w:color="auto"/>
        <w:bottom w:val="none" w:sz="0" w:space="0" w:color="auto"/>
        <w:right w:val="none" w:sz="0" w:space="0" w:color="auto"/>
      </w:divBdr>
    </w:div>
    <w:div w:id="902646350">
      <w:bodyDiv w:val="1"/>
      <w:marLeft w:val="0"/>
      <w:marRight w:val="0"/>
      <w:marTop w:val="0"/>
      <w:marBottom w:val="0"/>
      <w:divBdr>
        <w:top w:val="none" w:sz="0" w:space="0" w:color="auto"/>
        <w:left w:val="none" w:sz="0" w:space="0" w:color="auto"/>
        <w:bottom w:val="none" w:sz="0" w:space="0" w:color="auto"/>
        <w:right w:val="none" w:sz="0" w:space="0" w:color="auto"/>
      </w:divBdr>
    </w:div>
    <w:div w:id="954212522">
      <w:bodyDiv w:val="1"/>
      <w:marLeft w:val="0"/>
      <w:marRight w:val="0"/>
      <w:marTop w:val="0"/>
      <w:marBottom w:val="0"/>
      <w:divBdr>
        <w:top w:val="none" w:sz="0" w:space="0" w:color="auto"/>
        <w:left w:val="none" w:sz="0" w:space="0" w:color="auto"/>
        <w:bottom w:val="none" w:sz="0" w:space="0" w:color="auto"/>
        <w:right w:val="none" w:sz="0" w:space="0" w:color="auto"/>
      </w:divBdr>
    </w:div>
    <w:div w:id="1059981187">
      <w:bodyDiv w:val="1"/>
      <w:marLeft w:val="0"/>
      <w:marRight w:val="0"/>
      <w:marTop w:val="0"/>
      <w:marBottom w:val="0"/>
      <w:divBdr>
        <w:top w:val="none" w:sz="0" w:space="0" w:color="auto"/>
        <w:left w:val="none" w:sz="0" w:space="0" w:color="auto"/>
        <w:bottom w:val="none" w:sz="0" w:space="0" w:color="auto"/>
        <w:right w:val="none" w:sz="0" w:space="0" w:color="auto"/>
      </w:divBdr>
    </w:div>
    <w:div w:id="1080562012">
      <w:bodyDiv w:val="1"/>
      <w:marLeft w:val="0"/>
      <w:marRight w:val="0"/>
      <w:marTop w:val="0"/>
      <w:marBottom w:val="0"/>
      <w:divBdr>
        <w:top w:val="none" w:sz="0" w:space="0" w:color="auto"/>
        <w:left w:val="none" w:sz="0" w:space="0" w:color="auto"/>
        <w:bottom w:val="none" w:sz="0" w:space="0" w:color="auto"/>
        <w:right w:val="none" w:sz="0" w:space="0" w:color="auto"/>
      </w:divBdr>
    </w:div>
    <w:div w:id="1346519923">
      <w:bodyDiv w:val="1"/>
      <w:marLeft w:val="0"/>
      <w:marRight w:val="0"/>
      <w:marTop w:val="0"/>
      <w:marBottom w:val="0"/>
      <w:divBdr>
        <w:top w:val="none" w:sz="0" w:space="0" w:color="auto"/>
        <w:left w:val="none" w:sz="0" w:space="0" w:color="auto"/>
        <w:bottom w:val="none" w:sz="0" w:space="0" w:color="auto"/>
        <w:right w:val="none" w:sz="0" w:space="0" w:color="auto"/>
      </w:divBdr>
    </w:div>
    <w:div w:id="1433012452">
      <w:bodyDiv w:val="1"/>
      <w:marLeft w:val="0"/>
      <w:marRight w:val="0"/>
      <w:marTop w:val="0"/>
      <w:marBottom w:val="0"/>
      <w:divBdr>
        <w:top w:val="none" w:sz="0" w:space="0" w:color="auto"/>
        <w:left w:val="none" w:sz="0" w:space="0" w:color="auto"/>
        <w:bottom w:val="none" w:sz="0" w:space="0" w:color="auto"/>
        <w:right w:val="none" w:sz="0" w:space="0" w:color="auto"/>
      </w:divBdr>
    </w:div>
    <w:div w:id="1438677185">
      <w:bodyDiv w:val="1"/>
      <w:marLeft w:val="0"/>
      <w:marRight w:val="0"/>
      <w:marTop w:val="0"/>
      <w:marBottom w:val="0"/>
      <w:divBdr>
        <w:top w:val="none" w:sz="0" w:space="0" w:color="auto"/>
        <w:left w:val="none" w:sz="0" w:space="0" w:color="auto"/>
        <w:bottom w:val="none" w:sz="0" w:space="0" w:color="auto"/>
        <w:right w:val="none" w:sz="0" w:space="0" w:color="auto"/>
      </w:divBdr>
    </w:div>
    <w:div w:id="1512180435">
      <w:bodyDiv w:val="1"/>
      <w:marLeft w:val="0"/>
      <w:marRight w:val="0"/>
      <w:marTop w:val="0"/>
      <w:marBottom w:val="0"/>
      <w:divBdr>
        <w:top w:val="none" w:sz="0" w:space="0" w:color="auto"/>
        <w:left w:val="none" w:sz="0" w:space="0" w:color="auto"/>
        <w:bottom w:val="none" w:sz="0" w:space="0" w:color="auto"/>
        <w:right w:val="none" w:sz="0" w:space="0" w:color="auto"/>
      </w:divBdr>
    </w:div>
    <w:div w:id="1562060893">
      <w:bodyDiv w:val="1"/>
      <w:marLeft w:val="0"/>
      <w:marRight w:val="0"/>
      <w:marTop w:val="0"/>
      <w:marBottom w:val="0"/>
      <w:divBdr>
        <w:top w:val="none" w:sz="0" w:space="0" w:color="auto"/>
        <w:left w:val="none" w:sz="0" w:space="0" w:color="auto"/>
        <w:bottom w:val="none" w:sz="0" w:space="0" w:color="auto"/>
        <w:right w:val="none" w:sz="0" w:space="0" w:color="auto"/>
      </w:divBdr>
    </w:div>
    <w:div w:id="1689676584">
      <w:bodyDiv w:val="1"/>
      <w:marLeft w:val="0"/>
      <w:marRight w:val="0"/>
      <w:marTop w:val="0"/>
      <w:marBottom w:val="0"/>
      <w:divBdr>
        <w:top w:val="none" w:sz="0" w:space="0" w:color="auto"/>
        <w:left w:val="none" w:sz="0" w:space="0" w:color="auto"/>
        <w:bottom w:val="none" w:sz="0" w:space="0" w:color="auto"/>
        <w:right w:val="none" w:sz="0" w:space="0" w:color="auto"/>
      </w:divBdr>
    </w:div>
    <w:div w:id="1693458601">
      <w:bodyDiv w:val="1"/>
      <w:marLeft w:val="0"/>
      <w:marRight w:val="0"/>
      <w:marTop w:val="0"/>
      <w:marBottom w:val="0"/>
      <w:divBdr>
        <w:top w:val="none" w:sz="0" w:space="0" w:color="auto"/>
        <w:left w:val="none" w:sz="0" w:space="0" w:color="auto"/>
        <w:bottom w:val="none" w:sz="0" w:space="0" w:color="auto"/>
        <w:right w:val="none" w:sz="0" w:space="0" w:color="auto"/>
      </w:divBdr>
    </w:div>
    <w:div w:id="1721442708">
      <w:bodyDiv w:val="1"/>
      <w:marLeft w:val="0"/>
      <w:marRight w:val="0"/>
      <w:marTop w:val="0"/>
      <w:marBottom w:val="0"/>
      <w:divBdr>
        <w:top w:val="none" w:sz="0" w:space="0" w:color="auto"/>
        <w:left w:val="none" w:sz="0" w:space="0" w:color="auto"/>
        <w:bottom w:val="none" w:sz="0" w:space="0" w:color="auto"/>
        <w:right w:val="none" w:sz="0" w:space="0" w:color="auto"/>
      </w:divBdr>
    </w:div>
    <w:div w:id="1791585787">
      <w:bodyDiv w:val="1"/>
      <w:marLeft w:val="0"/>
      <w:marRight w:val="0"/>
      <w:marTop w:val="0"/>
      <w:marBottom w:val="0"/>
      <w:divBdr>
        <w:top w:val="none" w:sz="0" w:space="0" w:color="auto"/>
        <w:left w:val="none" w:sz="0" w:space="0" w:color="auto"/>
        <w:bottom w:val="none" w:sz="0" w:space="0" w:color="auto"/>
        <w:right w:val="none" w:sz="0" w:space="0" w:color="auto"/>
      </w:divBdr>
    </w:div>
    <w:div w:id="1812408636">
      <w:bodyDiv w:val="1"/>
      <w:marLeft w:val="0"/>
      <w:marRight w:val="0"/>
      <w:marTop w:val="0"/>
      <w:marBottom w:val="0"/>
      <w:divBdr>
        <w:top w:val="none" w:sz="0" w:space="0" w:color="auto"/>
        <w:left w:val="none" w:sz="0" w:space="0" w:color="auto"/>
        <w:bottom w:val="none" w:sz="0" w:space="0" w:color="auto"/>
        <w:right w:val="none" w:sz="0" w:space="0" w:color="auto"/>
      </w:divBdr>
    </w:div>
    <w:div w:id="1828400205">
      <w:bodyDiv w:val="1"/>
      <w:marLeft w:val="0"/>
      <w:marRight w:val="0"/>
      <w:marTop w:val="0"/>
      <w:marBottom w:val="0"/>
      <w:divBdr>
        <w:top w:val="none" w:sz="0" w:space="0" w:color="auto"/>
        <w:left w:val="none" w:sz="0" w:space="0" w:color="auto"/>
        <w:bottom w:val="none" w:sz="0" w:space="0" w:color="auto"/>
        <w:right w:val="none" w:sz="0" w:space="0" w:color="auto"/>
      </w:divBdr>
    </w:div>
    <w:div w:id="1951038924">
      <w:bodyDiv w:val="1"/>
      <w:marLeft w:val="0"/>
      <w:marRight w:val="0"/>
      <w:marTop w:val="0"/>
      <w:marBottom w:val="0"/>
      <w:divBdr>
        <w:top w:val="none" w:sz="0" w:space="0" w:color="auto"/>
        <w:left w:val="none" w:sz="0" w:space="0" w:color="auto"/>
        <w:bottom w:val="none" w:sz="0" w:space="0" w:color="auto"/>
        <w:right w:val="none" w:sz="0" w:space="0" w:color="auto"/>
      </w:divBdr>
    </w:div>
    <w:div w:id="2004356254">
      <w:bodyDiv w:val="1"/>
      <w:marLeft w:val="0"/>
      <w:marRight w:val="0"/>
      <w:marTop w:val="0"/>
      <w:marBottom w:val="0"/>
      <w:divBdr>
        <w:top w:val="none" w:sz="0" w:space="0" w:color="auto"/>
        <w:left w:val="none" w:sz="0" w:space="0" w:color="auto"/>
        <w:bottom w:val="none" w:sz="0" w:space="0" w:color="auto"/>
        <w:right w:val="none" w:sz="0" w:space="0" w:color="auto"/>
      </w:divBdr>
    </w:div>
    <w:div w:id="2040084725">
      <w:bodyDiv w:val="1"/>
      <w:marLeft w:val="0"/>
      <w:marRight w:val="0"/>
      <w:marTop w:val="0"/>
      <w:marBottom w:val="0"/>
      <w:divBdr>
        <w:top w:val="none" w:sz="0" w:space="0" w:color="auto"/>
        <w:left w:val="none" w:sz="0" w:space="0" w:color="auto"/>
        <w:bottom w:val="none" w:sz="0" w:space="0" w:color="auto"/>
        <w:right w:val="none" w:sz="0" w:space="0" w:color="auto"/>
      </w:divBdr>
    </w:div>
    <w:div w:id="21209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lv/es-fondi-2014-2020/izsludinatas-atlases/3-1-1-5-atbalsts-ieguldijumiem-razosanas-telpu-un-infrastrukturas-izveidei-vai-rekonstrukcij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gov.lv/lv/es_fondi/atbalsta_pasakumi_2014_2020/atbalsts_ieguldijumiem_razosanas_telpu_un_infrastrukturas_izveidei_vai_rekonstrukcij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la.gov.lv/lv/es-fondi-2014-2020/izsludinatas-atlases/3-1-1-5-atbalsts-ieguldijumiem-razosanas-telpu-un-infrastrukturas-izveidei-vai-rekonstrukcijai" TargetMode="External"/><Relationship Id="rId11" Type="http://schemas.openxmlformats.org/officeDocument/2006/relationships/hyperlink" Target="http://eur-lex.europa.eu/eli/reg/2014/651?locale=LV" TargetMode="External"/><Relationship Id="rId5" Type="http://schemas.openxmlformats.org/officeDocument/2006/relationships/hyperlink" Target="http://www.cfla.gov.lv/lv/es-fondi-2014-2020/izsludinatas-atlases/3-1-1-5-atbalsts-ieguldijumiem-razosanas-telpu-un-infrastrukturas-izveidei-vai-rekonstrukcijai" TargetMode="External"/><Relationship Id="rId10" Type="http://schemas.openxmlformats.org/officeDocument/2006/relationships/hyperlink" Target="http://eur-lex.europa.eu/eli/reg/2014/651?locale=LV" TargetMode="External"/><Relationship Id="rId4" Type="http://schemas.openxmlformats.org/officeDocument/2006/relationships/webSettings" Target="webSettings.xml"/><Relationship Id="rId9" Type="http://schemas.openxmlformats.org/officeDocument/2006/relationships/hyperlink" Target="http://eur-lex.europa.eu/eli/reg/2014/65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DAF4BB8E</Template>
  <TotalTime>207</TotalTime>
  <Pages>9</Pages>
  <Words>17029</Words>
  <Characters>9707</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Golde</dc:creator>
  <cp:keywords/>
  <dc:description/>
  <cp:lastModifiedBy>Gunta Golde</cp:lastModifiedBy>
  <cp:revision>12</cp:revision>
  <dcterms:created xsi:type="dcterms:W3CDTF">2016-07-11T07:00:00Z</dcterms:created>
  <dcterms:modified xsi:type="dcterms:W3CDTF">2016-07-11T11:38:00Z</dcterms:modified>
</cp:coreProperties>
</file>