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E27CE" w14:textId="77777777" w:rsidR="00C7456C" w:rsidRPr="00A35028" w:rsidRDefault="00D90120" w:rsidP="00C7456C">
      <w:pPr>
        <w:tabs>
          <w:tab w:val="num" w:pos="709"/>
        </w:tabs>
        <w:spacing w:after="120" w:line="240" w:lineRule="auto"/>
        <w:jc w:val="center"/>
        <w:outlineLvl w:val="0"/>
        <w:rPr>
          <w:rFonts w:ascii="Times New Roman" w:hAnsi="Times New Roman"/>
          <w:b/>
          <w:smallCaps/>
          <w:szCs w:val="22"/>
        </w:rPr>
      </w:pPr>
      <w:r w:rsidRPr="00A35028">
        <w:rPr>
          <w:rFonts w:ascii="Times New Roman" w:hAnsi="Times New Roman"/>
          <w:b/>
          <w:smallCaps/>
          <w:szCs w:val="22"/>
        </w:rPr>
        <w:t>SAM 4.1.1. otrās p</w:t>
      </w:r>
      <w:r w:rsidR="00C7456C" w:rsidRPr="00A35028">
        <w:rPr>
          <w:rFonts w:ascii="Times New Roman" w:hAnsi="Times New Roman"/>
          <w:b/>
          <w:smallCaps/>
          <w:szCs w:val="22"/>
        </w:rPr>
        <w:t xml:space="preserve">rojektu iesniegumu </w:t>
      </w:r>
      <w:r w:rsidRPr="00A35028">
        <w:rPr>
          <w:rFonts w:ascii="Times New Roman" w:hAnsi="Times New Roman"/>
          <w:b/>
          <w:smallCaps/>
          <w:szCs w:val="22"/>
        </w:rPr>
        <w:t xml:space="preserve">atlases kārtas projektu iesniegumu </w:t>
      </w:r>
      <w:r w:rsidR="00C7456C" w:rsidRPr="00A35028">
        <w:rPr>
          <w:rFonts w:ascii="Times New Roman" w:hAnsi="Times New Roman"/>
          <w:b/>
          <w:smallCaps/>
          <w:szCs w:val="22"/>
        </w:rPr>
        <w:t>vērtēšanas kritē</w:t>
      </w:r>
      <w:bookmarkStart w:id="0" w:name="_GoBack"/>
      <w:bookmarkEnd w:id="0"/>
      <w:r w:rsidR="00C7456C" w:rsidRPr="00A35028">
        <w:rPr>
          <w:rFonts w:ascii="Times New Roman" w:hAnsi="Times New Roman"/>
          <w:b/>
          <w:smallCaps/>
          <w:szCs w:val="22"/>
        </w:rPr>
        <w:t xml:space="preserve">riju piemērošanas metodika </w:t>
      </w:r>
      <w:r w:rsidR="00C7456C" w:rsidRPr="00A35028">
        <w:rPr>
          <w:rStyle w:val="FootnoteReference"/>
          <w:rFonts w:ascii="Times New Roman" w:hAnsi="Times New Roman"/>
          <w:b/>
          <w:smallCaps/>
          <w:szCs w:val="22"/>
        </w:rPr>
        <w:footnoteReference w:id="1"/>
      </w:r>
    </w:p>
    <w:p w14:paraId="216A0ACA" w14:textId="77777777" w:rsidR="00F117D6" w:rsidRPr="00A35028" w:rsidRDefault="00F117D6" w:rsidP="00F117D6">
      <w:pPr>
        <w:tabs>
          <w:tab w:val="num" w:pos="709"/>
        </w:tabs>
        <w:spacing w:line="240" w:lineRule="auto"/>
        <w:jc w:val="center"/>
        <w:rPr>
          <w:rFonts w:ascii="Times New Roman" w:hAnsi="Times New Roman"/>
          <w:b/>
          <w:smallCaps/>
          <w:color w:val="auto"/>
          <w:szCs w:val="22"/>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542FE" w:rsidRPr="00A35028" w14:paraId="2296C9B7"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C2CB215"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59B8D380" w14:textId="77777777" w:rsidR="00F542FE" w:rsidRPr="00A35028" w:rsidRDefault="00E91B63" w:rsidP="00D34AA9">
            <w:pPr>
              <w:spacing w:after="0" w:line="240" w:lineRule="auto"/>
              <w:rPr>
                <w:rStyle w:val="GridTable1Light1"/>
                <w:rFonts w:ascii="Times New Roman" w:hAnsi="Times New Roman"/>
                <w:color w:val="auto"/>
                <w:szCs w:val="22"/>
              </w:rPr>
            </w:pPr>
            <w:r w:rsidRPr="00A35028">
              <w:rPr>
                <w:rFonts w:ascii="Times New Roman" w:hAnsi="Times New Roman"/>
                <w:caps/>
                <w:szCs w:val="22"/>
              </w:rPr>
              <w:t>Izaugsme un nodarbinātība</w:t>
            </w:r>
          </w:p>
        </w:tc>
      </w:tr>
      <w:tr w:rsidR="00F542FE" w:rsidRPr="00A35028" w14:paraId="5DBDE7AC"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DC540C2"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3520CB2" w14:textId="77777777" w:rsidR="00F542FE" w:rsidRPr="00A35028" w:rsidRDefault="00E91B63" w:rsidP="00D34AA9">
            <w:pPr>
              <w:pStyle w:val="Heading1"/>
              <w:jc w:val="both"/>
              <w:rPr>
                <w:rStyle w:val="GridTable1Light1"/>
                <w:rFonts w:ascii="Times New Roman" w:hAnsi="Times New Roman"/>
                <w:b/>
                <w:smallCaps w:val="0"/>
                <w:color w:val="auto"/>
                <w:sz w:val="22"/>
                <w:szCs w:val="22"/>
                <w:lang w:val="lv-LV"/>
              </w:rPr>
            </w:pPr>
            <w:r w:rsidRPr="00A35028">
              <w:rPr>
                <w:rFonts w:ascii="Times New Roman" w:hAnsi="Times New Roman"/>
                <w:b w:val="0"/>
                <w:sz w:val="22"/>
                <w:szCs w:val="22"/>
                <w:lang w:val="lv-LV" w:eastAsia="en-US"/>
              </w:rPr>
              <w:t>4.1. Veicināt energoefektivitāti un atjaunojamo energoresursu izmantošanu uzņēmumos</w:t>
            </w:r>
          </w:p>
        </w:tc>
      </w:tr>
      <w:tr w:rsidR="00F542FE" w:rsidRPr="00A35028" w14:paraId="23BC0E1D"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6D979C"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C5E2B9D" w14:textId="5CD277CB" w:rsidR="00F542FE" w:rsidRPr="00A35028" w:rsidRDefault="00D90CA6" w:rsidP="00D90CA6">
            <w:pPr>
              <w:widowControl w:val="0"/>
              <w:autoSpaceDE w:val="0"/>
              <w:autoSpaceDN w:val="0"/>
              <w:adjustRightInd w:val="0"/>
              <w:spacing w:after="0" w:line="240" w:lineRule="auto"/>
              <w:rPr>
                <w:rStyle w:val="GridTable1Light1"/>
                <w:rFonts w:ascii="Times New Roman" w:hAnsi="Times New Roman"/>
                <w:smallCaps w:val="0"/>
                <w:color w:val="auto"/>
                <w:szCs w:val="22"/>
              </w:rPr>
            </w:pPr>
            <w:r w:rsidRPr="00A35028">
              <w:rPr>
                <w:rFonts w:ascii="Times New Roman" w:hAnsi="Times New Roman"/>
                <w:szCs w:val="22"/>
              </w:rPr>
              <w:t>4.1.1. specifiskā atbalsta mērķa "Veicināt efektīvu energoresursu izmantošanu, enerģijas patēriņa samazināšanu un pāreju uz AER apstrādes rūpniecības nozarē" otrā projektu iesniegumu atlases kārta</w:t>
            </w:r>
          </w:p>
        </w:tc>
      </w:tr>
      <w:tr w:rsidR="00F542FE" w:rsidRPr="00A35028" w14:paraId="4103C181"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0762D7B"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50BB6AF9" w14:textId="77777777" w:rsidR="00F542FE" w:rsidRPr="00A35028" w:rsidRDefault="00F542FE" w:rsidP="00D34AA9">
            <w:pPr>
              <w:spacing w:after="0" w:line="240" w:lineRule="auto"/>
              <w:rPr>
                <w:rStyle w:val="GridTable1Light1"/>
                <w:rFonts w:ascii="Times New Roman" w:hAnsi="Times New Roman"/>
                <w:b w:val="0"/>
                <w:smallCaps w:val="0"/>
                <w:color w:val="auto"/>
                <w:szCs w:val="22"/>
              </w:rPr>
            </w:pPr>
            <w:r w:rsidRPr="00A35028">
              <w:rPr>
                <w:rStyle w:val="GridTable1Light1"/>
                <w:rFonts w:ascii="Times New Roman" w:hAnsi="Times New Roman"/>
                <w:b w:val="0"/>
                <w:smallCaps w:val="0"/>
                <w:color w:val="auto"/>
                <w:szCs w:val="22"/>
              </w:rPr>
              <w:t>Atklāta projektu iesnieguma atlase</w:t>
            </w:r>
          </w:p>
        </w:tc>
      </w:tr>
      <w:tr w:rsidR="00F542FE" w:rsidRPr="00A35028" w14:paraId="19F0EBBE"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233825"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A2DCBD2" w14:textId="77777777" w:rsidR="00F542FE" w:rsidRPr="00A35028" w:rsidRDefault="00F542FE" w:rsidP="00D34AA9">
            <w:pPr>
              <w:spacing w:after="0" w:line="240" w:lineRule="auto"/>
              <w:rPr>
                <w:rStyle w:val="GridTable1Light1"/>
                <w:rFonts w:ascii="Times New Roman" w:hAnsi="Times New Roman"/>
                <w:b w:val="0"/>
                <w:color w:val="auto"/>
                <w:szCs w:val="22"/>
              </w:rPr>
            </w:pPr>
            <w:r w:rsidRPr="00A35028">
              <w:rPr>
                <w:rStyle w:val="GridTable1Light1"/>
                <w:rFonts w:ascii="Times New Roman" w:hAnsi="Times New Roman"/>
                <w:b w:val="0"/>
                <w:smallCaps w:val="0"/>
                <w:color w:val="auto"/>
                <w:szCs w:val="22"/>
              </w:rPr>
              <w:t>Ekonomikas ministrija</w:t>
            </w:r>
          </w:p>
        </w:tc>
      </w:tr>
    </w:tbl>
    <w:p w14:paraId="4A909132" w14:textId="77777777" w:rsidR="00F542FE" w:rsidRPr="00A35028" w:rsidRDefault="00F542FE" w:rsidP="00C54FD6">
      <w:pPr>
        <w:autoSpaceDE w:val="0"/>
        <w:autoSpaceDN w:val="0"/>
        <w:adjustRightInd w:val="0"/>
        <w:spacing w:after="0" w:line="240" w:lineRule="auto"/>
        <w:rPr>
          <w:rFonts w:ascii="Times New Roman" w:hAnsi="Times New Roman"/>
          <w:b/>
          <w:color w:val="auto"/>
          <w:szCs w:val="22"/>
        </w:rPr>
      </w:pPr>
    </w:p>
    <w:p w14:paraId="271EF558" w14:textId="77777777" w:rsidR="00C54FD6" w:rsidRPr="00A35028" w:rsidRDefault="00C54FD6" w:rsidP="00C54FD6">
      <w:pPr>
        <w:autoSpaceDE w:val="0"/>
        <w:autoSpaceDN w:val="0"/>
        <w:adjustRightInd w:val="0"/>
        <w:spacing w:after="0" w:line="240" w:lineRule="auto"/>
        <w:rPr>
          <w:rFonts w:ascii="Times New Roman" w:hAnsi="Times New Roman"/>
          <w:color w:val="auto"/>
          <w:szCs w:val="22"/>
        </w:rPr>
      </w:pPr>
      <w:r w:rsidRPr="00A35028">
        <w:rPr>
          <w:rFonts w:ascii="Times New Roman" w:hAnsi="Times New Roman"/>
          <w:b/>
          <w:color w:val="auto"/>
          <w:szCs w:val="22"/>
        </w:rPr>
        <w:t>Vispārīgie nosacījumi projekta iesnieguma vērtēšanas kritēriju piemērošanai</w:t>
      </w:r>
      <w:r w:rsidRPr="00A35028">
        <w:rPr>
          <w:rFonts w:ascii="Times New Roman" w:hAnsi="Times New Roman"/>
          <w:color w:val="auto"/>
          <w:szCs w:val="22"/>
        </w:rPr>
        <w:t>:</w:t>
      </w:r>
    </w:p>
    <w:p w14:paraId="69B70410" w14:textId="77777777" w:rsidR="008041D1" w:rsidRPr="00A35028" w:rsidRDefault="008041D1" w:rsidP="00C54FD6">
      <w:pPr>
        <w:autoSpaceDE w:val="0"/>
        <w:autoSpaceDN w:val="0"/>
        <w:adjustRightInd w:val="0"/>
        <w:spacing w:after="0" w:line="240" w:lineRule="auto"/>
        <w:rPr>
          <w:rFonts w:ascii="Times New Roman" w:hAnsi="Times New Roman"/>
          <w:color w:val="auto"/>
          <w:szCs w:val="22"/>
        </w:rPr>
      </w:pPr>
    </w:p>
    <w:p w14:paraId="2D23C483" w14:textId="77777777" w:rsidR="00F542FE" w:rsidRPr="00A35028" w:rsidRDefault="00F542FE" w:rsidP="00E34300">
      <w:pPr>
        <w:pStyle w:val="ListParagraph"/>
        <w:numPr>
          <w:ilvl w:val="0"/>
          <w:numId w:val="1"/>
        </w:numPr>
        <w:autoSpaceDE w:val="0"/>
        <w:autoSpaceDN w:val="0"/>
        <w:adjustRightInd w:val="0"/>
        <w:jc w:val="both"/>
        <w:rPr>
          <w:sz w:val="22"/>
          <w:szCs w:val="22"/>
        </w:rPr>
      </w:pPr>
      <w:r w:rsidRPr="00A35028">
        <w:rPr>
          <w:rFonts w:eastAsia="Calibri"/>
          <w:sz w:val="22"/>
          <w:szCs w:val="22"/>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5036A23E" w14:textId="77777777" w:rsidR="00F542FE" w:rsidRPr="00A35028" w:rsidRDefault="00F542FE" w:rsidP="00E34300">
      <w:pPr>
        <w:pStyle w:val="ListParagraph"/>
        <w:numPr>
          <w:ilvl w:val="0"/>
          <w:numId w:val="1"/>
        </w:numPr>
        <w:autoSpaceDE w:val="0"/>
        <w:autoSpaceDN w:val="0"/>
        <w:adjustRightInd w:val="0"/>
        <w:jc w:val="both"/>
        <w:rPr>
          <w:sz w:val="22"/>
          <w:szCs w:val="22"/>
        </w:rPr>
      </w:pPr>
      <w:r w:rsidRPr="00A35028">
        <w:rPr>
          <w:sz w:val="22"/>
          <w:szCs w:val="22"/>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AFAF765" w14:textId="77777777" w:rsidR="00F542FE" w:rsidRPr="00A35028" w:rsidRDefault="00F542FE" w:rsidP="00E34300">
      <w:pPr>
        <w:pStyle w:val="ListParagraph"/>
        <w:numPr>
          <w:ilvl w:val="0"/>
          <w:numId w:val="1"/>
        </w:numPr>
        <w:autoSpaceDE w:val="0"/>
        <w:autoSpaceDN w:val="0"/>
        <w:adjustRightInd w:val="0"/>
        <w:jc w:val="both"/>
        <w:rPr>
          <w:sz w:val="22"/>
          <w:szCs w:val="22"/>
        </w:rPr>
      </w:pPr>
      <w:r w:rsidRPr="00A35028">
        <w:rPr>
          <w:sz w:val="22"/>
          <w:szCs w:val="22"/>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68F1B37B" w14:textId="77777777" w:rsidR="00F542FE" w:rsidRPr="00A35028" w:rsidRDefault="00F542FE" w:rsidP="00E34300">
      <w:pPr>
        <w:pStyle w:val="ListParagraph"/>
        <w:numPr>
          <w:ilvl w:val="0"/>
          <w:numId w:val="1"/>
        </w:numPr>
        <w:autoSpaceDE w:val="0"/>
        <w:autoSpaceDN w:val="0"/>
        <w:adjustRightInd w:val="0"/>
        <w:jc w:val="both"/>
        <w:rPr>
          <w:sz w:val="22"/>
          <w:szCs w:val="22"/>
        </w:rPr>
      </w:pPr>
      <w:r w:rsidRPr="00A35028">
        <w:rPr>
          <w:sz w:val="22"/>
          <w:szCs w:val="22"/>
        </w:rPr>
        <w:t xml:space="preserve">Projektu iesniegumu vērtēšanā izmantojami: </w:t>
      </w:r>
    </w:p>
    <w:p w14:paraId="1B7F7510" w14:textId="74AF0F95" w:rsidR="00F542FE" w:rsidRPr="00A35028" w:rsidRDefault="00F542FE" w:rsidP="00E34300">
      <w:pPr>
        <w:pStyle w:val="ListParagraph"/>
        <w:numPr>
          <w:ilvl w:val="1"/>
          <w:numId w:val="1"/>
        </w:numPr>
        <w:autoSpaceDE w:val="0"/>
        <w:autoSpaceDN w:val="0"/>
        <w:adjustRightInd w:val="0"/>
        <w:jc w:val="both"/>
        <w:rPr>
          <w:sz w:val="22"/>
          <w:szCs w:val="22"/>
        </w:rPr>
      </w:pPr>
      <w:r w:rsidRPr="00A35028">
        <w:rPr>
          <w:sz w:val="22"/>
          <w:szCs w:val="22"/>
        </w:rPr>
        <w:t xml:space="preserve">Ministru kabineta </w:t>
      </w:r>
      <w:r w:rsidR="00296AB6" w:rsidRPr="00A35028">
        <w:rPr>
          <w:sz w:val="22"/>
          <w:szCs w:val="22"/>
        </w:rPr>
        <w:t>2018</w:t>
      </w:r>
      <w:r w:rsidR="00E91B63" w:rsidRPr="00A35028">
        <w:rPr>
          <w:sz w:val="22"/>
          <w:szCs w:val="22"/>
        </w:rPr>
        <w:t xml:space="preserve">.gada </w:t>
      </w:r>
      <w:r w:rsidR="00296AB6" w:rsidRPr="00A35028">
        <w:rPr>
          <w:sz w:val="22"/>
          <w:szCs w:val="22"/>
        </w:rPr>
        <w:t>1</w:t>
      </w:r>
      <w:r w:rsidR="00D77CA1" w:rsidRPr="00A35028">
        <w:rPr>
          <w:sz w:val="22"/>
          <w:szCs w:val="22"/>
        </w:rPr>
        <w:t>6.</w:t>
      </w:r>
      <w:r w:rsidR="00296AB6" w:rsidRPr="00A35028">
        <w:rPr>
          <w:sz w:val="22"/>
          <w:szCs w:val="22"/>
        </w:rPr>
        <w:t xml:space="preserve">janvāra </w:t>
      </w:r>
      <w:r w:rsidRPr="00A35028">
        <w:rPr>
          <w:sz w:val="22"/>
          <w:szCs w:val="22"/>
        </w:rPr>
        <w:t>noteikumi</w:t>
      </w:r>
      <w:r w:rsidR="00E91B63" w:rsidRPr="00A35028">
        <w:rPr>
          <w:sz w:val="22"/>
          <w:szCs w:val="22"/>
        </w:rPr>
        <w:t xml:space="preserve"> Nr</w:t>
      </w:r>
      <w:r w:rsidR="00D77CA1" w:rsidRPr="00A35028">
        <w:rPr>
          <w:sz w:val="22"/>
          <w:szCs w:val="22"/>
        </w:rPr>
        <w:t>.</w:t>
      </w:r>
      <w:r w:rsidR="00296AB6" w:rsidRPr="00A35028">
        <w:rPr>
          <w:sz w:val="22"/>
          <w:szCs w:val="22"/>
        </w:rPr>
        <w:t xml:space="preserve">38 </w:t>
      </w:r>
      <w:r w:rsidRPr="00A35028">
        <w:rPr>
          <w:sz w:val="22"/>
          <w:szCs w:val="22"/>
        </w:rPr>
        <w:t xml:space="preserve">“Darbības programmas „Izaugsme un nodarbinātība” </w:t>
      </w:r>
      <w:r w:rsidR="00E91B63" w:rsidRPr="00A35028">
        <w:rPr>
          <w:sz w:val="22"/>
          <w:szCs w:val="22"/>
        </w:rPr>
        <w:t>4.1.1.specifiskā atbalsta mērķa “Veicināt efektīvu energoresursu izmantošanu, enerģijas patēriņa samazināšanu un pāreju uz AER apstrādes rūpniecības nozarē”</w:t>
      </w:r>
      <w:r w:rsidR="00CD05D2" w:rsidRPr="00A35028">
        <w:rPr>
          <w:sz w:val="22"/>
          <w:szCs w:val="22"/>
        </w:rPr>
        <w:t xml:space="preserve"> </w:t>
      </w:r>
      <w:r w:rsidR="00E91B63" w:rsidRPr="00A35028">
        <w:rPr>
          <w:sz w:val="22"/>
          <w:szCs w:val="22"/>
        </w:rPr>
        <w:t xml:space="preserve"> </w:t>
      </w:r>
      <w:r w:rsidR="00296AB6" w:rsidRPr="00A35028">
        <w:rPr>
          <w:sz w:val="22"/>
          <w:szCs w:val="22"/>
        </w:rPr>
        <w:t xml:space="preserve">otrās projektu iesniegumu atlases kārtas </w:t>
      </w:r>
      <w:r w:rsidR="00E91B63" w:rsidRPr="00A35028">
        <w:rPr>
          <w:sz w:val="22"/>
          <w:szCs w:val="22"/>
        </w:rPr>
        <w:t>īstenošanas noteikumi</w:t>
      </w:r>
      <w:r w:rsidR="001070DF" w:rsidRPr="00A35028">
        <w:rPr>
          <w:sz w:val="22"/>
          <w:szCs w:val="22"/>
        </w:rPr>
        <w:t>”</w:t>
      </w:r>
      <w:r w:rsidR="00E91B63" w:rsidRPr="00A35028">
        <w:rPr>
          <w:sz w:val="22"/>
          <w:szCs w:val="22"/>
        </w:rPr>
        <w:t xml:space="preserve"> </w:t>
      </w:r>
      <w:r w:rsidRPr="00A35028">
        <w:rPr>
          <w:sz w:val="22"/>
          <w:szCs w:val="22"/>
        </w:rPr>
        <w:t>(turpmāk – MK noteikumi</w:t>
      </w:r>
      <w:r w:rsidR="00D90CA6" w:rsidRPr="00A35028">
        <w:rPr>
          <w:sz w:val="22"/>
          <w:szCs w:val="22"/>
        </w:rPr>
        <w:t xml:space="preserve"> Nr.38</w:t>
      </w:r>
      <w:r w:rsidRPr="00A35028">
        <w:rPr>
          <w:sz w:val="22"/>
          <w:szCs w:val="22"/>
        </w:rPr>
        <w:t>);</w:t>
      </w:r>
    </w:p>
    <w:p w14:paraId="03BAB890" w14:textId="3D9A2B7E" w:rsidR="00F542FE" w:rsidRPr="00A35028" w:rsidRDefault="00F542FE" w:rsidP="00E34300">
      <w:pPr>
        <w:pStyle w:val="ListParagraph"/>
        <w:numPr>
          <w:ilvl w:val="1"/>
          <w:numId w:val="1"/>
        </w:numPr>
        <w:autoSpaceDE w:val="0"/>
        <w:autoSpaceDN w:val="0"/>
        <w:adjustRightInd w:val="0"/>
        <w:rPr>
          <w:sz w:val="22"/>
          <w:szCs w:val="22"/>
        </w:rPr>
      </w:pPr>
      <w:r w:rsidRPr="00A35028">
        <w:rPr>
          <w:sz w:val="22"/>
          <w:szCs w:val="22"/>
        </w:rPr>
        <w:lastRenderedPageBreak/>
        <w:t>Darbības programma “Izaugsme un nodarbinātība”;</w:t>
      </w:r>
    </w:p>
    <w:p w14:paraId="2D47264F" w14:textId="2C9705D3" w:rsidR="00F542FE" w:rsidRPr="00A35028" w:rsidRDefault="00FD177F" w:rsidP="00E34300">
      <w:pPr>
        <w:pStyle w:val="ListParagraph"/>
        <w:numPr>
          <w:ilvl w:val="1"/>
          <w:numId w:val="1"/>
        </w:numPr>
        <w:autoSpaceDE w:val="0"/>
        <w:autoSpaceDN w:val="0"/>
        <w:adjustRightInd w:val="0"/>
        <w:jc w:val="both"/>
        <w:rPr>
          <w:sz w:val="22"/>
          <w:szCs w:val="22"/>
        </w:rPr>
      </w:pPr>
      <w:r w:rsidRPr="00A35028">
        <w:rPr>
          <w:sz w:val="22"/>
          <w:szCs w:val="22"/>
        </w:rPr>
        <w:t xml:space="preserve">Darbības programmas “Izaugsme un nodarbinātība” </w:t>
      </w:r>
      <w:r w:rsidR="00E91B63" w:rsidRPr="00A35028">
        <w:rPr>
          <w:sz w:val="22"/>
          <w:szCs w:val="22"/>
        </w:rPr>
        <w:t xml:space="preserve">4.1.1.specifiskā atbalsta mērķa “Veicināt efektīvu energoresursu izmantošanu, enerģijas patēriņa samazināšanu un pāreju uz AER apstrādes rūpniecības nozarē” </w:t>
      </w:r>
      <w:r w:rsidR="00D90CA6" w:rsidRPr="00A35028">
        <w:rPr>
          <w:sz w:val="22"/>
          <w:szCs w:val="22"/>
        </w:rPr>
        <w:t xml:space="preserve">otrās projektu iesniegumu atlases kārtas (turpmāk – SAM 4.1.1.) </w:t>
      </w:r>
      <w:r w:rsidR="00E91B63" w:rsidRPr="00A35028">
        <w:rPr>
          <w:sz w:val="22"/>
          <w:szCs w:val="22"/>
        </w:rPr>
        <w:t xml:space="preserve">atlases </w:t>
      </w:r>
      <w:r w:rsidR="00F542FE" w:rsidRPr="00A35028">
        <w:rPr>
          <w:sz w:val="22"/>
          <w:szCs w:val="22"/>
        </w:rPr>
        <w:t>nolikums, tai skaitā Projekta iesniegumu vērtēšanas kritēriji un Projekta iesnieguma veidlapas aizpildīšanas metodika.</w:t>
      </w:r>
    </w:p>
    <w:p w14:paraId="1D956ECE" w14:textId="77777777" w:rsidR="00C54FD6" w:rsidRPr="00A35028" w:rsidRDefault="00C54FD6" w:rsidP="00F117D6">
      <w:pPr>
        <w:rPr>
          <w:rFonts w:ascii="Times New Roman" w:hAnsi="Times New Roman"/>
          <w:color w:val="auto"/>
          <w:szCs w:val="22"/>
        </w:rPr>
      </w:pPr>
    </w:p>
    <w:p w14:paraId="08C8A0F7" w14:textId="77777777" w:rsidR="005219F2" w:rsidRPr="00A35028" w:rsidRDefault="005219F2" w:rsidP="005219F2">
      <w:pPr>
        <w:jc w:val="center"/>
        <w:rPr>
          <w:rFonts w:ascii="Times New Roman" w:hAnsi="Times New Roman"/>
          <w:color w:val="auto"/>
          <w:szCs w:val="22"/>
        </w:rPr>
      </w:pPr>
      <w:r w:rsidRPr="00A35028">
        <w:rPr>
          <w:rFonts w:ascii="Times New Roman" w:hAnsi="Times New Roman"/>
          <w:b/>
          <w:bCs/>
          <w:color w:val="auto"/>
          <w:szCs w:val="22"/>
        </w:rPr>
        <w:t>VIENOTIE KRITĒRIJI</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34"/>
        <w:gridCol w:w="9035"/>
      </w:tblGrid>
      <w:tr w:rsidR="005219F2" w:rsidRPr="00A35028" w14:paraId="639947AB" w14:textId="77777777" w:rsidTr="00BF7FA0">
        <w:trPr>
          <w:trHeight w:val="1366"/>
          <w:jc w:val="center"/>
        </w:trPr>
        <w:tc>
          <w:tcPr>
            <w:tcW w:w="3843" w:type="dxa"/>
            <w:gridSpan w:val="2"/>
            <w:tcBorders>
              <w:top w:val="single" w:sz="4" w:space="0" w:color="auto"/>
            </w:tcBorders>
            <w:shd w:val="clear" w:color="auto" w:fill="F2F2F2"/>
            <w:vAlign w:val="center"/>
          </w:tcPr>
          <w:p w14:paraId="13D3EC30" w14:textId="77777777" w:rsidR="005219F2" w:rsidRPr="00A35028" w:rsidRDefault="005219F2" w:rsidP="00335633">
            <w:pPr>
              <w:spacing w:after="0" w:line="240" w:lineRule="auto"/>
              <w:jc w:val="both"/>
              <w:rPr>
                <w:rFonts w:ascii="Times New Roman" w:hAnsi="Times New Roman"/>
                <w:b/>
                <w:bCs/>
                <w:color w:val="auto"/>
                <w:szCs w:val="22"/>
              </w:rPr>
            </w:pPr>
          </w:p>
        </w:tc>
        <w:tc>
          <w:tcPr>
            <w:tcW w:w="1134" w:type="dxa"/>
            <w:tcBorders>
              <w:top w:val="single" w:sz="4" w:space="0" w:color="auto"/>
            </w:tcBorders>
            <w:shd w:val="clear" w:color="auto" w:fill="F2F2F2"/>
          </w:tcPr>
          <w:p w14:paraId="4418B9B7" w14:textId="77777777" w:rsidR="005219F2" w:rsidRPr="00A35028" w:rsidRDefault="005219F2" w:rsidP="00335633">
            <w:pPr>
              <w:spacing w:after="0" w:line="240" w:lineRule="auto"/>
              <w:jc w:val="center"/>
              <w:rPr>
                <w:rFonts w:ascii="Times New Roman" w:hAnsi="Times New Roman"/>
                <w:b/>
                <w:color w:val="auto"/>
                <w:szCs w:val="22"/>
              </w:rPr>
            </w:pPr>
            <w:r w:rsidRPr="00A35028">
              <w:rPr>
                <w:rFonts w:ascii="Times New Roman" w:hAnsi="Times New Roman"/>
                <w:b/>
                <w:color w:val="auto"/>
                <w:szCs w:val="22"/>
              </w:rPr>
              <w:t>Kritērija ietekme uz lēmuma pieņemšanu</w:t>
            </w:r>
          </w:p>
          <w:p w14:paraId="039977E0" w14:textId="77777777" w:rsidR="005219F2" w:rsidRPr="00A35028" w:rsidRDefault="005219F2" w:rsidP="00335633">
            <w:pPr>
              <w:spacing w:after="0" w:line="240" w:lineRule="auto"/>
              <w:jc w:val="center"/>
              <w:rPr>
                <w:rFonts w:ascii="Times New Roman" w:hAnsi="Times New Roman"/>
                <w:b/>
                <w:color w:val="auto"/>
                <w:szCs w:val="22"/>
              </w:rPr>
            </w:pPr>
            <w:r w:rsidRPr="00A35028">
              <w:rPr>
                <w:rFonts w:ascii="Times New Roman" w:hAnsi="Times New Roman"/>
                <w:color w:val="auto"/>
                <w:szCs w:val="22"/>
              </w:rPr>
              <w:t>(P/N)</w:t>
            </w:r>
          </w:p>
        </w:tc>
        <w:tc>
          <w:tcPr>
            <w:tcW w:w="9035" w:type="dxa"/>
            <w:tcBorders>
              <w:top w:val="single" w:sz="4" w:space="0" w:color="auto"/>
            </w:tcBorders>
            <w:shd w:val="clear" w:color="auto" w:fill="F2F2F2"/>
          </w:tcPr>
          <w:p w14:paraId="31989069" w14:textId="77777777" w:rsidR="005219F2" w:rsidRPr="00A35028" w:rsidRDefault="005219F2" w:rsidP="00335633">
            <w:pPr>
              <w:spacing w:after="0" w:line="240" w:lineRule="auto"/>
              <w:jc w:val="center"/>
              <w:rPr>
                <w:rFonts w:ascii="Times New Roman" w:hAnsi="Times New Roman"/>
                <w:b/>
                <w:color w:val="auto"/>
                <w:szCs w:val="22"/>
              </w:rPr>
            </w:pPr>
          </w:p>
          <w:p w14:paraId="44E8E349" w14:textId="77777777" w:rsidR="005219F2" w:rsidRPr="00A35028" w:rsidRDefault="005219F2" w:rsidP="00335633">
            <w:pPr>
              <w:spacing w:after="0" w:line="240" w:lineRule="auto"/>
              <w:jc w:val="center"/>
              <w:rPr>
                <w:rFonts w:ascii="Times New Roman" w:hAnsi="Times New Roman"/>
                <w:b/>
                <w:color w:val="auto"/>
                <w:szCs w:val="22"/>
              </w:rPr>
            </w:pPr>
          </w:p>
          <w:p w14:paraId="35644AE0" w14:textId="77777777" w:rsidR="005219F2" w:rsidRPr="00A35028" w:rsidRDefault="005219F2" w:rsidP="00335633">
            <w:pPr>
              <w:spacing w:after="0" w:line="240" w:lineRule="auto"/>
              <w:jc w:val="center"/>
              <w:rPr>
                <w:rFonts w:ascii="Times New Roman" w:hAnsi="Times New Roman"/>
                <w:b/>
                <w:color w:val="auto"/>
                <w:szCs w:val="22"/>
              </w:rPr>
            </w:pPr>
            <w:r w:rsidRPr="00A35028">
              <w:rPr>
                <w:rFonts w:ascii="Times New Roman" w:hAnsi="Times New Roman"/>
                <w:b/>
                <w:color w:val="auto"/>
                <w:szCs w:val="22"/>
              </w:rPr>
              <w:t>Skaidrojums atbilstības noteikšanai</w:t>
            </w:r>
          </w:p>
        </w:tc>
      </w:tr>
      <w:tr w:rsidR="005219F2" w:rsidRPr="00A35028" w14:paraId="6394111A" w14:textId="77777777" w:rsidTr="003206D1">
        <w:trPr>
          <w:jc w:val="center"/>
        </w:trPr>
        <w:tc>
          <w:tcPr>
            <w:tcW w:w="1016" w:type="dxa"/>
            <w:vAlign w:val="center"/>
          </w:tcPr>
          <w:p w14:paraId="0A5F523A" w14:textId="77777777" w:rsidR="005219F2" w:rsidRPr="00A35028" w:rsidRDefault="005219F2" w:rsidP="00F07014">
            <w:pPr>
              <w:numPr>
                <w:ilvl w:val="0"/>
                <w:numId w:val="2"/>
              </w:numPr>
              <w:spacing w:after="0" w:line="240" w:lineRule="auto"/>
              <w:ind w:left="442" w:hanging="283"/>
              <w:jc w:val="center"/>
              <w:rPr>
                <w:rFonts w:ascii="Times New Roman" w:hAnsi="Times New Roman"/>
                <w:color w:val="auto"/>
                <w:szCs w:val="22"/>
              </w:rPr>
            </w:pPr>
          </w:p>
        </w:tc>
        <w:tc>
          <w:tcPr>
            <w:tcW w:w="2827" w:type="dxa"/>
          </w:tcPr>
          <w:p w14:paraId="05E22C27" w14:textId="77777777" w:rsidR="005219F2" w:rsidRPr="00A35028" w:rsidRDefault="00F34198" w:rsidP="00AE79C9">
            <w:pPr>
              <w:spacing w:after="0" w:line="240" w:lineRule="auto"/>
              <w:jc w:val="both"/>
              <w:rPr>
                <w:rFonts w:ascii="Times New Roman" w:hAnsi="Times New Roman"/>
                <w:color w:val="auto"/>
                <w:szCs w:val="22"/>
              </w:rPr>
            </w:pPr>
            <w:r w:rsidRPr="00A35028">
              <w:rPr>
                <w:rFonts w:ascii="Times New Roman" w:hAnsi="Times New Roman"/>
                <w:szCs w:val="22"/>
              </w:rPr>
              <w:t>Projekta iesniedzējs atbilst MK noteikumos</w:t>
            </w:r>
            <w:r w:rsidRPr="00A35028">
              <w:rPr>
                <w:rStyle w:val="FootnoteReference"/>
                <w:rFonts w:ascii="Times New Roman" w:hAnsi="Times New Roman"/>
                <w:szCs w:val="22"/>
              </w:rPr>
              <w:footnoteReference w:id="2"/>
            </w:r>
            <w:r w:rsidRPr="00A35028">
              <w:rPr>
                <w:rFonts w:ascii="Times New Roman" w:hAnsi="Times New Roman"/>
                <w:szCs w:val="22"/>
              </w:rPr>
              <w:t xml:space="preserve"> projekta iesniedzējam izvirzītajām prasībām.</w:t>
            </w:r>
            <w:r w:rsidRPr="00A35028">
              <w:rPr>
                <w:rStyle w:val="FootnoteReference"/>
                <w:rFonts w:ascii="Times New Roman" w:hAnsi="Times New Roman"/>
                <w:szCs w:val="22"/>
              </w:rPr>
              <w:footnoteReference w:id="3"/>
            </w:r>
          </w:p>
        </w:tc>
        <w:tc>
          <w:tcPr>
            <w:tcW w:w="1134" w:type="dxa"/>
            <w:vAlign w:val="center"/>
          </w:tcPr>
          <w:p w14:paraId="50C486AB" w14:textId="77777777" w:rsidR="005219F2" w:rsidRPr="00A35028" w:rsidRDefault="003206D1" w:rsidP="003206D1">
            <w:pPr>
              <w:jc w:val="center"/>
              <w:rPr>
                <w:rFonts w:ascii="Times New Roman" w:hAnsi="Times New Roman"/>
                <w:color w:val="auto"/>
                <w:szCs w:val="22"/>
              </w:rPr>
            </w:pPr>
            <w:r w:rsidRPr="00A35028">
              <w:rPr>
                <w:rFonts w:ascii="Times New Roman" w:hAnsi="Times New Roman"/>
                <w:color w:val="auto"/>
                <w:szCs w:val="22"/>
              </w:rPr>
              <w:t>N</w:t>
            </w:r>
          </w:p>
        </w:tc>
        <w:tc>
          <w:tcPr>
            <w:tcW w:w="9035" w:type="dxa"/>
          </w:tcPr>
          <w:p w14:paraId="1E6F384C" w14:textId="77777777" w:rsidR="00E257C7" w:rsidRPr="00A35028" w:rsidRDefault="00E257C7" w:rsidP="006B3934">
            <w:pPr>
              <w:pStyle w:val="Noteikumutekstam"/>
            </w:pPr>
            <w:r w:rsidRPr="00A35028">
              <w:rPr>
                <w:b/>
              </w:rPr>
              <w:t>Vērtējums ir “Jā”,</w:t>
            </w:r>
            <w:r w:rsidRPr="00A35028">
              <w:t xml:space="preserve"> ja projekta iesniedzējs un tā projekta iesniegums atbilst MK noteikumos </w:t>
            </w:r>
            <w:r w:rsidR="00E93F7E" w:rsidRPr="00A35028">
              <w:t xml:space="preserve"> noteiktajam un zemāk minētajam:</w:t>
            </w:r>
          </w:p>
          <w:p w14:paraId="2BCF7DD9" w14:textId="77777777" w:rsidR="00E257C7" w:rsidRPr="00A35028" w:rsidRDefault="00E257C7" w:rsidP="001A3BF4">
            <w:pPr>
              <w:pStyle w:val="Noteikumutekstam"/>
              <w:numPr>
                <w:ilvl w:val="0"/>
                <w:numId w:val="35"/>
              </w:numPr>
              <w:ind w:left="439"/>
              <w:rPr>
                <w:b/>
              </w:rPr>
            </w:pPr>
            <w:r w:rsidRPr="00A35028">
              <w:t>projekta iesniedzējs ir Latvijas Republikā reģistrēts komersants</w:t>
            </w:r>
            <w:r w:rsidR="00E93F7E" w:rsidRPr="00A35028">
              <w:t xml:space="preserve"> (pārbaudi veic vietnē </w:t>
            </w:r>
            <w:hyperlink r:id="rId12" w:history="1">
              <w:r w:rsidR="00E93F7E" w:rsidRPr="00A35028">
                <w:rPr>
                  <w:rStyle w:val="Hyperlink"/>
                </w:rPr>
                <w:t>www.lursoft.lv</w:t>
              </w:r>
            </w:hyperlink>
            <w:r w:rsidR="00E93F7E" w:rsidRPr="00A35028">
              <w:t xml:space="preserve">) un viena no tā darbības nozarēm </w:t>
            </w:r>
            <w:r w:rsidRPr="00A35028">
              <w:t>ir apstrādes rūpniecība (NACE 2.red. “C” sadaļa “Apstrādes rūpniecība”, izņemot “C12 – Tabakas izstrādājumu ražošana”, kas saskaņā ar  Eiropas Parlamenta un Padomes 2013. gada 17. decembra Regulas (ES) Nr.1300/2013 par Kohēzijas fondu un ar ko atceļ Regulu (EK) Nr. 1080/2006  2. panta 2. punktu ir noteikta kā neatbalstāmā nozare.</w:t>
            </w:r>
          </w:p>
          <w:p w14:paraId="05EBEE21" w14:textId="77777777" w:rsidR="00F73E21" w:rsidRPr="00A35028" w:rsidRDefault="00F73E21" w:rsidP="006B3934">
            <w:pPr>
              <w:pStyle w:val="Noteikumutekstam"/>
            </w:pPr>
          </w:p>
          <w:p w14:paraId="521BB730" w14:textId="77777777" w:rsidR="00E257C7" w:rsidRPr="00A35028" w:rsidRDefault="00E257C7" w:rsidP="001A3BF4">
            <w:pPr>
              <w:pStyle w:val="Noteikumutekstam"/>
              <w:ind w:left="439"/>
            </w:pPr>
            <w:r w:rsidRPr="00A35028">
              <w:t>Atbilstības noteikšana:</w:t>
            </w:r>
          </w:p>
          <w:p w14:paraId="0C4F7F9D" w14:textId="02E811E9" w:rsidR="00E257C7" w:rsidRPr="00A35028" w:rsidRDefault="00F20A97" w:rsidP="001A3BF4">
            <w:pPr>
              <w:pStyle w:val="Noteikumutekstam"/>
              <w:numPr>
                <w:ilvl w:val="0"/>
                <w:numId w:val="19"/>
              </w:numPr>
              <w:ind w:left="1147"/>
              <w:rPr>
                <w:b/>
              </w:rPr>
            </w:pPr>
            <w:r w:rsidRPr="00A35028">
              <w:t>Projekta iesniedzēja viena no darbības nozarēm ir apstrādes rūpniecība (Saimniecisko darbību statistiskās klasifikācijas Eiropas Kopienā (NACE) 2.redakcijas C sadaļa).</w:t>
            </w:r>
          </w:p>
          <w:p w14:paraId="60DF4EF9" w14:textId="50D51EB8" w:rsidR="00E257C7" w:rsidRPr="00A35028" w:rsidRDefault="001D4C8A" w:rsidP="001A3BF4">
            <w:pPr>
              <w:pStyle w:val="Noteikumutekstam"/>
              <w:numPr>
                <w:ilvl w:val="0"/>
                <w:numId w:val="19"/>
              </w:numPr>
              <w:ind w:left="1147"/>
            </w:pPr>
            <w:r w:rsidRPr="00A35028">
              <w:t>P</w:t>
            </w:r>
            <w:r w:rsidR="00E257C7" w:rsidRPr="00A35028">
              <w:t xml:space="preserve">rojekta iesniedzējs </w:t>
            </w:r>
            <w:r w:rsidR="00F20A97" w:rsidRPr="00A35028">
              <w:t xml:space="preserve">nenodarbojas ar neatbalstāmajām darbībām un </w:t>
            </w:r>
            <w:r w:rsidR="00E257C7" w:rsidRPr="00A35028">
              <w:t>nedarbojas neatbalstāmajās nozarēs, kuras norādītas MK noteikumu 22.</w:t>
            </w:r>
            <w:r w:rsidR="006C74F0" w:rsidRPr="00A35028">
              <w:t xml:space="preserve"> un 24.</w:t>
            </w:r>
            <w:r w:rsidR="00E257C7" w:rsidRPr="00A35028">
              <w:t xml:space="preserve">punktā, vai, ja tas darbojas gan neatbalstāmās, gan atbalstāmās nozarēs, </w:t>
            </w:r>
            <w:r w:rsidR="00FE6362" w:rsidRPr="00A35028">
              <w:t xml:space="preserve">vai veic gan atbalstāmās, gan </w:t>
            </w:r>
            <w:r w:rsidR="00FE6362" w:rsidRPr="00A35028">
              <w:lastRenderedPageBreak/>
              <w:t xml:space="preserve">neatbalstāmās darbības, </w:t>
            </w:r>
            <w:r w:rsidR="00E257C7" w:rsidRPr="00A35028">
              <w:t xml:space="preserve">tad tas ir apliecinājis, ka tiks skaidri nodalītas atbalstāmās darbības un finanšu plūsmas, nodrošinot, ka darbības izslēgtajās nozarēs </w:t>
            </w:r>
            <w:r w:rsidR="00FE6362" w:rsidRPr="00A35028">
              <w:t xml:space="preserve">un darbībās </w:t>
            </w:r>
            <w:r w:rsidR="00E257C7" w:rsidRPr="00A35028">
              <w:t>negūs labumu no piešķirtā atbalsta pasākuma ietvaros.</w:t>
            </w:r>
          </w:p>
          <w:p w14:paraId="0F9F70F2" w14:textId="52244341" w:rsidR="00E257C7" w:rsidRPr="00A35028" w:rsidRDefault="00E257C7" w:rsidP="001A3BF4">
            <w:pPr>
              <w:pStyle w:val="ListParagraph"/>
              <w:numPr>
                <w:ilvl w:val="0"/>
                <w:numId w:val="19"/>
              </w:numPr>
              <w:ind w:left="1147"/>
              <w:jc w:val="both"/>
              <w:rPr>
                <w:sz w:val="22"/>
                <w:szCs w:val="22"/>
              </w:rPr>
            </w:pPr>
            <w:r w:rsidRPr="00A35028">
              <w:rPr>
                <w:sz w:val="22"/>
                <w:szCs w:val="22"/>
              </w:rPr>
              <w:t xml:space="preserve">Par komersanta </w:t>
            </w:r>
            <w:r w:rsidR="000C6020" w:rsidRPr="00A35028">
              <w:rPr>
                <w:sz w:val="22"/>
                <w:szCs w:val="22"/>
              </w:rPr>
              <w:t xml:space="preserve">darbības </w:t>
            </w:r>
            <w:r w:rsidRPr="00A35028">
              <w:rPr>
                <w:sz w:val="22"/>
                <w:szCs w:val="22"/>
              </w:rPr>
              <w:t>nozari apstiprinājums tiek iegūts, pārbaudot informāciju publiski pieejamās uzņēmumu datu bāzēs, kā arī oficiālajās komersantu tīmekļu vietnēs.</w:t>
            </w:r>
          </w:p>
          <w:p w14:paraId="72BC9FE5" w14:textId="77777777" w:rsidR="00F51AA2" w:rsidRPr="00A35028" w:rsidRDefault="00E257C7" w:rsidP="001A3BF4">
            <w:pPr>
              <w:pStyle w:val="Noteikumutekstam"/>
              <w:numPr>
                <w:ilvl w:val="0"/>
                <w:numId w:val="35"/>
              </w:numPr>
              <w:tabs>
                <w:tab w:val="left" w:pos="1857"/>
              </w:tabs>
              <w:ind w:left="439"/>
            </w:pPr>
            <w:r w:rsidRPr="00A35028">
              <w:t>komersants ir reģistrēts Latvijas Republikas Uzņēmumu reģistrā</w:t>
            </w:r>
            <w:r w:rsidR="00E93F7E" w:rsidRPr="00A35028">
              <w:t xml:space="preserve"> (pārbaudi veic vietnē </w:t>
            </w:r>
            <w:hyperlink r:id="rId13" w:history="1">
              <w:r w:rsidR="00E93F7E" w:rsidRPr="00A35028">
                <w:t>www.ur.gov.lv</w:t>
              </w:r>
            </w:hyperlink>
            <w:r w:rsidR="00E93F7E" w:rsidRPr="00A35028">
              <w:t>)</w:t>
            </w:r>
            <w:r w:rsidR="00F51AA2" w:rsidRPr="00A35028">
              <w:t xml:space="preserve">; </w:t>
            </w:r>
          </w:p>
          <w:p w14:paraId="494F05EF" w14:textId="77777777" w:rsidR="00F51AA2" w:rsidRPr="00A35028" w:rsidRDefault="00E43AFF" w:rsidP="001A3BF4">
            <w:pPr>
              <w:pStyle w:val="Noteikumutekstam"/>
              <w:numPr>
                <w:ilvl w:val="0"/>
                <w:numId w:val="35"/>
              </w:numPr>
              <w:tabs>
                <w:tab w:val="left" w:pos="1857"/>
              </w:tabs>
              <w:ind w:left="439"/>
            </w:pPr>
            <w:r w:rsidRPr="00A35028">
              <w:t>g</w:t>
            </w:r>
            <w:r w:rsidR="00E257C7" w:rsidRPr="00A35028">
              <w:t>adījumā, ja tehnoloģiskā iekārta, kas iesaistīta vienotā ražošanas procesā, atrodas konkrētā funkcionālā zonējumā pašvaldības teritorijā ārpus ražošanas ēkas, vai daļa no vienota tehnoloģiskā procesa atrodas ēkā, kura atbilstoši normatīvajam aktam par būvju klasifikāciju netiek uzskatīta pa</w:t>
            </w:r>
            <w:r w:rsidRPr="00A35028">
              <w:t xml:space="preserve">r rūpnieciskās ražošanas ēku, </w:t>
            </w:r>
            <w:r w:rsidR="00E257C7" w:rsidRPr="00A35028">
              <w:t xml:space="preserve">MK noteikumu </w:t>
            </w:r>
            <w:r w:rsidRPr="00A35028">
              <w:t xml:space="preserve">13.punkta </w:t>
            </w:r>
            <w:r w:rsidR="00E257C7" w:rsidRPr="00A35028">
              <w:t xml:space="preserve">nosacījumi, kas attiecināmi uz ražošanas ēku,  netiek piemēroti. </w:t>
            </w:r>
            <w:r w:rsidRPr="00A35028">
              <w:t>Vienlaikus par atļauju attiecīgajā teritorijā veikt rūpnieciskās ražošanas procesu nepieciešamības gadījumā pārliecinās atbildīgajā pašvaldības iestād</w:t>
            </w:r>
            <w:r w:rsidR="00F51AA2" w:rsidRPr="00A35028">
              <w:t xml:space="preserve">ē; </w:t>
            </w:r>
          </w:p>
          <w:p w14:paraId="349DDFEE" w14:textId="5EEEFDF4" w:rsidR="005149D4" w:rsidRPr="00A35028" w:rsidRDefault="00E43AFF" w:rsidP="001A3BF4">
            <w:pPr>
              <w:pStyle w:val="Noteikumutekstam"/>
              <w:numPr>
                <w:ilvl w:val="0"/>
                <w:numId w:val="35"/>
              </w:numPr>
              <w:tabs>
                <w:tab w:val="left" w:pos="1857"/>
              </w:tabs>
              <w:ind w:left="439"/>
            </w:pPr>
            <w:r w:rsidRPr="00A35028">
              <w:t>komersants vismaz</w:t>
            </w:r>
            <w:r w:rsidR="00E257C7" w:rsidRPr="00A35028">
              <w:t xml:space="preserve"> gadu pirms projekta iesniegšanas</w:t>
            </w:r>
            <w:r w:rsidRPr="00A35028">
              <w:t xml:space="preserve"> sadarbības iestādē ir uzstādīji</w:t>
            </w:r>
            <w:r w:rsidR="00E257C7" w:rsidRPr="00A35028">
              <w:t>s ražošanas iekārta</w:t>
            </w:r>
            <w:r w:rsidRPr="00A35028">
              <w:t>s un ar tām vismaz gadu ir veici</w:t>
            </w:r>
            <w:r w:rsidR="00E257C7" w:rsidRPr="00A35028">
              <w:t>s nepārtraukt</w:t>
            </w:r>
            <w:r w:rsidRPr="00A35028">
              <w:t>u ražošanas procesu</w:t>
            </w:r>
            <w:r w:rsidR="00E257C7" w:rsidRPr="00A35028">
              <w:t>.</w:t>
            </w:r>
            <w:r w:rsidR="000C6020" w:rsidRPr="00A35028">
              <w:t xml:space="preserve"> Ja projekta ietvaros tiek veikti ieguldījumi ēkas energoefektivitātes uzlabošanā, projekta iesniedzējs vismaz gadu pirms projekta iesnieguma iesniegšanas attiecīgajā ražošanas ēkā ir nodrošinājis nepārtrauktu ražošanas procesu.</w:t>
            </w:r>
            <w:r w:rsidR="00174D6E" w:rsidRPr="00A35028">
              <w:t xml:space="preserve"> </w:t>
            </w:r>
            <w:r w:rsidR="007473DC" w:rsidRPr="00A35028">
              <w:t>A</w:t>
            </w:r>
            <w:r w:rsidRPr="00A35028">
              <w:t xml:space="preserve">tbilstība tiek pārbaudīta izmantojot projekta iesniedzēja iesniegtajā ēkas </w:t>
            </w:r>
            <w:proofErr w:type="spellStart"/>
            <w:r w:rsidRPr="00A35028">
              <w:t>energosertifikātā</w:t>
            </w:r>
            <w:proofErr w:type="spellEnd"/>
            <w:r w:rsidRPr="00A35028">
              <w:t xml:space="preserve"> un tā pielikumā “Pārskats par ēkas </w:t>
            </w:r>
            <w:proofErr w:type="spellStart"/>
            <w:r w:rsidRPr="00A35028">
              <w:t>energosertifikāta</w:t>
            </w:r>
            <w:proofErr w:type="spellEnd"/>
            <w:r w:rsidRPr="00A35028">
              <w:t xml:space="preserve"> aprēķinos izmantotajām </w:t>
            </w:r>
            <w:proofErr w:type="spellStart"/>
            <w:r w:rsidRPr="00A35028">
              <w:t>ievaddatu</w:t>
            </w:r>
            <w:proofErr w:type="spellEnd"/>
            <w:r w:rsidRPr="00A35028">
              <w:t xml:space="preserve"> vērtībām un ražošanas procesa novērtējums” (turpmāk – Pārskats) vai rūpnieciskajā (uzņēmuma) </w:t>
            </w:r>
            <w:proofErr w:type="spellStart"/>
            <w:r w:rsidRPr="00A35028">
              <w:t>energoauditā</w:t>
            </w:r>
            <w:proofErr w:type="spellEnd"/>
            <w:r w:rsidRPr="00A35028">
              <w:t xml:space="preserve">, vai tam pielīdzināmā dokumentā, ja rūpnieciskais (uzņēmuma) </w:t>
            </w:r>
            <w:proofErr w:type="spellStart"/>
            <w:r w:rsidRPr="00A35028">
              <w:t>energoaudits</w:t>
            </w:r>
            <w:proofErr w:type="spellEnd"/>
            <w:r w:rsidRPr="00A35028">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t>energopārvaldības</w:t>
            </w:r>
            <w:proofErr w:type="spellEnd"/>
            <w:r w:rsidRPr="00A35028">
              <w:t xml:space="preserve"> sistēmas standarta noteikumi” 32.punktam, sniegto informāciju, nosakot, ka ražošanas ēkā ir uzstādītas ražošanas iekārtas un tiek veikts ražošanas process vismaz gadu pirms projekta iesniegšanas sadarbības iestādē</w:t>
            </w:r>
            <w:r w:rsidR="00174D6E" w:rsidRPr="00A35028">
              <w:t>.</w:t>
            </w:r>
          </w:p>
          <w:p w14:paraId="11890385" w14:textId="79991596" w:rsidR="007754E1" w:rsidRPr="00A35028" w:rsidRDefault="007754E1" w:rsidP="001A3BF4">
            <w:pPr>
              <w:pStyle w:val="Noteikumutekstam"/>
              <w:numPr>
                <w:ilvl w:val="0"/>
                <w:numId w:val="35"/>
              </w:numPr>
              <w:tabs>
                <w:tab w:val="left" w:pos="1857"/>
              </w:tabs>
              <w:ind w:left="439"/>
            </w:pPr>
            <w:r w:rsidRPr="00A35028">
              <w:t>izvērtē komersanta gada pārskatu, pārbaudot vai tur pieejamā informācija liecina par ražošanas procesu un faktiskas darbības veikšanu;</w:t>
            </w:r>
          </w:p>
          <w:p w14:paraId="54450C04" w14:textId="27A48DB5" w:rsidR="00174D6E" w:rsidRPr="00A35028" w:rsidRDefault="00174D6E" w:rsidP="001A3BF4">
            <w:pPr>
              <w:pStyle w:val="Noteikumutekstam"/>
              <w:numPr>
                <w:ilvl w:val="0"/>
                <w:numId w:val="35"/>
              </w:numPr>
              <w:tabs>
                <w:tab w:val="left" w:pos="1857"/>
              </w:tabs>
              <w:ind w:left="439"/>
            </w:pPr>
            <w:r w:rsidRPr="00A35028">
              <w:t>R</w:t>
            </w:r>
            <w:r w:rsidR="00F51AA2" w:rsidRPr="00A35028">
              <w:t xml:space="preserve">ūpnieciskās ražošanas ēka, kurā ir plānots veikt atbalstāmās darbības SAM 4.1.1. ietvaros, atbilst </w:t>
            </w:r>
            <w:r w:rsidRPr="00A35028">
              <w:t xml:space="preserve">EUROSTAT Eiropas Savienības klasifikācijas 1251 kodam “Rūpnieciskās ražošanas </w:t>
            </w:r>
            <w:r w:rsidRPr="00A35028">
              <w:lastRenderedPageBreak/>
              <w:t>ēkas”.</w:t>
            </w:r>
            <w:r w:rsidR="00C6366A" w:rsidRPr="00A35028">
              <w:t xml:space="preserve"> EUROSTAT klasifikators pieejams Centrālās statistikas pārvaldes tīmekļvietnē: </w:t>
            </w:r>
            <w:hyperlink r:id="rId14" w:history="1">
              <w:r w:rsidR="00A92724" w:rsidRPr="00A35028">
                <w:rPr>
                  <w:rStyle w:val="Hyperlink"/>
                </w:rPr>
                <w:t>http://www.csb.gov.lv/node/29899/list</w:t>
              </w:r>
            </w:hyperlink>
            <w:r w:rsidR="00A92724" w:rsidRPr="00A35028">
              <w:t xml:space="preserve">. </w:t>
            </w:r>
          </w:p>
          <w:p w14:paraId="30D2CD18" w14:textId="77777777" w:rsidR="00AF4A11" w:rsidRPr="00A35028" w:rsidRDefault="00AF4A11" w:rsidP="00AF4A11">
            <w:pPr>
              <w:pStyle w:val="Noteikumutekstam"/>
              <w:ind w:left="439"/>
            </w:pPr>
            <w:r w:rsidRPr="00A35028">
              <w:t>Sadarbības iestāde informāciju var iegūt un pārbaudīt arī izmantojot publiskās datu bāzes (piemēram, kadastrs.lv);</w:t>
            </w:r>
          </w:p>
          <w:p w14:paraId="4996CF81" w14:textId="78B318DC" w:rsidR="00AF4A11" w:rsidRPr="00A35028" w:rsidRDefault="00AF4A11" w:rsidP="001A3BF4">
            <w:pPr>
              <w:pStyle w:val="Noteikumutekstam"/>
              <w:numPr>
                <w:ilvl w:val="0"/>
                <w:numId w:val="35"/>
              </w:numPr>
              <w:tabs>
                <w:tab w:val="left" w:pos="1857"/>
              </w:tabs>
              <w:ind w:left="439"/>
            </w:pPr>
            <w:r w:rsidRPr="00A35028">
              <w:t xml:space="preserve">uz  projekta iesniedzēju neattiecas līdzekļu atgūšanas rīkojums, kas minēts Eiropas Komisijas 2014. gada 17. jūnija Regulas (ES) Nr. 651/2014, ar ko noteiktas atbalsta kategorijas atzīst par saderīgām ar iekšējo tirgu, piemērojot Līguma 107. un 108. pantu (Eiropas Savienības Oficiālais Vēstnesis, 2014. gada 26. jūnijs, Nr. L 187) 1.panta 4.punkta a) apakšpunktā. Atbilstību šim kritērijam pārbauda Finanšu ministrijas tīmekļa vietnē:  </w:t>
            </w:r>
            <w:hyperlink r:id="rId15" w:history="1">
              <w:r w:rsidRPr="00A35028">
                <w:t>http://fm.gov.lv/lv/sadalas/komercdarbibas_atbalsta_kontrole/informacija_par_saimnieciskas_darbības_veicejiem__uz_kuriem_attiecas_lidzeklu_atgusanas_lemums/</w:t>
              </w:r>
            </w:hyperlink>
            <w:r w:rsidR="009F263B" w:rsidRPr="00A35028">
              <w:t>;</w:t>
            </w:r>
          </w:p>
          <w:p w14:paraId="0128448F" w14:textId="70D14ABB" w:rsidR="00F85EA0" w:rsidRPr="00A35028" w:rsidRDefault="000C6020" w:rsidP="00060FDC">
            <w:pPr>
              <w:pStyle w:val="Noteikumutekstam"/>
              <w:numPr>
                <w:ilvl w:val="0"/>
                <w:numId w:val="35"/>
              </w:numPr>
              <w:ind w:left="439"/>
            </w:pPr>
            <w:r w:rsidRPr="00A35028">
              <w:t>Saskaņā ar MK noteikumu Nr.38 17.punktā ietvertajiem nosacījumiem</w:t>
            </w:r>
            <w:r w:rsidR="00F85EA0" w:rsidRPr="00A35028">
              <w:t xml:space="preserve"> </w:t>
            </w:r>
            <w:r w:rsidRPr="00A35028">
              <w:t xml:space="preserve">projekta iesniedzējam ir īpašuma, ilgtermiņa nomas vai lietojuma tiesības, vai apbūves tiesība uz nekustamo īpašumu, tai skaitā, zemi, inženierbūvi un ražošanas ēku, ja projekta ietvaros tiek veikti ieguldījumi ražošanas ēkā, ēkas inženierkomunikācijās, ražošanas uzņēmuma lokālajos siltumtīklos un </w:t>
            </w:r>
            <w:proofErr w:type="spellStart"/>
            <w:r w:rsidRPr="00A35028">
              <w:t>aukstumtīklos</w:t>
            </w:r>
            <w:proofErr w:type="spellEnd"/>
            <w:r w:rsidR="00F85EA0" w:rsidRPr="00A35028">
              <w:t>.</w:t>
            </w:r>
          </w:p>
          <w:p w14:paraId="7757FD00" w14:textId="2A76EDD4" w:rsidR="00D33AA1" w:rsidRPr="00A35028" w:rsidRDefault="00F85EA0" w:rsidP="00D33AA1">
            <w:pPr>
              <w:pStyle w:val="Noteikumutekstam"/>
              <w:numPr>
                <w:ilvl w:val="0"/>
                <w:numId w:val="35"/>
              </w:numPr>
              <w:ind w:left="439"/>
            </w:pPr>
            <w:r w:rsidRPr="00A35028">
              <w:t xml:space="preserve">Ja projekta ietvaros plānots veikt ieguldījumus ražošanas iekārtās, </w:t>
            </w:r>
            <w:r w:rsidR="000C6020" w:rsidRPr="00A35028">
              <w:t>projekta iesniedzējam ir īpašuma tiesības uz attiecīgajām ražošanas iekārtām</w:t>
            </w:r>
            <w:r w:rsidR="009F263B" w:rsidRPr="00A35028">
              <w:t>;</w:t>
            </w:r>
          </w:p>
          <w:p w14:paraId="346B78E3" w14:textId="61701927" w:rsidR="00D33AA1" w:rsidRPr="00A35028" w:rsidRDefault="00D33AA1" w:rsidP="00D33AA1">
            <w:pPr>
              <w:pStyle w:val="Noteikumutekstam"/>
              <w:numPr>
                <w:ilvl w:val="0"/>
                <w:numId w:val="35"/>
              </w:numPr>
              <w:ind w:left="439"/>
            </w:pPr>
            <w:r w:rsidRPr="00A35028">
              <w:t xml:space="preserve">projekta iesniedzējs darbu pie projektā plānotajām darbībām nav uzsācis pirms projekta iesnieguma iesniegšanas sadarbības iestādē atbilstoši MK noteikumu 32.punktā noteiktajam. </w:t>
            </w:r>
          </w:p>
          <w:p w14:paraId="765D1E41" w14:textId="77777777" w:rsidR="00F51AA2" w:rsidRPr="00A35028" w:rsidRDefault="00F51AA2" w:rsidP="006B3934">
            <w:pPr>
              <w:pStyle w:val="Noteikumutekstam"/>
            </w:pPr>
          </w:p>
          <w:p w14:paraId="6D5EA95C" w14:textId="77777777" w:rsidR="001C30B5" w:rsidRPr="00A35028" w:rsidRDefault="00E257C7" w:rsidP="00530198">
            <w:pPr>
              <w:pStyle w:val="Noteikumutekstam"/>
            </w:pPr>
            <w:r w:rsidRPr="00A35028">
              <w:t xml:space="preserve">Ja tiek konstatēta neatbilstība kādā no augstāk minētajām prasībām, projekta iesniegums saņemt </w:t>
            </w:r>
            <w:r w:rsidRPr="00A35028">
              <w:rPr>
                <w:b/>
              </w:rPr>
              <w:t>vērtējumu “Nē”</w:t>
            </w:r>
            <w:r w:rsidRPr="00A35028">
              <w:t xml:space="preserve"> un tas tiek noraidīts.</w:t>
            </w:r>
          </w:p>
        </w:tc>
      </w:tr>
      <w:tr w:rsidR="005219F2" w:rsidRPr="00A35028" w14:paraId="2472DCDB" w14:textId="77777777" w:rsidTr="00E040B6">
        <w:trPr>
          <w:trHeight w:val="912"/>
          <w:jc w:val="center"/>
        </w:trPr>
        <w:tc>
          <w:tcPr>
            <w:tcW w:w="1016" w:type="dxa"/>
            <w:vAlign w:val="center"/>
          </w:tcPr>
          <w:p w14:paraId="4260F4D4" w14:textId="77777777" w:rsidR="005219F2" w:rsidRPr="00A35028" w:rsidRDefault="005219F2" w:rsidP="00CB58DA">
            <w:pPr>
              <w:pStyle w:val="ListParagraph"/>
              <w:numPr>
                <w:ilvl w:val="0"/>
                <w:numId w:val="2"/>
              </w:numPr>
              <w:rPr>
                <w:sz w:val="22"/>
                <w:szCs w:val="22"/>
              </w:rPr>
            </w:pPr>
          </w:p>
        </w:tc>
        <w:tc>
          <w:tcPr>
            <w:tcW w:w="2827" w:type="dxa"/>
          </w:tcPr>
          <w:p w14:paraId="1C9D2F73" w14:textId="77777777" w:rsidR="005219F2" w:rsidRPr="00A35028" w:rsidRDefault="003206D1" w:rsidP="00335633">
            <w:pPr>
              <w:spacing w:after="0" w:line="240" w:lineRule="auto"/>
              <w:jc w:val="both"/>
              <w:rPr>
                <w:rFonts w:ascii="Times New Roman" w:hAnsi="Times New Roman"/>
                <w:color w:val="auto"/>
                <w:szCs w:val="22"/>
              </w:rPr>
            </w:pPr>
            <w:r w:rsidRPr="00A35028">
              <w:rPr>
                <w:rFonts w:ascii="Times New Roman" w:hAnsi="Times New Roman"/>
                <w:szCs w:val="22"/>
              </w:rPr>
              <w:t>Projekta iesnieguma veidlapa ir aizpildīta datorrakstā.</w:t>
            </w:r>
          </w:p>
        </w:tc>
        <w:tc>
          <w:tcPr>
            <w:tcW w:w="1134" w:type="dxa"/>
            <w:vAlign w:val="center"/>
          </w:tcPr>
          <w:p w14:paraId="55321EBA" w14:textId="77777777" w:rsidR="005219F2" w:rsidRPr="00A35028" w:rsidRDefault="003206D1" w:rsidP="003206D1">
            <w:pPr>
              <w:jc w:val="center"/>
              <w:rPr>
                <w:rFonts w:ascii="Times New Roman" w:hAnsi="Times New Roman"/>
                <w:color w:val="auto"/>
                <w:szCs w:val="22"/>
              </w:rPr>
            </w:pPr>
            <w:r w:rsidRPr="00A35028">
              <w:rPr>
                <w:rFonts w:ascii="Times New Roman" w:hAnsi="Times New Roman"/>
                <w:color w:val="auto"/>
                <w:szCs w:val="22"/>
              </w:rPr>
              <w:t>N</w:t>
            </w:r>
          </w:p>
        </w:tc>
        <w:tc>
          <w:tcPr>
            <w:tcW w:w="9035" w:type="dxa"/>
          </w:tcPr>
          <w:p w14:paraId="7ED19823" w14:textId="77777777" w:rsidR="00D56444" w:rsidRPr="00A35028" w:rsidRDefault="00D56444" w:rsidP="00D56444">
            <w:pPr>
              <w:autoSpaceDE w:val="0"/>
              <w:autoSpaceDN w:val="0"/>
              <w:adjustRightInd w:val="0"/>
              <w:spacing w:after="0" w:line="240" w:lineRule="auto"/>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iesnieguma veidlapa un tās pielikumi ir aizpildīti datorrakstā.</w:t>
            </w:r>
          </w:p>
          <w:p w14:paraId="34D15130" w14:textId="77777777" w:rsidR="00117A5D" w:rsidRPr="00A35028" w:rsidRDefault="00117A5D" w:rsidP="00DB44B2">
            <w:pPr>
              <w:spacing w:after="0"/>
              <w:jc w:val="both"/>
              <w:rPr>
                <w:rFonts w:ascii="Times New Roman" w:hAnsi="Times New Roman"/>
                <w:color w:val="auto"/>
                <w:szCs w:val="22"/>
              </w:rPr>
            </w:pPr>
          </w:p>
          <w:p w14:paraId="5EC41BFF" w14:textId="577168E1" w:rsidR="005219F2" w:rsidRPr="00A35028" w:rsidRDefault="00D56444" w:rsidP="00DB44B2">
            <w:pPr>
              <w:spacing w:after="0"/>
              <w:jc w:val="both"/>
              <w:rPr>
                <w:rFonts w:ascii="Times New Roman" w:hAnsi="Times New Roman"/>
                <w:color w:val="auto"/>
                <w:szCs w:val="22"/>
              </w:rPr>
            </w:pPr>
            <w:r w:rsidRPr="00A35028">
              <w:rPr>
                <w:rFonts w:ascii="Times New Roman" w:hAnsi="Times New Roman"/>
                <w:color w:val="auto"/>
                <w:szCs w:val="22"/>
              </w:rPr>
              <w:t xml:space="preserve">Ja projekta iesnieguma veidlapa nav aizpildīta datorrakstā, </w:t>
            </w:r>
            <w:r w:rsidRPr="00A35028">
              <w:rPr>
                <w:rFonts w:ascii="Times New Roman" w:hAnsi="Times New Roman"/>
                <w:b/>
                <w:color w:val="auto"/>
                <w:szCs w:val="22"/>
              </w:rPr>
              <w:t>vērtējums ir</w:t>
            </w:r>
            <w:r w:rsidRPr="00A35028">
              <w:rPr>
                <w:rFonts w:ascii="Times New Roman" w:hAnsi="Times New Roman"/>
                <w:color w:val="auto"/>
                <w:szCs w:val="22"/>
              </w:rPr>
              <w:t xml:space="preserve"> </w:t>
            </w:r>
            <w:r w:rsidRPr="00A35028">
              <w:rPr>
                <w:rFonts w:ascii="Times New Roman" w:hAnsi="Times New Roman"/>
                <w:b/>
                <w:color w:val="auto"/>
                <w:szCs w:val="22"/>
              </w:rPr>
              <w:t>„Nē”</w:t>
            </w:r>
            <w:r w:rsidRPr="00A35028">
              <w:rPr>
                <w:rFonts w:ascii="Times New Roman" w:hAnsi="Times New Roman"/>
                <w:color w:val="auto"/>
                <w:szCs w:val="22"/>
              </w:rPr>
              <w:t>, projekta iesniegumu noraida.</w:t>
            </w:r>
          </w:p>
        </w:tc>
      </w:tr>
      <w:tr w:rsidR="00CB58DA" w:rsidRPr="00A35028" w14:paraId="7080D6F7" w14:textId="77777777" w:rsidTr="00E040B6">
        <w:trPr>
          <w:trHeight w:val="912"/>
          <w:jc w:val="center"/>
        </w:trPr>
        <w:tc>
          <w:tcPr>
            <w:tcW w:w="1016" w:type="dxa"/>
            <w:vAlign w:val="center"/>
          </w:tcPr>
          <w:p w14:paraId="658F8184" w14:textId="77777777" w:rsidR="00CB58DA" w:rsidRPr="00A35028" w:rsidRDefault="00CB58DA" w:rsidP="00CB58DA">
            <w:pPr>
              <w:pStyle w:val="ListParagraph"/>
              <w:numPr>
                <w:ilvl w:val="0"/>
                <w:numId w:val="2"/>
              </w:numPr>
              <w:rPr>
                <w:sz w:val="22"/>
                <w:szCs w:val="22"/>
              </w:rPr>
            </w:pPr>
          </w:p>
        </w:tc>
        <w:tc>
          <w:tcPr>
            <w:tcW w:w="2827" w:type="dxa"/>
          </w:tcPr>
          <w:p w14:paraId="4D689B7D" w14:textId="77777777" w:rsidR="00CB58DA" w:rsidRPr="00A35028" w:rsidRDefault="00CB58DA" w:rsidP="00335633">
            <w:pPr>
              <w:spacing w:after="0" w:line="240" w:lineRule="auto"/>
              <w:jc w:val="both"/>
              <w:rPr>
                <w:rFonts w:ascii="Times New Roman" w:hAnsi="Times New Roman"/>
                <w:szCs w:val="22"/>
              </w:rPr>
            </w:pPr>
            <w:r w:rsidRPr="00A35028">
              <w:rPr>
                <w:rFonts w:ascii="Times New Roman" w:hAnsi="Times New Roman"/>
                <w:color w:val="auto"/>
                <w:szCs w:val="22"/>
              </w:rPr>
              <w:t>Projekta iesniedzējam ir pietiekama administrēšanas, īstenošanas un finanšu kapacitāte projekta īstenošanai.</w:t>
            </w:r>
          </w:p>
        </w:tc>
        <w:tc>
          <w:tcPr>
            <w:tcW w:w="1134" w:type="dxa"/>
            <w:vAlign w:val="center"/>
          </w:tcPr>
          <w:p w14:paraId="4121F1E3" w14:textId="77777777" w:rsidR="00CB58DA" w:rsidRPr="00A35028" w:rsidRDefault="00CB58DA" w:rsidP="003206D1">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4E496562" w14:textId="77777777" w:rsidR="00CB58DA" w:rsidRPr="00A35028" w:rsidRDefault="00CB58DA" w:rsidP="009F29E5">
            <w:pPr>
              <w:autoSpaceDE w:val="0"/>
              <w:autoSpaceDN w:val="0"/>
              <w:adjustRightInd w:val="0"/>
              <w:spacing w:after="0" w:line="240" w:lineRule="auto"/>
              <w:jc w:val="both"/>
              <w:rPr>
                <w:rFonts w:ascii="Times New Roman" w:hAnsi="Times New Roman"/>
                <w:szCs w:val="22"/>
              </w:rPr>
            </w:pPr>
            <w:r w:rsidRPr="00A35028">
              <w:rPr>
                <w:rFonts w:ascii="Times New Roman" w:hAnsi="Times New Roman"/>
                <w:b/>
                <w:szCs w:val="22"/>
              </w:rPr>
              <w:t>Vērtējums ir „Jā”</w:t>
            </w:r>
            <w:r w:rsidRPr="00A35028">
              <w:rPr>
                <w:rFonts w:ascii="Times New Roman" w:hAnsi="Times New Roman"/>
                <w:szCs w:val="22"/>
              </w:rPr>
              <w:t>, ja projekta iesniedzēja rīcībā ir nepieciešamie resursi projekta īstenošanai vai, ja projekta iesniedzējs ir apzinājies kā nodrošināt visus nepieciešamos resursus.</w:t>
            </w:r>
          </w:p>
          <w:p w14:paraId="4E2E8441" w14:textId="77777777" w:rsidR="00DB44B2" w:rsidRPr="00A35028" w:rsidRDefault="00DB44B2" w:rsidP="009F29E5">
            <w:pPr>
              <w:autoSpaceDE w:val="0"/>
              <w:autoSpaceDN w:val="0"/>
              <w:adjustRightInd w:val="0"/>
              <w:spacing w:after="0" w:line="240" w:lineRule="auto"/>
              <w:jc w:val="both"/>
              <w:rPr>
                <w:rFonts w:ascii="Times New Roman" w:hAnsi="Times New Roman"/>
                <w:color w:val="auto"/>
                <w:szCs w:val="22"/>
              </w:rPr>
            </w:pPr>
          </w:p>
          <w:p w14:paraId="699494F7" w14:textId="7B3143A6" w:rsidR="00DB44B2" w:rsidRPr="00A35028" w:rsidRDefault="00DB44B2" w:rsidP="009F29E5">
            <w:pPr>
              <w:autoSpaceDE w:val="0"/>
              <w:autoSpaceDN w:val="0"/>
              <w:adjustRightInd w:val="0"/>
              <w:spacing w:after="0" w:line="240" w:lineRule="auto"/>
              <w:jc w:val="both"/>
              <w:rPr>
                <w:rFonts w:ascii="Times New Roman" w:hAnsi="Times New Roman"/>
                <w:color w:val="auto"/>
                <w:szCs w:val="22"/>
              </w:rPr>
            </w:pPr>
            <w:r w:rsidRPr="00A35028">
              <w:rPr>
                <w:rFonts w:ascii="Times New Roman" w:hAnsi="Times New Roman"/>
                <w:color w:val="auto"/>
                <w:szCs w:val="22"/>
              </w:rPr>
              <w:t>P</w:t>
            </w:r>
            <w:r w:rsidR="007473DC" w:rsidRPr="00A35028">
              <w:rPr>
                <w:rFonts w:ascii="Times New Roman" w:hAnsi="Times New Roman"/>
                <w:color w:val="auto"/>
                <w:szCs w:val="22"/>
              </w:rPr>
              <w:t>rojekta iesnieguma veidlapā (turpmāk – PIV)</w:t>
            </w:r>
            <w:r w:rsidRPr="00A35028">
              <w:rPr>
                <w:rFonts w:ascii="Times New Roman" w:hAnsi="Times New Roman"/>
                <w:color w:val="auto"/>
                <w:szCs w:val="22"/>
              </w:rPr>
              <w:t xml:space="preserve"> ir iekļauta informācija:</w:t>
            </w:r>
          </w:p>
          <w:p w14:paraId="0423C264" w14:textId="77777777" w:rsidR="00DB44B2" w:rsidRPr="00A35028" w:rsidRDefault="00DB44B2" w:rsidP="00456070">
            <w:pPr>
              <w:pStyle w:val="ListParagraph"/>
              <w:numPr>
                <w:ilvl w:val="1"/>
                <w:numId w:val="36"/>
              </w:numPr>
              <w:jc w:val="both"/>
              <w:rPr>
                <w:sz w:val="22"/>
                <w:szCs w:val="22"/>
              </w:rPr>
            </w:pPr>
            <w:r w:rsidRPr="00A35028">
              <w:rPr>
                <w:sz w:val="22"/>
                <w:szCs w:val="22"/>
              </w:rPr>
              <w:lastRenderedPageBreak/>
              <w:t>par nepieciešamajiem projekta vadības darbiniekiem (piemēram, projekta vadītājs, projekta vadītāja asistents, iepirkuma speciālists, grāmatvedis, jurists), to skaitu un galvenajiem uzdevumiem, kā arī darba izpildei nepieciešamo pieredzi un profesionālo kvalifikāciju;</w:t>
            </w:r>
          </w:p>
          <w:p w14:paraId="6AE53710" w14:textId="77777777" w:rsidR="00DB44B2" w:rsidRPr="00A35028" w:rsidRDefault="00DB44B2" w:rsidP="00456070">
            <w:pPr>
              <w:pStyle w:val="ListParagraph"/>
              <w:numPr>
                <w:ilvl w:val="1"/>
                <w:numId w:val="36"/>
              </w:numPr>
              <w:jc w:val="both"/>
              <w:rPr>
                <w:sz w:val="22"/>
                <w:szCs w:val="22"/>
              </w:rPr>
            </w:pPr>
            <w:r w:rsidRPr="00A35028">
              <w:rPr>
                <w:sz w:val="22"/>
                <w:szCs w:val="22"/>
              </w:rPr>
              <w:t>kā projekta iesniedzējs plāno nodrošināt minētos darbiniekus projekta īstenošanai (projekta iesniedzēja darbinieki vai ārpakalpojuma sniedzēji);</w:t>
            </w:r>
          </w:p>
          <w:p w14:paraId="767E5E9D" w14:textId="77777777" w:rsidR="00DB44B2" w:rsidRPr="00A35028" w:rsidRDefault="00DB44B2" w:rsidP="00456070">
            <w:pPr>
              <w:numPr>
                <w:ilvl w:val="1"/>
                <w:numId w:val="36"/>
              </w:numPr>
              <w:autoSpaceDE w:val="0"/>
              <w:autoSpaceDN w:val="0"/>
              <w:adjustRightInd w:val="0"/>
              <w:spacing w:after="0" w:line="240" w:lineRule="auto"/>
              <w:jc w:val="both"/>
              <w:rPr>
                <w:rFonts w:ascii="Times New Roman" w:hAnsi="Times New Roman"/>
                <w:color w:val="auto"/>
                <w:szCs w:val="22"/>
              </w:rPr>
            </w:pPr>
            <w:r w:rsidRPr="00A35028">
              <w:rPr>
                <w:rFonts w:ascii="Times New Roman" w:hAnsi="Times New Roman"/>
                <w:color w:val="auto"/>
                <w:szCs w:val="22"/>
              </w:rPr>
              <w:t>apraksts par projekta uzraudzības mehānismu un projekta ietvaros noslēgto līgumu izpildes un kvalitātes kontroli;</w:t>
            </w:r>
          </w:p>
          <w:p w14:paraId="6900AC56" w14:textId="77777777" w:rsidR="00DB44B2" w:rsidRPr="00A35028" w:rsidRDefault="00DB44B2" w:rsidP="00456070">
            <w:pPr>
              <w:numPr>
                <w:ilvl w:val="1"/>
                <w:numId w:val="36"/>
              </w:numPr>
              <w:autoSpaceDE w:val="0"/>
              <w:autoSpaceDN w:val="0"/>
              <w:adjustRightInd w:val="0"/>
              <w:spacing w:after="0" w:line="240" w:lineRule="auto"/>
              <w:jc w:val="both"/>
              <w:rPr>
                <w:rFonts w:ascii="Times New Roman" w:hAnsi="Times New Roman"/>
                <w:color w:val="auto"/>
                <w:szCs w:val="22"/>
              </w:rPr>
            </w:pPr>
            <w:r w:rsidRPr="00A35028">
              <w:rPr>
                <w:rFonts w:ascii="Times New Roman" w:hAnsi="Times New Roman"/>
                <w:color w:val="auto"/>
                <w:szCs w:val="22"/>
              </w:rPr>
              <w:t>par projekta administrēšanai nepieciešamo finanšu resursu apjomu:</w:t>
            </w:r>
          </w:p>
          <w:p w14:paraId="59E05075" w14:textId="77777777" w:rsidR="00DB44B2" w:rsidRPr="00A35028" w:rsidRDefault="00DB44B2" w:rsidP="009F29E5">
            <w:pPr>
              <w:autoSpaceDE w:val="0"/>
              <w:autoSpaceDN w:val="0"/>
              <w:adjustRightInd w:val="0"/>
              <w:spacing w:after="0" w:line="240" w:lineRule="auto"/>
              <w:ind w:left="532"/>
              <w:jc w:val="both"/>
              <w:rPr>
                <w:rFonts w:ascii="Times New Roman" w:hAnsi="Times New Roman"/>
                <w:color w:val="auto"/>
                <w:szCs w:val="22"/>
              </w:rPr>
            </w:pPr>
            <w:r w:rsidRPr="00A35028">
              <w:rPr>
                <w:rFonts w:ascii="Times New Roman" w:hAnsi="Times New Roman"/>
                <w:color w:val="auto"/>
                <w:szCs w:val="22"/>
              </w:rPr>
              <w:t>- pieejamajiem finanšu līdzekļiem projekta īstenošanai;</w:t>
            </w:r>
          </w:p>
          <w:p w14:paraId="0D7B83F4" w14:textId="0E563AFA" w:rsidR="00DB44B2" w:rsidRPr="00A35028" w:rsidRDefault="00DB44B2" w:rsidP="009F29E5">
            <w:pPr>
              <w:autoSpaceDE w:val="0"/>
              <w:autoSpaceDN w:val="0"/>
              <w:adjustRightInd w:val="0"/>
              <w:spacing w:after="0" w:line="240" w:lineRule="auto"/>
              <w:ind w:left="532"/>
              <w:jc w:val="both"/>
              <w:rPr>
                <w:rFonts w:ascii="Times New Roman" w:hAnsi="Times New Roman"/>
                <w:color w:val="auto"/>
                <w:szCs w:val="22"/>
              </w:rPr>
            </w:pPr>
            <w:r w:rsidRPr="00A35028">
              <w:rPr>
                <w:rFonts w:ascii="Times New Roman" w:hAnsi="Times New Roman"/>
                <w:color w:val="auto"/>
                <w:szCs w:val="22"/>
              </w:rPr>
              <w:t>- no kādiem finanšu avotiem tiks segti projekta vadības personāla izdevumi.</w:t>
            </w:r>
          </w:p>
          <w:p w14:paraId="1DD7F1C8" w14:textId="77777777" w:rsidR="0033375D" w:rsidRPr="00A35028" w:rsidRDefault="0033375D" w:rsidP="009F29E5">
            <w:pPr>
              <w:autoSpaceDE w:val="0"/>
              <w:autoSpaceDN w:val="0"/>
              <w:adjustRightInd w:val="0"/>
              <w:spacing w:after="0" w:line="240" w:lineRule="auto"/>
              <w:jc w:val="both"/>
              <w:rPr>
                <w:rFonts w:ascii="Times New Roman" w:hAnsi="Times New Roman"/>
                <w:color w:val="auto"/>
                <w:szCs w:val="22"/>
              </w:rPr>
            </w:pPr>
          </w:p>
          <w:p w14:paraId="51778046" w14:textId="2D471C64" w:rsidR="00CB58DA" w:rsidRPr="00A35028" w:rsidRDefault="00DB44B2" w:rsidP="009F29E5">
            <w:pPr>
              <w:autoSpaceDE w:val="0"/>
              <w:autoSpaceDN w:val="0"/>
              <w:adjustRightInd w:val="0"/>
              <w:spacing w:after="0" w:line="240" w:lineRule="auto"/>
              <w:jc w:val="both"/>
              <w:rPr>
                <w:rFonts w:ascii="Times New Roman" w:hAnsi="Times New Roman"/>
                <w:b/>
                <w:color w:val="auto"/>
                <w:szCs w:val="22"/>
              </w:rPr>
            </w:pPr>
            <w:r w:rsidRPr="00A35028">
              <w:rPr>
                <w:rFonts w:ascii="Times New Roman" w:hAnsi="Times New Roman"/>
                <w:color w:val="auto"/>
                <w:szCs w:val="22"/>
              </w:rPr>
              <w:t xml:space="preserve">Ja projekta iesniegumā </w:t>
            </w:r>
            <w:r w:rsidR="001D4C8A" w:rsidRPr="00A35028">
              <w:rPr>
                <w:rFonts w:ascii="Times New Roman" w:hAnsi="Times New Roman"/>
                <w:color w:val="auto"/>
                <w:szCs w:val="22"/>
              </w:rPr>
              <w:t xml:space="preserve">nav norādīta augstāk minētā informācija un nav iespējams pārliecināties, vai projekta iesniedzēja rīcībā ir projekta īstenošanai nepieciešamie </w:t>
            </w:r>
            <w:r w:rsidR="0080333E" w:rsidRPr="00A35028">
              <w:rPr>
                <w:rFonts w:ascii="Times New Roman" w:hAnsi="Times New Roman"/>
                <w:color w:val="auto"/>
                <w:szCs w:val="22"/>
              </w:rPr>
              <w:t>resursi</w:t>
            </w:r>
            <w:r w:rsidRPr="00A35028">
              <w:rPr>
                <w:rFonts w:ascii="Times New Roman" w:hAnsi="Times New Roman"/>
                <w:color w:val="auto"/>
                <w:szCs w:val="22"/>
              </w:rPr>
              <w:t xml:space="preserve">, projekta iesniegumu novērtē ar </w:t>
            </w:r>
            <w:r w:rsidRPr="00A35028">
              <w:rPr>
                <w:rFonts w:ascii="Times New Roman" w:hAnsi="Times New Roman"/>
                <w:b/>
                <w:color w:val="auto"/>
                <w:szCs w:val="22"/>
              </w:rPr>
              <w:t>„Jā, ar nosacījumu”,</w:t>
            </w:r>
            <w:r w:rsidRPr="00A35028">
              <w:rPr>
                <w:rFonts w:ascii="Times New Roman" w:hAnsi="Times New Roman"/>
                <w:color w:val="auto"/>
                <w:szCs w:val="22"/>
              </w:rPr>
              <w:t xml:space="preserve"> un izvirza nosacījumu iesniegt papildinošu informāciju par projekta iesniedzēja administrēšanas, īstenošanas vai finanšu kapacitāti projekta īstenošanai.</w:t>
            </w:r>
            <w:r w:rsidR="00F372B2" w:rsidRPr="00A35028">
              <w:rPr>
                <w:rFonts w:ascii="Times New Roman" w:hAnsi="Times New Roman"/>
                <w:szCs w:val="22"/>
              </w:rPr>
              <w:t xml:space="preserve"> </w:t>
            </w:r>
          </w:p>
        </w:tc>
      </w:tr>
      <w:tr w:rsidR="005219F2" w:rsidRPr="00A35028" w14:paraId="5F320B04" w14:textId="77777777" w:rsidTr="003206D1">
        <w:trPr>
          <w:trHeight w:val="416"/>
          <w:jc w:val="center"/>
        </w:trPr>
        <w:tc>
          <w:tcPr>
            <w:tcW w:w="1016" w:type="dxa"/>
            <w:vAlign w:val="center"/>
          </w:tcPr>
          <w:p w14:paraId="19C3C442" w14:textId="6707E71B" w:rsidR="005219F2" w:rsidRPr="00A35028" w:rsidRDefault="005219F2" w:rsidP="00CB58DA">
            <w:pPr>
              <w:pStyle w:val="ListParagraph"/>
              <w:numPr>
                <w:ilvl w:val="0"/>
                <w:numId w:val="2"/>
              </w:numPr>
              <w:jc w:val="center"/>
              <w:rPr>
                <w:sz w:val="22"/>
                <w:szCs w:val="22"/>
              </w:rPr>
            </w:pPr>
          </w:p>
        </w:tc>
        <w:tc>
          <w:tcPr>
            <w:tcW w:w="2827" w:type="dxa"/>
          </w:tcPr>
          <w:p w14:paraId="064CDBA4" w14:textId="77777777" w:rsidR="005219F2" w:rsidRPr="00A35028" w:rsidRDefault="003206D1" w:rsidP="00335633">
            <w:pPr>
              <w:spacing w:after="0" w:line="240" w:lineRule="auto"/>
              <w:jc w:val="both"/>
              <w:rPr>
                <w:rFonts w:ascii="Times New Roman" w:hAnsi="Times New Roman"/>
                <w:color w:val="auto"/>
                <w:szCs w:val="22"/>
              </w:rPr>
            </w:pPr>
            <w:r w:rsidRPr="00A35028">
              <w:rPr>
                <w:rFonts w:ascii="Times New Roman" w:hAnsi="Times New Roman"/>
                <w:szCs w:val="22"/>
              </w:rPr>
              <w:t xml:space="preserve">Projekta iesniedzējam Latvijas Republikā </w:t>
            </w:r>
            <w:r w:rsidR="001A09C2" w:rsidRPr="00A35028">
              <w:rPr>
                <w:rFonts w:ascii="Times New Roman" w:hAnsi="Times New Roman"/>
                <w:szCs w:val="22"/>
              </w:rPr>
              <w:t xml:space="preserve">projekta iesnieguma iesniegšanas dienā </w:t>
            </w:r>
            <w:r w:rsidRPr="00A35028">
              <w:rPr>
                <w:rFonts w:ascii="Times New Roman" w:hAnsi="Times New Roman"/>
                <w:szCs w:val="22"/>
              </w:rPr>
              <w:t>nav nodokļu parādi</w:t>
            </w:r>
            <w:r w:rsidRPr="00A35028">
              <w:rPr>
                <w:rStyle w:val="FootnoteReference"/>
                <w:rFonts w:ascii="Times New Roman" w:hAnsi="Times New Roman"/>
                <w:szCs w:val="22"/>
              </w:rPr>
              <w:footnoteReference w:id="4"/>
            </w:r>
            <w:r w:rsidRPr="00A35028">
              <w:rPr>
                <w:rFonts w:ascii="Times New Roman" w:hAnsi="Times New Roman"/>
                <w:szCs w:val="22"/>
              </w:rPr>
              <w:t xml:space="preserve">, tajā skaitā valsts sociālās apdrošināšanas obligāto iemaksu parādi, kas kopsummā pārsniedz 150 </w:t>
            </w:r>
            <w:r w:rsidRPr="00A35028">
              <w:rPr>
                <w:rFonts w:ascii="Times New Roman" w:hAnsi="Times New Roman"/>
                <w:i/>
                <w:szCs w:val="22"/>
              </w:rPr>
              <w:t>euro</w:t>
            </w:r>
            <w:r w:rsidRPr="00A35028">
              <w:rPr>
                <w:rFonts w:ascii="Times New Roman" w:hAnsi="Times New Roman"/>
                <w:szCs w:val="22"/>
              </w:rPr>
              <w:t>.</w:t>
            </w:r>
          </w:p>
        </w:tc>
        <w:tc>
          <w:tcPr>
            <w:tcW w:w="1134" w:type="dxa"/>
            <w:vAlign w:val="center"/>
          </w:tcPr>
          <w:p w14:paraId="4D92D6E1" w14:textId="77777777" w:rsidR="005219F2" w:rsidRPr="00A35028" w:rsidRDefault="003206D1" w:rsidP="003206D1">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154A4757" w14:textId="77777777" w:rsidR="00174D6E" w:rsidRPr="00A35028" w:rsidRDefault="00174D6E" w:rsidP="006B3934">
            <w:pPr>
              <w:pStyle w:val="Noteikumutekstam"/>
            </w:pPr>
            <w:r w:rsidRPr="00A35028">
              <w:rPr>
                <w:b/>
              </w:rPr>
              <w:t>Vērtējums ir „Jā”</w:t>
            </w:r>
            <w:r w:rsidRPr="00A35028">
              <w:t xml:space="preserve">, ja projekta iesniedzējam nav minēto nodokļu parādu, kas kopsummā ir lielāki par 150 </w:t>
            </w:r>
            <w:r w:rsidRPr="00A35028">
              <w:rPr>
                <w:i/>
              </w:rPr>
              <w:t>euro</w:t>
            </w:r>
            <w:r w:rsidRPr="00A35028">
              <w:t xml:space="preserve">. </w:t>
            </w:r>
          </w:p>
          <w:p w14:paraId="5D9F80A9" w14:textId="77777777" w:rsidR="00174D6E" w:rsidRPr="00A35028" w:rsidRDefault="00174D6E" w:rsidP="00530198">
            <w:pPr>
              <w:pStyle w:val="Noteikumutekstam"/>
            </w:pPr>
          </w:p>
          <w:p w14:paraId="4B17CC1B" w14:textId="0E806286" w:rsidR="00174D6E" w:rsidRPr="00A35028" w:rsidRDefault="00174D6E" w:rsidP="00174D6E">
            <w:pPr>
              <w:pStyle w:val="NoSpacing"/>
              <w:jc w:val="both"/>
              <w:rPr>
                <w:rFonts w:ascii="Times New Roman" w:hAnsi="Times New Roman"/>
                <w:color w:val="auto"/>
                <w:szCs w:val="22"/>
                <w:u w:val="single"/>
              </w:rPr>
            </w:pPr>
            <w:r w:rsidRPr="00A35028">
              <w:rPr>
                <w:rFonts w:ascii="Times New Roman" w:hAnsi="Times New Roman"/>
                <w:color w:val="auto"/>
                <w:szCs w:val="22"/>
              </w:rPr>
              <w:t xml:space="preserve">Kritērija vērtēšanā izmanto Valsts ieņēmumu dienesta (turpmāk – VID) administrēto nodokļu un nodevu parādnieku datu bāzi </w:t>
            </w:r>
            <w:r w:rsidR="0033375D" w:rsidRPr="00A35028">
              <w:rPr>
                <w:rFonts w:ascii="Times New Roman" w:hAnsi="Times New Roman"/>
                <w:szCs w:val="22"/>
              </w:rPr>
              <w:t>https://www6.vid.gov.lv/NPAR</w:t>
            </w:r>
            <w:r w:rsidR="0033375D" w:rsidRPr="00A35028" w:rsidDel="0033375D">
              <w:rPr>
                <w:rFonts w:ascii="Times New Roman" w:hAnsi="Times New Roman"/>
                <w:szCs w:val="22"/>
              </w:rPr>
              <w:t xml:space="preserve"> </w:t>
            </w:r>
            <w:r w:rsidRPr="00A35028">
              <w:rPr>
                <w:rStyle w:val="Hyperlink"/>
                <w:rFonts w:ascii="Times New Roman" w:hAnsi="Times New Roman"/>
                <w:color w:val="auto"/>
                <w:szCs w:val="22"/>
                <w:u w:val="none"/>
              </w:rPr>
              <w:t>(turpmāk - VID datu bāze)</w:t>
            </w:r>
            <w:r w:rsidRPr="00A35028">
              <w:rPr>
                <w:rFonts w:ascii="Times New Roman" w:hAnsi="Times New Roman"/>
                <w:color w:val="auto"/>
                <w:szCs w:val="22"/>
              </w:rPr>
              <w:t xml:space="preserve">. </w:t>
            </w:r>
          </w:p>
          <w:p w14:paraId="6AFDF32F" w14:textId="77777777" w:rsidR="00174D6E" w:rsidRPr="00A35028" w:rsidRDefault="00174D6E" w:rsidP="00174D6E">
            <w:pPr>
              <w:pStyle w:val="NoSpacing"/>
              <w:jc w:val="both"/>
              <w:rPr>
                <w:rFonts w:ascii="Times New Roman" w:hAnsi="Times New Roman"/>
                <w:color w:val="auto"/>
                <w:szCs w:val="22"/>
              </w:rPr>
            </w:pPr>
            <w:r w:rsidRPr="00A35028">
              <w:rPr>
                <w:rFonts w:ascii="Times New Roman" w:hAnsi="Times New Roman"/>
                <w:color w:val="auto"/>
                <w:szCs w:val="22"/>
              </w:rPr>
              <w:t xml:space="preserve">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 </w:t>
            </w:r>
          </w:p>
          <w:p w14:paraId="2B6747F0" w14:textId="77777777" w:rsidR="00174D6E" w:rsidRPr="00A35028" w:rsidRDefault="00174D6E" w:rsidP="00174D6E">
            <w:pPr>
              <w:pStyle w:val="NoSpacing"/>
              <w:jc w:val="both"/>
              <w:rPr>
                <w:rFonts w:ascii="Times New Roman" w:hAnsi="Times New Roman"/>
                <w:color w:val="auto"/>
                <w:szCs w:val="22"/>
              </w:rPr>
            </w:pPr>
          </w:p>
          <w:p w14:paraId="343F9163" w14:textId="77777777" w:rsidR="00174D6E" w:rsidRPr="00A35028" w:rsidRDefault="00174D6E" w:rsidP="00174D6E">
            <w:pPr>
              <w:pStyle w:val="NoSpacing"/>
              <w:jc w:val="both"/>
              <w:rPr>
                <w:rFonts w:ascii="Times New Roman" w:hAnsi="Times New Roman"/>
                <w:color w:val="auto"/>
                <w:szCs w:val="22"/>
              </w:rPr>
            </w:pPr>
            <w:r w:rsidRPr="00A35028">
              <w:rPr>
                <w:rFonts w:ascii="Times New Roman" w:hAnsi="Times New Roman"/>
                <w:color w:val="auto"/>
                <w:szCs w:val="22"/>
              </w:rPr>
              <w:t>Tāpat šī kritērija ietvaros VID datu bāzē tiek pārbaudīti projekta iesniedzēja īpašnieka nodokļu parādi uz to brīdi, kad tiek vērtēts projekta iesniegums.</w:t>
            </w:r>
          </w:p>
          <w:p w14:paraId="05B95C95" w14:textId="77777777" w:rsidR="00174D6E" w:rsidRPr="00A35028" w:rsidRDefault="00174D6E" w:rsidP="00174D6E">
            <w:pPr>
              <w:pStyle w:val="NoSpacing"/>
              <w:jc w:val="both"/>
              <w:rPr>
                <w:rFonts w:ascii="Times New Roman" w:hAnsi="Times New Roman"/>
                <w:color w:val="auto"/>
                <w:szCs w:val="22"/>
              </w:rPr>
            </w:pPr>
          </w:p>
          <w:p w14:paraId="33217CE6" w14:textId="77777777" w:rsidR="00174D6E" w:rsidRPr="00A35028" w:rsidRDefault="00174D6E" w:rsidP="00174D6E">
            <w:pPr>
              <w:pStyle w:val="NoSpacing"/>
              <w:jc w:val="both"/>
              <w:rPr>
                <w:rFonts w:ascii="Times New Roman" w:hAnsi="Times New Roman"/>
                <w:color w:val="auto"/>
                <w:szCs w:val="22"/>
              </w:rPr>
            </w:pPr>
            <w:r w:rsidRPr="00A35028">
              <w:rPr>
                <w:rFonts w:ascii="Times New Roman" w:hAnsi="Times New Roman"/>
                <w:color w:val="auto"/>
                <w:szCs w:val="22"/>
              </w:rPr>
              <w:t>Projekta iesnieguma vērtēšanas veidlapā norāda pārbaudes datumu un nodokļa parāda summu, ja tā konstatēta.</w:t>
            </w:r>
          </w:p>
          <w:p w14:paraId="26C142F2" w14:textId="77777777" w:rsidR="005219F2" w:rsidRPr="00A35028" w:rsidRDefault="00174D6E" w:rsidP="00174D6E">
            <w:pPr>
              <w:autoSpaceDE w:val="0"/>
              <w:autoSpaceDN w:val="0"/>
              <w:adjustRightInd w:val="0"/>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Ja projekta iesniedzējam projekta iesnieguma iesniegšanas dienā ir nodokļu parādi, kas kopsummā pārsniedz 150 </w:t>
            </w:r>
            <w:r w:rsidRPr="00A35028">
              <w:rPr>
                <w:rFonts w:ascii="Times New Roman" w:hAnsi="Times New Roman"/>
                <w:i/>
                <w:color w:val="auto"/>
                <w:szCs w:val="22"/>
              </w:rPr>
              <w:t>euro,</w:t>
            </w:r>
            <w:r w:rsidRPr="00A35028">
              <w:rPr>
                <w:rFonts w:ascii="Times New Roman" w:hAnsi="Times New Roman"/>
                <w:color w:val="auto"/>
                <w:szCs w:val="22"/>
              </w:rPr>
              <w:t xml:space="preserve"> </w:t>
            </w:r>
            <w:r w:rsidRPr="00A35028">
              <w:rPr>
                <w:rFonts w:ascii="Times New Roman" w:hAnsi="Times New Roman"/>
                <w:b/>
                <w:color w:val="auto"/>
                <w:szCs w:val="22"/>
              </w:rPr>
              <w:t>vērtējums ir „Jā, ar nosacījumu”</w:t>
            </w:r>
            <w:r w:rsidRPr="00A35028">
              <w:rPr>
                <w:rFonts w:ascii="Times New Roman" w:hAnsi="Times New Roman"/>
                <w:color w:val="auto"/>
                <w:szCs w:val="22"/>
              </w:rPr>
              <w:t>, izvirza nosacījumu veikt nodokļu parādu nomaksu.</w:t>
            </w:r>
          </w:p>
        </w:tc>
      </w:tr>
      <w:tr w:rsidR="005219F2" w:rsidRPr="00A35028" w14:paraId="5A734096" w14:textId="77777777" w:rsidTr="00712DDA">
        <w:trPr>
          <w:trHeight w:val="416"/>
          <w:jc w:val="center"/>
        </w:trPr>
        <w:tc>
          <w:tcPr>
            <w:tcW w:w="1016" w:type="dxa"/>
            <w:shd w:val="clear" w:color="auto" w:fill="auto"/>
            <w:vAlign w:val="center"/>
          </w:tcPr>
          <w:p w14:paraId="1DDD6EC6" w14:textId="77777777" w:rsidR="005219F2" w:rsidRPr="00A35028" w:rsidRDefault="005219F2" w:rsidP="00563C96">
            <w:pPr>
              <w:pStyle w:val="ListParagraph"/>
              <w:numPr>
                <w:ilvl w:val="0"/>
                <w:numId w:val="2"/>
              </w:numPr>
              <w:rPr>
                <w:sz w:val="22"/>
                <w:szCs w:val="22"/>
              </w:rPr>
            </w:pPr>
          </w:p>
        </w:tc>
        <w:tc>
          <w:tcPr>
            <w:tcW w:w="2827" w:type="dxa"/>
            <w:shd w:val="clear" w:color="auto" w:fill="auto"/>
          </w:tcPr>
          <w:p w14:paraId="52EF5EFF" w14:textId="77777777" w:rsidR="005219F2" w:rsidRPr="00A35028" w:rsidRDefault="003206D1" w:rsidP="00335633">
            <w:pPr>
              <w:spacing w:after="0" w:line="240" w:lineRule="auto"/>
              <w:jc w:val="both"/>
              <w:rPr>
                <w:rFonts w:ascii="Times New Roman" w:hAnsi="Times New Roman"/>
                <w:color w:val="auto"/>
                <w:szCs w:val="22"/>
              </w:rPr>
            </w:pPr>
            <w:r w:rsidRPr="00A35028">
              <w:rPr>
                <w:rFonts w:ascii="Times New Roman" w:hAnsi="Times New Roman"/>
                <w:szCs w:val="22"/>
              </w:rPr>
              <w:t>Projekta iesnieguma oriģinālam ir dokumenta juridiskais spēks:</w:t>
            </w:r>
          </w:p>
        </w:tc>
        <w:tc>
          <w:tcPr>
            <w:tcW w:w="1134" w:type="dxa"/>
            <w:shd w:val="clear" w:color="auto" w:fill="auto"/>
            <w:vAlign w:val="center"/>
          </w:tcPr>
          <w:p w14:paraId="441C37E6" w14:textId="77777777" w:rsidR="005219F2" w:rsidRPr="00A35028" w:rsidRDefault="003206D1" w:rsidP="003206D1">
            <w:pPr>
              <w:jc w:val="center"/>
              <w:rPr>
                <w:rFonts w:ascii="Times New Roman" w:hAnsi="Times New Roman"/>
                <w:color w:val="auto"/>
                <w:szCs w:val="22"/>
              </w:rPr>
            </w:pPr>
            <w:r w:rsidRPr="00A35028">
              <w:rPr>
                <w:rFonts w:ascii="Times New Roman" w:hAnsi="Times New Roman"/>
                <w:color w:val="auto"/>
                <w:szCs w:val="22"/>
              </w:rPr>
              <w:t>P</w:t>
            </w:r>
          </w:p>
        </w:tc>
        <w:tc>
          <w:tcPr>
            <w:tcW w:w="9035" w:type="dxa"/>
            <w:shd w:val="clear" w:color="auto" w:fill="auto"/>
          </w:tcPr>
          <w:p w14:paraId="0999558A" w14:textId="77777777" w:rsidR="005219F2" w:rsidRPr="00A35028" w:rsidRDefault="005219F2" w:rsidP="00A92603">
            <w:pPr>
              <w:spacing w:after="0" w:line="240" w:lineRule="auto"/>
              <w:jc w:val="both"/>
              <w:rPr>
                <w:rFonts w:ascii="Times New Roman" w:hAnsi="Times New Roman"/>
                <w:color w:val="auto"/>
                <w:szCs w:val="22"/>
              </w:rPr>
            </w:pPr>
          </w:p>
        </w:tc>
      </w:tr>
      <w:tr w:rsidR="006C34D7" w:rsidRPr="00A35028" w14:paraId="2E308DA7" w14:textId="77777777" w:rsidTr="003206D1">
        <w:trPr>
          <w:trHeight w:val="416"/>
          <w:jc w:val="center"/>
        </w:trPr>
        <w:tc>
          <w:tcPr>
            <w:tcW w:w="1016" w:type="dxa"/>
            <w:vAlign w:val="center"/>
          </w:tcPr>
          <w:p w14:paraId="12818FD7" w14:textId="77777777" w:rsidR="006C34D7" w:rsidRPr="00A35028" w:rsidRDefault="006C34D7" w:rsidP="003206D1">
            <w:pPr>
              <w:spacing w:after="0" w:line="240" w:lineRule="auto"/>
              <w:jc w:val="center"/>
              <w:rPr>
                <w:rFonts w:ascii="Times New Roman" w:hAnsi="Times New Roman"/>
                <w:color w:val="auto"/>
                <w:szCs w:val="22"/>
              </w:rPr>
            </w:pPr>
          </w:p>
        </w:tc>
        <w:tc>
          <w:tcPr>
            <w:tcW w:w="2827" w:type="dxa"/>
          </w:tcPr>
          <w:p w14:paraId="0F77DA50" w14:textId="77777777" w:rsidR="006C34D7" w:rsidRPr="00A35028" w:rsidRDefault="006C34D7" w:rsidP="003206D1">
            <w:pPr>
              <w:spacing w:after="0" w:line="240" w:lineRule="auto"/>
              <w:jc w:val="both"/>
              <w:rPr>
                <w:rFonts w:ascii="Times New Roman" w:hAnsi="Times New Roman"/>
                <w:color w:val="auto"/>
                <w:szCs w:val="22"/>
              </w:rPr>
            </w:pPr>
            <w:r w:rsidRPr="00A35028">
              <w:rPr>
                <w:rFonts w:ascii="Times New Roman" w:hAnsi="Times New Roman"/>
                <w:color w:val="auto"/>
                <w:szCs w:val="22"/>
              </w:rPr>
              <w:t>5.1. t</w:t>
            </w:r>
            <w:r w:rsidRPr="00A35028">
              <w:rPr>
                <w:rFonts w:ascii="Times New Roman" w:hAnsi="Times New Roman"/>
                <w:szCs w:val="22"/>
                <w:shd w:val="clear" w:color="auto" w:fill="FFFFFF"/>
              </w:rPr>
              <w: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134" w:type="dxa"/>
            <w:vMerge w:val="restart"/>
            <w:vAlign w:val="center"/>
          </w:tcPr>
          <w:p w14:paraId="03FEF32D" w14:textId="77777777" w:rsidR="006C34D7" w:rsidRPr="00A35028" w:rsidRDefault="006C34D7" w:rsidP="003206D1">
            <w:pPr>
              <w:jc w:val="center"/>
              <w:rPr>
                <w:rFonts w:ascii="Times New Roman" w:hAnsi="Times New Roman"/>
                <w:color w:val="auto"/>
                <w:szCs w:val="22"/>
              </w:rPr>
            </w:pPr>
          </w:p>
        </w:tc>
        <w:tc>
          <w:tcPr>
            <w:tcW w:w="9035" w:type="dxa"/>
            <w:vMerge w:val="restart"/>
          </w:tcPr>
          <w:p w14:paraId="66C3BD18" w14:textId="01207BE0" w:rsidR="006C34D7" w:rsidRPr="00A35028" w:rsidRDefault="006C34D7" w:rsidP="00174D6E">
            <w:pPr>
              <w:spacing w:after="0" w:line="240" w:lineRule="auto"/>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w:t>
            </w:r>
          </w:p>
          <w:p w14:paraId="563CE5B0" w14:textId="2F8EB1B6" w:rsidR="006C34D7" w:rsidRPr="00A35028" w:rsidRDefault="006C34D7" w:rsidP="00712DDA">
            <w:pPr>
              <w:pStyle w:val="ListParagraph"/>
              <w:numPr>
                <w:ilvl w:val="0"/>
                <w:numId w:val="37"/>
              </w:numPr>
              <w:ind w:left="303"/>
              <w:jc w:val="both"/>
              <w:rPr>
                <w:sz w:val="22"/>
                <w:szCs w:val="22"/>
              </w:rPr>
            </w:pPr>
            <w:r w:rsidRPr="00A35028">
              <w:rPr>
                <w:sz w:val="22"/>
                <w:szCs w:val="22"/>
              </w:rPr>
              <w:t>Iesniedzot projekta iesniegumu elektroniska dokumenta formā, tas ir noformēts atbilstoši elektronisko dokumentu apriti regulējošo normatīvo aktu prasībām:</w:t>
            </w:r>
          </w:p>
          <w:p w14:paraId="7E3A20F3" w14:textId="25FB8696" w:rsidR="006C34D7" w:rsidRPr="00A35028" w:rsidRDefault="006C34D7" w:rsidP="003858F4">
            <w:pPr>
              <w:pStyle w:val="ListParagraph"/>
              <w:numPr>
                <w:ilvl w:val="1"/>
                <w:numId w:val="61"/>
              </w:numPr>
              <w:autoSpaceDE w:val="0"/>
              <w:autoSpaceDN w:val="0"/>
              <w:adjustRightInd w:val="0"/>
              <w:jc w:val="both"/>
              <w:rPr>
                <w:sz w:val="22"/>
                <w:szCs w:val="22"/>
              </w:rPr>
            </w:pPr>
            <w:r w:rsidRPr="00A35028">
              <w:rPr>
                <w:sz w:val="22"/>
                <w:szCs w:val="22"/>
              </w:rPr>
              <w:t>projekta iesniegums ir iesniegts elektroniska dokumenta formā (kopā kā viena datne) un ir parakstīts ar drošu elektronisko parakstu, un satur laika zīmogu;</w:t>
            </w:r>
          </w:p>
          <w:p w14:paraId="170F0550" w14:textId="1A265BC8" w:rsidR="006C34D7" w:rsidRPr="00A35028" w:rsidRDefault="006C34D7" w:rsidP="003858F4">
            <w:pPr>
              <w:pStyle w:val="ListParagraph"/>
              <w:numPr>
                <w:ilvl w:val="1"/>
                <w:numId w:val="61"/>
              </w:numPr>
              <w:autoSpaceDE w:val="0"/>
              <w:autoSpaceDN w:val="0"/>
              <w:adjustRightInd w:val="0"/>
              <w:jc w:val="both"/>
              <w:rPr>
                <w:sz w:val="22"/>
                <w:szCs w:val="22"/>
              </w:rPr>
            </w:pPr>
            <w:r w:rsidRPr="00A35028">
              <w:rPr>
                <w:sz w:val="22"/>
                <w:szCs w:val="22"/>
              </w:rPr>
              <w:t>projekta iesniegumu ir parakstījusi projekta iesniedzēja atbildīgā amatpersona, kurai ir paraksta tiesības;</w:t>
            </w:r>
          </w:p>
          <w:p w14:paraId="364B8B6E" w14:textId="7408495B" w:rsidR="006C34D7" w:rsidRPr="00A35028" w:rsidRDefault="006C34D7" w:rsidP="003858F4">
            <w:pPr>
              <w:pStyle w:val="ListParagraph"/>
              <w:numPr>
                <w:ilvl w:val="1"/>
                <w:numId w:val="61"/>
              </w:numPr>
              <w:autoSpaceDE w:val="0"/>
              <w:autoSpaceDN w:val="0"/>
              <w:adjustRightInd w:val="0"/>
              <w:jc w:val="both"/>
              <w:rPr>
                <w:sz w:val="22"/>
                <w:szCs w:val="22"/>
              </w:rPr>
            </w:pPr>
            <w:r w:rsidRPr="00A35028">
              <w:rPr>
                <w:sz w:val="22"/>
                <w:szCs w:val="22"/>
              </w:rPr>
              <w:t>projekta iesniegumam ir pievienots atbilstošs projekta iesniedzēja atbildīgās amatpersonas parakstīts pilnvarojums (pilnvara, iekšējs normatīvs akts), ja projekta iesniegumu paraksta cita persona.</w:t>
            </w:r>
          </w:p>
          <w:p w14:paraId="0B30CBBD" w14:textId="77777777" w:rsidR="006C34D7" w:rsidRPr="00A35028" w:rsidRDefault="006C34D7" w:rsidP="00174D6E">
            <w:pPr>
              <w:pStyle w:val="NoSpacing"/>
              <w:jc w:val="both"/>
              <w:rPr>
                <w:rFonts w:ascii="Times New Roman" w:hAnsi="Times New Roman"/>
                <w:color w:val="auto"/>
                <w:szCs w:val="22"/>
              </w:rPr>
            </w:pPr>
          </w:p>
          <w:p w14:paraId="6A04BDCA" w14:textId="77777777" w:rsidR="006C34D7" w:rsidRPr="00A35028" w:rsidRDefault="006C34D7" w:rsidP="007575E5">
            <w:pPr>
              <w:pStyle w:val="NoSpacing"/>
              <w:ind w:left="303"/>
              <w:jc w:val="both"/>
              <w:rPr>
                <w:rFonts w:ascii="Times New Roman" w:hAnsi="Times New Roman"/>
                <w:color w:val="auto"/>
                <w:szCs w:val="22"/>
              </w:rPr>
            </w:pPr>
            <w:r w:rsidRPr="00A35028">
              <w:rPr>
                <w:rFonts w:ascii="Times New Roman" w:hAnsi="Times New Roman"/>
                <w:color w:val="auto"/>
                <w:szCs w:val="22"/>
              </w:rPr>
              <w:t xml:space="preserve">Kritērija vērtēšanā elektroniskā paraksta (identitātes un derīguma)  pārbaudei izmanto tīmekļa vietni: </w:t>
            </w:r>
            <w:hyperlink r:id="rId16" w:history="1">
              <w:r w:rsidRPr="00A35028">
                <w:rPr>
                  <w:rStyle w:val="Hyperlink"/>
                  <w:rFonts w:ascii="Times New Roman" w:hAnsi="Times New Roman"/>
                  <w:color w:val="auto"/>
                  <w:szCs w:val="22"/>
                </w:rPr>
                <w:t>https://www.eparaksts.lv/lv/palidziba/parbaudit-edokumentu/</w:t>
              </w:r>
            </w:hyperlink>
            <w:r w:rsidRPr="00A35028">
              <w:rPr>
                <w:rStyle w:val="Hyperlink"/>
                <w:rFonts w:ascii="Times New Roman" w:hAnsi="Times New Roman"/>
                <w:color w:val="auto"/>
                <w:szCs w:val="22"/>
              </w:rPr>
              <w:t>.</w:t>
            </w:r>
          </w:p>
          <w:p w14:paraId="52F1EE0F" w14:textId="77777777" w:rsidR="006C34D7" w:rsidRPr="00A35028" w:rsidRDefault="006C34D7" w:rsidP="00174D6E">
            <w:pPr>
              <w:spacing w:after="0" w:line="240" w:lineRule="auto"/>
              <w:jc w:val="both"/>
              <w:rPr>
                <w:rFonts w:ascii="Times New Roman" w:hAnsi="Times New Roman"/>
                <w:color w:val="auto"/>
                <w:szCs w:val="22"/>
              </w:rPr>
            </w:pPr>
          </w:p>
          <w:p w14:paraId="2646A312" w14:textId="77777777" w:rsidR="006C34D7" w:rsidRPr="00A35028" w:rsidRDefault="006C34D7" w:rsidP="007575E5">
            <w:pPr>
              <w:spacing w:after="0" w:line="240" w:lineRule="auto"/>
              <w:ind w:left="303"/>
              <w:jc w:val="both"/>
              <w:rPr>
                <w:rFonts w:ascii="Times New Roman" w:hAnsi="Times New Roman"/>
                <w:color w:val="auto"/>
                <w:szCs w:val="22"/>
              </w:rPr>
            </w:pPr>
            <w:r w:rsidRPr="00A35028">
              <w:rPr>
                <w:rFonts w:ascii="Times New Roman" w:hAnsi="Times New Roman"/>
                <w:color w:val="auto"/>
                <w:szCs w:val="22"/>
              </w:rPr>
              <w:t>Juridiskām personām paraksta tiesīgās personas pārbauda datu bāzē (piemēram, Lursoft), kur pieejami dati par reģistrētajām komercsabiedrībām.</w:t>
            </w:r>
          </w:p>
          <w:p w14:paraId="7EEAB969" w14:textId="262F6EBC" w:rsidR="006C34D7" w:rsidRPr="00A35028" w:rsidRDefault="006C34D7" w:rsidP="00174D6E">
            <w:pPr>
              <w:spacing w:after="0" w:line="240" w:lineRule="auto"/>
              <w:jc w:val="both"/>
              <w:rPr>
                <w:rFonts w:ascii="Times New Roman" w:hAnsi="Times New Roman"/>
                <w:color w:val="auto"/>
                <w:szCs w:val="22"/>
              </w:rPr>
            </w:pPr>
          </w:p>
          <w:p w14:paraId="04B7E762" w14:textId="2B76ABCA" w:rsidR="006C34D7" w:rsidRPr="00A35028" w:rsidRDefault="006C34D7" w:rsidP="003858F4">
            <w:pPr>
              <w:pStyle w:val="ListParagraph"/>
              <w:numPr>
                <w:ilvl w:val="0"/>
                <w:numId w:val="61"/>
              </w:numPr>
              <w:jc w:val="both"/>
              <w:rPr>
                <w:sz w:val="22"/>
                <w:szCs w:val="22"/>
              </w:rPr>
            </w:pPr>
            <w:r w:rsidRPr="00A35028">
              <w:rPr>
                <w:sz w:val="22"/>
                <w:szCs w:val="22"/>
              </w:rPr>
              <w:t>Iesniedzot projekta iesnieguma pielikumus papīra formā, tie ir noformēti atbilstoši normatīvajiem aktiem, kas nosaka dokumentu izstrādāšanas un noformēšanas prasības, kā arī:</w:t>
            </w:r>
          </w:p>
          <w:p w14:paraId="4F76DA97" w14:textId="02A93A41" w:rsidR="006C34D7" w:rsidRPr="00A35028" w:rsidRDefault="006C34D7" w:rsidP="007575E5">
            <w:pPr>
              <w:pStyle w:val="ListParagraph"/>
              <w:numPr>
                <w:ilvl w:val="1"/>
                <w:numId w:val="61"/>
              </w:numPr>
              <w:jc w:val="both"/>
              <w:rPr>
                <w:sz w:val="22"/>
                <w:szCs w:val="22"/>
              </w:rPr>
            </w:pPr>
            <w:r w:rsidRPr="00A35028">
              <w:rPr>
                <w:sz w:val="22"/>
                <w:szCs w:val="22"/>
              </w:rPr>
              <w:t>pats projekta iesniegums ir iesniegts elektroniska dokumenta formā vai Kohēzijas politikas fondu vadības informācijas sistēmā 2014.-2020.gadam (</w:t>
            </w:r>
            <w:hyperlink r:id="rId17" w:history="1">
              <w:r w:rsidRPr="00A35028">
                <w:rPr>
                  <w:sz w:val="22"/>
                  <w:szCs w:val="22"/>
                </w:rPr>
                <w:t>https://ep.esfondi.lv</w:t>
              </w:r>
            </w:hyperlink>
            <w:r w:rsidRPr="00A35028">
              <w:rPr>
                <w:sz w:val="22"/>
                <w:szCs w:val="22"/>
              </w:rPr>
              <w:t>);</w:t>
            </w:r>
          </w:p>
          <w:p w14:paraId="55ED5D50" w14:textId="299DDBB0" w:rsidR="006C34D7" w:rsidRPr="00A35028" w:rsidRDefault="006C34D7" w:rsidP="003858F4">
            <w:pPr>
              <w:pStyle w:val="ListParagraph"/>
              <w:numPr>
                <w:ilvl w:val="1"/>
                <w:numId w:val="61"/>
              </w:numPr>
              <w:jc w:val="both"/>
              <w:rPr>
                <w:sz w:val="22"/>
                <w:szCs w:val="22"/>
              </w:rPr>
            </w:pPr>
            <w:r w:rsidRPr="00A35028">
              <w:rPr>
                <w:sz w:val="22"/>
                <w:szCs w:val="22"/>
              </w:rPr>
              <w:t xml:space="preserve">projekta iesniegumam pievienotie </w:t>
            </w:r>
            <w:proofErr w:type="spellStart"/>
            <w:r w:rsidRPr="00A35028">
              <w:rPr>
                <w:sz w:val="22"/>
                <w:szCs w:val="22"/>
              </w:rPr>
              <w:t>papilddokumenti</w:t>
            </w:r>
            <w:proofErr w:type="spellEnd"/>
            <w:r w:rsidRPr="00A35028">
              <w:rPr>
                <w:sz w:val="22"/>
                <w:szCs w:val="22"/>
              </w:rPr>
              <w:t xml:space="preserve">, kas sagatavoti papīra dokumenta veidā, satur projekta iesniedzēja vai tā pilnvarotās personas parakstu, ir noformēti atbilstoši normatīvajiem aktiem, kas nosaka dokumentu izstrādāšanas un noformēšanas prasības. </w:t>
            </w:r>
            <w:proofErr w:type="spellStart"/>
            <w:r w:rsidRPr="00A35028">
              <w:rPr>
                <w:sz w:val="22"/>
                <w:szCs w:val="22"/>
              </w:rPr>
              <w:t>Papilddokumentu</w:t>
            </w:r>
            <w:proofErr w:type="spellEnd"/>
            <w:r w:rsidRPr="00A35028">
              <w:rPr>
                <w:sz w:val="22"/>
                <w:szCs w:val="22"/>
              </w:rPr>
              <w:t xml:space="preserve"> lapas ir secīgi numurētas, caurauklotas, atbilstoši apliecinot lapu skaitu. Apjomīgi pielikumi var būt cauraukloti atsevišķi. Katru atsevišķi cauraukloto dokumentu apliecina tā pēdējās lapas otrā pusē atbilstoši normatīvajiem aktiem, kas nosaka dokumentu izstrādāšanas un noformēšanas prasības.</w:t>
            </w:r>
          </w:p>
          <w:p w14:paraId="2801C09C" w14:textId="77777777" w:rsidR="006C34D7" w:rsidRPr="00A35028" w:rsidRDefault="006C34D7" w:rsidP="003858F4">
            <w:pPr>
              <w:pStyle w:val="ListParagraph"/>
              <w:ind w:left="657"/>
              <w:jc w:val="both"/>
              <w:rPr>
                <w:sz w:val="22"/>
                <w:szCs w:val="22"/>
              </w:rPr>
            </w:pPr>
          </w:p>
          <w:p w14:paraId="33E4F6C7" w14:textId="2586624D" w:rsidR="006C34D7" w:rsidRPr="00A35028" w:rsidRDefault="006C34D7" w:rsidP="003858F4">
            <w:pPr>
              <w:pStyle w:val="ListParagraph"/>
              <w:numPr>
                <w:ilvl w:val="0"/>
                <w:numId w:val="61"/>
              </w:numPr>
              <w:jc w:val="both"/>
              <w:rPr>
                <w:sz w:val="22"/>
                <w:szCs w:val="22"/>
              </w:rPr>
            </w:pPr>
            <w:r w:rsidRPr="00A35028">
              <w:rPr>
                <w:sz w:val="22"/>
                <w:szCs w:val="22"/>
              </w:rPr>
              <w:t>Projekta iesniegums ir iesniegts Kohēzijas politikas fondu vadības informācijas sistēmā 2014.-2020.gadam (</w:t>
            </w:r>
            <w:hyperlink r:id="rId18" w:history="1">
              <w:r w:rsidRPr="00A35028">
                <w:rPr>
                  <w:sz w:val="22"/>
                  <w:szCs w:val="22"/>
                </w:rPr>
                <w:t>https://ep.esfondi.lv</w:t>
              </w:r>
            </w:hyperlink>
            <w:r w:rsidRPr="00A35028">
              <w:rPr>
                <w:sz w:val="22"/>
                <w:szCs w:val="22"/>
              </w:rPr>
              <w:t>).</w:t>
            </w:r>
          </w:p>
          <w:p w14:paraId="5FA63AB1" w14:textId="77777777" w:rsidR="006C34D7" w:rsidRPr="00A35028" w:rsidRDefault="006C34D7" w:rsidP="00174D6E">
            <w:pPr>
              <w:spacing w:after="0" w:line="240" w:lineRule="auto"/>
              <w:jc w:val="both"/>
              <w:rPr>
                <w:rFonts w:ascii="Times New Roman" w:hAnsi="Times New Roman"/>
                <w:color w:val="auto"/>
                <w:szCs w:val="22"/>
              </w:rPr>
            </w:pPr>
          </w:p>
          <w:p w14:paraId="7CF943E0" w14:textId="624676F8" w:rsidR="006C34D7" w:rsidRPr="00A35028" w:rsidRDefault="006C34D7" w:rsidP="00127ED2">
            <w:pPr>
              <w:pStyle w:val="NoSpacing"/>
              <w:jc w:val="both"/>
              <w:rPr>
                <w:rFonts w:ascii="Times New Roman" w:hAnsi="Times New Roman"/>
                <w:color w:val="auto"/>
                <w:szCs w:val="22"/>
              </w:rPr>
            </w:pPr>
            <w:r w:rsidRPr="00A35028">
              <w:rPr>
                <w:rFonts w:ascii="Times New Roman" w:hAnsi="Times New Roman"/>
                <w:color w:val="auto"/>
                <w:szCs w:val="22"/>
              </w:rPr>
              <w:lastRenderedPageBreak/>
              <w:t>Ja projekta iesniegums neatbilst kādai no noteiktajām prasībām, vērtējums ir</w:t>
            </w:r>
            <w:r w:rsidRPr="00A35028">
              <w:rPr>
                <w:rFonts w:ascii="Times New Roman" w:hAnsi="Times New Roman"/>
                <w:b/>
                <w:color w:val="auto"/>
                <w:szCs w:val="22"/>
              </w:rPr>
              <w:t xml:space="preserve"> „Jā, ar nosacījumu”</w:t>
            </w:r>
            <w:r w:rsidRPr="00A35028">
              <w:rPr>
                <w:rFonts w:ascii="Times New Roman" w:hAnsi="Times New Roman"/>
                <w:color w:val="auto"/>
                <w:szCs w:val="22"/>
              </w:rPr>
              <w:t xml:space="preserve"> un tiek izvirzīts attiecīgs nosacījums:</w:t>
            </w:r>
          </w:p>
          <w:p w14:paraId="4C799176" w14:textId="77777777" w:rsidR="006C34D7" w:rsidRPr="00A35028" w:rsidRDefault="006C34D7" w:rsidP="008860A9">
            <w:pPr>
              <w:pStyle w:val="ListParagraph"/>
              <w:numPr>
                <w:ilvl w:val="0"/>
                <w:numId w:val="69"/>
              </w:numPr>
              <w:ind w:left="439"/>
              <w:rPr>
                <w:sz w:val="22"/>
                <w:szCs w:val="22"/>
              </w:rPr>
            </w:pPr>
            <w:r w:rsidRPr="00A35028">
              <w:rPr>
                <w:sz w:val="22"/>
                <w:szCs w:val="22"/>
              </w:rPr>
              <w:t>projekta iesniegumu parakstīt ar elektronisko parakstu un/vai apliecināt ar laika zīmogu, un/vai pievienot atbilstošu pilnvarojumu;</w:t>
            </w:r>
          </w:p>
          <w:p w14:paraId="76CCDF7C" w14:textId="29BDD1E0" w:rsidR="006C34D7" w:rsidRPr="00A35028" w:rsidRDefault="006C34D7" w:rsidP="008860A9">
            <w:pPr>
              <w:pStyle w:val="ListParagraph"/>
              <w:numPr>
                <w:ilvl w:val="0"/>
                <w:numId w:val="69"/>
              </w:numPr>
              <w:ind w:left="439"/>
              <w:rPr>
                <w:sz w:val="22"/>
                <w:szCs w:val="22"/>
              </w:rPr>
            </w:pPr>
            <w:r w:rsidRPr="00A35028">
              <w:rPr>
                <w:sz w:val="22"/>
                <w:szCs w:val="22"/>
              </w:rPr>
              <w:t xml:space="preserve">projekta iesniegumu un/vai </w:t>
            </w:r>
            <w:proofErr w:type="spellStart"/>
            <w:r w:rsidRPr="00A35028">
              <w:rPr>
                <w:sz w:val="22"/>
                <w:szCs w:val="22"/>
              </w:rPr>
              <w:t>papilddokumentus</w:t>
            </w:r>
            <w:proofErr w:type="spellEnd"/>
            <w:r w:rsidRPr="00A35028">
              <w:rPr>
                <w:sz w:val="22"/>
                <w:szCs w:val="22"/>
              </w:rPr>
              <w:t xml:space="preserve"> noformēt atbilstoši normatīvajiem aktiem, kas nosaka dokumentu izstrādāšanas un noformēšanas prasības;</w:t>
            </w:r>
          </w:p>
          <w:p w14:paraId="32D15080" w14:textId="4CC290C8" w:rsidR="006C34D7" w:rsidRPr="00A35028" w:rsidRDefault="006C34D7" w:rsidP="008860A9">
            <w:pPr>
              <w:pStyle w:val="ListParagraph"/>
              <w:numPr>
                <w:ilvl w:val="0"/>
                <w:numId w:val="69"/>
              </w:numPr>
              <w:ind w:left="439"/>
              <w:rPr>
                <w:sz w:val="22"/>
                <w:szCs w:val="22"/>
              </w:rPr>
            </w:pPr>
            <w:r w:rsidRPr="00A35028">
              <w:rPr>
                <w:sz w:val="22"/>
                <w:szCs w:val="22"/>
              </w:rPr>
              <w:t>projekta iesniegumu iesniegt elektroniska dokumenta formā vai Kohēzijas politikas fondu vadības informācijas sistēmā 2014.-2020.gadam (</w:t>
            </w:r>
            <w:hyperlink r:id="rId19" w:history="1">
              <w:r w:rsidRPr="00A35028">
                <w:rPr>
                  <w:sz w:val="22"/>
                  <w:szCs w:val="22"/>
                </w:rPr>
                <w:t>https://ep.esfondi.lv</w:t>
              </w:r>
            </w:hyperlink>
            <w:r w:rsidRPr="00A35028">
              <w:rPr>
                <w:sz w:val="22"/>
                <w:szCs w:val="22"/>
              </w:rPr>
              <w:t>).</w:t>
            </w:r>
          </w:p>
          <w:p w14:paraId="188CA6D1" w14:textId="77777777" w:rsidR="006C34D7" w:rsidRPr="00A35028" w:rsidRDefault="006C34D7" w:rsidP="008860A9">
            <w:pPr>
              <w:pStyle w:val="ListParagraph"/>
              <w:rPr>
                <w:sz w:val="22"/>
                <w:szCs w:val="22"/>
              </w:rPr>
            </w:pPr>
          </w:p>
          <w:p w14:paraId="0DD7E31D" w14:textId="09FB6D74" w:rsidR="006C34D7" w:rsidRPr="00A35028" w:rsidRDefault="006C34D7" w:rsidP="004E22BF">
            <w:pPr>
              <w:pStyle w:val="NoSpacing"/>
              <w:jc w:val="both"/>
              <w:rPr>
                <w:rFonts w:ascii="Times New Roman" w:hAnsi="Times New Roman"/>
                <w:szCs w:val="22"/>
              </w:rPr>
            </w:pPr>
            <w:r w:rsidRPr="00A35028">
              <w:rPr>
                <w:rFonts w:ascii="Times New Roman" w:hAnsi="Times New Roman"/>
                <w:color w:val="auto"/>
                <w:szCs w:val="22"/>
              </w:rPr>
              <w:t xml:space="preserve">Vērtējums </w:t>
            </w:r>
            <w:r w:rsidRPr="00A35028">
              <w:rPr>
                <w:rFonts w:ascii="Times New Roman" w:hAnsi="Times New Roman"/>
                <w:b/>
                <w:bCs/>
                <w:color w:val="auto"/>
                <w:szCs w:val="22"/>
              </w:rPr>
              <w:t>“Nē”</w:t>
            </w:r>
            <w:r w:rsidRPr="00A35028">
              <w:rPr>
                <w:rFonts w:ascii="Times New Roman" w:hAnsi="Times New Roman"/>
                <w:color w:val="auto"/>
                <w:szCs w:val="22"/>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6C34D7" w:rsidRPr="00A35028" w14:paraId="1C8FDDCD" w14:textId="77777777" w:rsidTr="003206D1">
        <w:trPr>
          <w:trHeight w:val="668"/>
          <w:jc w:val="center"/>
        </w:trPr>
        <w:tc>
          <w:tcPr>
            <w:tcW w:w="1016" w:type="dxa"/>
            <w:vAlign w:val="center"/>
          </w:tcPr>
          <w:p w14:paraId="17B70966" w14:textId="38F4EE1D" w:rsidR="006C34D7" w:rsidRPr="00A35028" w:rsidRDefault="006C34D7" w:rsidP="003206D1">
            <w:pPr>
              <w:spacing w:after="0" w:line="240" w:lineRule="auto"/>
              <w:ind w:left="483"/>
              <w:jc w:val="center"/>
              <w:rPr>
                <w:rFonts w:ascii="Times New Roman" w:hAnsi="Times New Roman"/>
                <w:color w:val="auto"/>
                <w:szCs w:val="22"/>
              </w:rPr>
            </w:pPr>
          </w:p>
        </w:tc>
        <w:tc>
          <w:tcPr>
            <w:tcW w:w="2827" w:type="dxa"/>
          </w:tcPr>
          <w:p w14:paraId="63F05DB4" w14:textId="778910F5" w:rsidR="006C34D7" w:rsidRPr="00A35028" w:rsidRDefault="006C34D7" w:rsidP="003206D1">
            <w:pPr>
              <w:pStyle w:val="ListParagraph"/>
              <w:ind w:left="0"/>
              <w:contextualSpacing/>
              <w:jc w:val="both"/>
              <w:rPr>
                <w:sz w:val="22"/>
                <w:szCs w:val="22"/>
              </w:rPr>
            </w:pPr>
            <w:r w:rsidRPr="00A35028">
              <w:rPr>
                <w:sz w:val="22"/>
                <w:szCs w:val="22"/>
              </w:rPr>
              <w:t>5.2.</w:t>
            </w:r>
            <w:r w:rsidRPr="00A35028">
              <w:rPr>
                <w:sz w:val="22"/>
                <w:szCs w:val="22"/>
                <w:shd w:val="clear" w:color="auto" w:fill="FFFFFF"/>
              </w:rPr>
              <w:t xml:space="preserve">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134" w:type="dxa"/>
            <w:vMerge/>
            <w:vAlign w:val="center"/>
          </w:tcPr>
          <w:p w14:paraId="17479F74" w14:textId="77777777" w:rsidR="006C34D7" w:rsidRPr="00A35028" w:rsidRDefault="006C34D7" w:rsidP="003206D1">
            <w:pPr>
              <w:jc w:val="center"/>
              <w:rPr>
                <w:rFonts w:ascii="Times New Roman" w:hAnsi="Times New Roman"/>
                <w:color w:val="auto"/>
                <w:szCs w:val="22"/>
              </w:rPr>
            </w:pPr>
          </w:p>
        </w:tc>
        <w:tc>
          <w:tcPr>
            <w:tcW w:w="9035" w:type="dxa"/>
            <w:vMerge/>
          </w:tcPr>
          <w:p w14:paraId="0B0366EA" w14:textId="4CE6A423" w:rsidR="006C34D7" w:rsidRPr="00A35028" w:rsidRDefault="006C34D7" w:rsidP="003858F4">
            <w:pPr>
              <w:pStyle w:val="ListParagraph"/>
              <w:spacing w:after="120"/>
              <w:ind w:left="0" w:right="33"/>
              <w:jc w:val="both"/>
              <w:rPr>
                <w:sz w:val="22"/>
                <w:szCs w:val="22"/>
              </w:rPr>
            </w:pPr>
          </w:p>
        </w:tc>
      </w:tr>
      <w:tr w:rsidR="006C34D7" w:rsidRPr="00A35028" w14:paraId="65826F0F" w14:textId="77777777" w:rsidTr="003206D1">
        <w:trPr>
          <w:trHeight w:val="668"/>
          <w:jc w:val="center"/>
        </w:trPr>
        <w:tc>
          <w:tcPr>
            <w:tcW w:w="1016" w:type="dxa"/>
            <w:vAlign w:val="center"/>
          </w:tcPr>
          <w:p w14:paraId="563CBD31" w14:textId="77777777" w:rsidR="006C34D7" w:rsidRPr="00A35028" w:rsidRDefault="006C34D7" w:rsidP="003206D1">
            <w:pPr>
              <w:spacing w:after="0" w:line="240" w:lineRule="auto"/>
              <w:ind w:left="483"/>
              <w:jc w:val="center"/>
              <w:rPr>
                <w:rFonts w:ascii="Times New Roman" w:hAnsi="Times New Roman"/>
                <w:color w:val="auto"/>
                <w:szCs w:val="22"/>
              </w:rPr>
            </w:pPr>
          </w:p>
        </w:tc>
        <w:tc>
          <w:tcPr>
            <w:tcW w:w="2827" w:type="dxa"/>
          </w:tcPr>
          <w:p w14:paraId="7332D1B8" w14:textId="77777777" w:rsidR="006C34D7" w:rsidRPr="00A35028" w:rsidRDefault="006C34D7" w:rsidP="003206D1">
            <w:pPr>
              <w:pStyle w:val="ListParagraph"/>
              <w:ind w:left="0"/>
              <w:contextualSpacing/>
              <w:jc w:val="both"/>
              <w:rPr>
                <w:sz w:val="22"/>
                <w:szCs w:val="22"/>
              </w:rPr>
            </w:pPr>
            <w:r w:rsidRPr="00A35028">
              <w:rPr>
                <w:sz w:val="22"/>
                <w:szCs w:val="22"/>
              </w:rPr>
              <w:t>5.3. tas ir iesniegts Kohēzijas politikas fondu vadības informācijas sistēmā 2014.-2020.gadam.</w:t>
            </w:r>
          </w:p>
        </w:tc>
        <w:tc>
          <w:tcPr>
            <w:tcW w:w="1134" w:type="dxa"/>
            <w:vMerge/>
            <w:vAlign w:val="center"/>
          </w:tcPr>
          <w:p w14:paraId="7FA486A3" w14:textId="77777777" w:rsidR="006C34D7" w:rsidRPr="00A35028" w:rsidRDefault="006C34D7" w:rsidP="003206D1">
            <w:pPr>
              <w:jc w:val="center"/>
              <w:rPr>
                <w:rFonts w:ascii="Times New Roman" w:hAnsi="Times New Roman"/>
                <w:color w:val="auto"/>
                <w:szCs w:val="22"/>
              </w:rPr>
            </w:pPr>
          </w:p>
        </w:tc>
        <w:tc>
          <w:tcPr>
            <w:tcW w:w="9035" w:type="dxa"/>
            <w:vMerge/>
          </w:tcPr>
          <w:p w14:paraId="02D5F771" w14:textId="7CF0098E" w:rsidR="006C34D7" w:rsidRPr="00A35028" w:rsidRDefault="006C34D7" w:rsidP="00D6352D">
            <w:pPr>
              <w:pStyle w:val="NoSpacing"/>
              <w:jc w:val="both"/>
              <w:rPr>
                <w:rFonts w:ascii="Times New Roman" w:hAnsi="Times New Roman"/>
                <w:szCs w:val="22"/>
              </w:rPr>
            </w:pPr>
          </w:p>
        </w:tc>
      </w:tr>
      <w:tr w:rsidR="00E257C7" w:rsidRPr="00A35028" w14:paraId="765E8E80" w14:textId="77777777" w:rsidTr="003206D1">
        <w:trPr>
          <w:trHeight w:val="668"/>
          <w:jc w:val="center"/>
        </w:trPr>
        <w:tc>
          <w:tcPr>
            <w:tcW w:w="1016" w:type="dxa"/>
            <w:vAlign w:val="center"/>
          </w:tcPr>
          <w:p w14:paraId="57EB7774" w14:textId="2B6BE864" w:rsidR="00E257C7" w:rsidRPr="00A35028" w:rsidRDefault="00F07014" w:rsidP="00F07014">
            <w:pPr>
              <w:pStyle w:val="ListParagraph"/>
              <w:ind w:left="360"/>
              <w:rPr>
                <w:sz w:val="22"/>
                <w:szCs w:val="22"/>
              </w:rPr>
            </w:pPr>
            <w:r w:rsidRPr="00A35028">
              <w:rPr>
                <w:sz w:val="22"/>
                <w:szCs w:val="22"/>
              </w:rPr>
              <w:t>6.</w:t>
            </w:r>
          </w:p>
        </w:tc>
        <w:tc>
          <w:tcPr>
            <w:tcW w:w="2827" w:type="dxa"/>
          </w:tcPr>
          <w:p w14:paraId="7F528849"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szCs w:val="22"/>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 – 2020. gada plānošanas periodā” noteiktajām prasībām, projekta iesniegumam ir pievienoti visi  projektu iesniegumu atlases nolikumā noteiktie iesniedzamie dokumenti un tie ir sagatavoti </w:t>
            </w:r>
            <w:r w:rsidRPr="00A35028">
              <w:rPr>
                <w:rFonts w:ascii="Times New Roman" w:hAnsi="Times New Roman"/>
                <w:szCs w:val="22"/>
              </w:rPr>
              <w:lastRenderedPageBreak/>
              <w:t>latviešu valodā vai tiem ir pievienots apliecināts tulkojums latviešu valodā.</w:t>
            </w:r>
          </w:p>
        </w:tc>
        <w:tc>
          <w:tcPr>
            <w:tcW w:w="1134" w:type="dxa"/>
            <w:vAlign w:val="center"/>
          </w:tcPr>
          <w:p w14:paraId="67BC9357" w14:textId="7DCE88D9" w:rsidR="009D13C6" w:rsidRPr="00A35028" w:rsidRDefault="009D13C6" w:rsidP="00717F56">
            <w:pPr>
              <w:spacing w:after="0" w:line="240" w:lineRule="auto"/>
              <w:jc w:val="center"/>
              <w:rPr>
                <w:rFonts w:ascii="Times New Roman" w:eastAsia="Calibri" w:hAnsi="Times New Roman"/>
                <w:color w:val="auto"/>
                <w:szCs w:val="22"/>
                <w:lang w:eastAsia="lv-LV"/>
              </w:rPr>
            </w:pPr>
            <w:r w:rsidRPr="00A35028">
              <w:rPr>
                <w:rFonts w:ascii="Times New Roman" w:hAnsi="Times New Roman"/>
                <w:szCs w:val="22"/>
              </w:rPr>
              <w:lastRenderedPageBreak/>
              <w:t>P</w:t>
            </w:r>
            <w:r w:rsidRPr="00A35028">
              <w:rPr>
                <w:rStyle w:val="FootnoteReference"/>
                <w:rFonts w:ascii="Times New Roman" w:hAnsi="Times New Roman"/>
                <w:szCs w:val="22"/>
              </w:rPr>
              <w:footnoteReference w:id="5"/>
            </w:r>
          </w:p>
          <w:p w14:paraId="1C434EFC" w14:textId="4F7605EF" w:rsidR="00E257C7" w:rsidRPr="00A35028" w:rsidRDefault="00E257C7" w:rsidP="00E257C7">
            <w:pPr>
              <w:jc w:val="center"/>
              <w:rPr>
                <w:rFonts w:ascii="Times New Roman" w:hAnsi="Times New Roman"/>
                <w:color w:val="auto"/>
                <w:szCs w:val="22"/>
              </w:rPr>
            </w:pPr>
          </w:p>
        </w:tc>
        <w:tc>
          <w:tcPr>
            <w:tcW w:w="9035" w:type="dxa"/>
          </w:tcPr>
          <w:p w14:paraId="5D39D3C4"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w:t>
            </w:r>
          </w:p>
          <w:p w14:paraId="0E7DE537" w14:textId="77777777" w:rsidR="00E257C7" w:rsidRPr="00A35028" w:rsidRDefault="00E257C7" w:rsidP="00966FC2">
            <w:pPr>
              <w:numPr>
                <w:ilvl w:val="0"/>
                <w:numId w:val="20"/>
              </w:numPr>
              <w:spacing w:after="0" w:line="240" w:lineRule="auto"/>
              <w:jc w:val="both"/>
              <w:rPr>
                <w:rFonts w:ascii="Times New Roman" w:hAnsi="Times New Roman"/>
                <w:color w:val="auto"/>
                <w:szCs w:val="22"/>
              </w:rPr>
            </w:pPr>
            <w:r w:rsidRPr="00A35028">
              <w:rPr>
                <w:rFonts w:ascii="Times New Roman" w:hAnsi="Times New Roman"/>
                <w:color w:val="auto"/>
                <w:szCs w:val="22"/>
              </w:rPr>
              <w:t>projekta iesnieguma veidlapa ir sagatavota atbilstoši veidlapai, kas pievienota projektu iesniegumu atlases nolikumam un tā ir pilnībā aizpildīta;</w:t>
            </w:r>
          </w:p>
          <w:p w14:paraId="0ECF2EBF" w14:textId="77777777" w:rsidR="00E257C7" w:rsidRPr="00A35028" w:rsidRDefault="00E257C7" w:rsidP="00966FC2">
            <w:pPr>
              <w:numPr>
                <w:ilvl w:val="0"/>
                <w:numId w:val="20"/>
              </w:numPr>
              <w:spacing w:after="0" w:line="240" w:lineRule="auto"/>
              <w:jc w:val="both"/>
              <w:rPr>
                <w:rFonts w:ascii="Times New Roman" w:hAnsi="Times New Roman"/>
                <w:color w:val="auto"/>
                <w:szCs w:val="22"/>
              </w:rPr>
            </w:pPr>
            <w:r w:rsidRPr="00A35028">
              <w:rPr>
                <w:rFonts w:ascii="Times New Roman" w:hAnsi="Times New Roman"/>
                <w:color w:val="auto"/>
                <w:szCs w:val="22"/>
              </w:rPr>
              <w:t>projekta iesniegumam ir pievienoti visi nepieciešamie pielikumi, kas noteikti projektu iesniegumu atlases nolikumā:</w:t>
            </w:r>
          </w:p>
          <w:p w14:paraId="23B3BC9D" w14:textId="22964BFB" w:rsidR="0033375D" w:rsidRPr="00A35028" w:rsidRDefault="001141C0" w:rsidP="00966FC2">
            <w:pPr>
              <w:pStyle w:val="ListParagraph"/>
              <w:numPr>
                <w:ilvl w:val="1"/>
                <w:numId w:val="20"/>
              </w:numPr>
              <w:ind w:left="722"/>
              <w:jc w:val="both"/>
              <w:rPr>
                <w:sz w:val="22"/>
                <w:szCs w:val="22"/>
              </w:rPr>
            </w:pPr>
            <w:r w:rsidRPr="00A35028">
              <w:rPr>
                <w:sz w:val="22"/>
                <w:szCs w:val="22"/>
              </w:rPr>
              <w:t xml:space="preserve">  </w:t>
            </w:r>
            <w:r w:rsidR="0033375D" w:rsidRPr="00A35028">
              <w:rPr>
                <w:sz w:val="22"/>
                <w:szCs w:val="22"/>
              </w:rPr>
              <w:t>1.pielikums “Projekta īstenošanas laika grafiks”;</w:t>
            </w:r>
          </w:p>
          <w:p w14:paraId="41578F5A" w14:textId="59300756" w:rsidR="0033375D" w:rsidRPr="00A35028" w:rsidRDefault="001141C0" w:rsidP="00966FC2">
            <w:pPr>
              <w:pStyle w:val="ListParagraph"/>
              <w:numPr>
                <w:ilvl w:val="1"/>
                <w:numId w:val="20"/>
              </w:numPr>
              <w:ind w:left="722"/>
              <w:jc w:val="both"/>
              <w:rPr>
                <w:sz w:val="22"/>
                <w:szCs w:val="22"/>
              </w:rPr>
            </w:pPr>
            <w:r w:rsidRPr="00A35028">
              <w:rPr>
                <w:sz w:val="22"/>
                <w:szCs w:val="22"/>
              </w:rPr>
              <w:t xml:space="preserve">  </w:t>
            </w:r>
            <w:r w:rsidR="0033375D" w:rsidRPr="00A35028">
              <w:rPr>
                <w:sz w:val="22"/>
                <w:szCs w:val="22"/>
              </w:rPr>
              <w:t>2.pielikums “Finansēšanas plāns”;</w:t>
            </w:r>
          </w:p>
          <w:p w14:paraId="57235200" w14:textId="79C6C2E7" w:rsidR="0033375D" w:rsidRPr="00A35028" w:rsidRDefault="001141C0" w:rsidP="00966FC2">
            <w:pPr>
              <w:pStyle w:val="ListParagraph"/>
              <w:numPr>
                <w:ilvl w:val="1"/>
                <w:numId w:val="20"/>
              </w:numPr>
              <w:ind w:left="722"/>
              <w:jc w:val="both"/>
              <w:rPr>
                <w:sz w:val="22"/>
                <w:szCs w:val="22"/>
              </w:rPr>
            </w:pPr>
            <w:r w:rsidRPr="00A35028">
              <w:rPr>
                <w:sz w:val="22"/>
                <w:szCs w:val="22"/>
              </w:rPr>
              <w:t xml:space="preserve">  </w:t>
            </w:r>
            <w:r w:rsidR="0033375D" w:rsidRPr="00A35028">
              <w:rPr>
                <w:sz w:val="22"/>
                <w:szCs w:val="22"/>
              </w:rPr>
              <w:t>3.pielikums “Projekta budžeta kopsavilkums”;</w:t>
            </w:r>
          </w:p>
          <w:p w14:paraId="010DAFD5" w14:textId="55F02438"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 xml:space="preserve">apliecinājums par atbilstību prasībām un projekta īstenošanas nosacījumiem (atbilstoši </w:t>
            </w:r>
            <w:r w:rsidR="001141C0" w:rsidRPr="00A35028">
              <w:rPr>
                <w:rFonts w:ascii="Times New Roman" w:hAnsi="Times New Roman"/>
                <w:color w:val="auto"/>
                <w:szCs w:val="22"/>
              </w:rPr>
              <w:t>projekta iesnieguma pielikuma</w:t>
            </w:r>
            <w:r w:rsidRPr="00A35028">
              <w:rPr>
                <w:rFonts w:ascii="Times New Roman" w:hAnsi="Times New Roman"/>
                <w:color w:val="auto"/>
                <w:szCs w:val="22"/>
              </w:rPr>
              <w:t xml:space="preserve"> veidlapai)</w:t>
            </w:r>
          </w:p>
          <w:p w14:paraId="051F2C17" w14:textId="31FF5D51"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apliecinājums par dubultā finansējuma neesamību (atbilstoši projekta iesnieguma</w:t>
            </w:r>
            <w:r w:rsidR="001141C0" w:rsidRPr="00A35028">
              <w:rPr>
                <w:rFonts w:ascii="Times New Roman" w:hAnsi="Times New Roman"/>
                <w:color w:val="auto"/>
                <w:szCs w:val="22"/>
              </w:rPr>
              <w:t xml:space="preserve"> </w:t>
            </w:r>
            <w:r w:rsidRPr="00A35028">
              <w:rPr>
                <w:rFonts w:ascii="Times New Roman" w:hAnsi="Times New Roman"/>
                <w:color w:val="auto"/>
                <w:szCs w:val="22"/>
              </w:rPr>
              <w:t>pielikuma veidlapai);</w:t>
            </w:r>
          </w:p>
          <w:p w14:paraId="063091D6" w14:textId="2C2D531D" w:rsidR="007F7316" w:rsidRPr="00A35028" w:rsidRDefault="007F7316" w:rsidP="007F7316">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apliecinājums par saņemto un plānoto valsts atbalstu (atbilstoši projekta iesnieguma pielikuma veidlapai);</w:t>
            </w:r>
          </w:p>
          <w:p w14:paraId="5D32860D" w14:textId="19EFE39C" w:rsidR="00E7607F" w:rsidRPr="00A35028" w:rsidRDefault="00E7607F"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szCs w:val="22"/>
              </w:rPr>
              <w:t>deklarācija par  komercsabiedrības atbilstību mazajai (sīkajai) vai vidējai komercsabiedrībai (Ministru kabineta 2014.gada 16.decembra noteikumi Nr.776 “Kārtība, kādā komercsabiedrības deklarē savu atbilstību mazās (sīkās) un vidējās komercsabiedrības statusam 1.pielikums);</w:t>
            </w:r>
          </w:p>
          <w:p w14:paraId="17EB1A31" w14:textId="77777777"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lastRenderedPageBreak/>
              <w:t>pilnvara, iestādes iekšējs normatīvais akts vai cits dokuments, kas apliecina pilnvarojumu parakstīt visus ar projekta iesniegumu saistītos dokumentus (ja projekta iesniegumu paraksta pilnvarota persona);</w:t>
            </w:r>
          </w:p>
          <w:p w14:paraId="315892BD" w14:textId="733C6E6A" w:rsidR="0033375D" w:rsidRPr="00A35028" w:rsidRDefault="009F0EB9"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dokumentu, kā saturs ir svešvalodā, tulkojums latviešu valodā (ja attiecināms)</w:t>
            </w:r>
            <w:r w:rsidR="0033375D" w:rsidRPr="00A35028">
              <w:rPr>
                <w:rFonts w:ascii="Times New Roman" w:hAnsi="Times New Roman"/>
                <w:color w:val="auto"/>
                <w:szCs w:val="22"/>
              </w:rPr>
              <w:t>;</w:t>
            </w:r>
          </w:p>
          <w:p w14:paraId="2E023B6D" w14:textId="4D45A95F"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 xml:space="preserve">uzskaites veidlapa par sniedzamo informāciju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i/>
                <w:color w:val="auto"/>
                <w:szCs w:val="22"/>
              </w:rPr>
              <w:t xml:space="preserve"> </w:t>
            </w:r>
            <w:r w:rsidRPr="00A35028">
              <w:rPr>
                <w:rFonts w:ascii="Times New Roman" w:hAnsi="Times New Roman"/>
                <w:color w:val="auto"/>
                <w:szCs w:val="22"/>
              </w:rPr>
              <w:t>atbalsta piešķiršanai (Ministru kabineta 2014.gada 2.decembra noteikumu Nr.740 “</w:t>
            </w:r>
            <w:proofErr w:type="spellStart"/>
            <w:r w:rsidRPr="00A35028">
              <w:rPr>
                <w:rFonts w:ascii="Times New Roman" w:hAnsi="Times New Roman"/>
                <w:color w:val="auto"/>
                <w:szCs w:val="22"/>
              </w:rPr>
              <w:t>De</w:t>
            </w:r>
            <w:proofErr w:type="spellEnd"/>
            <w:r w:rsidRPr="00A35028">
              <w:rPr>
                <w:rFonts w:ascii="Times New Roman" w:hAnsi="Times New Roman"/>
                <w:color w:val="auto"/>
                <w:szCs w:val="22"/>
              </w:rPr>
              <w:t xml:space="preserve"> </w:t>
            </w:r>
            <w:proofErr w:type="spellStart"/>
            <w:r w:rsidRPr="00A35028">
              <w:rPr>
                <w:rFonts w:ascii="Times New Roman" w:hAnsi="Times New Roman"/>
                <w:color w:val="auto"/>
                <w:szCs w:val="22"/>
              </w:rPr>
              <w:t>minimis</w:t>
            </w:r>
            <w:proofErr w:type="spellEnd"/>
            <w:r w:rsidRPr="00A35028">
              <w:rPr>
                <w:rFonts w:ascii="Times New Roman" w:hAnsi="Times New Roman"/>
                <w:color w:val="auto"/>
                <w:szCs w:val="22"/>
              </w:rPr>
              <w:t xml:space="preserve"> atbalsta uzskaites un piešķiršanas kārtība un uzskaites veidlapu paraugi” 1. pielikums)</w:t>
            </w:r>
            <w:r w:rsidR="00A534AF" w:rsidRPr="00A35028">
              <w:rPr>
                <w:rFonts w:ascii="Times New Roman" w:hAnsi="Times New Roman"/>
                <w:color w:val="auto"/>
                <w:szCs w:val="22"/>
                <w:vertAlign w:val="superscript"/>
              </w:rPr>
              <w:t xml:space="preserve"> </w:t>
            </w:r>
            <w:r w:rsidR="00A534AF" w:rsidRPr="00A35028">
              <w:rPr>
                <w:rFonts w:ascii="Times New Roman" w:hAnsi="Times New Roman"/>
                <w:color w:val="auto"/>
                <w:szCs w:val="22"/>
                <w:vertAlign w:val="superscript"/>
              </w:rPr>
              <w:footnoteReference w:id="6"/>
            </w:r>
            <w:r w:rsidRPr="00A35028">
              <w:rPr>
                <w:rFonts w:ascii="Times New Roman" w:hAnsi="Times New Roman"/>
                <w:color w:val="auto"/>
                <w:szCs w:val="22"/>
              </w:rPr>
              <w:t xml:space="preserve"> (attiecināms, ja projekta ietvaros plānotas izmaksas atbilstoši MK noteikumu 43.punktā noteiktajam) </w:t>
            </w:r>
          </w:p>
          <w:p w14:paraId="0003F367" w14:textId="58495591" w:rsidR="00A1051F"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 xml:space="preserve">rūpnieciskās ražošanas ēkas </w:t>
            </w:r>
            <w:proofErr w:type="spellStart"/>
            <w:r w:rsidRPr="00A35028">
              <w:rPr>
                <w:rFonts w:ascii="Times New Roman" w:hAnsi="Times New Roman"/>
                <w:color w:val="auto"/>
                <w:szCs w:val="22"/>
              </w:rPr>
              <w:t>energosertifikāta</w:t>
            </w:r>
            <w:proofErr w:type="spellEnd"/>
            <w:r w:rsidRPr="00A35028">
              <w:rPr>
                <w:rFonts w:ascii="Times New Roman" w:hAnsi="Times New Roman"/>
                <w:color w:val="auto"/>
                <w:szCs w:val="22"/>
              </w:rPr>
              <w:t xml:space="preserve"> kopija</w:t>
            </w:r>
            <w:r w:rsidR="007A3D67" w:rsidRPr="00A35028">
              <w:rPr>
                <w:rFonts w:ascii="Times New Roman" w:hAnsi="Times New Roman"/>
                <w:color w:val="auto"/>
                <w:szCs w:val="22"/>
              </w:rPr>
              <w:t>,</w:t>
            </w:r>
            <w:r w:rsidRPr="00A35028">
              <w:rPr>
                <w:rFonts w:ascii="Times New Roman" w:hAnsi="Times New Roman"/>
                <w:color w:val="auto"/>
                <w:szCs w:val="22"/>
              </w:rPr>
              <w:t xml:space="preserve"> pārskats</w:t>
            </w:r>
            <w:r w:rsidR="00456070" w:rsidRPr="00A35028">
              <w:rPr>
                <w:rFonts w:ascii="Times New Roman" w:hAnsi="Times New Roman"/>
                <w:color w:val="auto"/>
                <w:szCs w:val="22"/>
              </w:rPr>
              <w:t xml:space="preserve"> par ēkas </w:t>
            </w:r>
            <w:proofErr w:type="spellStart"/>
            <w:r w:rsidR="00456070" w:rsidRPr="00A35028">
              <w:rPr>
                <w:rFonts w:ascii="Times New Roman" w:hAnsi="Times New Roman"/>
                <w:color w:val="auto"/>
                <w:szCs w:val="22"/>
              </w:rPr>
              <w:t>energosertifikāta</w:t>
            </w:r>
            <w:proofErr w:type="spellEnd"/>
            <w:r w:rsidR="00456070" w:rsidRPr="00A35028">
              <w:rPr>
                <w:rFonts w:ascii="Times New Roman" w:hAnsi="Times New Roman"/>
                <w:color w:val="auto"/>
                <w:szCs w:val="22"/>
              </w:rPr>
              <w:t xml:space="preserve"> aprēķinos izmantotajām </w:t>
            </w:r>
            <w:proofErr w:type="spellStart"/>
            <w:r w:rsidR="00456070" w:rsidRPr="00A35028">
              <w:rPr>
                <w:rFonts w:ascii="Times New Roman" w:hAnsi="Times New Roman"/>
                <w:color w:val="auto"/>
                <w:szCs w:val="22"/>
              </w:rPr>
              <w:t>ievaddatu</w:t>
            </w:r>
            <w:proofErr w:type="spellEnd"/>
            <w:r w:rsidR="00456070" w:rsidRPr="00A35028">
              <w:rPr>
                <w:rFonts w:ascii="Times New Roman" w:hAnsi="Times New Roman"/>
                <w:color w:val="auto"/>
                <w:szCs w:val="22"/>
              </w:rPr>
              <w:t xml:space="preserve"> vērtībām un ražošanas procesa novērtējumu,</w:t>
            </w:r>
            <w:r w:rsidRPr="00A35028">
              <w:rPr>
                <w:rFonts w:ascii="Times New Roman" w:hAnsi="Times New Roman"/>
                <w:color w:val="auto"/>
                <w:szCs w:val="22"/>
              </w:rPr>
              <w:t xml:space="preserve"> rūpnieciskā  </w:t>
            </w:r>
            <w:proofErr w:type="spellStart"/>
            <w:r w:rsidRPr="00A35028">
              <w:rPr>
                <w:rFonts w:ascii="Times New Roman" w:hAnsi="Times New Roman"/>
                <w:color w:val="auto"/>
                <w:szCs w:val="22"/>
              </w:rPr>
              <w:t>energoaudita</w:t>
            </w:r>
            <w:proofErr w:type="spellEnd"/>
            <w:r w:rsidRPr="00A35028">
              <w:rPr>
                <w:rFonts w:ascii="Times New Roman" w:hAnsi="Times New Roman"/>
                <w:color w:val="auto"/>
                <w:szCs w:val="22"/>
              </w:rPr>
              <w:t xml:space="preserve"> kopija</w:t>
            </w:r>
            <w:r w:rsidR="00A1051F" w:rsidRPr="00A35028">
              <w:rPr>
                <w:rFonts w:ascii="Times New Roman" w:hAnsi="Times New Roman"/>
                <w:color w:val="auto"/>
                <w:szCs w:val="22"/>
              </w:rPr>
              <w:t xml:space="preserve"> (obligāti iesniedzams viens no zemāk uzskaitīto dokumentu komplektiem):</w:t>
            </w:r>
          </w:p>
          <w:p w14:paraId="5BF447DD" w14:textId="0A83E5D3" w:rsidR="00A1051F" w:rsidRPr="00A35028" w:rsidRDefault="00A1051F" w:rsidP="00456070">
            <w:pPr>
              <w:numPr>
                <w:ilvl w:val="2"/>
                <w:numId w:val="20"/>
              </w:numPr>
              <w:spacing w:after="0" w:line="240" w:lineRule="auto"/>
              <w:ind w:left="1431"/>
              <w:jc w:val="both"/>
              <w:rPr>
                <w:rFonts w:ascii="Times New Roman" w:hAnsi="Times New Roman"/>
                <w:color w:val="auto"/>
                <w:szCs w:val="22"/>
              </w:rPr>
            </w:pPr>
            <w:r w:rsidRPr="00A35028">
              <w:rPr>
                <w:rFonts w:ascii="Times New Roman" w:hAnsi="Times New Roman"/>
                <w:color w:val="auto"/>
                <w:szCs w:val="22"/>
              </w:rPr>
              <w:t xml:space="preserve">rūpnieciskās ražošanas ēkas </w:t>
            </w:r>
            <w:proofErr w:type="spellStart"/>
            <w:r w:rsidRPr="00A35028">
              <w:rPr>
                <w:rFonts w:ascii="Times New Roman" w:hAnsi="Times New Roman"/>
                <w:color w:val="auto"/>
                <w:szCs w:val="22"/>
              </w:rPr>
              <w:t>energosertifikāta</w:t>
            </w:r>
            <w:proofErr w:type="spellEnd"/>
            <w:r w:rsidRPr="00A35028">
              <w:rPr>
                <w:rFonts w:ascii="Times New Roman" w:hAnsi="Times New Roman"/>
                <w:color w:val="auto"/>
                <w:szCs w:val="22"/>
              </w:rPr>
              <w:t xml:space="preserve"> kopiju, pārskatu par ēkas </w:t>
            </w:r>
            <w:proofErr w:type="spellStart"/>
            <w:r w:rsidRPr="00A35028">
              <w:rPr>
                <w:rFonts w:ascii="Times New Roman" w:hAnsi="Times New Roman"/>
                <w:color w:val="auto"/>
                <w:szCs w:val="22"/>
              </w:rPr>
              <w:t>energosertifikāta</w:t>
            </w:r>
            <w:proofErr w:type="spellEnd"/>
            <w:r w:rsidRPr="00A35028">
              <w:rPr>
                <w:rFonts w:ascii="Times New Roman" w:hAnsi="Times New Roman"/>
                <w:color w:val="auto"/>
                <w:szCs w:val="22"/>
              </w:rPr>
              <w:t xml:space="preserve"> aprēķinos izmantotajām </w:t>
            </w:r>
            <w:proofErr w:type="spellStart"/>
            <w:r w:rsidRPr="00A35028">
              <w:rPr>
                <w:rFonts w:ascii="Times New Roman" w:hAnsi="Times New Roman"/>
                <w:color w:val="auto"/>
                <w:szCs w:val="22"/>
              </w:rPr>
              <w:t>ievaddatu</w:t>
            </w:r>
            <w:proofErr w:type="spellEnd"/>
            <w:r w:rsidRPr="00A35028">
              <w:rPr>
                <w:rFonts w:ascii="Times New Roman" w:hAnsi="Times New Roman"/>
                <w:color w:val="auto"/>
                <w:szCs w:val="22"/>
              </w:rPr>
              <w:t xml:space="preserve"> vērtībām un ražošanas procesa novērtējumu saskaņā ar </w:t>
            </w:r>
            <w:r w:rsidR="00AC5C85" w:rsidRPr="00A35028">
              <w:rPr>
                <w:rFonts w:ascii="Times New Roman" w:hAnsi="Times New Roman"/>
                <w:color w:val="auto"/>
                <w:szCs w:val="22"/>
              </w:rPr>
              <w:t>MK noteikumu 1.</w:t>
            </w:r>
            <w:r w:rsidRPr="00A35028">
              <w:rPr>
                <w:rFonts w:ascii="Times New Roman" w:hAnsi="Times New Roman"/>
                <w:color w:val="auto"/>
                <w:szCs w:val="22"/>
              </w:rPr>
              <w:t xml:space="preserve">pielikumu vai rūpnieciskā </w:t>
            </w:r>
            <w:proofErr w:type="spellStart"/>
            <w:r w:rsidRPr="00A35028">
              <w:rPr>
                <w:rFonts w:ascii="Times New Roman" w:hAnsi="Times New Roman"/>
                <w:color w:val="auto"/>
                <w:szCs w:val="22"/>
              </w:rPr>
              <w:t>energoaudita</w:t>
            </w:r>
            <w:proofErr w:type="spellEnd"/>
            <w:r w:rsidRPr="00A35028">
              <w:rPr>
                <w:rFonts w:ascii="Times New Roman" w:hAnsi="Times New Roman"/>
                <w:color w:val="auto"/>
                <w:szCs w:val="22"/>
              </w:rPr>
              <w:t xml:space="preserve"> kopiju, kurš veikts saskaņā a</w:t>
            </w:r>
            <w:r w:rsidR="00AC5C85" w:rsidRPr="00A35028">
              <w:rPr>
                <w:rFonts w:ascii="Times New Roman" w:hAnsi="Times New Roman"/>
                <w:color w:val="auto"/>
                <w:szCs w:val="22"/>
              </w:rPr>
              <w:t>r Energoefektivitātes likuma 9.</w:t>
            </w:r>
            <w:r w:rsidRPr="00A35028">
              <w:rPr>
                <w:rFonts w:ascii="Times New Roman" w:hAnsi="Times New Roman"/>
                <w:color w:val="auto"/>
                <w:szCs w:val="22"/>
              </w:rPr>
              <w:t xml:space="preserve">panta prasībām, pārskatu par ēkas </w:t>
            </w:r>
            <w:proofErr w:type="spellStart"/>
            <w:r w:rsidRPr="00A35028">
              <w:rPr>
                <w:rFonts w:ascii="Times New Roman" w:hAnsi="Times New Roman"/>
                <w:color w:val="auto"/>
                <w:szCs w:val="22"/>
              </w:rPr>
              <w:t>energosertifikāta</w:t>
            </w:r>
            <w:proofErr w:type="spellEnd"/>
            <w:r w:rsidRPr="00A35028">
              <w:rPr>
                <w:rFonts w:ascii="Times New Roman" w:hAnsi="Times New Roman"/>
                <w:color w:val="auto"/>
                <w:szCs w:val="22"/>
              </w:rPr>
              <w:t xml:space="preserve"> aprēķinos izmantotajām </w:t>
            </w:r>
            <w:proofErr w:type="spellStart"/>
            <w:r w:rsidRPr="00A35028">
              <w:rPr>
                <w:rFonts w:ascii="Times New Roman" w:hAnsi="Times New Roman"/>
                <w:color w:val="auto"/>
                <w:szCs w:val="22"/>
              </w:rPr>
              <w:t>ievaddatu</w:t>
            </w:r>
            <w:proofErr w:type="spellEnd"/>
            <w:r w:rsidRPr="00A35028">
              <w:rPr>
                <w:rFonts w:ascii="Times New Roman" w:hAnsi="Times New Roman"/>
                <w:color w:val="auto"/>
                <w:szCs w:val="22"/>
              </w:rPr>
              <w:t xml:space="preserve"> vērtībām un ražošanas procesa novērtējumu saskaņā ar </w:t>
            </w:r>
            <w:r w:rsidR="00AC5C85" w:rsidRPr="00A35028">
              <w:rPr>
                <w:rFonts w:ascii="Times New Roman" w:hAnsi="Times New Roman"/>
                <w:color w:val="auto"/>
                <w:szCs w:val="22"/>
              </w:rPr>
              <w:t>MK noteikumu 2.</w:t>
            </w:r>
            <w:r w:rsidRPr="00A35028">
              <w:rPr>
                <w:rFonts w:ascii="Times New Roman" w:hAnsi="Times New Roman"/>
                <w:color w:val="auto"/>
                <w:szCs w:val="22"/>
              </w:rPr>
              <w:t>pielikumu (attiecināms, ja projekta iesniedzējs ir sīkais (mikro), mazais vai vidējais komersants);</w:t>
            </w:r>
          </w:p>
          <w:p w14:paraId="05847CC6" w14:textId="2D093847" w:rsidR="00A1051F" w:rsidRPr="00A35028" w:rsidRDefault="00A1051F" w:rsidP="00456070">
            <w:pPr>
              <w:numPr>
                <w:ilvl w:val="2"/>
                <w:numId w:val="20"/>
              </w:numPr>
              <w:spacing w:after="0" w:line="240" w:lineRule="auto"/>
              <w:ind w:left="1431"/>
              <w:jc w:val="both"/>
              <w:rPr>
                <w:rFonts w:ascii="Times New Roman" w:hAnsi="Times New Roman"/>
                <w:color w:val="auto"/>
                <w:szCs w:val="22"/>
              </w:rPr>
            </w:pPr>
            <w:r w:rsidRPr="00A35028">
              <w:rPr>
                <w:rFonts w:ascii="Times New Roman" w:hAnsi="Times New Roman"/>
                <w:color w:val="auto"/>
                <w:szCs w:val="22"/>
              </w:rPr>
              <w:t xml:space="preserve">projekta iesniegumam pievieno rūpniecisko </w:t>
            </w:r>
            <w:proofErr w:type="spellStart"/>
            <w:r w:rsidRPr="00A35028">
              <w:rPr>
                <w:rFonts w:ascii="Times New Roman" w:hAnsi="Times New Roman"/>
                <w:color w:val="auto"/>
                <w:szCs w:val="22"/>
              </w:rPr>
              <w:t>energoauditu</w:t>
            </w:r>
            <w:proofErr w:type="spellEnd"/>
            <w:r w:rsidRPr="00A35028">
              <w:rPr>
                <w:rFonts w:ascii="Times New Roman" w:hAnsi="Times New Roman"/>
                <w:color w:val="auto"/>
                <w:szCs w:val="22"/>
              </w:rPr>
              <w:t xml:space="preserve"> (kopiju), kurš veikts saskaņā ar Energoefektivitātes likuma 10. panta prasībām, pārskatu par ēkas </w:t>
            </w:r>
            <w:proofErr w:type="spellStart"/>
            <w:r w:rsidRPr="00A35028">
              <w:rPr>
                <w:rFonts w:ascii="Times New Roman" w:hAnsi="Times New Roman"/>
                <w:color w:val="auto"/>
                <w:szCs w:val="22"/>
              </w:rPr>
              <w:t>energosertifikāta</w:t>
            </w:r>
            <w:proofErr w:type="spellEnd"/>
            <w:r w:rsidRPr="00A35028">
              <w:rPr>
                <w:rFonts w:ascii="Times New Roman" w:hAnsi="Times New Roman"/>
                <w:color w:val="auto"/>
                <w:szCs w:val="22"/>
              </w:rPr>
              <w:t xml:space="preserve"> aprēķinos izmantotajām </w:t>
            </w:r>
            <w:proofErr w:type="spellStart"/>
            <w:r w:rsidRPr="00A35028">
              <w:rPr>
                <w:rFonts w:ascii="Times New Roman" w:hAnsi="Times New Roman"/>
                <w:color w:val="auto"/>
                <w:szCs w:val="22"/>
              </w:rPr>
              <w:t>ievaddatu</w:t>
            </w:r>
            <w:proofErr w:type="spellEnd"/>
            <w:r w:rsidRPr="00A35028">
              <w:rPr>
                <w:rFonts w:ascii="Times New Roman" w:hAnsi="Times New Roman"/>
                <w:color w:val="auto"/>
                <w:szCs w:val="22"/>
              </w:rPr>
              <w:t xml:space="preserve"> vērtībām un ražošanas procesa novērtējumu saskaņā ar </w:t>
            </w:r>
            <w:r w:rsidR="00AC5C85" w:rsidRPr="00A35028">
              <w:rPr>
                <w:rFonts w:ascii="Times New Roman" w:hAnsi="Times New Roman"/>
                <w:color w:val="auto"/>
                <w:szCs w:val="22"/>
              </w:rPr>
              <w:t>MK</w:t>
            </w:r>
            <w:r w:rsidRPr="00A35028">
              <w:rPr>
                <w:rFonts w:ascii="Times New Roman" w:hAnsi="Times New Roman"/>
                <w:color w:val="auto"/>
                <w:szCs w:val="22"/>
              </w:rPr>
              <w:t xml:space="preserve"> noteikumu 2. pielikumu (attiecināms, ja projekta iesniedzējs ir lielais komersants);</w:t>
            </w:r>
          </w:p>
          <w:p w14:paraId="50C0CEF8" w14:textId="16AFFFE2" w:rsidR="00A1051F" w:rsidRPr="00A35028" w:rsidRDefault="00A1051F" w:rsidP="00456070">
            <w:pPr>
              <w:numPr>
                <w:ilvl w:val="2"/>
                <w:numId w:val="20"/>
              </w:numPr>
              <w:spacing w:after="0" w:line="240" w:lineRule="auto"/>
              <w:ind w:left="1431"/>
              <w:jc w:val="both"/>
              <w:rPr>
                <w:rFonts w:ascii="Times New Roman" w:hAnsi="Times New Roman"/>
                <w:color w:val="auto"/>
                <w:szCs w:val="22"/>
              </w:rPr>
            </w:pP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w:t>
            </w:r>
            <w:r w:rsidR="00AC5C85" w:rsidRPr="00A35028">
              <w:rPr>
                <w:rFonts w:ascii="Times New Roman" w:hAnsi="Times New Roman"/>
                <w:color w:val="auto"/>
                <w:szCs w:val="22"/>
              </w:rPr>
              <w:t xml:space="preserve"> (LVS EN ISO 50001:2012) </w:t>
            </w:r>
            <w:r w:rsidRPr="00A35028">
              <w:rPr>
                <w:rFonts w:ascii="Times New Roman" w:hAnsi="Times New Roman"/>
                <w:color w:val="auto"/>
                <w:szCs w:val="22"/>
              </w:rPr>
              <w:t>vai papildinātās vides pārvaldības sistēmas sertifikāta kopij</w:t>
            </w:r>
            <w:r w:rsidR="00AC5C85" w:rsidRPr="00A35028">
              <w:rPr>
                <w:rFonts w:ascii="Times New Roman" w:hAnsi="Times New Roman"/>
                <w:color w:val="auto"/>
                <w:szCs w:val="22"/>
              </w:rPr>
              <w:t>a</w:t>
            </w:r>
            <w:r w:rsidRPr="00A35028">
              <w:rPr>
                <w:rFonts w:ascii="Times New Roman" w:hAnsi="Times New Roman"/>
                <w:color w:val="auto"/>
                <w:szCs w:val="22"/>
              </w:rPr>
              <w:t xml:space="preserve"> </w:t>
            </w:r>
            <w:r w:rsidR="00AC5C85" w:rsidRPr="00A35028">
              <w:rPr>
                <w:rFonts w:ascii="Times New Roman" w:hAnsi="Times New Roman"/>
                <w:color w:val="auto"/>
                <w:szCs w:val="22"/>
              </w:rPr>
              <w:t xml:space="preserve">(LVS EN ISO 14001:2015) </w:t>
            </w:r>
            <w:r w:rsidRPr="00A35028">
              <w:rPr>
                <w:rFonts w:ascii="Times New Roman" w:hAnsi="Times New Roman"/>
                <w:color w:val="auto"/>
                <w:szCs w:val="22"/>
              </w:rPr>
              <w:t>un aizpildīt</w:t>
            </w:r>
            <w:r w:rsidR="00AC5C85" w:rsidRPr="00A35028">
              <w:rPr>
                <w:rFonts w:ascii="Times New Roman" w:hAnsi="Times New Roman"/>
                <w:color w:val="auto"/>
                <w:szCs w:val="22"/>
              </w:rPr>
              <w:t>s</w:t>
            </w:r>
            <w:r w:rsidRPr="00A35028">
              <w:rPr>
                <w:rFonts w:ascii="Times New Roman" w:hAnsi="Times New Roman"/>
                <w:color w:val="auto"/>
                <w:szCs w:val="22"/>
              </w:rPr>
              <w:t xml:space="preserve"> </w:t>
            </w:r>
            <w:r w:rsidR="00AC5C85" w:rsidRPr="00A35028">
              <w:rPr>
                <w:rFonts w:ascii="Times New Roman" w:hAnsi="Times New Roman"/>
                <w:color w:val="auto"/>
                <w:szCs w:val="22"/>
              </w:rPr>
              <w:t>MK noteikumu 1.</w:t>
            </w:r>
            <w:r w:rsidRPr="00A35028">
              <w:rPr>
                <w:rFonts w:ascii="Times New Roman" w:hAnsi="Times New Roman"/>
                <w:color w:val="auto"/>
                <w:szCs w:val="22"/>
              </w:rPr>
              <w:t>pielikum</w:t>
            </w:r>
            <w:r w:rsidR="00AC5C85" w:rsidRPr="00A35028">
              <w:rPr>
                <w:rFonts w:ascii="Times New Roman" w:hAnsi="Times New Roman"/>
                <w:color w:val="auto"/>
                <w:szCs w:val="22"/>
              </w:rPr>
              <w:t>s</w:t>
            </w:r>
            <w:r w:rsidRPr="00A35028">
              <w:rPr>
                <w:rFonts w:ascii="Times New Roman" w:hAnsi="Times New Roman"/>
                <w:color w:val="auto"/>
                <w:szCs w:val="22"/>
              </w:rPr>
              <w:t xml:space="preserve"> vai</w:t>
            </w:r>
            <w:r w:rsidR="00AC5C85" w:rsidRPr="00A35028">
              <w:rPr>
                <w:rFonts w:ascii="Times New Roman" w:hAnsi="Times New Roman"/>
                <w:color w:val="auto"/>
                <w:szCs w:val="22"/>
              </w:rPr>
              <w:t xml:space="preserve"> rūpnieciskā </w:t>
            </w:r>
            <w:proofErr w:type="spellStart"/>
            <w:r w:rsidR="00AC5C85" w:rsidRPr="00A35028">
              <w:rPr>
                <w:rFonts w:ascii="Times New Roman" w:hAnsi="Times New Roman"/>
                <w:color w:val="auto"/>
                <w:szCs w:val="22"/>
              </w:rPr>
              <w:t>energoaudita</w:t>
            </w:r>
            <w:proofErr w:type="spellEnd"/>
            <w:r w:rsidR="00AC5C85" w:rsidRPr="00A35028">
              <w:rPr>
                <w:rFonts w:ascii="Times New Roman" w:hAnsi="Times New Roman"/>
                <w:color w:val="auto"/>
                <w:szCs w:val="22"/>
              </w:rPr>
              <w:t xml:space="preserve"> kopija (attiecināms, ja projekta iesniedzējs ir ieviesis un tajā darbojas sertificēta </w:t>
            </w:r>
            <w:proofErr w:type="spellStart"/>
            <w:r w:rsidR="00AC5C85" w:rsidRPr="00A35028">
              <w:rPr>
                <w:rFonts w:ascii="Times New Roman" w:hAnsi="Times New Roman"/>
                <w:color w:val="auto"/>
                <w:szCs w:val="22"/>
              </w:rPr>
              <w:t>energopārvaldības</w:t>
            </w:r>
            <w:proofErr w:type="spellEnd"/>
            <w:r w:rsidR="00AC5C85" w:rsidRPr="00A35028">
              <w:rPr>
                <w:rFonts w:ascii="Times New Roman" w:hAnsi="Times New Roman"/>
                <w:color w:val="auto"/>
                <w:szCs w:val="22"/>
              </w:rPr>
              <w:t xml:space="preserve"> vai vides pārvaldības sistēma);</w:t>
            </w:r>
          </w:p>
          <w:p w14:paraId="59D05481" w14:textId="77777777" w:rsidR="00BC17D0" w:rsidRPr="00A35028" w:rsidRDefault="00BC17D0" w:rsidP="004F729B">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par projektā paredzēto aktivitāšu veikšanu:</w:t>
            </w:r>
          </w:p>
          <w:p w14:paraId="2846C0CA" w14:textId="77777777" w:rsidR="00BC17D0" w:rsidRPr="00A35028" w:rsidRDefault="00BC17D0" w:rsidP="00385917">
            <w:pPr>
              <w:numPr>
                <w:ilvl w:val="2"/>
                <w:numId w:val="20"/>
              </w:numPr>
              <w:spacing w:after="0" w:line="240" w:lineRule="auto"/>
              <w:ind w:left="1431"/>
              <w:jc w:val="both"/>
              <w:rPr>
                <w:rFonts w:ascii="Times New Roman" w:hAnsi="Times New Roman"/>
                <w:color w:val="auto"/>
                <w:szCs w:val="22"/>
              </w:rPr>
            </w:pPr>
            <w:r w:rsidRPr="00A35028">
              <w:rPr>
                <w:rFonts w:ascii="Times New Roman" w:hAnsi="Times New Roman"/>
                <w:color w:val="auto"/>
                <w:szCs w:val="22"/>
              </w:rPr>
              <w:t xml:space="preserve">obligāti iesniedzams vismaz viens no zemāk uzskaitītajiem dokumentiem, ja projektā paredzēti būvdarbi vai iekārtu nomaiņas/modernizācijas ietvaros tiek skarti inženiertīkli : </w:t>
            </w:r>
          </w:p>
          <w:p w14:paraId="3D5EDCC0" w14:textId="77777777" w:rsidR="00BC17D0" w:rsidRPr="00A35028" w:rsidRDefault="00BC17D0" w:rsidP="00385917">
            <w:pPr>
              <w:numPr>
                <w:ilvl w:val="3"/>
                <w:numId w:val="20"/>
              </w:numPr>
              <w:spacing w:after="0" w:line="240" w:lineRule="auto"/>
              <w:ind w:left="2140"/>
              <w:jc w:val="both"/>
              <w:rPr>
                <w:rFonts w:ascii="Times New Roman" w:hAnsi="Times New Roman"/>
                <w:color w:val="auto"/>
                <w:szCs w:val="22"/>
              </w:rPr>
            </w:pPr>
            <w:r w:rsidRPr="00A35028">
              <w:rPr>
                <w:rFonts w:ascii="Times New Roman" w:hAnsi="Times New Roman"/>
                <w:color w:val="auto"/>
                <w:szCs w:val="22"/>
              </w:rPr>
              <w:lastRenderedPageBreak/>
              <w:t>būvatļaujas, apliecinājuma kartes vai paskaidrojuma raksta kopija ar būvvaldes atzīmi par būvdarbu uzsākšanas nosacījumu izpildi ;</w:t>
            </w:r>
          </w:p>
          <w:p w14:paraId="7B4783A5" w14:textId="77777777" w:rsidR="00BC17D0" w:rsidRPr="00A35028" w:rsidRDefault="00BC17D0" w:rsidP="00385917">
            <w:pPr>
              <w:numPr>
                <w:ilvl w:val="3"/>
                <w:numId w:val="20"/>
              </w:numPr>
              <w:spacing w:after="0" w:line="240" w:lineRule="auto"/>
              <w:ind w:left="2140"/>
              <w:jc w:val="both"/>
              <w:rPr>
                <w:rFonts w:ascii="Times New Roman" w:hAnsi="Times New Roman"/>
                <w:color w:val="auto"/>
                <w:szCs w:val="22"/>
              </w:rPr>
            </w:pPr>
            <w:r w:rsidRPr="00A35028">
              <w:rPr>
                <w:rFonts w:ascii="Times New Roman" w:hAnsi="Times New Roman"/>
                <w:color w:val="auto"/>
                <w:szCs w:val="22"/>
              </w:rPr>
              <w:t>būvvaldes izsniegtas būvatļaujas kopija ar projektēšanas un/vai būvniecības nosacījumiem;</w:t>
            </w:r>
          </w:p>
          <w:p w14:paraId="01923F3D" w14:textId="77777777" w:rsidR="00BC17D0" w:rsidRPr="00A35028" w:rsidRDefault="00BC17D0" w:rsidP="00385917">
            <w:pPr>
              <w:numPr>
                <w:ilvl w:val="3"/>
                <w:numId w:val="20"/>
              </w:numPr>
              <w:spacing w:after="0" w:line="240" w:lineRule="auto"/>
              <w:ind w:left="2140"/>
              <w:jc w:val="both"/>
              <w:rPr>
                <w:rFonts w:ascii="Times New Roman" w:hAnsi="Times New Roman"/>
                <w:color w:val="auto"/>
                <w:szCs w:val="22"/>
              </w:rPr>
            </w:pPr>
            <w:r w:rsidRPr="00A35028">
              <w:rPr>
                <w:rFonts w:ascii="Times New Roman" w:hAnsi="Times New Roman"/>
                <w:color w:val="auto"/>
                <w:szCs w:val="22"/>
              </w:rPr>
              <w:t>apliecinājuma kartes vai paskaidrojuma raksta kopija ar būvvaldes atzīmi par būvniecības ieceres akceptu;</w:t>
            </w:r>
          </w:p>
          <w:p w14:paraId="6290C905" w14:textId="77777777" w:rsidR="00BC17D0" w:rsidRPr="00A35028" w:rsidRDefault="00BC17D0" w:rsidP="00385917">
            <w:pPr>
              <w:numPr>
                <w:ilvl w:val="3"/>
                <w:numId w:val="20"/>
              </w:numPr>
              <w:spacing w:after="0" w:line="240" w:lineRule="auto"/>
              <w:ind w:left="2140"/>
              <w:jc w:val="both"/>
              <w:rPr>
                <w:rFonts w:ascii="Times New Roman" w:hAnsi="Times New Roman"/>
                <w:color w:val="auto"/>
                <w:szCs w:val="22"/>
              </w:rPr>
            </w:pPr>
            <w:r w:rsidRPr="00A35028">
              <w:rPr>
                <w:rFonts w:ascii="Times New Roman" w:hAnsi="Times New Roman"/>
                <w:color w:val="auto"/>
                <w:szCs w:val="22"/>
              </w:rPr>
              <w:t>būvniecības ieceres iesnieguma vai apliecinājuma kartes, vai paskaidrojuma raksta kopija, kas aizpildīta un parakstīta no būvniecības ierosinātāja puses;</w:t>
            </w:r>
          </w:p>
          <w:p w14:paraId="48D9EEE2" w14:textId="3CE4F52E" w:rsidR="0033375D" w:rsidRPr="00A35028" w:rsidRDefault="00BC17D0" w:rsidP="004F729B">
            <w:pPr>
              <w:numPr>
                <w:ilvl w:val="2"/>
                <w:numId w:val="20"/>
              </w:numPr>
              <w:spacing w:after="0" w:line="240" w:lineRule="auto"/>
              <w:ind w:left="1431"/>
              <w:jc w:val="both"/>
              <w:rPr>
                <w:rFonts w:ascii="Times New Roman" w:hAnsi="Times New Roman"/>
                <w:color w:val="auto"/>
                <w:szCs w:val="22"/>
              </w:rPr>
            </w:pPr>
            <w:r w:rsidRPr="00A35028">
              <w:rPr>
                <w:rFonts w:ascii="Times New Roman" w:hAnsi="Times New Roman"/>
                <w:color w:val="auto"/>
                <w:szCs w:val="22"/>
              </w:rPr>
              <w:t>detalizēts iekārtas nomaiņas procesa raksturojums, ja veicot iekārtu nomaiņu/modernizāciju nav nepieciešams veikt būvdarbus vai netiek skarti inženiertīkli (attiecināms, ja  būvniecības ieceres dokumentācija nav jāiesniedz) ;</w:t>
            </w:r>
            <w:r w:rsidR="009F0EB9" w:rsidRPr="00A35028">
              <w:rPr>
                <w:rFonts w:ascii="Times New Roman" w:hAnsi="Times New Roman"/>
                <w:color w:val="auto"/>
                <w:szCs w:val="22"/>
              </w:rPr>
              <w:t>;</w:t>
            </w:r>
          </w:p>
          <w:p w14:paraId="3D27F797" w14:textId="5D1A0022" w:rsidR="00B849AA" w:rsidRPr="00A35028" w:rsidRDefault="00B849AA" w:rsidP="00966FC2">
            <w:pPr>
              <w:numPr>
                <w:ilvl w:val="1"/>
                <w:numId w:val="20"/>
              </w:numPr>
              <w:spacing w:after="0" w:line="240" w:lineRule="auto"/>
              <w:ind w:left="722"/>
              <w:jc w:val="both"/>
              <w:rPr>
                <w:rFonts w:ascii="Times New Roman" w:hAnsi="Times New Roman"/>
                <w:szCs w:val="22"/>
              </w:rPr>
            </w:pPr>
            <w:r w:rsidRPr="00A35028">
              <w:rPr>
                <w:rFonts w:ascii="Times New Roman" w:hAnsi="Times New Roman"/>
                <w:color w:val="auto"/>
                <w:szCs w:val="22"/>
              </w:rPr>
              <w:t>par zemes un/vai ēkas nomu noslēgtā nomas līguma kopija (līgums noslēgts ne vēlāk kā līdz 2016.gada 31.decembrim) (ja attiecināms), kurā:</w:t>
            </w:r>
          </w:p>
          <w:p w14:paraId="1E7B40D3" w14:textId="77777777" w:rsidR="00882683" w:rsidRPr="00A35028" w:rsidRDefault="00B849AA" w:rsidP="00966FC2">
            <w:pPr>
              <w:pStyle w:val="ListParagraph"/>
              <w:numPr>
                <w:ilvl w:val="2"/>
                <w:numId w:val="20"/>
              </w:numPr>
              <w:tabs>
                <w:tab w:val="left" w:pos="426"/>
              </w:tabs>
              <w:spacing w:line="276" w:lineRule="auto"/>
              <w:ind w:left="1431"/>
              <w:jc w:val="both"/>
              <w:outlineLvl w:val="3"/>
              <w:rPr>
                <w:bCs/>
                <w:sz w:val="22"/>
                <w:szCs w:val="22"/>
                <w:lang w:eastAsia="lv-LV"/>
              </w:rPr>
            </w:pPr>
            <w:r w:rsidRPr="00A35028">
              <w:rPr>
                <w:bCs/>
                <w:sz w:val="22"/>
                <w:szCs w:val="22"/>
                <w:lang w:eastAsia="lv-LV"/>
              </w:rPr>
              <w:t>noteiktas nomnieka tiesības veikt būvniecību un rekonstrukciju;</w:t>
            </w:r>
          </w:p>
          <w:p w14:paraId="090E08E9" w14:textId="6CE168B8" w:rsidR="00B849AA" w:rsidRPr="00A35028" w:rsidRDefault="00B849AA" w:rsidP="00966FC2">
            <w:pPr>
              <w:pStyle w:val="ListParagraph"/>
              <w:numPr>
                <w:ilvl w:val="2"/>
                <w:numId w:val="20"/>
              </w:numPr>
              <w:tabs>
                <w:tab w:val="left" w:pos="426"/>
              </w:tabs>
              <w:spacing w:line="276" w:lineRule="auto"/>
              <w:ind w:left="1431"/>
              <w:jc w:val="both"/>
              <w:outlineLvl w:val="3"/>
              <w:rPr>
                <w:bCs/>
                <w:sz w:val="22"/>
                <w:szCs w:val="22"/>
                <w:lang w:eastAsia="lv-LV"/>
              </w:rPr>
            </w:pPr>
            <w:r w:rsidRPr="00A35028">
              <w:rPr>
                <w:bCs/>
                <w:sz w:val="22"/>
                <w:szCs w:val="22"/>
                <w:lang w:eastAsia="lv-LV"/>
              </w:rPr>
              <w:t>nomas līgums ir noslēgts uz termiņu, kas nav mazāks par 5 gadiem pēc noslēguma maksājuma veikšanas;</w:t>
            </w:r>
          </w:p>
          <w:p w14:paraId="7A7883B8" w14:textId="77777777" w:rsidR="00B849AA" w:rsidRPr="00A35028" w:rsidRDefault="00B849AA" w:rsidP="00966FC2">
            <w:pPr>
              <w:numPr>
                <w:ilvl w:val="1"/>
                <w:numId w:val="20"/>
              </w:numPr>
              <w:spacing w:after="0" w:line="240" w:lineRule="auto"/>
              <w:ind w:left="722"/>
              <w:jc w:val="both"/>
              <w:rPr>
                <w:rFonts w:ascii="Times New Roman" w:hAnsi="Times New Roman"/>
                <w:szCs w:val="22"/>
              </w:rPr>
            </w:pPr>
            <w:r w:rsidRPr="00A35028">
              <w:rPr>
                <w:rFonts w:ascii="Times New Roman" w:hAnsi="Times New Roman"/>
                <w:color w:val="auto"/>
                <w:szCs w:val="22"/>
              </w:rPr>
              <w:t>apbūves tiesību līguma kopija (ja līgums noslēgts atbilstoši 2015.gada 19.marta grozījumiem Civillikumā, kas stājas spēkā 2017.gada 1.janvārī) (ja attiecināms), kurā:</w:t>
            </w:r>
          </w:p>
          <w:p w14:paraId="7C622912" w14:textId="77777777" w:rsidR="00B849AA" w:rsidRPr="00A35028" w:rsidRDefault="00B849AA" w:rsidP="00966FC2">
            <w:pPr>
              <w:pStyle w:val="ListParagraph"/>
              <w:numPr>
                <w:ilvl w:val="2"/>
                <w:numId w:val="20"/>
              </w:numPr>
              <w:tabs>
                <w:tab w:val="left" w:pos="426"/>
              </w:tabs>
              <w:spacing w:line="276" w:lineRule="auto"/>
              <w:ind w:left="1431"/>
              <w:jc w:val="both"/>
              <w:outlineLvl w:val="3"/>
              <w:rPr>
                <w:bCs/>
                <w:sz w:val="22"/>
                <w:szCs w:val="22"/>
                <w:lang w:eastAsia="lv-LV"/>
              </w:rPr>
            </w:pPr>
            <w:r w:rsidRPr="00A35028">
              <w:rPr>
                <w:rStyle w:val="apple-converted-space"/>
                <w:sz w:val="22"/>
                <w:szCs w:val="22"/>
                <w:shd w:val="clear" w:color="auto" w:fill="FFFFFF"/>
              </w:rPr>
              <w:t> </w:t>
            </w:r>
            <w:r w:rsidRPr="00A35028">
              <w:rPr>
                <w:bCs/>
                <w:sz w:val="22"/>
                <w:szCs w:val="22"/>
                <w:lang w:eastAsia="lv-LV"/>
              </w:rPr>
              <w:t>ir noteikts zemes gabals, uz kuru attiecas apbūves tiesība;</w:t>
            </w:r>
          </w:p>
          <w:p w14:paraId="5CCE81DC" w14:textId="77777777" w:rsidR="00B849AA" w:rsidRPr="00A35028" w:rsidRDefault="00B849AA" w:rsidP="00966FC2">
            <w:pPr>
              <w:pStyle w:val="ListParagraph"/>
              <w:numPr>
                <w:ilvl w:val="2"/>
                <w:numId w:val="20"/>
              </w:numPr>
              <w:tabs>
                <w:tab w:val="left" w:pos="426"/>
              </w:tabs>
              <w:spacing w:line="276" w:lineRule="auto"/>
              <w:ind w:left="1431"/>
              <w:jc w:val="both"/>
              <w:outlineLvl w:val="3"/>
              <w:rPr>
                <w:bCs/>
                <w:sz w:val="22"/>
                <w:szCs w:val="22"/>
                <w:lang w:eastAsia="lv-LV"/>
              </w:rPr>
            </w:pPr>
            <w:r w:rsidRPr="00A35028">
              <w:rPr>
                <w:bCs/>
                <w:sz w:val="22"/>
                <w:szCs w:val="22"/>
                <w:lang w:eastAsia="lv-LV"/>
              </w:rPr>
              <w:t xml:space="preserve"> </w:t>
            </w:r>
            <w:r w:rsidRPr="00A35028">
              <w:rPr>
                <w:sz w:val="22"/>
                <w:szCs w:val="22"/>
                <w:lang w:eastAsia="lv-LV"/>
              </w:rPr>
              <w:t xml:space="preserve">noteiktais apbūves tiesības termiņš nav mazāks par pieciem gadiem pēc noslēguma maksājuma veikšanas, (tās kopējais termiņš, saskaņā ar Civillikuma </w:t>
            </w:r>
            <w:r w:rsidRPr="00A35028">
              <w:rPr>
                <w:sz w:val="22"/>
                <w:szCs w:val="22"/>
                <w:shd w:val="clear" w:color="auto" w:fill="FFFFFF"/>
              </w:rPr>
              <w:t>1129.</w:t>
            </w:r>
            <w:r w:rsidRPr="00A35028">
              <w:rPr>
                <w:sz w:val="22"/>
                <w:szCs w:val="22"/>
                <w:shd w:val="clear" w:color="auto" w:fill="FFFFFF"/>
                <w:vertAlign w:val="superscript"/>
              </w:rPr>
              <w:t xml:space="preserve">2 </w:t>
            </w:r>
            <w:r w:rsidRPr="00A35028">
              <w:rPr>
                <w:sz w:val="22"/>
                <w:szCs w:val="22"/>
                <w:lang w:eastAsia="lv-LV"/>
              </w:rPr>
              <w:t>pantu, nav mazāks par 10 gadiem)</w:t>
            </w:r>
            <w:r w:rsidRPr="00A35028">
              <w:rPr>
                <w:bCs/>
                <w:sz w:val="22"/>
                <w:szCs w:val="22"/>
                <w:lang w:eastAsia="lv-LV"/>
              </w:rPr>
              <w:t>;</w:t>
            </w:r>
          </w:p>
          <w:p w14:paraId="7958CB88" w14:textId="77777777" w:rsidR="00B849AA" w:rsidRPr="00A35028" w:rsidRDefault="00B849AA" w:rsidP="00966FC2">
            <w:pPr>
              <w:numPr>
                <w:ilvl w:val="1"/>
                <w:numId w:val="20"/>
              </w:numPr>
              <w:spacing w:after="0" w:line="240" w:lineRule="auto"/>
              <w:ind w:left="722"/>
              <w:jc w:val="both"/>
              <w:rPr>
                <w:rFonts w:ascii="Times New Roman" w:hAnsi="Times New Roman"/>
                <w:szCs w:val="22"/>
              </w:rPr>
            </w:pPr>
            <w:r w:rsidRPr="00A35028">
              <w:rPr>
                <w:rFonts w:ascii="Times New Roman" w:hAnsi="Times New Roman"/>
                <w:color w:val="auto"/>
                <w:szCs w:val="22"/>
              </w:rPr>
              <w:t>nekustamā īpašuma pirkuma līgums ar nogaidu tiesībām (ja attiecināms);</w:t>
            </w:r>
          </w:p>
          <w:p w14:paraId="02575AFA" w14:textId="77777777" w:rsidR="004414D3" w:rsidRPr="00A35028" w:rsidRDefault="00882683" w:rsidP="00966FC2">
            <w:pPr>
              <w:pStyle w:val="ListParagraph"/>
              <w:numPr>
                <w:ilvl w:val="1"/>
                <w:numId w:val="20"/>
              </w:numPr>
              <w:ind w:left="722"/>
              <w:jc w:val="both"/>
              <w:rPr>
                <w:sz w:val="22"/>
                <w:szCs w:val="22"/>
              </w:rPr>
            </w:pPr>
            <w:r w:rsidRPr="00A35028">
              <w:rPr>
                <w:sz w:val="22"/>
                <w:szCs w:val="22"/>
              </w:rPr>
              <w:t>grāmatvedības uzskaites kartītes kopija par pamatlīdzekļiem, kuros projekta ietvaros ir plānots veikt ieguldījumus</w:t>
            </w:r>
            <w:r w:rsidR="004414D3" w:rsidRPr="00A35028">
              <w:rPr>
                <w:sz w:val="22"/>
                <w:szCs w:val="22"/>
              </w:rPr>
              <w:t>:</w:t>
            </w:r>
          </w:p>
          <w:p w14:paraId="4BCB5C71" w14:textId="0CDFADFE" w:rsidR="0033375D" w:rsidRPr="00A35028" w:rsidRDefault="00147ABC" w:rsidP="00966FC2">
            <w:pPr>
              <w:pStyle w:val="ListParagraph"/>
              <w:numPr>
                <w:ilvl w:val="2"/>
                <w:numId w:val="20"/>
              </w:numPr>
              <w:ind w:left="1431"/>
              <w:jc w:val="both"/>
              <w:rPr>
                <w:sz w:val="22"/>
                <w:szCs w:val="22"/>
              </w:rPr>
            </w:pPr>
            <w:r w:rsidRPr="00A35028">
              <w:rPr>
                <w:sz w:val="22"/>
                <w:szCs w:val="22"/>
              </w:rPr>
              <w:t>par</w:t>
            </w:r>
            <w:r w:rsidR="00882683" w:rsidRPr="00A35028">
              <w:rPr>
                <w:sz w:val="22"/>
                <w:szCs w:val="22"/>
              </w:rPr>
              <w:t xml:space="preserve"> ēk</w:t>
            </w:r>
            <w:r w:rsidRPr="00A35028">
              <w:rPr>
                <w:sz w:val="22"/>
                <w:szCs w:val="22"/>
              </w:rPr>
              <w:t>u</w:t>
            </w:r>
            <w:r w:rsidR="00882683" w:rsidRPr="00A35028">
              <w:rPr>
                <w:sz w:val="22"/>
                <w:szCs w:val="22"/>
              </w:rPr>
              <w:t>, kurā plānots veikt ieguldījumus</w:t>
            </w:r>
            <w:r w:rsidRPr="00A35028">
              <w:rPr>
                <w:sz w:val="22"/>
                <w:szCs w:val="22"/>
              </w:rPr>
              <w:t xml:space="preserve"> un ja tā</w:t>
            </w:r>
            <w:r w:rsidR="00882683" w:rsidRPr="00A35028">
              <w:rPr>
                <w:sz w:val="22"/>
                <w:szCs w:val="22"/>
              </w:rPr>
              <w:t xml:space="preserve"> ir projekta iesniedzēja īpašumā;</w:t>
            </w:r>
          </w:p>
          <w:p w14:paraId="7399E795" w14:textId="7A293791" w:rsidR="00882683" w:rsidRPr="00A35028" w:rsidRDefault="00882683" w:rsidP="00966FC2">
            <w:pPr>
              <w:pStyle w:val="ListParagraph"/>
              <w:numPr>
                <w:ilvl w:val="2"/>
                <w:numId w:val="20"/>
              </w:numPr>
              <w:ind w:left="1431"/>
              <w:jc w:val="both"/>
              <w:rPr>
                <w:sz w:val="22"/>
                <w:szCs w:val="22"/>
              </w:rPr>
            </w:pPr>
            <w:r w:rsidRPr="00A35028">
              <w:rPr>
                <w:sz w:val="22"/>
                <w:szCs w:val="22"/>
              </w:rPr>
              <w:t>par visām iekārtām, kurās projekta ietvaros plānots veikt ieguldījumus, vai kuras projekta ietvaros plānots nomainīt pret energoefektīvākām iekārtām;</w:t>
            </w:r>
          </w:p>
          <w:p w14:paraId="1F0156E9" w14:textId="77777777" w:rsidR="00C629C1" w:rsidRPr="00A35028" w:rsidRDefault="00C629C1"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visas projekta izmaksas pamatojošo piedāvājumu un tāmju kopijas:</w:t>
            </w:r>
          </w:p>
          <w:p w14:paraId="4E585290" w14:textId="2D644903" w:rsidR="00C629C1" w:rsidRPr="00A35028" w:rsidRDefault="00C629C1" w:rsidP="00966FC2">
            <w:pPr>
              <w:pStyle w:val="ListParagraph"/>
              <w:numPr>
                <w:ilvl w:val="1"/>
                <w:numId w:val="20"/>
              </w:numPr>
              <w:ind w:left="722"/>
              <w:rPr>
                <w:sz w:val="22"/>
                <w:szCs w:val="22"/>
              </w:rPr>
            </w:pPr>
            <w:r w:rsidRPr="00A35028">
              <w:rPr>
                <w:sz w:val="22"/>
                <w:szCs w:val="22"/>
              </w:rPr>
              <w:t xml:space="preserve">tirgus aptauju apliecinoša dokumentācija, potenciālo iekārtu piegādātāju un/vai būvdarbu veicēju izpētes dokumentācija (sarakste, cenu piedāvājumi, </w:t>
            </w:r>
            <w:proofErr w:type="spellStart"/>
            <w:r w:rsidRPr="00A35028">
              <w:rPr>
                <w:sz w:val="22"/>
                <w:szCs w:val="22"/>
              </w:rPr>
              <w:t>ekrānšāviņi</w:t>
            </w:r>
            <w:proofErr w:type="spellEnd"/>
            <w:r w:rsidRPr="00A35028">
              <w:rPr>
                <w:sz w:val="22"/>
                <w:szCs w:val="22"/>
              </w:rPr>
              <w:t xml:space="preserve"> no potenciālo piegādātāju un pakalpojumu sniedzēju tīmekļa vietnēm u.tml.) (attiecināms, ja vēl nav veikta iepirkuma procedūra) (būvdarbu gadījumā nav nepieciešams, ja projekta iesniegumam tiek pievienota sertificēta speciālista izstrādāta būvdarbu tāme);</w:t>
            </w:r>
          </w:p>
          <w:p w14:paraId="436422B7" w14:textId="2F948856" w:rsidR="00882683" w:rsidRPr="00A35028" w:rsidRDefault="00882683" w:rsidP="00966FC2">
            <w:pPr>
              <w:pStyle w:val="ListParagraph"/>
              <w:numPr>
                <w:ilvl w:val="1"/>
                <w:numId w:val="20"/>
              </w:numPr>
              <w:ind w:left="722"/>
              <w:rPr>
                <w:sz w:val="22"/>
                <w:szCs w:val="22"/>
              </w:rPr>
            </w:pPr>
            <w:r w:rsidRPr="00A35028">
              <w:rPr>
                <w:rFonts w:eastAsia="ヒラギノ角ゴ Pro W3"/>
                <w:sz w:val="22"/>
                <w:szCs w:val="22"/>
              </w:rPr>
              <w:lastRenderedPageBreak/>
              <w:t>iepirkumu procedūras dokumentācija, t.sk. lēmums par iepirkuma procedūras uzvarētāju (ja attiecināms);</w:t>
            </w:r>
          </w:p>
          <w:p w14:paraId="0D730AE2" w14:textId="42747B5A" w:rsidR="00C629C1" w:rsidRPr="00A35028" w:rsidRDefault="00C629C1" w:rsidP="00966FC2">
            <w:pPr>
              <w:pStyle w:val="ListParagraph"/>
              <w:numPr>
                <w:ilvl w:val="1"/>
                <w:numId w:val="20"/>
              </w:numPr>
              <w:ind w:left="722"/>
              <w:rPr>
                <w:sz w:val="22"/>
                <w:szCs w:val="22"/>
              </w:rPr>
            </w:pPr>
            <w:r w:rsidRPr="00A35028">
              <w:rPr>
                <w:sz w:val="22"/>
                <w:szCs w:val="22"/>
              </w:rPr>
              <w:t>zaļo iepirkumu pamatojošie dokumenti (t.sk. tehniskā specifikācija) (ja attiecināms);</w:t>
            </w:r>
          </w:p>
          <w:p w14:paraId="238512B5" w14:textId="56E74BE4" w:rsidR="00C629C1" w:rsidRPr="00A35028" w:rsidRDefault="00C629C1" w:rsidP="00966FC2">
            <w:pPr>
              <w:pStyle w:val="ListParagraph"/>
              <w:numPr>
                <w:ilvl w:val="1"/>
                <w:numId w:val="20"/>
              </w:numPr>
              <w:ind w:left="722"/>
              <w:rPr>
                <w:sz w:val="22"/>
                <w:szCs w:val="22"/>
              </w:rPr>
            </w:pPr>
            <w:r w:rsidRPr="00A35028">
              <w:rPr>
                <w:sz w:val="22"/>
                <w:szCs w:val="22"/>
              </w:rPr>
              <w:t>iekārtu (t.sk. palīgiekārtu un programmatūras) detalizētas tehniskās specifikācijas (attiecināms</w:t>
            </w:r>
            <w:r w:rsidR="004414D3" w:rsidRPr="00A35028">
              <w:rPr>
                <w:sz w:val="22"/>
                <w:szCs w:val="22"/>
              </w:rPr>
              <w:t>, ja ieguldījums (gan jaunu iekārtu iegāde, gan modernizācija) tiek veikts ražošanas tehnoloģiskajās iekārtās</w:t>
            </w:r>
            <w:r w:rsidRPr="00A35028">
              <w:rPr>
                <w:sz w:val="22"/>
                <w:szCs w:val="22"/>
              </w:rPr>
              <w:t>)</w:t>
            </w:r>
            <w:r w:rsidR="004414D3" w:rsidRPr="00A35028">
              <w:rPr>
                <w:sz w:val="22"/>
                <w:szCs w:val="22"/>
              </w:rPr>
              <w:t>;</w:t>
            </w:r>
          </w:p>
          <w:p w14:paraId="28D5112F" w14:textId="4FD099BC"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 xml:space="preserve"> aizdevuma</w:t>
            </w:r>
            <w:r w:rsidR="00101739" w:rsidRPr="00A35028">
              <w:rPr>
                <w:rFonts w:ascii="Times New Roman" w:eastAsia="Times New Roman" w:hAnsi="Times New Roman"/>
                <w:bCs/>
                <w:szCs w:val="22"/>
                <w:vertAlign w:val="superscript"/>
                <w:lang w:eastAsia="lv-LV"/>
              </w:rPr>
              <w:footnoteReference w:id="7"/>
            </w:r>
            <w:r w:rsidRPr="00A35028">
              <w:rPr>
                <w:rFonts w:ascii="Times New Roman" w:hAnsi="Times New Roman"/>
                <w:color w:val="auto"/>
                <w:szCs w:val="22"/>
              </w:rPr>
              <w:t xml:space="preserve"> līgums ar Eiropas Savienībā vai Eiropas Ekonomiskajā zonā reģistrētu kredītiestādi par projekta īstenošanai nepieciešamā finansējuma piesaisti (vai arī līdzvērtīga Eiropas Savienībā vai Eiropas Ekonomiskajā zonā reģistrētas kredītiestādes garantijas vēstule par vismaz 70% no projekta īstenošanai nepieciešamā finansējuma pieejamību (rezervēšanu) projekta īstenotāja bankas kontā līdz brīdim, kad projekta iesniedzējs noslēgs līgumu ar CFLA par projekta īstenošanu un uzsāks projekta īstenošanu) (ja attiecināms);</w:t>
            </w:r>
          </w:p>
          <w:p w14:paraId="11010BFF" w14:textId="1CDCFE08"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līgums</w:t>
            </w:r>
            <w:r w:rsidR="00101739" w:rsidRPr="00A35028">
              <w:rPr>
                <w:rStyle w:val="FootnoteReference"/>
                <w:rFonts w:ascii="Times New Roman" w:hAnsi="Times New Roman"/>
                <w:color w:val="auto"/>
                <w:szCs w:val="22"/>
              </w:rPr>
              <w:footnoteReference w:customMarkFollows="1" w:id="8"/>
              <w:t>7</w:t>
            </w:r>
            <w:r w:rsidRPr="00A35028">
              <w:rPr>
                <w:rFonts w:ascii="Times New Roman" w:hAnsi="Times New Roman"/>
                <w:color w:val="auto"/>
                <w:szCs w:val="22"/>
              </w:rPr>
              <w:t xml:space="preserve"> ar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par finanšu resursu piesaisti projekta īstenošanai (ja attiecināms);</w:t>
            </w:r>
          </w:p>
          <w:p w14:paraId="7035F9E5" w14:textId="470FC85A"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Eiropas Savienībā vai Eiropas Ekonomiskajā zonā reģistrētas kredītiestādes lēmums par aizdevuma</w:t>
            </w:r>
            <w:r w:rsidR="00101739" w:rsidRPr="00A35028">
              <w:rPr>
                <w:rStyle w:val="FootnoteReference"/>
                <w:rFonts w:ascii="Times New Roman" w:hAnsi="Times New Roman"/>
                <w:color w:val="auto"/>
                <w:szCs w:val="22"/>
              </w:rPr>
              <w:footnoteReference w:customMarkFollows="1" w:id="9"/>
              <w:t>7</w:t>
            </w:r>
            <w:r w:rsidRPr="00A35028">
              <w:rPr>
                <w:rFonts w:ascii="Times New Roman" w:hAnsi="Times New Roman"/>
                <w:color w:val="auto"/>
                <w:szCs w:val="22"/>
              </w:rPr>
              <w:t xml:space="preserve"> piešķiršanu vai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izdots lēmums par finanšu resursu piesaisti projekta īstenošanai (ja attiecināms);</w:t>
            </w:r>
          </w:p>
          <w:p w14:paraId="61C0B23C" w14:textId="77777777"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ar potenciālo finanšu resursu avotu izpēti saistītā dokumentācija (ja attiecināms);</w:t>
            </w:r>
          </w:p>
          <w:p w14:paraId="3882A54D" w14:textId="6618D6C4"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augstas efektivitātes sistēmu izmantošanas novērtējums</w:t>
            </w:r>
            <w:r w:rsidR="00A534AF" w:rsidRPr="00A35028">
              <w:rPr>
                <w:rFonts w:ascii="Times New Roman" w:hAnsi="Times New Roman"/>
                <w:color w:val="auto"/>
                <w:szCs w:val="22"/>
                <w:vertAlign w:val="superscript"/>
              </w:rPr>
              <w:footnoteReference w:id="10"/>
            </w:r>
            <w:r w:rsidR="009B1D04" w:rsidRPr="00A35028">
              <w:rPr>
                <w:rFonts w:ascii="Times New Roman" w:hAnsi="Times New Roman"/>
                <w:color w:val="auto"/>
                <w:szCs w:val="22"/>
              </w:rPr>
              <w:t xml:space="preserve"> </w:t>
            </w:r>
            <w:r w:rsidRPr="00A35028">
              <w:rPr>
                <w:rFonts w:ascii="Times New Roman" w:hAnsi="Times New Roman"/>
                <w:color w:val="auto"/>
                <w:szCs w:val="22"/>
              </w:rPr>
              <w:t>(</w:t>
            </w:r>
            <w:r w:rsidR="003F6F1A" w:rsidRPr="00A35028">
              <w:rPr>
                <w:rFonts w:ascii="Times New Roman" w:hAnsi="Times New Roman"/>
                <w:color w:val="auto"/>
                <w:szCs w:val="22"/>
              </w:rPr>
              <w:t xml:space="preserve">saskaņā ar MK noteikumu 25.9.punktu </w:t>
            </w:r>
            <w:r w:rsidRPr="00A35028">
              <w:rPr>
                <w:rFonts w:ascii="Times New Roman" w:hAnsi="Times New Roman"/>
                <w:color w:val="auto"/>
                <w:szCs w:val="22"/>
              </w:rPr>
              <w:t>attiecināms</w:t>
            </w:r>
            <w:r w:rsidR="009B1D04" w:rsidRPr="00A35028">
              <w:rPr>
                <w:rFonts w:ascii="Times New Roman" w:hAnsi="Times New Roman"/>
                <w:color w:val="auto"/>
                <w:szCs w:val="22"/>
              </w:rPr>
              <w:t xml:space="preserve">, ja projekta ietvaros plānota atjaunojamo energoresursu izmantojošu siltumenerģijas, </w:t>
            </w:r>
            <w:proofErr w:type="spellStart"/>
            <w:r w:rsidR="009B1D04" w:rsidRPr="00A35028">
              <w:rPr>
                <w:rFonts w:ascii="Times New Roman" w:hAnsi="Times New Roman"/>
                <w:color w:val="auto"/>
                <w:szCs w:val="22"/>
              </w:rPr>
              <w:t>aukstumenerģijas</w:t>
            </w:r>
            <w:proofErr w:type="spellEnd"/>
            <w:r w:rsidR="009B1D04" w:rsidRPr="00A35028">
              <w:rPr>
                <w:rFonts w:ascii="Times New Roman" w:hAnsi="Times New Roman"/>
                <w:color w:val="auto"/>
                <w:szCs w:val="22"/>
              </w:rPr>
              <w:t xml:space="preserve"> un elektroenerģijas ražošanas avotu iegāde un uzstādīšana pašpatēriņa nodrošināšanai</w:t>
            </w:r>
            <w:r w:rsidRPr="00A35028">
              <w:rPr>
                <w:rFonts w:ascii="Times New Roman" w:hAnsi="Times New Roman"/>
                <w:color w:val="auto"/>
                <w:szCs w:val="22"/>
              </w:rPr>
              <w:t>);</w:t>
            </w:r>
          </w:p>
          <w:p w14:paraId="54D6591C" w14:textId="5E31EC93" w:rsidR="009B1D04" w:rsidRPr="00A35028" w:rsidRDefault="00C27056"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apkures katlu, apkures sistēmu un gaisa kondicionēšanas sistēmu pārbaudes akt</w:t>
            </w:r>
            <w:r w:rsidR="003F6F1A" w:rsidRPr="00A35028">
              <w:rPr>
                <w:rFonts w:ascii="Times New Roman" w:hAnsi="Times New Roman"/>
                <w:color w:val="auto"/>
                <w:szCs w:val="22"/>
              </w:rPr>
              <w:t>i</w:t>
            </w:r>
            <w:r w:rsidRPr="00A35028">
              <w:rPr>
                <w:rFonts w:ascii="Times New Roman" w:hAnsi="Times New Roman"/>
                <w:color w:val="auto"/>
                <w:szCs w:val="22"/>
              </w:rPr>
              <w:t xml:space="preserve"> (saskaņā ar Ministru </w:t>
            </w:r>
            <w:r w:rsidR="009B1D04" w:rsidRPr="00A35028">
              <w:rPr>
                <w:rFonts w:ascii="Times New Roman" w:hAnsi="Times New Roman"/>
                <w:color w:val="auto"/>
                <w:szCs w:val="22"/>
              </w:rPr>
              <w:t>kabineta 2013.gada 9.jūlija noteikumu Nr.383 “Noteikum</w:t>
            </w:r>
            <w:r w:rsidR="00C64047" w:rsidRPr="00A35028">
              <w:rPr>
                <w:rFonts w:ascii="Times New Roman" w:hAnsi="Times New Roman"/>
                <w:color w:val="auto"/>
                <w:szCs w:val="22"/>
              </w:rPr>
              <w:t xml:space="preserve">i par ēku </w:t>
            </w:r>
            <w:proofErr w:type="spellStart"/>
            <w:r w:rsidR="00C64047" w:rsidRPr="00A35028">
              <w:rPr>
                <w:rFonts w:ascii="Times New Roman" w:hAnsi="Times New Roman"/>
                <w:color w:val="auto"/>
                <w:szCs w:val="22"/>
              </w:rPr>
              <w:t>energosertifikāciju</w:t>
            </w:r>
            <w:proofErr w:type="spellEnd"/>
            <w:r w:rsidR="00C64047" w:rsidRPr="00A35028">
              <w:rPr>
                <w:rFonts w:ascii="Times New Roman" w:hAnsi="Times New Roman"/>
                <w:color w:val="auto"/>
                <w:szCs w:val="22"/>
              </w:rPr>
              <w:t xml:space="preserve">” </w:t>
            </w:r>
            <w:r w:rsidR="009B1D04" w:rsidRPr="00A35028">
              <w:rPr>
                <w:rFonts w:ascii="Times New Roman" w:hAnsi="Times New Roman"/>
                <w:color w:val="auto"/>
                <w:szCs w:val="22"/>
              </w:rPr>
              <w:t>7.2.punkt</w:t>
            </w:r>
            <w:r w:rsidRPr="00A35028">
              <w:rPr>
                <w:rFonts w:ascii="Times New Roman" w:hAnsi="Times New Roman"/>
                <w:color w:val="auto"/>
                <w:szCs w:val="22"/>
              </w:rPr>
              <w:t>u) (attiecināms, ja projekta ietvaros ieguldījumi paredzēti apkures katlā, apkures un/vai gaisa kondicionēšanas sistēmā)</w:t>
            </w:r>
            <w:r w:rsidR="003F6F1A" w:rsidRPr="00A35028">
              <w:rPr>
                <w:rFonts w:ascii="Times New Roman" w:hAnsi="Times New Roman"/>
                <w:color w:val="auto"/>
                <w:szCs w:val="22"/>
              </w:rPr>
              <w:t>;</w:t>
            </w:r>
          </w:p>
          <w:p w14:paraId="070C5E55" w14:textId="070AAD89"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lastRenderedPageBreak/>
              <w:t>ietekmes uz vidi novērtējums vai sākotnējais ietekmes uz vidi izvērtējums</w:t>
            </w:r>
            <w:r w:rsidR="00101739" w:rsidRPr="00A35028">
              <w:rPr>
                <w:rFonts w:ascii="Times New Roman" w:eastAsia="Times New Roman" w:hAnsi="Times New Roman"/>
                <w:bCs/>
                <w:szCs w:val="22"/>
                <w:vertAlign w:val="superscript"/>
                <w:lang w:eastAsia="lv-LV"/>
              </w:rPr>
              <w:footnoteReference w:id="11"/>
            </w:r>
            <w:r w:rsidRPr="00A35028">
              <w:rPr>
                <w:rFonts w:ascii="Times New Roman" w:hAnsi="Times New Roman"/>
                <w:color w:val="auto"/>
                <w:szCs w:val="22"/>
              </w:rPr>
              <w:t xml:space="preserve">  (ja ietekmes uz vidi novērtējums nav nepieciešams, pievieno pamatojumu par ietekmes uz vidi novērtējuma nepiemērošanu);</w:t>
            </w:r>
          </w:p>
          <w:p w14:paraId="008B90D0" w14:textId="77777777" w:rsidR="0033375D"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 xml:space="preserve">rūpnieciskajam (uzņēmuma) </w:t>
            </w:r>
            <w:proofErr w:type="spellStart"/>
            <w:r w:rsidRPr="00A35028">
              <w:rPr>
                <w:rFonts w:ascii="Times New Roman" w:hAnsi="Times New Roman"/>
                <w:color w:val="auto"/>
                <w:szCs w:val="22"/>
              </w:rPr>
              <w:t>energoauditam</w:t>
            </w:r>
            <w:proofErr w:type="spellEnd"/>
            <w:r w:rsidRPr="00A35028">
              <w:rPr>
                <w:rFonts w:ascii="Times New Roman" w:hAnsi="Times New Roman"/>
                <w:color w:val="auto"/>
                <w:szCs w:val="22"/>
              </w:rPr>
              <w:t xml:space="preserve"> pielīdzināms dokuments gadījumā, ja </w:t>
            </w:r>
            <w:proofErr w:type="spellStart"/>
            <w:r w:rsidRPr="00A35028">
              <w:rPr>
                <w:rFonts w:ascii="Times New Roman" w:hAnsi="Times New Roman"/>
                <w:color w:val="auto"/>
                <w:szCs w:val="22"/>
              </w:rPr>
              <w:t>energoaudits</w:t>
            </w:r>
            <w:proofErr w:type="spellEnd"/>
            <w:r w:rsidRPr="00A35028">
              <w:rPr>
                <w:rFonts w:ascii="Times New Roman" w:hAnsi="Times New Roman"/>
                <w:color w:val="auto"/>
                <w:szCs w:val="22"/>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standarta noteikumi” 32.punktam;</w:t>
            </w:r>
          </w:p>
          <w:p w14:paraId="053F3C4E" w14:textId="74564C1C" w:rsidR="0033375D" w:rsidRPr="00A35028" w:rsidRDefault="008F1E1E"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 xml:space="preserve">ēkas </w:t>
            </w:r>
            <w:proofErr w:type="spellStart"/>
            <w:r w:rsidRPr="00A35028">
              <w:rPr>
                <w:rFonts w:ascii="Times New Roman" w:hAnsi="Times New Roman"/>
                <w:color w:val="auto"/>
                <w:szCs w:val="22"/>
              </w:rPr>
              <w:t>energosertifikāta</w:t>
            </w:r>
            <w:proofErr w:type="spellEnd"/>
            <w:r w:rsidRPr="00A35028">
              <w:rPr>
                <w:rFonts w:ascii="Times New Roman" w:hAnsi="Times New Roman"/>
                <w:color w:val="auto"/>
                <w:szCs w:val="22"/>
              </w:rPr>
              <w:t xml:space="preserve"> kopija, kas sagatavota saskaņā ar Ministru kabineta 2013.gada 9.jūlija noteikumiem Nr. 383 “Noteikumi par ēku </w:t>
            </w:r>
            <w:proofErr w:type="spellStart"/>
            <w:r w:rsidRPr="00A35028">
              <w:rPr>
                <w:rFonts w:ascii="Times New Roman" w:hAnsi="Times New Roman"/>
                <w:color w:val="auto"/>
                <w:szCs w:val="22"/>
              </w:rPr>
              <w:t>energosertifikāciju</w:t>
            </w:r>
            <w:proofErr w:type="spellEnd"/>
            <w:r w:rsidRPr="00A35028">
              <w:rPr>
                <w:rFonts w:ascii="Times New Roman" w:hAnsi="Times New Roman"/>
                <w:color w:val="auto"/>
                <w:szCs w:val="22"/>
              </w:rPr>
              <w:t>” un atbilstoši Energoefektivitātes likuma 9.panta pirmās un otrās daļas prasībām kopā ar Pārskatu (attiecināms mazajiem vai vidējiem komersantiem, kas atbilstoši Energoefektivitātes likuma 12.panta pirmajai daļai ir lielie elektroenerģijas patērētāji (ikgadējais elektroenerģijas patēriņš pārsniedz 500 MWh))</w:t>
            </w:r>
            <w:r w:rsidR="0033375D" w:rsidRPr="00A35028">
              <w:rPr>
                <w:rFonts w:ascii="Times New Roman" w:hAnsi="Times New Roman"/>
                <w:color w:val="auto"/>
                <w:szCs w:val="22"/>
              </w:rPr>
              <w:t>;</w:t>
            </w:r>
          </w:p>
          <w:p w14:paraId="7998C50A" w14:textId="77777777" w:rsidR="00E2589F" w:rsidRPr="00A35028" w:rsidRDefault="0033375D"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līgums, kas noslēgts ar saistīto personu par projekta īstenošanai nepieciešamā finansējuma nodrošināšanu, ja šīs saistītās personas pēdējā noslēgtajā gada pārskatā norādītais pašu kapitāls veido vismaz 100 % no projekta kopējām izmaksām (ja attiecināms);</w:t>
            </w:r>
          </w:p>
          <w:p w14:paraId="039B0B2E" w14:textId="77777777" w:rsidR="00223631" w:rsidRPr="00A35028" w:rsidRDefault="0033375D" w:rsidP="00966FC2">
            <w:pPr>
              <w:numPr>
                <w:ilvl w:val="1"/>
                <w:numId w:val="20"/>
              </w:numPr>
              <w:spacing w:after="0" w:line="240" w:lineRule="auto"/>
              <w:ind w:left="722"/>
              <w:jc w:val="both"/>
              <w:rPr>
                <w:rFonts w:ascii="Times New Roman" w:hAnsi="Times New Roman"/>
                <w:szCs w:val="22"/>
              </w:rPr>
            </w:pPr>
            <w:r w:rsidRPr="00A35028">
              <w:rPr>
                <w:rFonts w:ascii="Times New Roman" w:hAnsi="Times New Roman"/>
                <w:color w:val="auto"/>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 (ja attiecināms)</w:t>
            </w:r>
            <w:r w:rsidR="00223631" w:rsidRPr="00A35028">
              <w:rPr>
                <w:rFonts w:ascii="Times New Roman" w:hAnsi="Times New Roman"/>
                <w:color w:val="auto"/>
                <w:szCs w:val="22"/>
              </w:rPr>
              <w:t>;</w:t>
            </w:r>
          </w:p>
          <w:p w14:paraId="78F5DBBF" w14:textId="556DBEB8" w:rsidR="0014275D" w:rsidRPr="00A35028" w:rsidRDefault="0014275D" w:rsidP="00966FC2">
            <w:pPr>
              <w:pStyle w:val="ListParagraph"/>
              <w:numPr>
                <w:ilvl w:val="1"/>
                <w:numId w:val="20"/>
              </w:numPr>
              <w:tabs>
                <w:tab w:val="left" w:pos="426"/>
              </w:tabs>
              <w:ind w:left="722"/>
              <w:jc w:val="both"/>
              <w:outlineLvl w:val="3"/>
              <w:rPr>
                <w:sz w:val="22"/>
                <w:szCs w:val="22"/>
              </w:rPr>
            </w:pPr>
            <w:proofErr w:type="spellStart"/>
            <w:r w:rsidRPr="00A35028">
              <w:rPr>
                <w:sz w:val="22"/>
                <w:szCs w:val="22"/>
              </w:rPr>
              <w:t>energopārvaldības</w:t>
            </w:r>
            <w:proofErr w:type="spellEnd"/>
            <w:r w:rsidRPr="00A35028">
              <w:rPr>
                <w:sz w:val="22"/>
                <w:szCs w:val="22"/>
              </w:rPr>
              <w:t xml:space="preserve"> sistēmas (LVS EN ISO 50001:2012) sertifikāta kopija vai papildināta vides pārvaldības sistēmas (LVS EN ISO 14001:2015) sertifikāta kopija (ja attiecināms);</w:t>
            </w:r>
          </w:p>
          <w:p w14:paraId="0C78D8F6" w14:textId="2092948F" w:rsidR="00223631" w:rsidRPr="00A35028" w:rsidRDefault="00223631" w:rsidP="00966FC2">
            <w:pPr>
              <w:numPr>
                <w:ilvl w:val="1"/>
                <w:numId w:val="20"/>
              </w:numPr>
              <w:spacing w:after="0" w:line="240" w:lineRule="auto"/>
              <w:ind w:left="722"/>
              <w:jc w:val="both"/>
              <w:rPr>
                <w:rFonts w:ascii="Times New Roman" w:hAnsi="Times New Roman"/>
                <w:color w:val="auto"/>
                <w:szCs w:val="22"/>
              </w:rPr>
            </w:pPr>
            <w:r w:rsidRPr="00A35028">
              <w:rPr>
                <w:rFonts w:ascii="Times New Roman" w:hAnsi="Times New Roman"/>
                <w:color w:val="auto"/>
                <w:szCs w:val="22"/>
              </w:rPr>
              <w:t>u.c. dokumenti, kas saistīti ar projekta īstenošanu.</w:t>
            </w:r>
          </w:p>
          <w:p w14:paraId="11129790" w14:textId="77777777" w:rsidR="00E257C7" w:rsidRPr="00A35028" w:rsidRDefault="00E257C7" w:rsidP="00E257C7">
            <w:pPr>
              <w:spacing w:after="0" w:line="240" w:lineRule="auto"/>
              <w:ind w:left="722" w:hanging="567"/>
              <w:jc w:val="both"/>
              <w:rPr>
                <w:rFonts w:ascii="Times New Roman" w:hAnsi="Times New Roman"/>
                <w:color w:val="auto"/>
                <w:szCs w:val="22"/>
              </w:rPr>
            </w:pPr>
          </w:p>
          <w:p w14:paraId="5491970F" w14:textId="77777777" w:rsidR="00223631" w:rsidRPr="00A35028" w:rsidRDefault="00223631" w:rsidP="002B2D14">
            <w:pPr>
              <w:pStyle w:val="NoSpacing"/>
              <w:spacing w:line="276" w:lineRule="auto"/>
              <w:jc w:val="both"/>
              <w:rPr>
                <w:rFonts w:ascii="Times New Roman" w:hAnsi="Times New Roman"/>
                <w:color w:val="auto"/>
                <w:szCs w:val="22"/>
              </w:rPr>
            </w:pPr>
            <w:r w:rsidRPr="00A35028">
              <w:rPr>
                <w:rFonts w:ascii="Times New Roman" w:hAnsi="Times New Roman"/>
                <w:color w:val="auto"/>
                <w:szCs w:val="22"/>
              </w:rPr>
              <w:t>Ja projekta iesniegums neatbilst kādai no noteiktajām prasībām,</w:t>
            </w:r>
            <w:r w:rsidRPr="00A35028">
              <w:rPr>
                <w:rFonts w:ascii="Times New Roman" w:hAnsi="Times New Roman"/>
                <w:b/>
                <w:color w:val="auto"/>
                <w:szCs w:val="22"/>
              </w:rPr>
              <w:t xml:space="preserve"> </w:t>
            </w:r>
            <w:r w:rsidRPr="00A35028">
              <w:rPr>
                <w:rFonts w:ascii="Times New Roman" w:hAnsi="Times New Roman"/>
                <w:color w:val="auto"/>
                <w:szCs w:val="22"/>
              </w:rPr>
              <w:t>vērtējums ir</w:t>
            </w:r>
            <w:r w:rsidRPr="00A35028">
              <w:rPr>
                <w:rFonts w:ascii="Times New Roman" w:hAnsi="Times New Roman"/>
                <w:b/>
                <w:color w:val="auto"/>
                <w:szCs w:val="22"/>
              </w:rPr>
              <w:t xml:space="preserve"> „Jā, ar nosacījumu”</w:t>
            </w:r>
            <w:r w:rsidRPr="00A35028">
              <w:rPr>
                <w:rFonts w:ascii="Times New Roman" w:hAnsi="Times New Roman"/>
                <w:color w:val="auto"/>
                <w:szCs w:val="22"/>
              </w:rPr>
              <w:t>, izvirza atbilstošu nosacījumu trūkumu novēršanai, piemēram:</w:t>
            </w:r>
          </w:p>
          <w:p w14:paraId="705CFDCD" w14:textId="08538F93" w:rsidR="00223631" w:rsidRPr="00A35028" w:rsidRDefault="00223631" w:rsidP="002B2D14">
            <w:pPr>
              <w:pStyle w:val="NoSpacing"/>
              <w:numPr>
                <w:ilvl w:val="0"/>
                <w:numId w:val="47"/>
              </w:numPr>
              <w:spacing w:line="276" w:lineRule="auto"/>
              <w:jc w:val="both"/>
              <w:rPr>
                <w:rFonts w:ascii="Times New Roman" w:hAnsi="Times New Roman"/>
                <w:color w:val="auto"/>
                <w:szCs w:val="22"/>
              </w:rPr>
            </w:pPr>
            <w:r w:rsidRPr="00A35028">
              <w:rPr>
                <w:rFonts w:ascii="Times New Roman" w:hAnsi="Times New Roman"/>
                <w:color w:val="auto"/>
                <w:szCs w:val="22"/>
              </w:rPr>
              <w:t>iesniegt PIV atbilstoši projektu iesniegumu atlases nolikumā noteiktajai veidlapai;</w:t>
            </w:r>
          </w:p>
          <w:p w14:paraId="3A819C22" w14:textId="77777777" w:rsidR="00223631" w:rsidRPr="00A35028" w:rsidRDefault="00223631" w:rsidP="002B2D14">
            <w:pPr>
              <w:pStyle w:val="NoSpacing"/>
              <w:numPr>
                <w:ilvl w:val="0"/>
                <w:numId w:val="47"/>
              </w:numPr>
              <w:spacing w:line="276" w:lineRule="auto"/>
              <w:jc w:val="both"/>
              <w:rPr>
                <w:rFonts w:ascii="Times New Roman" w:hAnsi="Times New Roman"/>
                <w:color w:val="auto"/>
                <w:szCs w:val="22"/>
              </w:rPr>
            </w:pPr>
            <w:r w:rsidRPr="00A35028">
              <w:rPr>
                <w:rFonts w:ascii="Times New Roman" w:hAnsi="Times New Roman"/>
                <w:color w:val="auto"/>
                <w:szCs w:val="22"/>
              </w:rPr>
              <w:t>iesniegt pilnībā aizpildītu PIV;</w:t>
            </w:r>
          </w:p>
          <w:p w14:paraId="194F852B" w14:textId="77777777" w:rsidR="00223631" w:rsidRPr="00A35028" w:rsidRDefault="00223631" w:rsidP="002B2D14">
            <w:pPr>
              <w:pStyle w:val="NoSpacing"/>
              <w:numPr>
                <w:ilvl w:val="0"/>
                <w:numId w:val="47"/>
              </w:numPr>
              <w:spacing w:line="276" w:lineRule="auto"/>
              <w:jc w:val="both"/>
              <w:rPr>
                <w:rFonts w:ascii="Times New Roman" w:hAnsi="Times New Roman"/>
                <w:color w:val="auto"/>
                <w:szCs w:val="22"/>
              </w:rPr>
            </w:pPr>
            <w:r w:rsidRPr="00A35028">
              <w:rPr>
                <w:rFonts w:ascii="Times New Roman" w:hAnsi="Times New Roman"/>
                <w:color w:val="auto"/>
                <w:szCs w:val="22"/>
              </w:rPr>
              <w:t>iesniegt iztrūkstošo pielikumu;</w:t>
            </w:r>
          </w:p>
          <w:p w14:paraId="5B894E52" w14:textId="5532512D" w:rsidR="00223631" w:rsidRPr="00A35028" w:rsidRDefault="00223631" w:rsidP="002B2D14">
            <w:pPr>
              <w:pStyle w:val="NoSpacing"/>
              <w:numPr>
                <w:ilvl w:val="0"/>
                <w:numId w:val="47"/>
              </w:numPr>
              <w:spacing w:line="276" w:lineRule="auto"/>
              <w:jc w:val="both"/>
              <w:rPr>
                <w:rFonts w:ascii="Times New Roman" w:hAnsi="Times New Roman"/>
                <w:color w:val="auto"/>
                <w:szCs w:val="22"/>
              </w:rPr>
            </w:pPr>
            <w:r w:rsidRPr="00A35028">
              <w:rPr>
                <w:rFonts w:ascii="Times New Roman" w:hAnsi="Times New Roman"/>
                <w:color w:val="auto"/>
                <w:szCs w:val="22"/>
              </w:rPr>
              <w:t xml:space="preserve">iesniegt latviešu valodā sagatavotu </w:t>
            </w:r>
            <w:r w:rsidR="002B2D14" w:rsidRPr="00A35028">
              <w:rPr>
                <w:rFonts w:ascii="Times New Roman" w:hAnsi="Times New Roman"/>
                <w:color w:val="auto"/>
                <w:szCs w:val="22"/>
              </w:rPr>
              <w:t>projekta iesnieguma veidlapu</w:t>
            </w:r>
            <w:r w:rsidRPr="00A35028">
              <w:rPr>
                <w:rFonts w:ascii="Times New Roman" w:hAnsi="Times New Roman"/>
                <w:color w:val="auto"/>
                <w:szCs w:val="22"/>
              </w:rPr>
              <w:t xml:space="preserve"> vai pielikumu, vai pievienot normatīvajos aktos noteiktajā kārtībā apliecinātu tulkojumu latviešu valodā.;</w:t>
            </w:r>
          </w:p>
          <w:p w14:paraId="20FE3933" w14:textId="06D07A67" w:rsidR="00223631" w:rsidRPr="00A35028" w:rsidRDefault="00223631" w:rsidP="002B2D14">
            <w:pPr>
              <w:pStyle w:val="NoSpacing"/>
              <w:numPr>
                <w:ilvl w:val="0"/>
                <w:numId w:val="47"/>
              </w:numPr>
              <w:spacing w:line="276" w:lineRule="auto"/>
              <w:jc w:val="both"/>
              <w:rPr>
                <w:rFonts w:ascii="Times New Roman" w:hAnsi="Times New Roman"/>
                <w:color w:val="auto"/>
                <w:szCs w:val="22"/>
              </w:rPr>
            </w:pPr>
            <w:r w:rsidRPr="00A35028">
              <w:rPr>
                <w:rFonts w:ascii="Times New Roman" w:hAnsi="Times New Roman"/>
                <w:color w:val="auto"/>
                <w:szCs w:val="22"/>
              </w:rPr>
              <w:lastRenderedPageBreak/>
              <w:t>u.c.</w:t>
            </w:r>
          </w:p>
          <w:p w14:paraId="773D6669" w14:textId="77777777" w:rsidR="00E257C7" w:rsidRPr="00A35028" w:rsidRDefault="00E257C7" w:rsidP="005F1F23">
            <w:pPr>
              <w:pStyle w:val="NoSpacing"/>
              <w:rPr>
                <w:rFonts w:ascii="Times New Roman" w:hAnsi="Times New Roman"/>
                <w:szCs w:val="22"/>
              </w:rPr>
            </w:pPr>
          </w:p>
          <w:p w14:paraId="16B510BA" w14:textId="77777777" w:rsidR="009B426B" w:rsidRPr="00A35028" w:rsidRDefault="002B2D14" w:rsidP="00A02C8F">
            <w:pPr>
              <w:pStyle w:val="NoSpacing"/>
              <w:rPr>
                <w:rFonts w:ascii="Times New Roman" w:hAnsi="Times New Roman"/>
                <w:szCs w:val="22"/>
              </w:rPr>
            </w:pPr>
            <w:r w:rsidRPr="00A35028">
              <w:rPr>
                <w:rFonts w:ascii="Times New Roman" w:hAnsi="Times New Roman"/>
                <w:b/>
                <w:szCs w:val="22"/>
              </w:rPr>
              <w:t>Vērtējums ir “Nē”</w:t>
            </w:r>
            <w:r w:rsidR="00215825" w:rsidRPr="00A35028">
              <w:rPr>
                <w:rFonts w:ascii="Times New Roman" w:hAnsi="Times New Roman"/>
                <w:szCs w:val="22"/>
              </w:rPr>
              <w:t xml:space="preserve"> un projekts tiek noraidīts</w:t>
            </w:r>
          </w:p>
          <w:p w14:paraId="593B1CC0" w14:textId="4BD7DB86" w:rsidR="009B426B" w:rsidRPr="00A35028" w:rsidRDefault="009B426B" w:rsidP="009B426B">
            <w:pPr>
              <w:pStyle w:val="NoSpacing"/>
              <w:rPr>
                <w:rFonts w:ascii="Times New Roman" w:hAnsi="Times New Roman"/>
                <w:szCs w:val="22"/>
              </w:rPr>
            </w:pPr>
            <w:r w:rsidRPr="00A35028">
              <w:rPr>
                <w:rFonts w:ascii="Times New Roman" w:hAnsi="Times New Roman"/>
                <w:szCs w:val="22"/>
              </w:rPr>
              <w:t>-</w:t>
            </w:r>
            <w:r w:rsidR="002B2D14" w:rsidRPr="00A35028">
              <w:rPr>
                <w:rFonts w:ascii="Times New Roman" w:hAnsi="Times New Roman"/>
                <w:szCs w:val="22"/>
              </w:rPr>
              <w:t xml:space="preserve"> ja nav iesniegt</w:t>
            </w:r>
            <w:r w:rsidR="00A02C8F" w:rsidRPr="00A35028">
              <w:rPr>
                <w:rFonts w:ascii="Times New Roman" w:hAnsi="Times New Roman"/>
                <w:szCs w:val="22"/>
              </w:rPr>
              <w:t xml:space="preserve">s kāds no </w:t>
            </w:r>
            <w:r w:rsidR="002B2D14" w:rsidRPr="00A35028">
              <w:rPr>
                <w:rFonts w:ascii="Times New Roman" w:hAnsi="Times New Roman"/>
                <w:szCs w:val="22"/>
              </w:rPr>
              <w:t xml:space="preserve">projektu iesniegumu atlases </w:t>
            </w:r>
            <w:r w:rsidR="002B2D14" w:rsidRPr="00A35028">
              <w:rPr>
                <w:rFonts w:ascii="Times New Roman" w:hAnsi="Times New Roman"/>
                <w:b/>
                <w:szCs w:val="22"/>
              </w:rPr>
              <w:t xml:space="preserve">nolikuma </w:t>
            </w:r>
            <w:r w:rsidR="00A02C8F" w:rsidRPr="00A35028">
              <w:rPr>
                <w:rFonts w:ascii="Times New Roman" w:hAnsi="Times New Roman"/>
                <w:b/>
                <w:szCs w:val="22"/>
              </w:rPr>
              <w:t>12.10.</w:t>
            </w:r>
            <w:r w:rsidR="002B2D14" w:rsidRPr="00A35028">
              <w:rPr>
                <w:rFonts w:ascii="Times New Roman" w:hAnsi="Times New Roman"/>
                <w:b/>
                <w:szCs w:val="22"/>
              </w:rPr>
              <w:t>punktā</w:t>
            </w:r>
            <w:r w:rsidR="002B2D14" w:rsidRPr="00A35028">
              <w:rPr>
                <w:rFonts w:ascii="Times New Roman" w:hAnsi="Times New Roman"/>
                <w:szCs w:val="22"/>
              </w:rPr>
              <w:t xml:space="preserve"> </w:t>
            </w:r>
            <w:r w:rsidR="00A02C8F" w:rsidRPr="00A35028">
              <w:rPr>
                <w:rFonts w:ascii="Times New Roman" w:hAnsi="Times New Roman"/>
                <w:szCs w:val="22"/>
              </w:rPr>
              <w:t>noteiktajiem dokumentu komplektiem</w:t>
            </w:r>
            <w:r w:rsidR="002B2D14" w:rsidRPr="00A35028">
              <w:rPr>
                <w:rFonts w:ascii="Times New Roman" w:hAnsi="Times New Roman"/>
                <w:szCs w:val="22"/>
              </w:rPr>
              <w:t xml:space="preserve">, </w:t>
            </w:r>
            <w:r w:rsidR="00215825" w:rsidRPr="00A35028">
              <w:rPr>
                <w:rFonts w:ascii="Times New Roman" w:hAnsi="Times New Roman"/>
                <w:szCs w:val="22"/>
              </w:rPr>
              <w:t>kā rezultātā</w:t>
            </w:r>
            <w:r w:rsidR="002B2D14" w:rsidRPr="00A35028">
              <w:rPr>
                <w:rFonts w:ascii="Times New Roman" w:hAnsi="Times New Roman"/>
                <w:szCs w:val="22"/>
              </w:rPr>
              <w:t xml:space="preserve"> nav iespējams veikt projekta </w:t>
            </w:r>
            <w:proofErr w:type="spellStart"/>
            <w:r w:rsidR="002B2D14" w:rsidRPr="00A35028">
              <w:rPr>
                <w:rFonts w:ascii="Times New Roman" w:hAnsi="Times New Roman"/>
                <w:szCs w:val="22"/>
              </w:rPr>
              <w:t>izvērtējumu</w:t>
            </w:r>
            <w:proofErr w:type="spellEnd"/>
            <w:r w:rsidRPr="00A35028">
              <w:rPr>
                <w:rFonts w:ascii="Times New Roman" w:hAnsi="Times New Roman"/>
                <w:szCs w:val="22"/>
              </w:rPr>
              <w:t>;</w:t>
            </w:r>
          </w:p>
          <w:p w14:paraId="519904EB" w14:textId="330D9439" w:rsidR="002B2D14" w:rsidRPr="00A35028" w:rsidRDefault="009B426B" w:rsidP="009B426B">
            <w:pPr>
              <w:pStyle w:val="NoSpacing"/>
              <w:rPr>
                <w:rFonts w:ascii="Times New Roman" w:hAnsi="Times New Roman"/>
                <w:szCs w:val="22"/>
              </w:rPr>
            </w:pPr>
            <w:r w:rsidRPr="00A35028">
              <w:rPr>
                <w:rFonts w:ascii="Times New Roman" w:hAnsi="Times New Roman"/>
                <w:szCs w:val="22"/>
              </w:rPr>
              <w:t>-</w:t>
            </w:r>
            <w:r w:rsidRPr="00A35028">
              <w:rPr>
                <w:rFonts w:ascii="Times New Roman" w:hAnsi="Times New Roman"/>
                <w:color w:val="auto"/>
                <w:szCs w:val="22"/>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68310D1C" w14:textId="77777777" w:rsidTr="003206D1">
        <w:trPr>
          <w:trHeight w:val="668"/>
          <w:jc w:val="center"/>
        </w:trPr>
        <w:tc>
          <w:tcPr>
            <w:tcW w:w="1016" w:type="dxa"/>
            <w:vAlign w:val="center"/>
          </w:tcPr>
          <w:p w14:paraId="248DAA41" w14:textId="4BCAE7D6" w:rsidR="00E257C7" w:rsidRPr="00A35028" w:rsidRDefault="00E257C7" w:rsidP="00E257C7">
            <w:pPr>
              <w:spacing w:after="0" w:line="240" w:lineRule="auto"/>
              <w:ind w:left="360"/>
              <w:rPr>
                <w:rFonts w:ascii="Times New Roman" w:hAnsi="Times New Roman"/>
                <w:color w:val="auto"/>
                <w:szCs w:val="22"/>
              </w:rPr>
            </w:pPr>
            <w:r w:rsidRPr="00A35028">
              <w:rPr>
                <w:rFonts w:ascii="Times New Roman" w:hAnsi="Times New Roman"/>
                <w:color w:val="auto"/>
                <w:szCs w:val="22"/>
              </w:rPr>
              <w:lastRenderedPageBreak/>
              <w:t>7.</w:t>
            </w:r>
          </w:p>
        </w:tc>
        <w:tc>
          <w:tcPr>
            <w:tcW w:w="2827" w:type="dxa"/>
          </w:tcPr>
          <w:p w14:paraId="69C94CDD"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szCs w:val="22"/>
              </w:rPr>
              <w:t>Projekta iesnieguma finanšu dati ir</w:t>
            </w:r>
            <w:r w:rsidRPr="00A35028">
              <w:rPr>
                <w:rFonts w:ascii="Times New Roman" w:hAnsi="Times New Roman"/>
                <w:i/>
                <w:szCs w:val="22"/>
              </w:rPr>
              <w:t xml:space="preserve"> </w:t>
            </w:r>
            <w:r w:rsidRPr="00A35028">
              <w:rPr>
                <w:rFonts w:ascii="Times New Roman" w:hAnsi="Times New Roman"/>
                <w:szCs w:val="22"/>
              </w:rPr>
              <w:t>norādīti</w:t>
            </w:r>
            <w:r w:rsidRPr="00A35028">
              <w:rPr>
                <w:rFonts w:ascii="Times New Roman" w:hAnsi="Times New Roman"/>
                <w:i/>
                <w:szCs w:val="22"/>
              </w:rPr>
              <w:t xml:space="preserve"> euro</w:t>
            </w:r>
            <w:r w:rsidRPr="00A35028">
              <w:rPr>
                <w:rFonts w:ascii="Times New Roman" w:hAnsi="Times New Roman"/>
                <w:szCs w:val="22"/>
              </w:rPr>
              <w:t>.</w:t>
            </w:r>
          </w:p>
        </w:tc>
        <w:tc>
          <w:tcPr>
            <w:tcW w:w="1134" w:type="dxa"/>
            <w:vAlign w:val="center"/>
          </w:tcPr>
          <w:p w14:paraId="6A969E89"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2F4CEF52" w14:textId="54DEEBD6" w:rsidR="00E257C7" w:rsidRPr="00A35028" w:rsidRDefault="00E257C7" w:rsidP="00223631">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  finanšu dati ir norādīti</w:t>
            </w:r>
            <w:r w:rsidRPr="00A35028">
              <w:rPr>
                <w:rFonts w:ascii="Times New Roman" w:hAnsi="Times New Roman"/>
                <w:i/>
                <w:color w:val="auto"/>
                <w:szCs w:val="22"/>
              </w:rPr>
              <w:t xml:space="preserve"> euro</w:t>
            </w:r>
            <w:r w:rsidRPr="00A35028">
              <w:rPr>
                <w:rFonts w:ascii="Times New Roman" w:hAnsi="Times New Roman"/>
                <w:color w:val="auto"/>
                <w:szCs w:val="22"/>
              </w:rPr>
              <w:t>.</w:t>
            </w:r>
          </w:p>
          <w:p w14:paraId="3585F8CD" w14:textId="13CA1DE6" w:rsidR="00E257C7" w:rsidRPr="00A35028" w:rsidRDefault="00E257C7" w:rsidP="00E257C7">
            <w:pPr>
              <w:pStyle w:val="NoSpacing"/>
              <w:jc w:val="both"/>
              <w:rPr>
                <w:rFonts w:ascii="Times New Roman" w:hAnsi="Times New Roman"/>
                <w:color w:val="auto"/>
                <w:szCs w:val="22"/>
              </w:rPr>
            </w:pPr>
          </w:p>
          <w:p w14:paraId="6FA6AC68" w14:textId="07DC2BDC" w:rsidR="00E257C7" w:rsidRPr="00A35028" w:rsidRDefault="00E257C7" w:rsidP="00E257C7">
            <w:pPr>
              <w:pStyle w:val="NoSpacing"/>
              <w:jc w:val="both"/>
              <w:rPr>
                <w:rFonts w:ascii="Times New Roman" w:hAnsi="Times New Roman"/>
                <w:b/>
                <w:color w:val="auto"/>
                <w:szCs w:val="22"/>
              </w:rPr>
            </w:pPr>
            <w:r w:rsidRPr="00A35028">
              <w:rPr>
                <w:rFonts w:ascii="Times New Roman" w:hAnsi="Times New Roman"/>
                <w:color w:val="auto"/>
                <w:szCs w:val="22"/>
              </w:rPr>
              <w:t>Ja projekta iesniegums neatbilst minētajām prasībām,</w:t>
            </w:r>
            <w:r w:rsidRPr="00A35028">
              <w:rPr>
                <w:rFonts w:ascii="Times New Roman" w:hAnsi="Times New Roman"/>
                <w:b/>
                <w:color w:val="auto"/>
                <w:szCs w:val="22"/>
              </w:rPr>
              <w:t xml:space="preserve"> </w:t>
            </w:r>
            <w:r w:rsidRPr="00A35028">
              <w:rPr>
                <w:rFonts w:ascii="Times New Roman" w:hAnsi="Times New Roman"/>
                <w:color w:val="auto"/>
                <w:szCs w:val="22"/>
              </w:rPr>
              <w:t>vērtējums ir</w:t>
            </w:r>
            <w:r w:rsidRPr="00A35028">
              <w:rPr>
                <w:rFonts w:ascii="Times New Roman" w:hAnsi="Times New Roman"/>
                <w:b/>
                <w:color w:val="auto"/>
                <w:szCs w:val="22"/>
              </w:rPr>
              <w:t xml:space="preserve"> „Jā, ar nosacījumu”</w:t>
            </w:r>
            <w:r w:rsidRPr="00A35028">
              <w:rPr>
                <w:rFonts w:ascii="Times New Roman" w:hAnsi="Times New Roman"/>
                <w:color w:val="auto"/>
                <w:szCs w:val="22"/>
              </w:rPr>
              <w:t>, izvirza nosacījumu finanšu datus norādīt</w:t>
            </w:r>
            <w:r w:rsidRPr="00A35028">
              <w:rPr>
                <w:rFonts w:ascii="Times New Roman" w:hAnsi="Times New Roman"/>
                <w:i/>
                <w:color w:val="auto"/>
                <w:szCs w:val="22"/>
              </w:rPr>
              <w:t xml:space="preserve"> euro.</w:t>
            </w:r>
          </w:p>
        </w:tc>
      </w:tr>
      <w:tr w:rsidR="00E257C7" w:rsidRPr="00A35028" w14:paraId="4DCF866B" w14:textId="77777777" w:rsidTr="004F729B">
        <w:trPr>
          <w:trHeight w:val="668"/>
          <w:jc w:val="center"/>
        </w:trPr>
        <w:tc>
          <w:tcPr>
            <w:tcW w:w="1016" w:type="dxa"/>
            <w:shd w:val="clear" w:color="auto" w:fill="auto"/>
            <w:vAlign w:val="center"/>
          </w:tcPr>
          <w:p w14:paraId="3CD0EAC6" w14:textId="77777777" w:rsidR="00E257C7" w:rsidRPr="00A35028" w:rsidRDefault="00E257C7" w:rsidP="00E257C7">
            <w:pPr>
              <w:spacing w:after="0" w:line="240" w:lineRule="auto"/>
              <w:ind w:left="483"/>
              <w:rPr>
                <w:rFonts w:ascii="Times New Roman" w:hAnsi="Times New Roman"/>
                <w:color w:val="auto"/>
                <w:szCs w:val="22"/>
              </w:rPr>
            </w:pPr>
            <w:r w:rsidRPr="00A35028">
              <w:rPr>
                <w:rFonts w:ascii="Times New Roman" w:hAnsi="Times New Roman"/>
                <w:color w:val="auto"/>
                <w:szCs w:val="22"/>
              </w:rPr>
              <w:t>8.</w:t>
            </w:r>
          </w:p>
        </w:tc>
        <w:tc>
          <w:tcPr>
            <w:tcW w:w="2827" w:type="dxa"/>
            <w:shd w:val="clear" w:color="auto" w:fill="auto"/>
          </w:tcPr>
          <w:p w14:paraId="35CB9495" w14:textId="77777777" w:rsidR="00E257C7" w:rsidRPr="00A35028" w:rsidRDefault="00E257C7" w:rsidP="00E257C7">
            <w:pPr>
              <w:spacing w:after="0" w:line="240" w:lineRule="auto"/>
              <w:jc w:val="both"/>
              <w:rPr>
                <w:rFonts w:ascii="Times New Roman" w:hAnsi="Times New Roman"/>
                <w:szCs w:val="22"/>
              </w:rPr>
            </w:pPr>
            <w:r w:rsidRPr="00A35028">
              <w:rPr>
                <w:rFonts w:ascii="Times New Roman" w:hAnsi="Times New Roman"/>
                <w:szCs w:val="22"/>
              </w:rPr>
              <w:t>Projekta iesnieguma finanšu aprēķins ir izstrādāts aritmētiski precīzi un ir atbilstošs MK noteikumu par specifiskā atbalsta mērķa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134" w:type="dxa"/>
            <w:vAlign w:val="center"/>
          </w:tcPr>
          <w:p w14:paraId="5E0FEC1F"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23E252DB" w14:textId="58CB858A" w:rsidR="00EC7355" w:rsidRPr="00A35028" w:rsidRDefault="00EC7355" w:rsidP="00EC7355">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w:t>
            </w:r>
          </w:p>
          <w:p w14:paraId="3C915D1F" w14:textId="77777777" w:rsidR="00EC7355" w:rsidRPr="00A35028" w:rsidRDefault="00EC7355" w:rsidP="00215825">
            <w:pPr>
              <w:pStyle w:val="NoSpacing"/>
              <w:numPr>
                <w:ilvl w:val="0"/>
                <w:numId w:val="5"/>
              </w:numPr>
              <w:jc w:val="both"/>
              <w:rPr>
                <w:rFonts w:ascii="Times New Roman" w:hAnsi="Times New Roman"/>
                <w:color w:val="auto"/>
                <w:szCs w:val="22"/>
              </w:rPr>
            </w:pPr>
            <w:r w:rsidRPr="00A35028">
              <w:rPr>
                <w:rFonts w:ascii="Times New Roman" w:hAnsi="Times New Roman"/>
                <w:color w:val="auto"/>
                <w:szCs w:val="22"/>
              </w:rPr>
              <w:t xml:space="preserve">finanšu aprēķins ir aritmētiski precīzs, un nav konstatētas kļūdas; </w:t>
            </w:r>
          </w:p>
          <w:p w14:paraId="2FAE45A1" w14:textId="77777777" w:rsidR="00EC7355" w:rsidRPr="00A35028" w:rsidRDefault="00EC7355" w:rsidP="00215825">
            <w:pPr>
              <w:pStyle w:val="NoSpacing"/>
              <w:numPr>
                <w:ilvl w:val="0"/>
                <w:numId w:val="5"/>
              </w:numPr>
              <w:jc w:val="both"/>
              <w:rPr>
                <w:rFonts w:ascii="Times New Roman" w:hAnsi="Times New Roman"/>
                <w:color w:val="auto"/>
                <w:szCs w:val="22"/>
              </w:rPr>
            </w:pPr>
            <w:r w:rsidRPr="00A35028">
              <w:rPr>
                <w:rFonts w:ascii="Times New Roman" w:hAnsi="Times New Roman"/>
                <w:color w:val="auto"/>
                <w:szCs w:val="22"/>
              </w:rPr>
              <w:t>finanšu aprēķins ir izstrādāts atbilstoši PIV prasībām, t.i., visās ailēs ir norādīta prasītā informācija (daudzums, mērvienības, projekta darbības numurs, izmaksu veids, izmaksu pozīciju summas, pievienotās vērtības nodoklis);</w:t>
            </w:r>
          </w:p>
          <w:p w14:paraId="77722B1F" w14:textId="77777777" w:rsidR="0010473C" w:rsidRPr="00A35028" w:rsidRDefault="00EC7355" w:rsidP="0010473C">
            <w:pPr>
              <w:pStyle w:val="NoSpacing"/>
              <w:numPr>
                <w:ilvl w:val="0"/>
                <w:numId w:val="5"/>
              </w:numPr>
              <w:jc w:val="both"/>
              <w:rPr>
                <w:rFonts w:ascii="Times New Roman" w:hAnsi="Times New Roman"/>
                <w:color w:val="auto"/>
                <w:szCs w:val="22"/>
              </w:rPr>
            </w:pPr>
            <w:r w:rsidRPr="00A35028">
              <w:rPr>
                <w:rFonts w:ascii="Times New Roman" w:hAnsi="Times New Roman"/>
                <w:color w:val="auto"/>
                <w:szCs w:val="22"/>
              </w:rPr>
              <w:t>finanšu aprēķins norādīts ar diviem cipariem aiz komata;</w:t>
            </w:r>
          </w:p>
          <w:p w14:paraId="0738B4E6" w14:textId="71ED3DCB" w:rsidR="00EC7355" w:rsidRPr="00A35028" w:rsidRDefault="00EC7355" w:rsidP="0010473C">
            <w:pPr>
              <w:pStyle w:val="NoSpacing"/>
              <w:numPr>
                <w:ilvl w:val="0"/>
                <w:numId w:val="5"/>
              </w:numPr>
              <w:jc w:val="both"/>
              <w:rPr>
                <w:rFonts w:ascii="Times New Roman" w:hAnsi="Times New Roman"/>
                <w:color w:val="auto"/>
                <w:szCs w:val="22"/>
              </w:rPr>
            </w:pPr>
            <w:r w:rsidRPr="00A35028">
              <w:rPr>
                <w:rFonts w:ascii="Times New Roman" w:hAnsi="Times New Roman"/>
                <w:color w:val="auto"/>
                <w:szCs w:val="22"/>
              </w:rPr>
              <w:t>ir nodrošināta savstarpēja finansējuma apmēra atbilstība projekta iesniegumā</w:t>
            </w:r>
            <w:r w:rsidR="00147ABC" w:rsidRPr="00A35028">
              <w:rPr>
                <w:rFonts w:ascii="Times New Roman" w:hAnsi="Times New Roman"/>
                <w:color w:val="auto"/>
                <w:szCs w:val="22"/>
              </w:rPr>
              <w:t>.</w:t>
            </w:r>
          </w:p>
          <w:p w14:paraId="51654E72" w14:textId="77777777" w:rsidR="00EC7355" w:rsidRPr="00A35028" w:rsidRDefault="00EC7355" w:rsidP="00EC7355">
            <w:pPr>
              <w:pStyle w:val="NoSpacing"/>
              <w:jc w:val="both"/>
              <w:rPr>
                <w:rFonts w:ascii="Times New Roman" w:hAnsi="Times New Roman"/>
                <w:color w:val="auto"/>
                <w:szCs w:val="22"/>
              </w:rPr>
            </w:pPr>
          </w:p>
          <w:p w14:paraId="367F543D" w14:textId="77777777" w:rsidR="00832211" w:rsidRPr="00A35028" w:rsidRDefault="00EC7355" w:rsidP="00EC7355">
            <w:pPr>
              <w:pStyle w:val="NoSpacing"/>
              <w:jc w:val="both"/>
              <w:rPr>
                <w:rFonts w:ascii="Times New Roman" w:hAnsi="Times New Roman"/>
                <w:color w:val="auto"/>
                <w:szCs w:val="22"/>
              </w:rPr>
            </w:pPr>
            <w:r w:rsidRPr="00A35028">
              <w:rPr>
                <w:rFonts w:ascii="Times New Roman" w:hAnsi="Times New Roman"/>
                <w:color w:val="auto"/>
                <w:szCs w:val="22"/>
              </w:rPr>
              <w:t xml:space="preserve">Ja projekta iesniegumā sniegtā informācija neatbilst kādam no augstāk minētajiem nosacījumiem, projekta iesniegums saņem vērtējumu </w:t>
            </w:r>
            <w:r w:rsidRPr="00A35028">
              <w:rPr>
                <w:rFonts w:ascii="Times New Roman" w:hAnsi="Times New Roman"/>
                <w:b/>
                <w:color w:val="auto"/>
                <w:szCs w:val="22"/>
              </w:rPr>
              <w:t>“Jā, ar nosacījumu”</w:t>
            </w:r>
            <w:r w:rsidRPr="00A35028">
              <w:rPr>
                <w:rFonts w:ascii="Times New Roman" w:hAnsi="Times New Roman"/>
                <w:color w:val="auto"/>
                <w:szCs w:val="22"/>
              </w:rPr>
              <w:t xml:space="preserve"> un tiek izvirzīti nosacījumi veikt atbilstošos precizējumus.</w:t>
            </w:r>
          </w:p>
        </w:tc>
      </w:tr>
      <w:tr w:rsidR="00E257C7" w:rsidRPr="00A35028" w14:paraId="11B391BE" w14:textId="77777777" w:rsidTr="003206D1">
        <w:trPr>
          <w:trHeight w:val="64"/>
          <w:jc w:val="center"/>
        </w:trPr>
        <w:tc>
          <w:tcPr>
            <w:tcW w:w="1016" w:type="dxa"/>
            <w:vAlign w:val="center"/>
          </w:tcPr>
          <w:p w14:paraId="2D64A40B" w14:textId="77777777" w:rsidR="00E257C7" w:rsidRPr="00A35028" w:rsidRDefault="00E257C7" w:rsidP="00E257C7">
            <w:pPr>
              <w:spacing w:after="0" w:line="240" w:lineRule="auto"/>
              <w:jc w:val="center"/>
              <w:rPr>
                <w:rFonts w:ascii="Times New Roman" w:hAnsi="Times New Roman"/>
                <w:color w:val="auto"/>
                <w:szCs w:val="22"/>
              </w:rPr>
            </w:pPr>
            <w:r w:rsidRPr="00A35028">
              <w:rPr>
                <w:rFonts w:ascii="Times New Roman" w:hAnsi="Times New Roman"/>
                <w:color w:val="auto"/>
                <w:szCs w:val="22"/>
              </w:rPr>
              <w:t>9.</w:t>
            </w:r>
          </w:p>
        </w:tc>
        <w:tc>
          <w:tcPr>
            <w:tcW w:w="2827" w:type="dxa"/>
          </w:tcPr>
          <w:p w14:paraId="08F6066D"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szCs w:val="22"/>
              </w:rPr>
              <w:t xml:space="preserve">Projekta iesniegumā paredzētais ES fonda finansējuma apmērs atbilst </w:t>
            </w:r>
            <w:r w:rsidRPr="00A35028">
              <w:rPr>
                <w:rFonts w:ascii="Times New Roman" w:hAnsi="Times New Roman"/>
                <w:szCs w:val="22"/>
              </w:rPr>
              <w:lastRenderedPageBreak/>
              <w:t>MK noteikumos projektam  noteiktajam ES fonda finansējuma apmēram.</w:t>
            </w:r>
          </w:p>
        </w:tc>
        <w:tc>
          <w:tcPr>
            <w:tcW w:w="1134" w:type="dxa"/>
            <w:vAlign w:val="center"/>
          </w:tcPr>
          <w:p w14:paraId="61614190"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lastRenderedPageBreak/>
              <w:t>P</w:t>
            </w:r>
          </w:p>
        </w:tc>
        <w:tc>
          <w:tcPr>
            <w:tcW w:w="9035" w:type="dxa"/>
          </w:tcPr>
          <w:p w14:paraId="6B1D1377" w14:textId="7B6A831D" w:rsidR="00557C28" w:rsidRPr="00A35028" w:rsidRDefault="00557C28" w:rsidP="00557C28">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xml:space="preserve">, ja projekta iesniegumā norādītais pieejamais ES fonda finansējums atbilst MK noteikumos noteiktajam Kohēzijas fonda (turpmāk – KF) finansējumam. Vienam finansējuma </w:t>
            </w:r>
            <w:r w:rsidRPr="00A35028">
              <w:rPr>
                <w:rFonts w:ascii="Times New Roman" w:hAnsi="Times New Roman"/>
                <w:color w:val="auto"/>
                <w:szCs w:val="22"/>
              </w:rPr>
              <w:lastRenderedPageBreak/>
              <w:t xml:space="preserve">saņēmējam un viņa saistītajām personām maksimāli pieejamais KF finansējuma apmērs </w:t>
            </w:r>
            <w:r w:rsidR="00E80B59" w:rsidRPr="00A35028">
              <w:rPr>
                <w:rFonts w:ascii="Times New Roman" w:hAnsi="Times New Roman"/>
                <w:color w:val="auto"/>
                <w:szCs w:val="22"/>
              </w:rPr>
              <w:t>specifiskā atbalsta ietvaros</w:t>
            </w:r>
            <w:r w:rsidR="00456B08" w:rsidRPr="00A35028">
              <w:rPr>
                <w:rFonts w:ascii="Times New Roman" w:hAnsi="Times New Roman"/>
                <w:color w:val="auto"/>
                <w:szCs w:val="22"/>
              </w:rPr>
              <w:t xml:space="preserve"> (pirmās un otrās projektu iesniegumu atlases kārtas ietvaros)</w:t>
            </w:r>
            <w:r w:rsidR="00E80B59" w:rsidRPr="00A35028">
              <w:rPr>
                <w:rFonts w:ascii="Times New Roman" w:hAnsi="Times New Roman"/>
                <w:color w:val="auto"/>
                <w:szCs w:val="22"/>
              </w:rPr>
              <w:t xml:space="preserve"> </w:t>
            </w:r>
            <w:r w:rsidRPr="00A35028">
              <w:rPr>
                <w:rFonts w:ascii="Times New Roman" w:hAnsi="Times New Roman"/>
                <w:color w:val="auto"/>
                <w:szCs w:val="22"/>
              </w:rPr>
              <w:t>ir</w:t>
            </w:r>
            <w:r w:rsidR="008F5058" w:rsidRPr="00A35028">
              <w:rPr>
                <w:rFonts w:ascii="Times New Roman" w:hAnsi="Times New Roman"/>
                <w:color w:val="auto"/>
                <w:szCs w:val="22"/>
              </w:rPr>
              <w:t xml:space="preserve"> 1</w:t>
            </w:r>
            <w:r w:rsidRPr="00A35028">
              <w:rPr>
                <w:rFonts w:ascii="Times New Roman" w:hAnsi="Times New Roman"/>
                <w:color w:val="auto"/>
                <w:szCs w:val="22"/>
              </w:rPr>
              <w:t xml:space="preserve"> 000 000 </w:t>
            </w:r>
            <w:r w:rsidRPr="00A35028">
              <w:rPr>
                <w:rFonts w:ascii="Times New Roman" w:hAnsi="Times New Roman"/>
                <w:i/>
                <w:color w:val="auto"/>
                <w:szCs w:val="22"/>
              </w:rPr>
              <w:t>euro</w:t>
            </w:r>
            <w:r w:rsidRPr="00A35028">
              <w:rPr>
                <w:rFonts w:ascii="Times New Roman" w:hAnsi="Times New Roman"/>
                <w:color w:val="auto"/>
                <w:szCs w:val="22"/>
              </w:rPr>
              <w:t xml:space="preserve">. </w:t>
            </w:r>
          </w:p>
          <w:p w14:paraId="5580BA7C" w14:textId="77777777" w:rsidR="00557C28" w:rsidRPr="00A35028" w:rsidRDefault="00557C28" w:rsidP="00557C28">
            <w:pPr>
              <w:pStyle w:val="NoSpacing"/>
              <w:jc w:val="both"/>
              <w:rPr>
                <w:rFonts w:ascii="Times New Roman" w:hAnsi="Times New Roman"/>
                <w:color w:val="auto"/>
                <w:szCs w:val="22"/>
              </w:rPr>
            </w:pPr>
          </w:p>
          <w:p w14:paraId="467F036F" w14:textId="77777777" w:rsidR="00E257C7" w:rsidRPr="00A35028" w:rsidRDefault="00557C28" w:rsidP="00557C28">
            <w:pPr>
              <w:pStyle w:val="NoSpacing"/>
              <w:jc w:val="both"/>
              <w:rPr>
                <w:rFonts w:ascii="Times New Roman" w:hAnsi="Times New Roman"/>
                <w:color w:val="auto"/>
                <w:szCs w:val="22"/>
              </w:rPr>
            </w:pPr>
            <w:r w:rsidRPr="00A35028">
              <w:rPr>
                <w:rFonts w:ascii="Times New Roman" w:hAnsi="Times New Roman"/>
                <w:color w:val="auto"/>
                <w:szCs w:val="22"/>
              </w:rPr>
              <w:t xml:space="preserve">Ja projekta iesniegumā norādītā informācija pilnībā vai daļēji neatbilst minētajām prasībām, projekta iesniegumu novērtē ar </w:t>
            </w:r>
            <w:r w:rsidRPr="00A35028">
              <w:rPr>
                <w:rFonts w:ascii="Times New Roman" w:hAnsi="Times New Roman"/>
                <w:b/>
                <w:color w:val="auto"/>
                <w:szCs w:val="22"/>
              </w:rPr>
              <w:t>„Jā, ar nosacījumu”</w:t>
            </w:r>
            <w:r w:rsidRPr="00A35028">
              <w:rPr>
                <w:rFonts w:ascii="Times New Roman" w:hAnsi="Times New Roman"/>
                <w:color w:val="auto"/>
                <w:szCs w:val="22"/>
              </w:rPr>
              <w:t xml:space="preserve"> un izvirza nosacījumu nodrošināt projekta iesniegumā attiecīgu publiskā finansējuma apmēru.</w:t>
            </w:r>
          </w:p>
        </w:tc>
      </w:tr>
      <w:tr w:rsidR="00E257C7" w:rsidRPr="00A35028" w14:paraId="72754318" w14:textId="77777777" w:rsidTr="003206D1">
        <w:trPr>
          <w:trHeight w:val="884"/>
          <w:jc w:val="center"/>
        </w:trPr>
        <w:tc>
          <w:tcPr>
            <w:tcW w:w="1016" w:type="dxa"/>
            <w:vAlign w:val="center"/>
          </w:tcPr>
          <w:p w14:paraId="30EAE663" w14:textId="09708BEC" w:rsidR="00E257C7" w:rsidRPr="00A35028" w:rsidRDefault="00E257C7" w:rsidP="00E257C7">
            <w:pPr>
              <w:pStyle w:val="ListParagraph"/>
              <w:ind w:left="360"/>
              <w:rPr>
                <w:sz w:val="22"/>
                <w:szCs w:val="22"/>
              </w:rPr>
            </w:pPr>
            <w:r w:rsidRPr="00A35028">
              <w:rPr>
                <w:sz w:val="22"/>
                <w:szCs w:val="22"/>
              </w:rPr>
              <w:lastRenderedPageBreak/>
              <w:t>10.</w:t>
            </w:r>
          </w:p>
        </w:tc>
        <w:tc>
          <w:tcPr>
            <w:tcW w:w="2827" w:type="dxa"/>
          </w:tcPr>
          <w:p w14:paraId="3E953EEE" w14:textId="77777777" w:rsidR="00E257C7" w:rsidRPr="00A35028" w:rsidRDefault="00E257C7" w:rsidP="00E257C7">
            <w:pPr>
              <w:spacing w:after="0" w:line="240" w:lineRule="auto"/>
              <w:jc w:val="both"/>
              <w:rPr>
                <w:rFonts w:ascii="Times New Roman" w:hAnsi="Times New Roman"/>
                <w:szCs w:val="22"/>
              </w:rPr>
            </w:pPr>
            <w:r w:rsidRPr="00A35028">
              <w:rPr>
                <w:rFonts w:ascii="Times New Roman" w:hAnsi="Times New Roman"/>
                <w:color w:val="auto"/>
                <w:szCs w:val="22"/>
              </w:rPr>
              <w:t>Projekta iesniegumā norādītā valsts atbalsta intensitāte un apmērs nepārsniedz MK noteikumos noteikto valsts atbalsta maksimālo atbalsta intensitāti un apmēru.</w:t>
            </w:r>
          </w:p>
        </w:tc>
        <w:tc>
          <w:tcPr>
            <w:tcW w:w="1134" w:type="dxa"/>
            <w:vAlign w:val="center"/>
          </w:tcPr>
          <w:p w14:paraId="7E9BF790"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40755DFA" w14:textId="0896A988"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 (2.pielikums):</w:t>
            </w:r>
          </w:p>
          <w:p w14:paraId="71A313AA" w14:textId="77777777" w:rsidR="00E257C7" w:rsidRPr="00A35028" w:rsidRDefault="00E257C7" w:rsidP="009F340B">
            <w:pPr>
              <w:pStyle w:val="NoSpacing"/>
              <w:numPr>
                <w:ilvl w:val="0"/>
                <w:numId w:val="22"/>
              </w:numPr>
              <w:jc w:val="both"/>
              <w:rPr>
                <w:rFonts w:ascii="Times New Roman" w:hAnsi="Times New Roman"/>
                <w:color w:val="auto"/>
                <w:szCs w:val="22"/>
              </w:rPr>
            </w:pPr>
            <w:r w:rsidRPr="00A35028">
              <w:rPr>
                <w:rFonts w:ascii="Times New Roman" w:hAnsi="Times New Roman"/>
                <w:color w:val="auto"/>
                <w:szCs w:val="22"/>
              </w:rPr>
              <w:t>norādītā atbalsta intensitāte un apmērs nepārsniedz MK noteikumos noteiktos procentus no kopējā publiskā finansējuma, t.i. projekta iesniegumā (2.pielikums) tiek norādīta intensitāte un apmērs, kas nepārsniedz 30% no kopējām attiecināmajām projekta izmaksām, kas MK noteikumos ir noteikta kā maksimālā iespējamā atbalsta intensitāte visiem komersantiem (sīkajiem (mikro), maziem, vidējiem un lielajiem).</w:t>
            </w:r>
          </w:p>
          <w:p w14:paraId="74EB6076" w14:textId="7602813E" w:rsidR="00E257C7" w:rsidRPr="00A35028" w:rsidRDefault="00E257C7" w:rsidP="009F340B">
            <w:pPr>
              <w:pStyle w:val="NoSpacing"/>
              <w:numPr>
                <w:ilvl w:val="0"/>
                <w:numId w:val="22"/>
              </w:numPr>
              <w:jc w:val="both"/>
              <w:rPr>
                <w:rFonts w:ascii="Times New Roman" w:hAnsi="Times New Roman"/>
                <w:color w:val="auto"/>
                <w:szCs w:val="22"/>
              </w:rPr>
            </w:pPr>
            <w:r w:rsidRPr="00A35028">
              <w:rPr>
                <w:rFonts w:ascii="Times New Roman" w:hAnsi="Times New Roman"/>
                <w:color w:val="auto"/>
                <w:szCs w:val="22"/>
              </w:rPr>
              <w:t>Tāpat tiek ievēroti atbalsta apmēra nosacījumi, kas noteikti MK noteikum</w:t>
            </w:r>
            <w:r w:rsidR="002370D6" w:rsidRPr="00A35028">
              <w:rPr>
                <w:rFonts w:ascii="Times New Roman" w:hAnsi="Times New Roman"/>
                <w:color w:val="auto"/>
                <w:szCs w:val="22"/>
              </w:rPr>
              <w:t>u VI sadaļā “Ar valsts atbalsta saņemšanu saistītie nosacījumi”</w:t>
            </w:r>
            <w:r w:rsidRPr="00A35028">
              <w:rPr>
                <w:rFonts w:ascii="Times New Roman" w:hAnsi="Times New Roman"/>
                <w:color w:val="auto"/>
                <w:szCs w:val="22"/>
              </w:rPr>
              <w:t>.</w:t>
            </w:r>
          </w:p>
          <w:p w14:paraId="584B9006" w14:textId="27D20235" w:rsidR="00B76AE7" w:rsidRPr="00A35028" w:rsidRDefault="00B76AE7" w:rsidP="00EC5D40">
            <w:pPr>
              <w:pStyle w:val="NoSpacing"/>
              <w:numPr>
                <w:ilvl w:val="0"/>
                <w:numId w:val="22"/>
              </w:numPr>
              <w:jc w:val="both"/>
              <w:rPr>
                <w:rFonts w:ascii="Times New Roman" w:eastAsia="Times New Roman" w:hAnsi="Times New Roman"/>
                <w:szCs w:val="22"/>
                <w:lang w:eastAsia="lv-LV"/>
              </w:rPr>
            </w:pPr>
            <w:r w:rsidRPr="00A35028">
              <w:rPr>
                <w:rFonts w:ascii="Times New Roman" w:eastAsia="Times New Roman" w:hAnsi="Times New Roman"/>
                <w:szCs w:val="22"/>
                <w:lang w:eastAsia="lv-LV"/>
              </w:rPr>
              <w:t>Tiek ievēroti šādi atbalsta kumulācijas nosacījumi:</w:t>
            </w:r>
          </w:p>
          <w:p w14:paraId="65E124EC" w14:textId="725D71B1" w:rsidR="00B76AE7" w:rsidRPr="00A35028" w:rsidRDefault="00B76AE7" w:rsidP="00EC5D40">
            <w:pPr>
              <w:pStyle w:val="ListParagraph"/>
              <w:numPr>
                <w:ilvl w:val="1"/>
                <w:numId w:val="67"/>
              </w:numPr>
              <w:spacing w:before="120" w:after="120"/>
              <w:ind w:left="1153"/>
              <w:jc w:val="both"/>
              <w:outlineLvl w:val="3"/>
              <w:rPr>
                <w:sz w:val="22"/>
                <w:szCs w:val="22"/>
                <w:lang w:eastAsia="lv-LV"/>
              </w:rPr>
            </w:pPr>
            <w:r w:rsidRPr="00A35028">
              <w:rPr>
                <w:sz w:val="22"/>
                <w:szCs w:val="22"/>
                <w:lang w:eastAsia="lv-LV"/>
              </w:rPr>
              <w:t>ja valsts atbalsts tiek sniegts saskaņā ar Komisijas regulas Nr.651/2014 38.pantu:</w:t>
            </w:r>
          </w:p>
          <w:p w14:paraId="74D6EDBB" w14:textId="7A7F44A9" w:rsidR="00F07014" w:rsidRPr="00A35028" w:rsidRDefault="00F07014" w:rsidP="00F0485D">
            <w:pPr>
              <w:pStyle w:val="ListParagraph"/>
              <w:numPr>
                <w:ilvl w:val="0"/>
                <w:numId w:val="66"/>
              </w:numPr>
              <w:spacing w:before="120" w:after="120"/>
              <w:ind w:left="1153"/>
              <w:jc w:val="both"/>
              <w:outlineLvl w:val="3"/>
              <w:rPr>
                <w:sz w:val="22"/>
                <w:szCs w:val="22"/>
                <w:lang w:eastAsia="lv-LV"/>
              </w:rPr>
            </w:pPr>
            <w:r w:rsidRPr="00A35028">
              <w:rPr>
                <w:color w:val="000000"/>
                <w:sz w:val="22"/>
                <w:szCs w:val="22"/>
                <w:lang w:eastAsia="lv-LV"/>
              </w:rPr>
              <w:t>atbalsta intensitāte nepārsniedz 30% no attiecināmajām izmaksām (Komisijas regulas Nr.651/2014 38.panta 4.punkts);</w:t>
            </w:r>
          </w:p>
          <w:p w14:paraId="09525D69" w14:textId="405EB6C8" w:rsidR="00B76AE7" w:rsidRPr="00A35028" w:rsidRDefault="00B76AE7" w:rsidP="00B76AE7">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t>atbalsta intensitāti var paaugstināt par 20% atbalstam, ko piešķir maziem uzņēmumiem</w:t>
            </w:r>
            <w:r w:rsidRPr="00A35028">
              <w:rPr>
                <w:rStyle w:val="FootnoteReference"/>
                <w:rFonts w:ascii="Times New Roman" w:eastAsia="Times New Roman" w:hAnsi="Times New Roman"/>
                <w:szCs w:val="22"/>
                <w:lang w:eastAsia="lv-LV"/>
              </w:rPr>
              <w:footnoteReference w:id="12"/>
            </w:r>
            <w:r w:rsidRPr="00A35028">
              <w:rPr>
                <w:rFonts w:ascii="Times New Roman" w:eastAsia="Times New Roman" w:hAnsi="Times New Roman"/>
                <w:szCs w:val="22"/>
                <w:lang w:eastAsia="lv-LV"/>
              </w:rPr>
              <w:t>, un par 10% atbalstam, ko piešķir vidējiem uzņēmumiem</w:t>
            </w:r>
            <w:r w:rsidRPr="00A35028">
              <w:rPr>
                <w:rFonts w:ascii="Times New Roman" w:eastAsia="Times New Roman" w:hAnsi="Times New Roman"/>
                <w:szCs w:val="22"/>
                <w:vertAlign w:val="superscript"/>
                <w:lang w:eastAsia="lv-LV"/>
              </w:rPr>
              <w:t>1</w:t>
            </w:r>
            <w:r w:rsidR="00F07014" w:rsidRPr="00A35028">
              <w:rPr>
                <w:rFonts w:ascii="Times New Roman" w:eastAsia="Times New Roman" w:hAnsi="Times New Roman"/>
                <w:szCs w:val="22"/>
                <w:lang w:eastAsia="lv-LV"/>
              </w:rPr>
              <w:t xml:space="preserve"> (Komisijas regulas Nr.651/2014 38.panta 5.punkts)</w:t>
            </w:r>
            <w:r w:rsidRPr="00A35028">
              <w:rPr>
                <w:rFonts w:ascii="Times New Roman" w:eastAsia="Times New Roman" w:hAnsi="Times New Roman"/>
                <w:szCs w:val="22"/>
                <w:lang w:eastAsia="lv-LV"/>
              </w:rPr>
              <w:t>;</w:t>
            </w:r>
          </w:p>
          <w:p w14:paraId="37D6394C" w14:textId="2EE9B1B5" w:rsidR="00B76AE7" w:rsidRPr="00A35028" w:rsidRDefault="00B76AE7" w:rsidP="00B76AE7">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t>atbalsta intensitāti var paaugstināt par 15% ieguldījumiem atbalstāmos apgabalos, kuri atbilst Līguma 107. panta 3. punkta a) apakšpunkta nosacījumiem</w:t>
            </w:r>
            <w:r w:rsidR="00F07014" w:rsidRPr="00A35028">
              <w:rPr>
                <w:rFonts w:ascii="Times New Roman" w:eastAsia="Times New Roman" w:hAnsi="Times New Roman"/>
                <w:szCs w:val="22"/>
                <w:lang w:eastAsia="lv-LV"/>
              </w:rPr>
              <w:t xml:space="preserve"> (Komisijas regulas Nr.651/2014 38.panta 6.punkts);</w:t>
            </w:r>
          </w:p>
          <w:p w14:paraId="3060DC45" w14:textId="32FED797" w:rsidR="00B76AE7" w:rsidRPr="00A35028" w:rsidRDefault="003858F4" w:rsidP="00B76AE7">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t xml:space="preserve">specifiskā atbalsta otrās projektu iesniegumu atlases kārtas ietvaros </w:t>
            </w:r>
            <w:r w:rsidR="00B76AE7" w:rsidRPr="00A35028">
              <w:rPr>
                <w:rFonts w:ascii="Times New Roman" w:eastAsia="Times New Roman" w:hAnsi="Times New Roman"/>
                <w:szCs w:val="22"/>
                <w:lang w:eastAsia="lv-LV"/>
              </w:rPr>
              <w:t xml:space="preserve">atbalstu var apvienot ar atbalstu vienām un tām pašām attiecināmajām izmaksām, kas sniegts citā valsts atbalsta programmā vai projektā, tajā skaitā pašvaldības atbalstu vai </w:t>
            </w:r>
            <w:proofErr w:type="spellStart"/>
            <w:r w:rsidR="00B76AE7" w:rsidRPr="00A35028">
              <w:rPr>
                <w:rFonts w:ascii="Times New Roman" w:eastAsia="Times New Roman" w:hAnsi="Times New Roman"/>
                <w:i/>
                <w:szCs w:val="22"/>
                <w:lang w:eastAsia="lv-LV"/>
              </w:rPr>
              <w:t>de</w:t>
            </w:r>
            <w:proofErr w:type="spellEnd"/>
            <w:r w:rsidR="00B76AE7" w:rsidRPr="00A35028">
              <w:rPr>
                <w:rFonts w:ascii="Times New Roman" w:eastAsia="Times New Roman" w:hAnsi="Times New Roman"/>
                <w:i/>
                <w:szCs w:val="22"/>
                <w:lang w:eastAsia="lv-LV"/>
              </w:rPr>
              <w:t xml:space="preserve"> </w:t>
            </w:r>
            <w:proofErr w:type="spellStart"/>
            <w:r w:rsidR="00B76AE7" w:rsidRPr="00A35028">
              <w:rPr>
                <w:rFonts w:ascii="Times New Roman" w:eastAsia="Times New Roman" w:hAnsi="Times New Roman"/>
                <w:i/>
                <w:szCs w:val="22"/>
                <w:lang w:eastAsia="lv-LV"/>
              </w:rPr>
              <w:t>minimis</w:t>
            </w:r>
            <w:proofErr w:type="spellEnd"/>
            <w:r w:rsidR="00B76AE7" w:rsidRPr="00A35028">
              <w:rPr>
                <w:rFonts w:ascii="Times New Roman" w:eastAsia="Times New Roman" w:hAnsi="Times New Roman"/>
                <w:szCs w:val="22"/>
                <w:lang w:eastAsia="lv-LV"/>
              </w:rPr>
              <w:t xml:space="preserve"> atbalstu saskaņā ar Komisijas regulu Nr. 1407/2013, nepārsniedzot maksimāli pieļaujamo atbalsta intensitāti, kas noteikta Komisijas regulas Nr. 651/2014 38. panta 4., 5. un 6. punktā. Visas attiecināmās izmaksas, kas pārsniedz Komisijas regulas Nr. 651/2014 38. panta 4., 5. un 6. punktā noteikto </w:t>
            </w:r>
            <w:r w:rsidR="00B76AE7" w:rsidRPr="00A35028">
              <w:rPr>
                <w:rFonts w:ascii="Times New Roman" w:eastAsia="Times New Roman" w:hAnsi="Times New Roman"/>
                <w:szCs w:val="22"/>
                <w:lang w:eastAsia="lv-LV"/>
              </w:rPr>
              <w:lastRenderedPageBreak/>
              <w:t>maksimāli pieļaujamo atbalsta intensitāti, finansējuma saņēmējs sedz no paša rīcībā esošajiem līdzekļiem, kas nav saistīti ar publisko atbalstu;</w:t>
            </w:r>
          </w:p>
          <w:p w14:paraId="0EEF1DBC" w14:textId="340D4737" w:rsidR="00B76AE7" w:rsidRPr="00A35028" w:rsidRDefault="00B76AE7" w:rsidP="00B76AE7">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t>specifiskā atbalsta otrās projektu iesniegumu atlases kārtas ietvaros attiecināmās izmaksas var apvienot ar citu valsts atbalstu, ievērojot Komisijas regulas Nr. 651/2014 8. panta 4. punktā noteikto un nepārsniedzot maksimāli pieļaujamo atbalsta intensitāti, kas noteikta Komisijas regulas Nr. 651/2014 38. panta 4., 5. un 6. punktā;</w:t>
            </w:r>
          </w:p>
          <w:p w14:paraId="7C71CC90" w14:textId="2C0AC6FB" w:rsidR="006B3934" w:rsidRPr="00A35028" w:rsidRDefault="006B3934" w:rsidP="00EC5D40">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t>projekta iesniegumā iekļauto darbi  sākti ar dienu, kad sadarbības iestādē ir saņemts projekta iesniegums. Darbu sākums atbilst Komisijas regulas Nr. 651/2014 2. panta 23. punkta nosacījumiem;</w:t>
            </w:r>
          </w:p>
          <w:p w14:paraId="06546089" w14:textId="77777777" w:rsidR="00B76AE7" w:rsidRPr="00A35028" w:rsidRDefault="00B76AE7" w:rsidP="00B76AE7">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t>specifiskā atbalsta otrās projektu iesniegumu atlases kārtas ietvaros atbalsta apvienošana ir iespējama, ja visas iesaistītās institūcijas ir pieņēmušas lēmumu par atbalsta sniegšanu ieguldījumu projektā un projekta īstenošana nav uzsākta.</w:t>
            </w:r>
          </w:p>
          <w:p w14:paraId="592521A8" w14:textId="72C21904" w:rsidR="00B76AE7" w:rsidRPr="00A35028" w:rsidRDefault="00B76AE7" w:rsidP="00EC5D40">
            <w:pPr>
              <w:pStyle w:val="ListParagraph"/>
              <w:numPr>
                <w:ilvl w:val="1"/>
                <w:numId w:val="67"/>
              </w:numPr>
              <w:spacing w:before="120" w:after="120"/>
              <w:ind w:left="1153"/>
              <w:jc w:val="both"/>
              <w:outlineLvl w:val="3"/>
              <w:rPr>
                <w:sz w:val="22"/>
                <w:szCs w:val="22"/>
              </w:rPr>
            </w:pPr>
            <w:r w:rsidRPr="00A35028">
              <w:rPr>
                <w:sz w:val="22"/>
                <w:szCs w:val="22"/>
                <w:lang w:eastAsia="lv-LV"/>
              </w:rPr>
              <w:t xml:space="preserve">ja valsts atbalsts tiek sniegts saskaņā ar Komisijas regulu Nr. 1407/2013 (MK noteikumos norādītajos gadījumos), vienam </w:t>
            </w:r>
            <w:proofErr w:type="spellStart"/>
            <w:r w:rsidRPr="00A35028">
              <w:rPr>
                <w:i/>
                <w:sz w:val="22"/>
                <w:szCs w:val="22"/>
                <w:lang w:eastAsia="lv-LV"/>
              </w:rPr>
              <w:t>de</w:t>
            </w:r>
            <w:proofErr w:type="spellEnd"/>
            <w:r w:rsidRPr="00A35028">
              <w:rPr>
                <w:i/>
                <w:sz w:val="22"/>
                <w:szCs w:val="22"/>
                <w:lang w:eastAsia="lv-LV"/>
              </w:rPr>
              <w:t xml:space="preserve"> </w:t>
            </w:r>
            <w:proofErr w:type="spellStart"/>
            <w:r w:rsidRPr="00A35028">
              <w:rPr>
                <w:i/>
                <w:sz w:val="22"/>
                <w:szCs w:val="22"/>
                <w:lang w:eastAsia="lv-LV"/>
              </w:rPr>
              <w:t>minimis</w:t>
            </w:r>
            <w:proofErr w:type="spellEnd"/>
            <w:r w:rsidRPr="00A35028">
              <w:rPr>
                <w:sz w:val="22"/>
                <w:szCs w:val="22"/>
                <w:lang w:eastAsia="lv-LV"/>
              </w:rPr>
              <w:t xml:space="preserve"> atbalsta saņēmējam viena vienota komersanta līmenī </w:t>
            </w:r>
            <w:proofErr w:type="spellStart"/>
            <w:r w:rsidRPr="00A35028">
              <w:rPr>
                <w:sz w:val="22"/>
                <w:szCs w:val="22"/>
                <w:lang w:eastAsia="lv-LV"/>
              </w:rPr>
              <w:t>de</w:t>
            </w:r>
            <w:proofErr w:type="spellEnd"/>
            <w:r w:rsidRPr="00A35028">
              <w:rPr>
                <w:sz w:val="22"/>
                <w:szCs w:val="22"/>
                <w:lang w:eastAsia="lv-LV"/>
              </w:rPr>
              <w:t xml:space="preserve"> </w:t>
            </w:r>
            <w:proofErr w:type="spellStart"/>
            <w:r w:rsidRPr="00A35028">
              <w:rPr>
                <w:sz w:val="22"/>
                <w:szCs w:val="22"/>
                <w:lang w:eastAsia="lv-LV"/>
              </w:rPr>
              <w:t>minimis</w:t>
            </w:r>
            <w:proofErr w:type="spellEnd"/>
            <w:r w:rsidRPr="00A35028">
              <w:rPr>
                <w:sz w:val="22"/>
                <w:szCs w:val="22"/>
                <w:lang w:eastAsia="lv-LV"/>
              </w:rPr>
              <w:t xml:space="preserve"> atbalsta apmērs kopā ar attiecīgajā fiskālajā gadā un iepriekšējos divos fiskālajos gados piešķirto </w:t>
            </w:r>
            <w:proofErr w:type="spellStart"/>
            <w:r w:rsidRPr="00A35028">
              <w:rPr>
                <w:i/>
                <w:sz w:val="22"/>
                <w:szCs w:val="22"/>
                <w:lang w:eastAsia="lv-LV"/>
              </w:rPr>
              <w:t>de</w:t>
            </w:r>
            <w:proofErr w:type="spellEnd"/>
            <w:r w:rsidRPr="00A35028">
              <w:rPr>
                <w:i/>
                <w:sz w:val="22"/>
                <w:szCs w:val="22"/>
                <w:lang w:eastAsia="lv-LV"/>
              </w:rPr>
              <w:t xml:space="preserve"> </w:t>
            </w:r>
            <w:proofErr w:type="spellStart"/>
            <w:r w:rsidRPr="00A35028">
              <w:rPr>
                <w:i/>
                <w:sz w:val="22"/>
                <w:szCs w:val="22"/>
                <w:lang w:eastAsia="lv-LV"/>
              </w:rPr>
              <w:t>minimis</w:t>
            </w:r>
            <w:proofErr w:type="spellEnd"/>
            <w:r w:rsidRPr="00A35028">
              <w:rPr>
                <w:sz w:val="22"/>
                <w:szCs w:val="22"/>
                <w:lang w:eastAsia="lv-LV"/>
              </w:rPr>
              <w:t xml:space="preserve"> atbalstu nepārsniedz Komisijas regulas Nr.1407/2013 3.panta 2.punktā noteikto maksimālo </w:t>
            </w:r>
            <w:proofErr w:type="spellStart"/>
            <w:r w:rsidRPr="00A35028">
              <w:rPr>
                <w:i/>
                <w:sz w:val="22"/>
                <w:szCs w:val="22"/>
                <w:lang w:eastAsia="lv-LV"/>
              </w:rPr>
              <w:t>de</w:t>
            </w:r>
            <w:proofErr w:type="spellEnd"/>
            <w:r w:rsidRPr="00A35028">
              <w:rPr>
                <w:i/>
                <w:sz w:val="22"/>
                <w:szCs w:val="22"/>
                <w:lang w:eastAsia="lv-LV"/>
              </w:rPr>
              <w:t xml:space="preserve"> </w:t>
            </w:r>
            <w:proofErr w:type="spellStart"/>
            <w:r w:rsidRPr="00A35028">
              <w:rPr>
                <w:i/>
                <w:sz w:val="22"/>
                <w:szCs w:val="22"/>
                <w:lang w:eastAsia="lv-LV"/>
              </w:rPr>
              <w:t>minimis</w:t>
            </w:r>
            <w:proofErr w:type="spellEnd"/>
            <w:r w:rsidRPr="00A35028">
              <w:rPr>
                <w:sz w:val="22"/>
                <w:szCs w:val="22"/>
                <w:lang w:eastAsia="lv-LV"/>
              </w:rPr>
              <w:t xml:space="preserve"> atbalsta apmēru. Komersantu apvienošanās, iegādes vai sadalīšanās gadījumā ņem vērā Komisijas regulas Nr.1407/2013 3.panta 8. un 9.punktā minētos nosacījumus. Viens vienots komersants atbilst Komisijas regulas Nr.1407/2013 2.panta 2.punkta nosacījumiem.</w:t>
            </w:r>
          </w:p>
          <w:p w14:paraId="04E0736D" w14:textId="0128803A" w:rsidR="00E257C7" w:rsidRPr="00A35028" w:rsidRDefault="00E257C7" w:rsidP="002B6EAF">
            <w:pPr>
              <w:pStyle w:val="NoSpacing"/>
              <w:numPr>
                <w:ilvl w:val="0"/>
                <w:numId w:val="22"/>
              </w:numPr>
              <w:jc w:val="both"/>
              <w:rPr>
                <w:rFonts w:ascii="Times New Roman" w:hAnsi="Times New Roman"/>
                <w:color w:val="auto"/>
                <w:szCs w:val="22"/>
              </w:rPr>
            </w:pPr>
            <w:r w:rsidRPr="00A35028">
              <w:rPr>
                <w:rFonts w:ascii="Times New Roman" w:hAnsi="Times New Roman"/>
                <w:color w:val="auto"/>
                <w:szCs w:val="22"/>
              </w:rPr>
              <w:t>Ņemot vērā, ka saskaņā ar</w:t>
            </w:r>
            <w:r w:rsidR="00557C28" w:rsidRPr="00A35028">
              <w:rPr>
                <w:rFonts w:ascii="Times New Roman" w:hAnsi="Times New Roman"/>
                <w:color w:val="auto"/>
                <w:szCs w:val="22"/>
              </w:rPr>
              <w:t xml:space="preserve"> MK noteikumiem </w:t>
            </w:r>
            <w:r w:rsidRPr="00A35028">
              <w:rPr>
                <w:rFonts w:ascii="Times New Roman" w:hAnsi="Times New Roman"/>
                <w:color w:val="auto"/>
                <w:szCs w:val="22"/>
              </w:rPr>
              <w:t xml:space="preserve">pastāv iespēja, ka projekta iesniedzējs var kombinēt </w:t>
            </w:r>
            <w:proofErr w:type="spellStart"/>
            <w:r w:rsidRPr="00A35028">
              <w:rPr>
                <w:rFonts w:ascii="Times New Roman" w:hAnsi="Times New Roman"/>
                <w:color w:val="auto"/>
                <w:szCs w:val="22"/>
              </w:rPr>
              <w:t>granta</w:t>
            </w:r>
            <w:proofErr w:type="spellEnd"/>
            <w:r w:rsidRPr="00A35028">
              <w:rPr>
                <w:rFonts w:ascii="Times New Roman" w:hAnsi="Times New Roman"/>
                <w:color w:val="auto"/>
                <w:szCs w:val="22"/>
              </w:rPr>
              <w:t xml:space="preserve"> atbalstu SAM 4.1.1. ietvaros ar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pieejamo M</w:t>
            </w:r>
            <w:r w:rsidR="007473DC" w:rsidRPr="00A35028">
              <w:rPr>
                <w:rFonts w:ascii="Times New Roman" w:hAnsi="Times New Roman"/>
                <w:color w:val="auto"/>
                <w:szCs w:val="22"/>
              </w:rPr>
              <w:t>azo un vidējo uzņēmumu (turpmāk – MVU)</w:t>
            </w:r>
            <w:r w:rsidRPr="00A35028">
              <w:rPr>
                <w:rFonts w:ascii="Times New Roman" w:hAnsi="Times New Roman"/>
                <w:color w:val="auto"/>
                <w:szCs w:val="22"/>
              </w:rPr>
              <w:t xml:space="preserve"> izaugsmes aizdevumu programmas atbalstu, kas tiek sniegts kā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color w:val="auto"/>
                <w:szCs w:val="22"/>
              </w:rPr>
              <w:t xml:space="preserve">, šajā kritērijā arī tiek pārbaudīts, vai netiek pārsniegta kopējā pieļaujamā atbalsta intensitāte, kas ir noteikta Komisijas regulas Nr.651/2014 38.panta 5. un 6.punktā un apmērs, kas noteikts Eiropas Komisijas 2013.gada 18.decembra Regulas (ES) Nr.1407/2013 par Līguma par Eiropas Savienības darbību 107. un 108.panta piemērošanu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i/>
                <w:color w:val="auto"/>
                <w:szCs w:val="22"/>
              </w:rPr>
              <w:t xml:space="preserve"> </w:t>
            </w:r>
            <w:r w:rsidRPr="00A35028">
              <w:rPr>
                <w:rFonts w:ascii="Times New Roman" w:hAnsi="Times New Roman"/>
                <w:color w:val="auto"/>
                <w:szCs w:val="22"/>
              </w:rPr>
              <w:t>atbalstam (Eiropas Savienības Oficiālais Vēstnesis, 2013.gada 24.decembris, Nr. L 352) (turpmāk – Komisijas regula Nr.1407/2013) 3.panta 2.punktā, ievērojot šīs regulas 5.panta prasības par atbalsta kumulāciju.</w:t>
            </w:r>
          </w:p>
          <w:p w14:paraId="7907C443" w14:textId="77777777" w:rsidR="00E80B59" w:rsidRPr="00A35028" w:rsidRDefault="00E80B59" w:rsidP="00E257C7">
            <w:pPr>
              <w:pStyle w:val="NoSpacing"/>
              <w:jc w:val="both"/>
              <w:rPr>
                <w:rFonts w:ascii="Times New Roman" w:hAnsi="Times New Roman"/>
                <w:color w:val="auto"/>
                <w:szCs w:val="22"/>
              </w:rPr>
            </w:pPr>
          </w:p>
          <w:p w14:paraId="31B8C715"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Informācijai pievienojam izvilkumu no Komisijas regulas Nr.651/2014 (38.panta 5. un 6.punkts):</w:t>
            </w:r>
          </w:p>
          <w:p w14:paraId="18BA4A19"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 xml:space="preserve">“5.   Atbalsta intensitāti var paaugstināt par </w:t>
            </w:r>
            <w:r w:rsidRPr="00A35028">
              <w:rPr>
                <w:rFonts w:ascii="Times New Roman" w:hAnsi="Times New Roman"/>
                <w:b/>
                <w:color w:val="auto"/>
                <w:szCs w:val="22"/>
              </w:rPr>
              <w:t xml:space="preserve">20 procentpunktiem </w:t>
            </w:r>
            <w:r w:rsidRPr="00A35028">
              <w:rPr>
                <w:rFonts w:ascii="Times New Roman" w:hAnsi="Times New Roman"/>
                <w:color w:val="auto"/>
                <w:szCs w:val="22"/>
              </w:rPr>
              <w:t>atbalstam</w:t>
            </w:r>
            <w:r w:rsidRPr="00A35028">
              <w:rPr>
                <w:rFonts w:ascii="Times New Roman" w:hAnsi="Times New Roman"/>
                <w:b/>
                <w:color w:val="auto"/>
                <w:szCs w:val="22"/>
              </w:rPr>
              <w:t xml:space="preserve">, </w:t>
            </w:r>
            <w:r w:rsidRPr="00A35028">
              <w:rPr>
                <w:rFonts w:ascii="Times New Roman" w:hAnsi="Times New Roman"/>
                <w:color w:val="auto"/>
                <w:szCs w:val="22"/>
              </w:rPr>
              <w:t>ko piešķir</w:t>
            </w:r>
            <w:r w:rsidRPr="00A35028">
              <w:rPr>
                <w:rFonts w:ascii="Times New Roman" w:hAnsi="Times New Roman"/>
                <w:b/>
                <w:color w:val="auto"/>
                <w:szCs w:val="22"/>
              </w:rPr>
              <w:t xml:space="preserve"> maziem uzņēmumiem</w:t>
            </w:r>
            <w:r w:rsidRPr="00A35028">
              <w:rPr>
                <w:rFonts w:ascii="Times New Roman" w:hAnsi="Times New Roman"/>
                <w:color w:val="auto"/>
                <w:szCs w:val="22"/>
              </w:rPr>
              <w:t xml:space="preserve">, un par </w:t>
            </w:r>
            <w:r w:rsidRPr="00A35028">
              <w:rPr>
                <w:rFonts w:ascii="Times New Roman" w:hAnsi="Times New Roman"/>
                <w:b/>
                <w:color w:val="auto"/>
                <w:szCs w:val="22"/>
              </w:rPr>
              <w:t xml:space="preserve">10 procentpunktiem </w:t>
            </w:r>
            <w:r w:rsidRPr="00A35028">
              <w:rPr>
                <w:rFonts w:ascii="Times New Roman" w:hAnsi="Times New Roman"/>
                <w:color w:val="auto"/>
                <w:szCs w:val="22"/>
              </w:rPr>
              <w:t>atbalstam, ko piešķir</w:t>
            </w:r>
            <w:r w:rsidRPr="00A35028">
              <w:rPr>
                <w:rFonts w:ascii="Times New Roman" w:hAnsi="Times New Roman"/>
                <w:b/>
                <w:color w:val="auto"/>
                <w:szCs w:val="22"/>
              </w:rPr>
              <w:t xml:space="preserve"> vidējiem uzņēmumiem</w:t>
            </w:r>
            <w:r w:rsidRPr="00A35028">
              <w:rPr>
                <w:rFonts w:ascii="Times New Roman" w:hAnsi="Times New Roman"/>
                <w:color w:val="auto"/>
                <w:szCs w:val="22"/>
              </w:rPr>
              <w:t>.</w:t>
            </w:r>
          </w:p>
          <w:p w14:paraId="093B8BA5"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6.   Atbalsta intensitāti var paaugstināt par 15 procentpunktiem ieguldījumiem atbalstāmos apgabalos, kuri atbilst Līguma 107. panta 3. punkta a) apakšpunkta nosacījumiem, un par 5 procentpunktiem ieguldījumiem atbalstāmos apgabalos, kuri atbilst Līguma 107. panta 3. punkta c) apakšpunkta nosacījumiem.”</w:t>
            </w:r>
          </w:p>
          <w:p w14:paraId="2F1C43BE" w14:textId="77777777" w:rsidR="004846CE" w:rsidRPr="00A35028" w:rsidRDefault="004846CE" w:rsidP="00E257C7">
            <w:pPr>
              <w:pStyle w:val="NoSpacing"/>
              <w:jc w:val="both"/>
              <w:rPr>
                <w:rFonts w:ascii="Times New Roman" w:hAnsi="Times New Roman"/>
                <w:color w:val="auto"/>
                <w:szCs w:val="22"/>
              </w:rPr>
            </w:pPr>
          </w:p>
          <w:p w14:paraId="6E3D2DD2"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 xml:space="preserve">Šo informāciju sadarbības iestāde pārbauda sadarbībā ar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kas sniegs informāciju attiecībā uz atbilstošajiem subsīdiju ekvivalentiem un arī </w:t>
            </w:r>
            <w:r w:rsidR="00F440A7" w:rsidRPr="00A35028">
              <w:rPr>
                <w:rFonts w:ascii="Times New Roman" w:hAnsi="Times New Roman"/>
                <w:color w:val="auto"/>
                <w:szCs w:val="22"/>
              </w:rPr>
              <w:t>intensitāti.</w:t>
            </w:r>
          </w:p>
          <w:p w14:paraId="3C13B791" w14:textId="77777777" w:rsidR="00E257C7" w:rsidRPr="00A35028" w:rsidRDefault="00E257C7" w:rsidP="00E257C7">
            <w:pPr>
              <w:pStyle w:val="NoSpacing"/>
              <w:jc w:val="both"/>
              <w:rPr>
                <w:rFonts w:ascii="Times New Roman" w:hAnsi="Times New Roman"/>
                <w:color w:val="auto"/>
                <w:szCs w:val="22"/>
              </w:rPr>
            </w:pPr>
          </w:p>
          <w:p w14:paraId="5B760D44"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 xml:space="preserve">Ja tiek piešķirts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color w:val="auto"/>
                <w:szCs w:val="22"/>
              </w:rPr>
              <w:t xml:space="preserve"> atbalsts, piemērojot Komisijas regulu Nr.1407/2013, sniegtais atbalsts nedrīkst pārsniegt šīs regulas 3.panta 2.punktā noteikto maksimālo apmēru 200 000, 00 </w:t>
            </w:r>
            <w:r w:rsidRPr="00A35028">
              <w:rPr>
                <w:rFonts w:ascii="Times New Roman" w:hAnsi="Times New Roman"/>
                <w:i/>
                <w:color w:val="auto"/>
                <w:szCs w:val="22"/>
              </w:rPr>
              <w:t>euro</w:t>
            </w:r>
            <w:r w:rsidRPr="00A35028">
              <w:rPr>
                <w:rFonts w:ascii="Times New Roman" w:hAnsi="Times New Roman"/>
                <w:color w:val="auto"/>
                <w:szCs w:val="22"/>
              </w:rPr>
              <w:t xml:space="preserve"> vienam vienotam uzņēmumam pēdējo trīs fiskālo gadu laika posmā no projekta iesniegšanas dienas. Projekta iesniedzējam piešķirto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color w:val="auto"/>
                <w:szCs w:val="22"/>
              </w:rPr>
              <w:t xml:space="preserve"> finansējuma apmēru pārbauda pēc uzskaites veidlapas par saņemto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color w:val="auto"/>
                <w:szCs w:val="22"/>
              </w:rPr>
              <w:t xml:space="preserve"> atbalstu (oriģināls), ko sagatavo saskaņā ar normatīvajiem aktiem par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color w:val="auto"/>
                <w:szCs w:val="22"/>
              </w:rPr>
              <w:t xml:space="preserve"> atbalsta uzskaites un piešķiršanas kārtību un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i/>
                <w:color w:val="auto"/>
                <w:szCs w:val="22"/>
              </w:rPr>
              <w:t xml:space="preserve"> </w:t>
            </w:r>
            <w:r w:rsidRPr="00A35028">
              <w:rPr>
                <w:rFonts w:ascii="Times New Roman" w:hAnsi="Times New Roman"/>
                <w:color w:val="auto"/>
                <w:szCs w:val="22"/>
              </w:rPr>
              <w:t>atbalsta uzskaites veidlapu paraugiem (Ministru kabineta 2014.gada 18.decembra noteikumi Nr.740).</w:t>
            </w:r>
          </w:p>
          <w:p w14:paraId="5AE7D081" w14:textId="77777777" w:rsidR="00E257C7" w:rsidRPr="00A35028" w:rsidRDefault="00E257C7" w:rsidP="00E257C7">
            <w:pPr>
              <w:pStyle w:val="NoSpacing"/>
              <w:jc w:val="both"/>
              <w:rPr>
                <w:rFonts w:ascii="Times New Roman" w:hAnsi="Times New Roman"/>
                <w:color w:val="auto"/>
                <w:szCs w:val="22"/>
              </w:rPr>
            </w:pPr>
          </w:p>
          <w:p w14:paraId="0A36C6CC" w14:textId="77777777" w:rsidR="00E257C7" w:rsidRPr="00A35028" w:rsidRDefault="00E257C7" w:rsidP="00E257C7">
            <w:pPr>
              <w:spacing w:after="0" w:line="240" w:lineRule="auto"/>
              <w:jc w:val="both"/>
              <w:rPr>
                <w:rFonts w:ascii="Times New Roman" w:hAnsi="Times New Roman"/>
                <w:szCs w:val="22"/>
                <w:lang w:eastAsia="lv-LV"/>
              </w:rPr>
            </w:pPr>
            <w:r w:rsidRPr="00A35028">
              <w:rPr>
                <w:rFonts w:ascii="Times New Roman" w:hAnsi="Times New Roman"/>
                <w:szCs w:val="22"/>
              </w:rPr>
              <w:t xml:space="preserve">Ja projekta iesniegums neatbilst minētajai prasībai, </w:t>
            </w:r>
            <w:r w:rsidRPr="00A35028">
              <w:rPr>
                <w:rFonts w:ascii="Times New Roman" w:hAnsi="Times New Roman"/>
                <w:b/>
                <w:szCs w:val="22"/>
              </w:rPr>
              <w:t>vērtējums ir „Jā, ar nosacījumu”</w:t>
            </w:r>
            <w:r w:rsidRPr="00A35028">
              <w:rPr>
                <w:rFonts w:ascii="Times New Roman" w:hAnsi="Times New Roman"/>
                <w:szCs w:val="22"/>
              </w:rPr>
              <w:t>, izvirza nosacījumu veikt atbilstošu precizējumu, paredzot, ka atbalsta intensitāte nepārsniedz MK noteikumos noteiktos procentus no projekta kopējā attiecināmā finansējuma.</w:t>
            </w:r>
          </w:p>
        </w:tc>
      </w:tr>
      <w:tr w:rsidR="00557C28" w:rsidRPr="00A35028" w14:paraId="3ED6D0CF" w14:textId="77777777" w:rsidTr="003206D1">
        <w:trPr>
          <w:trHeight w:val="884"/>
          <w:jc w:val="center"/>
        </w:trPr>
        <w:tc>
          <w:tcPr>
            <w:tcW w:w="1016" w:type="dxa"/>
            <w:vMerge w:val="restart"/>
            <w:vAlign w:val="center"/>
          </w:tcPr>
          <w:p w14:paraId="179BD865" w14:textId="77777777" w:rsidR="00557C28" w:rsidRPr="00A35028" w:rsidRDefault="00557C28" w:rsidP="00E257C7">
            <w:pPr>
              <w:spacing w:after="0" w:line="240" w:lineRule="auto"/>
              <w:jc w:val="center"/>
              <w:rPr>
                <w:rFonts w:ascii="Times New Roman" w:hAnsi="Times New Roman"/>
                <w:color w:val="auto"/>
                <w:szCs w:val="22"/>
              </w:rPr>
            </w:pPr>
            <w:r w:rsidRPr="00A35028">
              <w:rPr>
                <w:rFonts w:ascii="Times New Roman" w:hAnsi="Times New Roman"/>
                <w:color w:val="auto"/>
                <w:szCs w:val="22"/>
              </w:rPr>
              <w:lastRenderedPageBreak/>
              <w:t>11.</w:t>
            </w:r>
          </w:p>
        </w:tc>
        <w:tc>
          <w:tcPr>
            <w:tcW w:w="2827" w:type="dxa"/>
          </w:tcPr>
          <w:p w14:paraId="50C96B17" w14:textId="77777777" w:rsidR="00557C28" w:rsidRPr="00A35028" w:rsidRDefault="00557C28" w:rsidP="00E257C7">
            <w:pPr>
              <w:spacing w:after="0" w:line="240" w:lineRule="auto"/>
              <w:jc w:val="both"/>
              <w:rPr>
                <w:rFonts w:ascii="Times New Roman" w:hAnsi="Times New Roman"/>
                <w:szCs w:val="22"/>
              </w:rPr>
            </w:pPr>
            <w:r w:rsidRPr="00A35028">
              <w:rPr>
                <w:rFonts w:ascii="Times New Roman" w:hAnsi="Times New Roman"/>
                <w:szCs w:val="22"/>
              </w:rPr>
              <w:t>Projekta iesniegumā iekļautās kopējās attiecināmās izmaksas, plānotās atbalstāmās darbības un izmaksu pozīcijas atbilst MK noteikumos noteiktajam un:</w:t>
            </w:r>
          </w:p>
          <w:p w14:paraId="5A1E275F" w14:textId="77777777" w:rsidR="00557C28" w:rsidRPr="00A35028" w:rsidRDefault="00557C28" w:rsidP="00E257C7">
            <w:pPr>
              <w:spacing w:after="0" w:line="240" w:lineRule="auto"/>
              <w:jc w:val="both"/>
              <w:rPr>
                <w:rFonts w:ascii="Times New Roman" w:hAnsi="Times New Roman"/>
                <w:color w:val="auto"/>
                <w:szCs w:val="22"/>
              </w:rPr>
            </w:pPr>
          </w:p>
        </w:tc>
        <w:tc>
          <w:tcPr>
            <w:tcW w:w="1134" w:type="dxa"/>
            <w:vAlign w:val="center"/>
          </w:tcPr>
          <w:p w14:paraId="51D9556E" w14:textId="77777777" w:rsidR="00557C28" w:rsidRPr="00A35028" w:rsidRDefault="00557C28"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vMerge w:val="restart"/>
          </w:tcPr>
          <w:p w14:paraId="19AF48B6" w14:textId="35EEEE0F" w:rsidR="00557C28" w:rsidRPr="00A35028" w:rsidRDefault="00557C28" w:rsidP="00E257C7">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w:t>
            </w:r>
          </w:p>
          <w:p w14:paraId="671767E3" w14:textId="77777777" w:rsidR="00212CF2" w:rsidRPr="00A35028" w:rsidRDefault="00557C28" w:rsidP="00DC560C">
            <w:pPr>
              <w:pStyle w:val="NoSpacing"/>
              <w:numPr>
                <w:ilvl w:val="0"/>
                <w:numId w:val="4"/>
              </w:numPr>
              <w:ind w:left="297" w:hanging="284"/>
              <w:jc w:val="both"/>
              <w:rPr>
                <w:rFonts w:ascii="Times New Roman" w:hAnsi="Times New Roman"/>
                <w:color w:val="auto"/>
                <w:szCs w:val="22"/>
              </w:rPr>
            </w:pPr>
            <w:r w:rsidRPr="00A35028">
              <w:rPr>
                <w:rFonts w:ascii="Times New Roman" w:hAnsi="Times New Roman"/>
                <w:color w:val="auto"/>
                <w:szCs w:val="22"/>
              </w:rPr>
              <w:t>projekta iesniegumā norādītās plānotās attiecināmās izmaksas atbilst MK noteikumos noteiktajām</w:t>
            </w:r>
            <w:r w:rsidR="00212CF2" w:rsidRPr="00A35028">
              <w:rPr>
                <w:rFonts w:ascii="Times New Roman" w:hAnsi="Times New Roman"/>
                <w:color w:val="auto"/>
                <w:szCs w:val="22"/>
              </w:rPr>
              <w:t>;</w:t>
            </w:r>
          </w:p>
          <w:p w14:paraId="7485293C" w14:textId="53662D33" w:rsidR="00557C28" w:rsidRPr="00A35028" w:rsidRDefault="00557C28" w:rsidP="00DC560C">
            <w:pPr>
              <w:pStyle w:val="NoSpacing"/>
              <w:numPr>
                <w:ilvl w:val="0"/>
                <w:numId w:val="4"/>
              </w:numPr>
              <w:ind w:left="297" w:hanging="284"/>
              <w:jc w:val="both"/>
              <w:rPr>
                <w:rFonts w:ascii="Times New Roman" w:hAnsi="Times New Roman"/>
                <w:color w:val="auto"/>
                <w:szCs w:val="22"/>
              </w:rPr>
            </w:pPr>
            <w:r w:rsidRPr="00A35028">
              <w:rPr>
                <w:rFonts w:ascii="Times New Roman" w:hAnsi="Times New Roman"/>
                <w:color w:val="auto"/>
                <w:szCs w:val="22"/>
              </w:rPr>
              <w:t xml:space="preserve">ir ievēroti visi ierobežojumi un izmaksu </w:t>
            </w:r>
            <w:proofErr w:type="spellStart"/>
            <w:r w:rsidRPr="00A35028">
              <w:rPr>
                <w:rFonts w:ascii="Times New Roman" w:hAnsi="Times New Roman"/>
                <w:color w:val="auto"/>
                <w:szCs w:val="22"/>
              </w:rPr>
              <w:t>neattiecināmības</w:t>
            </w:r>
            <w:proofErr w:type="spellEnd"/>
            <w:r w:rsidRPr="00A35028">
              <w:rPr>
                <w:rFonts w:ascii="Times New Roman" w:hAnsi="Times New Roman"/>
                <w:color w:val="auto"/>
                <w:szCs w:val="22"/>
              </w:rPr>
              <w:t xml:space="preserve"> principi, kas noteikti MK noteikumos;</w:t>
            </w:r>
          </w:p>
          <w:p w14:paraId="338BC8B3" w14:textId="61CD543E" w:rsidR="00557C28" w:rsidRPr="00A35028" w:rsidRDefault="00557C28" w:rsidP="00DC560C">
            <w:pPr>
              <w:pStyle w:val="NoSpacing"/>
              <w:numPr>
                <w:ilvl w:val="0"/>
                <w:numId w:val="4"/>
              </w:numPr>
              <w:ind w:left="297" w:hanging="284"/>
              <w:jc w:val="both"/>
              <w:rPr>
                <w:rFonts w:ascii="Times New Roman" w:hAnsi="Times New Roman"/>
                <w:color w:val="auto"/>
                <w:szCs w:val="22"/>
              </w:rPr>
            </w:pPr>
            <w:r w:rsidRPr="00A35028">
              <w:rPr>
                <w:rFonts w:ascii="Times New Roman" w:hAnsi="Times New Roman"/>
                <w:color w:val="auto"/>
                <w:szCs w:val="22"/>
              </w:rPr>
              <w:t>projekta iesnieguma pielikumā noradītās plānotās izmaksas atbilst MK noteikumos noteiktajām attiecināmajām izmaksām</w:t>
            </w:r>
            <w:r w:rsidR="00B8279A" w:rsidRPr="00A35028">
              <w:rPr>
                <w:rFonts w:ascii="Times New Roman" w:hAnsi="Times New Roman"/>
                <w:color w:val="auto"/>
                <w:szCs w:val="22"/>
              </w:rPr>
              <w:t>;</w:t>
            </w:r>
          </w:p>
          <w:p w14:paraId="3F6761CB" w14:textId="77777777" w:rsidR="00DC560C" w:rsidRPr="00A35028" w:rsidRDefault="00557C28" w:rsidP="00DC560C">
            <w:pPr>
              <w:pStyle w:val="NoSpacing"/>
              <w:numPr>
                <w:ilvl w:val="0"/>
                <w:numId w:val="52"/>
              </w:numPr>
              <w:ind w:left="580" w:hanging="284"/>
              <w:jc w:val="both"/>
              <w:rPr>
                <w:rFonts w:ascii="Times New Roman" w:hAnsi="Times New Roman"/>
                <w:color w:val="auto"/>
                <w:szCs w:val="22"/>
              </w:rPr>
            </w:pPr>
            <w:r w:rsidRPr="00A35028">
              <w:rPr>
                <w:rFonts w:ascii="Times New Roman" w:hAnsi="Times New Roman"/>
                <w:color w:val="auto"/>
                <w:szCs w:val="22"/>
              </w:rPr>
              <w:t xml:space="preserve">attiecināmo izmaksu pozīcija, kurā tiek ieskaitītas katlu uzstādīšanas izmaksas, ir atkarīga no konkrētā katla izmantošanas mērķa. Ja lielākā daļa katla jaudas tiek izmantota ražošanas procesa nodrošināšanai (piemēram, katla jauda tiek izmantota materiālu žāvēšanas nodrošināšanai), tas tiek uzskatīts par ražošanas tehnoloģisko iekārtu. Savukārt, ja lielākā katla jaudas daļa tiek izmantota apkures nodrošināšanai, tas tiek uzskatīts par siltumenerģijas un elektroenerģijas ražošanas avotu (izmaksas, kas noteiktas MK noteikumu </w:t>
            </w:r>
            <w:r w:rsidR="00005E63" w:rsidRPr="00A35028">
              <w:rPr>
                <w:rFonts w:ascii="Times New Roman" w:hAnsi="Times New Roman"/>
                <w:color w:val="auto"/>
                <w:szCs w:val="22"/>
              </w:rPr>
              <w:t>25.9</w:t>
            </w:r>
            <w:r w:rsidRPr="00A35028">
              <w:rPr>
                <w:rFonts w:ascii="Times New Roman" w:hAnsi="Times New Roman"/>
                <w:color w:val="auto"/>
                <w:szCs w:val="22"/>
              </w:rPr>
              <w:t>.apakšpunktā).</w:t>
            </w:r>
          </w:p>
          <w:p w14:paraId="349EB36E" w14:textId="7C1F7FE2" w:rsidR="00557C28" w:rsidRPr="00A35028" w:rsidRDefault="00557C28" w:rsidP="00DC560C">
            <w:pPr>
              <w:pStyle w:val="NoSpacing"/>
              <w:numPr>
                <w:ilvl w:val="0"/>
                <w:numId w:val="4"/>
              </w:numPr>
              <w:ind w:left="297" w:hanging="284"/>
              <w:jc w:val="both"/>
              <w:rPr>
                <w:rFonts w:ascii="Times New Roman" w:hAnsi="Times New Roman"/>
                <w:color w:val="auto"/>
                <w:szCs w:val="22"/>
              </w:rPr>
            </w:pPr>
            <w:r w:rsidRPr="00A35028">
              <w:rPr>
                <w:rFonts w:ascii="Times New Roman" w:hAnsi="Times New Roman"/>
                <w:color w:val="auto"/>
                <w:szCs w:val="22"/>
              </w:rPr>
              <w:lastRenderedPageBreak/>
              <w:t>projekta iesnieguma pielikumā plānoto izmaksu apjoms nepārsniedz MK noteikumos noteiktos izmaksu ierobežojumus;</w:t>
            </w:r>
          </w:p>
          <w:p w14:paraId="4756572E" w14:textId="171BBA58" w:rsidR="00557C28" w:rsidRPr="00A35028" w:rsidRDefault="00557C28" w:rsidP="00DC560C">
            <w:pPr>
              <w:pStyle w:val="NoSpacing"/>
              <w:numPr>
                <w:ilvl w:val="0"/>
                <w:numId w:val="4"/>
              </w:numPr>
              <w:ind w:left="297" w:hanging="284"/>
              <w:jc w:val="both"/>
              <w:rPr>
                <w:rFonts w:ascii="Times New Roman" w:hAnsi="Times New Roman"/>
                <w:color w:val="auto"/>
                <w:szCs w:val="22"/>
              </w:rPr>
            </w:pPr>
            <w:r w:rsidRPr="00A35028">
              <w:rPr>
                <w:rFonts w:ascii="Times New Roman" w:hAnsi="Times New Roman"/>
                <w:color w:val="auto"/>
                <w:szCs w:val="22"/>
              </w:rPr>
              <w:t>projekta iesniegumā iekļautās attiecināmās izmaksas ir saistītas ar projekta īstenošanu un ir nepieciešamas projekta īstenošanai (projekta norādīto darbību īstenošanai, mērķa grupas vajadzību nodrošināšanai, definētās problēmas risināšanai)</w:t>
            </w:r>
            <w:r w:rsidR="00B8279A" w:rsidRPr="00A35028">
              <w:rPr>
                <w:rFonts w:ascii="Times New Roman" w:hAnsi="Times New Roman"/>
                <w:color w:val="auto"/>
                <w:szCs w:val="22"/>
              </w:rPr>
              <w:t>:</w:t>
            </w:r>
          </w:p>
          <w:p w14:paraId="565B5FD8" w14:textId="77777777" w:rsidR="00557C28" w:rsidRPr="00A35028" w:rsidRDefault="00557C28" w:rsidP="00DC560C">
            <w:pPr>
              <w:pStyle w:val="NoSpacing"/>
              <w:numPr>
                <w:ilvl w:val="0"/>
                <w:numId w:val="21"/>
              </w:numPr>
              <w:ind w:left="580" w:hanging="284"/>
              <w:jc w:val="both"/>
              <w:rPr>
                <w:rFonts w:ascii="Times New Roman" w:hAnsi="Times New Roman"/>
                <w:color w:val="auto"/>
                <w:szCs w:val="22"/>
              </w:rPr>
            </w:pPr>
            <w:r w:rsidRPr="00A35028">
              <w:rPr>
                <w:rFonts w:ascii="Times New Roman" w:hAnsi="Times New Roman"/>
                <w:color w:val="auto"/>
                <w:szCs w:val="22"/>
              </w:rPr>
              <w:t>ja projekta ietvaros tiek īstenota atjaunojamos energoresursus izmantojošu siltumenerģijas un elektroenerģijas ražošanas avotu iegāde un uzstādīšana pašpatēriņa nodrošināšanai; attiecināmas ir visas ar konkrētā enerģijas ražošanas avota darbības nodrošināšanu saistītās izmaksas. Piemēram, katlu mājas, pievadu būvniecība. Kā neattiecināmas tiek uzskatītas ikdienas uzturēšanas izmaksas, piemēram, jau esošas katlu mājas remonts.</w:t>
            </w:r>
          </w:p>
          <w:p w14:paraId="5E9FDE91" w14:textId="4BC00092" w:rsidR="00B8279A" w:rsidRPr="00A35028" w:rsidRDefault="00557C28" w:rsidP="00DC560C">
            <w:pPr>
              <w:pStyle w:val="NoSpacing"/>
              <w:numPr>
                <w:ilvl w:val="0"/>
                <w:numId w:val="4"/>
              </w:numPr>
              <w:ind w:left="297" w:hanging="284"/>
              <w:jc w:val="both"/>
              <w:rPr>
                <w:rFonts w:ascii="Times New Roman" w:hAnsi="Times New Roman"/>
                <w:color w:val="auto"/>
                <w:szCs w:val="22"/>
              </w:rPr>
            </w:pPr>
            <w:r w:rsidRPr="00A35028">
              <w:rPr>
                <w:rFonts w:ascii="Times New Roman" w:hAnsi="Times New Roman"/>
                <w:color w:val="auto"/>
                <w:szCs w:val="22"/>
              </w:rPr>
              <w:t>norādītās attiecināmās izmaksas nodrošina projektā izvirzītā mērķa un rādītāju sasniegšanu;</w:t>
            </w:r>
          </w:p>
          <w:p w14:paraId="4857F6F1" w14:textId="77777777" w:rsidR="00530198" w:rsidRPr="00A35028" w:rsidRDefault="00557C28" w:rsidP="00DC560C">
            <w:pPr>
              <w:pStyle w:val="NoSpacing"/>
              <w:numPr>
                <w:ilvl w:val="0"/>
                <w:numId w:val="4"/>
              </w:numPr>
              <w:ind w:left="297" w:hanging="284"/>
              <w:jc w:val="both"/>
              <w:rPr>
                <w:rFonts w:ascii="Times New Roman" w:hAnsi="Times New Roman"/>
                <w:color w:val="auto"/>
                <w:szCs w:val="22"/>
              </w:rPr>
            </w:pPr>
            <w:r w:rsidRPr="00A35028">
              <w:rPr>
                <w:rFonts w:ascii="Times New Roman" w:hAnsi="Times New Roman"/>
                <w:color w:val="auto"/>
                <w:szCs w:val="22"/>
              </w:rPr>
              <w:t xml:space="preserve">projekta iesniegumā noteiktās attiecināmās izmaksas atbilst prasībām, kas ietvertas </w:t>
            </w:r>
            <w:r w:rsidRPr="00A35028">
              <w:rPr>
                <w:rFonts w:ascii="Times New Roman" w:hAnsi="Times New Roman"/>
                <w:szCs w:val="22"/>
              </w:rPr>
              <w:t>Eiropas Komisijas 2014.gada 17.jūnija Regulas (ES) Nr.651/2014, ar ko noteiktas atbalsta kategorijas atzīst par saderīgām ar iekšējo tirgu, piemērojot Līguma 107. un 108.pantu (Eiropas Savienības Vēstnesis, 2014.gada 26.jūnijs, Nr. L 187)</w:t>
            </w:r>
            <w:r w:rsidRPr="00A35028">
              <w:rPr>
                <w:rFonts w:ascii="Times New Roman" w:hAnsi="Times New Roman"/>
                <w:iCs/>
                <w:szCs w:val="22"/>
              </w:rPr>
              <w:t xml:space="preserve"> (turpmāk – Komisijas regula Nr.651/2014) 38.</w:t>
            </w:r>
            <w:r w:rsidR="00B8279A" w:rsidRPr="00A35028">
              <w:rPr>
                <w:rFonts w:ascii="Times New Roman" w:hAnsi="Times New Roman"/>
                <w:iCs/>
                <w:szCs w:val="22"/>
              </w:rPr>
              <w:t xml:space="preserve">pantā vai </w:t>
            </w:r>
            <w:r w:rsidR="00B8279A" w:rsidRPr="00A35028">
              <w:rPr>
                <w:rFonts w:ascii="Times New Roman" w:hAnsi="Times New Roman"/>
                <w:iCs/>
                <w:color w:val="auto"/>
                <w:szCs w:val="22"/>
              </w:rPr>
              <w:t xml:space="preserve">Komisijas Regulā (ES) Nr.1407/2013 par Līguma par Eiropas Savienības darbību 107. un 108. panta piemērošanu </w:t>
            </w:r>
            <w:proofErr w:type="spellStart"/>
            <w:r w:rsidR="00B8279A" w:rsidRPr="00A35028">
              <w:rPr>
                <w:rFonts w:ascii="Times New Roman" w:hAnsi="Times New Roman"/>
                <w:i/>
                <w:iCs/>
                <w:color w:val="auto"/>
                <w:szCs w:val="22"/>
              </w:rPr>
              <w:t>de</w:t>
            </w:r>
            <w:proofErr w:type="spellEnd"/>
            <w:r w:rsidR="00B8279A" w:rsidRPr="00A35028">
              <w:rPr>
                <w:rFonts w:ascii="Times New Roman" w:hAnsi="Times New Roman"/>
                <w:i/>
                <w:iCs/>
                <w:color w:val="auto"/>
                <w:szCs w:val="22"/>
              </w:rPr>
              <w:t xml:space="preserve"> </w:t>
            </w:r>
            <w:proofErr w:type="spellStart"/>
            <w:r w:rsidR="00B8279A" w:rsidRPr="00A35028">
              <w:rPr>
                <w:rFonts w:ascii="Times New Roman" w:hAnsi="Times New Roman"/>
                <w:i/>
                <w:iCs/>
                <w:color w:val="auto"/>
                <w:szCs w:val="22"/>
              </w:rPr>
              <w:t>minimis</w:t>
            </w:r>
            <w:proofErr w:type="spellEnd"/>
            <w:r w:rsidR="00B8279A" w:rsidRPr="00A35028">
              <w:rPr>
                <w:rFonts w:ascii="Times New Roman" w:hAnsi="Times New Roman"/>
                <w:iCs/>
                <w:color w:val="auto"/>
                <w:szCs w:val="22"/>
              </w:rPr>
              <w:t xml:space="preserve"> atbalstam</w:t>
            </w:r>
            <w:r w:rsidR="00530198" w:rsidRPr="00A35028">
              <w:rPr>
                <w:rFonts w:ascii="Times New Roman" w:hAnsi="Times New Roman"/>
                <w:iCs/>
                <w:color w:val="auto"/>
                <w:szCs w:val="22"/>
              </w:rPr>
              <w:t>;</w:t>
            </w:r>
          </w:p>
          <w:p w14:paraId="6F071A70" w14:textId="77777777" w:rsidR="00530198" w:rsidRPr="00A35028" w:rsidRDefault="00530198" w:rsidP="00DC560C">
            <w:pPr>
              <w:pStyle w:val="NoSpacing"/>
              <w:numPr>
                <w:ilvl w:val="0"/>
                <w:numId w:val="4"/>
              </w:numPr>
              <w:ind w:left="297" w:hanging="284"/>
              <w:jc w:val="both"/>
              <w:rPr>
                <w:rFonts w:ascii="Times New Roman" w:hAnsi="Times New Roman"/>
                <w:color w:val="auto"/>
                <w:szCs w:val="22"/>
              </w:rPr>
            </w:pPr>
            <w:r w:rsidRPr="00A35028">
              <w:rPr>
                <w:rFonts w:ascii="Times New Roman" w:hAnsi="Times New Roman"/>
                <w:color w:val="auto"/>
                <w:szCs w:val="22"/>
              </w:rPr>
              <w:t>projekta iesniegumā plānotās darbības ietver arī tādus specifiskus gadījumus, kā:</w:t>
            </w:r>
          </w:p>
          <w:p w14:paraId="22A7E84A" w14:textId="0143A0B1" w:rsidR="00530198" w:rsidRPr="00A35028" w:rsidRDefault="00530198" w:rsidP="00EC5D40">
            <w:pPr>
              <w:pStyle w:val="NoSpacing"/>
              <w:numPr>
                <w:ilvl w:val="1"/>
                <w:numId w:val="4"/>
              </w:numPr>
              <w:ind w:left="728"/>
              <w:jc w:val="both"/>
              <w:rPr>
                <w:rFonts w:ascii="Times New Roman" w:hAnsi="Times New Roman"/>
                <w:color w:val="auto"/>
                <w:szCs w:val="22"/>
              </w:rPr>
            </w:pPr>
            <w:r w:rsidRPr="00A35028">
              <w:rPr>
                <w:rFonts w:ascii="Times New Roman" w:hAnsi="Times New Roman"/>
                <w:color w:val="auto"/>
                <w:szCs w:val="22"/>
              </w:rPr>
              <w:t xml:space="preserve">atbilstoši MK noteikumu 23.2. un 23.3.apakšpunktam atbalsts SAM 4.1.1. ietvaros tiek sniegts arī energoefektivitātes pasākumu īstenošanai esošajās ražošanas tehnoloģisko procesu nodrošinošo </w:t>
            </w:r>
            <w:proofErr w:type="spellStart"/>
            <w:r w:rsidRPr="00A35028">
              <w:rPr>
                <w:rFonts w:ascii="Times New Roman" w:hAnsi="Times New Roman"/>
                <w:color w:val="auto"/>
                <w:szCs w:val="22"/>
              </w:rPr>
              <w:t>blakusprocesu</w:t>
            </w:r>
            <w:proofErr w:type="spellEnd"/>
            <w:r w:rsidRPr="00A35028">
              <w:rPr>
                <w:rFonts w:ascii="Times New Roman" w:hAnsi="Times New Roman"/>
                <w:color w:val="auto"/>
                <w:szCs w:val="22"/>
              </w:rPr>
              <w:t xml:space="preserve"> iekārtās un attiecīgo iekārtu maiņai. Ražošanas tehnoloģisko procesu nodrošinošās </w:t>
            </w:r>
            <w:proofErr w:type="spellStart"/>
            <w:r w:rsidRPr="00A35028">
              <w:rPr>
                <w:rFonts w:ascii="Times New Roman" w:hAnsi="Times New Roman"/>
                <w:color w:val="auto"/>
                <w:szCs w:val="22"/>
              </w:rPr>
              <w:t>blakusprocesu</w:t>
            </w:r>
            <w:proofErr w:type="spellEnd"/>
            <w:r w:rsidRPr="00A35028">
              <w:rPr>
                <w:rFonts w:ascii="Times New Roman" w:hAnsi="Times New Roman"/>
                <w:color w:val="auto"/>
                <w:szCs w:val="22"/>
              </w:rPr>
              <w:t xml:space="preserve"> iekārtas, gan praktisku, gan drošības apsvērumu dēļ nereti netiek izvietotas ražošanas ēkās, bet ēku piebūvēs, vai tām tiek izbūvētas specializētas nelielas būves, kas nav klasificējamas kā ražošanas ēkas. Ja projekta ietvaros plānots veikt investīcijas tādu ražošanas tehnoloģisko procesu nodrošinošo </w:t>
            </w:r>
            <w:proofErr w:type="spellStart"/>
            <w:r w:rsidRPr="00A35028">
              <w:rPr>
                <w:rFonts w:ascii="Times New Roman" w:hAnsi="Times New Roman"/>
                <w:color w:val="auto"/>
                <w:szCs w:val="22"/>
              </w:rPr>
              <w:t>blakusporcesu</w:t>
            </w:r>
            <w:proofErr w:type="spellEnd"/>
            <w:r w:rsidRPr="00A35028">
              <w:rPr>
                <w:rFonts w:ascii="Times New Roman" w:hAnsi="Times New Roman"/>
                <w:color w:val="auto"/>
                <w:szCs w:val="22"/>
              </w:rPr>
              <w:t xml:space="preserve"> iekārtās, kas atrodas ārpus ražošanas ēkas, attiecīgās investīcijas ir attiecināmas. Attiecināma šajā gadījumā nav attiecīgo būvju/ ēku energoefektivitātes paaugstināšana.</w:t>
            </w:r>
          </w:p>
          <w:p w14:paraId="1E871DAD" w14:textId="2D04E244" w:rsidR="00530198" w:rsidRPr="00A35028" w:rsidRDefault="00530198" w:rsidP="00EC5D40">
            <w:pPr>
              <w:pStyle w:val="NoSpacing"/>
              <w:numPr>
                <w:ilvl w:val="1"/>
                <w:numId w:val="4"/>
              </w:numPr>
              <w:ind w:left="728"/>
              <w:jc w:val="both"/>
              <w:rPr>
                <w:rFonts w:ascii="Times New Roman" w:hAnsi="Times New Roman"/>
                <w:color w:val="auto"/>
                <w:szCs w:val="22"/>
              </w:rPr>
            </w:pPr>
            <w:r w:rsidRPr="00A35028">
              <w:rPr>
                <w:rFonts w:ascii="Times New Roman" w:hAnsi="Times New Roman"/>
                <w:color w:val="auto"/>
                <w:szCs w:val="22"/>
              </w:rPr>
              <w:t xml:space="preserve">MK noteikumu Nr.38 25.10.apakšpunktā minētās darbības ietver arī jaunu lokālo siltumtīklu un lokālo </w:t>
            </w:r>
            <w:proofErr w:type="spellStart"/>
            <w:r w:rsidRPr="00A35028">
              <w:rPr>
                <w:rFonts w:ascii="Times New Roman" w:hAnsi="Times New Roman"/>
                <w:color w:val="auto"/>
                <w:szCs w:val="22"/>
              </w:rPr>
              <w:t>aukstumtīklu</w:t>
            </w:r>
            <w:proofErr w:type="spellEnd"/>
            <w:r w:rsidRPr="00A35028">
              <w:rPr>
                <w:rFonts w:ascii="Times New Roman" w:hAnsi="Times New Roman"/>
                <w:color w:val="auto"/>
                <w:szCs w:val="22"/>
              </w:rPr>
              <w:t xml:space="preserve"> posma izbūvi, ja ar attiecīgā posma palīdzību </w:t>
            </w:r>
            <w:r w:rsidRPr="00A35028">
              <w:rPr>
                <w:rFonts w:ascii="Times New Roman" w:hAnsi="Times New Roman"/>
                <w:i/>
                <w:color w:val="auto"/>
                <w:szCs w:val="22"/>
              </w:rPr>
              <w:t xml:space="preserve">projekta iesniedzēja lokālajai centralizētajai </w:t>
            </w:r>
            <w:r w:rsidRPr="00A35028">
              <w:rPr>
                <w:rFonts w:ascii="Times New Roman" w:hAnsi="Times New Roman"/>
                <w:color w:val="auto"/>
                <w:szCs w:val="22"/>
              </w:rPr>
              <w:t xml:space="preserve">siltumapgādes vai </w:t>
            </w:r>
            <w:proofErr w:type="spellStart"/>
            <w:r w:rsidRPr="00A35028">
              <w:rPr>
                <w:rFonts w:ascii="Times New Roman" w:hAnsi="Times New Roman"/>
                <w:color w:val="auto"/>
                <w:szCs w:val="22"/>
              </w:rPr>
              <w:t>aukstumapgādes</w:t>
            </w:r>
            <w:proofErr w:type="spellEnd"/>
            <w:r w:rsidRPr="00A35028">
              <w:rPr>
                <w:rFonts w:ascii="Times New Roman" w:hAnsi="Times New Roman"/>
                <w:color w:val="auto"/>
                <w:szCs w:val="22"/>
              </w:rPr>
              <w:t xml:space="preserve"> sistēmai tiek pievienota projekta iesniedzēja īpašumā esoša ēka:</w:t>
            </w:r>
          </w:p>
          <w:p w14:paraId="408A3D11" w14:textId="77777777" w:rsidR="00530198" w:rsidRPr="00A35028" w:rsidRDefault="00530198" w:rsidP="002F18AC">
            <w:pPr>
              <w:pStyle w:val="NoSpacing"/>
              <w:ind w:left="1012"/>
              <w:jc w:val="both"/>
              <w:rPr>
                <w:rFonts w:ascii="Times New Roman" w:hAnsi="Times New Roman"/>
                <w:color w:val="auto"/>
                <w:szCs w:val="22"/>
              </w:rPr>
            </w:pPr>
            <w:r w:rsidRPr="00A35028">
              <w:rPr>
                <w:rFonts w:ascii="Times New Roman" w:hAnsi="Times New Roman"/>
                <w:color w:val="auto"/>
                <w:szCs w:val="22"/>
              </w:rPr>
              <w:t>- kurā projekta iesniedzējs veic rūpniecisko ražošanu;</w:t>
            </w:r>
          </w:p>
          <w:p w14:paraId="125594C0" w14:textId="77777777" w:rsidR="00530198" w:rsidRPr="00A35028" w:rsidRDefault="00530198" w:rsidP="002F18AC">
            <w:pPr>
              <w:pStyle w:val="NoSpacing"/>
              <w:ind w:left="1012"/>
              <w:jc w:val="both"/>
              <w:rPr>
                <w:rFonts w:ascii="Times New Roman" w:hAnsi="Times New Roman"/>
                <w:color w:val="auto"/>
                <w:szCs w:val="22"/>
              </w:rPr>
            </w:pPr>
            <w:r w:rsidRPr="00A35028">
              <w:rPr>
                <w:rFonts w:ascii="Times New Roman" w:hAnsi="Times New Roman"/>
                <w:color w:val="auto"/>
                <w:szCs w:val="22"/>
              </w:rPr>
              <w:t>- kura tiek apsildīta.</w:t>
            </w:r>
          </w:p>
          <w:p w14:paraId="54F8B465" w14:textId="369EB19D" w:rsidR="00557C28" w:rsidRPr="00A35028" w:rsidRDefault="00530198" w:rsidP="00EC5D40">
            <w:pPr>
              <w:pStyle w:val="NoSpacing"/>
              <w:ind w:left="297"/>
              <w:jc w:val="both"/>
              <w:rPr>
                <w:rFonts w:ascii="Times New Roman" w:hAnsi="Times New Roman"/>
                <w:color w:val="auto"/>
                <w:szCs w:val="22"/>
              </w:rPr>
            </w:pPr>
            <w:r w:rsidRPr="00A35028">
              <w:rPr>
                <w:rFonts w:ascii="Times New Roman" w:hAnsi="Times New Roman"/>
                <w:color w:val="auto"/>
                <w:szCs w:val="22"/>
              </w:rPr>
              <w:t>Veicot attiecīgās plānotās darbības projekta iesniegumā ietvertajām darbībām ir jāatbilst projektu iesniegumu vērtēšanas</w:t>
            </w:r>
            <w:r w:rsidR="002F18AC" w:rsidRPr="00A35028">
              <w:rPr>
                <w:rFonts w:ascii="Times New Roman" w:hAnsi="Times New Roman"/>
                <w:color w:val="auto"/>
                <w:szCs w:val="22"/>
              </w:rPr>
              <w:t xml:space="preserve"> kvalitātes</w:t>
            </w:r>
            <w:r w:rsidRPr="00A35028">
              <w:rPr>
                <w:rFonts w:ascii="Times New Roman" w:hAnsi="Times New Roman"/>
                <w:color w:val="auto"/>
                <w:szCs w:val="22"/>
              </w:rPr>
              <w:t xml:space="preserve"> kritērijos ietvertajiem nosacījumiem</w:t>
            </w:r>
            <w:r w:rsidR="002F18AC" w:rsidRPr="00A35028">
              <w:rPr>
                <w:rFonts w:ascii="Times New Roman" w:hAnsi="Times New Roman"/>
                <w:color w:val="auto"/>
                <w:szCs w:val="22"/>
              </w:rPr>
              <w:t>.</w:t>
            </w:r>
          </w:p>
          <w:p w14:paraId="562F6FC9" w14:textId="77777777" w:rsidR="00B8279A" w:rsidRPr="00A35028" w:rsidRDefault="00B8279A">
            <w:pPr>
              <w:pStyle w:val="NoSpacing"/>
              <w:ind w:left="306"/>
              <w:jc w:val="both"/>
              <w:rPr>
                <w:rFonts w:ascii="Times New Roman" w:hAnsi="Times New Roman"/>
                <w:color w:val="auto"/>
                <w:szCs w:val="22"/>
              </w:rPr>
            </w:pPr>
          </w:p>
          <w:p w14:paraId="642D7462" w14:textId="77777777" w:rsidR="00557C28" w:rsidRPr="00A35028" w:rsidRDefault="00557C28" w:rsidP="00E257C7">
            <w:pPr>
              <w:pStyle w:val="NoSpacing"/>
              <w:jc w:val="both"/>
              <w:rPr>
                <w:rFonts w:ascii="Times New Roman" w:hAnsi="Times New Roman"/>
                <w:color w:val="auto"/>
                <w:szCs w:val="22"/>
              </w:rPr>
            </w:pPr>
            <w:r w:rsidRPr="00A35028">
              <w:rPr>
                <w:rFonts w:ascii="Times New Roman" w:hAnsi="Times New Roman"/>
                <w:color w:val="auto"/>
                <w:szCs w:val="22"/>
              </w:rPr>
              <w:lastRenderedPageBreak/>
              <w:t xml:space="preserve">Ja projekta iesniegumā sniegtā informācija neatbilst kādam no augstāk minētajiem nosacījumiem, projekta iesniegums tiek novērtēts ar </w:t>
            </w:r>
            <w:r w:rsidRPr="00A35028">
              <w:rPr>
                <w:rFonts w:ascii="Times New Roman" w:hAnsi="Times New Roman"/>
                <w:b/>
                <w:color w:val="auto"/>
                <w:szCs w:val="22"/>
              </w:rPr>
              <w:t>“Jā, ar nosacījumu”</w:t>
            </w:r>
            <w:r w:rsidRPr="00A35028">
              <w:rPr>
                <w:rFonts w:ascii="Times New Roman" w:hAnsi="Times New Roman"/>
                <w:color w:val="auto"/>
                <w:szCs w:val="22"/>
              </w:rPr>
              <w:t xml:space="preserve"> un tiek izvirzīti nosacījumi veikt atbilstošos precizējumus.</w:t>
            </w:r>
          </w:p>
        </w:tc>
      </w:tr>
      <w:tr w:rsidR="00557C28" w:rsidRPr="00A35028" w14:paraId="41D2DE75" w14:textId="77777777" w:rsidTr="003206D1">
        <w:trPr>
          <w:trHeight w:val="668"/>
          <w:jc w:val="center"/>
        </w:trPr>
        <w:tc>
          <w:tcPr>
            <w:tcW w:w="1016" w:type="dxa"/>
            <w:vMerge/>
            <w:vAlign w:val="center"/>
          </w:tcPr>
          <w:p w14:paraId="52155CAE" w14:textId="77777777" w:rsidR="00557C28" w:rsidRPr="00A35028" w:rsidRDefault="00557C28" w:rsidP="00E257C7">
            <w:pPr>
              <w:spacing w:after="0" w:line="240" w:lineRule="auto"/>
              <w:jc w:val="center"/>
              <w:rPr>
                <w:rFonts w:ascii="Times New Roman" w:hAnsi="Times New Roman"/>
                <w:color w:val="auto"/>
                <w:szCs w:val="22"/>
              </w:rPr>
            </w:pPr>
          </w:p>
        </w:tc>
        <w:tc>
          <w:tcPr>
            <w:tcW w:w="2827" w:type="dxa"/>
          </w:tcPr>
          <w:p w14:paraId="189163FE" w14:textId="77777777" w:rsidR="00557C28" w:rsidRPr="00A35028" w:rsidRDefault="00557C28" w:rsidP="00E257C7">
            <w:pPr>
              <w:spacing w:after="0" w:line="240" w:lineRule="auto"/>
              <w:jc w:val="both"/>
              <w:rPr>
                <w:rFonts w:ascii="Times New Roman" w:hAnsi="Times New Roman"/>
                <w:szCs w:val="22"/>
                <w:shd w:val="clear" w:color="auto" w:fill="FFFFFF"/>
              </w:rPr>
            </w:pPr>
            <w:r w:rsidRPr="00A35028">
              <w:rPr>
                <w:rFonts w:ascii="Times New Roman" w:hAnsi="Times New Roman"/>
                <w:color w:val="auto"/>
                <w:szCs w:val="22"/>
                <w:shd w:val="clear" w:color="auto" w:fill="FFFFFF"/>
              </w:rPr>
              <w:t>11.1.</w:t>
            </w:r>
            <w:r w:rsidRPr="00A35028">
              <w:rPr>
                <w:rFonts w:ascii="Times New Roman" w:hAnsi="Times New Roman"/>
                <w:szCs w:val="22"/>
                <w:shd w:val="clear" w:color="auto" w:fill="FFFFFF"/>
              </w:rPr>
              <w:t xml:space="preserve">  ir saistītas ar projekta īstenošanu;</w:t>
            </w:r>
          </w:p>
        </w:tc>
        <w:tc>
          <w:tcPr>
            <w:tcW w:w="1134" w:type="dxa"/>
            <w:vAlign w:val="center"/>
          </w:tcPr>
          <w:p w14:paraId="1CB5C684" w14:textId="77777777" w:rsidR="00557C28" w:rsidRPr="00A35028" w:rsidRDefault="00557C28" w:rsidP="00E257C7">
            <w:pPr>
              <w:jc w:val="center"/>
              <w:rPr>
                <w:rFonts w:ascii="Times New Roman" w:hAnsi="Times New Roman"/>
                <w:color w:val="auto"/>
                <w:szCs w:val="22"/>
              </w:rPr>
            </w:pPr>
          </w:p>
        </w:tc>
        <w:tc>
          <w:tcPr>
            <w:tcW w:w="9035" w:type="dxa"/>
            <w:vMerge/>
          </w:tcPr>
          <w:p w14:paraId="048D751F" w14:textId="77777777" w:rsidR="00557C28" w:rsidRPr="00A35028" w:rsidRDefault="00557C28" w:rsidP="00E257C7">
            <w:pPr>
              <w:pStyle w:val="NoSpacing"/>
              <w:jc w:val="both"/>
              <w:rPr>
                <w:rFonts w:ascii="Times New Roman" w:hAnsi="Times New Roman"/>
                <w:color w:val="auto"/>
                <w:szCs w:val="22"/>
              </w:rPr>
            </w:pPr>
          </w:p>
        </w:tc>
      </w:tr>
      <w:tr w:rsidR="00557C28" w:rsidRPr="00A35028" w14:paraId="7219AC07" w14:textId="77777777" w:rsidTr="003206D1">
        <w:trPr>
          <w:trHeight w:val="668"/>
          <w:jc w:val="center"/>
        </w:trPr>
        <w:tc>
          <w:tcPr>
            <w:tcW w:w="1016" w:type="dxa"/>
            <w:vMerge/>
            <w:vAlign w:val="center"/>
          </w:tcPr>
          <w:p w14:paraId="51AD112F" w14:textId="77777777" w:rsidR="00557C28" w:rsidRPr="00A35028" w:rsidRDefault="00557C28" w:rsidP="00E257C7">
            <w:pPr>
              <w:spacing w:after="0" w:line="240" w:lineRule="auto"/>
              <w:jc w:val="center"/>
              <w:rPr>
                <w:rFonts w:ascii="Times New Roman" w:hAnsi="Times New Roman"/>
                <w:color w:val="auto"/>
                <w:szCs w:val="22"/>
              </w:rPr>
            </w:pPr>
          </w:p>
        </w:tc>
        <w:tc>
          <w:tcPr>
            <w:tcW w:w="2827" w:type="dxa"/>
          </w:tcPr>
          <w:p w14:paraId="77791A61" w14:textId="77777777" w:rsidR="00557C28" w:rsidRPr="00A35028" w:rsidRDefault="00557C28" w:rsidP="00E257C7">
            <w:pPr>
              <w:spacing w:after="0" w:line="240" w:lineRule="auto"/>
              <w:jc w:val="both"/>
              <w:rPr>
                <w:rFonts w:ascii="Times New Roman" w:hAnsi="Times New Roman"/>
                <w:szCs w:val="22"/>
                <w:shd w:val="clear" w:color="auto" w:fill="FFFFFF"/>
              </w:rPr>
            </w:pPr>
            <w:r w:rsidRPr="00A35028">
              <w:rPr>
                <w:rFonts w:ascii="Times New Roman" w:hAnsi="Times New Roman"/>
                <w:color w:val="auto"/>
                <w:szCs w:val="22"/>
                <w:shd w:val="clear" w:color="auto" w:fill="FFFFFF"/>
              </w:rPr>
              <w:t>11.2.</w:t>
            </w:r>
            <w:r w:rsidRPr="00A35028">
              <w:rPr>
                <w:rFonts w:ascii="Times New Roman" w:hAnsi="Times New Roman"/>
                <w:szCs w:val="22"/>
                <w:shd w:val="clear" w:color="auto" w:fill="FFFFFF"/>
              </w:rPr>
              <w:t xml:space="preserve"> ir nepieciešamas projekta īstenošanai (projektā norādīto darbību īstenošanai, mērķa grupas vajadzību </w:t>
            </w:r>
            <w:r w:rsidRPr="00A35028">
              <w:rPr>
                <w:rFonts w:ascii="Times New Roman" w:hAnsi="Times New Roman"/>
                <w:szCs w:val="22"/>
                <w:shd w:val="clear" w:color="auto" w:fill="FFFFFF"/>
              </w:rPr>
              <w:lastRenderedPageBreak/>
              <w:t>nodrošināšanai, definētās problēmas risināšanai);</w:t>
            </w:r>
          </w:p>
        </w:tc>
        <w:tc>
          <w:tcPr>
            <w:tcW w:w="1134" w:type="dxa"/>
            <w:vAlign w:val="center"/>
          </w:tcPr>
          <w:p w14:paraId="7BF5E110" w14:textId="77777777" w:rsidR="00557C28" w:rsidRPr="00A35028" w:rsidRDefault="00557C28" w:rsidP="00E257C7">
            <w:pPr>
              <w:jc w:val="center"/>
              <w:rPr>
                <w:rFonts w:ascii="Times New Roman" w:hAnsi="Times New Roman"/>
                <w:color w:val="auto"/>
                <w:szCs w:val="22"/>
              </w:rPr>
            </w:pPr>
          </w:p>
        </w:tc>
        <w:tc>
          <w:tcPr>
            <w:tcW w:w="9035" w:type="dxa"/>
            <w:vMerge/>
          </w:tcPr>
          <w:p w14:paraId="22C81D53" w14:textId="77777777" w:rsidR="00557C28" w:rsidRPr="00A35028" w:rsidRDefault="00557C28" w:rsidP="00E257C7">
            <w:pPr>
              <w:pStyle w:val="NoSpacing"/>
              <w:jc w:val="both"/>
              <w:rPr>
                <w:rFonts w:ascii="Times New Roman" w:hAnsi="Times New Roman"/>
                <w:color w:val="auto"/>
                <w:szCs w:val="22"/>
              </w:rPr>
            </w:pPr>
          </w:p>
        </w:tc>
      </w:tr>
      <w:tr w:rsidR="00557C28" w:rsidRPr="00A35028" w14:paraId="53BB8B35" w14:textId="77777777" w:rsidTr="003206D1">
        <w:trPr>
          <w:trHeight w:val="668"/>
          <w:jc w:val="center"/>
        </w:trPr>
        <w:tc>
          <w:tcPr>
            <w:tcW w:w="1016" w:type="dxa"/>
            <w:vMerge/>
            <w:vAlign w:val="center"/>
          </w:tcPr>
          <w:p w14:paraId="5DE96F31" w14:textId="77777777" w:rsidR="00557C28" w:rsidRPr="00A35028" w:rsidRDefault="00557C28" w:rsidP="00E257C7">
            <w:pPr>
              <w:spacing w:after="0" w:line="240" w:lineRule="auto"/>
              <w:jc w:val="center"/>
              <w:rPr>
                <w:rFonts w:ascii="Times New Roman" w:hAnsi="Times New Roman"/>
                <w:color w:val="auto"/>
                <w:szCs w:val="22"/>
              </w:rPr>
            </w:pPr>
          </w:p>
        </w:tc>
        <w:tc>
          <w:tcPr>
            <w:tcW w:w="2827" w:type="dxa"/>
          </w:tcPr>
          <w:p w14:paraId="5F5BA54F" w14:textId="77777777" w:rsidR="00557C28" w:rsidRPr="00A35028" w:rsidRDefault="00557C28" w:rsidP="00E257C7">
            <w:pPr>
              <w:spacing w:after="0" w:line="240" w:lineRule="auto"/>
              <w:jc w:val="both"/>
              <w:rPr>
                <w:rFonts w:ascii="Times New Roman" w:hAnsi="Times New Roman"/>
                <w:color w:val="auto"/>
                <w:szCs w:val="22"/>
                <w:shd w:val="clear" w:color="auto" w:fill="FFFFFF"/>
              </w:rPr>
            </w:pPr>
            <w:r w:rsidRPr="00A35028">
              <w:rPr>
                <w:rFonts w:ascii="Times New Roman" w:hAnsi="Times New Roman"/>
                <w:color w:val="auto"/>
                <w:szCs w:val="22"/>
                <w:shd w:val="clear" w:color="auto" w:fill="FFFFFF"/>
              </w:rPr>
              <w:t>11.3.</w:t>
            </w:r>
            <w:r w:rsidRPr="00A35028">
              <w:rPr>
                <w:rFonts w:ascii="Times New Roman" w:hAnsi="Times New Roman"/>
                <w:szCs w:val="22"/>
                <w:shd w:val="clear" w:color="auto" w:fill="FFFFFF"/>
              </w:rPr>
              <w:t xml:space="preserve"> nodrošina projektā izvirzītā mērķa un rādītāju sasniegšanu.</w:t>
            </w:r>
          </w:p>
        </w:tc>
        <w:tc>
          <w:tcPr>
            <w:tcW w:w="1134" w:type="dxa"/>
            <w:vAlign w:val="center"/>
          </w:tcPr>
          <w:p w14:paraId="59E1A0DD" w14:textId="77777777" w:rsidR="00557C28" w:rsidRPr="00A35028" w:rsidRDefault="00557C28" w:rsidP="00E257C7">
            <w:pPr>
              <w:jc w:val="center"/>
              <w:rPr>
                <w:rFonts w:ascii="Times New Roman" w:hAnsi="Times New Roman"/>
                <w:color w:val="auto"/>
                <w:szCs w:val="22"/>
              </w:rPr>
            </w:pPr>
          </w:p>
        </w:tc>
        <w:tc>
          <w:tcPr>
            <w:tcW w:w="9035" w:type="dxa"/>
            <w:vMerge/>
          </w:tcPr>
          <w:p w14:paraId="3FE51DF8" w14:textId="77777777" w:rsidR="00557C28" w:rsidRPr="00A35028" w:rsidDel="001A09C2" w:rsidRDefault="00557C28" w:rsidP="00E257C7">
            <w:pPr>
              <w:pStyle w:val="NoSpacing"/>
              <w:jc w:val="both"/>
              <w:rPr>
                <w:rFonts w:ascii="Times New Roman" w:hAnsi="Times New Roman"/>
                <w:b/>
                <w:color w:val="auto"/>
                <w:szCs w:val="22"/>
              </w:rPr>
            </w:pPr>
          </w:p>
        </w:tc>
      </w:tr>
      <w:tr w:rsidR="00E257C7" w:rsidRPr="00A35028" w14:paraId="37B6B6E1" w14:textId="77777777" w:rsidTr="003206D1">
        <w:trPr>
          <w:trHeight w:val="668"/>
          <w:jc w:val="center"/>
        </w:trPr>
        <w:tc>
          <w:tcPr>
            <w:tcW w:w="1016" w:type="dxa"/>
            <w:vAlign w:val="center"/>
          </w:tcPr>
          <w:p w14:paraId="5CD86178" w14:textId="77777777" w:rsidR="00E257C7" w:rsidRPr="00A35028" w:rsidRDefault="00E257C7" w:rsidP="00E257C7">
            <w:pPr>
              <w:rPr>
                <w:rFonts w:ascii="Times New Roman" w:hAnsi="Times New Roman"/>
                <w:szCs w:val="22"/>
              </w:rPr>
            </w:pPr>
            <w:r w:rsidRPr="00A35028">
              <w:rPr>
                <w:rFonts w:ascii="Times New Roman" w:hAnsi="Times New Roman"/>
                <w:szCs w:val="22"/>
              </w:rPr>
              <w:t>12.</w:t>
            </w:r>
          </w:p>
        </w:tc>
        <w:tc>
          <w:tcPr>
            <w:tcW w:w="2827" w:type="dxa"/>
          </w:tcPr>
          <w:p w14:paraId="7420240A"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szCs w:val="22"/>
              </w:rPr>
              <w:t>Projekta īstenošanas termiņš atbilst MK noteikumos noteiktajam projekta īstenošanas periodam.</w:t>
            </w:r>
          </w:p>
        </w:tc>
        <w:tc>
          <w:tcPr>
            <w:tcW w:w="1134" w:type="dxa"/>
            <w:vAlign w:val="center"/>
          </w:tcPr>
          <w:p w14:paraId="10137F9C"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57132D68" w14:textId="275B7D0D" w:rsidR="00E257C7" w:rsidRPr="00A35028" w:rsidRDefault="00E257C7" w:rsidP="00E257C7">
            <w:pPr>
              <w:spacing w:after="0" w:line="240" w:lineRule="auto"/>
              <w:jc w:val="both"/>
              <w:rPr>
                <w:rFonts w:ascii="Times New Roman" w:hAnsi="Times New Roman"/>
                <w:szCs w:val="22"/>
              </w:rPr>
            </w:pPr>
            <w:r w:rsidRPr="00A35028">
              <w:rPr>
                <w:rFonts w:ascii="Times New Roman" w:hAnsi="Times New Roman"/>
                <w:b/>
                <w:szCs w:val="22"/>
              </w:rPr>
              <w:t>Vērtējums ir „Jā”</w:t>
            </w:r>
            <w:r w:rsidRPr="00A35028">
              <w:rPr>
                <w:rFonts w:ascii="Times New Roman" w:hAnsi="Times New Roman"/>
                <w:szCs w:val="22"/>
              </w:rPr>
              <w:t>, ja:</w:t>
            </w:r>
          </w:p>
          <w:p w14:paraId="15C1CF4B" w14:textId="77777777" w:rsidR="00E257C7" w:rsidRPr="00A35028" w:rsidRDefault="00E257C7" w:rsidP="00C62A67">
            <w:pPr>
              <w:numPr>
                <w:ilvl w:val="0"/>
                <w:numId w:val="6"/>
              </w:numPr>
              <w:spacing w:after="0" w:line="240" w:lineRule="auto"/>
              <w:ind w:left="45" w:firstLine="0"/>
              <w:jc w:val="both"/>
              <w:rPr>
                <w:rFonts w:ascii="Times New Roman" w:hAnsi="Times New Roman"/>
                <w:szCs w:val="22"/>
              </w:rPr>
            </w:pPr>
            <w:r w:rsidRPr="00A35028">
              <w:rPr>
                <w:rFonts w:ascii="Times New Roman" w:hAnsi="Times New Roman"/>
                <w:iCs/>
                <w:szCs w:val="22"/>
              </w:rPr>
              <w:t>projekta iesni</w:t>
            </w:r>
            <w:r w:rsidRPr="00A35028">
              <w:rPr>
                <w:rFonts w:ascii="Times New Roman" w:hAnsi="Times New Roman"/>
                <w:iCs/>
                <w:color w:val="auto"/>
                <w:szCs w:val="22"/>
              </w:rPr>
              <w:t>egumā norādītās plānotās darbības nav uzsāktas pirms projekta iesniegšanas sadarbības iestādē, atbilstoši Komisijas regulas Nr.651/2014 6.pantā iekļautajām stimulējošās ietekmes prasībām, izņemot</w:t>
            </w:r>
            <w:r w:rsidR="00557C28" w:rsidRPr="00A35028">
              <w:rPr>
                <w:rFonts w:ascii="Times New Roman" w:hAnsi="Times New Roman"/>
                <w:iCs/>
                <w:color w:val="auto"/>
                <w:szCs w:val="22"/>
              </w:rPr>
              <w:t xml:space="preserve"> MK noteikumu projektā iekļautās izmaksas - </w:t>
            </w:r>
            <w:r w:rsidRPr="00A35028">
              <w:rPr>
                <w:rFonts w:ascii="Times New Roman" w:hAnsi="Times New Roman"/>
                <w:iCs/>
                <w:color w:val="auto"/>
                <w:szCs w:val="22"/>
              </w:rPr>
              <w:t>tehniskās dokume</w:t>
            </w:r>
            <w:r w:rsidR="00557C28" w:rsidRPr="00A35028">
              <w:rPr>
                <w:rFonts w:ascii="Times New Roman" w:hAnsi="Times New Roman"/>
                <w:iCs/>
                <w:color w:val="auto"/>
                <w:szCs w:val="22"/>
              </w:rPr>
              <w:t xml:space="preserve">ntācijas sagatavošanas izmaksas, </w:t>
            </w:r>
            <w:proofErr w:type="spellStart"/>
            <w:r w:rsidRPr="00A35028">
              <w:rPr>
                <w:rFonts w:ascii="Times New Roman" w:hAnsi="Times New Roman"/>
                <w:iCs/>
                <w:color w:val="auto"/>
                <w:szCs w:val="22"/>
              </w:rPr>
              <w:t>energopārvaldības</w:t>
            </w:r>
            <w:proofErr w:type="spellEnd"/>
            <w:r w:rsidRPr="00A35028">
              <w:rPr>
                <w:rFonts w:ascii="Times New Roman" w:hAnsi="Times New Roman"/>
                <w:iCs/>
                <w:color w:val="auto"/>
                <w:szCs w:val="22"/>
              </w:rPr>
              <w:t xml:space="preserve"> sistēmas ieviešanas un rūpnieciskā (uzņēmuma) </w:t>
            </w:r>
            <w:proofErr w:type="spellStart"/>
            <w:r w:rsidRPr="00A35028">
              <w:rPr>
                <w:rFonts w:ascii="Times New Roman" w:hAnsi="Times New Roman"/>
                <w:iCs/>
                <w:color w:val="auto"/>
                <w:szCs w:val="22"/>
              </w:rPr>
              <w:t>energoaudita</w:t>
            </w:r>
            <w:proofErr w:type="spellEnd"/>
            <w:r w:rsidRPr="00A35028">
              <w:rPr>
                <w:rFonts w:ascii="Times New Roman" w:hAnsi="Times New Roman"/>
                <w:iCs/>
                <w:color w:val="auto"/>
                <w:szCs w:val="22"/>
              </w:rPr>
              <w:t xml:space="preserve"> vai tam pielīdzināma dokumenta gadījumā, ja </w:t>
            </w:r>
            <w:proofErr w:type="spellStart"/>
            <w:r w:rsidRPr="00A35028">
              <w:rPr>
                <w:rFonts w:ascii="Times New Roman" w:hAnsi="Times New Roman"/>
                <w:iCs/>
                <w:color w:val="auto"/>
                <w:szCs w:val="22"/>
              </w:rPr>
              <w:t>energoaudits</w:t>
            </w:r>
            <w:proofErr w:type="spellEnd"/>
            <w:r w:rsidRPr="00A35028">
              <w:rPr>
                <w:rFonts w:ascii="Times New Roman" w:hAnsi="Times New Roman"/>
                <w:iCs/>
                <w:color w:val="auto"/>
                <w:szCs w:val="22"/>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iCs/>
                <w:color w:val="auto"/>
                <w:szCs w:val="22"/>
              </w:rPr>
              <w:t>energopārvaldības</w:t>
            </w:r>
            <w:proofErr w:type="spellEnd"/>
            <w:r w:rsidRPr="00A35028">
              <w:rPr>
                <w:rFonts w:ascii="Times New Roman" w:hAnsi="Times New Roman"/>
                <w:iCs/>
                <w:color w:val="auto"/>
                <w:szCs w:val="22"/>
              </w:rPr>
              <w:t xml:space="preserve"> sistēmas standarta noteikumi” 32.punktam,</w:t>
            </w:r>
            <w:r w:rsidRPr="00A35028">
              <w:rPr>
                <w:rFonts w:ascii="Times New Roman" w:hAnsi="Times New Roman"/>
                <w:b/>
                <w:iCs/>
                <w:color w:val="auto"/>
                <w:szCs w:val="22"/>
              </w:rPr>
              <w:t xml:space="preserve">  </w:t>
            </w:r>
            <w:r w:rsidRPr="00A35028">
              <w:rPr>
                <w:rFonts w:ascii="Times New Roman" w:hAnsi="Times New Roman"/>
                <w:iCs/>
                <w:color w:val="auto"/>
                <w:szCs w:val="22"/>
              </w:rPr>
              <w:t xml:space="preserve">izstrādes izmaksas sīkajiem (mikro), mazajiem un vidējiem komersantiem.) minēto izmaksu gadījumā, kad atbalsts tiek sniegts kā </w:t>
            </w:r>
            <w:proofErr w:type="spellStart"/>
            <w:r w:rsidRPr="00A35028">
              <w:rPr>
                <w:rFonts w:ascii="Times New Roman" w:hAnsi="Times New Roman"/>
                <w:i/>
                <w:iCs/>
                <w:color w:val="auto"/>
                <w:szCs w:val="22"/>
              </w:rPr>
              <w:t>de</w:t>
            </w:r>
            <w:proofErr w:type="spellEnd"/>
            <w:r w:rsidRPr="00A35028">
              <w:rPr>
                <w:rFonts w:ascii="Times New Roman" w:hAnsi="Times New Roman"/>
                <w:i/>
                <w:iCs/>
                <w:color w:val="auto"/>
                <w:szCs w:val="22"/>
              </w:rPr>
              <w:t xml:space="preserve"> </w:t>
            </w:r>
            <w:proofErr w:type="spellStart"/>
            <w:r w:rsidRPr="00A35028">
              <w:rPr>
                <w:rFonts w:ascii="Times New Roman" w:hAnsi="Times New Roman"/>
                <w:i/>
                <w:iCs/>
                <w:color w:val="auto"/>
                <w:szCs w:val="22"/>
              </w:rPr>
              <w:t>minimis</w:t>
            </w:r>
            <w:proofErr w:type="spellEnd"/>
            <w:r w:rsidRPr="00A35028">
              <w:rPr>
                <w:rFonts w:ascii="Times New Roman" w:hAnsi="Times New Roman"/>
                <w:iCs/>
                <w:color w:val="auto"/>
                <w:szCs w:val="22"/>
              </w:rPr>
              <w:t xml:space="preserve"> atbalsts un atbilstošās izmaksas ir attiecināmas no 201</w:t>
            </w:r>
            <w:r w:rsidR="00557C28" w:rsidRPr="00A35028">
              <w:rPr>
                <w:rFonts w:ascii="Times New Roman" w:hAnsi="Times New Roman"/>
                <w:iCs/>
                <w:color w:val="auto"/>
                <w:szCs w:val="22"/>
              </w:rPr>
              <w:t>7</w:t>
            </w:r>
            <w:r w:rsidRPr="00A35028">
              <w:rPr>
                <w:rFonts w:ascii="Times New Roman" w:hAnsi="Times New Roman"/>
                <w:iCs/>
                <w:szCs w:val="22"/>
              </w:rPr>
              <w:t>.gada 1.</w:t>
            </w:r>
            <w:r w:rsidR="00557C28" w:rsidRPr="00A35028">
              <w:rPr>
                <w:rFonts w:ascii="Times New Roman" w:hAnsi="Times New Roman"/>
                <w:iCs/>
                <w:szCs w:val="22"/>
              </w:rPr>
              <w:t>septembra</w:t>
            </w:r>
            <w:r w:rsidRPr="00A35028">
              <w:rPr>
                <w:rFonts w:ascii="Times New Roman" w:hAnsi="Times New Roman"/>
                <w:iCs/>
                <w:szCs w:val="22"/>
              </w:rPr>
              <w:t>;</w:t>
            </w:r>
          </w:p>
          <w:p w14:paraId="473A21EC" w14:textId="77777777" w:rsidR="00E257C7" w:rsidRPr="00A35028" w:rsidRDefault="00E257C7" w:rsidP="00C62A67">
            <w:pPr>
              <w:numPr>
                <w:ilvl w:val="0"/>
                <w:numId w:val="6"/>
              </w:numPr>
              <w:spacing w:after="0" w:line="240" w:lineRule="auto"/>
              <w:ind w:left="13" w:firstLine="0"/>
              <w:jc w:val="both"/>
              <w:rPr>
                <w:rFonts w:ascii="Times New Roman" w:hAnsi="Times New Roman"/>
                <w:szCs w:val="22"/>
              </w:rPr>
            </w:pPr>
            <w:r w:rsidRPr="00A35028">
              <w:rPr>
                <w:rFonts w:ascii="Times New Roman" w:hAnsi="Times New Roman"/>
                <w:szCs w:val="22"/>
              </w:rPr>
              <w:t>projekta īstenošanas termiņš (tajā skaitā finansēšanas)</w:t>
            </w:r>
            <w:r w:rsidR="00557C28" w:rsidRPr="00A35028">
              <w:rPr>
                <w:rFonts w:ascii="Times New Roman" w:hAnsi="Times New Roman"/>
                <w:szCs w:val="22"/>
              </w:rPr>
              <w:t xml:space="preserve"> </w:t>
            </w:r>
            <w:r w:rsidRPr="00A35028">
              <w:rPr>
                <w:rFonts w:ascii="Times New Roman" w:hAnsi="Times New Roman"/>
                <w:szCs w:val="22"/>
              </w:rPr>
              <w:t xml:space="preserve">nepārsniedz MK noteikumos noteikto (Projekta iesniegumā minētās aktivitātes īstenojamas 24 mēnešu laikā no dienas, kad ar sadarbības iestādi noslēgts līgums par projekta īstenošanu, bet ne vēlāk kā </w:t>
            </w:r>
            <w:r w:rsidRPr="00A35028">
              <w:rPr>
                <w:rFonts w:ascii="Times New Roman" w:hAnsi="Times New Roman"/>
                <w:b/>
                <w:szCs w:val="22"/>
              </w:rPr>
              <w:t>līdz 2020. gada 31. decembrim</w:t>
            </w:r>
            <w:r w:rsidRPr="00A35028">
              <w:rPr>
                <w:rFonts w:ascii="Times New Roman" w:hAnsi="Times New Roman"/>
                <w:szCs w:val="22"/>
              </w:rPr>
              <w:t>.);</w:t>
            </w:r>
          </w:p>
          <w:p w14:paraId="1C3444FC" w14:textId="77777777" w:rsidR="00E257C7" w:rsidRPr="00A35028" w:rsidRDefault="00E257C7" w:rsidP="00C62A67">
            <w:pPr>
              <w:numPr>
                <w:ilvl w:val="0"/>
                <w:numId w:val="6"/>
              </w:numPr>
              <w:spacing w:after="0" w:line="240" w:lineRule="auto"/>
              <w:ind w:left="13" w:firstLine="0"/>
              <w:jc w:val="both"/>
              <w:rPr>
                <w:rFonts w:ascii="Times New Roman" w:hAnsi="Times New Roman"/>
                <w:szCs w:val="22"/>
              </w:rPr>
            </w:pPr>
            <w:r w:rsidRPr="00A35028">
              <w:rPr>
                <w:rFonts w:ascii="Times New Roman" w:hAnsi="Times New Roman"/>
                <w:szCs w:val="22"/>
              </w:rPr>
              <w:t>projekta iesnieguma 2. un 3.pielikumā plānotais finansējums gan finanšu sadalījumā pa gadiem, gan izmaksu pozīciju plānojumā atbilst 1.pielikumā norādītajam.</w:t>
            </w:r>
          </w:p>
          <w:p w14:paraId="1C4740C1" w14:textId="77777777" w:rsidR="00E257C7" w:rsidRPr="00A35028" w:rsidRDefault="00E257C7" w:rsidP="00E257C7">
            <w:pPr>
              <w:spacing w:after="0" w:line="240" w:lineRule="auto"/>
              <w:jc w:val="both"/>
              <w:rPr>
                <w:rFonts w:ascii="Times New Roman" w:hAnsi="Times New Roman"/>
                <w:b/>
                <w:szCs w:val="22"/>
              </w:rPr>
            </w:pPr>
          </w:p>
          <w:p w14:paraId="748BF158" w14:textId="2CC5E6A3" w:rsidR="006B3934" w:rsidRPr="00A35028" w:rsidRDefault="00E257C7" w:rsidP="006B3934">
            <w:pPr>
              <w:tabs>
                <w:tab w:val="left" w:pos="1105"/>
              </w:tabs>
              <w:autoSpaceDE w:val="0"/>
              <w:autoSpaceDN w:val="0"/>
              <w:adjustRightInd w:val="0"/>
              <w:spacing w:after="0" w:line="240" w:lineRule="auto"/>
              <w:ind w:left="13"/>
              <w:jc w:val="both"/>
              <w:rPr>
                <w:rFonts w:ascii="Times New Roman" w:hAnsi="Times New Roman"/>
                <w:szCs w:val="22"/>
              </w:rPr>
            </w:pPr>
            <w:r w:rsidRPr="00A35028">
              <w:rPr>
                <w:rFonts w:ascii="Times New Roman" w:hAnsi="Times New Roman"/>
                <w:szCs w:val="22"/>
              </w:rPr>
              <w:t>Ja projekta iesniegums neatbilst kādai no vai visām minētajām prasībām,</w:t>
            </w:r>
            <w:r w:rsidRPr="00A35028">
              <w:rPr>
                <w:rFonts w:ascii="Times New Roman" w:hAnsi="Times New Roman"/>
                <w:b/>
                <w:szCs w:val="22"/>
              </w:rPr>
              <w:t xml:space="preserve"> vērtējums ir „Jā, ar nosacījumu”</w:t>
            </w:r>
            <w:r w:rsidRPr="00A35028">
              <w:rPr>
                <w:rFonts w:ascii="Times New Roman" w:hAnsi="Times New Roman"/>
                <w:szCs w:val="22"/>
              </w:rPr>
              <w:t>, izvirza nosacījumu atbilstoši precizēt projekta īstenošanas ilgumu, darbību plānojumu pa ceturkšņiem, nodrošināt saskaņotu informāciju saistītajās projekta iesnieguma sadaļās.</w:t>
            </w:r>
          </w:p>
        </w:tc>
      </w:tr>
      <w:tr w:rsidR="00E257C7" w:rsidRPr="00A35028" w14:paraId="597FF75E" w14:textId="77777777" w:rsidTr="003206D1">
        <w:trPr>
          <w:trHeight w:val="668"/>
          <w:jc w:val="center"/>
        </w:trPr>
        <w:tc>
          <w:tcPr>
            <w:tcW w:w="1016" w:type="dxa"/>
            <w:vAlign w:val="center"/>
          </w:tcPr>
          <w:p w14:paraId="77929D97" w14:textId="77777777" w:rsidR="00E257C7" w:rsidRPr="00A35028" w:rsidRDefault="00E257C7" w:rsidP="00E257C7">
            <w:pPr>
              <w:spacing w:after="0" w:line="240" w:lineRule="auto"/>
              <w:ind w:left="483"/>
              <w:rPr>
                <w:rFonts w:ascii="Times New Roman" w:hAnsi="Times New Roman"/>
                <w:color w:val="auto"/>
                <w:szCs w:val="22"/>
              </w:rPr>
            </w:pPr>
            <w:r w:rsidRPr="00A35028">
              <w:rPr>
                <w:rFonts w:ascii="Times New Roman" w:hAnsi="Times New Roman"/>
                <w:color w:val="auto"/>
                <w:szCs w:val="22"/>
              </w:rPr>
              <w:t>13.</w:t>
            </w:r>
          </w:p>
        </w:tc>
        <w:tc>
          <w:tcPr>
            <w:tcW w:w="2827" w:type="dxa"/>
          </w:tcPr>
          <w:p w14:paraId="4EB4B17A" w14:textId="77777777" w:rsidR="00E257C7" w:rsidRPr="00A35028" w:rsidRDefault="00E257C7" w:rsidP="00E257C7">
            <w:pPr>
              <w:pStyle w:val="ListParagraph"/>
              <w:ind w:left="0" w:right="175"/>
              <w:jc w:val="both"/>
              <w:rPr>
                <w:sz w:val="22"/>
                <w:szCs w:val="22"/>
              </w:rPr>
            </w:pPr>
            <w:r w:rsidRPr="00A35028">
              <w:rPr>
                <w:sz w:val="22"/>
                <w:szCs w:val="22"/>
              </w:rPr>
              <w:t>Projekta mērķis atbilst MK noteikumos par specifiskā atbalsta mērķa īstenošanu noteiktajam mērķim.</w:t>
            </w:r>
          </w:p>
        </w:tc>
        <w:tc>
          <w:tcPr>
            <w:tcW w:w="1134" w:type="dxa"/>
            <w:vAlign w:val="center"/>
          </w:tcPr>
          <w:p w14:paraId="05096679"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54ACD891" w14:textId="5207EF74" w:rsidR="00557C28" w:rsidRPr="00A35028" w:rsidRDefault="00557C28" w:rsidP="00557C28">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xml:space="preserve">, ja projekta iesniedzēja projekta iesniegumā sniegtā informācija un pamatojums atbilst MK noteikumos noteiktam mērķim – </w:t>
            </w:r>
            <w:r w:rsidR="00B8279A" w:rsidRPr="00A35028">
              <w:rPr>
                <w:rFonts w:ascii="Times New Roman" w:hAnsi="Times New Roman"/>
                <w:i/>
                <w:color w:val="auto"/>
                <w:szCs w:val="22"/>
              </w:rPr>
              <w:t>veicināt efektīvu energoresursu izmantošanu, enerģijas patēriņa samazināšanu un pāreju uz atjaunojamiem energoresursiem apstrādes rūpniecības nozarē</w:t>
            </w:r>
          </w:p>
          <w:p w14:paraId="05FD1DC1" w14:textId="77777777" w:rsidR="00557C28" w:rsidRPr="00A35028" w:rsidRDefault="00557C28" w:rsidP="00557C28">
            <w:pPr>
              <w:pStyle w:val="NoSpacing"/>
              <w:jc w:val="both"/>
              <w:rPr>
                <w:rFonts w:ascii="Times New Roman" w:hAnsi="Times New Roman"/>
                <w:color w:val="auto"/>
                <w:szCs w:val="22"/>
              </w:rPr>
            </w:pPr>
          </w:p>
          <w:p w14:paraId="5A6B17E1" w14:textId="77777777" w:rsidR="00E257C7" w:rsidRPr="00A35028" w:rsidRDefault="00557C28" w:rsidP="00557C28">
            <w:pPr>
              <w:pStyle w:val="NoSpacing"/>
              <w:jc w:val="both"/>
              <w:rPr>
                <w:rFonts w:ascii="Times New Roman" w:hAnsi="Times New Roman"/>
                <w:color w:val="auto"/>
                <w:szCs w:val="22"/>
              </w:rPr>
            </w:pPr>
            <w:r w:rsidRPr="00A35028">
              <w:rPr>
                <w:rFonts w:ascii="Times New Roman" w:hAnsi="Times New Roman"/>
                <w:color w:val="auto"/>
                <w:szCs w:val="22"/>
              </w:rPr>
              <w:t xml:space="preserve">Ja projekta iesniedzēja sniegtā informācija projekta iesniegumā nav pilnīga vai ir pamats apšaubīt projekta mērķa atbilstību MK noteikumos minētajam mērķim, projekta iesniegums tiek novērtēts ar </w:t>
            </w:r>
            <w:r w:rsidRPr="00A35028">
              <w:rPr>
                <w:rFonts w:ascii="Times New Roman" w:hAnsi="Times New Roman"/>
                <w:b/>
                <w:color w:val="auto"/>
                <w:szCs w:val="22"/>
              </w:rPr>
              <w:t>“Jā, ar nosacījumu”</w:t>
            </w:r>
            <w:r w:rsidRPr="00A35028">
              <w:rPr>
                <w:rFonts w:ascii="Times New Roman" w:hAnsi="Times New Roman"/>
                <w:color w:val="auto"/>
                <w:szCs w:val="22"/>
              </w:rPr>
              <w:t xml:space="preserve"> un projekta iesniedzējam tiek izvirzīti nosacījumi par attiecīgās informācijas precizēšanu.</w:t>
            </w:r>
          </w:p>
        </w:tc>
      </w:tr>
      <w:tr w:rsidR="00E257C7" w:rsidRPr="00A35028" w14:paraId="22477E6E" w14:textId="77777777" w:rsidTr="003206D1">
        <w:trPr>
          <w:trHeight w:val="668"/>
          <w:jc w:val="center"/>
        </w:trPr>
        <w:tc>
          <w:tcPr>
            <w:tcW w:w="1016" w:type="dxa"/>
            <w:vAlign w:val="center"/>
          </w:tcPr>
          <w:p w14:paraId="1D41A8D1" w14:textId="77777777" w:rsidR="00E257C7" w:rsidRPr="00A35028" w:rsidRDefault="00E257C7" w:rsidP="00E257C7">
            <w:pPr>
              <w:spacing w:after="0" w:line="240" w:lineRule="auto"/>
              <w:ind w:left="483"/>
              <w:rPr>
                <w:rFonts w:ascii="Times New Roman" w:hAnsi="Times New Roman"/>
                <w:color w:val="auto"/>
                <w:szCs w:val="22"/>
              </w:rPr>
            </w:pPr>
            <w:r w:rsidRPr="00A35028">
              <w:rPr>
                <w:rFonts w:ascii="Times New Roman" w:hAnsi="Times New Roman"/>
                <w:color w:val="auto"/>
                <w:szCs w:val="22"/>
              </w:rPr>
              <w:t>14.</w:t>
            </w:r>
          </w:p>
        </w:tc>
        <w:tc>
          <w:tcPr>
            <w:tcW w:w="2827" w:type="dxa"/>
          </w:tcPr>
          <w:p w14:paraId="7AF62154" w14:textId="77777777" w:rsidR="00E257C7" w:rsidRPr="00A35028" w:rsidRDefault="00E257C7" w:rsidP="00E257C7">
            <w:pPr>
              <w:pStyle w:val="ListParagraph"/>
              <w:tabs>
                <w:tab w:val="left" w:pos="3968"/>
              </w:tabs>
              <w:ind w:left="0" w:right="175"/>
              <w:jc w:val="both"/>
              <w:rPr>
                <w:sz w:val="22"/>
                <w:szCs w:val="22"/>
              </w:rPr>
            </w:pPr>
            <w:r w:rsidRPr="00A35028">
              <w:rPr>
                <w:sz w:val="22"/>
                <w:szCs w:val="22"/>
              </w:rPr>
              <w:t xml:space="preserve">Projekta iesniegumā plānotie sasniedzamie rezultāti un uzraudzības rādītāji ir precīzi definēti, pamatoti un izmērāmi un tie </w:t>
            </w:r>
            <w:r w:rsidRPr="00A35028">
              <w:rPr>
                <w:sz w:val="22"/>
                <w:szCs w:val="22"/>
              </w:rPr>
              <w:lastRenderedPageBreak/>
              <w:t>sekmē MK noteikumos noteikto rādītāju sasniegšanu.</w:t>
            </w:r>
          </w:p>
        </w:tc>
        <w:tc>
          <w:tcPr>
            <w:tcW w:w="1134" w:type="dxa"/>
            <w:vAlign w:val="center"/>
          </w:tcPr>
          <w:p w14:paraId="4F6997B0"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lastRenderedPageBreak/>
              <w:t>P</w:t>
            </w:r>
          </w:p>
        </w:tc>
        <w:tc>
          <w:tcPr>
            <w:tcW w:w="9035" w:type="dxa"/>
          </w:tcPr>
          <w:p w14:paraId="20ED24AA" w14:textId="13F9741D"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w:t>
            </w:r>
            <w:r w:rsidR="00557C28" w:rsidRPr="00A35028">
              <w:rPr>
                <w:rFonts w:ascii="Times New Roman" w:hAnsi="Times New Roman"/>
                <w:color w:val="auto"/>
                <w:szCs w:val="22"/>
              </w:rPr>
              <w:t>ā</w:t>
            </w:r>
            <w:r w:rsidRPr="00A35028">
              <w:rPr>
                <w:rFonts w:ascii="Times New Roman" w:hAnsi="Times New Roman"/>
                <w:color w:val="auto"/>
                <w:szCs w:val="22"/>
              </w:rPr>
              <w:t>:</w:t>
            </w:r>
          </w:p>
          <w:p w14:paraId="44A44C8C" w14:textId="065AF574" w:rsidR="00E257C7" w:rsidRPr="00A35028" w:rsidRDefault="00E257C7" w:rsidP="00C62A67">
            <w:pPr>
              <w:pStyle w:val="NoSpacing"/>
              <w:numPr>
                <w:ilvl w:val="0"/>
                <w:numId w:val="7"/>
              </w:numPr>
              <w:ind w:left="155" w:firstLine="0"/>
              <w:jc w:val="both"/>
              <w:rPr>
                <w:rFonts w:ascii="Times New Roman" w:hAnsi="Times New Roman"/>
                <w:color w:val="auto"/>
                <w:szCs w:val="22"/>
              </w:rPr>
            </w:pPr>
            <w:r w:rsidRPr="00A35028">
              <w:rPr>
                <w:rFonts w:ascii="Times New Roman" w:hAnsi="Times New Roman"/>
                <w:color w:val="auto"/>
                <w:szCs w:val="22"/>
              </w:rPr>
              <w:t>katrai projekta darbībai ir norādīts pamatots (skaidri izriet no attiecīgās projekta darbības), precīzi definēts</w:t>
            </w:r>
            <w:r w:rsidR="006351A3" w:rsidRPr="00A35028">
              <w:rPr>
                <w:rFonts w:ascii="Times New Roman" w:hAnsi="Times New Roman"/>
                <w:color w:val="auto"/>
                <w:szCs w:val="22"/>
              </w:rPr>
              <w:t xml:space="preserve"> </w:t>
            </w:r>
            <w:r w:rsidR="00B15D08" w:rsidRPr="00A35028">
              <w:rPr>
                <w:rFonts w:ascii="Times New Roman" w:hAnsi="Times New Roman"/>
                <w:color w:val="auto"/>
                <w:szCs w:val="22"/>
              </w:rPr>
              <w:t>(</w:t>
            </w:r>
            <w:r w:rsidR="006351A3" w:rsidRPr="00A35028">
              <w:rPr>
                <w:rFonts w:ascii="Times New Roman" w:hAnsi="Times New Roman"/>
                <w:color w:val="auto"/>
                <w:szCs w:val="22"/>
              </w:rPr>
              <w:t>no rezultāta nosaukuma var spriest par tā saturu</w:t>
            </w:r>
            <w:r w:rsidR="00B15D08" w:rsidRPr="00A35028">
              <w:rPr>
                <w:rFonts w:ascii="Times New Roman" w:hAnsi="Times New Roman"/>
                <w:color w:val="auto"/>
                <w:szCs w:val="22"/>
              </w:rPr>
              <w:t>)</w:t>
            </w:r>
            <w:r w:rsidRPr="00A35028">
              <w:rPr>
                <w:rFonts w:ascii="Times New Roman" w:hAnsi="Times New Roman"/>
                <w:color w:val="auto"/>
                <w:szCs w:val="22"/>
              </w:rPr>
              <w:t xml:space="preserve"> un izmērāms rezultāts, kas katras projekta darbības rezultātā tiks sasniegts;</w:t>
            </w:r>
          </w:p>
          <w:p w14:paraId="6E1978F0" w14:textId="7DEAB12C" w:rsidR="00E257C7" w:rsidRPr="00A35028" w:rsidRDefault="00E257C7" w:rsidP="00C62A67">
            <w:pPr>
              <w:pStyle w:val="NoSpacing"/>
              <w:numPr>
                <w:ilvl w:val="0"/>
                <w:numId w:val="7"/>
              </w:numPr>
              <w:ind w:left="155" w:firstLine="0"/>
              <w:jc w:val="both"/>
              <w:rPr>
                <w:rFonts w:ascii="Times New Roman" w:hAnsi="Times New Roman"/>
                <w:color w:val="auto"/>
                <w:szCs w:val="22"/>
              </w:rPr>
            </w:pPr>
            <w:r w:rsidRPr="00A35028">
              <w:rPr>
                <w:rFonts w:ascii="Times New Roman" w:hAnsi="Times New Roman"/>
                <w:color w:val="auto"/>
                <w:szCs w:val="22"/>
              </w:rPr>
              <w:lastRenderedPageBreak/>
              <w:t>ir norādīti pamatoti (skaidri izriet no projekta darbībām)</w:t>
            </w:r>
            <w:r w:rsidR="00411B58" w:rsidRPr="00A35028">
              <w:rPr>
                <w:rFonts w:ascii="Times New Roman" w:hAnsi="Times New Roman"/>
                <w:color w:val="auto"/>
                <w:szCs w:val="22"/>
              </w:rPr>
              <w:t xml:space="preserve"> un</w:t>
            </w:r>
            <w:r w:rsidRPr="00A35028">
              <w:rPr>
                <w:rFonts w:ascii="Times New Roman" w:hAnsi="Times New Roman"/>
                <w:color w:val="auto"/>
                <w:szCs w:val="22"/>
              </w:rPr>
              <w:t xml:space="preserve"> precīzi definēti</w:t>
            </w:r>
            <w:r w:rsidR="00174DE9" w:rsidRPr="00A35028">
              <w:rPr>
                <w:rFonts w:ascii="Times New Roman" w:hAnsi="Times New Roman"/>
                <w:color w:val="auto"/>
                <w:szCs w:val="22"/>
              </w:rPr>
              <w:t xml:space="preserve"> (</w:t>
            </w:r>
            <w:r w:rsidR="00AB461B" w:rsidRPr="00A35028">
              <w:rPr>
                <w:rFonts w:ascii="Times New Roman" w:hAnsi="Times New Roman"/>
                <w:color w:val="auto"/>
                <w:szCs w:val="22"/>
              </w:rPr>
              <w:t>rādītāju nosaukumi sakrīt ar PIV 1.6.1.sadaļā norādītajiem rādītājiem</w:t>
            </w:r>
            <w:r w:rsidR="00174DE9" w:rsidRPr="00A35028">
              <w:rPr>
                <w:rFonts w:ascii="Times New Roman" w:hAnsi="Times New Roman"/>
                <w:color w:val="auto"/>
                <w:szCs w:val="22"/>
              </w:rPr>
              <w:t>) projekta uzraudzības rādītāji</w:t>
            </w:r>
            <w:r w:rsidR="00AB461B" w:rsidRPr="00A35028">
              <w:rPr>
                <w:rFonts w:ascii="Times New Roman" w:hAnsi="Times New Roman"/>
                <w:color w:val="auto"/>
                <w:szCs w:val="22"/>
              </w:rPr>
              <w:t>,</w:t>
            </w:r>
            <w:r w:rsidRPr="00A35028">
              <w:rPr>
                <w:rFonts w:ascii="Times New Roman" w:hAnsi="Times New Roman"/>
                <w:color w:val="auto"/>
                <w:szCs w:val="22"/>
              </w:rPr>
              <w:t xml:space="preserve"> un projekta uzraudzības rādītāji</w:t>
            </w:r>
            <w:r w:rsidR="00AB461B" w:rsidRPr="00A35028">
              <w:rPr>
                <w:rFonts w:ascii="Times New Roman" w:hAnsi="Times New Roman"/>
                <w:color w:val="auto"/>
                <w:szCs w:val="22"/>
              </w:rPr>
              <w:t xml:space="preserve"> ir izmērāmi</w:t>
            </w:r>
            <w:r w:rsidRPr="00A35028">
              <w:rPr>
                <w:rFonts w:ascii="Times New Roman" w:hAnsi="Times New Roman"/>
                <w:color w:val="auto"/>
                <w:szCs w:val="22"/>
              </w:rPr>
              <w:t>. Tiem ir noteikta sasniedzamā mērvienība un skaitliskā vērtība projekta īstenošanas beigās. Minētie projekta uzraudzības rādītāji sekmē MK noteikumu 10.punktā noteikto uzraudzības rādītāju sasniegšanu.</w:t>
            </w:r>
          </w:p>
          <w:p w14:paraId="62418679" w14:textId="77777777" w:rsidR="00E257C7" w:rsidRPr="00A35028" w:rsidRDefault="00E257C7" w:rsidP="00E257C7">
            <w:pPr>
              <w:pStyle w:val="NoSpacing"/>
              <w:jc w:val="both"/>
              <w:rPr>
                <w:rFonts w:ascii="Times New Roman" w:hAnsi="Times New Roman"/>
                <w:color w:val="auto"/>
                <w:szCs w:val="22"/>
              </w:rPr>
            </w:pPr>
          </w:p>
          <w:p w14:paraId="06D0B065"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Ja projekta iesniegums neatbilst kādai no vai visām minētajām prasībām,</w:t>
            </w:r>
            <w:r w:rsidRPr="00A35028">
              <w:rPr>
                <w:rFonts w:ascii="Times New Roman" w:hAnsi="Times New Roman"/>
                <w:b/>
                <w:color w:val="auto"/>
                <w:szCs w:val="22"/>
              </w:rPr>
              <w:t xml:space="preserve"> vērtējums ir „Jā, ar nosacījumu”</w:t>
            </w:r>
            <w:r w:rsidRPr="00A35028">
              <w:rPr>
                <w:rFonts w:ascii="Times New Roman" w:hAnsi="Times New Roman"/>
                <w:color w:val="auto"/>
                <w:szCs w:val="22"/>
              </w:rPr>
              <w:t>, izvirza nosacījumu veikt atbilstošu precizējumu</w:t>
            </w:r>
            <w:r w:rsidR="00070A1E" w:rsidRPr="00A35028">
              <w:rPr>
                <w:rFonts w:ascii="Times New Roman" w:hAnsi="Times New Roman"/>
                <w:color w:val="auto"/>
                <w:szCs w:val="22"/>
              </w:rPr>
              <w:t xml:space="preserve"> projekta iesniegumā</w:t>
            </w:r>
            <w:r w:rsidRPr="00A35028">
              <w:rPr>
                <w:rFonts w:ascii="Times New Roman" w:hAnsi="Times New Roman"/>
                <w:color w:val="auto"/>
                <w:szCs w:val="22"/>
              </w:rPr>
              <w:t>:</w:t>
            </w:r>
          </w:p>
          <w:p w14:paraId="272FC780" w14:textId="77777777" w:rsidR="00B8279A" w:rsidRPr="00A35028" w:rsidRDefault="00B8279A" w:rsidP="00C62A67">
            <w:pPr>
              <w:pStyle w:val="NoSpacing"/>
              <w:numPr>
                <w:ilvl w:val="0"/>
                <w:numId w:val="8"/>
              </w:numPr>
              <w:ind w:left="306" w:hanging="306"/>
              <w:jc w:val="both"/>
              <w:rPr>
                <w:rFonts w:ascii="Times New Roman" w:hAnsi="Times New Roman"/>
                <w:color w:val="auto"/>
                <w:szCs w:val="22"/>
              </w:rPr>
            </w:pPr>
            <w:r w:rsidRPr="00A35028">
              <w:rPr>
                <w:rFonts w:ascii="Times New Roman" w:hAnsi="Times New Roman"/>
                <w:color w:val="auto"/>
                <w:szCs w:val="22"/>
              </w:rPr>
              <w:t>precizēt projekta iesniegumu, katrai projekta darbībai norādot pamatotu, precīzi definētu vai izmērāmu rezultātu;</w:t>
            </w:r>
          </w:p>
          <w:p w14:paraId="506DE06C" w14:textId="5A6FF3E8" w:rsidR="00E257C7" w:rsidRPr="00A35028" w:rsidRDefault="00B8279A" w:rsidP="00C62A67">
            <w:pPr>
              <w:pStyle w:val="NoSpacing"/>
              <w:numPr>
                <w:ilvl w:val="0"/>
                <w:numId w:val="8"/>
              </w:numPr>
              <w:ind w:left="306" w:hanging="306"/>
              <w:jc w:val="both"/>
              <w:rPr>
                <w:rFonts w:ascii="Times New Roman" w:hAnsi="Times New Roman"/>
                <w:b/>
                <w:color w:val="auto"/>
                <w:szCs w:val="22"/>
              </w:rPr>
            </w:pPr>
            <w:r w:rsidRPr="00A35028">
              <w:rPr>
                <w:rFonts w:ascii="Times New Roman" w:hAnsi="Times New Roman"/>
                <w:color w:val="auto"/>
                <w:szCs w:val="22"/>
              </w:rPr>
              <w:t>precizēt projekta iesniegumu norādot pamatotus, precīzi definētus un izmērāmus iznākuma rādītājus.</w:t>
            </w:r>
          </w:p>
        </w:tc>
      </w:tr>
      <w:tr w:rsidR="00E257C7" w:rsidRPr="00A35028" w14:paraId="6264B778" w14:textId="77777777" w:rsidTr="003206D1">
        <w:trPr>
          <w:trHeight w:val="668"/>
          <w:jc w:val="center"/>
        </w:trPr>
        <w:tc>
          <w:tcPr>
            <w:tcW w:w="1016" w:type="dxa"/>
            <w:vAlign w:val="center"/>
          </w:tcPr>
          <w:p w14:paraId="2BCA0AB8" w14:textId="77777777" w:rsidR="00E257C7" w:rsidRPr="00A35028" w:rsidRDefault="00E257C7" w:rsidP="00E257C7">
            <w:pPr>
              <w:spacing w:after="0" w:line="240" w:lineRule="auto"/>
              <w:ind w:left="483"/>
              <w:rPr>
                <w:rFonts w:ascii="Times New Roman" w:hAnsi="Times New Roman"/>
                <w:color w:val="auto"/>
                <w:szCs w:val="22"/>
              </w:rPr>
            </w:pPr>
            <w:r w:rsidRPr="00A35028">
              <w:rPr>
                <w:rFonts w:ascii="Times New Roman" w:hAnsi="Times New Roman"/>
                <w:color w:val="auto"/>
                <w:szCs w:val="22"/>
              </w:rPr>
              <w:lastRenderedPageBreak/>
              <w:t>15.</w:t>
            </w:r>
          </w:p>
        </w:tc>
        <w:tc>
          <w:tcPr>
            <w:tcW w:w="2827" w:type="dxa"/>
          </w:tcPr>
          <w:p w14:paraId="0109F6A3" w14:textId="77777777" w:rsidR="00E257C7" w:rsidRPr="00A35028" w:rsidRDefault="00E257C7" w:rsidP="00E257C7">
            <w:pPr>
              <w:pStyle w:val="ListParagraph"/>
              <w:ind w:left="0" w:right="175"/>
              <w:jc w:val="both"/>
              <w:rPr>
                <w:sz w:val="22"/>
                <w:szCs w:val="22"/>
              </w:rPr>
            </w:pPr>
            <w:r w:rsidRPr="00A35028">
              <w:rPr>
                <w:sz w:val="22"/>
                <w:szCs w:val="22"/>
              </w:rPr>
              <w:t>Projekta iesniegumā plānotās projekta darbības:</w:t>
            </w:r>
          </w:p>
        </w:tc>
        <w:tc>
          <w:tcPr>
            <w:tcW w:w="1134" w:type="dxa"/>
            <w:vAlign w:val="center"/>
          </w:tcPr>
          <w:p w14:paraId="76476AC2"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2CD78060" w14:textId="62D3DB9B" w:rsidR="00B56FF1" w:rsidRPr="00A35028" w:rsidRDefault="00B56FF1" w:rsidP="00530198">
            <w:pPr>
              <w:pStyle w:val="NoSpacing"/>
              <w:jc w:val="both"/>
              <w:rPr>
                <w:rFonts w:ascii="Times New Roman" w:hAnsi="Times New Roman"/>
                <w:color w:val="auto"/>
                <w:szCs w:val="22"/>
              </w:rPr>
            </w:pPr>
          </w:p>
        </w:tc>
      </w:tr>
      <w:tr w:rsidR="00E257C7" w:rsidRPr="00A35028" w14:paraId="5EA0C2F8" w14:textId="77777777" w:rsidTr="003206D1">
        <w:trPr>
          <w:trHeight w:val="668"/>
          <w:jc w:val="center"/>
        </w:trPr>
        <w:tc>
          <w:tcPr>
            <w:tcW w:w="1016" w:type="dxa"/>
            <w:vAlign w:val="center"/>
          </w:tcPr>
          <w:p w14:paraId="4CDF5334" w14:textId="791BC5C7" w:rsidR="00E257C7" w:rsidRPr="00A35028" w:rsidRDefault="00E257C7" w:rsidP="00E257C7">
            <w:pPr>
              <w:spacing w:after="0" w:line="240" w:lineRule="auto"/>
              <w:ind w:left="483"/>
              <w:jc w:val="center"/>
              <w:rPr>
                <w:rFonts w:ascii="Times New Roman" w:hAnsi="Times New Roman"/>
                <w:color w:val="auto"/>
                <w:szCs w:val="22"/>
              </w:rPr>
            </w:pPr>
          </w:p>
        </w:tc>
        <w:tc>
          <w:tcPr>
            <w:tcW w:w="2827" w:type="dxa"/>
          </w:tcPr>
          <w:p w14:paraId="2E87DF36" w14:textId="77777777" w:rsidR="00E257C7" w:rsidRPr="00A35028" w:rsidRDefault="00E257C7" w:rsidP="00E257C7">
            <w:pPr>
              <w:pStyle w:val="ListParagraph"/>
              <w:ind w:left="0" w:right="175"/>
              <w:jc w:val="both"/>
              <w:rPr>
                <w:sz w:val="22"/>
                <w:szCs w:val="22"/>
              </w:rPr>
            </w:pPr>
            <w:r w:rsidRPr="00A35028">
              <w:rPr>
                <w:sz w:val="22"/>
                <w:szCs w:val="22"/>
              </w:rPr>
              <w:t>15.1. atbilst MK noteikumos noteiktajam un paredz saikni ar attiecīgajām atbalstāmajām darbībām;</w:t>
            </w:r>
          </w:p>
        </w:tc>
        <w:tc>
          <w:tcPr>
            <w:tcW w:w="1134" w:type="dxa"/>
            <w:vAlign w:val="center"/>
          </w:tcPr>
          <w:p w14:paraId="2D8AF4FB" w14:textId="77777777" w:rsidR="00E257C7" w:rsidRPr="00A35028" w:rsidRDefault="00E257C7" w:rsidP="00E257C7">
            <w:pPr>
              <w:jc w:val="center"/>
              <w:rPr>
                <w:rFonts w:ascii="Times New Roman" w:hAnsi="Times New Roman"/>
                <w:color w:val="auto"/>
                <w:szCs w:val="22"/>
              </w:rPr>
            </w:pPr>
          </w:p>
        </w:tc>
        <w:tc>
          <w:tcPr>
            <w:tcW w:w="9035" w:type="dxa"/>
          </w:tcPr>
          <w:p w14:paraId="46E51D45" w14:textId="77777777" w:rsidR="00E257C7" w:rsidRPr="00A35028" w:rsidRDefault="00070A1E" w:rsidP="00E257C7">
            <w:pPr>
              <w:pStyle w:val="NoSpacing"/>
              <w:jc w:val="both"/>
              <w:rPr>
                <w:rFonts w:ascii="Times New Roman" w:hAnsi="Times New Roman"/>
                <w:b/>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 norādītās projekta darbības atbilst MK noteikumos noteiktajām atbalstāmajām darbībām.</w:t>
            </w:r>
          </w:p>
        </w:tc>
      </w:tr>
      <w:tr w:rsidR="00E257C7" w:rsidRPr="00A35028" w14:paraId="01BBDE14" w14:textId="77777777" w:rsidTr="003206D1">
        <w:trPr>
          <w:trHeight w:val="668"/>
          <w:jc w:val="center"/>
        </w:trPr>
        <w:tc>
          <w:tcPr>
            <w:tcW w:w="1016" w:type="dxa"/>
            <w:vAlign w:val="center"/>
          </w:tcPr>
          <w:p w14:paraId="58649B4E" w14:textId="77777777" w:rsidR="00E257C7" w:rsidRPr="00A35028" w:rsidRDefault="00E257C7" w:rsidP="00E257C7">
            <w:pPr>
              <w:spacing w:after="0" w:line="240" w:lineRule="auto"/>
              <w:ind w:left="483"/>
              <w:jc w:val="center"/>
              <w:rPr>
                <w:rFonts w:ascii="Times New Roman" w:hAnsi="Times New Roman"/>
                <w:color w:val="auto"/>
                <w:szCs w:val="22"/>
              </w:rPr>
            </w:pPr>
          </w:p>
        </w:tc>
        <w:tc>
          <w:tcPr>
            <w:tcW w:w="2827" w:type="dxa"/>
          </w:tcPr>
          <w:p w14:paraId="26A6D8CD" w14:textId="77777777" w:rsidR="00E257C7" w:rsidRPr="00A35028" w:rsidRDefault="00E257C7" w:rsidP="00E257C7">
            <w:pPr>
              <w:pStyle w:val="ListParagraph"/>
              <w:ind w:left="0" w:right="175"/>
              <w:jc w:val="both"/>
              <w:rPr>
                <w:sz w:val="22"/>
                <w:szCs w:val="22"/>
              </w:rPr>
            </w:pPr>
            <w:r w:rsidRPr="00A35028">
              <w:rPr>
                <w:sz w:val="22"/>
                <w:szCs w:val="22"/>
              </w:rPr>
              <w:t>15.2. ir precīzi definētas un pamatotas, un tās risina projektā definētās problēmas.</w:t>
            </w:r>
          </w:p>
        </w:tc>
        <w:tc>
          <w:tcPr>
            <w:tcW w:w="1134" w:type="dxa"/>
            <w:vAlign w:val="center"/>
          </w:tcPr>
          <w:p w14:paraId="69D805AA" w14:textId="77777777" w:rsidR="00E257C7" w:rsidRPr="00A35028" w:rsidRDefault="00E257C7" w:rsidP="00E257C7">
            <w:pPr>
              <w:jc w:val="center"/>
              <w:rPr>
                <w:rFonts w:ascii="Times New Roman" w:hAnsi="Times New Roman"/>
                <w:color w:val="auto"/>
                <w:szCs w:val="22"/>
              </w:rPr>
            </w:pPr>
          </w:p>
        </w:tc>
        <w:tc>
          <w:tcPr>
            <w:tcW w:w="9035" w:type="dxa"/>
          </w:tcPr>
          <w:p w14:paraId="1F5E38C1" w14:textId="77777777"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w:t>
            </w:r>
          </w:p>
          <w:p w14:paraId="7CB41076" w14:textId="77777777" w:rsidR="00070A1E" w:rsidRPr="00A35028" w:rsidRDefault="00070A1E" w:rsidP="00C62A67">
            <w:pPr>
              <w:pStyle w:val="NoSpacing"/>
              <w:numPr>
                <w:ilvl w:val="0"/>
                <w:numId w:val="9"/>
              </w:numPr>
              <w:ind w:left="306" w:hanging="306"/>
              <w:jc w:val="both"/>
              <w:rPr>
                <w:rFonts w:ascii="Times New Roman" w:hAnsi="Times New Roman"/>
                <w:color w:val="auto"/>
                <w:szCs w:val="22"/>
              </w:rPr>
            </w:pPr>
            <w:r w:rsidRPr="00A35028">
              <w:rPr>
                <w:rFonts w:ascii="Times New Roman" w:hAnsi="Times New Roman"/>
                <w:color w:val="auto"/>
                <w:szCs w:val="22"/>
              </w:rPr>
              <w:t>projekta darbības ir precīzi definētas, t.i., no darbību nosaukumiem var spriest par to saturu, plānotais darbību īstenošanas ilgums ir samērīgs un atbilstošs;</w:t>
            </w:r>
          </w:p>
          <w:p w14:paraId="22E88298" w14:textId="77777777" w:rsidR="00070A1E" w:rsidRPr="00A35028" w:rsidRDefault="00070A1E" w:rsidP="00C62A67">
            <w:pPr>
              <w:pStyle w:val="NoSpacing"/>
              <w:numPr>
                <w:ilvl w:val="0"/>
                <w:numId w:val="9"/>
              </w:numPr>
              <w:ind w:left="306" w:hanging="306"/>
              <w:jc w:val="both"/>
              <w:rPr>
                <w:rFonts w:ascii="Times New Roman" w:hAnsi="Times New Roman"/>
                <w:color w:val="auto"/>
                <w:szCs w:val="22"/>
              </w:rPr>
            </w:pPr>
            <w:r w:rsidRPr="00A35028">
              <w:rPr>
                <w:rFonts w:ascii="Times New Roman" w:hAnsi="Times New Roman"/>
                <w:color w:val="auto"/>
                <w:szCs w:val="22"/>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4CE6C148" w14:textId="77777777" w:rsidR="00070A1E" w:rsidRPr="00A35028" w:rsidRDefault="00070A1E" w:rsidP="00C62A67">
            <w:pPr>
              <w:pStyle w:val="NoSpacing"/>
              <w:numPr>
                <w:ilvl w:val="0"/>
                <w:numId w:val="9"/>
              </w:numPr>
              <w:ind w:left="306" w:hanging="306"/>
              <w:jc w:val="both"/>
              <w:rPr>
                <w:rFonts w:ascii="Times New Roman" w:hAnsi="Times New Roman"/>
                <w:color w:val="auto"/>
                <w:szCs w:val="22"/>
              </w:rPr>
            </w:pPr>
            <w:r w:rsidRPr="00A35028">
              <w:rPr>
                <w:rFonts w:ascii="Times New Roman" w:hAnsi="Times New Roman"/>
                <w:color w:val="auto"/>
                <w:szCs w:val="22"/>
              </w:rPr>
              <w:t>projekta darbības ir vērstas uz projekta iesniegumā aprakstīto problēmu risinājumu.</w:t>
            </w:r>
          </w:p>
          <w:p w14:paraId="4B91CC9C" w14:textId="77777777" w:rsidR="00070A1E" w:rsidRPr="00A35028" w:rsidRDefault="00070A1E" w:rsidP="00070A1E">
            <w:pPr>
              <w:pStyle w:val="NoSpacing"/>
              <w:jc w:val="both"/>
              <w:rPr>
                <w:rFonts w:ascii="Times New Roman" w:hAnsi="Times New Roman"/>
                <w:b/>
                <w:color w:val="auto"/>
                <w:szCs w:val="22"/>
              </w:rPr>
            </w:pPr>
          </w:p>
          <w:p w14:paraId="33635444" w14:textId="77777777"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color w:val="auto"/>
                <w:szCs w:val="22"/>
              </w:rPr>
              <w:t>Ja projekta iesniegums neatbilst kādai prasībai vai visām minētajām prasībām,</w:t>
            </w:r>
            <w:r w:rsidRPr="00A35028">
              <w:rPr>
                <w:rFonts w:ascii="Times New Roman" w:hAnsi="Times New Roman"/>
                <w:b/>
                <w:color w:val="auto"/>
                <w:szCs w:val="22"/>
              </w:rPr>
              <w:t xml:space="preserve"> vērtējums ir „Jā, ar nosacījumu”</w:t>
            </w:r>
            <w:r w:rsidRPr="00A35028">
              <w:rPr>
                <w:rFonts w:ascii="Times New Roman" w:hAnsi="Times New Roman"/>
                <w:color w:val="auto"/>
                <w:szCs w:val="22"/>
              </w:rPr>
              <w:t>, izvirza atbilstošu nosacījumu:</w:t>
            </w:r>
          </w:p>
          <w:p w14:paraId="04A47525" w14:textId="77777777" w:rsidR="00070A1E" w:rsidRPr="00A35028" w:rsidRDefault="00070A1E" w:rsidP="00C62A67">
            <w:pPr>
              <w:pStyle w:val="NoSpacing"/>
              <w:numPr>
                <w:ilvl w:val="0"/>
                <w:numId w:val="10"/>
              </w:numPr>
              <w:ind w:left="306" w:hanging="306"/>
              <w:jc w:val="both"/>
              <w:rPr>
                <w:rFonts w:ascii="Times New Roman" w:hAnsi="Times New Roman"/>
                <w:color w:val="auto"/>
                <w:szCs w:val="22"/>
              </w:rPr>
            </w:pPr>
            <w:r w:rsidRPr="00A35028">
              <w:rPr>
                <w:rFonts w:ascii="Times New Roman" w:hAnsi="Times New Roman"/>
                <w:color w:val="auto"/>
                <w:szCs w:val="22"/>
              </w:rPr>
              <w:t>15.1.apakškritērija gadījumā – precizēt projekta iesniegumu, nodrošinot  projekta darbību un to aprakstu atbilstību MK noteikumos noteiktajām atbalstāmajām darbībām;</w:t>
            </w:r>
          </w:p>
          <w:p w14:paraId="342EC803" w14:textId="77777777" w:rsidR="00E257C7" w:rsidRPr="00A35028" w:rsidRDefault="00070A1E" w:rsidP="00C62A67">
            <w:pPr>
              <w:pStyle w:val="NoSpacing"/>
              <w:numPr>
                <w:ilvl w:val="0"/>
                <w:numId w:val="10"/>
              </w:numPr>
              <w:ind w:left="306" w:hanging="306"/>
              <w:jc w:val="both"/>
              <w:rPr>
                <w:rFonts w:ascii="Times New Roman" w:hAnsi="Times New Roman"/>
                <w:color w:val="auto"/>
                <w:szCs w:val="22"/>
              </w:rPr>
            </w:pPr>
            <w:r w:rsidRPr="00A35028">
              <w:rPr>
                <w:rFonts w:ascii="Times New Roman" w:hAnsi="Times New Roman"/>
                <w:color w:val="auto"/>
                <w:szCs w:val="22"/>
              </w:rPr>
              <w:t>15.2.apakškritērija gadījumā – precizēt projekta darbības vai to aprakstu, tādejādi nodrošinot, ka tās tieši sekmē projekta mērķa, rezultātu vai rādītāju sasniegšanu vai tās ir vērstas uz projekta iesniegumā aprakstīto problēmu risinājumu.</w:t>
            </w:r>
          </w:p>
        </w:tc>
      </w:tr>
      <w:tr w:rsidR="00E257C7" w:rsidRPr="00A35028" w14:paraId="17981AF6" w14:textId="77777777" w:rsidTr="003206D1">
        <w:trPr>
          <w:trHeight w:val="668"/>
          <w:jc w:val="center"/>
        </w:trPr>
        <w:tc>
          <w:tcPr>
            <w:tcW w:w="1016" w:type="dxa"/>
            <w:vAlign w:val="center"/>
          </w:tcPr>
          <w:p w14:paraId="1F436794" w14:textId="77777777" w:rsidR="00E257C7" w:rsidRPr="00A35028" w:rsidRDefault="00E257C7" w:rsidP="00E257C7">
            <w:pPr>
              <w:spacing w:after="0" w:line="240" w:lineRule="auto"/>
              <w:ind w:left="483"/>
              <w:rPr>
                <w:rFonts w:ascii="Times New Roman" w:hAnsi="Times New Roman"/>
                <w:color w:val="auto"/>
                <w:szCs w:val="22"/>
              </w:rPr>
            </w:pPr>
            <w:r w:rsidRPr="00A35028">
              <w:rPr>
                <w:rFonts w:ascii="Times New Roman" w:hAnsi="Times New Roman"/>
                <w:color w:val="auto"/>
                <w:szCs w:val="22"/>
              </w:rPr>
              <w:lastRenderedPageBreak/>
              <w:t>16.</w:t>
            </w:r>
          </w:p>
        </w:tc>
        <w:tc>
          <w:tcPr>
            <w:tcW w:w="2827" w:type="dxa"/>
          </w:tcPr>
          <w:p w14:paraId="77E96917" w14:textId="77777777" w:rsidR="00E257C7" w:rsidRPr="00A35028" w:rsidRDefault="00E257C7" w:rsidP="00E257C7">
            <w:pPr>
              <w:pStyle w:val="ListParagraph"/>
              <w:ind w:left="0" w:right="175"/>
              <w:jc w:val="both"/>
              <w:rPr>
                <w:sz w:val="22"/>
                <w:szCs w:val="22"/>
              </w:rPr>
            </w:pPr>
            <w:r w:rsidRPr="00A35028">
              <w:rPr>
                <w:sz w:val="22"/>
                <w:szCs w:val="22"/>
                <w:lang w:eastAsia="lv-LV"/>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134" w:type="dxa"/>
            <w:vAlign w:val="center"/>
          </w:tcPr>
          <w:p w14:paraId="50717D68"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2CE4E7E8" w14:textId="0E896572"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xml:space="preserve">, ja projekta iesniegumā norādītie informatīvie un publicitātes pasākumi atbilst un Ministru kabineta 2015.gada 17.februāra noteikumos Nr.87 “Kārtība, kādā Eiropas Savienības struktūrfondu un KF ieviešanā 2014. – 2020. gada plānošanas periodā nodrošināma komunikācijas un vizuālās identitātes prasību ievērošana” un </w:t>
            </w:r>
            <w:r w:rsidRPr="00A35028">
              <w:rPr>
                <w:rFonts w:ascii="Times New Roman" w:hAnsi="Times New Roman"/>
                <w:color w:val="auto"/>
                <w:szCs w:val="22"/>
                <w:lang w:eastAsia="lv-LV"/>
              </w:rPr>
              <w:t xml:space="preserve">Eiropas Parlamenta un Padomes 2013.gada 17.decembra Regula (ES) Nr. 1303/2013, ar ko paredz kopīgus noteikumus par Eiropas Reģionālās attīstības fondu, Eiropas Sociālo fondu, KF, Eiropas Lauksaimniecības fondu lauku attīstībai un Eiropas Jūrlietu un zivsaimniecības fondu un vispārīgus noteikumus par Eiropas Reģionālās attīstības fondu, ES fondu, KF un Eiropas Jūrlietu un zivsaimniecības fondu un atceļ Padomes Regulu (EK) Nr. 1083/2006 </w:t>
            </w:r>
            <w:r w:rsidRPr="00A35028">
              <w:rPr>
                <w:rFonts w:ascii="Times New Roman" w:hAnsi="Times New Roman"/>
                <w:color w:val="auto"/>
                <w:szCs w:val="22"/>
              </w:rPr>
              <w:t>noteiktajam.</w:t>
            </w:r>
          </w:p>
          <w:p w14:paraId="64A1830D" w14:textId="77777777" w:rsidR="00070A1E" w:rsidRPr="00A35028" w:rsidRDefault="00070A1E" w:rsidP="00070A1E">
            <w:pPr>
              <w:pStyle w:val="NoSpacing"/>
              <w:jc w:val="both"/>
              <w:rPr>
                <w:rFonts w:ascii="Times New Roman" w:hAnsi="Times New Roman"/>
                <w:color w:val="auto"/>
                <w:szCs w:val="22"/>
              </w:rPr>
            </w:pPr>
          </w:p>
          <w:p w14:paraId="232D6669" w14:textId="77777777"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color w:val="auto"/>
                <w:szCs w:val="22"/>
              </w:rPr>
              <w:t>Projekta iesniedzējs projekta iesniegumā ir atzīmējis, ka projekta īstenošanas vietā (ja iespējams), sabiedrībai redzamā vietā tiks izvietota projekta informatīvā plāksne, finansējuma saņēmēja oficiālajā tīmekļa vietnē (ja tāda ir) tiks ievietota ar projekta īstenošanu saistītā aktuālā informācija.</w:t>
            </w:r>
          </w:p>
          <w:p w14:paraId="1FBE9812" w14:textId="77777777"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color w:val="auto"/>
                <w:szCs w:val="22"/>
              </w:rPr>
              <w:t>Gadījumā, ja projekta ietvaros atbalsts tiek saņemts infrastruktūras vai būvdarbu finansēšanai un publiskais finansējums projekta ietvaros pārsniedz EUR 500 000, tad projekta iesniedzējs projekta iesniegumā ir norādījis arī, ka tiks izvietots stends par katru darbību, kas saistīts ar infrastruktūras vai būvdarbu finansēšanu saskaņā ar Regulas Nr.1303/2013 XII pielikuma 2.2.apakšpunkta 4. un 5.punktu.</w:t>
            </w:r>
          </w:p>
          <w:p w14:paraId="6DDCC0C7" w14:textId="77777777" w:rsidR="00070A1E" w:rsidRPr="00A35028" w:rsidRDefault="00070A1E" w:rsidP="00070A1E">
            <w:pPr>
              <w:pStyle w:val="NoSpacing"/>
              <w:jc w:val="both"/>
              <w:rPr>
                <w:rFonts w:ascii="Times New Roman" w:hAnsi="Times New Roman"/>
                <w:color w:val="auto"/>
                <w:szCs w:val="22"/>
              </w:rPr>
            </w:pPr>
          </w:p>
          <w:p w14:paraId="48DC951E" w14:textId="77777777"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color w:val="auto"/>
                <w:szCs w:val="22"/>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51517F6E" w14:textId="77777777" w:rsidR="00070A1E" w:rsidRPr="00A35028" w:rsidRDefault="00070A1E" w:rsidP="00070A1E">
            <w:pPr>
              <w:pStyle w:val="NoSpacing"/>
              <w:jc w:val="both"/>
              <w:rPr>
                <w:rFonts w:ascii="Times New Roman" w:hAnsi="Times New Roman"/>
                <w:color w:val="auto"/>
                <w:szCs w:val="22"/>
              </w:rPr>
            </w:pPr>
          </w:p>
          <w:p w14:paraId="3E928F81" w14:textId="2F9BF021" w:rsidR="00E257C7" w:rsidRPr="00A35028" w:rsidRDefault="00070A1E" w:rsidP="00070A1E">
            <w:pPr>
              <w:autoSpaceDE w:val="0"/>
              <w:autoSpaceDN w:val="0"/>
              <w:adjustRightInd w:val="0"/>
              <w:spacing w:after="0" w:line="240" w:lineRule="auto"/>
              <w:jc w:val="both"/>
              <w:rPr>
                <w:rFonts w:ascii="Times New Roman" w:hAnsi="Times New Roman"/>
                <w:b/>
                <w:color w:val="auto"/>
                <w:szCs w:val="22"/>
              </w:rPr>
            </w:pPr>
            <w:r w:rsidRPr="00A35028">
              <w:rPr>
                <w:rFonts w:ascii="Times New Roman" w:hAnsi="Times New Roman"/>
                <w:color w:val="auto"/>
                <w:szCs w:val="22"/>
              </w:rPr>
              <w:t>Ja projekta iesniegums neatbilst minētajām prasībām,</w:t>
            </w:r>
            <w:r w:rsidRPr="00A35028">
              <w:rPr>
                <w:rFonts w:ascii="Times New Roman" w:hAnsi="Times New Roman"/>
                <w:b/>
                <w:color w:val="auto"/>
                <w:szCs w:val="22"/>
              </w:rPr>
              <w:t xml:space="preserve"> vērtējums ir „Jā, ar nosacījumu”</w:t>
            </w:r>
            <w:r w:rsidRPr="00A35028">
              <w:rPr>
                <w:rFonts w:ascii="Times New Roman" w:hAnsi="Times New Roman"/>
                <w:color w:val="auto"/>
                <w:szCs w:val="22"/>
              </w:rPr>
              <w:t>, izvirza atbilstošu nosacījumu papildināt</w:t>
            </w:r>
            <w:r w:rsidR="00BD6ACF" w:rsidRPr="00A35028">
              <w:rPr>
                <w:rFonts w:ascii="Times New Roman" w:hAnsi="Times New Roman"/>
                <w:color w:val="auto"/>
                <w:szCs w:val="22"/>
              </w:rPr>
              <w:t xml:space="preserve"> vai</w:t>
            </w:r>
            <w:r w:rsidRPr="00A35028">
              <w:rPr>
                <w:rFonts w:ascii="Times New Roman" w:hAnsi="Times New Roman"/>
                <w:color w:val="auto"/>
                <w:szCs w:val="22"/>
              </w:rPr>
              <w:t xml:space="preserve"> precizēt informācijas un publicitātes pasākumus, to aprakstu vai īstenošanas periodu.</w:t>
            </w:r>
          </w:p>
        </w:tc>
      </w:tr>
      <w:tr w:rsidR="00E257C7" w:rsidRPr="00A35028" w14:paraId="321FB7D0" w14:textId="77777777" w:rsidTr="003206D1">
        <w:trPr>
          <w:trHeight w:val="668"/>
          <w:jc w:val="center"/>
        </w:trPr>
        <w:tc>
          <w:tcPr>
            <w:tcW w:w="1016" w:type="dxa"/>
            <w:vAlign w:val="center"/>
          </w:tcPr>
          <w:p w14:paraId="414F13B4" w14:textId="77777777" w:rsidR="00E257C7" w:rsidRPr="00A35028" w:rsidRDefault="00E257C7" w:rsidP="00E257C7">
            <w:pPr>
              <w:pStyle w:val="ListParagraph"/>
              <w:ind w:left="360"/>
              <w:rPr>
                <w:sz w:val="22"/>
                <w:szCs w:val="22"/>
              </w:rPr>
            </w:pPr>
            <w:r w:rsidRPr="00A35028">
              <w:rPr>
                <w:sz w:val="22"/>
                <w:szCs w:val="22"/>
              </w:rPr>
              <w:lastRenderedPageBreak/>
              <w:t>17.</w:t>
            </w:r>
          </w:p>
        </w:tc>
        <w:tc>
          <w:tcPr>
            <w:tcW w:w="2827" w:type="dxa"/>
          </w:tcPr>
          <w:p w14:paraId="11B3AD0C" w14:textId="77777777" w:rsidR="00E257C7" w:rsidRPr="00A35028" w:rsidRDefault="00E257C7" w:rsidP="00E257C7">
            <w:pPr>
              <w:pStyle w:val="ListParagraph"/>
              <w:ind w:left="0" w:right="175"/>
              <w:jc w:val="both"/>
              <w:rPr>
                <w:sz w:val="22"/>
                <w:szCs w:val="22"/>
              </w:rPr>
            </w:pPr>
            <w:r w:rsidRPr="00A35028">
              <w:rPr>
                <w:sz w:val="22"/>
                <w:szCs w:val="22"/>
              </w:rPr>
              <w:t>Projekta iesniegumā ir identificēti, aprakstīti un izvērtēti projekta riski, novērtēta to ietekme un iestāšanās varbūtība, kā arī noteikti riskus mazinošie pasākumi.</w:t>
            </w:r>
          </w:p>
        </w:tc>
        <w:tc>
          <w:tcPr>
            <w:tcW w:w="1134" w:type="dxa"/>
            <w:vAlign w:val="center"/>
          </w:tcPr>
          <w:p w14:paraId="350251DE" w14:textId="77777777" w:rsidR="00E257C7" w:rsidRPr="00A35028" w:rsidRDefault="00E257C7"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350B8771" w14:textId="461DC49F" w:rsidR="00070A1E" w:rsidRPr="00A35028" w:rsidRDefault="00070A1E" w:rsidP="00070A1E">
            <w:pPr>
              <w:autoSpaceDE w:val="0"/>
              <w:autoSpaceDN w:val="0"/>
              <w:adjustRightInd w:val="0"/>
              <w:spacing w:after="0" w:line="240" w:lineRule="auto"/>
              <w:jc w:val="both"/>
              <w:rPr>
                <w:rFonts w:ascii="Times New Roman" w:hAnsi="Times New Roman"/>
                <w:color w:val="auto"/>
                <w:szCs w:val="22"/>
              </w:rPr>
            </w:pPr>
            <w:r w:rsidRPr="00A35028">
              <w:rPr>
                <w:rFonts w:ascii="Times New Roman" w:hAnsi="Times New Roman"/>
                <w:b/>
                <w:color w:val="auto"/>
                <w:szCs w:val="22"/>
              </w:rPr>
              <w:t xml:space="preserve">Vērtējums ir „Jā”, </w:t>
            </w:r>
            <w:r w:rsidRPr="00A35028">
              <w:rPr>
                <w:rFonts w:ascii="Times New Roman" w:hAnsi="Times New Roman"/>
                <w:color w:val="auto"/>
                <w:szCs w:val="22"/>
              </w:rPr>
              <w:t xml:space="preserve">ja projekta iesniegumā: </w:t>
            </w:r>
          </w:p>
          <w:p w14:paraId="1657D312" w14:textId="77777777" w:rsidR="00070A1E" w:rsidRPr="00A35028" w:rsidRDefault="00070A1E" w:rsidP="00562643">
            <w:pPr>
              <w:pStyle w:val="ListParagraph"/>
              <w:numPr>
                <w:ilvl w:val="0"/>
                <w:numId w:val="11"/>
              </w:numPr>
              <w:autoSpaceDE w:val="0"/>
              <w:autoSpaceDN w:val="0"/>
              <w:adjustRightInd w:val="0"/>
              <w:ind w:left="306" w:hanging="306"/>
              <w:jc w:val="both"/>
              <w:rPr>
                <w:sz w:val="22"/>
                <w:szCs w:val="22"/>
              </w:rPr>
            </w:pPr>
            <w:r w:rsidRPr="00A35028">
              <w:rPr>
                <w:sz w:val="22"/>
                <w:szCs w:val="22"/>
              </w:rPr>
              <w:t>ir identificēti un analizēti projekta īstenošanas riski vismaz šādā griezumā: finanšu, īstenošanas, rezultātu un uzraudzības rādītāju sasniegšanas, administrēšanas riski. Var būt norādīti arī citi riski;</w:t>
            </w:r>
          </w:p>
          <w:p w14:paraId="424904EC" w14:textId="77777777" w:rsidR="00070A1E" w:rsidRPr="00A35028" w:rsidRDefault="00070A1E" w:rsidP="00562643">
            <w:pPr>
              <w:pStyle w:val="ListParagraph"/>
              <w:numPr>
                <w:ilvl w:val="0"/>
                <w:numId w:val="11"/>
              </w:numPr>
              <w:autoSpaceDE w:val="0"/>
              <w:autoSpaceDN w:val="0"/>
              <w:adjustRightInd w:val="0"/>
              <w:ind w:left="306" w:hanging="306"/>
              <w:jc w:val="both"/>
              <w:rPr>
                <w:sz w:val="22"/>
                <w:szCs w:val="22"/>
              </w:rPr>
            </w:pPr>
            <w:r w:rsidRPr="00A35028">
              <w:rPr>
                <w:sz w:val="22"/>
                <w:szCs w:val="22"/>
              </w:rPr>
              <w:t>sniegts katra riska apraksts, t.i., konkretizējot riska būtību, kā arī raksturojot, kādi apstākļi un informācija pamato tā iestāšanās varbūtību;</w:t>
            </w:r>
          </w:p>
          <w:p w14:paraId="064EB219" w14:textId="77777777" w:rsidR="00070A1E" w:rsidRPr="00A35028" w:rsidRDefault="00070A1E" w:rsidP="00562643">
            <w:pPr>
              <w:pStyle w:val="ListParagraph"/>
              <w:numPr>
                <w:ilvl w:val="0"/>
                <w:numId w:val="11"/>
              </w:numPr>
              <w:autoSpaceDE w:val="0"/>
              <w:autoSpaceDN w:val="0"/>
              <w:adjustRightInd w:val="0"/>
              <w:ind w:left="306" w:hanging="306"/>
              <w:jc w:val="both"/>
              <w:rPr>
                <w:sz w:val="22"/>
                <w:szCs w:val="22"/>
              </w:rPr>
            </w:pPr>
            <w:r w:rsidRPr="00A35028">
              <w:rPr>
                <w:sz w:val="22"/>
                <w:szCs w:val="22"/>
              </w:rPr>
              <w:t>katram riskam ir norādīta tā ietekme (augsta, vidēja, zema) un iestāšanās varbūtība (augsta, vidēja, zema);</w:t>
            </w:r>
          </w:p>
          <w:p w14:paraId="14130CD3" w14:textId="77777777" w:rsidR="00070A1E" w:rsidRPr="00A35028" w:rsidRDefault="00070A1E" w:rsidP="00562643">
            <w:pPr>
              <w:pStyle w:val="ListParagraph"/>
              <w:numPr>
                <w:ilvl w:val="0"/>
                <w:numId w:val="11"/>
              </w:numPr>
              <w:autoSpaceDE w:val="0"/>
              <w:autoSpaceDN w:val="0"/>
              <w:adjustRightInd w:val="0"/>
              <w:ind w:left="309" w:hanging="309"/>
              <w:jc w:val="both"/>
              <w:rPr>
                <w:sz w:val="22"/>
                <w:szCs w:val="22"/>
              </w:rPr>
            </w:pPr>
            <w:r w:rsidRPr="00A35028">
              <w:rPr>
                <w:sz w:val="22"/>
                <w:szCs w:val="22"/>
              </w:rPr>
              <w:t>šajā kritērijā arī tiek vērtēta projekta iesniedzēja norādītā informācija par iepriekš projektu īstenošanā pieļautajām kļūdām, kas nav ārēju faktoru radītas. Kā vienu no riskiem var minēt iepriekšējā projektā piemēroto finanšu korekciju lielumu, nesasniegti plānotie iznākuma rādītāji. Projekta iesniedzējs riskus ir identificējis un projekta iesniegumā aprakstījis pasākumus, kurus plānots īstenot, lai novērstu risku atkārtošanos (gūtās mācības no iepriekšējās projektu īstenošanas pieredzes).</w:t>
            </w:r>
          </w:p>
          <w:p w14:paraId="39DFC6C8" w14:textId="77777777" w:rsidR="00070A1E" w:rsidRPr="00A35028" w:rsidRDefault="00070A1E" w:rsidP="00070A1E">
            <w:pPr>
              <w:spacing w:after="0" w:line="240" w:lineRule="auto"/>
              <w:jc w:val="both"/>
              <w:rPr>
                <w:rFonts w:ascii="Times New Roman" w:hAnsi="Times New Roman"/>
                <w:color w:val="auto"/>
                <w:szCs w:val="22"/>
              </w:rPr>
            </w:pPr>
          </w:p>
          <w:p w14:paraId="58D9AF1C" w14:textId="0C57E14E" w:rsidR="00E257C7" w:rsidRPr="00A35028" w:rsidRDefault="00070A1E" w:rsidP="00070A1E">
            <w:pPr>
              <w:pStyle w:val="NoSpacing"/>
              <w:jc w:val="both"/>
              <w:rPr>
                <w:rFonts w:ascii="Times New Roman" w:hAnsi="Times New Roman"/>
                <w:b/>
                <w:color w:val="auto"/>
                <w:szCs w:val="22"/>
              </w:rPr>
            </w:pPr>
            <w:r w:rsidRPr="00A35028">
              <w:rPr>
                <w:rFonts w:ascii="Times New Roman" w:hAnsi="Times New Roman"/>
                <w:color w:val="auto"/>
                <w:szCs w:val="22"/>
              </w:rPr>
              <w:t xml:space="preserve">Ja projekta iesniegums neatbilst visām minētajām prasībām, </w:t>
            </w:r>
            <w:r w:rsidRPr="00A35028">
              <w:rPr>
                <w:rFonts w:ascii="Times New Roman" w:hAnsi="Times New Roman"/>
                <w:b/>
                <w:color w:val="auto"/>
                <w:szCs w:val="22"/>
              </w:rPr>
              <w:t xml:space="preserve">vērtējums ir </w:t>
            </w:r>
            <w:r w:rsidRPr="00A35028">
              <w:rPr>
                <w:rFonts w:ascii="Times New Roman" w:hAnsi="Times New Roman"/>
                <w:color w:val="auto"/>
                <w:szCs w:val="22"/>
              </w:rPr>
              <w:t>„</w:t>
            </w:r>
            <w:r w:rsidRPr="00A35028">
              <w:rPr>
                <w:rFonts w:ascii="Times New Roman" w:hAnsi="Times New Roman"/>
                <w:b/>
                <w:color w:val="auto"/>
                <w:szCs w:val="22"/>
              </w:rPr>
              <w:t>Jā, ar nosacījumu</w:t>
            </w:r>
            <w:r w:rsidRPr="00A35028">
              <w:rPr>
                <w:rFonts w:ascii="Times New Roman" w:hAnsi="Times New Roman"/>
                <w:color w:val="auto"/>
                <w:szCs w:val="22"/>
              </w:rPr>
              <w:t>”, izvirza atbilstošu nosacījumu papildināt risku uzskaitījumu un to aprakstu, norādīt to ietekmi un iestāšanās varbūtību, kā arī noteikt vai precizēt risku novēršanas</w:t>
            </w:r>
            <w:r w:rsidR="00BD6ACF" w:rsidRPr="00A35028">
              <w:rPr>
                <w:rFonts w:ascii="Times New Roman" w:hAnsi="Times New Roman"/>
                <w:color w:val="auto"/>
                <w:szCs w:val="22"/>
              </w:rPr>
              <w:t xml:space="preserve"> vai</w:t>
            </w:r>
            <w:r w:rsidR="00BC6561" w:rsidRPr="00A35028">
              <w:rPr>
                <w:rFonts w:ascii="Times New Roman" w:hAnsi="Times New Roman"/>
                <w:color w:val="auto"/>
                <w:szCs w:val="22"/>
              </w:rPr>
              <w:t xml:space="preserve"> </w:t>
            </w:r>
            <w:r w:rsidRPr="00A35028">
              <w:rPr>
                <w:rFonts w:ascii="Times New Roman" w:hAnsi="Times New Roman"/>
                <w:color w:val="auto"/>
                <w:szCs w:val="22"/>
              </w:rPr>
              <w:t>mazināšanas pasākumus.</w:t>
            </w:r>
          </w:p>
        </w:tc>
      </w:tr>
    </w:tbl>
    <w:p w14:paraId="05DB7CF5" w14:textId="77777777" w:rsidR="00DD1681" w:rsidRPr="00A35028" w:rsidRDefault="00DD1681" w:rsidP="00A11D13">
      <w:pPr>
        <w:jc w:val="center"/>
        <w:rPr>
          <w:rFonts w:ascii="Times New Roman" w:hAnsi="Times New Roman"/>
          <w:b/>
          <w:bCs/>
          <w:color w:val="auto"/>
          <w:szCs w:val="22"/>
        </w:rPr>
      </w:pPr>
    </w:p>
    <w:p w14:paraId="5055870A" w14:textId="77777777" w:rsidR="00143031" w:rsidRPr="00A35028" w:rsidRDefault="00F02C8F" w:rsidP="00A11D13">
      <w:pPr>
        <w:jc w:val="center"/>
        <w:rPr>
          <w:rFonts w:ascii="Times New Roman" w:hAnsi="Times New Roman"/>
          <w:b/>
          <w:bCs/>
          <w:color w:val="auto"/>
          <w:szCs w:val="22"/>
        </w:rPr>
      </w:pPr>
      <w:r w:rsidRPr="00A35028">
        <w:rPr>
          <w:rFonts w:ascii="Times New Roman" w:hAnsi="Times New Roman"/>
          <w:b/>
          <w:bCs/>
          <w:color w:val="auto"/>
          <w:szCs w:val="22"/>
        </w:rPr>
        <w:t>VIENOTIE IZVĒLES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134"/>
        <w:gridCol w:w="9047"/>
      </w:tblGrid>
      <w:tr w:rsidR="00F02C8F" w:rsidRPr="00A35028" w14:paraId="1EEB9A86" w14:textId="77777777" w:rsidTr="00D83B04">
        <w:trPr>
          <w:trHeight w:val="983"/>
        </w:trPr>
        <w:tc>
          <w:tcPr>
            <w:tcW w:w="3964" w:type="dxa"/>
            <w:gridSpan w:val="2"/>
          </w:tcPr>
          <w:p w14:paraId="7C2A61C5" w14:textId="77777777" w:rsidR="00F02C8F" w:rsidRPr="00A35028" w:rsidRDefault="00F02C8F" w:rsidP="00D83B04">
            <w:pPr>
              <w:pStyle w:val="NormalWeb"/>
              <w:spacing w:before="0" w:beforeAutospacing="0" w:after="0" w:afterAutospacing="0"/>
              <w:jc w:val="both"/>
              <w:rPr>
                <w:b/>
                <w:sz w:val="22"/>
                <w:szCs w:val="22"/>
              </w:rPr>
            </w:pPr>
          </w:p>
        </w:tc>
        <w:tc>
          <w:tcPr>
            <w:tcW w:w="1134" w:type="dxa"/>
          </w:tcPr>
          <w:p w14:paraId="00F5CC4A" w14:textId="77777777" w:rsidR="00F02C8F" w:rsidRPr="00A35028" w:rsidRDefault="00F02C8F" w:rsidP="00D83B04">
            <w:pPr>
              <w:spacing w:after="0" w:line="240" w:lineRule="auto"/>
              <w:jc w:val="center"/>
              <w:rPr>
                <w:rFonts w:ascii="Times New Roman" w:hAnsi="Times New Roman"/>
                <w:b/>
                <w:color w:val="auto"/>
                <w:szCs w:val="22"/>
              </w:rPr>
            </w:pPr>
            <w:r w:rsidRPr="00A35028">
              <w:rPr>
                <w:rFonts w:ascii="Times New Roman" w:hAnsi="Times New Roman"/>
                <w:b/>
                <w:color w:val="auto"/>
                <w:szCs w:val="22"/>
              </w:rPr>
              <w:t>Kritērija ietekme uz lēmuma pieņemšanu</w:t>
            </w:r>
          </w:p>
          <w:p w14:paraId="70AAE0F6" w14:textId="77777777" w:rsidR="00F02C8F" w:rsidRPr="00A35028" w:rsidRDefault="00F02C8F" w:rsidP="00D83B04">
            <w:pPr>
              <w:jc w:val="center"/>
              <w:rPr>
                <w:rFonts w:ascii="Times New Roman" w:hAnsi="Times New Roman"/>
                <w:color w:val="auto"/>
                <w:szCs w:val="22"/>
              </w:rPr>
            </w:pPr>
            <w:r w:rsidRPr="00A35028">
              <w:rPr>
                <w:rFonts w:ascii="Times New Roman" w:hAnsi="Times New Roman"/>
                <w:color w:val="auto"/>
                <w:szCs w:val="22"/>
              </w:rPr>
              <w:t>(P/N)</w:t>
            </w:r>
          </w:p>
        </w:tc>
        <w:tc>
          <w:tcPr>
            <w:tcW w:w="9047" w:type="dxa"/>
            <w:vAlign w:val="center"/>
          </w:tcPr>
          <w:p w14:paraId="66853268" w14:textId="77777777" w:rsidR="00F02C8F" w:rsidRPr="00A35028" w:rsidRDefault="00F02C8F" w:rsidP="00D83B04">
            <w:pPr>
              <w:spacing w:after="0" w:line="240" w:lineRule="auto"/>
              <w:jc w:val="center"/>
              <w:rPr>
                <w:rFonts w:ascii="Times New Roman" w:hAnsi="Times New Roman"/>
                <w:color w:val="auto"/>
                <w:szCs w:val="22"/>
              </w:rPr>
            </w:pPr>
            <w:r w:rsidRPr="00A35028">
              <w:rPr>
                <w:rFonts w:ascii="Times New Roman" w:hAnsi="Times New Roman"/>
                <w:b/>
                <w:color w:val="auto"/>
                <w:szCs w:val="22"/>
              </w:rPr>
              <w:t>Skaidrojums atbilstības noteikšanai</w:t>
            </w:r>
          </w:p>
        </w:tc>
      </w:tr>
      <w:tr w:rsidR="00F17BF2" w:rsidRPr="00A35028" w14:paraId="0DB94888" w14:textId="77777777" w:rsidTr="00D83B04">
        <w:tc>
          <w:tcPr>
            <w:tcW w:w="1129" w:type="dxa"/>
            <w:shd w:val="clear" w:color="auto" w:fill="auto"/>
            <w:vAlign w:val="center"/>
          </w:tcPr>
          <w:p w14:paraId="4F93B8E2" w14:textId="77777777" w:rsidR="00F17BF2" w:rsidRPr="00A35028" w:rsidRDefault="00F17BF2" w:rsidP="00F17BF2">
            <w:pPr>
              <w:spacing w:after="0" w:line="240" w:lineRule="auto"/>
              <w:jc w:val="center"/>
              <w:rPr>
                <w:rFonts w:ascii="Times New Roman" w:hAnsi="Times New Roman"/>
                <w:color w:val="auto"/>
                <w:szCs w:val="22"/>
              </w:rPr>
            </w:pPr>
            <w:r w:rsidRPr="00A35028">
              <w:rPr>
                <w:rFonts w:ascii="Times New Roman" w:hAnsi="Times New Roman"/>
                <w:color w:val="auto"/>
                <w:szCs w:val="22"/>
              </w:rPr>
              <w:t>1.</w:t>
            </w:r>
          </w:p>
        </w:tc>
        <w:tc>
          <w:tcPr>
            <w:tcW w:w="2835" w:type="dxa"/>
            <w:shd w:val="clear" w:color="auto" w:fill="auto"/>
          </w:tcPr>
          <w:p w14:paraId="71288466" w14:textId="77777777" w:rsidR="00F17BF2" w:rsidRPr="00A35028" w:rsidRDefault="00F17BF2" w:rsidP="00F17BF2">
            <w:pPr>
              <w:autoSpaceDE w:val="0"/>
              <w:autoSpaceDN w:val="0"/>
              <w:adjustRightInd w:val="0"/>
              <w:jc w:val="both"/>
              <w:rPr>
                <w:rFonts w:ascii="Times New Roman" w:eastAsia="Calibri" w:hAnsi="Times New Roman"/>
                <w:szCs w:val="22"/>
              </w:rPr>
            </w:pPr>
            <w:r w:rsidRPr="00A35028">
              <w:rPr>
                <w:rFonts w:ascii="Times New Roman" w:hAnsi="Times New Roman"/>
                <w:szCs w:val="22"/>
              </w:rPr>
              <w:t xml:space="preserve">Projekta iesniedzējs nav grūtībās nonācis saimnieciskās darbības veicējs, kā arī tas neatbilst grūtībās nonākuša saimnieciskās darbības </w:t>
            </w:r>
            <w:r w:rsidRPr="00A35028">
              <w:rPr>
                <w:rFonts w:ascii="Times New Roman" w:hAnsi="Times New Roman"/>
                <w:szCs w:val="22"/>
              </w:rPr>
              <w:lastRenderedPageBreak/>
              <w:t>veicēja statusam saskaņā ar MK noteikumiem.</w:t>
            </w:r>
            <w:r w:rsidRPr="00A35028">
              <w:rPr>
                <w:rStyle w:val="FootnoteReference"/>
                <w:rFonts w:ascii="Times New Roman" w:hAnsi="Times New Roman"/>
                <w:szCs w:val="22"/>
              </w:rPr>
              <w:footnoteReference w:id="13"/>
            </w:r>
          </w:p>
        </w:tc>
        <w:tc>
          <w:tcPr>
            <w:tcW w:w="1134" w:type="dxa"/>
            <w:shd w:val="clear" w:color="auto" w:fill="auto"/>
            <w:vAlign w:val="center"/>
          </w:tcPr>
          <w:p w14:paraId="3A6C3624" w14:textId="77777777" w:rsidR="00F17BF2" w:rsidRPr="00A35028" w:rsidRDefault="00F17BF2" w:rsidP="00F17BF2">
            <w:pPr>
              <w:jc w:val="center"/>
              <w:rPr>
                <w:rFonts w:ascii="Times New Roman" w:hAnsi="Times New Roman"/>
                <w:color w:val="auto"/>
                <w:szCs w:val="22"/>
              </w:rPr>
            </w:pPr>
            <w:r w:rsidRPr="00A35028">
              <w:rPr>
                <w:rFonts w:ascii="Times New Roman" w:hAnsi="Times New Roman"/>
                <w:szCs w:val="22"/>
              </w:rPr>
              <w:lastRenderedPageBreak/>
              <w:t>P</w:t>
            </w:r>
          </w:p>
        </w:tc>
        <w:tc>
          <w:tcPr>
            <w:tcW w:w="9047" w:type="dxa"/>
            <w:shd w:val="clear" w:color="auto" w:fill="auto"/>
          </w:tcPr>
          <w:p w14:paraId="061C1D60" w14:textId="77777777" w:rsidR="00593897" w:rsidRPr="00A35028" w:rsidRDefault="00593897" w:rsidP="00593897">
            <w:pPr>
              <w:spacing w:after="0"/>
              <w:jc w:val="both"/>
              <w:rPr>
                <w:rFonts w:ascii="Times New Roman" w:hAnsi="Times New Roman"/>
                <w:color w:val="auto"/>
                <w:szCs w:val="22"/>
              </w:rPr>
            </w:pPr>
            <w:r w:rsidRPr="00A35028">
              <w:rPr>
                <w:rFonts w:ascii="Times New Roman" w:hAnsi="Times New Roman"/>
                <w:color w:val="auto"/>
                <w:szCs w:val="22"/>
              </w:rPr>
              <w:t>Grūtībās nonākuša uzņēmuma statusu nosaka atbilstoši  Komisijas regulas Nr.</w:t>
            </w:r>
            <w:hyperlink r:id="rId20" w:tgtFrame="_blank" w:history="1">
              <w:r w:rsidRPr="00A35028">
                <w:rPr>
                  <w:rFonts w:ascii="Times New Roman" w:hAnsi="Times New Roman"/>
                  <w:color w:val="auto"/>
                  <w:szCs w:val="22"/>
                </w:rPr>
                <w:t>651/2014</w:t>
              </w:r>
            </w:hyperlink>
            <w:r w:rsidRPr="00A35028">
              <w:rPr>
                <w:rFonts w:ascii="Times New Roman" w:hAnsi="Times New Roman"/>
                <w:color w:val="auto"/>
                <w:szCs w:val="22"/>
              </w:rPr>
              <w:t> 2. panta 18.punkta nosacījumiem.</w:t>
            </w:r>
          </w:p>
          <w:p w14:paraId="30D643AD" w14:textId="77777777" w:rsidR="002D44FE" w:rsidRPr="00A35028" w:rsidRDefault="002D44FE" w:rsidP="000A494C">
            <w:pPr>
              <w:spacing w:after="0" w:line="240" w:lineRule="auto"/>
              <w:jc w:val="both"/>
              <w:rPr>
                <w:rFonts w:ascii="Times New Roman" w:hAnsi="Times New Roman"/>
                <w:color w:val="auto"/>
                <w:szCs w:val="22"/>
              </w:rPr>
            </w:pPr>
          </w:p>
          <w:p w14:paraId="26EF23AF" w14:textId="77777777" w:rsidR="002D44FE" w:rsidRPr="00A35028" w:rsidRDefault="002D44FE" w:rsidP="000A494C">
            <w:pPr>
              <w:spacing w:after="0" w:line="240" w:lineRule="auto"/>
              <w:jc w:val="both"/>
              <w:rPr>
                <w:rFonts w:ascii="Times New Roman" w:hAnsi="Times New Roman"/>
                <w:color w:val="auto"/>
                <w:szCs w:val="22"/>
              </w:rPr>
            </w:pPr>
            <w:r w:rsidRPr="00A35028">
              <w:rPr>
                <w:rFonts w:ascii="Times New Roman" w:hAnsi="Times New Roman"/>
                <w:color w:val="auto"/>
                <w:szCs w:val="22"/>
              </w:rPr>
              <w:t>To, vai projekta iesniedzējs ir grūtībās nonācis, nosaka uz dienu, kad tiek pieņemts lēmums par atbalsta piešķiršanu. Vērtējot grūtībās nonākuša uzņēmuma pazīmes, ir jāiegūst informācija par atbalsta pretendentu un tā saistītajiem uzņēmumiem, t.i., GNU statuss tiek noteikts uzņēmumu grupai kopumā, nevis tikai konkrētajam atbalsta pretendentam individuāli.</w:t>
            </w:r>
          </w:p>
          <w:p w14:paraId="3F38B043" w14:textId="77777777" w:rsidR="002D44FE" w:rsidRPr="00A35028" w:rsidRDefault="002D44FE" w:rsidP="000A494C">
            <w:pPr>
              <w:spacing w:after="0" w:line="240" w:lineRule="auto"/>
              <w:jc w:val="both"/>
              <w:rPr>
                <w:rFonts w:ascii="Times New Roman" w:hAnsi="Times New Roman"/>
                <w:color w:val="auto"/>
                <w:szCs w:val="22"/>
              </w:rPr>
            </w:pPr>
          </w:p>
          <w:p w14:paraId="7CCEE350" w14:textId="77777777" w:rsidR="002D44FE" w:rsidRPr="00A35028" w:rsidRDefault="002D44FE" w:rsidP="000A494C">
            <w:pPr>
              <w:spacing w:after="0" w:line="240" w:lineRule="auto"/>
              <w:jc w:val="both"/>
              <w:rPr>
                <w:rFonts w:ascii="Times New Roman" w:hAnsi="Times New Roman"/>
                <w:color w:val="auto"/>
                <w:szCs w:val="22"/>
              </w:rPr>
            </w:pPr>
            <w:r w:rsidRPr="00A35028">
              <w:rPr>
                <w:rFonts w:ascii="Times New Roman" w:hAnsi="Times New Roman"/>
                <w:color w:val="auto"/>
                <w:szCs w:val="22"/>
              </w:rPr>
              <w:t>Saistītās personas atbilst Komisijas Regulas Nr.651/2014 1.pielikumā noteiktajai saistīto uzņēmumu definīcijai. Projekta iesniedzēja saistīto personu grupas statuss tiek fiksēts atbilstoši situācijai, kāda ir vērtēšanas komisijas nolēmuma par projekta iesnieguma virzīšanu apstiprināšanai, apstiprināšanai ar nosacījumu vai noraidīšanai pieņemšanas dienā.</w:t>
            </w:r>
          </w:p>
          <w:p w14:paraId="27F36043" w14:textId="77777777" w:rsidR="002D44FE" w:rsidRPr="00A35028" w:rsidRDefault="002D44FE" w:rsidP="000A494C">
            <w:pPr>
              <w:spacing w:after="0" w:line="240" w:lineRule="auto"/>
              <w:jc w:val="both"/>
              <w:rPr>
                <w:rFonts w:ascii="Times New Roman" w:hAnsi="Times New Roman"/>
                <w:color w:val="auto"/>
                <w:szCs w:val="22"/>
              </w:rPr>
            </w:pPr>
          </w:p>
          <w:p w14:paraId="3EC0A8E8" w14:textId="77777777" w:rsidR="002D44FE" w:rsidRPr="00A35028" w:rsidRDefault="002D44FE" w:rsidP="00EC5D40">
            <w:pPr>
              <w:spacing w:after="0" w:line="240" w:lineRule="auto"/>
              <w:jc w:val="both"/>
              <w:rPr>
                <w:rFonts w:ascii="Times New Roman" w:hAnsi="Times New Roman"/>
                <w:szCs w:val="22"/>
                <w:lang w:eastAsia="lv-LV"/>
              </w:rPr>
            </w:pPr>
            <w:r w:rsidRPr="00A35028">
              <w:rPr>
                <w:rFonts w:ascii="Times New Roman" w:hAnsi="Times New Roman"/>
                <w:szCs w:val="22"/>
              </w:rPr>
              <w:t xml:space="preserve">Pieņemot lēmumu par atbilstību kritērijam, tiek ņemta vērā informācija, kas norādīta </w:t>
            </w:r>
            <w:r w:rsidRPr="00A35028">
              <w:rPr>
                <w:rFonts w:ascii="Times New Roman" w:hAnsi="Times New Roman"/>
                <w:szCs w:val="22"/>
                <w:lang w:eastAsia="lv-LV"/>
              </w:rPr>
              <w:t xml:space="preserve">deklarācijā par  komercsabiedrības </w:t>
            </w:r>
            <w:r w:rsidRPr="00A35028">
              <w:rPr>
                <w:rFonts w:ascii="Times New Roman" w:hAnsi="Times New Roman"/>
                <w:color w:val="auto"/>
                <w:szCs w:val="22"/>
              </w:rPr>
              <w:t>atbilstību</w:t>
            </w:r>
            <w:r w:rsidRPr="00A35028">
              <w:rPr>
                <w:rFonts w:ascii="Times New Roman" w:hAnsi="Times New Roman"/>
                <w:szCs w:val="22"/>
                <w:lang w:eastAsia="lv-LV"/>
              </w:rPr>
              <w:t xml:space="preserve"> mazajai (sīkajai) vai vidējai komercsabiedrībai (Ministru kabineta 2014.gada 16.decembra noteikumi Nr.776 “Kārtība, kādā komercsabiedrības deklarē savu atbilstību mazās (sīkās) un vidējās komercsabiedrības statusam” (turpmāk – MK noteikumi Nr.776) 1.pielikums).</w:t>
            </w:r>
          </w:p>
          <w:p w14:paraId="001C9976" w14:textId="77777777" w:rsidR="002D44FE" w:rsidRPr="00A35028" w:rsidRDefault="002D44FE" w:rsidP="00EC5D40">
            <w:pPr>
              <w:pStyle w:val="Noteikumutekstam"/>
              <w:rPr>
                <w:lang w:eastAsia="lv-LV"/>
              </w:rPr>
            </w:pPr>
          </w:p>
          <w:p w14:paraId="6437FACA" w14:textId="77777777" w:rsidR="002D44FE" w:rsidRPr="00A35028" w:rsidRDefault="002D44FE" w:rsidP="000A494C">
            <w:pPr>
              <w:spacing w:after="0" w:line="240" w:lineRule="auto"/>
              <w:jc w:val="both"/>
              <w:rPr>
                <w:rFonts w:ascii="Times New Roman" w:hAnsi="Times New Roman"/>
                <w:color w:val="auto"/>
                <w:szCs w:val="22"/>
              </w:rPr>
            </w:pPr>
            <w:r w:rsidRPr="00A35028">
              <w:rPr>
                <w:rFonts w:ascii="Times New Roman" w:hAnsi="Times New Roman"/>
                <w:color w:val="auto"/>
                <w:szCs w:val="22"/>
              </w:rPr>
              <w:t>Datu avoti uzņēmuma statusa noteikšanai:</w:t>
            </w:r>
          </w:p>
          <w:p w14:paraId="529CF6B1" w14:textId="77777777" w:rsidR="002D44FE" w:rsidRPr="00A35028" w:rsidRDefault="002D44FE" w:rsidP="00562643">
            <w:pPr>
              <w:pStyle w:val="ListParagraph"/>
              <w:numPr>
                <w:ilvl w:val="0"/>
                <w:numId w:val="45"/>
              </w:numPr>
              <w:ind w:left="459"/>
              <w:jc w:val="both"/>
              <w:rPr>
                <w:sz w:val="22"/>
                <w:szCs w:val="22"/>
              </w:rPr>
            </w:pPr>
            <w:r w:rsidRPr="00A35028">
              <w:rPr>
                <w:sz w:val="22"/>
                <w:szCs w:val="22"/>
              </w:rPr>
              <w:t xml:space="preserve">Lursoft (Latvijā reģistrēto uzņēmumu datu bāze): </w:t>
            </w:r>
            <w:hyperlink r:id="rId21" w:history="1">
              <w:r w:rsidRPr="00A35028">
                <w:rPr>
                  <w:rStyle w:val="Hyperlink"/>
                  <w:color w:val="auto"/>
                  <w:sz w:val="22"/>
                  <w:szCs w:val="22"/>
                </w:rPr>
                <w:t>https://www.lursoft.lv/lv/uznemumuregistrs</w:t>
              </w:r>
            </w:hyperlink>
            <w:r w:rsidRPr="00A35028">
              <w:rPr>
                <w:sz w:val="22"/>
                <w:szCs w:val="22"/>
              </w:rPr>
              <w:t>;</w:t>
            </w:r>
          </w:p>
          <w:p w14:paraId="6AB0CE52" w14:textId="77777777" w:rsidR="002D44FE" w:rsidRPr="00A35028" w:rsidRDefault="002D44FE" w:rsidP="00562643">
            <w:pPr>
              <w:pStyle w:val="ListParagraph"/>
              <w:numPr>
                <w:ilvl w:val="0"/>
                <w:numId w:val="45"/>
              </w:numPr>
              <w:ind w:left="459"/>
              <w:jc w:val="both"/>
              <w:rPr>
                <w:sz w:val="22"/>
                <w:szCs w:val="22"/>
              </w:rPr>
            </w:pPr>
            <w:r w:rsidRPr="00A35028">
              <w:rPr>
                <w:sz w:val="22"/>
                <w:szCs w:val="22"/>
              </w:rPr>
              <w:t xml:space="preserve">Eiropas Biznesa reģistrs: </w:t>
            </w:r>
            <w:hyperlink r:id="rId22" w:history="1">
              <w:r w:rsidRPr="00A35028">
                <w:rPr>
                  <w:rStyle w:val="Hyperlink"/>
                  <w:color w:val="auto"/>
                  <w:sz w:val="22"/>
                  <w:szCs w:val="22"/>
                </w:rPr>
                <w:t>https://www.lursoft.lv/lv/eiropas-biznesa-registrs</w:t>
              </w:r>
            </w:hyperlink>
            <w:r w:rsidRPr="00A35028">
              <w:rPr>
                <w:sz w:val="22"/>
                <w:szCs w:val="22"/>
              </w:rPr>
              <w:t>;</w:t>
            </w:r>
          </w:p>
          <w:p w14:paraId="1BE820D1" w14:textId="77777777" w:rsidR="002D44FE" w:rsidRPr="00A35028" w:rsidRDefault="002D44FE" w:rsidP="00562643">
            <w:pPr>
              <w:pStyle w:val="ListParagraph"/>
              <w:numPr>
                <w:ilvl w:val="0"/>
                <w:numId w:val="45"/>
              </w:numPr>
              <w:ind w:left="459"/>
              <w:jc w:val="both"/>
              <w:rPr>
                <w:sz w:val="22"/>
                <w:szCs w:val="22"/>
              </w:rPr>
            </w:pPr>
            <w:r w:rsidRPr="00A35028">
              <w:rPr>
                <w:sz w:val="22"/>
                <w:szCs w:val="22"/>
              </w:rPr>
              <w:t xml:space="preserve">informācijas pieprasījums VID; </w:t>
            </w:r>
          </w:p>
          <w:p w14:paraId="333FC386" w14:textId="77777777" w:rsidR="002D44FE" w:rsidRPr="00A35028" w:rsidRDefault="002D44FE" w:rsidP="00562643">
            <w:pPr>
              <w:pStyle w:val="ListParagraph"/>
              <w:numPr>
                <w:ilvl w:val="0"/>
                <w:numId w:val="45"/>
              </w:numPr>
              <w:ind w:left="459"/>
              <w:jc w:val="both"/>
              <w:rPr>
                <w:sz w:val="22"/>
                <w:szCs w:val="22"/>
              </w:rPr>
            </w:pPr>
            <w:r w:rsidRPr="00A35028">
              <w:rPr>
                <w:sz w:val="22"/>
                <w:szCs w:val="22"/>
              </w:rPr>
              <w:t>dažādi publiskie informācijas avoti.</w:t>
            </w:r>
          </w:p>
          <w:p w14:paraId="303CBE1A" w14:textId="77777777" w:rsidR="002D44FE" w:rsidRPr="00A35028" w:rsidRDefault="002D44FE" w:rsidP="000A494C">
            <w:pPr>
              <w:spacing w:after="0" w:line="240" w:lineRule="auto"/>
              <w:jc w:val="both"/>
              <w:rPr>
                <w:rFonts w:ascii="Times New Roman" w:hAnsi="Times New Roman"/>
                <w:color w:val="auto"/>
                <w:szCs w:val="22"/>
              </w:rPr>
            </w:pPr>
          </w:p>
          <w:p w14:paraId="2555BDCB" w14:textId="75312938" w:rsidR="002D44FE" w:rsidRPr="00A35028" w:rsidRDefault="002D44FE" w:rsidP="00EC5D40">
            <w:pPr>
              <w:pStyle w:val="Noteikumutekstam"/>
            </w:pPr>
            <w:r w:rsidRPr="00A35028">
              <w:t xml:space="preserve">Grūtībās nonākuša uzņēmuma statusa noteikšanai tiek izmantota metodika grūtībās nonākuša uzņēmuma noteikšanai </w:t>
            </w:r>
            <w:r w:rsidR="00593897" w:rsidRPr="00A35028">
              <w:t xml:space="preserve"> </w:t>
            </w:r>
            <w:hyperlink r:id="rId23" w:history="1">
              <w:r w:rsidR="00593897" w:rsidRPr="00A35028">
                <w:rPr>
                  <w:rStyle w:val="Hyperlink"/>
                </w:rPr>
                <w:t>http://www.cfla.gov.lv/userfiles/files/info_MVU_un_GNU_noteiksana.pdf</w:t>
              </w:r>
            </w:hyperlink>
            <w:r w:rsidR="00593897" w:rsidRPr="00A35028">
              <w:t xml:space="preserve"> </w:t>
            </w:r>
          </w:p>
          <w:p w14:paraId="655EE01F" w14:textId="77777777" w:rsidR="002D44FE" w:rsidRPr="00A35028" w:rsidRDefault="002D44FE" w:rsidP="00EC5D40">
            <w:pPr>
              <w:pStyle w:val="Noteikumutekstam"/>
            </w:pPr>
          </w:p>
          <w:p w14:paraId="0156FFD4" w14:textId="03C8FB21" w:rsidR="002D44FE" w:rsidRPr="00A35028" w:rsidRDefault="002D44FE" w:rsidP="000F0E50">
            <w:pPr>
              <w:spacing w:after="0" w:line="240" w:lineRule="auto"/>
              <w:jc w:val="both"/>
              <w:rPr>
                <w:rFonts w:ascii="Times New Roman" w:hAnsi="Times New Roman"/>
                <w:b/>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iesniedzējs nav grūtībās nonācis saimnieciskās darbības veicējs.</w:t>
            </w:r>
          </w:p>
          <w:p w14:paraId="10E6376A" w14:textId="77777777" w:rsidR="002D44FE" w:rsidRPr="00A35028" w:rsidRDefault="002D44FE" w:rsidP="000F0E50">
            <w:pPr>
              <w:spacing w:after="0" w:line="240" w:lineRule="auto"/>
              <w:jc w:val="both"/>
              <w:rPr>
                <w:rFonts w:ascii="Times New Roman" w:hAnsi="Times New Roman"/>
                <w:b/>
                <w:color w:val="auto"/>
                <w:szCs w:val="22"/>
              </w:rPr>
            </w:pPr>
          </w:p>
          <w:p w14:paraId="727778FB" w14:textId="77777777" w:rsidR="002D44FE" w:rsidRPr="00A35028" w:rsidRDefault="002D44FE" w:rsidP="000A494C">
            <w:pPr>
              <w:spacing w:after="0" w:line="240" w:lineRule="auto"/>
              <w:rPr>
                <w:rFonts w:ascii="Times New Roman" w:hAnsi="Times New Roman"/>
                <w:color w:val="auto"/>
                <w:szCs w:val="22"/>
              </w:rPr>
            </w:pPr>
            <w:r w:rsidRPr="00A35028">
              <w:rPr>
                <w:rFonts w:ascii="Times New Roman" w:hAnsi="Times New Roman"/>
                <w:b/>
                <w:color w:val="auto"/>
                <w:szCs w:val="22"/>
              </w:rPr>
              <w:t xml:space="preserve">Vērtējums ir “Nē” </w:t>
            </w:r>
            <w:r w:rsidRPr="00A35028">
              <w:rPr>
                <w:rFonts w:ascii="Times New Roman" w:hAnsi="Times New Roman"/>
                <w:color w:val="auto"/>
                <w:szCs w:val="22"/>
              </w:rPr>
              <w:t>un projekta iesniegums tiek noraidīts, ja:</w:t>
            </w:r>
          </w:p>
          <w:p w14:paraId="6C6939A8" w14:textId="77777777" w:rsidR="002D44FE" w:rsidRPr="00A35028" w:rsidRDefault="002D44FE" w:rsidP="00562643">
            <w:pPr>
              <w:pStyle w:val="ListParagraph"/>
              <w:numPr>
                <w:ilvl w:val="0"/>
                <w:numId w:val="46"/>
              </w:numPr>
              <w:ind w:left="502"/>
              <w:jc w:val="both"/>
              <w:rPr>
                <w:iCs/>
                <w:sz w:val="22"/>
                <w:szCs w:val="22"/>
              </w:rPr>
            </w:pPr>
            <w:r w:rsidRPr="00A35028">
              <w:rPr>
                <w:iCs/>
                <w:sz w:val="22"/>
                <w:szCs w:val="22"/>
              </w:rPr>
              <w:t>atbalsta pretendentam uzkrāto zaudējumu dēļ ir zudusi vairāk nekā puse no tās parakstītā kapitāla, ja, uzkrātos zaudējumus atskaitot no rezervēm (un visām pārējām pozīcijām, ko pieņemts uzskatīt par daļu no sabiedrības pašu kapitāla), rodas negatīvs rezultāts, kas pārsniedz pusi no parakstītā kapitāla, un kapitāls attiecīgajā gadījumā ietver kapitāldaļu uzcenojumu;</w:t>
            </w:r>
          </w:p>
          <w:p w14:paraId="1BD5C145" w14:textId="77777777" w:rsidR="002D44FE" w:rsidRPr="00A35028" w:rsidRDefault="002D44FE" w:rsidP="00562643">
            <w:pPr>
              <w:pStyle w:val="ListParagraph"/>
              <w:numPr>
                <w:ilvl w:val="0"/>
                <w:numId w:val="46"/>
              </w:numPr>
              <w:ind w:left="502"/>
              <w:jc w:val="both"/>
              <w:rPr>
                <w:iCs/>
                <w:sz w:val="22"/>
                <w:szCs w:val="22"/>
              </w:rPr>
            </w:pPr>
            <w:r w:rsidRPr="00A35028">
              <w:rPr>
                <w:iCs/>
                <w:sz w:val="22"/>
                <w:szCs w:val="22"/>
              </w:rPr>
              <w:t>atbalsta pretendentam, kurā vismaz dažiem dalībniekiem ir neierobežota atbildība par sabiedrības parādsaistībām,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w:t>
            </w:r>
          </w:p>
          <w:p w14:paraId="72642272" w14:textId="77777777" w:rsidR="002D44FE" w:rsidRPr="00A35028" w:rsidRDefault="002D44FE" w:rsidP="00593897">
            <w:pPr>
              <w:pStyle w:val="ListParagraph"/>
              <w:numPr>
                <w:ilvl w:val="0"/>
                <w:numId w:val="46"/>
              </w:numPr>
              <w:ind w:left="502"/>
              <w:jc w:val="both"/>
              <w:rPr>
                <w:iCs/>
                <w:sz w:val="22"/>
                <w:szCs w:val="22"/>
              </w:rPr>
            </w:pPr>
            <w:r w:rsidRPr="00A35028">
              <w:rPr>
                <w:iCs/>
                <w:sz w:val="22"/>
                <w:szCs w:val="22"/>
              </w:rPr>
              <w:lastRenderedPageBreak/>
              <w:t xml:space="preserve">atbalsta pretendents ar tiesas lēmumu ir atzīts par maksātnespējīgu, tai skaitā ar tiesas spriedumu ir pasludināts maksātnespējas process vai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14:paraId="27A6DA30" w14:textId="77777777" w:rsidR="00593897" w:rsidRPr="00A35028" w:rsidRDefault="002D44FE" w:rsidP="00593897">
            <w:pPr>
              <w:pStyle w:val="ListParagraph"/>
              <w:numPr>
                <w:ilvl w:val="0"/>
                <w:numId w:val="46"/>
              </w:numPr>
              <w:ind w:left="502"/>
              <w:jc w:val="both"/>
              <w:rPr>
                <w:iCs/>
                <w:sz w:val="22"/>
                <w:szCs w:val="22"/>
              </w:rPr>
            </w:pPr>
            <w:r w:rsidRPr="00A35028">
              <w:rPr>
                <w:iCs/>
                <w:sz w:val="22"/>
                <w:szCs w:val="22"/>
              </w:rPr>
              <w:t>atbalsta pretendents ir saņēmis glābšanas atbalstu un vēl nav atmaksājis aizdevumu vai atsaucis garantiju vai ir saņēmis pārstrukturēšanas atbalstu un uz to joprojām attiecas pārstrukturēšanas plāns;</w:t>
            </w:r>
          </w:p>
          <w:p w14:paraId="74B63918" w14:textId="5A8612F0" w:rsidR="00F17BF2" w:rsidRPr="00A35028" w:rsidRDefault="002D44FE" w:rsidP="00593897">
            <w:pPr>
              <w:pStyle w:val="ListParagraph"/>
              <w:numPr>
                <w:ilvl w:val="0"/>
                <w:numId w:val="46"/>
              </w:numPr>
              <w:ind w:left="502"/>
              <w:rPr>
                <w:sz w:val="22"/>
                <w:szCs w:val="22"/>
                <w:lang w:eastAsia="lv-LV"/>
              </w:rPr>
            </w:pPr>
            <w:r w:rsidRPr="00A35028">
              <w:rPr>
                <w:iCs/>
                <w:sz w:val="22"/>
                <w:szCs w:val="22"/>
              </w:rPr>
              <w:t>atbalsta pretendentam pēdējos divus gadus uzņēmuma parādsaistību un pašu kapitāla bilances vērtību attiecība ir pārsniegusi 7,5, kā arī uzņēmuma procentu seguma attiecība, kas rēķināta pēc komersanta ieņēmumiem pirms procentu, nodokļu, nolietojuma un amortizācijas atskaitījumiem (EBITDA), ir bijusi mazāka par 1,0.</w:t>
            </w:r>
          </w:p>
        </w:tc>
      </w:tr>
      <w:tr w:rsidR="00E257C7" w:rsidRPr="00A35028" w14:paraId="6627549F" w14:textId="77777777" w:rsidTr="00C33FC9">
        <w:trPr>
          <w:trHeight w:val="2397"/>
        </w:trPr>
        <w:tc>
          <w:tcPr>
            <w:tcW w:w="1129" w:type="dxa"/>
            <w:shd w:val="clear" w:color="auto" w:fill="auto"/>
            <w:vAlign w:val="center"/>
          </w:tcPr>
          <w:p w14:paraId="182031CC" w14:textId="77777777" w:rsidR="00E257C7" w:rsidRPr="00A35028" w:rsidRDefault="00070A1E" w:rsidP="00E257C7">
            <w:pPr>
              <w:spacing w:after="0" w:line="240" w:lineRule="auto"/>
              <w:jc w:val="center"/>
              <w:rPr>
                <w:rFonts w:ascii="Times New Roman" w:hAnsi="Times New Roman"/>
                <w:color w:val="auto"/>
                <w:szCs w:val="22"/>
              </w:rPr>
            </w:pPr>
            <w:r w:rsidRPr="00A35028">
              <w:rPr>
                <w:rFonts w:ascii="Times New Roman" w:hAnsi="Times New Roman"/>
                <w:color w:val="auto"/>
                <w:szCs w:val="22"/>
              </w:rPr>
              <w:lastRenderedPageBreak/>
              <w:t>2</w:t>
            </w:r>
            <w:r w:rsidR="00E257C7" w:rsidRPr="00A35028">
              <w:rPr>
                <w:rFonts w:ascii="Times New Roman" w:hAnsi="Times New Roman"/>
                <w:color w:val="auto"/>
                <w:szCs w:val="22"/>
              </w:rPr>
              <w:t>.</w:t>
            </w:r>
          </w:p>
        </w:tc>
        <w:tc>
          <w:tcPr>
            <w:tcW w:w="2835" w:type="dxa"/>
            <w:shd w:val="clear" w:color="auto" w:fill="auto"/>
          </w:tcPr>
          <w:p w14:paraId="26230EEA" w14:textId="77777777" w:rsidR="00E257C7" w:rsidRPr="00A35028" w:rsidRDefault="00E257C7" w:rsidP="00E257C7">
            <w:pPr>
              <w:autoSpaceDE w:val="0"/>
              <w:autoSpaceDN w:val="0"/>
              <w:adjustRightInd w:val="0"/>
              <w:jc w:val="both"/>
              <w:rPr>
                <w:rFonts w:ascii="Times New Roman" w:hAnsi="Times New Roman"/>
                <w:szCs w:val="22"/>
              </w:rPr>
            </w:pPr>
            <w:r w:rsidRPr="00A35028">
              <w:rPr>
                <w:rFonts w:ascii="Times New Roman" w:hAnsi="Times New Roman"/>
                <w:szCs w:val="22"/>
                <w:shd w:val="clear" w:color="auto" w:fill="FFFFFF"/>
                <w:lang w:eastAsia="lv-LV"/>
              </w:rPr>
              <w:t>Projekta iesniedzējs apņemas nodrošināt sasniegto rezultātu ilgtspēju pēc projekta pabeigšanas atbilstoši MK noteikumos noteiktajiem termiņiem.</w:t>
            </w:r>
          </w:p>
        </w:tc>
        <w:tc>
          <w:tcPr>
            <w:tcW w:w="1134" w:type="dxa"/>
            <w:shd w:val="clear" w:color="auto" w:fill="auto"/>
            <w:vAlign w:val="center"/>
          </w:tcPr>
          <w:p w14:paraId="29FFFC81" w14:textId="77777777" w:rsidR="00E257C7" w:rsidRPr="00A35028" w:rsidRDefault="00E257C7" w:rsidP="00E257C7">
            <w:pPr>
              <w:jc w:val="center"/>
              <w:rPr>
                <w:rFonts w:ascii="Times New Roman" w:hAnsi="Times New Roman"/>
                <w:szCs w:val="22"/>
              </w:rPr>
            </w:pPr>
            <w:r w:rsidRPr="00A35028">
              <w:rPr>
                <w:rFonts w:ascii="Times New Roman" w:hAnsi="Times New Roman"/>
                <w:szCs w:val="22"/>
              </w:rPr>
              <w:t>P</w:t>
            </w:r>
          </w:p>
        </w:tc>
        <w:tc>
          <w:tcPr>
            <w:tcW w:w="9047" w:type="dxa"/>
            <w:shd w:val="clear" w:color="auto" w:fill="auto"/>
          </w:tcPr>
          <w:p w14:paraId="2456581D" w14:textId="41740298" w:rsidR="002D44FE" w:rsidRPr="00A35028" w:rsidRDefault="002D44FE" w:rsidP="00EC5D40">
            <w:pPr>
              <w:pStyle w:val="Noteikumutekstam"/>
            </w:pPr>
            <w:r w:rsidRPr="00A35028">
              <w:t>Pieņemot lēmumu par atbilstību kritērijam, tiek ņemta vērā informācija, kas norādīta</w:t>
            </w:r>
            <w:r w:rsidR="00957BE6" w:rsidRPr="00A35028">
              <w:t xml:space="preserve"> projekta iesnieguma veidlapas</w:t>
            </w:r>
            <w:r w:rsidRPr="00A35028">
              <w:t>:</w:t>
            </w:r>
          </w:p>
          <w:p w14:paraId="6A982CEB" w14:textId="77777777" w:rsidR="002D44FE" w:rsidRPr="00A35028" w:rsidRDefault="002D44FE" w:rsidP="00EC5D40">
            <w:pPr>
              <w:pStyle w:val="Noteikumutekstam"/>
            </w:pPr>
            <w:r w:rsidRPr="00A35028">
              <w:t>- 1.1.punktā „Projekta kopsavilkums: projekta mērķis, galvenās darbības, ilgums, kopējās izmaksas un plānotie rezultāti” ;</w:t>
            </w:r>
          </w:p>
          <w:p w14:paraId="6B002329" w14:textId="77777777" w:rsidR="002D44FE" w:rsidRPr="00A35028" w:rsidRDefault="002D44FE" w:rsidP="00EC5D40">
            <w:pPr>
              <w:pStyle w:val="Noteikumutekstam"/>
            </w:pPr>
            <w:r w:rsidRPr="00A35028">
              <w:t>- 1.2.punktā</w:t>
            </w:r>
            <w:r w:rsidRPr="00A35028" w:rsidDel="00420550">
              <w:t xml:space="preserve"> </w:t>
            </w:r>
            <w:r w:rsidRPr="00A35028">
              <w:t>„Projekta mērķis un tā pamatojums”;</w:t>
            </w:r>
          </w:p>
          <w:p w14:paraId="7F51DC65" w14:textId="77777777" w:rsidR="002D44FE" w:rsidRPr="00A35028" w:rsidRDefault="002D44FE" w:rsidP="00EC5D40">
            <w:pPr>
              <w:pStyle w:val="Noteikumutekstam"/>
            </w:pPr>
            <w:r w:rsidRPr="00A35028">
              <w:t>- 6.1.punktā</w:t>
            </w:r>
            <w:r w:rsidRPr="00A35028" w:rsidDel="00420550">
              <w:t xml:space="preserve"> </w:t>
            </w:r>
            <w:r w:rsidRPr="00A35028">
              <w:t>“Aprakstīt, kā tiks nodrošināta projektā sasniegto rezultātu uzturēšana pēc projekta pabeigšanas”;</w:t>
            </w:r>
          </w:p>
          <w:p w14:paraId="6161D989" w14:textId="50DFE509" w:rsidR="002D44FE" w:rsidRPr="00A35028" w:rsidRDefault="002D44FE" w:rsidP="00EC5D40">
            <w:pPr>
              <w:pStyle w:val="Noteikumutekstam"/>
            </w:pPr>
            <w:r w:rsidRPr="00A35028">
              <w:t>- 6.2.punktā</w:t>
            </w:r>
            <w:r w:rsidRPr="00A35028" w:rsidDel="00420550">
              <w:t xml:space="preserve"> </w:t>
            </w:r>
            <w:r w:rsidRPr="00A35028">
              <w:t>“Aprakstīt, kā tiks nodrošināta projektā sasniegto rādītāju ilgtspēja pēc projekta pabeigšanas”.</w:t>
            </w:r>
          </w:p>
          <w:p w14:paraId="405A98B5" w14:textId="77777777" w:rsidR="002D44FE" w:rsidRPr="00A35028" w:rsidRDefault="002D44FE" w:rsidP="00E257C7">
            <w:pPr>
              <w:spacing w:after="0"/>
              <w:jc w:val="both"/>
              <w:rPr>
                <w:rFonts w:ascii="Times New Roman" w:hAnsi="Times New Roman"/>
                <w:b/>
                <w:color w:val="auto"/>
                <w:szCs w:val="22"/>
              </w:rPr>
            </w:pPr>
          </w:p>
          <w:p w14:paraId="5C869E01" w14:textId="1780B98A" w:rsidR="00E257C7" w:rsidRPr="00A35028" w:rsidRDefault="00E257C7" w:rsidP="00E257C7">
            <w:pPr>
              <w:spacing w:after="0"/>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iesniedzējs ir apliecinājis, ka nodrošinās MK noteikumu nosacījumu izpildi, t.i.:</w:t>
            </w:r>
          </w:p>
          <w:p w14:paraId="33686E98" w14:textId="77777777" w:rsidR="00E257C7" w:rsidRPr="00A35028" w:rsidRDefault="00E257C7" w:rsidP="00593897">
            <w:pPr>
              <w:pStyle w:val="ListParagraph"/>
              <w:numPr>
                <w:ilvl w:val="0"/>
                <w:numId w:val="23"/>
              </w:numPr>
              <w:jc w:val="both"/>
              <w:rPr>
                <w:sz w:val="22"/>
                <w:szCs w:val="22"/>
              </w:rPr>
            </w:pPr>
            <w:r w:rsidRPr="00A35028">
              <w:rPr>
                <w:sz w:val="22"/>
                <w:szCs w:val="22"/>
              </w:rPr>
              <w:t>ražošanas ēka, kurā projekta ietvaros tiks veikti energoefektivitātes paaugstināšanas pasākumi, vismaz 5 gadus pēc projekta realizēšanas izmantos ražošanas vajadzībām apstrādes rūpniecības nozarē (NACE 2.red. “C” sadaļa, izņemot “C12”);</w:t>
            </w:r>
          </w:p>
          <w:p w14:paraId="48679C14" w14:textId="77777777" w:rsidR="00E257C7" w:rsidRPr="00A35028" w:rsidRDefault="00E257C7" w:rsidP="00593897">
            <w:pPr>
              <w:pStyle w:val="ListParagraph"/>
              <w:numPr>
                <w:ilvl w:val="0"/>
                <w:numId w:val="23"/>
              </w:numPr>
              <w:jc w:val="both"/>
              <w:rPr>
                <w:sz w:val="22"/>
                <w:szCs w:val="22"/>
              </w:rPr>
            </w:pPr>
            <w:r w:rsidRPr="00A35028">
              <w:rPr>
                <w:sz w:val="22"/>
                <w:szCs w:val="22"/>
              </w:rPr>
              <w:t>tiks uzstādīti elektroenerģijas un siltumenerģijas skaitītāji, lai nodrošinātu projekta rezultātu monitoringu;</w:t>
            </w:r>
          </w:p>
          <w:p w14:paraId="49DB8375" w14:textId="77777777" w:rsidR="00E257C7" w:rsidRPr="00A35028" w:rsidRDefault="00E257C7" w:rsidP="00593897">
            <w:pPr>
              <w:pStyle w:val="ListParagraph"/>
              <w:numPr>
                <w:ilvl w:val="0"/>
                <w:numId w:val="23"/>
              </w:numPr>
              <w:jc w:val="both"/>
              <w:rPr>
                <w:sz w:val="22"/>
                <w:szCs w:val="22"/>
              </w:rPr>
            </w:pPr>
            <w:r w:rsidRPr="00A35028">
              <w:rPr>
                <w:sz w:val="22"/>
                <w:szCs w:val="22"/>
              </w:rPr>
              <w:t>5 gadus pēc projekta īstenošanas ik gadu projekta iesniedzējs iesniegs sadarbības iestādei pārskatu par enerģijas patēriņu ēkā vai konkrētajā ražošanas procesā saskaņā ar MK noteikumu 2.pielikumu;</w:t>
            </w:r>
          </w:p>
          <w:p w14:paraId="054EF154" w14:textId="77777777" w:rsidR="00E257C7" w:rsidRPr="00A35028" w:rsidRDefault="00E257C7" w:rsidP="00593897">
            <w:pPr>
              <w:pStyle w:val="ListParagraph"/>
              <w:numPr>
                <w:ilvl w:val="0"/>
                <w:numId w:val="23"/>
              </w:numPr>
              <w:jc w:val="both"/>
              <w:rPr>
                <w:sz w:val="22"/>
                <w:szCs w:val="22"/>
              </w:rPr>
            </w:pPr>
            <w:r w:rsidRPr="00A35028">
              <w:rPr>
                <w:sz w:val="22"/>
                <w:szCs w:val="22"/>
              </w:rPr>
              <w:t>projekta rezultāti tiks uzturēti no finansējuma saņēmēja privātajiem līdzekļiem;</w:t>
            </w:r>
          </w:p>
          <w:p w14:paraId="72DC2206" w14:textId="24D20895" w:rsidR="002D44FE" w:rsidRPr="00A35028" w:rsidRDefault="00E257C7" w:rsidP="00593897">
            <w:pPr>
              <w:pStyle w:val="ListParagraph"/>
              <w:numPr>
                <w:ilvl w:val="0"/>
                <w:numId w:val="23"/>
              </w:numPr>
              <w:jc w:val="both"/>
              <w:rPr>
                <w:sz w:val="22"/>
                <w:szCs w:val="22"/>
              </w:rPr>
            </w:pPr>
            <w:r w:rsidRPr="00A35028">
              <w:rPr>
                <w:sz w:val="22"/>
                <w:szCs w:val="22"/>
              </w:rPr>
              <w:lastRenderedPageBreak/>
              <w:t>projekta īstenošanas laikā radušies neattiecināmie izdevumi vai sadārdzinājums tiks segts no finansējuma saņēmēja rīcībā esošiem līdzekļiem, kas nav saistīti ar publisku atbalstu.</w:t>
            </w:r>
          </w:p>
          <w:p w14:paraId="6B098882" w14:textId="77777777" w:rsidR="002D44FE" w:rsidRPr="00A35028" w:rsidRDefault="002D44FE" w:rsidP="000A494C">
            <w:pPr>
              <w:spacing w:after="0" w:line="240" w:lineRule="auto"/>
              <w:jc w:val="both"/>
              <w:rPr>
                <w:rFonts w:ascii="Times New Roman" w:hAnsi="Times New Roman"/>
                <w:szCs w:val="22"/>
              </w:rPr>
            </w:pPr>
          </w:p>
          <w:p w14:paraId="782608AA" w14:textId="693D2D8E" w:rsidR="00E257C7" w:rsidRPr="00A35028" w:rsidRDefault="00E257C7" w:rsidP="000A494C">
            <w:pPr>
              <w:spacing w:after="0" w:line="240" w:lineRule="auto"/>
              <w:jc w:val="both"/>
              <w:rPr>
                <w:rFonts w:ascii="Times New Roman" w:hAnsi="Times New Roman"/>
                <w:szCs w:val="22"/>
              </w:rPr>
            </w:pPr>
            <w:r w:rsidRPr="00A35028">
              <w:rPr>
                <w:rFonts w:ascii="Times New Roman" w:hAnsi="Times New Roman"/>
                <w:szCs w:val="22"/>
              </w:rPr>
              <w:t xml:space="preserve">Ja projekta iesniedzējs nav sniedzis apliecinājumu attiecībā uz augstāk minēto nosacījumu izpildi, projekta iesniegums saņem </w:t>
            </w:r>
            <w:r w:rsidRPr="00A35028">
              <w:rPr>
                <w:rFonts w:ascii="Times New Roman" w:hAnsi="Times New Roman"/>
                <w:b/>
                <w:szCs w:val="22"/>
              </w:rPr>
              <w:t>vērtējumu “Jā, ar nosacījumu”</w:t>
            </w:r>
            <w:r w:rsidRPr="00A35028">
              <w:rPr>
                <w:rFonts w:ascii="Times New Roman" w:hAnsi="Times New Roman"/>
                <w:szCs w:val="22"/>
              </w:rPr>
              <w:t xml:space="preserve"> un tam tiek izvirzīts nosacījums par apliecinājuma sniegšanu.</w:t>
            </w:r>
          </w:p>
        </w:tc>
      </w:tr>
      <w:tr w:rsidR="00070A1E" w:rsidRPr="00A35028" w14:paraId="11071CBA" w14:textId="77777777" w:rsidTr="00C33FC9">
        <w:trPr>
          <w:trHeight w:val="2397"/>
        </w:trPr>
        <w:tc>
          <w:tcPr>
            <w:tcW w:w="1129" w:type="dxa"/>
            <w:shd w:val="clear" w:color="auto" w:fill="auto"/>
            <w:vAlign w:val="center"/>
          </w:tcPr>
          <w:p w14:paraId="0DE64323" w14:textId="77777777" w:rsidR="00070A1E" w:rsidRPr="00A35028" w:rsidRDefault="00070A1E" w:rsidP="00070A1E">
            <w:pPr>
              <w:spacing w:after="0" w:line="240" w:lineRule="auto"/>
              <w:jc w:val="center"/>
              <w:rPr>
                <w:rFonts w:ascii="Times New Roman" w:hAnsi="Times New Roman"/>
                <w:color w:val="auto"/>
                <w:szCs w:val="22"/>
              </w:rPr>
            </w:pPr>
            <w:r w:rsidRPr="00A35028">
              <w:rPr>
                <w:rFonts w:ascii="Times New Roman" w:hAnsi="Times New Roman"/>
                <w:color w:val="auto"/>
                <w:szCs w:val="22"/>
              </w:rPr>
              <w:lastRenderedPageBreak/>
              <w:t>3.</w:t>
            </w:r>
          </w:p>
        </w:tc>
        <w:tc>
          <w:tcPr>
            <w:tcW w:w="2835" w:type="dxa"/>
            <w:shd w:val="clear" w:color="auto" w:fill="auto"/>
          </w:tcPr>
          <w:p w14:paraId="55AA545B" w14:textId="16784ED4" w:rsidR="00070A1E" w:rsidRPr="00A35028" w:rsidRDefault="00070A1E" w:rsidP="002B499D">
            <w:pPr>
              <w:autoSpaceDE w:val="0"/>
              <w:autoSpaceDN w:val="0"/>
              <w:adjustRightInd w:val="0"/>
              <w:spacing w:after="0" w:line="240" w:lineRule="auto"/>
              <w:jc w:val="both"/>
              <w:rPr>
                <w:rFonts w:ascii="Times New Roman" w:hAnsi="Times New Roman"/>
                <w:szCs w:val="22"/>
                <w:shd w:val="clear" w:color="auto" w:fill="FFFFFF"/>
                <w:lang w:eastAsia="lv-LV"/>
              </w:rPr>
            </w:pPr>
            <w:r w:rsidRPr="00A35028">
              <w:rPr>
                <w:rFonts w:ascii="Times New Roman" w:hAnsi="Times New Roman"/>
                <w:color w:val="auto"/>
                <w:szCs w:val="22"/>
                <w:shd w:val="clear" w:color="auto" w:fill="FFFFFF"/>
                <w:lang w:eastAsia="lv-LV"/>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tc>
        <w:tc>
          <w:tcPr>
            <w:tcW w:w="1134" w:type="dxa"/>
            <w:shd w:val="clear" w:color="auto" w:fill="auto"/>
            <w:vAlign w:val="center"/>
          </w:tcPr>
          <w:p w14:paraId="0272FB35" w14:textId="77777777" w:rsidR="00070A1E" w:rsidRPr="00A35028" w:rsidRDefault="00070A1E" w:rsidP="00070A1E">
            <w:pPr>
              <w:spacing w:after="0" w:line="240" w:lineRule="auto"/>
              <w:jc w:val="center"/>
              <w:rPr>
                <w:rFonts w:ascii="Times New Roman" w:hAnsi="Times New Roman"/>
                <w:szCs w:val="22"/>
              </w:rPr>
            </w:pPr>
            <w:r w:rsidRPr="00A35028">
              <w:rPr>
                <w:rFonts w:ascii="Times New Roman" w:hAnsi="Times New Roman"/>
                <w:szCs w:val="22"/>
              </w:rPr>
              <w:t>P</w:t>
            </w:r>
          </w:p>
        </w:tc>
        <w:tc>
          <w:tcPr>
            <w:tcW w:w="9047" w:type="dxa"/>
            <w:shd w:val="clear" w:color="auto" w:fill="auto"/>
          </w:tcPr>
          <w:p w14:paraId="6695215D" w14:textId="2EB71893" w:rsidR="002D44FE" w:rsidRPr="00A35028" w:rsidRDefault="002D44FE" w:rsidP="00EC5D40">
            <w:pPr>
              <w:pStyle w:val="Noteikumutekstam"/>
            </w:pPr>
            <w:r w:rsidRPr="00A35028">
              <w:t>Pieņemot lēmumu par atbilstību kritērijam, tiek ņemta vērā informācija, kas norādīta</w:t>
            </w:r>
            <w:r w:rsidR="00957BE6" w:rsidRPr="00A35028">
              <w:t xml:space="preserve"> projekta iesnieguma veidlapas</w:t>
            </w:r>
            <w:r w:rsidRPr="00A35028">
              <w:t>:</w:t>
            </w:r>
          </w:p>
          <w:p w14:paraId="31E77143" w14:textId="77777777" w:rsidR="002D44FE" w:rsidRPr="00A35028" w:rsidRDefault="002D44FE" w:rsidP="00EC5D40">
            <w:pPr>
              <w:pStyle w:val="Noteikumutekstam"/>
            </w:pPr>
            <w:r w:rsidRPr="00A35028">
              <w:t>- 1.1.punktā</w:t>
            </w:r>
            <w:r w:rsidRPr="00A35028" w:rsidDel="00420550">
              <w:t xml:space="preserve"> </w:t>
            </w:r>
            <w:r w:rsidRPr="00A35028">
              <w:t>„Projekta kopsavilkums: projekta mērķis, galvenās darbības, ilgums, kopējās izmaksas un plānotie rezultāti” ;</w:t>
            </w:r>
          </w:p>
          <w:p w14:paraId="16F0ED4A" w14:textId="77777777" w:rsidR="002D44FE" w:rsidRPr="00A35028" w:rsidRDefault="002D44FE" w:rsidP="00EC5D40">
            <w:pPr>
              <w:pStyle w:val="Noteikumutekstam"/>
            </w:pPr>
            <w:r w:rsidRPr="00A35028">
              <w:t>- 1.2.punktā</w:t>
            </w:r>
            <w:r w:rsidRPr="00A35028" w:rsidDel="00420550">
              <w:t xml:space="preserve"> </w:t>
            </w:r>
            <w:r w:rsidRPr="00A35028">
              <w:t>„Projekta mērķis un tā pamatojums”;</w:t>
            </w:r>
          </w:p>
          <w:p w14:paraId="6EFC2B12" w14:textId="12448BB8" w:rsidR="002D44FE" w:rsidRPr="00A35028" w:rsidRDefault="002D44FE" w:rsidP="00EC5D40">
            <w:pPr>
              <w:pStyle w:val="Noteikumutekstam"/>
            </w:pPr>
            <w:r w:rsidRPr="00A35028">
              <w:t>- 6.2.punktā</w:t>
            </w:r>
            <w:r w:rsidRPr="00A35028" w:rsidDel="00420550">
              <w:t xml:space="preserve"> </w:t>
            </w:r>
            <w:r w:rsidRPr="00A35028">
              <w:t>“Aprakstīt, kā tiks nodrošināta projektā sasniegto rādītāju ilgtspēja pēc projekta pabeigšanas”.</w:t>
            </w:r>
          </w:p>
          <w:p w14:paraId="51EDEFF8" w14:textId="77777777" w:rsidR="002D44FE" w:rsidRPr="00A35028" w:rsidRDefault="002D44FE" w:rsidP="000F0E50">
            <w:pPr>
              <w:spacing w:after="0" w:line="240" w:lineRule="auto"/>
              <w:jc w:val="both"/>
              <w:rPr>
                <w:rFonts w:ascii="Times New Roman" w:hAnsi="Times New Roman"/>
                <w:b/>
                <w:color w:val="auto"/>
                <w:szCs w:val="22"/>
              </w:rPr>
            </w:pPr>
          </w:p>
          <w:p w14:paraId="101BD30F" w14:textId="0D8211B4" w:rsidR="00070A1E" w:rsidRPr="00A35028" w:rsidRDefault="00070A1E" w:rsidP="000F0E50">
            <w:pPr>
              <w:spacing w:after="0" w:line="240" w:lineRule="auto"/>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iesniedzējs ir apliecinājis, ka nodrošinās MK noteikumos minēto nosacījumu izpildi, t.i. piecus gadus pēc noslēguma maksājuma veikšanas apņemas nodrošināt sasniegto rezultātu uzturēšanu un nodrošināt līdzekļus rezultātu uzturēšanai.</w:t>
            </w:r>
          </w:p>
          <w:p w14:paraId="167C9FC6" w14:textId="59BA5479" w:rsidR="00070A1E" w:rsidRPr="00A35028" w:rsidRDefault="00070A1E" w:rsidP="000F0E50">
            <w:pPr>
              <w:spacing w:after="0" w:line="240" w:lineRule="auto"/>
              <w:jc w:val="both"/>
              <w:rPr>
                <w:rFonts w:ascii="Times New Roman" w:hAnsi="Times New Roman"/>
                <w:color w:val="auto"/>
                <w:szCs w:val="22"/>
              </w:rPr>
            </w:pPr>
            <w:r w:rsidRPr="00A35028">
              <w:rPr>
                <w:rFonts w:ascii="Times New Roman" w:hAnsi="Times New Roman"/>
                <w:color w:val="auto"/>
                <w:szCs w:val="22"/>
              </w:rPr>
              <w:t>Pārliecinās par apliecinājuma atbilstību, pārbaudot iesniegtos finanšu plānu dokumentus.</w:t>
            </w:r>
          </w:p>
          <w:p w14:paraId="5C479333" w14:textId="77777777" w:rsidR="002D44FE" w:rsidRPr="00A35028" w:rsidRDefault="002D44FE" w:rsidP="000F0E50">
            <w:pPr>
              <w:spacing w:after="0" w:line="240" w:lineRule="auto"/>
              <w:jc w:val="both"/>
              <w:rPr>
                <w:rFonts w:ascii="Times New Roman" w:hAnsi="Times New Roman"/>
                <w:color w:val="auto"/>
                <w:szCs w:val="22"/>
              </w:rPr>
            </w:pPr>
          </w:p>
          <w:p w14:paraId="460A37AF" w14:textId="77777777" w:rsidR="00070A1E" w:rsidRPr="00A35028" w:rsidRDefault="00070A1E" w:rsidP="000F0E50">
            <w:pPr>
              <w:spacing w:after="0" w:line="240" w:lineRule="auto"/>
              <w:jc w:val="both"/>
              <w:rPr>
                <w:rFonts w:ascii="Times New Roman" w:hAnsi="Times New Roman"/>
                <w:b/>
                <w:color w:val="auto"/>
                <w:szCs w:val="22"/>
              </w:rPr>
            </w:pPr>
            <w:r w:rsidRPr="00A35028">
              <w:rPr>
                <w:rFonts w:ascii="Times New Roman" w:hAnsi="Times New Roman"/>
                <w:color w:val="auto"/>
                <w:szCs w:val="22"/>
              </w:rPr>
              <w:t xml:space="preserve">Ja projekta iesniedzējs nav sniedzis apliecinājumu attiecībā uz augstāk minēto nosacījumu izpildi, projekta iesniegums saņem </w:t>
            </w:r>
            <w:r w:rsidRPr="00A35028">
              <w:rPr>
                <w:rFonts w:ascii="Times New Roman" w:hAnsi="Times New Roman"/>
                <w:b/>
                <w:color w:val="auto"/>
                <w:szCs w:val="22"/>
              </w:rPr>
              <w:t>vērtējumu “Jā, ar nosacījumu”</w:t>
            </w:r>
            <w:r w:rsidRPr="00A35028">
              <w:rPr>
                <w:rFonts w:ascii="Times New Roman" w:hAnsi="Times New Roman"/>
                <w:color w:val="auto"/>
                <w:szCs w:val="22"/>
              </w:rPr>
              <w:t xml:space="preserve"> un tam tiek izvirzīts nosacījums par apliecinājuma sniegšanu.</w:t>
            </w:r>
          </w:p>
        </w:tc>
      </w:tr>
    </w:tbl>
    <w:p w14:paraId="58E5D17A" w14:textId="77777777" w:rsidR="0008368D" w:rsidRPr="00A35028" w:rsidRDefault="0008368D" w:rsidP="00BD6ACF">
      <w:pPr>
        <w:rPr>
          <w:rFonts w:ascii="Times New Roman" w:hAnsi="Times New Roman"/>
          <w:b/>
          <w:bCs/>
          <w:color w:val="auto"/>
          <w:szCs w:val="22"/>
        </w:rPr>
      </w:pPr>
    </w:p>
    <w:p w14:paraId="03A22139" w14:textId="77777777" w:rsidR="005219F2" w:rsidRPr="00A35028" w:rsidRDefault="005219F2" w:rsidP="00A11D13">
      <w:pPr>
        <w:jc w:val="center"/>
        <w:rPr>
          <w:rFonts w:ascii="Times New Roman" w:hAnsi="Times New Roman"/>
          <w:b/>
          <w:bCs/>
          <w:color w:val="auto"/>
          <w:szCs w:val="22"/>
        </w:rPr>
      </w:pPr>
      <w:r w:rsidRPr="00A35028">
        <w:rPr>
          <w:rFonts w:ascii="Times New Roman" w:hAnsi="Times New Roman"/>
          <w:b/>
          <w:bCs/>
          <w:color w:val="auto"/>
          <w:szCs w:val="22"/>
        </w:rPr>
        <w:t>SPECIFISKIE ATBILSTĪBAS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134"/>
        <w:gridCol w:w="9047"/>
      </w:tblGrid>
      <w:tr w:rsidR="00F542FE" w:rsidRPr="00A35028" w14:paraId="7935EA31" w14:textId="77777777" w:rsidTr="00E11E9A">
        <w:trPr>
          <w:trHeight w:val="983"/>
        </w:trPr>
        <w:tc>
          <w:tcPr>
            <w:tcW w:w="3964" w:type="dxa"/>
            <w:gridSpan w:val="2"/>
          </w:tcPr>
          <w:p w14:paraId="7DE12A65" w14:textId="77777777" w:rsidR="00F542FE" w:rsidRPr="00A35028" w:rsidRDefault="00F542FE" w:rsidP="00D34AA9">
            <w:pPr>
              <w:pStyle w:val="NormalWeb"/>
              <w:spacing w:before="0" w:beforeAutospacing="0" w:after="0" w:afterAutospacing="0"/>
              <w:jc w:val="both"/>
              <w:rPr>
                <w:b/>
                <w:sz w:val="22"/>
                <w:szCs w:val="22"/>
              </w:rPr>
            </w:pPr>
          </w:p>
        </w:tc>
        <w:tc>
          <w:tcPr>
            <w:tcW w:w="1134" w:type="dxa"/>
          </w:tcPr>
          <w:p w14:paraId="422468B7" w14:textId="77777777" w:rsidR="00F542FE" w:rsidRPr="00A35028" w:rsidRDefault="00F542FE" w:rsidP="00D34AA9">
            <w:pPr>
              <w:spacing w:after="0" w:line="240" w:lineRule="auto"/>
              <w:jc w:val="center"/>
              <w:rPr>
                <w:rFonts w:ascii="Times New Roman" w:hAnsi="Times New Roman"/>
                <w:b/>
                <w:color w:val="auto"/>
                <w:szCs w:val="22"/>
              </w:rPr>
            </w:pPr>
            <w:r w:rsidRPr="00A35028">
              <w:rPr>
                <w:rFonts w:ascii="Times New Roman" w:hAnsi="Times New Roman"/>
                <w:b/>
                <w:color w:val="auto"/>
                <w:szCs w:val="22"/>
              </w:rPr>
              <w:t>Kritērija ietekme uz lēmuma pieņemšanu</w:t>
            </w:r>
          </w:p>
          <w:p w14:paraId="09D2106C" w14:textId="77777777" w:rsidR="00F542FE" w:rsidRPr="00A35028" w:rsidRDefault="00F542FE" w:rsidP="00D34AA9">
            <w:pPr>
              <w:jc w:val="center"/>
              <w:rPr>
                <w:rFonts w:ascii="Times New Roman" w:hAnsi="Times New Roman"/>
                <w:color w:val="auto"/>
                <w:szCs w:val="22"/>
              </w:rPr>
            </w:pPr>
            <w:r w:rsidRPr="00A35028">
              <w:rPr>
                <w:rFonts w:ascii="Times New Roman" w:hAnsi="Times New Roman"/>
                <w:color w:val="auto"/>
                <w:szCs w:val="22"/>
              </w:rPr>
              <w:lastRenderedPageBreak/>
              <w:t>(P</w:t>
            </w:r>
            <w:r w:rsidR="00F02C8F" w:rsidRPr="00A35028">
              <w:rPr>
                <w:rFonts w:ascii="Times New Roman" w:hAnsi="Times New Roman"/>
                <w:color w:val="auto"/>
                <w:szCs w:val="22"/>
              </w:rPr>
              <w:t>/N</w:t>
            </w:r>
            <w:r w:rsidRPr="00A35028">
              <w:rPr>
                <w:rFonts w:ascii="Times New Roman" w:hAnsi="Times New Roman"/>
                <w:color w:val="auto"/>
                <w:szCs w:val="22"/>
              </w:rPr>
              <w:t>)</w:t>
            </w:r>
          </w:p>
        </w:tc>
        <w:tc>
          <w:tcPr>
            <w:tcW w:w="9047" w:type="dxa"/>
            <w:vAlign w:val="center"/>
          </w:tcPr>
          <w:p w14:paraId="5ACCADD7" w14:textId="77777777" w:rsidR="00F542FE" w:rsidRPr="00A35028" w:rsidRDefault="00F542FE" w:rsidP="00D34AA9">
            <w:pPr>
              <w:spacing w:after="0" w:line="240" w:lineRule="auto"/>
              <w:jc w:val="center"/>
              <w:rPr>
                <w:rFonts w:ascii="Times New Roman" w:hAnsi="Times New Roman"/>
                <w:color w:val="auto"/>
                <w:szCs w:val="22"/>
              </w:rPr>
            </w:pPr>
            <w:r w:rsidRPr="00A35028">
              <w:rPr>
                <w:rFonts w:ascii="Times New Roman" w:hAnsi="Times New Roman"/>
                <w:b/>
                <w:color w:val="auto"/>
                <w:szCs w:val="22"/>
              </w:rPr>
              <w:lastRenderedPageBreak/>
              <w:t>Skaidrojums atbilstības noteikšanai</w:t>
            </w:r>
          </w:p>
        </w:tc>
      </w:tr>
      <w:tr w:rsidR="00F542FE" w:rsidRPr="00A35028" w14:paraId="1D3F0708" w14:textId="77777777" w:rsidTr="00E11E9A">
        <w:tc>
          <w:tcPr>
            <w:tcW w:w="1129" w:type="dxa"/>
            <w:shd w:val="clear" w:color="auto" w:fill="auto"/>
            <w:vAlign w:val="center"/>
          </w:tcPr>
          <w:p w14:paraId="246658E2" w14:textId="77777777" w:rsidR="00F542FE" w:rsidRPr="00A35028" w:rsidRDefault="00A71906" w:rsidP="00E11E9A">
            <w:pPr>
              <w:spacing w:after="0" w:line="240" w:lineRule="auto"/>
              <w:jc w:val="center"/>
              <w:rPr>
                <w:rFonts w:ascii="Times New Roman" w:hAnsi="Times New Roman"/>
                <w:color w:val="auto"/>
                <w:szCs w:val="22"/>
              </w:rPr>
            </w:pPr>
            <w:r w:rsidRPr="00A35028">
              <w:rPr>
                <w:rFonts w:ascii="Times New Roman" w:hAnsi="Times New Roman"/>
                <w:color w:val="auto"/>
                <w:szCs w:val="22"/>
              </w:rPr>
              <w:t>1</w:t>
            </w:r>
            <w:r w:rsidR="007A6C9F" w:rsidRPr="00A35028">
              <w:rPr>
                <w:rFonts w:ascii="Times New Roman" w:hAnsi="Times New Roman"/>
                <w:color w:val="auto"/>
                <w:szCs w:val="22"/>
              </w:rPr>
              <w:t>.</w:t>
            </w:r>
          </w:p>
        </w:tc>
        <w:tc>
          <w:tcPr>
            <w:tcW w:w="2835" w:type="dxa"/>
            <w:shd w:val="clear" w:color="auto" w:fill="auto"/>
          </w:tcPr>
          <w:p w14:paraId="056C8BFB" w14:textId="77777777" w:rsidR="005D5F9D" w:rsidRPr="00A35028" w:rsidRDefault="00E11E9A" w:rsidP="00C40C61">
            <w:pPr>
              <w:autoSpaceDE w:val="0"/>
              <w:autoSpaceDN w:val="0"/>
              <w:adjustRightInd w:val="0"/>
              <w:jc w:val="both"/>
              <w:rPr>
                <w:rFonts w:ascii="Times New Roman" w:eastAsia="Calibri" w:hAnsi="Times New Roman"/>
                <w:szCs w:val="22"/>
              </w:rPr>
            </w:pPr>
            <w:r w:rsidRPr="00A35028">
              <w:rPr>
                <w:rFonts w:ascii="Times New Roman" w:hAnsi="Times New Roman"/>
                <w:szCs w:val="22"/>
                <w:shd w:val="clear" w:color="auto" w:fill="FFFFFF"/>
              </w:rPr>
              <w:t>Projekta iesniedzēja pašu kapitāls ir vismaz 25% no projekta kopējām attiecināmajām izmaksām.</w:t>
            </w:r>
          </w:p>
        </w:tc>
        <w:tc>
          <w:tcPr>
            <w:tcW w:w="1134" w:type="dxa"/>
            <w:shd w:val="clear" w:color="auto" w:fill="auto"/>
            <w:vAlign w:val="center"/>
          </w:tcPr>
          <w:p w14:paraId="3042C04D" w14:textId="77777777" w:rsidR="00F542FE" w:rsidRPr="00A35028" w:rsidRDefault="00E11E9A" w:rsidP="00E11E9A">
            <w:pPr>
              <w:jc w:val="center"/>
              <w:rPr>
                <w:rFonts w:ascii="Times New Roman" w:hAnsi="Times New Roman"/>
                <w:color w:val="auto"/>
                <w:szCs w:val="22"/>
              </w:rPr>
            </w:pPr>
            <w:r w:rsidRPr="00A35028">
              <w:rPr>
                <w:rFonts w:ascii="Times New Roman" w:hAnsi="Times New Roman"/>
                <w:color w:val="auto"/>
                <w:szCs w:val="22"/>
              </w:rPr>
              <w:t>N</w:t>
            </w:r>
          </w:p>
        </w:tc>
        <w:tc>
          <w:tcPr>
            <w:tcW w:w="9047" w:type="dxa"/>
            <w:shd w:val="clear" w:color="auto" w:fill="auto"/>
          </w:tcPr>
          <w:p w14:paraId="0BD81295" w14:textId="226B3379"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u w:val="single"/>
              </w:rPr>
              <w:t>Informācijas avots:</w:t>
            </w:r>
            <w:r w:rsidRPr="00A35028">
              <w:rPr>
                <w:rFonts w:ascii="Times New Roman" w:hAnsi="Times New Roman"/>
                <w:szCs w:val="22"/>
              </w:rPr>
              <w:t xml:space="preserve"> projekta iesniegums un papildus pievienotie dokumenti, datu bāzes par komercsabiedrību reģistrāciju un darbību</w:t>
            </w:r>
            <w:r w:rsidR="000A0A86" w:rsidRPr="00A35028">
              <w:rPr>
                <w:rFonts w:ascii="Times New Roman" w:hAnsi="Times New Roman"/>
                <w:szCs w:val="22"/>
              </w:rPr>
              <w:t>.</w:t>
            </w:r>
          </w:p>
          <w:p w14:paraId="7B4D91FA" w14:textId="77777777" w:rsidR="00AE6530" w:rsidRPr="00A35028" w:rsidRDefault="00AE6530" w:rsidP="00AE6530">
            <w:pPr>
              <w:pStyle w:val="NoSpacing"/>
              <w:jc w:val="both"/>
              <w:rPr>
                <w:rFonts w:ascii="Times New Roman" w:hAnsi="Times New Roman"/>
                <w:szCs w:val="22"/>
              </w:rPr>
            </w:pPr>
          </w:p>
          <w:p w14:paraId="69E61855"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Kritēriju vērtē ņemot projekta iesniedzēja un tā saistīto uzņēmumu pēdējā apstiprinātā gada pārskata datus – pozīciju „pašu kapit</w:t>
            </w:r>
            <w:r w:rsidR="000A0A86" w:rsidRPr="00A35028">
              <w:rPr>
                <w:rFonts w:ascii="Times New Roman" w:hAnsi="Times New Roman"/>
                <w:szCs w:val="22"/>
              </w:rPr>
              <w:t>āls kopā”, kas pieejami</w:t>
            </w:r>
            <w:r w:rsidRPr="00A35028">
              <w:rPr>
                <w:rFonts w:ascii="Times New Roman" w:hAnsi="Times New Roman"/>
                <w:szCs w:val="22"/>
              </w:rPr>
              <w:t xml:space="preserve"> datu bāzē līdz pēdējai projektu iesniegšanas dienai attiecībā pret projekta kopējām attiecināmajām izmaksām.  </w:t>
            </w:r>
          </w:p>
          <w:p w14:paraId="3B40601A" w14:textId="77777777" w:rsidR="00AE6530" w:rsidRPr="00A35028" w:rsidRDefault="00AE6530" w:rsidP="00AE6530">
            <w:pPr>
              <w:pStyle w:val="NoSpacing"/>
              <w:jc w:val="both"/>
              <w:rPr>
                <w:rFonts w:ascii="Times New Roman" w:hAnsi="Times New Roman"/>
                <w:szCs w:val="22"/>
              </w:rPr>
            </w:pPr>
          </w:p>
          <w:p w14:paraId="2FB39C83"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Projekta iesniedzēja saistītie komersanti ir komersanti, kas atbilst </w:t>
            </w:r>
            <w:r w:rsidR="00563C96" w:rsidRPr="00A35028">
              <w:rPr>
                <w:rFonts w:ascii="Times New Roman" w:hAnsi="Times New Roman"/>
                <w:szCs w:val="22"/>
              </w:rPr>
              <w:t>Komisijas regulas Nr.</w:t>
            </w:r>
            <w:r w:rsidR="00334DC7" w:rsidRPr="00A35028">
              <w:rPr>
                <w:rFonts w:ascii="Times New Roman" w:hAnsi="Times New Roman"/>
                <w:szCs w:val="22"/>
              </w:rPr>
              <w:t xml:space="preserve">651/2014 I pielikumā ietvertajai definīcijai. </w:t>
            </w:r>
          </w:p>
          <w:p w14:paraId="188829FB" w14:textId="77777777" w:rsidR="00AE6530" w:rsidRPr="00A35028" w:rsidRDefault="00AE6530" w:rsidP="00AE6530">
            <w:pPr>
              <w:pStyle w:val="NoSpacing"/>
              <w:jc w:val="both"/>
              <w:rPr>
                <w:rFonts w:ascii="Times New Roman" w:hAnsi="Times New Roman"/>
                <w:szCs w:val="22"/>
              </w:rPr>
            </w:pPr>
          </w:p>
          <w:p w14:paraId="3ABF343D"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Projekta iesniedzēja saistītos uzņēmumus identificē, izmantojot datu bāzē „Lursoft” pieejamo informāciju.</w:t>
            </w:r>
          </w:p>
          <w:p w14:paraId="5443C886" w14:textId="77777777" w:rsidR="00AE6530" w:rsidRPr="00A35028" w:rsidRDefault="00AE6530" w:rsidP="00AE6530">
            <w:pPr>
              <w:pStyle w:val="NoSpacing"/>
              <w:jc w:val="both"/>
              <w:rPr>
                <w:rFonts w:ascii="Times New Roman" w:hAnsi="Times New Roman"/>
                <w:szCs w:val="22"/>
              </w:rPr>
            </w:pPr>
          </w:p>
          <w:p w14:paraId="477097A4"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Saskaņā ar Gada pārskatu likuma 10.pantā norādīto pašu kapitāls ietver šādas pozīcijas: </w:t>
            </w:r>
          </w:p>
          <w:p w14:paraId="45765C0C"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1. </w:t>
            </w:r>
            <w:r w:rsidR="00564D17" w:rsidRPr="00A35028">
              <w:rPr>
                <w:rFonts w:ascii="Times New Roman" w:hAnsi="Times New Roman"/>
                <w:szCs w:val="22"/>
              </w:rPr>
              <w:t>a</w:t>
            </w:r>
            <w:r w:rsidRPr="00A35028">
              <w:rPr>
                <w:rFonts w:ascii="Times New Roman" w:hAnsi="Times New Roman"/>
                <w:szCs w:val="22"/>
              </w:rPr>
              <w:t xml:space="preserve">kciju vai daļu kapitāls (pamatkapitāls); </w:t>
            </w:r>
          </w:p>
          <w:p w14:paraId="68B620A8"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2. </w:t>
            </w:r>
            <w:r w:rsidR="00564D17" w:rsidRPr="00A35028">
              <w:rPr>
                <w:rFonts w:ascii="Times New Roman" w:hAnsi="Times New Roman"/>
                <w:szCs w:val="22"/>
              </w:rPr>
              <w:t>a</w:t>
            </w:r>
            <w:r w:rsidRPr="00A35028">
              <w:rPr>
                <w:rFonts w:ascii="Times New Roman" w:hAnsi="Times New Roman"/>
                <w:szCs w:val="22"/>
              </w:rPr>
              <w:t xml:space="preserve">kciju (daļu) emisijas uzcenojums; </w:t>
            </w:r>
          </w:p>
          <w:p w14:paraId="2E0FC73E"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3. </w:t>
            </w:r>
            <w:r w:rsidR="00564D17" w:rsidRPr="00A35028">
              <w:rPr>
                <w:rFonts w:ascii="Times New Roman" w:hAnsi="Times New Roman"/>
                <w:szCs w:val="22"/>
              </w:rPr>
              <w:t>i</w:t>
            </w:r>
            <w:r w:rsidRPr="00A35028">
              <w:rPr>
                <w:rFonts w:ascii="Times New Roman" w:hAnsi="Times New Roman"/>
                <w:szCs w:val="22"/>
              </w:rPr>
              <w:t xml:space="preserve">lgtermiņa ieguldījumu pārvērtēšanas rezerve;  </w:t>
            </w:r>
          </w:p>
          <w:p w14:paraId="2E5B52D1"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4. </w:t>
            </w:r>
            <w:r w:rsidR="00564D17" w:rsidRPr="00A35028">
              <w:rPr>
                <w:rFonts w:ascii="Times New Roman" w:hAnsi="Times New Roman"/>
                <w:szCs w:val="22"/>
              </w:rPr>
              <w:t>f</w:t>
            </w:r>
            <w:r w:rsidRPr="00A35028">
              <w:rPr>
                <w:rFonts w:ascii="Times New Roman" w:hAnsi="Times New Roman"/>
                <w:szCs w:val="22"/>
              </w:rPr>
              <w:t xml:space="preserve">inanšu instrumentu pārvērtēšanas rezerve;  </w:t>
            </w:r>
          </w:p>
          <w:p w14:paraId="0084E5BC"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5. </w:t>
            </w:r>
            <w:r w:rsidR="00564D17" w:rsidRPr="00A35028">
              <w:rPr>
                <w:rFonts w:ascii="Times New Roman" w:hAnsi="Times New Roman"/>
                <w:szCs w:val="22"/>
              </w:rPr>
              <w:t>r</w:t>
            </w:r>
            <w:r w:rsidRPr="00A35028">
              <w:rPr>
                <w:rFonts w:ascii="Times New Roman" w:hAnsi="Times New Roman"/>
                <w:szCs w:val="22"/>
              </w:rPr>
              <w:t xml:space="preserve">ezerves:  </w:t>
            </w:r>
          </w:p>
          <w:p w14:paraId="056E0D8E" w14:textId="77777777" w:rsidR="00AE6530" w:rsidRPr="00A35028" w:rsidRDefault="00AE6530" w:rsidP="00AF13F6">
            <w:pPr>
              <w:pStyle w:val="NoSpacing"/>
              <w:ind w:left="720"/>
              <w:jc w:val="both"/>
              <w:rPr>
                <w:rFonts w:ascii="Times New Roman" w:hAnsi="Times New Roman"/>
                <w:szCs w:val="22"/>
              </w:rPr>
            </w:pPr>
            <w:r w:rsidRPr="00A35028">
              <w:rPr>
                <w:rFonts w:ascii="Times New Roman" w:hAnsi="Times New Roman"/>
                <w:szCs w:val="22"/>
              </w:rPr>
              <w:t xml:space="preserve">a) likumā noteiktās rezerves;  </w:t>
            </w:r>
          </w:p>
          <w:p w14:paraId="6A0AB329" w14:textId="77777777" w:rsidR="00AE6530" w:rsidRPr="00A35028" w:rsidRDefault="00AE6530" w:rsidP="00AF13F6">
            <w:pPr>
              <w:pStyle w:val="NoSpacing"/>
              <w:ind w:left="720"/>
              <w:jc w:val="both"/>
              <w:rPr>
                <w:rFonts w:ascii="Times New Roman" w:hAnsi="Times New Roman"/>
                <w:szCs w:val="22"/>
              </w:rPr>
            </w:pPr>
            <w:r w:rsidRPr="00A35028">
              <w:rPr>
                <w:rFonts w:ascii="Times New Roman" w:hAnsi="Times New Roman"/>
                <w:szCs w:val="22"/>
              </w:rPr>
              <w:t xml:space="preserve">b) rezerves pašu akcijām vai daļām;  </w:t>
            </w:r>
          </w:p>
          <w:p w14:paraId="37882889" w14:textId="77777777" w:rsidR="00AE6530" w:rsidRPr="00A35028" w:rsidRDefault="00AE6530" w:rsidP="00AF13F6">
            <w:pPr>
              <w:pStyle w:val="NoSpacing"/>
              <w:ind w:left="720"/>
              <w:jc w:val="both"/>
              <w:rPr>
                <w:rFonts w:ascii="Times New Roman" w:hAnsi="Times New Roman"/>
                <w:szCs w:val="22"/>
              </w:rPr>
            </w:pPr>
            <w:r w:rsidRPr="00A35028">
              <w:rPr>
                <w:rFonts w:ascii="Times New Roman" w:hAnsi="Times New Roman"/>
                <w:szCs w:val="22"/>
              </w:rPr>
              <w:t xml:space="preserve">c) sabiedrības statūtos noteiktās rezerves; </w:t>
            </w:r>
          </w:p>
          <w:p w14:paraId="7D87D4ED" w14:textId="77777777" w:rsidR="00AE6530" w:rsidRPr="00A35028" w:rsidRDefault="00AE6530" w:rsidP="00AF13F6">
            <w:pPr>
              <w:pStyle w:val="NoSpacing"/>
              <w:ind w:left="720"/>
              <w:jc w:val="both"/>
              <w:rPr>
                <w:rFonts w:ascii="Times New Roman" w:hAnsi="Times New Roman"/>
                <w:szCs w:val="22"/>
              </w:rPr>
            </w:pPr>
            <w:r w:rsidRPr="00A35028">
              <w:rPr>
                <w:rFonts w:ascii="Times New Roman" w:hAnsi="Times New Roman"/>
                <w:szCs w:val="22"/>
              </w:rPr>
              <w:t xml:space="preserve">d) pārējās rezerves.  </w:t>
            </w:r>
          </w:p>
          <w:p w14:paraId="5F007B09" w14:textId="77777777" w:rsidR="00AE6530" w:rsidRPr="00A35028" w:rsidRDefault="00AE6530" w:rsidP="00564D17">
            <w:pPr>
              <w:pStyle w:val="NoSpacing"/>
              <w:jc w:val="both"/>
              <w:rPr>
                <w:rFonts w:ascii="Times New Roman" w:hAnsi="Times New Roman"/>
                <w:szCs w:val="22"/>
              </w:rPr>
            </w:pPr>
            <w:r w:rsidRPr="00A35028">
              <w:rPr>
                <w:rFonts w:ascii="Times New Roman" w:hAnsi="Times New Roman"/>
                <w:szCs w:val="22"/>
              </w:rPr>
              <w:t xml:space="preserve">6. Nesadalītā peļņa:  </w:t>
            </w:r>
          </w:p>
          <w:p w14:paraId="307CFAB0" w14:textId="77777777" w:rsidR="00AE6530" w:rsidRPr="00A35028" w:rsidRDefault="00AE6530" w:rsidP="00AF13F6">
            <w:pPr>
              <w:pStyle w:val="NoSpacing"/>
              <w:ind w:left="720"/>
              <w:jc w:val="both"/>
              <w:rPr>
                <w:rFonts w:ascii="Times New Roman" w:hAnsi="Times New Roman"/>
                <w:szCs w:val="22"/>
              </w:rPr>
            </w:pPr>
            <w:r w:rsidRPr="00A35028">
              <w:rPr>
                <w:rFonts w:ascii="Times New Roman" w:hAnsi="Times New Roman"/>
                <w:szCs w:val="22"/>
              </w:rPr>
              <w:t xml:space="preserve">a) iepriekšējo gadu nesadalītā peļņa;  </w:t>
            </w:r>
          </w:p>
          <w:p w14:paraId="45A9F36D" w14:textId="77777777" w:rsidR="00AE6530" w:rsidRPr="00A35028" w:rsidRDefault="00AE6530" w:rsidP="00AF13F6">
            <w:pPr>
              <w:pStyle w:val="NoSpacing"/>
              <w:ind w:left="720"/>
              <w:jc w:val="both"/>
              <w:rPr>
                <w:rFonts w:ascii="Times New Roman" w:hAnsi="Times New Roman"/>
                <w:szCs w:val="22"/>
              </w:rPr>
            </w:pPr>
            <w:r w:rsidRPr="00A35028">
              <w:rPr>
                <w:rFonts w:ascii="Times New Roman" w:hAnsi="Times New Roman"/>
                <w:szCs w:val="22"/>
              </w:rPr>
              <w:t xml:space="preserve">b) pārskata gada nesadalītā peļņa. </w:t>
            </w:r>
          </w:p>
          <w:p w14:paraId="23EC6CFF" w14:textId="77777777" w:rsidR="00AE6530" w:rsidRPr="00A35028" w:rsidRDefault="00AE6530" w:rsidP="00AE6530">
            <w:pPr>
              <w:pStyle w:val="NoSpacing"/>
              <w:jc w:val="both"/>
              <w:rPr>
                <w:rFonts w:ascii="Times New Roman" w:hAnsi="Times New Roman"/>
                <w:szCs w:val="22"/>
              </w:rPr>
            </w:pPr>
          </w:p>
          <w:p w14:paraId="401E48A8"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Ja projekta iesniedzējs veido konsolidēto pārskatu, proti, iekļauj saistīto personu datus, tad ņem vērā pēdējā apstiprinātajā konsolidētajā gada pārskatā norādīto pašu kapitāla rādītāju. </w:t>
            </w:r>
          </w:p>
          <w:p w14:paraId="64D61C96" w14:textId="77777777" w:rsidR="00AE6530" w:rsidRPr="00A35028" w:rsidRDefault="00AE6530" w:rsidP="00AE6530">
            <w:pPr>
              <w:pStyle w:val="NoSpacing"/>
              <w:jc w:val="both"/>
              <w:rPr>
                <w:rFonts w:ascii="Times New Roman" w:hAnsi="Times New Roman"/>
                <w:szCs w:val="22"/>
              </w:rPr>
            </w:pPr>
          </w:p>
          <w:p w14:paraId="0513923E"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Ja projekta iesniedzējs neveido konsolidēto gada pārskatu, ir jāsaskaita kopā visu saistīto personu grupas pašu kapitāls</w:t>
            </w:r>
            <w:r w:rsidR="00563C96" w:rsidRPr="00A35028">
              <w:rPr>
                <w:rFonts w:ascii="Times New Roman" w:hAnsi="Times New Roman"/>
                <w:szCs w:val="22"/>
              </w:rPr>
              <w:t>.</w:t>
            </w:r>
          </w:p>
          <w:p w14:paraId="5ADE0FA4" w14:textId="77777777" w:rsidR="00AE6530" w:rsidRPr="00A35028" w:rsidRDefault="00AE6530" w:rsidP="00AE6530">
            <w:pPr>
              <w:pStyle w:val="NoSpacing"/>
              <w:jc w:val="both"/>
              <w:rPr>
                <w:rFonts w:ascii="Times New Roman" w:hAnsi="Times New Roman"/>
                <w:szCs w:val="22"/>
              </w:rPr>
            </w:pPr>
          </w:p>
          <w:p w14:paraId="140AEC7C" w14:textId="05A25D09"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lastRenderedPageBreak/>
              <w:t>Ja par saistītajiem uzņēmumiem dati nav pieejami „Lursoft” datu bāzē (tie nav noslēguši finanšu gadu vai iesnieguši gada pārskatu Valsts ieņēmumu dienestā) vai saistītie uzņēmumi reģistrēti valstīs, kuru gada pārskati nav pieejami „Lursoft” datu bāzes Eiropas biznesa reģistrā vai saistīto uzņēmumu gada pārskati nav pievienoti projekta iesniegumam, tad, nosakot vērtējumu, kritērijā tiek ņemti vērā tikai projekta iesniedzēja pašu kapitāla dati.</w:t>
            </w:r>
          </w:p>
          <w:p w14:paraId="021F05BA" w14:textId="77777777" w:rsidR="00AE6530" w:rsidRPr="00A35028" w:rsidRDefault="00AE6530" w:rsidP="00AE6530">
            <w:pPr>
              <w:pStyle w:val="NoSpacing"/>
              <w:jc w:val="both"/>
              <w:rPr>
                <w:rFonts w:ascii="Times New Roman" w:hAnsi="Times New Roman"/>
                <w:szCs w:val="22"/>
              </w:rPr>
            </w:pPr>
          </w:p>
          <w:p w14:paraId="7B2B5847" w14:textId="77777777" w:rsidR="00AE6530" w:rsidRPr="00A35028" w:rsidRDefault="00AE6530" w:rsidP="00AE6530">
            <w:pPr>
              <w:pStyle w:val="NoSpacing"/>
              <w:jc w:val="both"/>
              <w:rPr>
                <w:rFonts w:ascii="Times New Roman" w:hAnsi="Times New Roman"/>
                <w:szCs w:val="22"/>
              </w:rPr>
            </w:pPr>
            <w:proofErr w:type="spellStart"/>
            <w:r w:rsidRPr="00A35028">
              <w:rPr>
                <w:rFonts w:ascii="Times New Roman" w:hAnsi="Times New Roman"/>
                <w:szCs w:val="22"/>
              </w:rPr>
              <w:t>Jaunizveidotiem</w:t>
            </w:r>
            <w:proofErr w:type="spellEnd"/>
            <w:r w:rsidRPr="00A35028">
              <w:rPr>
                <w:rFonts w:ascii="Times New Roman" w:hAnsi="Times New Roman"/>
                <w:szCs w:val="22"/>
              </w:rPr>
              <w:t xml:space="preserve"> komersantiem, kuru pārskati vēl nav apstiprināti, izmantojamos datus iegūst no konservatīviem aptuveniem aprēķiniem, kas veikti finanšu gada laikā, proti, nosakot vērtējumu kritērijā, par pamatu ņem operatīvā pārskata datus, pārbaudot arī datu bāze „Lursoft” pieejamo informāciju par apmaksāto pamatkapitālu. </w:t>
            </w:r>
            <w:proofErr w:type="spellStart"/>
            <w:r w:rsidRPr="00A35028">
              <w:rPr>
                <w:rFonts w:ascii="Times New Roman" w:hAnsi="Times New Roman"/>
                <w:szCs w:val="22"/>
              </w:rPr>
              <w:t>Jaunizveidota</w:t>
            </w:r>
            <w:proofErr w:type="spellEnd"/>
            <w:r w:rsidRPr="00A35028">
              <w:rPr>
                <w:rFonts w:ascii="Times New Roman" w:hAnsi="Times New Roman"/>
                <w:szCs w:val="22"/>
              </w:rPr>
              <w:t xml:space="preserve"> komersanta pirmais pārskata gads var aptvert īsāku vai garāku laika posmu, bet ne vairāk par 18 mēnešiem (Gada pārskatu likuma 3.panta 3.punkts). </w:t>
            </w:r>
          </w:p>
          <w:p w14:paraId="48E6A656" w14:textId="77777777" w:rsidR="00AE6530" w:rsidRPr="00A35028" w:rsidRDefault="00AE6530" w:rsidP="00AE6530">
            <w:pPr>
              <w:pStyle w:val="NoSpacing"/>
              <w:jc w:val="both"/>
              <w:rPr>
                <w:rFonts w:ascii="Times New Roman" w:hAnsi="Times New Roman"/>
                <w:szCs w:val="22"/>
              </w:rPr>
            </w:pPr>
          </w:p>
          <w:p w14:paraId="53881C77"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 xml:space="preserve">Komersantiem, kas neatbilst </w:t>
            </w:r>
            <w:proofErr w:type="spellStart"/>
            <w:r w:rsidRPr="00A35028">
              <w:rPr>
                <w:rFonts w:ascii="Times New Roman" w:hAnsi="Times New Roman"/>
                <w:szCs w:val="22"/>
              </w:rPr>
              <w:t>jaunizveidota</w:t>
            </w:r>
            <w:proofErr w:type="spellEnd"/>
            <w:r w:rsidRPr="00A35028">
              <w:rPr>
                <w:rFonts w:ascii="Times New Roman" w:hAnsi="Times New Roman"/>
                <w:szCs w:val="22"/>
              </w:rPr>
              <w:t xml:space="preserve"> komersanta statusam, kritērijā vērtējums tiek noteikts, izmantojot tikai pēdējā finanšu gada pārskata datus. Pašu kapitāla, t.sk. apmaksātā pamatkapitāla dati tiks ņemti vērā tādi kādi tie būs pieejami projektu iesniegšanas termiņa pēdējā dienā, (ieskaitot) datu bāzē „Lursoft”. </w:t>
            </w:r>
          </w:p>
          <w:p w14:paraId="27B8D84D" w14:textId="77777777" w:rsidR="00AE6530" w:rsidRPr="00A35028" w:rsidRDefault="00AE6530" w:rsidP="00AE6530">
            <w:pPr>
              <w:pStyle w:val="NoSpacing"/>
              <w:jc w:val="both"/>
              <w:rPr>
                <w:rFonts w:ascii="Times New Roman" w:hAnsi="Times New Roman"/>
                <w:szCs w:val="22"/>
              </w:rPr>
            </w:pPr>
          </w:p>
          <w:p w14:paraId="794EB7FE" w14:textId="77777777" w:rsidR="00AE6530" w:rsidRPr="00A35028" w:rsidRDefault="00AE6530" w:rsidP="00AE6530">
            <w:pPr>
              <w:pStyle w:val="NoSpacing"/>
              <w:jc w:val="both"/>
              <w:rPr>
                <w:rFonts w:ascii="Times New Roman" w:hAnsi="Times New Roman"/>
                <w:szCs w:val="22"/>
              </w:rPr>
            </w:pPr>
            <w:r w:rsidRPr="00A35028">
              <w:rPr>
                <w:rFonts w:ascii="Times New Roman" w:hAnsi="Times New Roman"/>
                <w:szCs w:val="22"/>
              </w:rPr>
              <w:t>Aprēķinot pašu kapitālu, gadījumā, ja periodā līdz aktivitātē noteiktajam projektu iesniegšanas beigu termiņam ir palielināts un apmaksāts pamatkapitāls, tiks ņemts vērā pamatkapitāla palielinājums un summēts pie pārējām pēdējā apstiprinātā gada pārskata pašu kapitāla pozīcijām. Minēto pārbauda „ Lursoft”  datu bāzē.</w:t>
            </w:r>
          </w:p>
          <w:p w14:paraId="5BF58A0D" w14:textId="77777777" w:rsidR="000A0A86" w:rsidRPr="00A35028" w:rsidRDefault="000A0A86" w:rsidP="00AE6530">
            <w:pPr>
              <w:pStyle w:val="NoSpacing"/>
              <w:jc w:val="both"/>
              <w:rPr>
                <w:rFonts w:ascii="Times New Roman" w:hAnsi="Times New Roman"/>
                <w:szCs w:val="22"/>
              </w:rPr>
            </w:pPr>
          </w:p>
          <w:p w14:paraId="75BDFB72" w14:textId="77777777" w:rsidR="000A0A86" w:rsidRPr="00A35028" w:rsidRDefault="000A0A86" w:rsidP="00AE6530">
            <w:pPr>
              <w:pStyle w:val="NoSpacing"/>
              <w:jc w:val="both"/>
              <w:rPr>
                <w:rFonts w:ascii="Times New Roman" w:hAnsi="Times New Roman"/>
                <w:szCs w:val="22"/>
              </w:rPr>
            </w:pPr>
            <w:r w:rsidRPr="00A35028">
              <w:rPr>
                <w:rFonts w:ascii="Times New Roman" w:hAnsi="Times New Roman"/>
                <w:szCs w:val="22"/>
              </w:rPr>
              <w:t xml:space="preserve">Vērtējums ir </w:t>
            </w:r>
            <w:r w:rsidRPr="00A35028">
              <w:rPr>
                <w:rFonts w:ascii="Times New Roman" w:hAnsi="Times New Roman"/>
                <w:b/>
                <w:szCs w:val="22"/>
              </w:rPr>
              <w:t>“Jā”</w:t>
            </w:r>
            <w:r w:rsidRPr="00A35028">
              <w:rPr>
                <w:rFonts w:ascii="Times New Roman" w:hAnsi="Times New Roman"/>
                <w:szCs w:val="22"/>
              </w:rPr>
              <w:t>, ja pārbaudot augstāk minēto informāciju, tiek gūta pārliecība, ka pašu kapitāls ir vismaz 25%.</w:t>
            </w:r>
          </w:p>
          <w:p w14:paraId="146445BE" w14:textId="77777777" w:rsidR="00AE6530" w:rsidRPr="00A35028" w:rsidRDefault="00AE6530" w:rsidP="00AE6530">
            <w:pPr>
              <w:pStyle w:val="NoSpacing"/>
              <w:jc w:val="both"/>
              <w:rPr>
                <w:rFonts w:ascii="Times New Roman" w:hAnsi="Times New Roman"/>
                <w:szCs w:val="22"/>
              </w:rPr>
            </w:pPr>
          </w:p>
          <w:p w14:paraId="65D45147" w14:textId="77777777" w:rsidR="00F542FE" w:rsidRPr="00A35028" w:rsidRDefault="00AE6530" w:rsidP="00AE6530">
            <w:pPr>
              <w:rPr>
                <w:rFonts w:ascii="Times New Roman" w:hAnsi="Times New Roman"/>
                <w:color w:val="auto"/>
                <w:szCs w:val="22"/>
              </w:rPr>
            </w:pPr>
            <w:r w:rsidRPr="00A35028">
              <w:rPr>
                <w:rFonts w:ascii="Times New Roman" w:hAnsi="Times New Roman"/>
                <w:szCs w:val="22"/>
              </w:rPr>
              <w:t xml:space="preserve">Ja projekta iesniedzēja vai projekta iesniedzēja saistīto personu grupas pašu kapitāls ir mazāks par 25 % no projekta attiecināmajām izmaksām, tad vērtējums ir </w:t>
            </w:r>
            <w:r w:rsidRPr="00A35028">
              <w:rPr>
                <w:rFonts w:ascii="Times New Roman" w:hAnsi="Times New Roman"/>
                <w:b/>
                <w:szCs w:val="22"/>
              </w:rPr>
              <w:t>“Nē”</w:t>
            </w:r>
            <w:r w:rsidRPr="00A35028">
              <w:rPr>
                <w:rFonts w:ascii="Times New Roman" w:hAnsi="Times New Roman"/>
                <w:szCs w:val="22"/>
              </w:rPr>
              <w:t xml:space="preserve"> un projekts tiek noraidīts.</w:t>
            </w:r>
          </w:p>
        </w:tc>
      </w:tr>
      <w:tr w:rsidR="00530E7E" w:rsidRPr="00A35028" w14:paraId="682D6097" w14:textId="77777777" w:rsidTr="00E11E9A">
        <w:tc>
          <w:tcPr>
            <w:tcW w:w="1129" w:type="dxa"/>
            <w:vAlign w:val="center"/>
          </w:tcPr>
          <w:p w14:paraId="15FD8983" w14:textId="77777777" w:rsidR="00530E7E" w:rsidRPr="00A35028" w:rsidRDefault="00A71906" w:rsidP="00E11E9A">
            <w:pPr>
              <w:spacing w:after="0" w:line="240" w:lineRule="auto"/>
              <w:ind w:left="360"/>
              <w:rPr>
                <w:rFonts w:ascii="Times New Roman" w:hAnsi="Times New Roman"/>
                <w:color w:val="auto"/>
                <w:szCs w:val="22"/>
              </w:rPr>
            </w:pPr>
            <w:r w:rsidRPr="00A35028">
              <w:rPr>
                <w:rFonts w:ascii="Times New Roman" w:hAnsi="Times New Roman"/>
                <w:color w:val="auto"/>
                <w:szCs w:val="22"/>
              </w:rPr>
              <w:lastRenderedPageBreak/>
              <w:t>2</w:t>
            </w:r>
            <w:r w:rsidR="00E11E9A" w:rsidRPr="00A35028">
              <w:rPr>
                <w:rFonts w:ascii="Times New Roman" w:hAnsi="Times New Roman"/>
                <w:color w:val="auto"/>
                <w:szCs w:val="22"/>
              </w:rPr>
              <w:t>.</w:t>
            </w:r>
          </w:p>
        </w:tc>
        <w:tc>
          <w:tcPr>
            <w:tcW w:w="2835" w:type="dxa"/>
          </w:tcPr>
          <w:p w14:paraId="3A9124A2" w14:textId="77777777" w:rsidR="00530E7E" w:rsidRPr="00A35028" w:rsidRDefault="00E11E9A" w:rsidP="00E11E9A">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 xml:space="preserve">Plānotais siltumenerģijas patēriņš apkurei pēc energoefektivitātes paaugstināšanas pasākumu īstenošanas nepārsniedz 110 </w:t>
            </w:r>
            <w:proofErr w:type="spellStart"/>
            <w:r w:rsidRPr="00A35028">
              <w:rPr>
                <w:rFonts w:ascii="Times New Roman" w:hAnsi="Times New Roman"/>
                <w:szCs w:val="22"/>
              </w:rPr>
              <w:t>kWh</w:t>
            </w:r>
            <w:proofErr w:type="spellEnd"/>
            <w:r w:rsidRPr="00A35028">
              <w:rPr>
                <w:rFonts w:ascii="Times New Roman" w:hAnsi="Times New Roman"/>
                <w:szCs w:val="22"/>
              </w:rPr>
              <w:t>/m</w:t>
            </w:r>
            <w:r w:rsidRPr="00A35028">
              <w:rPr>
                <w:rFonts w:ascii="Times New Roman" w:hAnsi="Times New Roman"/>
                <w:szCs w:val="22"/>
                <w:vertAlign w:val="superscript"/>
              </w:rPr>
              <w:t>2</w:t>
            </w:r>
            <w:r w:rsidRPr="00A35028">
              <w:rPr>
                <w:rFonts w:ascii="Times New Roman" w:hAnsi="Times New Roman"/>
                <w:szCs w:val="22"/>
              </w:rPr>
              <w:t xml:space="preserve"> gadā (ja attiecināms*).</w:t>
            </w:r>
          </w:p>
          <w:p w14:paraId="6D371D9C" w14:textId="77777777" w:rsidR="00E11E9A" w:rsidRPr="00A35028" w:rsidRDefault="00E11E9A" w:rsidP="00E11E9A">
            <w:pPr>
              <w:autoSpaceDE w:val="0"/>
              <w:autoSpaceDN w:val="0"/>
              <w:adjustRightInd w:val="0"/>
              <w:spacing w:after="0" w:line="240" w:lineRule="auto"/>
              <w:jc w:val="both"/>
              <w:rPr>
                <w:rFonts w:ascii="Times New Roman" w:hAnsi="Times New Roman"/>
                <w:szCs w:val="22"/>
              </w:rPr>
            </w:pPr>
          </w:p>
          <w:p w14:paraId="7677E3CD" w14:textId="3B1FD516" w:rsidR="00E11E9A" w:rsidRPr="00A35028" w:rsidRDefault="00E11E9A" w:rsidP="00AD7E52">
            <w:pPr>
              <w:autoSpaceDE w:val="0"/>
              <w:autoSpaceDN w:val="0"/>
              <w:adjustRightInd w:val="0"/>
              <w:spacing w:after="0" w:line="240" w:lineRule="auto"/>
              <w:jc w:val="both"/>
              <w:rPr>
                <w:rFonts w:ascii="Times New Roman" w:eastAsia="Calibri" w:hAnsi="Times New Roman"/>
                <w:color w:val="auto"/>
                <w:szCs w:val="22"/>
              </w:rPr>
            </w:pPr>
            <w:r w:rsidRPr="00A35028">
              <w:rPr>
                <w:rFonts w:ascii="Times New Roman" w:hAnsi="Times New Roman"/>
                <w:szCs w:val="22"/>
              </w:rPr>
              <w:t>*</w:t>
            </w:r>
            <w:r w:rsidR="00221046" w:rsidRPr="00A35028">
              <w:rPr>
                <w:rFonts w:ascii="Times New Roman" w:hAnsi="Times New Roman"/>
                <w:szCs w:val="22"/>
              </w:rPr>
              <w:t>K</w:t>
            </w:r>
            <w:r w:rsidRPr="00A35028">
              <w:rPr>
                <w:rFonts w:ascii="Times New Roman" w:hAnsi="Times New Roman"/>
                <w:szCs w:val="22"/>
                <w:shd w:val="clear" w:color="auto" w:fill="FFFFFF"/>
                <w:lang w:eastAsia="lv-LV"/>
              </w:rPr>
              <w:t xml:space="preserve">ritērijs </w:t>
            </w:r>
            <w:r w:rsidR="00221046" w:rsidRPr="00A35028">
              <w:rPr>
                <w:rFonts w:ascii="Times New Roman" w:hAnsi="Times New Roman"/>
                <w:szCs w:val="22"/>
                <w:shd w:val="clear" w:color="auto" w:fill="FFFFFF"/>
                <w:lang w:eastAsia="lv-LV"/>
              </w:rPr>
              <w:t>ne</w:t>
            </w:r>
            <w:r w:rsidRPr="00A35028">
              <w:rPr>
                <w:rFonts w:ascii="Times New Roman" w:hAnsi="Times New Roman"/>
                <w:szCs w:val="22"/>
                <w:shd w:val="clear" w:color="auto" w:fill="FFFFFF"/>
                <w:lang w:eastAsia="lv-LV"/>
              </w:rPr>
              <w:t>tiek piemērots</w:t>
            </w:r>
            <w:r w:rsidR="00221046" w:rsidRPr="00A35028">
              <w:rPr>
                <w:rFonts w:ascii="Times New Roman" w:hAnsi="Times New Roman"/>
                <w:szCs w:val="22"/>
                <w:shd w:val="clear" w:color="auto" w:fill="FFFFFF"/>
                <w:lang w:eastAsia="lv-LV"/>
              </w:rPr>
              <w:t>, ja</w:t>
            </w:r>
            <w:r w:rsidRPr="00A35028">
              <w:rPr>
                <w:rFonts w:ascii="Times New Roman" w:hAnsi="Times New Roman"/>
                <w:szCs w:val="22"/>
                <w:shd w:val="clear" w:color="auto" w:fill="FFFFFF"/>
                <w:lang w:eastAsia="lv-LV"/>
              </w:rPr>
              <w:t xml:space="preserve"> projekta īstenošanas laikā paredz īstenot </w:t>
            </w:r>
            <w:r w:rsidR="00221046" w:rsidRPr="00A35028">
              <w:rPr>
                <w:rFonts w:ascii="Times New Roman" w:hAnsi="Times New Roman"/>
                <w:szCs w:val="22"/>
                <w:shd w:val="clear" w:color="auto" w:fill="FFFFFF"/>
                <w:lang w:eastAsia="lv-LV"/>
              </w:rPr>
              <w:t xml:space="preserve">tikai </w:t>
            </w:r>
            <w:r w:rsidRPr="00A35028">
              <w:rPr>
                <w:rFonts w:ascii="Times New Roman" w:hAnsi="Times New Roman"/>
                <w:szCs w:val="22"/>
                <w:shd w:val="clear" w:color="auto" w:fill="FFFFFF"/>
                <w:lang w:eastAsia="lv-LV"/>
              </w:rPr>
              <w:t>iekārtu nomaiņu</w:t>
            </w:r>
          </w:p>
        </w:tc>
        <w:tc>
          <w:tcPr>
            <w:tcW w:w="1134" w:type="dxa"/>
            <w:vAlign w:val="center"/>
          </w:tcPr>
          <w:p w14:paraId="706B32AB" w14:textId="77777777" w:rsidR="00530E7E" w:rsidRPr="00A35028" w:rsidRDefault="008E4BB7" w:rsidP="00E11E9A">
            <w:pPr>
              <w:jc w:val="center"/>
              <w:rPr>
                <w:rFonts w:ascii="Times New Roman" w:hAnsi="Times New Roman"/>
                <w:color w:val="auto"/>
                <w:szCs w:val="22"/>
              </w:rPr>
            </w:pPr>
            <w:r w:rsidRPr="00A35028">
              <w:rPr>
                <w:rFonts w:ascii="Times New Roman" w:hAnsi="Times New Roman"/>
                <w:color w:val="auto"/>
                <w:szCs w:val="22"/>
              </w:rPr>
              <w:lastRenderedPageBreak/>
              <w:t>N</w:t>
            </w:r>
          </w:p>
        </w:tc>
        <w:tc>
          <w:tcPr>
            <w:tcW w:w="9047" w:type="dxa"/>
          </w:tcPr>
          <w:p w14:paraId="5B83CC6C"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Specifiskā atbilstības kritērija Nr.2 ietvaros tiek vērtēta informācija, kas ir ietverta līdz ar projekta iesniegumu iesniegtajā ēkas </w:t>
            </w:r>
            <w:proofErr w:type="spellStart"/>
            <w:r w:rsidRPr="00A35028">
              <w:rPr>
                <w:rFonts w:ascii="Times New Roman" w:hAnsi="Times New Roman"/>
                <w:color w:val="auto"/>
                <w:szCs w:val="22"/>
              </w:rPr>
              <w:t>energosertifikātā</w:t>
            </w:r>
            <w:proofErr w:type="spellEnd"/>
            <w:r w:rsidRPr="00A35028">
              <w:rPr>
                <w:rFonts w:ascii="Times New Roman" w:hAnsi="Times New Roman"/>
                <w:color w:val="auto"/>
                <w:szCs w:val="22"/>
              </w:rPr>
              <w:t xml:space="preserve"> un Pārskatā vai rūpnieciskajā (uzņēmuma) </w:t>
            </w:r>
            <w:proofErr w:type="spellStart"/>
            <w:r w:rsidRPr="00A35028">
              <w:rPr>
                <w:rFonts w:ascii="Times New Roman" w:hAnsi="Times New Roman"/>
                <w:color w:val="auto"/>
                <w:szCs w:val="22"/>
              </w:rPr>
              <w:t>energoauditā</w:t>
            </w:r>
            <w:proofErr w:type="spellEnd"/>
            <w:r w:rsidRPr="00A35028">
              <w:rPr>
                <w:rFonts w:ascii="Times New Roman" w:hAnsi="Times New Roman"/>
                <w:color w:val="auto"/>
                <w:szCs w:val="22"/>
              </w:rPr>
              <w:t xml:space="preserve">, vai tam pielīdzināmā dokumentā, ja </w:t>
            </w:r>
            <w:proofErr w:type="spellStart"/>
            <w:r w:rsidRPr="00A35028">
              <w:rPr>
                <w:rFonts w:ascii="Times New Roman" w:hAnsi="Times New Roman"/>
                <w:color w:val="auto"/>
                <w:szCs w:val="22"/>
              </w:rPr>
              <w:t>energoaudits</w:t>
            </w:r>
            <w:proofErr w:type="spellEnd"/>
            <w:r w:rsidRPr="00A35028">
              <w:rPr>
                <w:rFonts w:ascii="Times New Roman" w:hAnsi="Times New Roman"/>
                <w:color w:val="auto"/>
                <w:szCs w:val="22"/>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standarta noteikumi” 32.punktam. </w:t>
            </w:r>
          </w:p>
          <w:p w14:paraId="6A462047" w14:textId="77777777" w:rsidR="00E257C7" w:rsidRPr="00A35028" w:rsidRDefault="00E257C7" w:rsidP="00E257C7">
            <w:pPr>
              <w:spacing w:after="0" w:line="240" w:lineRule="auto"/>
              <w:jc w:val="both"/>
              <w:rPr>
                <w:rFonts w:ascii="Times New Roman" w:hAnsi="Times New Roman"/>
                <w:color w:val="auto"/>
                <w:szCs w:val="22"/>
              </w:rPr>
            </w:pPr>
          </w:p>
          <w:p w14:paraId="1F5123DA"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b/>
                <w:color w:val="auto"/>
                <w:szCs w:val="22"/>
              </w:rPr>
              <w:lastRenderedPageBreak/>
              <w:t>Vērtējums ir “Jā”</w:t>
            </w:r>
            <w:r w:rsidRPr="00A35028">
              <w:rPr>
                <w:rFonts w:ascii="Times New Roman" w:hAnsi="Times New Roman"/>
                <w:color w:val="auto"/>
                <w:szCs w:val="22"/>
              </w:rPr>
              <w:t xml:space="preserve">, ja Pārskatā vai rūpnieciskajā (uzņēmuma) </w:t>
            </w:r>
            <w:proofErr w:type="spellStart"/>
            <w:r w:rsidRPr="00A35028">
              <w:rPr>
                <w:rFonts w:ascii="Times New Roman" w:hAnsi="Times New Roman"/>
                <w:color w:val="auto"/>
                <w:szCs w:val="22"/>
              </w:rPr>
              <w:t>energoauditā</w:t>
            </w:r>
            <w:proofErr w:type="spellEnd"/>
            <w:r w:rsidRPr="00A35028">
              <w:rPr>
                <w:rFonts w:ascii="Times New Roman" w:hAnsi="Times New Roman"/>
                <w:color w:val="auto"/>
                <w:szCs w:val="22"/>
              </w:rPr>
              <w:t xml:space="preserve">  veiktie aprēķini apliecina, ka plānotais siltumenerģijas patēriņš apkurei pēc energoefektivitātes paaugstināšanas pasākumu īstenošanas nepārsniedz 110 </w:t>
            </w:r>
            <w:proofErr w:type="spellStart"/>
            <w:r w:rsidRPr="00A35028">
              <w:rPr>
                <w:rFonts w:ascii="Times New Roman" w:hAnsi="Times New Roman"/>
                <w:color w:val="auto"/>
                <w:szCs w:val="22"/>
              </w:rPr>
              <w:t>kWh</w:t>
            </w:r>
            <w:proofErr w:type="spellEnd"/>
            <w:r w:rsidRPr="00A35028">
              <w:rPr>
                <w:rFonts w:ascii="Times New Roman" w:hAnsi="Times New Roman"/>
                <w:color w:val="auto"/>
                <w:szCs w:val="22"/>
              </w:rPr>
              <w:t>/m</w:t>
            </w:r>
            <w:r w:rsidRPr="00A35028">
              <w:rPr>
                <w:rFonts w:ascii="Times New Roman" w:hAnsi="Times New Roman"/>
                <w:color w:val="auto"/>
                <w:szCs w:val="22"/>
                <w:vertAlign w:val="superscript"/>
              </w:rPr>
              <w:t>2</w:t>
            </w:r>
            <w:r w:rsidRPr="00A35028">
              <w:rPr>
                <w:rFonts w:ascii="Times New Roman" w:hAnsi="Times New Roman"/>
                <w:color w:val="auto"/>
                <w:szCs w:val="22"/>
              </w:rPr>
              <w:t>.</w:t>
            </w:r>
          </w:p>
          <w:p w14:paraId="06D936CB" w14:textId="77777777" w:rsidR="00E257C7" w:rsidRPr="00A35028" w:rsidRDefault="00E257C7" w:rsidP="00E257C7">
            <w:pPr>
              <w:spacing w:after="0" w:line="240" w:lineRule="auto"/>
              <w:jc w:val="both"/>
              <w:rPr>
                <w:rFonts w:ascii="Times New Roman" w:hAnsi="Times New Roman"/>
                <w:color w:val="auto"/>
                <w:szCs w:val="22"/>
              </w:rPr>
            </w:pPr>
          </w:p>
          <w:p w14:paraId="3D45F115" w14:textId="77777777" w:rsidR="00300121"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 xml:space="preserve">Ja iesniegtajā Pārskatā vai rūpnieciskajā (uzņēmuma) </w:t>
            </w:r>
            <w:proofErr w:type="spellStart"/>
            <w:r w:rsidRPr="00A35028">
              <w:rPr>
                <w:rFonts w:ascii="Times New Roman" w:hAnsi="Times New Roman"/>
                <w:color w:val="auto"/>
                <w:szCs w:val="22"/>
              </w:rPr>
              <w:t>energoauditā</w:t>
            </w:r>
            <w:proofErr w:type="spellEnd"/>
            <w:r w:rsidRPr="00A35028">
              <w:rPr>
                <w:rFonts w:ascii="Times New Roman" w:hAnsi="Times New Roman"/>
                <w:color w:val="auto"/>
                <w:szCs w:val="22"/>
              </w:rPr>
              <w:t xml:space="preserve">  veiktie aprēķini liecina, ka plānotais siltumenerģijas patēriņš apkurei, pēc energoefektivitātes paaugstināšanas pasākumu īstenošanas, pārsniegs 110 </w:t>
            </w:r>
            <w:proofErr w:type="spellStart"/>
            <w:r w:rsidRPr="00A35028">
              <w:rPr>
                <w:rFonts w:ascii="Times New Roman" w:hAnsi="Times New Roman"/>
                <w:color w:val="auto"/>
                <w:szCs w:val="22"/>
              </w:rPr>
              <w:t>kWh</w:t>
            </w:r>
            <w:proofErr w:type="spellEnd"/>
            <w:r w:rsidRPr="00A35028">
              <w:rPr>
                <w:rFonts w:ascii="Times New Roman" w:hAnsi="Times New Roman"/>
                <w:color w:val="auto"/>
                <w:szCs w:val="22"/>
              </w:rPr>
              <w:t>/m</w:t>
            </w:r>
            <w:r w:rsidRPr="00A35028">
              <w:rPr>
                <w:rFonts w:ascii="Times New Roman" w:hAnsi="Times New Roman"/>
                <w:color w:val="auto"/>
                <w:szCs w:val="22"/>
                <w:vertAlign w:val="superscript"/>
              </w:rPr>
              <w:t>2</w:t>
            </w:r>
            <w:r w:rsidRPr="00A35028">
              <w:rPr>
                <w:rFonts w:ascii="Times New Roman" w:hAnsi="Times New Roman"/>
                <w:color w:val="auto"/>
                <w:szCs w:val="22"/>
              </w:rPr>
              <w:t xml:space="preserve">, projekta iesniegums </w:t>
            </w:r>
            <w:r w:rsidRPr="00A35028">
              <w:rPr>
                <w:rFonts w:ascii="Times New Roman" w:hAnsi="Times New Roman"/>
                <w:b/>
                <w:color w:val="auto"/>
                <w:szCs w:val="22"/>
              </w:rPr>
              <w:t xml:space="preserve">vērtējumu “Nē” </w:t>
            </w:r>
            <w:r w:rsidRPr="00A35028">
              <w:rPr>
                <w:rFonts w:ascii="Times New Roman" w:hAnsi="Times New Roman"/>
                <w:color w:val="auto"/>
                <w:szCs w:val="22"/>
              </w:rPr>
              <w:t>un tas tiek noraidīts.</w:t>
            </w:r>
          </w:p>
          <w:p w14:paraId="3F3E9A08" w14:textId="77777777" w:rsidR="00AD7E52" w:rsidRPr="00A35028" w:rsidRDefault="00AD7E52" w:rsidP="00E257C7">
            <w:pPr>
              <w:pStyle w:val="NoSpacing"/>
              <w:jc w:val="both"/>
              <w:rPr>
                <w:rFonts w:ascii="Times New Roman" w:hAnsi="Times New Roman"/>
                <w:color w:val="auto"/>
                <w:szCs w:val="22"/>
              </w:rPr>
            </w:pPr>
          </w:p>
          <w:p w14:paraId="5617BFFE" w14:textId="5F1E7808" w:rsidR="00AD7E52" w:rsidRPr="00A35028" w:rsidRDefault="00AD7E52" w:rsidP="00AD7E52">
            <w:pPr>
              <w:pStyle w:val="NoSpacing"/>
              <w:jc w:val="both"/>
              <w:rPr>
                <w:rFonts w:ascii="Times New Roman" w:hAnsi="Times New Roman"/>
                <w:color w:val="auto"/>
                <w:szCs w:val="22"/>
                <w:u w:val="single"/>
              </w:rPr>
            </w:pPr>
            <w:r w:rsidRPr="00A35028">
              <w:rPr>
                <w:rFonts w:ascii="Times New Roman" w:hAnsi="Times New Roman"/>
                <w:b/>
                <w:color w:val="auto"/>
                <w:szCs w:val="22"/>
                <w:u w:val="single"/>
              </w:rPr>
              <w:t>NB!</w:t>
            </w:r>
            <w:r w:rsidRPr="00A35028">
              <w:rPr>
                <w:rFonts w:ascii="Times New Roman" w:hAnsi="Times New Roman"/>
                <w:color w:val="auto"/>
                <w:szCs w:val="22"/>
                <w:u w:val="single"/>
              </w:rPr>
              <w:t xml:space="preserve"> </w:t>
            </w:r>
            <w:r w:rsidRPr="00A35028">
              <w:rPr>
                <w:rFonts w:ascii="Times New Roman" w:hAnsi="Times New Roman"/>
                <w:szCs w:val="22"/>
                <w:u w:val="single"/>
              </w:rPr>
              <w:t xml:space="preserve"> </w:t>
            </w:r>
            <w:r w:rsidRPr="00A35028">
              <w:rPr>
                <w:rFonts w:ascii="Times New Roman" w:hAnsi="Times New Roman"/>
                <w:color w:val="auto"/>
                <w:szCs w:val="22"/>
                <w:u w:val="single"/>
              </w:rPr>
              <w:t>Kritērijs netiek piemērots, ja projekta īstenošanas laikā paredz veikt ieguldījumus tikai iekārtās.</w:t>
            </w:r>
          </w:p>
        </w:tc>
      </w:tr>
      <w:tr w:rsidR="0048329B" w:rsidRPr="00A35028" w14:paraId="6E2017D1" w14:textId="77777777" w:rsidTr="0048329B">
        <w:tc>
          <w:tcPr>
            <w:tcW w:w="14145" w:type="dxa"/>
            <w:gridSpan w:val="4"/>
            <w:vAlign w:val="center"/>
          </w:tcPr>
          <w:p w14:paraId="2FDF8195" w14:textId="77777777" w:rsidR="00E257C7" w:rsidRPr="00A35028" w:rsidRDefault="00E257C7" w:rsidP="00E257C7">
            <w:pPr>
              <w:spacing w:after="0" w:line="240" w:lineRule="auto"/>
              <w:jc w:val="both"/>
              <w:rPr>
                <w:rFonts w:ascii="Times New Roman" w:hAnsi="Times New Roman"/>
                <w:b/>
                <w:i/>
                <w:vanish/>
                <w:color w:val="auto"/>
                <w:szCs w:val="22"/>
              </w:rPr>
            </w:pPr>
            <w:r w:rsidRPr="00A35028">
              <w:rPr>
                <w:rFonts w:ascii="Times New Roman" w:hAnsi="Times New Roman"/>
                <w:b/>
                <w:i/>
                <w:color w:val="auto"/>
                <w:szCs w:val="22"/>
              </w:rPr>
              <w:lastRenderedPageBreak/>
              <w:t xml:space="preserve">Informācija par Pārskatu un   rūpniecisko (uzņēmumu) </w:t>
            </w:r>
            <w:proofErr w:type="spellStart"/>
            <w:r w:rsidRPr="00A35028">
              <w:rPr>
                <w:rFonts w:ascii="Times New Roman" w:hAnsi="Times New Roman"/>
                <w:b/>
                <w:i/>
                <w:color w:val="auto"/>
                <w:szCs w:val="22"/>
              </w:rPr>
              <w:t>energoauditu</w:t>
            </w:r>
            <w:proofErr w:type="spellEnd"/>
          </w:p>
          <w:p w14:paraId="2C7B0D38"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 </w:t>
            </w:r>
          </w:p>
          <w:p w14:paraId="07B6D9E4"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b/>
                <w:color w:val="auto"/>
                <w:szCs w:val="22"/>
              </w:rPr>
              <w:t>Komersantiem</w:t>
            </w:r>
            <w:r w:rsidRPr="00A35028">
              <w:rPr>
                <w:rFonts w:ascii="Times New Roman" w:hAnsi="Times New Roman"/>
                <w:color w:val="auto"/>
                <w:szCs w:val="22"/>
              </w:rPr>
              <w:t xml:space="preserve"> </w:t>
            </w:r>
            <w:r w:rsidRPr="00A35028">
              <w:rPr>
                <w:rFonts w:ascii="Times New Roman" w:hAnsi="Times New Roman"/>
                <w:b/>
                <w:color w:val="auto"/>
                <w:szCs w:val="22"/>
              </w:rPr>
              <w:t>SAM 4.1.1. ietvaros:</w:t>
            </w:r>
          </w:p>
          <w:p w14:paraId="0CD1AA51" w14:textId="77777777" w:rsidR="00E257C7" w:rsidRPr="00A35028" w:rsidRDefault="00E257C7" w:rsidP="00593897">
            <w:pPr>
              <w:numPr>
                <w:ilvl w:val="0"/>
                <w:numId w:val="24"/>
              </w:num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ir iespējams iesniegt ēkas </w:t>
            </w:r>
            <w:proofErr w:type="spellStart"/>
            <w:r w:rsidRPr="00A35028">
              <w:rPr>
                <w:rFonts w:ascii="Times New Roman" w:hAnsi="Times New Roman"/>
                <w:color w:val="auto"/>
                <w:szCs w:val="22"/>
              </w:rPr>
              <w:t>energosertifikātu</w:t>
            </w:r>
            <w:proofErr w:type="spellEnd"/>
            <w:r w:rsidRPr="00A35028">
              <w:rPr>
                <w:rFonts w:ascii="Times New Roman" w:hAnsi="Times New Roman"/>
                <w:color w:val="auto"/>
                <w:szCs w:val="22"/>
              </w:rPr>
              <w:t xml:space="preserve">, kas sagatavots saskaņā ar Ministru kabineta 2013.gada 9.jūlija noteikumu Nr.383 “Noteikumi par ēku </w:t>
            </w:r>
            <w:proofErr w:type="spellStart"/>
            <w:r w:rsidRPr="00A35028">
              <w:rPr>
                <w:rFonts w:ascii="Times New Roman" w:hAnsi="Times New Roman"/>
                <w:color w:val="auto"/>
                <w:szCs w:val="22"/>
              </w:rPr>
              <w:t>energosertifikāciju</w:t>
            </w:r>
            <w:proofErr w:type="spellEnd"/>
            <w:r w:rsidRPr="00A35028">
              <w:rPr>
                <w:rFonts w:ascii="Times New Roman" w:hAnsi="Times New Roman"/>
                <w:color w:val="auto"/>
                <w:szCs w:val="22"/>
              </w:rPr>
              <w:t xml:space="preserve">” un Pārskatu, kas ir sagatavots atbilstoši MK noteikumu 1.pielikumā ietvertajai formai, kas ietver sevī ražošanas ēkas novērtējumu, kā arī ražošanas procesa (tajā skaitā iekārtu) novērtējumu. </w:t>
            </w:r>
            <w:r w:rsidRPr="00A35028">
              <w:rPr>
                <w:rFonts w:ascii="Times New Roman" w:hAnsi="Times New Roman"/>
                <w:i/>
                <w:color w:val="auto"/>
                <w:szCs w:val="22"/>
              </w:rPr>
              <w:t>Pārskatu var veikt neatkarīgs eksperts energoefektivitātes jomā un tam ir jābūt apstiprinātam no projekta pieteicēja atbildīgās amatpersonas puses</w:t>
            </w:r>
            <w:r w:rsidRPr="00A35028">
              <w:rPr>
                <w:rFonts w:ascii="Times New Roman" w:hAnsi="Times New Roman"/>
                <w:color w:val="auto"/>
                <w:szCs w:val="22"/>
              </w:rPr>
              <w:t xml:space="preserve">; </w:t>
            </w:r>
          </w:p>
          <w:p w14:paraId="627F9886" w14:textId="77777777" w:rsidR="00E257C7" w:rsidRPr="00A35028" w:rsidRDefault="00E257C7" w:rsidP="00593897">
            <w:pPr>
              <w:pStyle w:val="NoSpacing"/>
              <w:numPr>
                <w:ilvl w:val="0"/>
                <w:numId w:val="24"/>
              </w:numPr>
              <w:jc w:val="both"/>
              <w:rPr>
                <w:rFonts w:ascii="Times New Roman" w:hAnsi="Times New Roman"/>
                <w:color w:val="auto"/>
                <w:szCs w:val="22"/>
              </w:rPr>
            </w:pPr>
            <w:r w:rsidRPr="00A35028">
              <w:rPr>
                <w:rFonts w:ascii="Times New Roman" w:hAnsi="Times New Roman"/>
                <w:b/>
                <w:bCs/>
                <w:color w:val="auto"/>
                <w:szCs w:val="22"/>
                <w:u w:val="single"/>
              </w:rPr>
              <w:t>vai</w:t>
            </w:r>
            <w:r w:rsidRPr="00A35028">
              <w:rPr>
                <w:rFonts w:ascii="Times New Roman" w:hAnsi="Times New Roman"/>
                <w:color w:val="auto"/>
                <w:szCs w:val="22"/>
              </w:rPr>
              <w:t xml:space="preserve"> ir iespējams iesniegt rūpniecisko (uzņēmuma) </w:t>
            </w:r>
            <w:proofErr w:type="spellStart"/>
            <w:r w:rsidRPr="00A35028">
              <w:rPr>
                <w:rFonts w:ascii="Times New Roman" w:hAnsi="Times New Roman"/>
                <w:color w:val="auto"/>
                <w:szCs w:val="22"/>
              </w:rPr>
              <w:t>energoauditu</w:t>
            </w:r>
            <w:proofErr w:type="spellEnd"/>
            <w:r w:rsidRPr="00A35028">
              <w:rPr>
                <w:rFonts w:ascii="Times New Roman" w:hAnsi="Times New Roman"/>
                <w:color w:val="auto"/>
                <w:szCs w:val="22"/>
              </w:rPr>
              <w:t xml:space="preserve">, kas sagatavots saskaņā ar Ministru kabineta 2016.gada 26.jūlija noteikumiem Nr.487 “Uzņēmumu </w:t>
            </w:r>
            <w:proofErr w:type="spellStart"/>
            <w:r w:rsidRPr="00A35028">
              <w:rPr>
                <w:rFonts w:ascii="Times New Roman" w:hAnsi="Times New Roman"/>
                <w:color w:val="auto"/>
                <w:szCs w:val="22"/>
              </w:rPr>
              <w:t>energoaudita</w:t>
            </w:r>
            <w:proofErr w:type="spellEnd"/>
            <w:r w:rsidRPr="00A35028">
              <w:rPr>
                <w:rFonts w:ascii="Times New Roman" w:hAnsi="Times New Roman"/>
                <w:color w:val="auto"/>
                <w:szCs w:val="22"/>
              </w:rPr>
              <w:t xml:space="preserve"> noteikumi” un Energoefektivitātes likuma 9.panta pirmās un otrās daļas prasībām, vai tam pielīdzināmu dokumentu gadījumā, ja </w:t>
            </w:r>
            <w:proofErr w:type="spellStart"/>
            <w:r w:rsidRPr="00A35028">
              <w:rPr>
                <w:rFonts w:ascii="Times New Roman" w:hAnsi="Times New Roman"/>
                <w:color w:val="auto"/>
                <w:szCs w:val="22"/>
              </w:rPr>
              <w:t>energoaudits</w:t>
            </w:r>
            <w:proofErr w:type="spellEnd"/>
            <w:r w:rsidRPr="00A35028">
              <w:rPr>
                <w:rFonts w:ascii="Times New Roman" w:hAnsi="Times New Roman"/>
                <w:color w:val="auto"/>
                <w:szCs w:val="22"/>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standarta noteikumi” 32.punktam. </w:t>
            </w:r>
          </w:p>
          <w:p w14:paraId="540B483C"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b/>
                <w:bCs/>
                <w:color w:val="auto"/>
                <w:szCs w:val="22"/>
              </w:rPr>
              <w:t>Komersantiem, kuri atbilst Energoefektivitātes likuma 10.panta pirmās daļas lielā uzņēmuma definīcijai (pie tā ir nodarbināti vairāk nekā 249 darbinieki vai kura pārskata gada apgrozījums pārsniedz 50 miljonus euro un gada bilance kopumā – 43 miljonus euro),</w:t>
            </w:r>
            <w:r w:rsidRPr="00A35028">
              <w:rPr>
                <w:rFonts w:ascii="Times New Roman" w:hAnsi="Times New Roman"/>
                <w:b/>
                <w:color w:val="auto"/>
                <w:szCs w:val="22"/>
              </w:rPr>
              <w:t xml:space="preserve"> SAM 4.1.1. ietvaros:</w:t>
            </w:r>
          </w:p>
          <w:p w14:paraId="4FDF13CA" w14:textId="77777777" w:rsidR="00E257C7" w:rsidRPr="00A35028" w:rsidRDefault="00E257C7" w:rsidP="00593897">
            <w:pPr>
              <w:numPr>
                <w:ilvl w:val="0"/>
                <w:numId w:val="29"/>
              </w:num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ir iespējams iesniegt rūpniecisko (uzņēmuma) </w:t>
            </w:r>
            <w:proofErr w:type="spellStart"/>
            <w:r w:rsidRPr="00A35028">
              <w:rPr>
                <w:rFonts w:ascii="Times New Roman" w:hAnsi="Times New Roman"/>
                <w:color w:val="auto"/>
                <w:szCs w:val="22"/>
              </w:rPr>
              <w:t>energoauditu</w:t>
            </w:r>
            <w:proofErr w:type="spellEnd"/>
            <w:r w:rsidRPr="00A35028">
              <w:rPr>
                <w:rFonts w:ascii="Times New Roman" w:hAnsi="Times New Roman"/>
                <w:color w:val="auto"/>
                <w:szCs w:val="22"/>
              </w:rPr>
              <w:t>, kas ir veikts atbilstoši Energoefektivitātes likuma prasībām;</w:t>
            </w:r>
          </w:p>
          <w:p w14:paraId="3C071F19" w14:textId="77777777" w:rsidR="00E257C7" w:rsidRPr="00A35028" w:rsidRDefault="00E257C7" w:rsidP="00593897">
            <w:pPr>
              <w:numPr>
                <w:ilvl w:val="0"/>
                <w:numId w:val="29"/>
              </w:numPr>
              <w:spacing w:after="0" w:line="240" w:lineRule="auto"/>
              <w:jc w:val="both"/>
              <w:rPr>
                <w:rFonts w:ascii="Times New Roman" w:hAnsi="Times New Roman"/>
                <w:b/>
                <w:bCs/>
                <w:color w:val="auto"/>
                <w:szCs w:val="22"/>
                <w:u w:val="single"/>
              </w:rPr>
            </w:pPr>
            <w:r w:rsidRPr="00A35028">
              <w:rPr>
                <w:rFonts w:ascii="Times New Roman" w:hAnsi="Times New Roman"/>
                <w:bCs/>
                <w:color w:val="auto"/>
                <w:szCs w:val="22"/>
                <w:u w:val="single"/>
              </w:rPr>
              <w:t>ir iespējams iesniegt aizpildītu Pārskatu:</w:t>
            </w:r>
          </w:p>
          <w:p w14:paraId="7840DF71" w14:textId="77777777" w:rsidR="00E257C7" w:rsidRPr="00A35028" w:rsidRDefault="00E257C7" w:rsidP="009D791D">
            <w:pPr>
              <w:numPr>
                <w:ilvl w:val="1"/>
                <w:numId w:val="29"/>
              </w:numPr>
              <w:spacing w:after="0" w:line="240" w:lineRule="auto"/>
              <w:jc w:val="both"/>
              <w:rPr>
                <w:rFonts w:ascii="Times New Roman" w:hAnsi="Times New Roman"/>
                <w:b/>
                <w:bCs/>
                <w:color w:val="auto"/>
                <w:szCs w:val="22"/>
                <w:u w:val="single"/>
              </w:rPr>
            </w:pPr>
            <w:r w:rsidRPr="00A35028">
              <w:rPr>
                <w:rFonts w:ascii="Times New Roman" w:hAnsi="Times New Roman"/>
                <w:bCs/>
                <w:color w:val="auto"/>
                <w:szCs w:val="22"/>
                <w:u w:val="single"/>
              </w:rPr>
              <w:t xml:space="preserve">ja </w:t>
            </w:r>
            <w:r w:rsidRPr="00A35028">
              <w:rPr>
                <w:rFonts w:ascii="Times New Roman" w:hAnsi="Times New Roman"/>
                <w:color w:val="auto"/>
                <w:szCs w:val="22"/>
              </w:rPr>
              <w:t xml:space="preserve"> komersants ir ieviesis un tajā darbojas sertificēta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 atbilstoši Latvijas standartam LVS EN ISO 50001:2012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Prasības un lietošanas norādījumi (ISO 50001:2012)”;</w:t>
            </w:r>
          </w:p>
          <w:p w14:paraId="6BC8D853" w14:textId="77777777" w:rsidR="00E257C7" w:rsidRPr="00A35028" w:rsidRDefault="00E257C7" w:rsidP="009D791D">
            <w:pPr>
              <w:numPr>
                <w:ilvl w:val="1"/>
                <w:numId w:val="29"/>
              </w:numPr>
              <w:spacing w:after="0" w:line="240" w:lineRule="auto"/>
              <w:jc w:val="both"/>
              <w:rPr>
                <w:rFonts w:ascii="Times New Roman" w:hAnsi="Times New Roman"/>
                <w:b/>
                <w:bCs/>
                <w:color w:val="auto"/>
                <w:szCs w:val="22"/>
                <w:u w:val="single"/>
              </w:rPr>
            </w:pPr>
            <w:r w:rsidRPr="00A35028">
              <w:rPr>
                <w:rFonts w:ascii="Times New Roman" w:hAnsi="Times New Roman"/>
                <w:b/>
                <w:bCs/>
                <w:color w:val="auto"/>
                <w:szCs w:val="22"/>
                <w:u w:val="single"/>
              </w:rPr>
              <w:t>vai</w:t>
            </w:r>
            <w:r w:rsidRPr="00A35028">
              <w:rPr>
                <w:rFonts w:ascii="Times New Roman" w:hAnsi="Times New Roman"/>
                <w:color w:val="auto"/>
                <w:szCs w:val="22"/>
              </w:rPr>
              <w:t xml:space="preserve">, ja komersants ir ieviesis un tajā darbojas sertificēta vides pārvaldības sistēma atbilstoši Latvijas standartam LVS EN ISO 14 001:2015 “Vides pārvaldības sistēmas. Prasības vadlīniju lietošanai (ISO 14001:2015)”, kura ir papildināta saskaņā ar Ministru kabineta 2016.gada 26.jūlija noteikumiem Nr.487 “Uzņēmumu </w:t>
            </w:r>
            <w:proofErr w:type="spellStart"/>
            <w:r w:rsidRPr="00A35028">
              <w:rPr>
                <w:rFonts w:ascii="Times New Roman" w:hAnsi="Times New Roman"/>
                <w:color w:val="auto"/>
                <w:szCs w:val="22"/>
              </w:rPr>
              <w:t>energoaudita</w:t>
            </w:r>
            <w:proofErr w:type="spellEnd"/>
            <w:r w:rsidRPr="00A35028">
              <w:rPr>
                <w:rFonts w:ascii="Times New Roman" w:hAnsi="Times New Roman"/>
                <w:color w:val="auto"/>
                <w:szCs w:val="22"/>
              </w:rPr>
              <w:t xml:space="preserve"> noteikumi”.</w:t>
            </w:r>
          </w:p>
          <w:p w14:paraId="131FE61C" w14:textId="77777777" w:rsidR="00E257C7" w:rsidRPr="00A35028" w:rsidRDefault="00E257C7" w:rsidP="009D791D">
            <w:pPr>
              <w:numPr>
                <w:ilvl w:val="1"/>
                <w:numId w:val="29"/>
              </w:numPr>
              <w:spacing w:after="0" w:line="240" w:lineRule="auto"/>
              <w:jc w:val="both"/>
              <w:rPr>
                <w:rFonts w:ascii="Times New Roman" w:hAnsi="Times New Roman"/>
                <w:bCs/>
                <w:i/>
                <w:color w:val="auto"/>
                <w:szCs w:val="22"/>
                <w:u w:val="single"/>
              </w:rPr>
            </w:pPr>
            <w:r w:rsidRPr="00A35028">
              <w:rPr>
                <w:rFonts w:ascii="Times New Roman" w:hAnsi="Times New Roman"/>
                <w:bCs/>
                <w:i/>
                <w:color w:val="auto"/>
                <w:szCs w:val="22"/>
                <w:u w:val="single"/>
              </w:rPr>
              <w:t>šajā gadījumā Pārskatu var aizpildīt komersanta (projekta pieteicēja) atbildīgais darbinieks par enerģijas datu uzskaiti un uzraudzību. Pārskatam ir jābūt apstiprinātam no projekta pieteicēja atbildīgās amatpersonas puses.</w:t>
            </w:r>
            <w:r w:rsidRPr="00A35028">
              <w:rPr>
                <w:rFonts w:ascii="Times New Roman" w:hAnsi="Times New Roman"/>
                <w:i/>
                <w:color w:val="auto"/>
                <w:szCs w:val="22"/>
                <w:lang w:eastAsia="lv-LV"/>
              </w:rPr>
              <w:t xml:space="preserve"> Pārskatam pievieno attiecīgās pārvaldības sistēmas sertifikāta kopiju.</w:t>
            </w:r>
          </w:p>
          <w:p w14:paraId="49CB80AF" w14:textId="77777777" w:rsidR="00E257C7" w:rsidRPr="00A35028" w:rsidRDefault="00E257C7" w:rsidP="00E257C7">
            <w:pPr>
              <w:spacing w:after="0" w:line="240" w:lineRule="auto"/>
              <w:jc w:val="both"/>
              <w:rPr>
                <w:rFonts w:ascii="Times New Roman" w:hAnsi="Times New Roman"/>
                <w:b/>
                <w:bCs/>
                <w:color w:val="auto"/>
                <w:szCs w:val="22"/>
                <w:u w:val="single"/>
              </w:rPr>
            </w:pPr>
          </w:p>
          <w:p w14:paraId="1F14A27A" w14:textId="77777777" w:rsidR="00E257C7" w:rsidRPr="00A35028" w:rsidRDefault="00E257C7" w:rsidP="00E257C7">
            <w:pPr>
              <w:spacing w:after="0" w:line="240" w:lineRule="auto"/>
              <w:jc w:val="both"/>
              <w:rPr>
                <w:rFonts w:ascii="Times New Roman" w:hAnsi="Times New Roman"/>
                <w:b/>
                <w:bCs/>
                <w:color w:val="auto"/>
                <w:szCs w:val="22"/>
                <w:lang w:eastAsia="lv-LV"/>
              </w:rPr>
            </w:pPr>
            <w:r w:rsidRPr="00A35028">
              <w:rPr>
                <w:rFonts w:ascii="Times New Roman" w:hAnsi="Times New Roman"/>
                <w:b/>
                <w:bCs/>
                <w:color w:val="auto"/>
                <w:szCs w:val="22"/>
              </w:rPr>
              <w:t>Komersantiem, kas atbilstoši Energoefektivitātes likuma 12.panta pirmajai daļai ir lielie elektroenerģijas patērētāji (ikgadējais elektroenerģijas patēriņš pārsniedz 500 MWh), SAM 4.1.1. ietvaros:</w:t>
            </w:r>
          </w:p>
          <w:p w14:paraId="75A9E12F" w14:textId="77777777" w:rsidR="00E257C7" w:rsidRPr="00A35028" w:rsidRDefault="00E257C7" w:rsidP="009D791D">
            <w:pPr>
              <w:numPr>
                <w:ilvl w:val="0"/>
                <w:numId w:val="31"/>
              </w:numPr>
              <w:spacing w:after="0" w:line="240" w:lineRule="auto"/>
              <w:jc w:val="both"/>
              <w:rPr>
                <w:rFonts w:ascii="Times New Roman" w:eastAsia="Times New Roman" w:hAnsi="Times New Roman"/>
                <w:b/>
                <w:bCs/>
                <w:color w:val="auto"/>
                <w:szCs w:val="22"/>
                <w:u w:val="single"/>
              </w:rPr>
            </w:pPr>
            <w:r w:rsidRPr="00A35028">
              <w:rPr>
                <w:rFonts w:ascii="Times New Roman" w:eastAsia="Times New Roman" w:hAnsi="Times New Roman"/>
                <w:color w:val="auto"/>
                <w:szCs w:val="22"/>
              </w:rPr>
              <w:t>ir iespējams iesniegt aizpildītu Pārskatu:</w:t>
            </w:r>
          </w:p>
          <w:p w14:paraId="1130B120" w14:textId="77777777" w:rsidR="00E257C7" w:rsidRPr="00A35028" w:rsidRDefault="00E257C7" w:rsidP="009D791D">
            <w:pPr>
              <w:numPr>
                <w:ilvl w:val="1"/>
                <w:numId w:val="31"/>
              </w:numPr>
              <w:spacing w:after="0" w:line="240" w:lineRule="auto"/>
              <w:jc w:val="both"/>
              <w:rPr>
                <w:rFonts w:ascii="Times New Roman" w:hAnsi="Times New Roman"/>
                <w:b/>
                <w:bCs/>
                <w:color w:val="auto"/>
                <w:szCs w:val="22"/>
                <w:u w:val="single"/>
                <w:lang w:eastAsia="lv-LV"/>
              </w:rPr>
            </w:pPr>
            <w:r w:rsidRPr="00A35028">
              <w:rPr>
                <w:rFonts w:ascii="Times New Roman" w:hAnsi="Times New Roman"/>
                <w:color w:val="auto"/>
                <w:szCs w:val="22"/>
              </w:rPr>
              <w:lastRenderedPageBreak/>
              <w:t xml:space="preserve"> ja komersants ir ieviesis un tajā darbojas sertificēta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 LVS EN ISO 50001:2012 ;</w:t>
            </w:r>
          </w:p>
          <w:p w14:paraId="1407E594" w14:textId="77777777" w:rsidR="00E257C7" w:rsidRPr="00A35028" w:rsidRDefault="00E257C7" w:rsidP="009D791D">
            <w:pPr>
              <w:numPr>
                <w:ilvl w:val="1"/>
                <w:numId w:val="31"/>
              </w:numPr>
              <w:spacing w:after="0" w:line="240" w:lineRule="auto"/>
              <w:jc w:val="both"/>
              <w:rPr>
                <w:rFonts w:ascii="Times New Roman" w:hAnsi="Times New Roman"/>
                <w:b/>
                <w:bCs/>
                <w:color w:val="auto"/>
                <w:szCs w:val="22"/>
                <w:u w:val="single"/>
              </w:rPr>
            </w:pPr>
            <w:r w:rsidRPr="00A35028">
              <w:rPr>
                <w:rFonts w:ascii="Times New Roman" w:hAnsi="Times New Roman"/>
                <w:b/>
                <w:bCs/>
                <w:color w:val="auto"/>
                <w:szCs w:val="22"/>
              </w:rPr>
              <w:t xml:space="preserve">vai, </w:t>
            </w:r>
            <w:r w:rsidRPr="00A35028">
              <w:rPr>
                <w:rFonts w:ascii="Times New Roman" w:hAnsi="Times New Roman"/>
                <w:color w:val="auto"/>
                <w:szCs w:val="22"/>
              </w:rPr>
              <w:t>ja komersants ir ieviesis un tajā darbojas sertificēta vides pārvaldības sistēma LVS NE ISO 14 001:2015, kura ir papildināta saskaņā ar Ministru kabineta 2016.gada 26.jūlija noteikumiem Nr.487.</w:t>
            </w:r>
          </w:p>
          <w:p w14:paraId="0DFF2726" w14:textId="77777777" w:rsidR="00E257C7" w:rsidRPr="00A35028" w:rsidRDefault="00E257C7" w:rsidP="009D791D">
            <w:pPr>
              <w:numPr>
                <w:ilvl w:val="1"/>
                <w:numId w:val="31"/>
              </w:numPr>
              <w:spacing w:after="0" w:line="240" w:lineRule="auto"/>
              <w:jc w:val="both"/>
              <w:rPr>
                <w:rFonts w:ascii="Times New Roman" w:hAnsi="Times New Roman"/>
                <w:i/>
                <w:iCs/>
                <w:color w:val="auto"/>
                <w:szCs w:val="22"/>
                <w:u w:val="single"/>
              </w:rPr>
            </w:pPr>
            <w:r w:rsidRPr="00A35028">
              <w:rPr>
                <w:rFonts w:ascii="Times New Roman" w:hAnsi="Times New Roman"/>
                <w:i/>
                <w:iCs/>
                <w:color w:val="auto"/>
                <w:szCs w:val="22"/>
                <w:u w:val="single"/>
              </w:rPr>
              <w:t>šajā gadījumā Pārskatu var aizpildīt komersanta (projekta pieteicēja) atbildīgais darbinieks par enerģijas datu uzskaiti un uzraudzību. Pārskatam ir jābūt apstiprinātam no projekta pieteicēja atbildīgās amatpersonas puses.</w:t>
            </w:r>
            <w:r w:rsidRPr="00A35028">
              <w:rPr>
                <w:rFonts w:ascii="Times New Roman" w:hAnsi="Times New Roman"/>
                <w:i/>
                <w:iCs/>
                <w:color w:val="auto"/>
                <w:szCs w:val="22"/>
              </w:rPr>
              <w:t>  Pārskatam pievieno attiecīgās pārvaldības sistēmas sertifikāta kopiju.</w:t>
            </w:r>
          </w:p>
          <w:p w14:paraId="108DA21E" w14:textId="77777777" w:rsidR="00E257C7" w:rsidRPr="00A35028" w:rsidRDefault="00E257C7" w:rsidP="009D791D">
            <w:pPr>
              <w:numPr>
                <w:ilvl w:val="0"/>
                <w:numId w:val="31"/>
              </w:numPr>
              <w:spacing w:after="0" w:line="240" w:lineRule="auto"/>
              <w:jc w:val="both"/>
              <w:rPr>
                <w:rFonts w:ascii="Times New Roman" w:eastAsia="Times New Roman" w:hAnsi="Times New Roman"/>
                <w:color w:val="auto"/>
                <w:szCs w:val="22"/>
              </w:rPr>
            </w:pPr>
            <w:r w:rsidRPr="00A35028">
              <w:rPr>
                <w:rFonts w:ascii="Times New Roman" w:eastAsia="Times New Roman" w:hAnsi="Times New Roman"/>
                <w:color w:val="auto"/>
                <w:szCs w:val="22"/>
              </w:rPr>
              <w:t xml:space="preserve">ir iespējams iesniegt rūpniecisko (uzņēmuma) </w:t>
            </w:r>
            <w:proofErr w:type="spellStart"/>
            <w:r w:rsidRPr="00A35028">
              <w:rPr>
                <w:rFonts w:ascii="Times New Roman" w:eastAsia="Times New Roman" w:hAnsi="Times New Roman"/>
                <w:color w:val="auto"/>
                <w:szCs w:val="22"/>
              </w:rPr>
              <w:t>energoauditu</w:t>
            </w:r>
            <w:proofErr w:type="spellEnd"/>
            <w:r w:rsidRPr="00A35028">
              <w:rPr>
                <w:rFonts w:ascii="Times New Roman" w:eastAsia="Times New Roman" w:hAnsi="Times New Roman"/>
                <w:color w:val="auto"/>
                <w:szCs w:val="22"/>
              </w:rPr>
              <w:t xml:space="preserve">, kas sagatavots saskaņā ar Ministru kabineta 2016.gada 26.jūlija noteikumiem Nr.487 “Uzņēmumu </w:t>
            </w:r>
            <w:proofErr w:type="spellStart"/>
            <w:r w:rsidRPr="00A35028">
              <w:rPr>
                <w:rFonts w:ascii="Times New Roman" w:eastAsia="Times New Roman" w:hAnsi="Times New Roman"/>
                <w:color w:val="auto"/>
                <w:szCs w:val="22"/>
              </w:rPr>
              <w:t>energoaudita</w:t>
            </w:r>
            <w:proofErr w:type="spellEnd"/>
            <w:r w:rsidRPr="00A35028">
              <w:rPr>
                <w:rFonts w:ascii="Times New Roman" w:eastAsia="Times New Roman" w:hAnsi="Times New Roman"/>
                <w:color w:val="auto"/>
                <w:szCs w:val="22"/>
              </w:rPr>
              <w:t xml:space="preserve"> noteikumi” un Energoefektivitātes likuma 9.panta pirmās un otrās daļas prasībām.</w:t>
            </w:r>
          </w:p>
          <w:p w14:paraId="24910D0D" w14:textId="77777777" w:rsidR="00E257C7" w:rsidRPr="00A35028" w:rsidRDefault="00E257C7" w:rsidP="009D791D">
            <w:pPr>
              <w:numPr>
                <w:ilvl w:val="0"/>
                <w:numId w:val="31"/>
              </w:numPr>
              <w:spacing w:after="0" w:line="240" w:lineRule="auto"/>
              <w:jc w:val="both"/>
              <w:rPr>
                <w:rFonts w:ascii="Times New Roman" w:eastAsia="Times New Roman" w:hAnsi="Times New Roman"/>
                <w:bCs/>
                <w:color w:val="auto"/>
                <w:szCs w:val="22"/>
                <w:u w:val="single"/>
              </w:rPr>
            </w:pPr>
            <w:r w:rsidRPr="00A35028">
              <w:rPr>
                <w:rFonts w:ascii="Times New Roman" w:eastAsia="Times New Roman" w:hAnsi="Times New Roman"/>
                <w:bCs/>
                <w:color w:val="auto"/>
                <w:szCs w:val="22"/>
                <w:u w:val="single"/>
              </w:rPr>
              <w:t xml:space="preserve">ja komersants ir mazais vai vidējais uzņēmums, ir iespējams iesniegt ēkas </w:t>
            </w:r>
            <w:proofErr w:type="spellStart"/>
            <w:r w:rsidRPr="00A35028">
              <w:rPr>
                <w:rFonts w:ascii="Times New Roman" w:eastAsia="Times New Roman" w:hAnsi="Times New Roman"/>
                <w:bCs/>
                <w:color w:val="auto"/>
                <w:szCs w:val="22"/>
                <w:u w:val="single"/>
              </w:rPr>
              <w:t>energosertifikāta</w:t>
            </w:r>
            <w:proofErr w:type="spellEnd"/>
            <w:r w:rsidRPr="00A35028">
              <w:rPr>
                <w:rFonts w:ascii="Times New Roman" w:eastAsia="Times New Roman" w:hAnsi="Times New Roman"/>
                <w:bCs/>
                <w:color w:val="auto"/>
                <w:szCs w:val="22"/>
                <w:u w:val="single"/>
              </w:rPr>
              <w:t xml:space="preserve"> kopiju, kas sagatavots saskaņā ar Ministru kabineta 2013.gada 9.jūlija noteikumiem Nr. 383 “Noteikumi par ēku </w:t>
            </w:r>
            <w:proofErr w:type="spellStart"/>
            <w:r w:rsidRPr="00A35028">
              <w:rPr>
                <w:rFonts w:ascii="Times New Roman" w:eastAsia="Times New Roman" w:hAnsi="Times New Roman"/>
                <w:bCs/>
                <w:color w:val="auto"/>
                <w:szCs w:val="22"/>
                <w:u w:val="single"/>
              </w:rPr>
              <w:t>energosertifikāciju</w:t>
            </w:r>
            <w:proofErr w:type="spellEnd"/>
            <w:r w:rsidRPr="00A35028">
              <w:rPr>
                <w:rFonts w:ascii="Times New Roman" w:eastAsia="Times New Roman" w:hAnsi="Times New Roman"/>
                <w:bCs/>
                <w:color w:val="auto"/>
                <w:szCs w:val="22"/>
                <w:u w:val="single"/>
              </w:rPr>
              <w:t>” un atbilstoši Energoefektivitātes likuma 9.panta pirmās un otrās daļas prasībām kopā ar Pārskatu.</w:t>
            </w:r>
          </w:p>
          <w:p w14:paraId="6BAE6F61" w14:textId="77777777" w:rsidR="00E257C7" w:rsidRPr="00A35028" w:rsidRDefault="00E257C7" w:rsidP="00E257C7">
            <w:pPr>
              <w:spacing w:after="0" w:line="240" w:lineRule="auto"/>
              <w:jc w:val="both"/>
              <w:rPr>
                <w:rFonts w:ascii="Times New Roman" w:hAnsi="Times New Roman"/>
                <w:bCs/>
                <w:color w:val="auto"/>
                <w:szCs w:val="22"/>
                <w:u w:val="single"/>
              </w:rPr>
            </w:pPr>
          </w:p>
          <w:p w14:paraId="1DF3DD44" w14:textId="77777777" w:rsidR="00E257C7" w:rsidRPr="00A35028" w:rsidRDefault="00E257C7" w:rsidP="00E257C7">
            <w:pPr>
              <w:spacing w:after="0" w:line="240" w:lineRule="auto"/>
              <w:jc w:val="both"/>
              <w:rPr>
                <w:rFonts w:ascii="Times New Roman" w:hAnsi="Times New Roman"/>
                <w:bCs/>
                <w:i/>
                <w:color w:val="auto"/>
                <w:szCs w:val="22"/>
                <w:u w:val="single"/>
              </w:rPr>
            </w:pPr>
            <w:r w:rsidRPr="00A35028">
              <w:rPr>
                <w:rFonts w:ascii="Times New Roman" w:hAnsi="Times New Roman"/>
                <w:bCs/>
                <w:i/>
                <w:color w:val="auto"/>
                <w:szCs w:val="22"/>
                <w:u w:val="single"/>
              </w:rPr>
              <w:t xml:space="preserve">Lielie komersanti, kuriem saskaņā ar Energoefektivitātes likuma 10.pantu, ir jāveic rūpnieciskais (uzņēmuma) </w:t>
            </w:r>
            <w:proofErr w:type="spellStart"/>
            <w:r w:rsidRPr="00A35028">
              <w:rPr>
                <w:rFonts w:ascii="Times New Roman" w:hAnsi="Times New Roman"/>
                <w:bCs/>
                <w:i/>
                <w:color w:val="auto"/>
                <w:szCs w:val="22"/>
                <w:u w:val="single"/>
              </w:rPr>
              <w:t>energoaudits</w:t>
            </w:r>
            <w:proofErr w:type="spellEnd"/>
            <w:r w:rsidRPr="00A35028">
              <w:rPr>
                <w:rFonts w:ascii="Times New Roman" w:hAnsi="Times New Roman"/>
                <w:bCs/>
                <w:i/>
                <w:color w:val="auto"/>
                <w:szCs w:val="22"/>
                <w:u w:val="single"/>
              </w:rPr>
              <w:t xml:space="preserve"> un tas ir veikts:</w:t>
            </w:r>
          </w:p>
          <w:p w14:paraId="2F7C4B74" w14:textId="77777777" w:rsidR="00E257C7" w:rsidRPr="00A35028" w:rsidRDefault="00E257C7" w:rsidP="009D791D">
            <w:pPr>
              <w:numPr>
                <w:ilvl w:val="0"/>
                <w:numId w:val="30"/>
              </w:numPr>
              <w:spacing w:after="0" w:line="240" w:lineRule="auto"/>
              <w:jc w:val="both"/>
              <w:rPr>
                <w:rFonts w:ascii="Times New Roman" w:hAnsi="Times New Roman"/>
                <w:bCs/>
                <w:i/>
                <w:color w:val="auto"/>
                <w:szCs w:val="22"/>
                <w:u w:val="single"/>
              </w:rPr>
            </w:pPr>
            <w:r w:rsidRPr="00A35028">
              <w:rPr>
                <w:rFonts w:ascii="Times New Roman" w:hAnsi="Times New Roman"/>
                <w:bCs/>
                <w:i/>
                <w:color w:val="auto"/>
                <w:szCs w:val="22"/>
                <w:u w:val="single"/>
              </w:rPr>
              <w:t xml:space="preserve">DRĪKST iesniegt  tam pielīdzināmu dokumentu gadījumā, ja </w:t>
            </w:r>
            <w:proofErr w:type="spellStart"/>
            <w:r w:rsidRPr="00A35028">
              <w:rPr>
                <w:rFonts w:ascii="Times New Roman" w:hAnsi="Times New Roman"/>
                <w:bCs/>
                <w:i/>
                <w:color w:val="auto"/>
                <w:szCs w:val="22"/>
                <w:u w:val="single"/>
              </w:rPr>
              <w:t>energoaudits</w:t>
            </w:r>
            <w:proofErr w:type="spellEnd"/>
            <w:r w:rsidRPr="00A35028">
              <w:rPr>
                <w:rFonts w:ascii="Times New Roman" w:hAnsi="Times New Roman"/>
                <w:bCs/>
                <w:i/>
                <w:color w:val="auto"/>
                <w:szCs w:val="22"/>
                <w:u w:val="single"/>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bCs/>
                <w:i/>
                <w:color w:val="auto"/>
                <w:szCs w:val="22"/>
                <w:u w:val="single"/>
              </w:rPr>
              <w:t>energopārvaldības</w:t>
            </w:r>
            <w:proofErr w:type="spellEnd"/>
            <w:r w:rsidRPr="00A35028">
              <w:rPr>
                <w:rFonts w:ascii="Times New Roman" w:hAnsi="Times New Roman"/>
                <w:bCs/>
                <w:i/>
                <w:color w:val="auto"/>
                <w:szCs w:val="22"/>
                <w:u w:val="single"/>
              </w:rPr>
              <w:t xml:space="preserve"> sistēmas standarta noteikumi” 32.punktam;</w:t>
            </w:r>
          </w:p>
          <w:p w14:paraId="4E675B22" w14:textId="77777777" w:rsidR="009E6C94" w:rsidRPr="00A35028" w:rsidRDefault="00E257C7" w:rsidP="00E257C7">
            <w:pPr>
              <w:pStyle w:val="NoSpacing"/>
              <w:jc w:val="both"/>
              <w:rPr>
                <w:rFonts w:ascii="Times New Roman" w:hAnsi="Times New Roman"/>
                <w:i/>
                <w:color w:val="auto"/>
                <w:szCs w:val="22"/>
              </w:rPr>
            </w:pPr>
            <w:r w:rsidRPr="00A35028">
              <w:rPr>
                <w:rFonts w:ascii="Times New Roman" w:hAnsi="Times New Roman"/>
                <w:bCs/>
                <w:i/>
                <w:color w:val="auto"/>
                <w:szCs w:val="22"/>
                <w:u w:val="single"/>
              </w:rPr>
              <w:t>NEDRĪKST iesniegt aizpildītu Pārskatu.</w:t>
            </w:r>
          </w:p>
        </w:tc>
      </w:tr>
    </w:tbl>
    <w:p w14:paraId="603E9F6A" w14:textId="77777777" w:rsidR="00BB5055" w:rsidRPr="00A35028" w:rsidRDefault="00BB5055" w:rsidP="00975688">
      <w:pPr>
        <w:rPr>
          <w:rFonts w:ascii="Times New Roman" w:hAnsi="Times New Roman"/>
          <w:szCs w:val="22"/>
          <w:lang w:eastAsia="lv-LV"/>
        </w:rPr>
      </w:pPr>
    </w:p>
    <w:p w14:paraId="5D769453" w14:textId="77777777" w:rsidR="00F03F26" w:rsidRPr="00A35028" w:rsidRDefault="00975688" w:rsidP="00F03F26">
      <w:pPr>
        <w:jc w:val="center"/>
        <w:rPr>
          <w:rFonts w:ascii="Times New Roman" w:hAnsi="Times New Roman"/>
          <w:b/>
          <w:bCs/>
          <w:color w:val="auto"/>
          <w:szCs w:val="22"/>
        </w:rPr>
      </w:pPr>
      <w:r w:rsidRPr="00A35028">
        <w:rPr>
          <w:rFonts w:ascii="Times New Roman" w:hAnsi="Times New Roman"/>
          <w:szCs w:val="22"/>
          <w:lang w:eastAsia="lv-LV"/>
        </w:rPr>
        <w:tab/>
      </w:r>
      <w:r w:rsidR="00F03F26" w:rsidRPr="00A35028">
        <w:rPr>
          <w:rFonts w:ascii="Times New Roman" w:hAnsi="Times New Roman"/>
          <w:b/>
          <w:bCs/>
          <w:color w:val="auto"/>
          <w:szCs w:val="22"/>
        </w:rPr>
        <w:t>KVALITĀTES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268"/>
        <w:gridCol w:w="7913"/>
      </w:tblGrid>
      <w:tr w:rsidR="00F03F26" w:rsidRPr="00A35028" w14:paraId="4ADAA4AD" w14:textId="77777777" w:rsidTr="00705E99">
        <w:trPr>
          <w:trHeight w:val="983"/>
        </w:trPr>
        <w:tc>
          <w:tcPr>
            <w:tcW w:w="3964" w:type="dxa"/>
            <w:gridSpan w:val="2"/>
          </w:tcPr>
          <w:p w14:paraId="292526CB" w14:textId="77777777" w:rsidR="00F03F26" w:rsidRPr="00A35028" w:rsidRDefault="00F03F26" w:rsidP="000170E9">
            <w:pPr>
              <w:pStyle w:val="NormalWeb"/>
              <w:spacing w:before="0" w:beforeAutospacing="0" w:after="0" w:afterAutospacing="0"/>
              <w:jc w:val="both"/>
              <w:rPr>
                <w:b/>
                <w:sz w:val="22"/>
                <w:szCs w:val="22"/>
              </w:rPr>
            </w:pPr>
          </w:p>
        </w:tc>
        <w:tc>
          <w:tcPr>
            <w:tcW w:w="2268" w:type="dxa"/>
          </w:tcPr>
          <w:p w14:paraId="114E1024" w14:textId="77777777" w:rsidR="00F03F26" w:rsidRPr="00A35028" w:rsidRDefault="00E11E9A" w:rsidP="000170E9">
            <w:pPr>
              <w:jc w:val="center"/>
              <w:rPr>
                <w:rFonts w:ascii="Times New Roman" w:hAnsi="Times New Roman"/>
                <w:color w:val="auto"/>
                <w:szCs w:val="22"/>
              </w:rPr>
            </w:pPr>
            <w:proofErr w:type="spellStart"/>
            <w:r w:rsidRPr="00A35028">
              <w:rPr>
                <w:rFonts w:ascii="Times New Roman" w:hAnsi="Times New Roman"/>
                <w:b/>
                <w:color w:val="auto"/>
                <w:szCs w:val="22"/>
              </w:rPr>
              <w:t>Apakškritēriji</w:t>
            </w:r>
            <w:proofErr w:type="spellEnd"/>
            <w:r w:rsidRPr="00A35028">
              <w:rPr>
                <w:rFonts w:ascii="Times New Roman" w:hAnsi="Times New Roman"/>
                <w:b/>
                <w:color w:val="auto"/>
                <w:szCs w:val="22"/>
              </w:rPr>
              <w:t>/ punktu skaits</w:t>
            </w:r>
          </w:p>
        </w:tc>
        <w:tc>
          <w:tcPr>
            <w:tcW w:w="7913" w:type="dxa"/>
            <w:tcBorders>
              <w:bottom w:val="single" w:sz="4" w:space="0" w:color="auto"/>
            </w:tcBorders>
            <w:vAlign w:val="center"/>
          </w:tcPr>
          <w:p w14:paraId="7ACDF91C" w14:textId="77777777" w:rsidR="00F03F26" w:rsidRPr="00A35028" w:rsidRDefault="00F03F26" w:rsidP="000170E9">
            <w:pPr>
              <w:spacing w:after="0" w:line="240" w:lineRule="auto"/>
              <w:jc w:val="center"/>
              <w:rPr>
                <w:rFonts w:ascii="Times New Roman" w:hAnsi="Times New Roman"/>
                <w:color w:val="auto"/>
                <w:szCs w:val="22"/>
              </w:rPr>
            </w:pPr>
            <w:r w:rsidRPr="00A35028">
              <w:rPr>
                <w:rFonts w:ascii="Times New Roman" w:hAnsi="Times New Roman"/>
                <w:b/>
                <w:color w:val="auto"/>
                <w:szCs w:val="22"/>
              </w:rPr>
              <w:t>Skaidrojums atbilstības noteikšanai</w:t>
            </w:r>
          </w:p>
        </w:tc>
      </w:tr>
      <w:tr w:rsidR="00F86CCA" w:rsidRPr="00A35028" w14:paraId="461B6DC1" w14:textId="77777777" w:rsidTr="008A3388">
        <w:trPr>
          <w:trHeight w:val="1090"/>
        </w:trPr>
        <w:tc>
          <w:tcPr>
            <w:tcW w:w="1129" w:type="dxa"/>
            <w:vMerge w:val="restart"/>
            <w:vAlign w:val="center"/>
          </w:tcPr>
          <w:p w14:paraId="40EC6447" w14:textId="77777777" w:rsidR="00F86CCA" w:rsidRPr="00A35028" w:rsidRDefault="00F86CCA" w:rsidP="00F86CCA">
            <w:pPr>
              <w:pStyle w:val="NormalWeb"/>
              <w:spacing w:before="0" w:beforeAutospacing="0" w:after="0" w:afterAutospacing="0"/>
              <w:jc w:val="center"/>
              <w:rPr>
                <w:sz w:val="22"/>
                <w:szCs w:val="22"/>
              </w:rPr>
            </w:pPr>
            <w:r w:rsidRPr="00A35028">
              <w:rPr>
                <w:sz w:val="22"/>
                <w:szCs w:val="22"/>
              </w:rPr>
              <w:t>1.</w:t>
            </w:r>
          </w:p>
        </w:tc>
        <w:tc>
          <w:tcPr>
            <w:tcW w:w="2835" w:type="dxa"/>
            <w:vMerge w:val="restart"/>
          </w:tcPr>
          <w:p w14:paraId="47CFD30E" w14:textId="77777777" w:rsidR="00F86CCA" w:rsidRPr="00A35028" w:rsidRDefault="00F86CCA" w:rsidP="00F86CCA">
            <w:pPr>
              <w:pStyle w:val="NoSpacing"/>
              <w:jc w:val="both"/>
              <w:rPr>
                <w:rFonts w:ascii="Times New Roman" w:hAnsi="Times New Roman"/>
                <w:szCs w:val="22"/>
              </w:rPr>
            </w:pPr>
            <w:r w:rsidRPr="00A35028">
              <w:rPr>
                <w:rFonts w:ascii="Times New Roman" w:hAnsi="Times New Roman"/>
                <w:szCs w:val="22"/>
              </w:rPr>
              <w:t xml:space="preserve">Uz Kohēzijas fonda līdzfinansējumu 1000 </w:t>
            </w:r>
            <w:r w:rsidRPr="00A35028">
              <w:rPr>
                <w:rFonts w:ascii="Times New Roman" w:hAnsi="Times New Roman"/>
                <w:i/>
                <w:szCs w:val="22"/>
              </w:rPr>
              <w:t>euro</w:t>
            </w:r>
            <w:r w:rsidRPr="00A35028">
              <w:rPr>
                <w:rFonts w:ascii="Times New Roman" w:hAnsi="Times New Roman"/>
                <w:szCs w:val="22"/>
              </w:rPr>
              <w:t xml:space="preserve"> apmērā ir panākts patērētās enerģijas ietaupījums (MWh/ gadā)*, un tas ir:</w:t>
            </w:r>
          </w:p>
          <w:p w14:paraId="0AE0A312" w14:textId="77777777" w:rsidR="00F86CCA" w:rsidRPr="00A35028" w:rsidRDefault="00F86CCA" w:rsidP="00F86CCA">
            <w:pPr>
              <w:pStyle w:val="NoSpacing"/>
              <w:jc w:val="both"/>
              <w:rPr>
                <w:rFonts w:ascii="Times New Roman" w:hAnsi="Times New Roman"/>
                <w:szCs w:val="22"/>
              </w:rPr>
            </w:pPr>
          </w:p>
          <w:p w14:paraId="66DC9AFD" w14:textId="77777777" w:rsidR="00F86CCA" w:rsidRPr="00A35028" w:rsidRDefault="00F86CCA" w:rsidP="00F86CCA">
            <w:pPr>
              <w:pStyle w:val="ListParagraph"/>
              <w:ind w:left="0"/>
              <w:jc w:val="center"/>
              <w:rPr>
                <w:i/>
                <w:sz w:val="22"/>
                <w:szCs w:val="22"/>
                <w:u w:val="single"/>
              </w:rPr>
            </w:pPr>
            <w:r w:rsidRPr="00A35028">
              <w:rPr>
                <w:i/>
                <w:sz w:val="22"/>
                <w:szCs w:val="22"/>
                <w:u w:val="single"/>
              </w:rPr>
              <w:t>Kritērijā jāsaņem vismaz 10 punkti</w:t>
            </w:r>
          </w:p>
          <w:p w14:paraId="3832D79E" w14:textId="77777777" w:rsidR="00F86CCA" w:rsidRPr="00A35028" w:rsidRDefault="00F86CCA" w:rsidP="00F86CCA">
            <w:pPr>
              <w:pStyle w:val="NoSpacing"/>
              <w:jc w:val="both"/>
              <w:rPr>
                <w:rFonts w:ascii="Times New Roman" w:hAnsi="Times New Roman"/>
                <w:szCs w:val="22"/>
              </w:rPr>
            </w:pPr>
          </w:p>
          <w:p w14:paraId="11869DF8" w14:textId="4F3E79A5" w:rsidR="00F86CCA" w:rsidRPr="00A35028" w:rsidRDefault="00F86CCA" w:rsidP="00F86CCA">
            <w:pPr>
              <w:spacing w:after="0" w:line="240" w:lineRule="auto"/>
              <w:ind w:left="37"/>
              <w:jc w:val="both"/>
              <w:rPr>
                <w:rFonts w:ascii="Times New Roman" w:hAnsi="Times New Roman"/>
                <w:iCs/>
                <w:color w:val="000000" w:themeColor="text1"/>
                <w:szCs w:val="22"/>
              </w:rPr>
            </w:pPr>
            <w:r w:rsidRPr="00A35028">
              <w:rPr>
                <w:rFonts w:ascii="Times New Roman" w:hAnsi="Times New Roman"/>
                <w:iCs/>
                <w:color w:val="000000" w:themeColor="text1"/>
                <w:szCs w:val="22"/>
              </w:rPr>
              <w:t xml:space="preserve">*Enerģijas ietaupījums tiek noteikts: energoefektivitātes </w:t>
            </w:r>
            <w:r w:rsidRPr="00A35028">
              <w:rPr>
                <w:rFonts w:ascii="Times New Roman" w:hAnsi="Times New Roman"/>
                <w:iCs/>
                <w:color w:val="000000" w:themeColor="text1"/>
                <w:szCs w:val="22"/>
              </w:rPr>
              <w:lastRenderedPageBreak/>
              <w:t>paaugstināšanas pasākumiem ražošanas un/vai  tehnoloģiskajā procesā(-</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 vai procesam tehnoloģiskajā procesā(-</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 xml:space="preserve">), vai ražošanas procesam nozīmīgā </w:t>
            </w:r>
            <w:proofErr w:type="spellStart"/>
            <w:r w:rsidRPr="00A35028">
              <w:rPr>
                <w:rFonts w:ascii="Times New Roman" w:hAnsi="Times New Roman"/>
                <w:iCs/>
                <w:color w:val="000000" w:themeColor="text1"/>
                <w:szCs w:val="22"/>
              </w:rPr>
              <w:t>blakusprocesā</w:t>
            </w:r>
            <w:proofErr w:type="spellEnd"/>
            <w:r w:rsidRPr="00A35028">
              <w:rPr>
                <w:rFonts w:ascii="Times New Roman" w:hAnsi="Times New Roman"/>
                <w:iCs/>
                <w:color w:val="000000" w:themeColor="text1"/>
                <w:szCs w:val="22"/>
              </w:rPr>
              <w:t xml:space="preserve"> (</w:t>
            </w:r>
            <w:proofErr w:type="spellStart"/>
            <w:r w:rsidRPr="00A35028">
              <w:rPr>
                <w:rFonts w:ascii="Times New Roman" w:hAnsi="Times New Roman"/>
                <w:iCs/>
                <w:color w:val="000000" w:themeColor="text1"/>
                <w:szCs w:val="22"/>
              </w:rPr>
              <w:t>blakusprocess</w:t>
            </w:r>
            <w:proofErr w:type="spellEnd"/>
            <w:r w:rsidRPr="00A35028">
              <w:rPr>
                <w:rFonts w:ascii="Times New Roman" w:hAnsi="Times New Roman"/>
                <w:iCs/>
                <w:color w:val="000000" w:themeColor="text1"/>
                <w:szCs w:val="22"/>
              </w:rPr>
              <w:t xml:space="preserve"> nodrošina tehnoloģisko</w:t>
            </w:r>
            <w:r w:rsidR="005F0919" w:rsidRPr="00A35028">
              <w:rPr>
                <w:rFonts w:ascii="Times New Roman" w:hAnsi="Times New Roman"/>
                <w:iCs/>
                <w:color w:val="000000" w:themeColor="text1"/>
                <w:szCs w:val="22"/>
              </w:rPr>
              <w:t>s</w:t>
            </w:r>
            <w:r w:rsidRPr="00A35028">
              <w:rPr>
                <w:rFonts w:ascii="Times New Roman" w:hAnsi="Times New Roman"/>
                <w:iCs/>
                <w:color w:val="000000" w:themeColor="text1"/>
                <w:szCs w:val="22"/>
              </w:rPr>
              <w:t xml:space="preserve"> procesus ar energoresursiem (tai skaitā iekšējie un ārējie tīkli)), ņemot vērā  plānoto iegūto siltumenerģijas, </w:t>
            </w:r>
            <w:proofErr w:type="spellStart"/>
            <w:r w:rsidRPr="00A35028">
              <w:rPr>
                <w:rFonts w:ascii="Times New Roman" w:hAnsi="Times New Roman"/>
                <w:iCs/>
                <w:color w:val="000000" w:themeColor="text1"/>
                <w:szCs w:val="22"/>
              </w:rPr>
              <w:t>aukstumenerģijas</w:t>
            </w:r>
            <w:proofErr w:type="spellEnd"/>
            <w:r w:rsidRPr="00A35028">
              <w:rPr>
                <w:rFonts w:ascii="Times New Roman" w:hAnsi="Times New Roman"/>
                <w:iCs/>
                <w:color w:val="000000" w:themeColor="text1"/>
                <w:szCs w:val="22"/>
              </w:rPr>
              <w:t xml:space="preserve"> un/vai elektroenerģijas ietaupījumu; energoefektivitātes paaugstināšanas pasākumiem ēkās (tai skaitā iekšējos un/vai ārējos tīklos), ņemot vērā plānoto iegūto siltumenerģijas ietaupījumu.</w:t>
            </w:r>
          </w:p>
          <w:p w14:paraId="7466F733" w14:textId="77777777" w:rsidR="00F86CCA" w:rsidRPr="00A35028" w:rsidRDefault="00F86CCA" w:rsidP="00F86CCA">
            <w:pPr>
              <w:pStyle w:val="NoSpacing"/>
              <w:jc w:val="both"/>
              <w:rPr>
                <w:rFonts w:ascii="Times New Roman" w:hAnsi="Times New Roman"/>
                <w:szCs w:val="22"/>
              </w:rPr>
            </w:pPr>
            <w:r w:rsidRPr="00A35028">
              <w:rPr>
                <w:rFonts w:ascii="Times New Roman" w:hAnsi="Times New Roman"/>
                <w:iCs/>
                <w:color w:val="000000" w:themeColor="text1"/>
                <w:szCs w:val="22"/>
              </w:rPr>
              <w:t xml:space="preserve">Ja projekta ietvaros tiek īstenoti energoefektivitātes paaugstināšanas pasākumi gan ēkā </w:t>
            </w:r>
            <w:r w:rsidR="004F3A15" w:rsidRPr="00A35028">
              <w:rPr>
                <w:rFonts w:ascii="Times New Roman" w:hAnsi="Times New Roman"/>
                <w:iCs/>
                <w:color w:val="000000" w:themeColor="text1"/>
                <w:szCs w:val="22"/>
              </w:rPr>
              <w:t>(tai skaitā iekšējie un</w:t>
            </w:r>
            <w:r w:rsidRPr="00A35028">
              <w:rPr>
                <w:rFonts w:ascii="Times New Roman" w:hAnsi="Times New Roman"/>
                <w:iCs/>
                <w:color w:val="000000" w:themeColor="text1"/>
                <w:szCs w:val="22"/>
              </w:rPr>
              <w:t xml:space="preserve"> ārējie tīkli), gan tehnoloģiskajās iekārtās, enerģijas ietaupījumi tiek summēti.</w:t>
            </w:r>
          </w:p>
        </w:tc>
        <w:tc>
          <w:tcPr>
            <w:tcW w:w="2268" w:type="dxa"/>
            <w:vAlign w:val="center"/>
          </w:tcPr>
          <w:p w14:paraId="2D266401" w14:textId="77777777" w:rsidR="00F86CCA" w:rsidRPr="00A35028" w:rsidRDefault="00F86CCA" w:rsidP="009D791D">
            <w:pPr>
              <w:pStyle w:val="ListParagraph"/>
              <w:numPr>
                <w:ilvl w:val="1"/>
                <w:numId w:val="38"/>
              </w:numPr>
              <w:rPr>
                <w:sz w:val="22"/>
                <w:szCs w:val="22"/>
                <w:shd w:val="clear" w:color="auto" w:fill="FFFFFF"/>
              </w:rPr>
            </w:pPr>
            <w:r w:rsidRPr="00A35028">
              <w:rPr>
                <w:sz w:val="22"/>
                <w:szCs w:val="22"/>
              </w:rPr>
              <w:lastRenderedPageBreak/>
              <w:t xml:space="preserve">2,5 MWh/ gadā un vairāk – </w:t>
            </w:r>
            <w:r w:rsidRPr="00A35028">
              <w:rPr>
                <w:i/>
                <w:sz w:val="22"/>
                <w:szCs w:val="22"/>
              </w:rPr>
              <w:t>35 punkti</w:t>
            </w:r>
          </w:p>
        </w:tc>
        <w:tc>
          <w:tcPr>
            <w:tcW w:w="7913" w:type="dxa"/>
            <w:tcBorders>
              <w:bottom w:val="single" w:sz="4" w:space="0" w:color="auto"/>
            </w:tcBorders>
          </w:tcPr>
          <w:p w14:paraId="34D7333C"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35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2,5 MWh/ gadā un vairāk.</w:t>
            </w:r>
          </w:p>
          <w:p w14:paraId="3ED55977" w14:textId="77777777" w:rsidR="00F86CCA" w:rsidRPr="00A35028" w:rsidRDefault="00F86CCA" w:rsidP="00F86CCA">
            <w:pPr>
              <w:spacing w:after="0" w:line="240" w:lineRule="auto"/>
              <w:jc w:val="both"/>
              <w:rPr>
                <w:rFonts w:ascii="Times New Roman" w:hAnsi="Times New Roman"/>
                <w:color w:val="auto"/>
                <w:szCs w:val="22"/>
              </w:rPr>
            </w:pPr>
          </w:p>
          <w:p w14:paraId="19D60DD0"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Patērētās enerģijas ietaupījumu aprēķina pēc šādas formulas:</w:t>
            </w:r>
          </w:p>
          <w:p w14:paraId="43DCA766" w14:textId="77777777" w:rsidR="00F86CCA" w:rsidRPr="00A35028" w:rsidRDefault="00F86CCA" w:rsidP="00F86CCA">
            <w:pPr>
              <w:spacing w:after="0" w:line="240" w:lineRule="auto"/>
              <w:jc w:val="both"/>
              <w:rPr>
                <w:rFonts w:ascii="Times New Roman" w:hAnsi="Times New Roman"/>
                <w:color w:val="auto"/>
                <w:szCs w:val="22"/>
              </w:rPr>
            </w:pPr>
          </w:p>
          <w:p w14:paraId="030ECECC" w14:textId="77777777" w:rsidR="00F86CCA" w:rsidRPr="00A35028" w:rsidRDefault="00A35028" w:rsidP="00F86CCA">
            <w:pPr>
              <w:spacing w:after="0" w:line="240" w:lineRule="auto"/>
              <w:jc w:val="both"/>
              <w:rPr>
                <w:rFonts w:ascii="Times New Roman" w:hAnsi="Times New Roman"/>
                <w:color w:val="auto"/>
                <w:szCs w:val="22"/>
              </w:rPr>
            </w:pPr>
            <m:oMathPara>
              <m:oMathParaPr>
                <m:jc m:val="left"/>
              </m:oMathParaPr>
              <m:oMath>
                <m:sSub>
                  <m:sSubPr>
                    <m:ctrlPr>
                      <w:rPr>
                        <w:rFonts w:ascii="Cambria Math" w:hAnsi="Cambria Math"/>
                        <w:i/>
                        <w:color w:val="auto"/>
                        <w:szCs w:val="22"/>
                      </w:rPr>
                    </m:ctrlPr>
                  </m:sSubPr>
                  <m:e>
                    <m:r>
                      <w:rPr>
                        <w:rFonts w:ascii="Cambria Math" w:hAnsi="Cambria Math"/>
                        <w:color w:val="auto"/>
                        <w:szCs w:val="22"/>
                      </w:rPr>
                      <m:t>q</m:t>
                    </m:r>
                  </m:e>
                  <m:sub>
                    <m:r>
                      <w:rPr>
                        <w:rFonts w:ascii="Cambria Math" w:hAnsi="Cambria Math"/>
                        <w:color w:val="auto"/>
                        <w:szCs w:val="22"/>
                      </w:rPr>
                      <m:t>rel</m:t>
                    </m:r>
                  </m:sub>
                </m:sSub>
                <m:r>
                  <w:rPr>
                    <w:rFonts w:ascii="Cambria Math" w:hAnsi="Cambria Math"/>
                    <w:color w:val="auto"/>
                    <w:szCs w:val="22"/>
                  </w:rPr>
                  <m:t xml:space="preserve">= </m:t>
                </m:r>
                <m:f>
                  <m:fPr>
                    <m:ctrlPr>
                      <w:rPr>
                        <w:rFonts w:ascii="Cambria Math" w:hAnsi="Cambria Math"/>
                        <w:i/>
                        <w:color w:val="auto"/>
                        <w:szCs w:val="22"/>
                      </w:rPr>
                    </m:ctrlPr>
                  </m:fPr>
                  <m:num>
                    <m:sSup>
                      <m:sSupPr>
                        <m:ctrlPr>
                          <w:rPr>
                            <w:rFonts w:ascii="Cambria Math" w:hAnsi="Cambria Math"/>
                            <w:i/>
                            <w:color w:val="auto"/>
                            <w:szCs w:val="22"/>
                          </w:rPr>
                        </m:ctrlPr>
                      </m:sSupPr>
                      <m:e>
                        <m:r>
                          <w:rPr>
                            <w:rFonts w:ascii="Cambria Math" w:hAnsi="Cambria Math"/>
                            <w:color w:val="auto"/>
                            <w:szCs w:val="22"/>
                          </w:rPr>
                          <m:t>Q</m:t>
                        </m:r>
                      </m:e>
                      <m:sup>
                        <m:r>
                          <w:rPr>
                            <w:rFonts w:ascii="Cambria Math" w:hAnsi="Cambria Math"/>
                            <w:color w:val="auto"/>
                            <w:szCs w:val="22"/>
                          </w:rPr>
                          <m:t>T</m:t>
                        </m:r>
                      </m:sup>
                    </m:sSup>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 xml:space="preserve"> × 1000</m:t>
                </m:r>
              </m:oMath>
            </m:oMathPara>
          </w:p>
          <w:p w14:paraId="6A201A4F" w14:textId="77777777" w:rsidR="00F86CCA" w:rsidRPr="00A35028" w:rsidRDefault="00F86CCA" w:rsidP="00F86CCA">
            <w:pPr>
              <w:spacing w:after="0" w:line="240" w:lineRule="auto"/>
              <w:jc w:val="both"/>
              <w:rPr>
                <w:rFonts w:ascii="Times New Roman" w:hAnsi="Times New Roman"/>
                <w:color w:val="auto"/>
                <w:szCs w:val="22"/>
              </w:rPr>
            </w:pPr>
          </w:p>
          <w:p w14:paraId="6C9E3D5D"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kur:</w:t>
            </w:r>
          </w:p>
          <w:p w14:paraId="0DA50283" w14:textId="77777777" w:rsidR="00F86CCA" w:rsidRPr="00A35028" w:rsidRDefault="00A35028" w:rsidP="00F86CCA">
            <w:pPr>
              <w:spacing w:after="0" w:line="240"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q</m:t>
                  </m:r>
                </m:e>
                <m:sub>
                  <m:r>
                    <w:rPr>
                      <w:rFonts w:ascii="Cambria Math" w:hAnsi="Cambria Math"/>
                      <w:color w:val="auto"/>
                      <w:szCs w:val="22"/>
                    </w:rPr>
                    <m:t>rel</m:t>
                  </m:r>
                </m:sub>
              </m:sSub>
            </m:oMath>
            <w:r w:rsidR="00F86CCA" w:rsidRPr="00A35028">
              <w:rPr>
                <w:rFonts w:ascii="Times New Roman" w:hAnsi="Times New Roman"/>
                <w:color w:val="auto"/>
                <w:szCs w:val="22"/>
              </w:rPr>
              <w:t xml:space="preserve"> – patērētās enerģijas ietaupījums uz Kohēzijas fonda līdzfinansējumu 1000 </w:t>
            </w:r>
            <w:r w:rsidR="00F86CCA" w:rsidRPr="00A35028">
              <w:rPr>
                <w:rFonts w:ascii="Times New Roman" w:hAnsi="Times New Roman"/>
                <w:i/>
                <w:color w:val="auto"/>
                <w:szCs w:val="22"/>
              </w:rPr>
              <w:t xml:space="preserve">euro </w:t>
            </w:r>
            <w:r w:rsidR="00F86CCA" w:rsidRPr="00A35028">
              <w:rPr>
                <w:rFonts w:ascii="Times New Roman" w:hAnsi="Times New Roman"/>
                <w:color w:val="auto"/>
                <w:szCs w:val="22"/>
              </w:rPr>
              <w:t>apmērā (MWh/ gadā);</w:t>
            </w:r>
          </w:p>
          <w:p w14:paraId="0E5E1A75" w14:textId="77777777" w:rsidR="00F86CCA" w:rsidRPr="00A35028" w:rsidRDefault="00A35028" w:rsidP="00F86CCA">
            <w:pPr>
              <w:spacing w:after="0" w:line="240" w:lineRule="auto"/>
              <w:jc w:val="both"/>
              <w:rPr>
                <w:rFonts w:ascii="Times New Roman" w:hAnsi="Times New Roman"/>
                <w:color w:val="auto"/>
                <w:szCs w:val="22"/>
              </w:rPr>
            </w:pPr>
            <m:oMath>
              <m:sSup>
                <m:sSupPr>
                  <m:ctrlPr>
                    <w:rPr>
                      <w:rFonts w:ascii="Cambria Math" w:hAnsi="Cambria Math"/>
                      <w:i/>
                      <w:color w:val="auto"/>
                      <w:szCs w:val="22"/>
                    </w:rPr>
                  </m:ctrlPr>
                </m:sSupPr>
                <m:e>
                  <m:r>
                    <w:rPr>
                      <w:rFonts w:ascii="Cambria Math" w:hAnsi="Cambria Math"/>
                      <w:color w:val="auto"/>
                      <w:szCs w:val="22"/>
                    </w:rPr>
                    <m:t>Q</m:t>
                  </m:r>
                </m:e>
                <m:sup>
                  <m:r>
                    <w:rPr>
                      <w:rFonts w:ascii="Cambria Math" w:hAnsi="Cambria Math"/>
                      <w:color w:val="auto"/>
                      <w:szCs w:val="22"/>
                    </w:rPr>
                    <m:t>T</m:t>
                  </m:r>
                </m:sup>
              </m:sSup>
            </m:oMath>
            <w:r w:rsidR="00F86CCA" w:rsidRPr="00A35028">
              <w:rPr>
                <w:rFonts w:ascii="Times New Roman" w:hAnsi="Times New Roman"/>
                <w:color w:val="auto"/>
                <w:szCs w:val="22"/>
              </w:rPr>
              <w:t xml:space="preserve"> – projekta ietvaros panāktais enerģijas ietaupījums (MWh/ gadā);</w:t>
            </w:r>
          </w:p>
          <w:p w14:paraId="4B29BD31" w14:textId="77777777" w:rsidR="00F86CCA" w:rsidRPr="00A35028" w:rsidRDefault="00A35028" w:rsidP="00F86CCA">
            <w:pPr>
              <w:spacing w:after="0" w:line="240"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F86CCA" w:rsidRPr="00A35028">
              <w:rPr>
                <w:rFonts w:ascii="Times New Roman" w:hAnsi="Times New Roman"/>
                <w:color w:val="auto"/>
                <w:szCs w:val="22"/>
              </w:rPr>
              <w:t xml:space="preserve"> – projektam pieprasītais Kohēzijas fonda līdzfinansējums (</w:t>
            </w:r>
            <w:r w:rsidR="00F86CCA" w:rsidRPr="00A35028">
              <w:rPr>
                <w:rFonts w:ascii="Times New Roman" w:hAnsi="Times New Roman"/>
                <w:i/>
                <w:color w:val="auto"/>
                <w:szCs w:val="22"/>
              </w:rPr>
              <w:t>euro</w:t>
            </w:r>
            <w:r w:rsidR="00F86CCA" w:rsidRPr="00A35028">
              <w:rPr>
                <w:rFonts w:ascii="Times New Roman" w:hAnsi="Times New Roman"/>
                <w:color w:val="auto"/>
                <w:szCs w:val="22"/>
              </w:rPr>
              <w:t>)</w:t>
            </w:r>
          </w:p>
          <w:p w14:paraId="1B4BCD9B" w14:textId="77777777" w:rsidR="00F86CCA" w:rsidRPr="00A35028" w:rsidRDefault="00F86CCA" w:rsidP="00F86CCA">
            <w:pPr>
              <w:spacing w:after="0" w:line="240" w:lineRule="auto"/>
              <w:jc w:val="both"/>
              <w:rPr>
                <w:rFonts w:ascii="Times New Roman" w:hAnsi="Times New Roman"/>
                <w:b/>
                <w:color w:val="auto"/>
                <w:szCs w:val="22"/>
              </w:rPr>
            </w:pPr>
          </w:p>
        </w:tc>
      </w:tr>
      <w:tr w:rsidR="00F86CCA" w:rsidRPr="00A35028" w14:paraId="691974BE" w14:textId="77777777" w:rsidTr="008A3388">
        <w:trPr>
          <w:trHeight w:val="1090"/>
        </w:trPr>
        <w:tc>
          <w:tcPr>
            <w:tcW w:w="1129" w:type="dxa"/>
            <w:vMerge/>
            <w:vAlign w:val="center"/>
          </w:tcPr>
          <w:p w14:paraId="254E52AB"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48C61D86"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73676861" w14:textId="77777777" w:rsidR="00F86CCA" w:rsidRPr="00A35028" w:rsidRDefault="00F86CCA" w:rsidP="009D791D">
            <w:pPr>
              <w:pStyle w:val="ListParagraph"/>
              <w:numPr>
                <w:ilvl w:val="1"/>
                <w:numId w:val="38"/>
              </w:numPr>
              <w:rPr>
                <w:sz w:val="22"/>
                <w:szCs w:val="22"/>
                <w:shd w:val="clear" w:color="auto" w:fill="FFFFFF"/>
              </w:rPr>
            </w:pPr>
            <w:r w:rsidRPr="00A35028">
              <w:rPr>
                <w:sz w:val="22"/>
                <w:szCs w:val="22"/>
              </w:rPr>
              <w:t xml:space="preserve">no 2 MWh/ gadā līdz 2,49 MWh/ gadā – </w:t>
            </w:r>
            <w:r w:rsidRPr="00A35028">
              <w:rPr>
                <w:i/>
                <w:sz w:val="22"/>
                <w:szCs w:val="22"/>
              </w:rPr>
              <w:t>32 punkti</w:t>
            </w:r>
          </w:p>
        </w:tc>
        <w:tc>
          <w:tcPr>
            <w:tcW w:w="7913" w:type="dxa"/>
            <w:tcBorders>
              <w:bottom w:val="single" w:sz="4" w:space="0" w:color="auto"/>
            </w:tcBorders>
          </w:tcPr>
          <w:p w14:paraId="611C551C"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32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2 MWh/ gadā līdz 2,49 MWh/ gadā.</w:t>
            </w:r>
          </w:p>
          <w:p w14:paraId="16FA0763" w14:textId="77777777" w:rsidR="00F86CCA" w:rsidRPr="00A35028" w:rsidRDefault="00F86CCA" w:rsidP="00F86CCA">
            <w:pPr>
              <w:spacing w:after="0" w:line="240" w:lineRule="auto"/>
              <w:jc w:val="both"/>
              <w:rPr>
                <w:rFonts w:ascii="Times New Roman" w:hAnsi="Times New Roman"/>
                <w:b/>
                <w:color w:val="auto"/>
                <w:szCs w:val="22"/>
              </w:rPr>
            </w:pPr>
          </w:p>
          <w:p w14:paraId="10FA303E"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F86CCA" w:rsidRPr="00A35028" w14:paraId="3C139EE4" w14:textId="77777777" w:rsidTr="008A3388">
        <w:trPr>
          <w:trHeight w:val="1090"/>
        </w:trPr>
        <w:tc>
          <w:tcPr>
            <w:tcW w:w="1129" w:type="dxa"/>
            <w:vMerge/>
            <w:vAlign w:val="center"/>
          </w:tcPr>
          <w:p w14:paraId="10A07C09"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77C32508"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147093DA" w14:textId="77777777" w:rsidR="00F86CCA" w:rsidRPr="00A35028" w:rsidRDefault="00F86CCA" w:rsidP="009D791D">
            <w:pPr>
              <w:pStyle w:val="ListParagraph"/>
              <w:numPr>
                <w:ilvl w:val="1"/>
                <w:numId w:val="38"/>
              </w:numPr>
              <w:rPr>
                <w:sz w:val="22"/>
                <w:szCs w:val="22"/>
                <w:shd w:val="clear" w:color="auto" w:fill="FFFFFF"/>
              </w:rPr>
            </w:pPr>
            <w:r w:rsidRPr="00A35028">
              <w:rPr>
                <w:sz w:val="22"/>
                <w:szCs w:val="22"/>
              </w:rPr>
              <w:t xml:space="preserve">no 1,5 MWh/ gadā līdz 1,99 MWh/ gadā –   </w:t>
            </w:r>
            <w:r w:rsidRPr="00A35028">
              <w:rPr>
                <w:i/>
                <w:sz w:val="22"/>
                <w:szCs w:val="22"/>
              </w:rPr>
              <w:t>28 punkti</w:t>
            </w:r>
          </w:p>
        </w:tc>
        <w:tc>
          <w:tcPr>
            <w:tcW w:w="7913" w:type="dxa"/>
            <w:tcBorders>
              <w:bottom w:val="single" w:sz="4" w:space="0" w:color="auto"/>
            </w:tcBorders>
          </w:tcPr>
          <w:p w14:paraId="3DE4D40F"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28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1,5 MWh/ gadā līdz 1,99 MWh/ gadā.</w:t>
            </w:r>
          </w:p>
          <w:p w14:paraId="0EA81054" w14:textId="77777777" w:rsidR="00F86CCA" w:rsidRPr="00A35028" w:rsidRDefault="00F86CCA" w:rsidP="00F86CCA">
            <w:pPr>
              <w:spacing w:after="0" w:line="240" w:lineRule="auto"/>
              <w:jc w:val="both"/>
              <w:rPr>
                <w:rFonts w:ascii="Times New Roman" w:hAnsi="Times New Roman"/>
                <w:b/>
                <w:color w:val="auto"/>
                <w:szCs w:val="22"/>
              </w:rPr>
            </w:pPr>
          </w:p>
          <w:p w14:paraId="608727ED"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F86CCA" w:rsidRPr="00A35028" w14:paraId="2309B3C4" w14:textId="77777777" w:rsidTr="008A3388">
        <w:trPr>
          <w:trHeight w:val="1090"/>
        </w:trPr>
        <w:tc>
          <w:tcPr>
            <w:tcW w:w="1129" w:type="dxa"/>
            <w:vMerge/>
            <w:vAlign w:val="center"/>
          </w:tcPr>
          <w:p w14:paraId="57C36AF7"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7EEB7346"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29B233B3" w14:textId="77777777" w:rsidR="00F86CCA" w:rsidRPr="00A35028" w:rsidRDefault="00F86CCA" w:rsidP="009D791D">
            <w:pPr>
              <w:pStyle w:val="ListParagraph"/>
              <w:numPr>
                <w:ilvl w:val="1"/>
                <w:numId w:val="38"/>
              </w:numPr>
              <w:rPr>
                <w:sz w:val="22"/>
                <w:szCs w:val="22"/>
                <w:shd w:val="clear" w:color="auto" w:fill="FFFFFF"/>
              </w:rPr>
            </w:pPr>
            <w:r w:rsidRPr="00A35028">
              <w:rPr>
                <w:sz w:val="22"/>
                <w:szCs w:val="22"/>
              </w:rPr>
              <w:t xml:space="preserve">no 1 MWh/ gadā līdz 1,49 MWh/ gadā – </w:t>
            </w:r>
            <w:r w:rsidRPr="00A35028">
              <w:rPr>
                <w:i/>
                <w:sz w:val="22"/>
                <w:szCs w:val="22"/>
              </w:rPr>
              <w:t>24 punkti</w:t>
            </w:r>
          </w:p>
        </w:tc>
        <w:tc>
          <w:tcPr>
            <w:tcW w:w="7913" w:type="dxa"/>
            <w:tcBorders>
              <w:bottom w:val="single" w:sz="4" w:space="0" w:color="auto"/>
            </w:tcBorders>
          </w:tcPr>
          <w:p w14:paraId="347629D4"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24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1 MWh/ gadā līdz 1,49 MWh/ gadā.</w:t>
            </w:r>
          </w:p>
          <w:p w14:paraId="342F6EA7" w14:textId="77777777" w:rsidR="00F86CCA" w:rsidRPr="00A35028" w:rsidRDefault="00F86CCA" w:rsidP="00F86CCA">
            <w:pPr>
              <w:spacing w:after="0" w:line="240" w:lineRule="auto"/>
              <w:jc w:val="both"/>
              <w:rPr>
                <w:rFonts w:ascii="Times New Roman" w:hAnsi="Times New Roman"/>
                <w:b/>
                <w:color w:val="auto"/>
                <w:szCs w:val="22"/>
              </w:rPr>
            </w:pPr>
          </w:p>
          <w:p w14:paraId="1AB4BED5"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F86CCA" w:rsidRPr="00A35028" w14:paraId="10960446" w14:textId="77777777" w:rsidTr="008A3388">
        <w:trPr>
          <w:trHeight w:val="1090"/>
        </w:trPr>
        <w:tc>
          <w:tcPr>
            <w:tcW w:w="1129" w:type="dxa"/>
            <w:vMerge/>
            <w:vAlign w:val="center"/>
          </w:tcPr>
          <w:p w14:paraId="46423D7F"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763DFC10"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42FBE43A" w14:textId="77777777" w:rsidR="00F86CCA" w:rsidRPr="00A35028" w:rsidRDefault="00F86CCA" w:rsidP="009D791D">
            <w:pPr>
              <w:pStyle w:val="ListParagraph"/>
              <w:numPr>
                <w:ilvl w:val="1"/>
                <w:numId w:val="38"/>
              </w:numPr>
              <w:rPr>
                <w:sz w:val="22"/>
                <w:szCs w:val="22"/>
                <w:shd w:val="clear" w:color="auto" w:fill="FFFFFF"/>
              </w:rPr>
            </w:pPr>
            <w:r w:rsidRPr="00A35028">
              <w:rPr>
                <w:sz w:val="22"/>
                <w:szCs w:val="22"/>
              </w:rPr>
              <w:t xml:space="preserve">no 0,5 MWh/ gadā līdz 0,99 MWh/ gadā – </w:t>
            </w:r>
            <w:r w:rsidRPr="00A35028">
              <w:rPr>
                <w:i/>
                <w:sz w:val="22"/>
                <w:szCs w:val="22"/>
              </w:rPr>
              <w:t>10 punkti</w:t>
            </w:r>
          </w:p>
        </w:tc>
        <w:tc>
          <w:tcPr>
            <w:tcW w:w="7913" w:type="dxa"/>
            <w:tcBorders>
              <w:bottom w:val="single" w:sz="4" w:space="0" w:color="auto"/>
            </w:tcBorders>
          </w:tcPr>
          <w:p w14:paraId="546F6CFF"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10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0,5 MWh/ gadā līdz 0,99 MWh/ gadā.</w:t>
            </w:r>
          </w:p>
          <w:p w14:paraId="51B54A01" w14:textId="77777777" w:rsidR="00F86CCA" w:rsidRPr="00A35028" w:rsidRDefault="00F86CCA" w:rsidP="00F86CCA">
            <w:pPr>
              <w:spacing w:after="0" w:line="240" w:lineRule="auto"/>
              <w:jc w:val="both"/>
              <w:rPr>
                <w:rFonts w:ascii="Times New Roman" w:hAnsi="Times New Roman"/>
                <w:b/>
                <w:color w:val="auto"/>
                <w:szCs w:val="22"/>
              </w:rPr>
            </w:pPr>
          </w:p>
          <w:p w14:paraId="32E4DA43"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F86CCA" w:rsidRPr="00A35028" w14:paraId="6875C08E" w14:textId="77777777" w:rsidTr="008A3388">
        <w:trPr>
          <w:trHeight w:val="1090"/>
        </w:trPr>
        <w:tc>
          <w:tcPr>
            <w:tcW w:w="1129" w:type="dxa"/>
            <w:vMerge/>
            <w:vAlign w:val="center"/>
          </w:tcPr>
          <w:p w14:paraId="662EB34A"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28A11120"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461ABA0A" w14:textId="77777777" w:rsidR="00F86CCA" w:rsidRPr="00A35028" w:rsidRDefault="00F86CCA" w:rsidP="009D791D">
            <w:pPr>
              <w:pStyle w:val="ListParagraph"/>
              <w:numPr>
                <w:ilvl w:val="1"/>
                <w:numId w:val="38"/>
              </w:numPr>
              <w:rPr>
                <w:sz w:val="22"/>
                <w:szCs w:val="22"/>
                <w:shd w:val="clear" w:color="auto" w:fill="FFFFFF"/>
              </w:rPr>
            </w:pPr>
            <w:r w:rsidRPr="00A35028">
              <w:rPr>
                <w:sz w:val="22"/>
                <w:szCs w:val="22"/>
              </w:rPr>
              <w:t xml:space="preserve">mazāks par 0,5 MWh/ gadā –        </w:t>
            </w:r>
            <w:r w:rsidRPr="00A35028">
              <w:rPr>
                <w:i/>
                <w:sz w:val="22"/>
                <w:szCs w:val="22"/>
              </w:rPr>
              <w:t>0 punktu</w:t>
            </w:r>
          </w:p>
        </w:tc>
        <w:tc>
          <w:tcPr>
            <w:tcW w:w="7913" w:type="dxa"/>
            <w:tcBorders>
              <w:bottom w:val="single" w:sz="4" w:space="0" w:color="auto"/>
            </w:tcBorders>
          </w:tcPr>
          <w:p w14:paraId="0A5FDB11"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Punktus nepiešķir un projekta iesniegumu noraida</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mazāks par 0,5 MWh/ gadā.</w:t>
            </w:r>
          </w:p>
          <w:p w14:paraId="1A63CEF4" w14:textId="77777777" w:rsidR="00F86CCA" w:rsidRPr="00A35028" w:rsidRDefault="00F86CCA" w:rsidP="00F86CCA">
            <w:pPr>
              <w:spacing w:after="0" w:line="240" w:lineRule="auto"/>
              <w:jc w:val="both"/>
              <w:rPr>
                <w:rFonts w:ascii="Times New Roman" w:hAnsi="Times New Roman"/>
                <w:b/>
                <w:color w:val="auto"/>
                <w:szCs w:val="22"/>
              </w:rPr>
            </w:pPr>
          </w:p>
          <w:p w14:paraId="02072DD4"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F86CCA" w:rsidRPr="00A35028" w14:paraId="07722513" w14:textId="77777777" w:rsidTr="008A3388">
        <w:trPr>
          <w:trHeight w:val="1090"/>
        </w:trPr>
        <w:tc>
          <w:tcPr>
            <w:tcW w:w="1129" w:type="dxa"/>
            <w:vMerge w:val="restart"/>
            <w:vAlign w:val="center"/>
          </w:tcPr>
          <w:p w14:paraId="0868FDAE" w14:textId="77777777" w:rsidR="00F86CCA" w:rsidRPr="00A35028" w:rsidRDefault="00222D33" w:rsidP="00F86CCA">
            <w:pPr>
              <w:pStyle w:val="NormalWeb"/>
              <w:spacing w:before="0" w:beforeAutospacing="0" w:after="0" w:afterAutospacing="0"/>
              <w:jc w:val="center"/>
              <w:rPr>
                <w:sz w:val="22"/>
                <w:szCs w:val="22"/>
              </w:rPr>
            </w:pPr>
            <w:r w:rsidRPr="00A35028">
              <w:rPr>
                <w:sz w:val="22"/>
                <w:szCs w:val="22"/>
              </w:rPr>
              <w:t>2.</w:t>
            </w:r>
          </w:p>
        </w:tc>
        <w:tc>
          <w:tcPr>
            <w:tcW w:w="2835" w:type="dxa"/>
            <w:vMerge w:val="restart"/>
          </w:tcPr>
          <w:p w14:paraId="3ED8AA84" w14:textId="77777777" w:rsidR="00F86CCA" w:rsidRPr="00A35028" w:rsidRDefault="00F86CCA" w:rsidP="00F86CCA">
            <w:pPr>
              <w:pStyle w:val="NoSpacing"/>
              <w:jc w:val="both"/>
              <w:rPr>
                <w:rFonts w:ascii="Times New Roman" w:hAnsi="Times New Roman"/>
                <w:szCs w:val="22"/>
              </w:rPr>
            </w:pPr>
            <w:r w:rsidRPr="00A35028">
              <w:rPr>
                <w:rFonts w:ascii="Times New Roman" w:hAnsi="Times New Roman"/>
                <w:szCs w:val="22"/>
              </w:rPr>
              <w:t xml:space="preserve">Uz Kohēzijas fonda līdzfinansējumu 1000 </w:t>
            </w:r>
            <w:r w:rsidRPr="00A35028">
              <w:rPr>
                <w:rFonts w:ascii="Times New Roman" w:hAnsi="Times New Roman"/>
                <w:i/>
                <w:szCs w:val="22"/>
              </w:rPr>
              <w:t>euro</w:t>
            </w:r>
            <w:r w:rsidRPr="00A35028">
              <w:rPr>
                <w:rFonts w:ascii="Times New Roman" w:hAnsi="Times New Roman"/>
                <w:szCs w:val="22"/>
              </w:rPr>
              <w:t xml:space="preserve"> apmērā ir panākts siltumnīcefekta gāzu samazinājums (tCO</w:t>
            </w:r>
            <w:r w:rsidRPr="00A35028">
              <w:rPr>
                <w:rFonts w:ascii="Times New Roman" w:hAnsi="Times New Roman"/>
                <w:szCs w:val="22"/>
                <w:vertAlign w:val="subscript"/>
              </w:rPr>
              <w:t>2</w:t>
            </w:r>
            <w:r w:rsidRPr="00A35028">
              <w:rPr>
                <w:rFonts w:ascii="Times New Roman" w:hAnsi="Times New Roman"/>
                <w:szCs w:val="22"/>
              </w:rPr>
              <w:t>/ gadā), un tas ir:</w:t>
            </w:r>
          </w:p>
          <w:p w14:paraId="19126D89" w14:textId="77777777" w:rsidR="00F86CCA" w:rsidRPr="00A35028" w:rsidRDefault="00F86CCA" w:rsidP="00F86CCA">
            <w:pPr>
              <w:pStyle w:val="NoSpacing"/>
              <w:jc w:val="both"/>
              <w:rPr>
                <w:rFonts w:ascii="Times New Roman" w:hAnsi="Times New Roman"/>
                <w:szCs w:val="22"/>
              </w:rPr>
            </w:pPr>
          </w:p>
          <w:p w14:paraId="7300E39A" w14:textId="77777777" w:rsidR="00F86CCA" w:rsidRPr="00A35028" w:rsidRDefault="00F86CCA" w:rsidP="00F86CCA">
            <w:pPr>
              <w:pStyle w:val="ListParagraph"/>
              <w:ind w:left="0"/>
              <w:jc w:val="center"/>
              <w:rPr>
                <w:i/>
                <w:sz w:val="22"/>
                <w:szCs w:val="22"/>
                <w:u w:val="single"/>
              </w:rPr>
            </w:pPr>
            <w:r w:rsidRPr="00A35028">
              <w:rPr>
                <w:i/>
                <w:sz w:val="22"/>
                <w:szCs w:val="22"/>
                <w:u w:val="single"/>
              </w:rPr>
              <w:lastRenderedPageBreak/>
              <w:t>Kritērijā jāsaņem vismaz 10 punkti</w:t>
            </w:r>
          </w:p>
          <w:p w14:paraId="04288C0D"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22918100" w14:textId="77777777" w:rsidR="00F86CCA" w:rsidRPr="00A35028" w:rsidRDefault="00F86CCA" w:rsidP="009D791D">
            <w:pPr>
              <w:pStyle w:val="ListParagraph"/>
              <w:numPr>
                <w:ilvl w:val="1"/>
                <w:numId w:val="39"/>
              </w:numPr>
              <w:rPr>
                <w:sz w:val="22"/>
                <w:szCs w:val="22"/>
              </w:rPr>
            </w:pPr>
            <w:r w:rsidRPr="00A35028">
              <w:rPr>
                <w:sz w:val="22"/>
                <w:szCs w:val="22"/>
              </w:rPr>
              <w:lastRenderedPageBreak/>
              <w:t xml:space="preserve">0,45 tCO2/ gadā un vairāk –         </w:t>
            </w:r>
            <w:r w:rsidRPr="00A35028">
              <w:rPr>
                <w:i/>
                <w:sz w:val="22"/>
                <w:szCs w:val="22"/>
              </w:rPr>
              <w:t>35 punkti</w:t>
            </w:r>
          </w:p>
        </w:tc>
        <w:tc>
          <w:tcPr>
            <w:tcW w:w="7913" w:type="dxa"/>
            <w:tcBorders>
              <w:bottom w:val="single" w:sz="4" w:space="0" w:color="auto"/>
            </w:tcBorders>
          </w:tcPr>
          <w:p w14:paraId="430EB245"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35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0,45 tCO</w:t>
            </w:r>
            <w:r w:rsidRPr="00A35028">
              <w:rPr>
                <w:rFonts w:ascii="Times New Roman" w:hAnsi="Times New Roman"/>
                <w:color w:val="auto"/>
                <w:szCs w:val="22"/>
                <w:vertAlign w:val="subscript"/>
              </w:rPr>
              <w:t>2</w:t>
            </w:r>
            <w:r w:rsidRPr="00A35028">
              <w:rPr>
                <w:rFonts w:ascii="Times New Roman" w:hAnsi="Times New Roman"/>
                <w:color w:val="auto"/>
                <w:szCs w:val="22"/>
              </w:rPr>
              <w:t>/ gadā un vairāk.</w:t>
            </w:r>
          </w:p>
          <w:p w14:paraId="25D9CFAB" w14:textId="77777777" w:rsidR="00F86CCA" w:rsidRPr="00A35028" w:rsidRDefault="00F86CCA" w:rsidP="00F86CCA">
            <w:pPr>
              <w:spacing w:after="0" w:line="240" w:lineRule="auto"/>
              <w:jc w:val="both"/>
              <w:rPr>
                <w:rFonts w:ascii="Times New Roman" w:hAnsi="Times New Roman"/>
                <w:color w:val="auto"/>
                <w:szCs w:val="22"/>
              </w:rPr>
            </w:pPr>
          </w:p>
          <w:p w14:paraId="30009B5A"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Panākto siltumnīcefekta gāzu samazinājumu aprēķina pēc šādas formulas:</w:t>
            </w:r>
          </w:p>
          <w:p w14:paraId="2254A96F" w14:textId="77777777" w:rsidR="00F86CCA" w:rsidRPr="00A35028" w:rsidRDefault="00F86CCA" w:rsidP="00F86CCA">
            <w:pPr>
              <w:spacing w:after="0" w:line="240" w:lineRule="auto"/>
              <w:jc w:val="both"/>
              <w:rPr>
                <w:rFonts w:ascii="Times New Roman" w:hAnsi="Times New Roman"/>
                <w:color w:val="auto"/>
                <w:szCs w:val="22"/>
              </w:rPr>
            </w:pPr>
          </w:p>
          <w:p w14:paraId="24F4C3B8" w14:textId="77777777" w:rsidR="00F86CCA" w:rsidRPr="00A35028" w:rsidRDefault="00A35028" w:rsidP="00F86CCA">
            <w:pPr>
              <w:spacing w:after="0" w:line="240" w:lineRule="auto"/>
              <w:jc w:val="both"/>
              <w:rPr>
                <w:rFonts w:ascii="Times New Roman" w:hAnsi="Times New Roman"/>
                <w:color w:val="auto"/>
                <w:szCs w:val="22"/>
              </w:rPr>
            </w:pPr>
            <m:oMathPara>
              <m:oMathParaPr>
                <m:jc m:val="left"/>
              </m:oMathParaPr>
              <m:oMath>
                <m:sSub>
                  <m:sSubPr>
                    <m:ctrlPr>
                      <w:rPr>
                        <w:rFonts w:ascii="Cambria Math" w:hAnsi="Cambria Math"/>
                        <w:i/>
                        <w:color w:val="auto"/>
                        <w:szCs w:val="22"/>
                      </w:rPr>
                    </m:ctrlPr>
                  </m:sSubPr>
                  <m:e>
                    <m:r>
                      <w:rPr>
                        <w:rFonts w:ascii="Cambria Math" w:hAnsi="Cambria Math"/>
                        <w:color w:val="auto"/>
                        <w:szCs w:val="22"/>
                      </w:rPr>
                      <m:t>E</m:t>
                    </m:r>
                  </m:e>
                  <m:sub>
                    <m:r>
                      <w:rPr>
                        <w:rFonts w:ascii="Cambria Math" w:hAnsi="Cambria Math"/>
                        <w:color w:val="auto"/>
                        <w:szCs w:val="22"/>
                      </w:rPr>
                      <m:t>rel</m:t>
                    </m:r>
                  </m:sub>
                </m:sSub>
                <m:r>
                  <w:rPr>
                    <w:rFonts w:ascii="Cambria Math" w:hAnsi="Cambria Math"/>
                    <w:color w:val="auto"/>
                    <w:szCs w:val="22"/>
                  </w:rPr>
                  <m:t xml:space="preserve">= </m:t>
                </m:r>
                <m:f>
                  <m:fPr>
                    <m:ctrlPr>
                      <w:rPr>
                        <w:rFonts w:ascii="Cambria Math" w:hAnsi="Cambria Math"/>
                        <w:i/>
                        <w:color w:val="auto"/>
                        <w:szCs w:val="22"/>
                      </w:rPr>
                    </m:ctrlPr>
                  </m:fPr>
                  <m:num>
                    <m:sSup>
                      <m:sSupPr>
                        <m:ctrlPr>
                          <w:rPr>
                            <w:rFonts w:ascii="Cambria Math" w:hAnsi="Cambria Math"/>
                            <w:i/>
                            <w:color w:val="auto"/>
                            <w:szCs w:val="22"/>
                          </w:rPr>
                        </m:ctrlPr>
                      </m:sSupPr>
                      <m:e>
                        <m:r>
                          <w:rPr>
                            <w:rFonts w:ascii="Cambria Math" w:hAnsi="Cambria Math"/>
                            <w:color w:val="auto"/>
                            <w:szCs w:val="22"/>
                          </w:rPr>
                          <m:t>E</m:t>
                        </m:r>
                      </m:e>
                      <m:sup>
                        <m:r>
                          <w:rPr>
                            <w:rFonts w:ascii="Cambria Math" w:hAnsi="Cambria Math"/>
                            <w:color w:val="auto"/>
                            <w:szCs w:val="22"/>
                          </w:rPr>
                          <m:t>T</m:t>
                        </m:r>
                      </m:sup>
                    </m:sSup>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 xml:space="preserve"> × 1000</m:t>
                </m:r>
              </m:oMath>
            </m:oMathPara>
          </w:p>
          <w:p w14:paraId="5D052CC1" w14:textId="77777777" w:rsidR="00F86CCA" w:rsidRPr="00A35028" w:rsidRDefault="00F86CCA" w:rsidP="00F86CCA">
            <w:pPr>
              <w:spacing w:after="0" w:line="240" w:lineRule="auto"/>
              <w:jc w:val="both"/>
              <w:rPr>
                <w:rFonts w:ascii="Times New Roman" w:hAnsi="Times New Roman"/>
                <w:color w:val="auto"/>
                <w:szCs w:val="22"/>
              </w:rPr>
            </w:pPr>
          </w:p>
          <w:p w14:paraId="2A92C9D2"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kur:</w:t>
            </w:r>
          </w:p>
          <w:p w14:paraId="5C5551BB" w14:textId="77777777" w:rsidR="00F86CCA" w:rsidRPr="00A35028" w:rsidRDefault="00A35028" w:rsidP="00F86CCA">
            <w:pPr>
              <w:spacing w:after="0" w:line="240"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E</m:t>
                  </m:r>
                </m:e>
                <m:sub>
                  <m:r>
                    <w:rPr>
                      <w:rFonts w:ascii="Cambria Math" w:hAnsi="Cambria Math"/>
                      <w:color w:val="auto"/>
                      <w:szCs w:val="22"/>
                    </w:rPr>
                    <m:t>rel</m:t>
                  </m:r>
                </m:sub>
              </m:sSub>
            </m:oMath>
            <w:r w:rsidR="00F86CCA" w:rsidRPr="00A35028">
              <w:rPr>
                <w:rFonts w:ascii="Times New Roman" w:hAnsi="Times New Roman"/>
                <w:color w:val="auto"/>
                <w:szCs w:val="22"/>
              </w:rPr>
              <w:t xml:space="preserve"> – siltumnīcefekta gāzu samazinājums uz Kohēzijas fonda līdzfinansējumu 1000 </w:t>
            </w:r>
            <w:r w:rsidR="00F86CCA" w:rsidRPr="00A35028">
              <w:rPr>
                <w:rFonts w:ascii="Times New Roman" w:hAnsi="Times New Roman"/>
                <w:i/>
                <w:color w:val="auto"/>
                <w:szCs w:val="22"/>
              </w:rPr>
              <w:t xml:space="preserve">euro </w:t>
            </w:r>
            <w:r w:rsidR="00F86CCA" w:rsidRPr="00A35028">
              <w:rPr>
                <w:rFonts w:ascii="Times New Roman" w:hAnsi="Times New Roman"/>
                <w:color w:val="auto"/>
                <w:szCs w:val="22"/>
              </w:rPr>
              <w:t>apmērā (tCO</w:t>
            </w:r>
            <w:r w:rsidR="00F86CCA" w:rsidRPr="00A35028">
              <w:rPr>
                <w:rFonts w:ascii="Times New Roman" w:hAnsi="Times New Roman"/>
                <w:color w:val="auto"/>
                <w:szCs w:val="22"/>
                <w:vertAlign w:val="subscript"/>
              </w:rPr>
              <w:t>2</w:t>
            </w:r>
            <w:r w:rsidR="00F86CCA" w:rsidRPr="00A35028">
              <w:rPr>
                <w:rFonts w:ascii="Times New Roman" w:hAnsi="Times New Roman"/>
                <w:color w:val="auto"/>
                <w:szCs w:val="22"/>
              </w:rPr>
              <w:t>/ gadā);</w:t>
            </w:r>
          </w:p>
          <w:p w14:paraId="502D67F9" w14:textId="77777777" w:rsidR="00F86CCA" w:rsidRPr="00A35028" w:rsidRDefault="00A35028" w:rsidP="00F86CCA">
            <w:pPr>
              <w:spacing w:after="0" w:line="240" w:lineRule="auto"/>
              <w:jc w:val="both"/>
              <w:rPr>
                <w:rFonts w:ascii="Times New Roman" w:hAnsi="Times New Roman"/>
                <w:color w:val="auto"/>
                <w:szCs w:val="22"/>
              </w:rPr>
            </w:pPr>
            <m:oMath>
              <m:sSup>
                <m:sSupPr>
                  <m:ctrlPr>
                    <w:rPr>
                      <w:rFonts w:ascii="Cambria Math" w:hAnsi="Cambria Math"/>
                      <w:i/>
                      <w:color w:val="auto"/>
                      <w:szCs w:val="22"/>
                    </w:rPr>
                  </m:ctrlPr>
                </m:sSupPr>
                <m:e>
                  <m:r>
                    <w:rPr>
                      <w:rFonts w:ascii="Cambria Math" w:hAnsi="Cambria Math"/>
                      <w:color w:val="auto"/>
                      <w:szCs w:val="22"/>
                    </w:rPr>
                    <m:t>E</m:t>
                  </m:r>
                </m:e>
                <m:sup>
                  <m:r>
                    <w:rPr>
                      <w:rFonts w:ascii="Cambria Math" w:hAnsi="Cambria Math"/>
                      <w:color w:val="auto"/>
                      <w:szCs w:val="22"/>
                    </w:rPr>
                    <m:t>T</m:t>
                  </m:r>
                </m:sup>
              </m:sSup>
            </m:oMath>
            <w:r w:rsidR="00F86CCA" w:rsidRPr="00A35028">
              <w:rPr>
                <w:rFonts w:ascii="Times New Roman" w:hAnsi="Times New Roman"/>
                <w:color w:val="auto"/>
                <w:szCs w:val="22"/>
              </w:rPr>
              <w:t xml:space="preserve"> – projekta ietvaros panāktais siltumnīcefekta gāzu samazinājums (tCO</w:t>
            </w:r>
            <w:r w:rsidR="00F86CCA" w:rsidRPr="00A35028">
              <w:rPr>
                <w:rFonts w:ascii="Times New Roman" w:hAnsi="Times New Roman"/>
                <w:color w:val="auto"/>
                <w:szCs w:val="22"/>
                <w:vertAlign w:val="subscript"/>
              </w:rPr>
              <w:t>2</w:t>
            </w:r>
            <w:r w:rsidR="00F86CCA" w:rsidRPr="00A35028">
              <w:rPr>
                <w:rFonts w:ascii="Times New Roman" w:hAnsi="Times New Roman"/>
                <w:color w:val="auto"/>
                <w:szCs w:val="22"/>
              </w:rPr>
              <w:t>/ gadā);</w:t>
            </w:r>
          </w:p>
          <w:p w14:paraId="78FA8AA7" w14:textId="77777777" w:rsidR="00F86CCA" w:rsidRPr="00A35028" w:rsidRDefault="00A35028" w:rsidP="00F86CCA">
            <w:pPr>
              <w:spacing w:after="0" w:line="240"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F86CCA" w:rsidRPr="00A35028">
              <w:rPr>
                <w:rFonts w:ascii="Times New Roman" w:hAnsi="Times New Roman"/>
                <w:color w:val="auto"/>
                <w:szCs w:val="22"/>
              </w:rPr>
              <w:t xml:space="preserve"> – projektam pieprasītais Kohēzijas fonda līdzfinansējums (</w:t>
            </w:r>
            <w:r w:rsidR="00F86CCA" w:rsidRPr="00A35028">
              <w:rPr>
                <w:rFonts w:ascii="Times New Roman" w:hAnsi="Times New Roman"/>
                <w:i/>
                <w:color w:val="auto"/>
                <w:szCs w:val="22"/>
              </w:rPr>
              <w:t>euro</w:t>
            </w:r>
            <w:r w:rsidR="00F86CCA" w:rsidRPr="00A35028">
              <w:rPr>
                <w:rFonts w:ascii="Times New Roman" w:hAnsi="Times New Roman"/>
                <w:color w:val="auto"/>
                <w:szCs w:val="22"/>
              </w:rPr>
              <w:t>)</w:t>
            </w:r>
          </w:p>
          <w:p w14:paraId="3EA628A5" w14:textId="77777777" w:rsidR="00F86CCA" w:rsidRPr="00A35028" w:rsidRDefault="00F86CCA" w:rsidP="00F86CCA">
            <w:pPr>
              <w:spacing w:after="0" w:line="240" w:lineRule="auto"/>
              <w:jc w:val="both"/>
              <w:rPr>
                <w:rFonts w:ascii="Times New Roman" w:hAnsi="Times New Roman"/>
                <w:color w:val="auto"/>
                <w:szCs w:val="22"/>
              </w:rPr>
            </w:pPr>
          </w:p>
        </w:tc>
      </w:tr>
      <w:tr w:rsidR="00F86CCA" w:rsidRPr="00A35028" w14:paraId="62C03909" w14:textId="77777777" w:rsidTr="008A3388">
        <w:trPr>
          <w:trHeight w:val="1090"/>
        </w:trPr>
        <w:tc>
          <w:tcPr>
            <w:tcW w:w="1129" w:type="dxa"/>
            <w:vMerge/>
            <w:vAlign w:val="center"/>
          </w:tcPr>
          <w:p w14:paraId="4105094B"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79424F58"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7FEADFA5" w14:textId="77777777" w:rsidR="00F86CCA" w:rsidRPr="00A35028" w:rsidRDefault="00F86CCA" w:rsidP="009D791D">
            <w:pPr>
              <w:pStyle w:val="ListParagraph"/>
              <w:numPr>
                <w:ilvl w:val="1"/>
                <w:numId w:val="39"/>
              </w:numPr>
              <w:rPr>
                <w:sz w:val="22"/>
                <w:szCs w:val="22"/>
              </w:rPr>
            </w:pPr>
            <w:r w:rsidRPr="00A35028">
              <w:rPr>
                <w:sz w:val="22"/>
                <w:szCs w:val="22"/>
              </w:rPr>
              <w:t xml:space="preserve">no 0,40 tCO2/ gadā līdz 0,44 tCO2/ gadā –       </w:t>
            </w:r>
            <w:r w:rsidRPr="00A35028">
              <w:rPr>
                <w:i/>
                <w:sz w:val="22"/>
                <w:szCs w:val="22"/>
              </w:rPr>
              <w:t>32 punkti</w:t>
            </w:r>
          </w:p>
        </w:tc>
        <w:tc>
          <w:tcPr>
            <w:tcW w:w="7913" w:type="dxa"/>
            <w:tcBorders>
              <w:bottom w:val="single" w:sz="4" w:space="0" w:color="auto"/>
            </w:tcBorders>
          </w:tcPr>
          <w:p w14:paraId="7092C6BB"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32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0,40 tCO</w:t>
            </w:r>
            <w:r w:rsidRPr="00A35028">
              <w:rPr>
                <w:rFonts w:ascii="Times New Roman" w:hAnsi="Times New Roman"/>
                <w:color w:val="auto"/>
                <w:szCs w:val="22"/>
                <w:vertAlign w:val="subscript"/>
              </w:rPr>
              <w:t>2</w:t>
            </w:r>
            <w:r w:rsidRPr="00A35028">
              <w:rPr>
                <w:rFonts w:ascii="Times New Roman" w:hAnsi="Times New Roman"/>
                <w:color w:val="auto"/>
                <w:szCs w:val="22"/>
              </w:rPr>
              <w:t>/ gadā līdz 0,44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49DEF5A2" w14:textId="77777777" w:rsidR="00F86CCA" w:rsidRPr="00A35028" w:rsidRDefault="00F86CCA" w:rsidP="00F86CCA">
            <w:pPr>
              <w:spacing w:after="0" w:line="240" w:lineRule="auto"/>
              <w:jc w:val="both"/>
              <w:rPr>
                <w:rFonts w:ascii="Times New Roman" w:hAnsi="Times New Roman"/>
                <w:color w:val="auto"/>
                <w:szCs w:val="22"/>
              </w:rPr>
            </w:pPr>
          </w:p>
          <w:p w14:paraId="098231E1"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F86CCA" w:rsidRPr="00A35028" w14:paraId="45C704DA" w14:textId="77777777" w:rsidTr="008A3388">
        <w:trPr>
          <w:trHeight w:val="1090"/>
        </w:trPr>
        <w:tc>
          <w:tcPr>
            <w:tcW w:w="1129" w:type="dxa"/>
            <w:vMerge/>
            <w:vAlign w:val="center"/>
          </w:tcPr>
          <w:p w14:paraId="0359063C"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0950D7DC"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7D75BEE7" w14:textId="77777777" w:rsidR="00F86CCA" w:rsidRPr="00A35028" w:rsidRDefault="00F86CCA" w:rsidP="009D791D">
            <w:pPr>
              <w:pStyle w:val="ListParagraph"/>
              <w:numPr>
                <w:ilvl w:val="1"/>
                <w:numId w:val="39"/>
              </w:numPr>
              <w:rPr>
                <w:sz w:val="22"/>
                <w:szCs w:val="22"/>
              </w:rPr>
            </w:pPr>
            <w:r w:rsidRPr="00A35028">
              <w:rPr>
                <w:sz w:val="22"/>
                <w:szCs w:val="22"/>
              </w:rPr>
              <w:t xml:space="preserve">no 0,35 tCO2/ gadā līdz 0,39 tCO2/ gadā –       </w:t>
            </w:r>
            <w:r w:rsidRPr="00A35028">
              <w:rPr>
                <w:i/>
                <w:sz w:val="22"/>
                <w:szCs w:val="22"/>
              </w:rPr>
              <w:t>28 punkti</w:t>
            </w:r>
          </w:p>
        </w:tc>
        <w:tc>
          <w:tcPr>
            <w:tcW w:w="7913" w:type="dxa"/>
            <w:tcBorders>
              <w:bottom w:val="single" w:sz="4" w:space="0" w:color="auto"/>
            </w:tcBorders>
          </w:tcPr>
          <w:p w14:paraId="292995A9"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28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0,35 tCO</w:t>
            </w:r>
            <w:r w:rsidRPr="00A35028">
              <w:rPr>
                <w:rFonts w:ascii="Times New Roman" w:hAnsi="Times New Roman"/>
                <w:color w:val="auto"/>
                <w:szCs w:val="22"/>
                <w:vertAlign w:val="subscript"/>
              </w:rPr>
              <w:t>2</w:t>
            </w:r>
            <w:r w:rsidRPr="00A35028">
              <w:rPr>
                <w:rFonts w:ascii="Times New Roman" w:hAnsi="Times New Roman"/>
                <w:color w:val="auto"/>
                <w:szCs w:val="22"/>
              </w:rPr>
              <w:t>/ gadā līdz 0,39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3B5F440B" w14:textId="77777777" w:rsidR="00F86CCA" w:rsidRPr="00A35028" w:rsidRDefault="00F86CCA" w:rsidP="00F86CCA">
            <w:pPr>
              <w:spacing w:after="0" w:line="240" w:lineRule="auto"/>
              <w:jc w:val="both"/>
              <w:rPr>
                <w:rFonts w:ascii="Times New Roman" w:hAnsi="Times New Roman"/>
                <w:color w:val="auto"/>
                <w:szCs w:val="22"/>
              </w:rPr>
            </w:pPr>
          </w:p>
          <w:p w14:paraId="50C2370E"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F86CCA" w:rsidRPr="00A35028" w14:paraId="24DD6EA2" w14:textId="77777777" w:rsidTr="008A3388">
        <w:trPr>
          <w:trHeight w:val="1090"/>
        </w:trPr>
        <w:tc>
          <w:tcPr>
            <w:tcW w:w="1129" w:type="dxa"/>
            <w:vMerge/>
            <w:vAlign w:val="center"/>
          </w:tcPr>
          <w:p w14:paraId="7F120731"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71AAE77F"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447FE75A" w14:textId="77777777" w:rsidR="00F86CCA" w:rsidRPr="00A35028" w:rsidRDefault="00F86CCA" w:rsidP="009D791D">
            <w:pPr>
              <w:pStyle w:val="ListParagraph"/>
              <w:numPr>
                <w:ilvl w:val="1"/>
                <w:numId w:val="39"/>
              </w:numPr>
              <w:rPr>
                <w:sz w:val="22"/>
                <w:szCs w:val="22"/>
              </w:rPr>
            </w:pPr>
            <w:r w:rsidRPr="00A35028">
              <w:rPr>
                <w:sz w:val="22"/>
                <w:szCs w:val="22"/>
              </w:rPr>
              <w:t xml:space="preserve">no 0,30 tCO2/ gadā līdz 0,34 tCO2/ gadā –       </w:t>
            </w:r>
            <w:r w:rsidRPr="00A35028">
              <w:rPr>
                <w:i/>
                <w:sz w:val="22"/>
                <w:szCs w:val="22"/>
              </w:rPr>
              <w:t>24 punkti</w:t>
            </w:r>
          </w:p>
        </w:tc>
        <w:tc>
          <w:tcPr>
            <w:tcW w:w="7913" w:type="dxa"/>
            <w:tcBorders>
              <w:bottom w:val="single" w:sz="4" w:space="0" w:color="auto"/>
            </w:tcBorders>
          </w:tcPr>
          <w:p w14:paraId="79DB370B"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24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0,30 tCO</w:t>
            </w:r>
            <w:r w:rsidRPr="00A35028">
              <w:rPr>
                <w:rFonts w:ascii="Times New Roman" w:hAnsi="Times New Roman"/>
                <w:color w:val="auto"/>
                <w:szCs w:val="22"/>
                <w:vertAlign w:val="subscript"/>
              </w:rPr>
              <w:t>2</w:t>
            </w:r>
            <w:r w:rsidRPr="00A35028">
              <w:rPr>
                <w:rFonts w:ascii="Times New Roman" w:hAnsi="Times New Roman"/>
                <w:color w:val="auto"/>
                <w:szCs w:val="22"/>
              </w:rPr>
              <w:t>/ gadā līdz 0,34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69DB888B" w14:textId="77777777" w:rsidR="00F86CCA" w:rsidRPr="00A35028" w:rsidRDefault="00F86CCA" w:rsidP="00F86CCA">
            <w:pPr>
              <w:spacing w:after="0" w:line="240" w:lineRule="auto"/>
              <w:jc w:val="both"/>
              <w:rPr>
                <w:rFonts w:ascii="Times New Roman" w:hAnsi="Times New Roman"/>
                <w:color w:val="auto"/>
                <w:szCs w:val="22"/>
              </w:rPr>
            </w:pPr>
          </w:p>
          <w:p w14:paraId="26123DE6"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F86CCA" w:rsidRPr="00A35028" w14:paraId="130FA5F8" w14:textId="77777777" w:rsidTr="008A3388">
        <w:trPr>
          <w:trHeight w:val="1090"/>
        </w:trPr>
        <w:tc>
          <w:tcPr>
            <w:tcW w:w="1129" w:type="dxa"/>
            <w:vMerge/>
            <w:vAlign w:val="center"/>
          </w:tcPr>
          <w:p w14:paraId="5DE9FAAA"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74424656"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2D9157BD" w14:textId="77777777" w:rsidR="00F86CCA" w:rsidRPr="00A35028" w:rsidRDefault="00F86CCA" w:rsidP="009D791D">
            <w:pPr>
              <w:pStyle w:val="ListParagraph"/>
              <w:numPr>
                <w:ilvl w:val="1"/>
                <w:numId w:val="39"/>
              </w:numPr>
              <w:rPr>
                <w:sz w:val="22"/>
                <w:szCs w:val="22"/>
              </w:rPr>
            </w:pPr>
            <w:r w:rsidRPr="00A35028">
              <w:rPr>
                <w:sz w:val="22"/>
                <w:szCs w:val="22"/>
              </w:rPr>
              <w:t xml:space="preserve">no 0,25 tCO2/ gadā līdz 0,29 tCO2/ gadā –      </w:t>
            </w:r>
            <w:r w:rsidRPr="00A35028">
              <w:rPr>
                <w:i/>
                <w:sz w:val="22"/>
                <w:szCs w:val="22"/>
              </w:rPr>
              <w:t>10 punkti</w:t>
            </w:r>
          </w:p>
        </w:tc>
        <w:tc>
          <w:tcPr>
            <w:tcW w:w="7913" w:type="dxa"/>
            <w:tcBorders>
              <w:bottom w:val="single" w:sz="4" w:space="0" w:color="auto"/>
            </w:tcBorders>
          </w:tcPr>
          <w:p w14:paraId="3BDFC94C"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10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0,25 tCO</w:t>
            </w:r>
            <w:r w:rsidRPr="00A35028">
              <w:rPr>
                <w:rFonts w:ascii="Times New Roman" w:hAnsi="Times New Roman"/>
                <w:color w:val="auto"/>
                <w:szCs w:val="22"/>
                <w:vertAlign w:val="subscript"/>
              </w:rPr>
              <w:t>2</w:t>
            </w:r>
            <w:r w:rsidRPr="00A35028">
              <w:rPr>
                <w:rFonts w:ascii="Times New Roman" w:hAnsi="Times New Roman"/>
                <w:color w:val="auto"/>
                <w:szCs w:val="22"/>
              </w:rPr>
              <w:t>/ gadā līdz 0,29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133A4812" w14:textId="77777777" w:rsidR="00F86CCA" w:rsidRPr="00A35028" w:rsidRDefault="00F86CCA" w:rsidP="00F86CCA">
            <w:pPr>
              <w:spacing w:after="0" w:line="240" w:lineRule="auto"/>
              <w:jc w:val="both"/>
              <w:rPr>
                <w:rFonts w:ascii="Times New Roman" w:hAnsi="Times New Roman"/>
                <w:color w:val="auto"/>
                <w:szCs w:val="22"/>
              </w:rPr>
            </w:pPr>
          </w:p>
          <w:p w14:paraId="3DEB9DC0"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F86CCA" w:rsidRPr="00A35028" w14:paraId="769AF67B" w14:textId="77777777" w:rsidTr="008A3388">
        <w:trPr>
          <w:trHeight w:val="1090"/>
        </w:trPr>
        <w:tc>
          <w:tcPr>
            <w:tcW w:w="1129" w:type="dxa"/>
            <w:vMerge/>
            <w:vAlign w:val="center"/>
          </w:tcPr>
          <w:p w14:paraId="5A5EDF0D"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049FEC43"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06378775" w14:textId="77777777" w:rsidR="00F86CCA" w:rsidRPr="00A35028" w:rsidRDefault="00F86CCA" w:rsidP="009D791D">
            <w:pPr>
              <w:pStyle w:val="ListParagraph"/>
              <w:numPr>
                <w:ilvl w:val="1"/>
                <w:numId w:val="39"/>
              </w:numPr>
              <w:rPr>
                <w:sz w:val="22"/>
                <w:szCs w:val="22"/>
              </w:rPr>
            </w:pPr>
            <w:r w:rsidRPr="00A35028">
              <w:rPr>
                <w:sz w:val="22"/>
                <w:szCs w:val="22"/>
              </w:rPr>
              <w:t xml:space="preserve">mazāks par 0,25 tCO2/ gadā –        </w:t>
            </w:r>
            <w:r w:rsidRPr="00A35028">
              <w:rPr>
                <w:i/>
                <w:sz w:val="22"/>
                <w:szCs w:val="22"/>
              </w:rPr>
              <w:t>0 punktu</w:t>
            </w:r>
          </w:p>
        </w:tc>
        <w:tc>
          <w:tcPr>
            <w:tcW w:w="7913" w:type="dxa"/>
            <w:tcBorders>
              <w:bottom w:val="single" w:sz="4" w:space="0" w:color="auto"/>
            </w:tcBorders>
          </w:tcPr>
          <w:p w14:paraId="1B544110"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Punktus nepiešķir un projekta iesniegumu noraida</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mazāks par 0,25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0A50C713" w14:textId="77777777" w:rsidR="00F86CCA" w:rsidRPr="00A35028" w:rsidRDefault="00F86CCA" w:rsidP="00F86CCA">
            <w:pPr>
              <w:spacing w:after="0" w:line="240" w:lineRule="auto"/>
              <w:jc w:val="both"/>
              <w:rPr>
                <w:rFonts w:ascii="Times New Roman" w:hAnsi="Times New Roman"/>
                <w:color w:val="auto"/>
                <w:szCs w:val="22"/>
              </w:rPr>
            </w:pPr>
          </w:p>
          <w:p w14:paraId="57F1E996"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F86CCA" w:rsidRPr="00A35028" w14:paraId="41729821" w14:textId="77777777" w:rsidTr="00222D33">
        <w:trPr>
          <w:trHeight w:val="980"/>
        </w:trPr>
        <w:tc>
          <w:tcPr>
            <w:tcW w:w="1129" w:type="dxa"/>
            <w:vMerge w:val="restart"/>
            <w:vAlign w:val="center"/>
          </w:tcPr>
          <w:p w14:paraId="31EEC877" w14:textId="77777777" w:rsidR="00F86CCA" w:rsidRPr="00A35028" w:rsidRDefault="00F86CCA" w:rsidP="00F86CCA">
            <w:pPr>
              <w:pStyle w:val="NormalWeb"/>
              <w:spacing w:before="0" w:beforeAutospacing="0" w:after="0" w:afterAutospacing="0"/>
              <w:jc w:val="center"/>
              <w:rPr>
                <w:sz w:val="22"/>
                <w:szCs w:val="22"/>
              </w:rPr>
            </w:pPr>
            <w:r w:rsidRPr="00A35028">
              <w:rPr>
                <w:sz w:val="22"/>
                <w:szCs w:val="22"/>
              </w:rPr>
              <w:lastRenderedPageBreak/>
              <w:t>3.</w:t>
            </w:r>
          </w:p>
        </w:tc>
        <w:tc>
          <w:tcPr>
            <w:tcW w:w="2835" w:type="dxa"/>
            <w:vMerge w:val="restart"/>
          </w:tcPr>
          <w:p w14:paraId="308D59C5" w14:textId="77777777" w:rsidR="00E3564B" w:rsidRPr="00A35028" w:rsidRDefault="00E3564B" w:rsidP="00E3564B">
            <w:pPr>
              <w:autoSpaceDE w:val="0"/>
              <w:autoSpaceDN w:val="0"/>
              <w:adjustRightInd w:val="0"/>
              <w:spacing w:after="0" w:line="240" w:lineRule="auto"/>
              <w:jc w:val="both"/>
              <w:rPr>
                <w:rFonts w:ascii="Times New Roman" w:hAnsi="Times New Roman"/>
                <w:color w:val="000000" w:themeColor="text1"/>
                <w:szCs w:val="22"/>
              </w:rPr>
            </w:pPr>
            <w:r w:rsidRPr="00A35028">
              <w:rPr>
                <w:rFonts w:ascii="Times New Roman" w:hAnsi="Times New Roman"/>
                <w:color w:val="000000" w:themeColor="text1"/>
                <w:szCs w:val="22"/>
              </w:rPr>
              <w:t xml:space="preserve">Energoefektivitātes paaugstināšanas pasākumu īstenošanas rezultātā plānotais iegūtais enerģijas ietaupījums (MWh/gadā)*  konkrētajā ražošanas procesā un/vai tehnoloģiskajā procesā, vai ēkas siltumenerģijas patēriņā attiecībā pret  aprēķināto enerģijas patēriņu (MWh/gadā)** pirms energoefektivitātes paaugstināšanas pasākumu īstenošanas:  </w:t>
            </w:r>
          </w:p>
          <w:p w14:paraId="39B99A8E" w14:textId="77777777" w:rsidR="00E3564B" w:rsidRPr="00A35028" w:rsidRDefault="00E3564B" w:rsidP="00E3564B">
            <w:pPr>
              <w:autoSpaceDE w:val="0"/>
              <w:autoSpaceDN w:val="0"/>
              <w:adjustRightInd w:val="0"/>
              <w:spacing w:after="0" w:line="240" w:lineRule="auto"/>
              <w:jc w:val="both"/>
              <w:rPr>
                <w:rFonts w:ascii="Times New Roman" w:hAnsi="Times New Roman"/>
                <w:color w:val="000000" w:themeColor="text1"/>
                <w:szCs w:val="22"/>
              </w:rPr>
            </w:pPr>
          </w:p>
          <w:p w14:paraId="206B1813" w14:textId="77777777" w:rsidR="00E3564B" w:rsidRPr="00A35028" w:rsidRDefault="00E3564B" w:rsidP="00E3564B">
            <w:pPr>
              <w:pStyle w:val="ListParagraph"/>
              <w:ind w:left="0"/>
              <w:jc w:val="center"/>
              <w:rPr>
                <w:i/>
                <w:color w:val="000000" w:themeColor="text1"/>
                <w:sz w:val="22"/>
                <w:szCs w:val="22"/>
                <w:u w:val="single"/>
              </w:rPr>
            </w:pPr>
            <w:r w:rsidRPr="00A35028">
              <w:rPr>
                <w:i/>
                <w:color w:val="000000" w:themeColor="text1"/>
                <w:sz w:val="22"/>
                <w:szCs w:val="22"/>
                <w:u w:val="single"/>
              </w:rPr>
              <w:t>Kritērijā jāsaņem vismaz 10 punkti</w:t>
            </w:r>
          </w:p>
          <w:p w14:paraId="47874640" w14:textId="77777777" w:rsidR="00E3564B" w:rsidRPr="00A35028" w:rsidRDefault="00E3564B" w:rsidP="00E3564B">
            <w:pPr>
              <w:pStyle w:val="ListParagraph"/>
              <w:ind w:left="0"/>
              <w:jc w:val="both"/>
              <w:rPr>
                <w:b/>
                <w:color w:val="000000" w:themeColor="text1"/>
                <w:sz w:val="22"/>
                <w:szCs w:val="22"/>
              </w:rPr>
            </w:pPr>
          </w:p>
          <w:p w14:paraId="2B9EEBAE" w14:textId="2ACD81D0" w:rsidR="00E3564B" w:rsidRPr="00A35028" w:rsidRDefault="00E3564B" w:rsidP="00E3564B">
            <w:pPr>
              <w:autoSpaceDE w:val="0"/>
              <w:autoSpaceDN w:val="0"/>
              <w:adjustRightInd w:val="0"/>
              <w:spacing w:after="0" w:line="240" w:lineRule="auto"/>
              <w:ind w:left="37" w:right="29"/>
              <w:jc w:val="both"/>
              <w:rPr>
                <w:rFonts w:ascii="Times New Roman" w:hAnsi="Times New Roman"/>
                <w:iCs/>
                <w:color w:val="000000" w:themeColor="text1"/>
                <w:szCs w:val="22"/>
              </w:rPr>
            </w:pPr>
            <w:r w:rsidRPr="00A35028">
              <w:rPr>
                <w:rFonts w:ascii="Times New Roman" w:hAnsi="Times New Roman"/>
                <w:iCs/>
                <w:color w:val="000000" w:themeColor="text1"/>
                <w:szCs w:val="22"/>
              </w:rPr>
              <w:t>* Enerģijas ietaupījums energoefektivitātes paaugstināšanas pasākumiem ražošanas un/vai  tehnoloģiskajā procesā(</w:t>
            </w:r>
            <w:r w:rsidR="004E4332" w:rsidRPr="00A35028">
              <w:rPr>
                <w:rFonts w:ascii="Times New Roman" w:hAnsi="Times New Roman"/>
                <w:iCs/>
                <w:color w:val="000000" w:themeColor="text1"/>
                <w:szCs w:val="22"/>
              </w:rPr>
              <w:t>-</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w:t>
            </w:r>
            <w:r w:rsidR="004E4332" w:rsidRPr="00A35028">
              <w:rPr>
                <w:rFonts w:ascii="Times New Roman" w:hAnsi="Times New Roman"/>
                <w:iCs/>
                <w:color w:val="000000" w:themeColor="text1"/>
                <w:szCs w:val="22"/>
              </w:rPr>
              <w:t>,</w:t>
            </w:r>
            <w:r w:rsidRPr="00A35028">
              <w:rPr>
                <w:rFonts w:ascii="Times New Roman" w:hAnsi="Times New Roman"/>
                <w:iCs/>
                <w:color w:val="000000" w:themeColor="text1"/>
                <w:szCs w:val="22"/>
              </w:rPr>
              <w:t xml:space="preserve"> vai procesam tehnoloģiskajā procesā(</w:t>
            </w:r>
            <w:r w:rsidR="004E4332" w:rsidRPr="00A35028">
              <w:rPr>
                <w:rFonts w:ascii="Times New Roman" w:hAnsi="Times New Roman"/>
                <w:iCs/>
                <w:color w:val="000000" w:themeColor="text1"/>
                <w:szCs w:val="22"/>
              </w:rPr>
              <w:t>-</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w:t>
            </w:r>
            <w:r w:rsidR="004E4332" w:rsidRPr="00A35028">
              <w:rPr>
                <w:rFonts w:ascii="Times New Roman" w:hAnsi="Times New Roman"/>
                <w:iCs/>
                <w:color w:val="000000" w:themeColor="text1"/>
                <w:szCs w:val="22"/>
              </w:rPr>
              <w:t>,</w:t>
            </w:r>
            <w:r w:rsidRPr="00A35028">
              <w:rPr>
                <w:rFonts w:ascii="Times New Roman" w:hAnsi="Times New Roman"/>
                <w:iCs/>
                <w:color w:val="000000" w:themeColor="text1"/>
                <w:szCs w:val="22"/>
              </w:rPr>
              <w:t xml:space="preserve"> vai ražošanas procesam nozīmīgā </w:t>
            </w:r>
            <w:proofErr w:type="spellStart"/>
            <w:r w:rsidRPr="00A35028">
              <w:rPr>
                <w:rFonts w:ascii="Times New Roman" w:hAnsi="Times New Roman"/>
                <w:iCs/>
                <w:color w:val="000000" w:themeColor="text1"/>
                <w:szCs w:val="22"/>
              </w:rPr>
              <w:t>blakusprocesā</w:t>
            </w:r>
            <w:proofErr w:type="spellEnd"/>
            <w:r w:rsidRPr="00A35028">
              <w:rPr>
                <w:rFonts w:ascii="Times New Roman" w:hAnsi="Times New Roman"/>
                <w:iCs/>
                <w:color w:val="000000" w:themeColor="text1"/>
                <w:szCs w:val="22"/>
              </w:rPr>
              <w:t xml:space="preserve"> (</w:t>
            </w:r>
            <w:proofErr w:type="spellStart"/>
            <w:r w:rsidRPr="00A35028">
              <w:rPr>
                <w:rFonts w:ascii="Times New Roman" w:hAnsi="Times New Roman"/>
                <w:iCs/>
                <w:color w:val="000000" w:themeColor="text1"/>
                <w:szCs w:val="22"/>
              </w:rPr>
              <w:t>blakusprocess</w:t>
            </w:r>
            <w:proofErr w:type="spellEnd"/>
            <w:r w:rsidRPr="00A35028">
              <w:rPr>
                <w:rFonts w:ascii="Times New Roman" w:hAnsi="Times New Roman"/>
                <w:iCs/>
                <w:color w:val="000000" w:themeColor="text1"/>
                <w:szCs w:val="22"/>
              </w:rPr>
              <w:t xml:space="preserve"> nodrošina tehnoloģisko</w:t>
            </w:r>
            <w:r w:rsidR="005F0919" w:rsidRPr="00A35028">
              <w:rPr>
                <w:rFonts w:ascii="Times New Roman" w:hAnsi="Times New Roman"/>
                <w:iCs/>
                <w:color w:val="000000" w:themeColor="text1"/>
                <w:szCs w:val="22"/>
              </w:rPr>
              <w:t>s</w:t>
            </w:r>
            <w:r w:rsidRPr="00A35028">
              <w:rPr>
                <w:rFonts w:ascii="Times New Roman" w:hAnsi="Times New Roman"/>
                <w:iCs/>
                <w:color w:val="000000" w:themeColor="text1"/>
                <w:szCs w:val="22"/>
              </w:rPr>
              <w:t xml:space="preserve"> procesus ar energoresursiem (tai skaitā iekšējie un ārējie </w:t>
            </w:r>
            <w:r w:rsidR="004E4332" w:rsidRPr="00A35028">
              <w:rPr>
                <w:rFonts w:ascii="Times New Roman" w:hAnsi="Times New Roman"/>
                <w:iCs/>
                <w:color w:val="000000" w:themeColor="text1"/>
                <w:szCs w:val="22"/>
              </w:rPr>
              <w:t>tī</w:t>
            </w:r>
            <w:r w:rsidRPr="00A35028">
              <w:rPr>
                <w:rFonts w:ascii="Times New Roman" w:hAnsi="Times New Roman"/>
                <w:iCs/>
                <w:color w:val="000000" w:themeColor="text1"/>
                <w:szCs w:val="22"/>
              </w:rPr>
              <w:t xml:space="preserve">kli)), ņemot vērā plānoto iegūto </w:t>
            </w:r>
            <w:r w:rsidRPr="00A35028">
              <w:rPr>
                <w:rFonts w:ascii="Times New Roman" w:hAnsi="Times New Roman"/>
                <w:iCs/>
                <w:color w:val="000000" w:themeColor="text1"/>
                <w:szCs w:val="22"/>
              </w:rPr>
              <w:lastRenderedPageBreak/>
              <w:t>siltumenerģijas un elektroenerģijas ietaupījumu.</w:t>
            </w:r>
          </w:p>
          <w:p w14:paraId="0AC4314E" w14:textId="77777777" w:rsidR="00E3564B" w:rsidRPr="00A35028" w:rsidRDefault="00E3564B" w:rsidP="00E3564B">
            <w:pPr>
              <w:pStyle w:val="NoSpacing"/>
              <w:ind w:left="37" w:right="29"/>
              <w:jc w:val="both"/>
              <w:rPr>
                <w:rFonts w:ascii="Times New Roman" w:hAnsi="Times New Roman"/>
                <w:iCs/>
                <w:color w:val="000000" w:themeColor="text1"/>
                <w:szCs w:val="22"/>
              </w:rPr>
            </w:pPr>
            <w:r w:rsidRPr="00A35028">
              <w:rPr>
                <w:rFonts w:ascii="Times New Roman" w:hAnsi="Times New Roman"/>
                <w:iCs/>
                <w:color w:val="000000" w:themeColor="text1"/>
                <w:szCs w:val="22"/>
              </w:rPr>
              <w:t>Ja projekta ietvaros tiek īstenoti energoefektivitātes paaugstināšanas pasākumi gan ēkā (tai skaitā iekšējie un/vai ārējie t</w:t>
            </w:r>
            <w:r w:rsidR="004F3A15" w:rsidRPr="00A35028">
              <w:rPr>
                <w:rFonts w:ascii="Times New Roman" w:hAnsi="Times New Roman"/>
                <w:iCs/>
                <w:color w:val="000000" w:themeColor="text1"/>
                <w:szCs w:val="22"/>
              </w:rPr>
              <w:t>ī</w:t>
            </w:r>
            <w:r w:rsidRPr="00A35028">
              <w:rPr>
                <w:rFonts w:ascii="Times New Roman" w:hAnsi="Times New Roman"/>
                <w:iCs/>
                <w:color w:val="000000" w:themeColor="text1"/>
                <w:szCs w:val="22"/>
              </w:rPr>
              <w:t>kli), gan tehnoloģiskajās iekārtās, enerģijas ietaupījumi tiek summēti.</w:t>
            </w:r>
          </w:p>
          <w:p w14:paraId="23A42E91" w14:textId="28F9DE5B" w:rsidR="00E3564B" w:rsidRPr="00A35028" w:rsidRDefault="00E3564B" w:rsidP="00E3564B">
            <w:pPr>
              <w:pStyle w:val="ListParagraph"/>
              <w:ind w:left="37" w:right="29"/>
              <w:jc w:val="both"/>
              <w:rPr>
                <w:b/>
                <w:color w:val="000000" w:themeColor="text1"/>
                <w:sz w:val="22"/>
                <w:szCs w:val="22"/>
              </w:rPr>
            </w:pPr>
            <w:r w:rsidRPr="00A35028">
              <w:rPr>
                <w:iCs/>
                <w:color w:val="000000" w:themeColor="text1"/>
                <w:sz w:val="22"/>
                <w:szCs w:val="22"/>
              </w:rPr>
              <w:t>** Aprēķinātais enerģijas patēriņš tiek noteikts: ražošanas un/vai  tehnoloģiskajā procesā</w:t>
            </w:r>
            <w:r w:rsidR="004F3A15" w:rsidRPr="00A35028">
              <w:rPr>
                <w:iCs/>
                <w:color w:val="000000" w:themeColor="text1"/>
                <w:sz w:val="22"/>
                <w:szCs w:val="22"/>
              </w:rPr>
              <w:t xml:space="preserve"> </w:t>
            </w:r>
            <w:r w:rsidRPr="00A35028">
              <w:rPr>
                <w:iCs/>
                <w:color w:val="000000" w:themeColor="text1"/>
                <w:sz w:val="22"/>
                <w:szCs w:val="22"/>
              </w:rPr>
              <w:t>(</w:t>
            </w:r>
            <w:r w:rsidR="004F3A15" w:rsidRPr="00A35028">
              <w:rPr>
                <w:iCs/>
                <w:color w:val="000000" w:themeColor="text1"/>
                <w:sz w:val="22"/>
                <w:szCs w:val="22"/>
              </w:rPr>
              <w:t>-</w:t>
            </w:r>
            <w:proofErr w:type="spellStart"/>
            <w:r w:rsidR="004F3A15" w:rsidRPr="00A35028">
              <w:rPr>
                <w:iCs/>
                <w:color w:val="000000" w:themeColor="text1"/>
                <w:sz w:val="22"/>
                <w:szCs w:val="22"/>
              </w:rPr>
              <w:t>o</w:t>
            </w:r>
            <w:r w:rsidRPr="00A35028">
              <w:rPr>
                <w:iCs/>
                <w:color w:val="000000" w:themeColor="text1"/>
                <w:sz w:val="22"/>
                <w:szCs w:val="22"/>
              </w:rPr>
              <w:t>s</w:t>
            </w:r>
            <w:proofErr w:type="spellEnd"/>
            <w:r w:rsidRPr="00A35028">
              <w:rPr>
                <w:iCs/>
                <w:color w:val="000000" w:themeColor="text1"/>
                <w:sz w:val="22"/>
                <w:szCs w:val="22"/>
              </w:rPr>
              <w:t>) vai procesam tehnoloģiskajā procesā(</w:t>
            </w:r>
            <w:r w:rsidR="004F3A15" w:rsidRPr="00A35028">
              <w:rPr>
                <w:iCs/>
                <w:color w:val="000000" w:themeColor="text1"/>
                <w:sz w:val="22"/>
                <w:szCs w:val="22"/>
              </w:rPr>
              <w:t>-</w:t>
            </w:r>
            <w:proofErr w:type="spellStart"/>
            <w:r w:rsidRPr="00A35028">
              <w:rPr>
                <w:iCs/>
                <w:color w:val="000000" w:themeColor="text1"/>
                <w:sz w:val="22"/>
                <w:szCs w:val="22"/>
              </w:rPr>
              <w:t>os</w:t>
            </w:r>
            <w:proofErr w:type="spellEnd"/>
            <w:r w:rsidRPr="00A35028">
              <w:rPr>
                <w:iCs/>
                <w:color w:val="000000" w:themeColor="text1"/>
                <w:sz w:val="22"/>
                <w:szCs w:val="22"/>
              </w:rPr>
              <w:t xml:space="preserve">) vai ražošanas procesam nozīmīgā </w:t>
            </w:r>
            <w:proofErr w:type="spellStart"/>
            <w:r w:rsidRPr="00A35028">
              <w:rPr>
                <w:iCs/>
                <w:color w:val="000000" w:themeColor="text1"/>
                <w:sz w:val="22"/>
                <w:szCs w:val="22"/>
              </w:rPr>
              <w:t>blakusprocesā</w:t>
            </w:r>
            <w:proofErr w:type="spellEnd"/>
            <w:r w:rsidRPr="00A35028">
              <w:rPr>
                <w:iCs/>
                <w:color w:val="000000" w:themeColor="text1"/>
                <w:sz w:val="22"/>
                <w:szCs w:val="22"/>
              </w:rPr>
              <w:t xml:space="preserve"> (</w:t>
            </w:r>
            <w:proofErr w:type="spellStart"/>
            <w:r w:rsidRPr="00A35028">
              <w:rPr>
                <w:iCs/>
                <w:color w:val="000000" w:themeColor="text1"/>
                <w:sz w:val="22"/>
                <w:szCs w:val="22"/>
              </w:rPr>
              <w:t>blakusprocess</w:t>
            </w:r>
            <w:proofErr w:type="spellEnd"/>
            <w:r w:rsidRPr="00A35028">
              <w:rPr>
                <w:iCs/>
                <w:color w:val="000000" w:themeColor="text1"/>
                <w:sz w:val="22"/>
                <w:szCs w:val="22"/>
              </w:rPr>
              <w:t xml:space="preserve"> nodrošina tehnoloģisko</w:t>
            </w:r>
            <w:r w:rsidR="005F0919" w:rsidRPr="00A35028">
              <w:rPr>
                <w:iCs/>
                <w:color w:val="000000" w:themeColor="text1"/>
                <w:sz w:val="22"/>
                <w:szCs w:val="22"/>
              </w:rPr>
              <w:t>s</w:t>
            </w:r>
            <w:r w:rsidRPr="00A35028">
              <w:rPr>
                <w:iCs/>
                <w:color w:val="000000" w:themeColor="text1"/>
                <w:sz w:val="22"/>
                <w:szCs w:val="22"/>
              </w:rPr>
              <w:t xml:space="preserve"> procesus ar energoresursiem (</w:t>
            </w:r>
            <w:r w:rsidR="004F3A15" w:rsidRPr="00A35028">
              <w:rPr>
                <w:iCs/>
                <w:color w:val="000000" w:themeColor="text1"/>
                <w:sz w:val="22"/>
                <w:szCs w:val="22"/>
              </w:rPr>
              <w:t>tai skaitā iekšējie un ārējie tī</w:t>
            </w:r>
            <w:r w:rsidRPr="00A35028">
              <w:rPr>
                <w:iCs/>
                <w:color w:val="000000" w:themeColor="text1"/>
                <w:sz w:val="22"/>
                <w:szCs w:val="22"/>
              </w:rPr>
              <w:t xml:space="preserve">kli)), ņemot vērā siltumenerģijas un elektroenerģijas patēriņu; ēkām </w:t>
            </w:r>
            <w:r w:rsidR="004F3A15" w:rsidRPr="00A35028">
              <w:rPr>
                <w:iCs/>
                <w:color w:val="000000" w:themeColor="text1"/>
                <w:sz w:val="22"/>
                <w:szCs w:val="22"/>
              </w:rPr>
              <w:t>(tai skaitā iekšējie un ārējie tī</w:t>
            </w:r>
            <w:r w:rsidRPr="00A35028">
              <w:rPr>
                <w:iCs/>
                <w:color w:val="000000" w:themeColor="text1"/>
                <w:sz w:val="22"/>
                <w:szCs w:val="22"/>
              </w:rPr>
              <w:t>kli), ņemot vērā siltumenerģijas patēriņu</w:t>
            </w:r>
            <w:r w:rsidRPr="00A35028">
              <w:rPr>
                <w:color w:val="000000" w:themeColor="text1"/>
                <w:sz w:val="22"/>
                <w:szCs w:val="22"/>
              </w:rPr>
              <w:t>.</w:t>
            </w:r>
          </w:p>
          <w:p w14:paraId="6C9B311D" w14:textId="77777777" w:rsidR="00E3564B" w:rsidRPr="00A35028" w:rsidRDefault="00E3564B" w:rsidP="00E3564B">
            <w:pPr>
              <w:pStyle w:val="ListParagraph"/>
              <w:ind w:left="0"/>
              <w:jc w:val="both"/>
              <w:rPr>
                <w:i/>
                <w:color w:val="000000" w:themeColor="text1"/>
                <w:sz w:val="22"/>
                <w:szCs w:val="22"/>
                <w:u w:val="single"/>
              </w:rPr>
            </w:pPr>
          </w:p>
          <w:p w14:paraId="18B80778" w14:textId="77777777" w:rsidR="00F86CCA" w:rsidRPr="00A35028" w:rsidRDefault="00F86CCA" w:rsidP="0068161D">
            <w:pPr>
              <w:pStyle w:val="NoSpacing"/>
              <w:jc w:val="right"/>
              <w:rPr>
                <w:rFonts w:ascii="Times New Roman" w:hAnsi="Times New Roman"/>
                <w:color w:val="000000" w:themeColor="text1"/>
                <w:szCs w:val="22"/>
              </w:rPr>
            </w:pPr>
          </w:p>
        </w:tc>
        <w:tc>
          <w:tcPr>
            <w:tcW w:w="2268" w:type="dxa"/>
            <w:vAlign w:val="center"/>
          </w:tcPr>
          <w:p w14:paraId="670349A7" w14:textId="77777777" w:rsidR="00F86CCA" w:rsidRPr="00A35028" w:rsidRDefault="00E3564B" w:rsidP="009D791D">
            <w:pPr>
              <w:pStyle w:val="ListParagraph"/>
              <w:numPr>
                <w:ilvl w:val="1"/>
                <w:numId w:val="40"/>
              </w:numPr>
              <w:rPr>
                <w:sz w:val="22"/>
                <w:szCs w:val="22"/>
                <w:shd w:val="clear" w:color="auto" w:fill="FFFFFF"/>
              </w:rPr>
            </w:pPr>
            <w:r w:rsidRPr="00A35028">
              <w:rPr>
                <w:sz w:val="22"/>
                <w:szCs w:val="22"/>
              </w:rPr>
              <w:lastRenderedPageBreak/>
              <w:t xml:space="preserve">55% un vairāk – </w:t>
            </w:r>
            <w:r w:rsidRPr="00A35028">
              <w:rPr>
                <w:i/>
                <w:sz w:val="22"/>
                <w:szCs w:val="22"/>
              </w:rPr>
              <w:t>35 punkti</w:t>
            </w:r>
          </w:p>
        </w:tc>
        <w:tc>
          <w:tcPr>
            <w:tcW w:w="7913" w:type="dxa"/>
            <w:tcBorders>
              <w:bottom w:val="single" w:sz="4" w:space="0" w:color="auto"/>
            </w:tcBorders>
          </w:tcPr>
          <w:p w14:paraId="042D7B51" w14:textId="77777777" w:rsidR="002C18D1" w:rsidRPr="00A35028" w:rsidRDefault="002C18D1" w:rsidP="002C18D1">
            <w:pPr>
              <w:jc w:val="both"/>
              <w:rPr>
                <w:rFonts w:ascii="Times New Roman" w:hAnsi="Times New Roman"/>
                <w:color w:val="auto"/>
                <w:szCs w:val="22"/>
              </w:rPr>
            </w:pPr>
            <w:r w:rsidRPr="00A35028">
              <w:rPr>
                <w:rFonts w:ascii="Times New Roman" w:hAnsi="Times New Roman"/>
                <w:b/>
                <w:color w:val="auto"/>
                <w:szCs w:val="22"/>
              </w:rPr>
              <w:t>35 punktus piešķir</w:t>
            </w:r>
            <w:r w:rsidRPr="00A35028">
              <w:rPr>
                <w:rFonts w:ascii="Times New Roman" w:hAnsi="Times New Roman"/>
                <w:color w:val="auto"/>
                <w:szCs w:val="22"/>
              </w:rPr>
              <w:t>, ja Pārskatā</w:t>
            </w:r>
            <w:r w:rsidRPr="00A35028" w:rsidDel="00473021">
              <w:rPr>
                <w:rFonts w:ascii="Times New Roman" w:hAnsi="Times New Roman"/>
                <w:color w:val="auto"/>
                <w:szCs w:val="22"/>
              </w:rPr>
              <w:t xml:space="preserve"> </w:t>
            </w:r>
            <w:r w:rsidRPr="00A35028">
              <w:rPr>
                <w:rFonts w:ascii="Times New Roman" w:hAnsi="Times New Roman"/>
                <w:color w:val="auto"/>
                <w:szCs w:val="22"/>
              </w:rPr>
              <w:t xml:space="preserve">vai rūpnieciskajā (uzņēmuma) </w:t>
            </w:r>
            <w:proofErr w:type="spellStart"/>
            <w:r w:rsidRPr="00A35028">
              <w:rPr>
                <w:rFonts w:ascii="Times New Roman" w:hAnsi="Times New Roman"/>
                <w:color w:val="auto"/>
                <w:szCs w:val="22"/>
              </w:rPr>
              <w:t>energoauditā</w:t>
            </w:r>
            <w:proofErr w:type="spellEnd"/>
            <w:r w:rsidRPr="00A35028">
              <w:rPr>
                <w:rFonts w:ascii="Times New Roman" w:hAnsi="Times New Roman"/>
                <w:color w:val="auto"/>
                <w:szCs w:val="22"/>
              </w:rPr>
              <w:t xml:space="preserve">, vai   tam pielīdzināmā dokumentā, ja </w:t>
            </w:r>
            <w:proofErr w:type="spellStart"/>
            <w:r w:rsidRPr="00A35028">
              <w:rPr>
                <w:rFonts w:ascii="Times New Roman" w:hAnsi="Times New Roman"/>
                <w:color w:val="auto"/>
                <w:szCs w:val="22"/>
              </w:rPr>
              <w:t>energoaudits</w:t>
            </w:r>
            <w:proofErr w:type="spellEnd"/>
            <w:r w:rsidRPr="00A35028">
              <w:rPr>
                <w:rFonts w:ascii="Times New Roman" w:hAnsi="Times New Roman"/>
                <w:color w:val="auto"/>
                <w:szCs w:val="22"/>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standarta noteikumi” 32.punktam, ir veikti aprēķini, kas apliecina, ka attiecība, starp energoefektivitātes paaugstināšanas pasākumu īstenošanas rezultātā plānoto iegūto enerģijas ietaupījumu pret Pārskatā</w:t>
            </w:r>
            <w:r w:rsidRPr="00A35028" w:rsidDel="00473021">
              <w:rPr>
                <w:rFonts w:ascii="Times New Roman" w:hAnsi="Times New Roman"/>
                <w:color w:val="auto"/>
                <w:szCs w:val="22"/>
              </w:rPr>
              <w:t xml:space="preserve"> </w:t>
            </w:r>
            <w:r w:rsidRPr="00A35028">
              <w:rPr>
                <w:rFonts w:ascii="Times New Roman" w:hAnsi="Times New Roman"/>
                <w:color w:val="auto"/>
                <w:szCs w:val="22"/>
              </w:rPr>
              <w:t xml:space="preserve"> vai rūpnieciskajā (uzņēmuma) </w:t>
            </w:r>
            <w:proofErr w:type="spellStart"/>
            <w:r w:rsidRPr="00A35028">
              <w:rPr>
                <w:rFonts w:ascii="Times New Roman" w:hAnsi="Times New Roman"/>
                <w:color w:val="auto"/>
                <w:szCs w:val="22"/>
              </w:rPr>
              <w:t>energoauditā</w:t>
            </w:r>
            <w:proofErr w:type="spellEnd"/>
            <w:r w:rsidRPr="00A35028">
              <w:rPr>
                <w:rFonts w:ascii="Times New Roman" w:hAnsi="Times New Roman"/>
                <w:color w:val="auto"/>
                <w:szCs w:val="22"/>
              </w:rPr>
              <w:t xml:space="preserve">, vai tam pielīdzināmā dokumentā, ja </w:t>
            </w:r>
            <w:proofErr w:type="spellStart"/>
            <w:r w:rsidRPr="00A35028">
              <w:rPr>
                <w:rFonts w:ascii="Times New Roman" w:hAnsi="Times New Roman"/>
                <w:color w:val="auto"/>
                <w:szCs w:val="22"/>
              </w:rPr>
              <w:t>energoaudits</w:t>
            </w:r>
            <w:proofErr w:type="spellEnd"/>
            <w:r w:rsidRPr="00A35028">
              <w:rPr>
                <w:rFonts w:ascii="Times New Roman" w:hAnsi="Times New Roman"/>
                <w:color w:val="auto"/>
                <w:szCs w:val="22"/>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standarta noteikumi” 32.punktam, aprēķinātā enerģijas patēriņu pirms energoefektivitātes paaugstināšanas pasākumu īstenošanas, ir 55%</w:t>
            </w:r>
            <w:r w:rsidR="00222D33" w:rsidRPr="00A35028">
              <w:rPr>
                <w:rFonts w:ascii="Times New Roman" w:hAnsi="Times New Roman"/>
                <w:color w:val="auto"/>
                <w:szCs w:val="22"/>
              </w:rPr>
              <w:t xml:space="preserve"> un vairāk</w:t>
            </w:r>
            <w:r w:rsidRPr="00A35028">
              <w:rPr>
                <w:rFonts w:ascii="Times New Roman" w:hAnsi="Times New Roman"/>
                <w:color w:val="auto"/>
                <w:szCs w:val="22"/>
              </w:rPr>
              <w:t>.</w:t>
            </w:r>
          </w:p>
          <w:p w14:paraId="5FE07843" w14:textId="77777777" w:rsidR="00F86CCA" w:rsidRPr="00A35028" w:rsidRDefault="002C18D1" w:rsidP="002C18D1">
            <w:pPr>
              <w:spacing w:after="0" w:line="240" w:lineRule="auto"/>
              <w:jc w:val="both"/>
              <w:rPr>
                <w:rFonts w:ascii="Times New Roman" w:hAnsi="Times New Roman"/>
                <w:b/>
                <w:color w:val="auto"/>
                <w:szCs w:val="22"/>
              </w:rPr>
            </w:pPr>
            <w:r w:rsidRPr="00A35028">
              <w:rPr>
                <w:rFonts w:ascii="Times New Roman" w:hAnsi="Times New Roman"/>
                <w:color w:val="auto"/>
                <w:szCs w:val="22"/>
              </w:rPr>
              <w:t xml:space="preserve">Datu un aprēķinu pārbaudei tiek izmantots projektu iesniedzēju iesniegtais Pārskats vai rūpnieciskais (uzņēmuma) </w:t>
            </w:r>
            <w:proofErr w:type="spellStart"/>
            <w:r w:rsidRPr="00A35028">
              <w:rPr>
                <w:rFonts w:ascii="Times New Roman" w:hAnsi="Times New Roman"/>
                <w:color w:val="auto"/>
                <w:szCs w:val="22"/>
              </w:rPr>
              <w:t>energoaudits</w:t>
            </w:r>
            <w:proofErr w:type="spellEnd"/>
            <w:r w:rsidRPr="00A35028">
              <w:rPr>
                <w:rFonts w:ascii="Times New Roman" w:hAnsi="Times New Roman"/>
                <w:color w:val="auto"/>
                <w:szCs w:val="22"/>
              </w:rPr>
              <w:t xml:space="preserve">, vai   tam pielīdzināms dokuments, ja </w:t>
            </w:r>
            <w:proofErr w:type="spellStart"/>
            <w:r w:rsidRPr="00A35028">
              <w:rPr>
                <w:rFonts w:ascii="Times New Roman" w:hAnsi="Times New Roman"/>
                <w:color w:val="auto"/>
                <w:szCs w:val="22"/>
              </w:rPr>
              <w:t>energoaudits</w:t>
            </w:r>
            <w:proofErr w:type="spellEnd"/>
            <w:r w:rsidRPr="00A35028">
              <w:rPr>
                <w:rFonts w:ascii="Times New Roman" w:hAnsi="Times New Roman"/>
                <w:color w:val="auto"/>
                <w:szCs w:val="22"/>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standarta noteikumi” 32.punktam.</w:t>
            </w:r>
          </w:p>
        </w:tc>
      </w:tr>
      <w:tr w:rsidR="00F86CCA" w:rsidRPr="00A35028" w14:paraId="62C9D3B3" w14:textId="77777777" w:rsidTr="008A3388">
        <w:trPr>
          <w:trHeight w:val="1090"/>
        </w:trPr>
        <w:tc>
          <w:tcPr>
            <w:tcW w:w="1129" w:type="dxa"/>
            <w:vMerge/>
            <w:vAlign w:val="center"/>
          </w:tcPr>
          <w:p w14:paraId="6442F224"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77504C35"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5E887421" w14:textId="77777777" w:rsidR="00F86CCA" w:rsidRPr="00A35028" w:rsidRDefault="002C18D1" w:rsidP="009D791D">
            <w:pPr>
              <w:pStyle w:val="ListParagraph"/>
              <w:numPr>
                <w:ilvl w:val="1"/>
                <w:numId w:val="40"/>
              </w:numPr>
              <w:rPr>
                <w:sz w:val="22"/>
                <w:szCs w:val="22"/>
                <w:shd w:val="clear" w:color="auto" w:fill="FFFFFF"/>
              </w:rPr>
            </w:pPr>
            <w:r w:rsidRPr="00A35028">
              <w:rPr>
                <w:sz w:val="22"/>
                <w:szCs w:val="22"/>
              </w:rPr>
              <w:t xml:space="preserve">no 45% līdz 54,99% - </w:t>
            </w:r>
            <w:r w:rsidR="00076944" w:rsidRPr="00A35028">
              <w:rPr>
                <w:sz w:val="22"/>
                <w:szCs w:val="22"/>
              </w:rPr>
              <w:t xml:space="preserve">             </w:t>
            </w:r>
            <w:r w:rsidRPr="00A35028">
              <w:rPr>
                <w:i/>
                <w:sz w:val="22"/>
                <w:szCs w:val="22"/>
              </w:rPr>
              <w:t>32 punkti</w:t>
            </w:r>
          </w:p>
        </w:tc>
        <w:tc>
          <w:tcPr>
            <w:tcW w:w="7913" w:type="dxa"/>
            <w:tcBorders>
              <w:bottom w:val="single" w:sz="4" w:space="0" w:color="auto"/>
            </w:tcBorders>
          </w:tcPr>
          <w:p w14:paraId="33DBFEF7" w14:textId="77777777" w:rsidR="00076944" w:rsidRPr="00A35028" w:rsidRDefault="00076944" w:rsidP="00076944">
            <w:pPr>
              <w:spacing w:after="0"/>
              <w:jc w:val="both"/>
              <w:rPr>
                <w:rFonts w:ascii="Times New Roman" w:hAnsi="Times New Roman"/>
                <w:color w:val="auto"/>
                <w:szCs w:val="22"/>
              </w:rPr>
            </w:pPr>
            <w:r w:rsidRPr="00A35028">
              <w:rPr>
                <w:rFonts w:ascii="Times New Roman" w:hAnsi="Times New Roman"/>
                <w:b/>
                <w:color w:val="auto"/>
                <w:szCs w:val="22"/>
              </w:rPr>
              <w:t xml:space="preserve">32 punktus piešķir, </w:t>
            </w:r>
            <w:r w:rsidRPr="00A35028">
              <w:rPr>
                <w:rFonts w:ascii="Times New Roman" w:hAnsi="Times New Roman"/>
                <w:color w:val="auto"/>
                <w:szCs w:val="22"/>
              </w:rPr>
              <w:t>ja attiecība ir no 45% līdz 54,99%.</w:t>
            </w:r>
          </w:p>
          <w:p w14:paraId="19D10F91" w14:textId="77777777" w:rsidR="00076944" w:rsidRPr="00A35028" w:rsidRDefault="00076944" w:rsidP="00076944">
            <w:pPr>
              <w:spacing w:after="0"/>
              <w:jc w:val="both"/>
              <w:rPr>
                <w:rFonts w:ascii="Times New Roman" w:hAnsi="Times New Roman"/>
                <w:color w:val="auto"/>
                <w:szCs w:val="22"/>
              </w:rPr>
            </w:pPr>
          </w:p>
          <w:p w14:paraId="044EEC3F" w14:textId="77777777" w:rsidR="00F86CCA" w:rsidRPr="00A35028" w:rsidRDefault="00076944" w:rsidP="00076944">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F86CCA" w:rsidRPr="00A35028" w14:paraId="46E32008" w14:textId="77777777" w:rsidTr="008A3388">
        <w:trPr>
          <w:trHeight w:val="1090"/>
        </w:trPr>
        <w:tc>
          <w:tcPr>
            <w:tcW w:w="1129" w:type="dxa"/>
            <w:vMerge/>
            <w:vAlign w:val="center"/>
          </w:tcPr>
          <w:p w14:paraId="73CB574F"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5AE1775F"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16AD5327" w14:textId="77777777" w:rsidR="00F86CCA" w:rsidRPr="00A35028" w:rsidRDefault="00076944" w:rsidP="009D791D">
            <w:pPr>
              <w:pStyle w:val="ListParagraph"/>
              <w:numPr>
                <w:ilvl w:val="1"/>
                <w:numId w:val="40"/>
              </w:numPr>
              <w:rPr>
                <w:sz w:val="22"/>
                <w:szCs w:val="22"/>
                <w:shd w:val="clear" w:color="auto" w:fill="FFFFFF"/>
              </w:rPr>
            </w:pPr>
            <w:r w:rsidRPr="00A35028">
              <w:rPr>
                <w:sz w:val="22"/>
                <w:szCs w:val="22"/>
              </w:rPr>
              <w:t xml:space="preserve">no 35% līdz 44,99% - </w:t>
            </w:r>
            <w:r w:rsidRPr="00A35028">
              <w:rPr>
                <w:i/>
                <w:sz w:val="22"/>
                <w:szCs w:val="22"/>
              </w:rPr>
              <w:t>28 punkti</w:t>
            </w:r>
          </w:p>
        </w:tc>
        <w:tc>
          <w:tcPr>
            <w:tcW w:w="7913" w:type="dxa"/>
            <w:tcBorders>
              <w:bottom w:val="single" w:sz="4" w:space="0" w:color="auto"/>
            </w:tcBorders>
          </w:tcPr>
          <w:p w14:paraId="125BB844" w14:textId="77777777" w:rsidR="00076944" w:rsidRPr="00A35028" w:rsidRDefault="00076944" w:rsidP="00076944">
            <w:pPr>
              <w:spacing w:after="0"/>
              <w:jc w:val="both"/>
              <w:rPr>
                <w:rFonts w:ascii="Times New Roman" w:hAnsi="Times New Roman"/>
                <w:color w:val="auto"/>
                <w:szCs w:val="22"/>
              </w:rPr>
            </w:pPr>
            <w:r w:rsidRPr="00A35028">
              <w:rPr>
                <w:rFonts w:ascii="Times New Roman" w:hAnsi="Times New Roman"/>
                <w:b/>
                <w:color w:val="auto"/>
                <w:szCs w:val="22"/>
              </w:rPr>
              <w:t>28 punktus piešķir</w:t>
            </w:r>
            <w:r w:rsidRPr="00A35028">
              <w:rPr>
                <w:rFonts w:ascii="Times New Roman" w:hAnsi="Times New Roman"/>
                <w:color w:val="auto"/>
                <w:szCs w:val="22"/>
              </w:rPr>
              <w:t>, ja attiecība ir 35% līdz 44,99%.</w:t>
            </w:r>
          </w:p>
          <w:p w14:paraId="63B8CBE9" w14:textId="77777777" w:rsidR="00076944" w:rsidRPr="00A35028" w:rsidRDefault="00076944" w:rsidP="00076944">
            <w:pPr>
              <w:spacing w:after="0"/>
              <w:jc w:val="both"/>
              <w:rPr>
                <w:rFonts w:ascii="Times New Roman" w:hAnsi="Times New Roman"/>
                <w:color w:val="auto"/>
                <w:szCs w:val="22"/>
              </w:rPr>
            </w:pPr>
          </w:p>
          <w:p w14:paraId="4373A739" w14:textId="77777777" w:rsidR="00F86CCA" w:rsidRPr="00A35028" w:rsidRDefault="00076944" w:rsidP="00076944">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F86CCA" w:rsidRPr="00A35028" w14:paraId="6FD542F8" w14:textId="77777777" w:rsidTr="008A3388">
        <w:trPr>
          <w:trHeight w:val="1090"/>
        </w:trPr>
        <w:tc>
          <w:tcPr>
            <w:tcW w:w="1129" w:type="dxa"/>
            <w:vMerge/>
            <w:vAlign w:val="center"/>
          </w:tcPr>
          <w:p w14:paraId="1250A315"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3A8D1DBE"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52BAD5F1" w14:textId="77777777" w:rsidR="00F86CCA" w:rsidRPr="00A35028" w:rsidRDefault="00076944" w:rsidP="009D791D">
            <w:pPr>
              <w:pStyle w:val="ListParagraph"/>
              <w:numPr>
                <w:ilvl w:val="1"/>
                <w:numId w:val="40"/>
              </w:numPr>
              <w:rPr>
                <w:sz w:val="22"/>
                <w:szCs w:val="22"/>
                <w:shd w:val="clear" w:color="auto" w:fill="FFFFFF"/>
              </w:rPr>
            </w:pPr>
            <w:r w:rsidRPr="00A35028">
              <w:rPr>
                <w:sz w:val="22"/>
                <w:szCs w:val="22"/>
              </w:rPr>
              <w:t xml:space="preserve">no 25% līdz 34,99% -             </w:t>
            </w:r>
            <w:r w:rsidRPr="00A35028">
              <w:rPr>
                <w:i/>
                <w:sz w:val="22"/>
                <w:szCs w:val="22"/>
              </w:rPr>
              <w:t>24 punkti</w:t>
            </w:r>
          </w:p>
        </w:tc>
        <w:tc>
          <w:tcPr>
            <w:tcW w:w="7913" w:type="dxa"/>
            <w:tcBorders>
              <w:bottom w:val="single" w:sz="4" w:space="0" w:color="auto"/>
            </w:tcBorders>
          </w:tcPr>
          <w:p w14:paraId="64AE692C" w14:textId="77777777" w:rsidR="00076944" w:rsidRPr="00A35028" w:rsidRDefault="00076944" w:rsidP="00076944">
            <w:pPr>
              <w:spacing w:after="0"/>
              <w:jc w:val="both"/>
              <w:rPr>
                <w:rFonts w:ascii="Times New Roman" w:hAnsi="Times New Roman"/>
                <w:szCs w:val="22"/>
              </w:rPr>
            </w:pPr>
            <w:r w:rsidRPr="00A35028">
              <w:rPr>
                <w:rFonts w:ascii="Times New Roman" w:hAnsi="Times New Roman"/>
                <w:b/>
                <w:szCs w:val="22"/>
              </w:rPr>
              <w:t xml:space="preserve">24 punktus piešķir, </w:t>
            </w:r>
            <w:r w:rsidRPr="00A35028">
              <w:rPr>
                <w:rFonts w:ascii="Times New Roman" w:hAnsi="Times New Roman"/>
                <w:szCs w:val="22"/>
              </w:rPr>
              <w:t>ja attiecība ir no 25% līdz 34,99%.</w:t>
            </w:r>
          </w:p>
          <w:p w14:paraId="1205A909" w14:textId="77777777" w:rsidR="00076944" w:rsidRPr="00A35028" w:rsidRDefault="00076944" w:rsidP="00076944">
            <w:pPr>
              <w:spacing w:after="0"/>
              <w:jc w:val="both"/>
              <w:rPr>
                <w:rFonts w:ascii="Times New Roman" w:hAnsi="Times New Roman"/>
                <w:szCs w:val="22"/>
              </w:rPr>
            </w:pPr>
          </w:p>
          <w:p w14:paraId="7E326EE5" w14:textId="77777777" w:rsidR="00F86CCA" w:rsidRPr="00A35028" w:rsidRDefault="00076944" w:rsidP="00076944">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F86CCA" w:rsidRPr="00A35028" w14:paraId="279FA66F" w14:textId="77777777" w:rsidTr="008A3388">
        <w:trPr>
          <w:trHeight w:val="1090"/>
        </w:trPr>
        <w:tc>
          <w:tcPr>
            <w:tcW w:w="1129" w:type="dxa"/>
            <w:vMerge/>
            <w:vAlign w:val="center"/>
          </w:tcPr>
          <w:p w14:paraId="637726FE"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6D1FC4B3"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76C9EC7A" w14:textId="77777777" w:rsidR="00F86CCA" w:rsidRPr="00A35028" w:rsidRDefault="00076944" w:rsidP="009D791D">
            <w:pPr>
              <w:pStyle w:val="ListParagraph"/>
              <w:numPr>
                <w:ilvl w:val="1"/>
                <w:numId w:val="40"/>
              </w:numPr>
              <w:rPr>
                <w:sz w:val="22"/>
                <w:szCs w:val="22"/>
                <w:shd w:val="clear" w:color="auto" w:fill="FFFFFF"/>
              </w:rPr>
            </w:pPr>
            <w:r w:rsidRPr="00A35028">
              <w:rPr>
                <w:sz w:val="22"/>
                <w:szCs w:val="22"/>
              </w:rPr>
              <w:t xml:space="preserve">no 15% līdz 24,99% - </w:t>
            </w:r>
            <w:r w:rsidRPr="00A35028">
              <w:rPr>
                <w:i/>
                <w:sz w:val="22"/>
                <w:szCs w:val="22"/>
              </w:rPr>
              <w:t>10 punkti</w:t>
            </w:r>
          </w:p>
        </w:tc>
        <w:tc>
          <w:tcPr>
            <w:tcW w:w="7913" w:type="dxa"/>
            <w:tcBorders>
              <w:bottom w:val="single" w:sz="4" w:space="0" w:color="auto"/>
            </w:tcBorders>
          </w:tcPr>
          <w:p w14:paraId="3B82026D" w14:textId="77777777" w:rsidR="00076944" w:rsidRPr="00A35028" w:rsidRDefault="00076944" w:rsidP="00076944">
            <w:pPr>
              <w:spacing w:after="0"/>
              <w:jc w:val="both"/>
              <w:rPr>
                <w:rFonts w:ascii="Times New Roman" w:hAnsi="Times New Roman"/>
                <w:szCs w:val="22"/>
              </w:rPr>
            </w:pPr>
            <w:r w:rsidRPr="00A35028">
              <w:rPr>
                <w:rFonts w:ascii="Times New Roman" w:hAnsi="Times New Roman"/>
                <w:b/>
                <w:szCs w:val="22"/>
              </w:rPr>
              <w:t xml:space="preserve">10 punktus piešķir, </w:t>
            </w:r>
            <w:r w:rsidRPr="00A35028">
              <w:rPr>
                <w:rFonts w:ascii="Times New Roman" w:hAnsi="Times New Roman"/>
                <w:szCs w:val="22"/>
              </w:rPr>
              <w:t>ja attiecība ir no 15% līdz 24,99%.</w:t>
            </w:r>
          </w:p>
          <w:p w14:paraId="05A3DE0D" w14:textId="77777777" w:rsidR="00076944" w:rsidRPr="00A35028" w:rsidRDefault="00076944" w:rsidP="00076944">
            <w:pPr>
              <w:spacing w:after="0"/>
              <w:jc w:val="both"/>
              <w:rPr>
                <w:rFonts w:ascii="Times New Roman" w:hAnsi="Times New Roman"/>
                <w:szCs w:val="22"/>
              </w:rPr>
            </w:pPr>
          </w:p>
          <w:p w14:paraId="7A8A5303" w14:textId="77777777" w:rsidR="00F86CCA" w:rsidRPr="00A35028" w:rsidRDefault="00076944" w:rsidP="00076944">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F86CCA" w:rsidRPr="00A35028" w14:paraId="7FDCF478" w14:textId="77777777" w:rsidTr="008A3388">
        <w:trPr>
          <w:trHeight w:val="1090"/>
        </w:trPr>
        <w:tc>
          <w:tcPr>
            <w:tcW w:w="1129" w:type="dxa"/>
            <w:vMerge/>
            <w:vAlign w:val="center"/>
          </w:tcPr>
          <w:p w14:paraId="32C0AC0B"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2494F2EC"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013801CF" w14:textId="77777777" w:rsidR="00F86CCA" w:rsidRPr="00A35028" w:rsidRDefault="004E4332" w:rsidP="009D791D">
            <w:pPr>
              <w:pStyle w:val="ListParagraph"/>
              <w:numPr>
                <w:ilvl w:val="1"/>
                <w:numId w:val="40"/>
              </w:numPr>
              <w:rPr>
                <w:sz w:val="22"/>
                <w:szCs w:val="22"/>
                <w:shd w:val="clear" w:color="auto" w:fill="FFFFFF"/>
              </w:rPr>
            </w:pPr>
            <w:r w:rsidRPr="00A35028">
              <w:rPr>
                <w:sz w:val="22"/>
                <w:szCs w:val="22"/>
              </w:rPr>
              <w:t xml:space="preserve">mazāk par 15% -   </w:t>
            </w:r>
            <w:r w:rsidRPr="00A35028">
              <w:rPr>
                <w:i/>
                <w:sz w:val="22"/>
                <w:szCs w:val="22"/>
              </w:rPr>
              <w:t>0 punktu</w:t>
            </w:r>
          </w:p>
        </w:tc>
        <w:tc>
          <w:tcPr>
            <w:tcW w:w="7913" w:type="dxa"/>
            <w:tcBorders>
              <w:bottom w:val="single" w:sz="4" w:space="0" w:color="auto"/>
            </w:tcBorders>
          </w:tcPr>
          <w:p w14:paraId="5CAA0CE8" w14:textId="77777777" w:rsidR="004E4332" w:rsidRPr="00A35028" w:rsidRDefault="004E4332" w:rsidP="004E4332">
            <w:pPr>
              <w:spacing w:after="0" w:line="240" w:lineRule="auto"/>
              <w:jc w:val="both"/>
              <w:rPr>
                <w:rFonts w:ascii="Times New Roman" w:hAnsi="Times New Roman"/>
                <w:color w:val="auto"/>
                <w:szCs w:val="22"/>
              </w:rPr>
            </w:pPr>
            <w:r w:rsidRPr="00A35028">
              <w:rPr>
                <w:rFonts w:ascii="Times New Roman" w:hAnsi="Times New Roman"/>
                <w:b/>
                <w:color w:val="auto"/>
                <w:szCs w:val="22"/>
              </w:rPr>
              <w:t>Punktus nepiešķir un projekta iesniegumu noraida</w:t>
            </w:r>
            <w:r w:rsidRPr="00A35028">
              <w:rPr>
                <w:rFonts w:ascii="Times New Roman" w:hAnsi="Times New Roman"/>
                <w:color w:val="auto"/>
                <w:szCs w:val="22"/>
              </w:rPr>
              <w:t>, ja attiecība ir mazāk par 15%.</w:t>
            </w:r>
          </w:p>
          <w:p w14:paraId="02BE0EA8" w14:textId="77777777" w:rsidR="004E4332" w:rsidRPr="00A35028" w:rsidRDefault="004E4332" w:rsidP="004E4332">
            <w:pPr>
              <w:spacing w:after="0" w:line="240" w:lineRule="auto"/>
              <w:jc w:val="both"/>
              <w:rPr>
                <w:rFonts w:ascii="Times New Roman" w:hAnsi="Times New Roman"/>
                <w:color w:val="auto"/>
                <w:szCs w:val="22"/>
              </w:rPr>
            </w:pPr>
          </w:p>
          <w:p w14:paraId="5044F0F6" w14:textId="77777777" w:rsidR="00F86CCA" w:rsidRPr="00A35028" w:rsidRDefault="004E4332" w:rsidP="004E4332">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4E4332" w:rsidRPr="00A35028" w14:paraId="145E0D37" w14:textId="77777777" w:rsidTr="008A3388">
        <w:trPr>
          <w:trHeight w:val="1090"/>
        </w:trPr>
        <w:tc>
          <w:tcPr>
            <w:tcW w:w="1129" w:type="dxa"/>
            <w:vMerge w:val="restart"/>
            <w:vAlign w:val="center"/>
          </w:tcPr>
          <w:p w14:paraId="5A9B8E09" w14:textId="77777777" w:rsidR="004E4332" w:rsidRPr="00A35028" w:rsidRDefault="00495463" w:rsidP="00F86CCA">
            <w:pPr>
              <w:pStyle w:val="NormalWeb"/>
              <w:spacing w:before="0" w:beforeAutospacing="0" w:after="0" w:afterAutospacing="0"/>
              <w:jc w:val="center"/>
              <w:rPr>
                <w:sz w:val="22"/>
                <w:szCs w:val="22"/>
              </w:rPr>
            </w:pPr>
            <w:r w:rsidRPr="00A35028">
              <w:rPr>
                <w:sz w:val="22"/>
                <w:szCs w:val="22"/>
              </w:rPr>
              <w:t>4.</w:t>
            </w:r>
          </w:p>
        </w:tc>
        <w:tc>
          <w:tcPr>
            <w:tcW w:w="2835" w:type="dxa"/>
            <w:vMerge w:val="restart"/>
          </w:tcPr>
          <w:p w14:paraId="1CA4E595" w14:textId="77777777" w:rsidR="004E4332" w:rsidRPr="00A35028" w:rsidRDefault="004E4332" w:rsidP="004E4332">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Projekta iesniegumā plānoto aktivitāšu gatavība uzsākšanai.</w:t>
            </w:r>
          </w:p>
          <w:p w14:paraId="7D0857B2" w14:textId="77777777" w:rsidR="004E4332" w:rsidRPr="00A35028" w:rsidRDefault="004E4332" w:rsidP="004E4332">
            <w:pPr>
              <w:autoSpaceDE w:val="0"/>
              <w:autoSpaceDN w:val="0"/>
              <w:adjustRightInd w:val="0"/>
              <w:spacing w:after="0" w:line="240" w:lineRule="auto"/>
              <w:jc w:val="both"/>
              <w:rPr>
                <w:rFonts w:ascii="Times New Roman" w:hAnsi="Times New Roman"/>
                <w:szCs w:val="22"/>
              </w:rPr>
            </w:pPr>
          </w:p>
          <w:p w14:paraId="44194E4F" w14:textId="77777777" w:rsidR="004E4332" w:rsidRPr="00A35028" w:rsidRDefault="004E4332" w:rsidP="004E4332">
            <w:pPr>
              <w:pStyle w:val="ListParagraph"/>
              <w:ind w:left="0"/>
              <w:jc w:val="center"/>
              <w:rPr>
                <w:i/>
                <w:sz w:val="22"/>
                <w:szCs w:val="22"/>
                <w:u w:val="single"/>
              </w:rPr>
            </w:pPr>
            <w:r w:rsidRPr="00A35028">
              <w:rPr>
                <w:i/>
                <w:sz w:val="22"/>
                <w:szCs w:val="22"/>
                <w:u w:val="single"/>
              </w:rPr>
              <w:t xml:space="preserve">Kritērijā jāsaņem vismaz 5 punkti </w:t>
            </w:r>
          </w:p>
          <w:p w14:paraId="19DE1647" w14:textId="77777777" w:rsidR="004E4332" w:rsidRPr="00A35028" w:rsidRDefault="004E4332" w:rsidP="00F86CCA">
            <w:pPr>
              <w:pStyle w:val="NoSpacing"/>
              <w:jc w:val="both"/>
              <w:rPr>
                <w:rFonts w:ascii="Times New Roman" w:hAnsi="Times New Roman"/>
                <w:szCs w:val="22"/>
              </w:rPr>
            </w:pPr>
          </w:p>
        </w:tc>
        <w:tc>
          <w:tcPr>
            <w:tcW w:w="2268" w:type="dxa"/>
            <w:vAlign w:val="center"/>
          </w:tcPr>
          <w:p w14:paraId="780952A5" w14:textId="77777777" w:rsidR="004E4332" w:rsidRPr="00A35028" w:rsidRDefault="004E4332" w:rsidP="002370D6">
            <w:pPr>
              <w:pStyle w:val="NoSpacing"/>
              <w:jc w:val="both"/>
              <w:rPr>
                <w:rFonts w:ascii="Times New Roman" w:hAnsi="Times New Roman"/>
                <w:color w:val="auto"/>
                <w:szCs w:val="22"/>
              </w:rPr>
            </w:pPr>
            <w:r w:rsidRPr="00A35028">
              <w:rPr>
                <w:rFonts w:ascii="Times New Roman" w:hAnsi="Times New Roman"/>
                <w:color w:val="auto"/>
                <w:szCs w:val="22"/>
              </w:rPr>
              <w:t>4.1. Projektam ir augsta gatavība uzsākšanai (izpildīti visi zemāk minētie nosacījumi), ja:</w:t>
            </w:r>
          </w:p>
          <w:p w14:paraId="18B46E44" w14:textId="77777777" w:rsidR="004E4332" w:rsidRPr="00A35028" w:rsidRDefault="004E4332" w:rsidP="009D791D">
            <w:pPr>
              <w:pStyle w:val="ListParagraph"/>
              <w:numPr>
                <w:ilvl w:val="0"/>
                <w:numId w:val="12"/>
              </w:numPr>
              <w:ind w:left="318" w:hanging="318"/>
              <w:jc w:val="both"/>
              <w:rPr>
                <w:sz w:val="22"/>
                <w:szCs w:val="22"/>
              </w:rPr>
            </w:pPr>
            <w:r w:rsidRPr="00A35028">
              <w:rPr>
                <w:sz w:val="22"/>
                <w:szCs w:val="22"/>
              </w:rPr>
              <w:t xml:space="preserve">visi būvatļaujā ietvertie projektēšanas un </w:t>
            </w:r>
            <w:r w:rsidRPr="00A35028">
              <w:rPr>
                <w:sz w:val="22"/>
                <w:szCs w:val="22"/>
              </w:rPr>
              <w:lastRenderedPageBreak/>
              <w:t>būvdarbu nosacījumi ir izpildīti un var uzsākt būvdarbus (kritēriju piemēro, ja projekta ietvaros ir paredzēta būvniecība, kā arī, ja iegādāto iekārtu uzstādīšanai un nodošanai ekspluatācijā nepieciešams veikt būvniecību);</w:t>
            </w:r>
          </w:p>
          <w:p w14:paraId="5CF6F6F3" w14:textId="77777777" w:rsidR="004E4332" w:rsidRPr="00A35028" w:rsidRDefault="004E4332" w:rsidP="009D791D">
            <w:pPr>
              <w:pStyle w:val="ListParagraph"/>
              <w:numPr>
                <w:ilvl w:val="0"/>
                <w:numId w:val="12"/>
              </w:numPr>
              <w:ind w:left="318" w:hanging="318"/>
              <w:jc w:val="both"/>
              <w:rPr>
                <w:sz w:val="22"/>
                <w:szCs w:val="22"/>
              </w:rPr>
            </w:pPr>
            <w:r w:rsidRPr="00A35028">
              <w:rPr>
                <w:sz w:val="22"/>
                <w:szCs w:val="22"/>
              </w:rPr>
              <w:t>ir veikts iepirkums un noskaidroti iepirkuma uzvarētāji;</w:t>
            </w:r>
          </w:p>
          <w:p w14:paraId="096CB6BA" w14:textId="14D42214" w:rsidR="004E4332" w:rsidRPr="00A35028" w:rsidRDefault="004E4332" w:rsidP="00707186">
            <w:pPr>
              <w:pStyle w:val="ListParagraph"/>
              <w:numPr>
                <w:ilvl w:val="0"/>
                <w:numId w:val="12"/>
              </w:numPr>
              <w:ind w:left="318" w:hanging="318"/>
              <w:jc w:val="both"/>
              <w:rPr>
                <w:sz w:val="22"/>
                <w:szCs w:val="22"/>
              </w:rPr>
            </w:pPr>
            <w:r w:rsidRPr="00A35028">
              <w:rPr>
                <w:sz w:val="22"/>
                <w:szCs w:val="22"/>
              </w:rPr>
              <w:t xml:space="preserve">ir  noslēgts aizdevuma līgums ar kredītiestādi vai </w:t>
            </w:r>
            <w:proofErr w:type="spellStart"/>
            <w:r w:rsidRPr="00A35028">
              <w:rPr>
                <w:sz w:val="22"/>
                <w:szCs w:val="22"/>
              </w:rPr>
              <w:t>Altum</w:t>
            </w:r>
            <w:proofErr w:type="spellEnd"/>
            <w:r w:rsidRPr="00A35028">
              <w:rPr>
                <w:rStyle w:val="FootnoteReference"/>
                <w:sz w:val="22"/>
                <w:szCs w:val="22"/>
              </w:rPr>
              <w:footnoteReference w:id="14"/>
            </w:r>
            <w:r w:rsidRPr="00A35028">
              <w:rPr>
                <w:sz w:val="22"/>
                <w:szCs w:val="22"/>
              </w:rPr>
              <w:t xml:space="preserve"> par projekta īstenošanai nepieciešamā finansējuma piesaisti un ir izpildīti visi kredītiestādes vai </w:t>
            </w:r>
            <w:proofErr w:type="spellStart"/>
            <w:r w:rsidRPr="00A35028">
              <w:rPr>
                <w:sz w:val="22"/>
                <w:szCs w:val="22"/>
              </w:rPr>
              <w:t>Altum</w:t>
            </w:r>
            <w:proofErr w:type="spellEnd"/>
            <w:r w:rsidRPr="00A35028">
              <w:rPr>
                <w:sz w:val="22"/>
                <w:szCs w:val="22"/>
              </w:rPr>
              <w:t xml:space="preserve"> izvirzītie nosacījumi, lai saņemtu aizdevumu (izņemot </w:t>
            </w:r>
            <w:r w:rsidRPr="00A35028">
              <w:rPr>
                <w:sz w:val="22"/>
                <w:szCs w:val="22"/>
              </w:rPr>
              <w:lastRenderedPageBreak/>
              <w:t xml:space="preserve">nosacījumu par projekta apstiprināšanu sadarbības iestādē) – </w:t>
            </w:r>
            <w:r w:rsidRPr="00A35028">
              <w:rPr>
                <w:i/>
                <w:sz w:val="22"/>
                <w:szCs w:val="22"/>
              </w:rPr>
              <w:t>10 punkti</w:t>
            </w:r>
          </w:p>
        </w:tc>
        <w:tc>
          <w:tcPr>
            <w:tcW w:w="7913" w:type="dxa"/>
            <w:tcBorders>
              <w:bottom w:val="single" w:sz="4" w:space="0" w:color="auto"/>
            </w:tcBorders>
          </w:tcPr>
          <w:p w14:paraId="2AAAA702" w14:textId="77777777" w:rsidR="004E4332" w:rsidRPr="00A35028" w:rsidRDefault="004E4332" w:rsidP="004E4332">
            <w:pPr>
              <w:pStyle w:val="NoSpacing"/>
              <w:jc w:val="both"/>
              <w:rPr>
                <w:rFonts w:ascii="Times New Roman" w:hAnsi="Times New Roman"/>
                <w:color w:val="auto"/>
                <w:szCs w:val="22"/>
              </w:rPr>
            </w:pPr>
            <w:r w:rsidRPr="00A35028">
              <w:rPr>
                <w:rFonts w:ascii="Times New Roman" w:hAnsi="Times New Roman"/>
                <w:b/>
                <w:color w:val="auto"/>
                <w:szCs w:val="22"/>
              </w:rPr>
              <w:lastRenderedPageBreak/>
              <w:t xml:space="preserve">10 punktus piešķir, </w:t>
            </w:r>
            <w:r w:rsidRPr="00A35028">
              <w:rPr>
                <w:rFonts w:ascii="Times New Roman" w:hAnsi="Times New Roman"/>
                <w:color w:val="auto"/>
                <w:szCs w:val="22"/>
              </w:rPr>
              <w:t xml:space="preserve">ja projekta iesniedzējs ir nodrošinājis augstu projekta gatavības pakāpi, t.i. projekta iesniedzējs ir izpildījis </w:t>
            </w:r>
            <w:r w:rsidRPr="00A35028">
              <w:rPr>
                <w:rFonts w:ascii="Times New Roman" w:hAnsi="Times New Roman"/>
                <w:b/>
                <w:color w:val="auto"/>
                <w:szCs w:val="22"/>
                <w:u w:val="single"/>
              </w:rPr>
              <w:t xml:space="preserve">visus </w:t>
            </w:r>
            <w:r w:rsidRPr="00A35028">
              <w:rPr>
                <w:rFonts w:ascii="Times New Roman" w:hAnsi="Times New Roman"/>
                <w:color w:val="auto"/>
                <w:szCs w:val="22"/>
              </w:rPr>
              <w:t>sekojošos nosacījumus:</w:t>
            </w:r>
          </w:p>
          <w:p w14:paraId="2CB7B6A3" w14:textId="77777777" w:rsidR="00696D08" w:rsidRPr="00A35028" w:rsidRDefault="00696D08" w:rsidP="004E4332">
            <w:pPr>
              <w:pStyle w:val="NoSpacing"/>
              <w:jc w:val="both"/>
              <w:rPr>
                <w:rFonts w:ascii="Times New Roman" w:hAnsi="Times New Roman"/>
                <w:color w:val="auto"/>
                <w:szCs w:val="22"/>
              </w:rPr>
            </w:pPr>
          </w:p>
          <w:p w14:paraId="65B4A99E" w14:textId="1816DCFD" w:rsidR="00845807" w:rsidRPr="00A35028" w:rsidRDefault="00845807" w:rsidP="00845807">
            <w:pPr>
              <w:pStyle w:val="NoSpacing"/>
              <w:numPr>
                <w:ilvl w:val="0"/>
                <w:numId w:val="15"/>
              </w:numPr>
              <w:spacing w:line="276" w:lineRule="auto"/>
              <w:jc w:val="both"/>
              <w:rPr>
                <w:rFonts w:ascii="Times New Roman" w:hAnsi="Times New Roman"/>
                <w:color w:val="auto"/>
                <w:szCs w:val="22"/>
              </w:rPr>
            </w:pPr>
            <w:r w:rsidRPr="00A35028">
              <w:rPr>
                <w:rFonts w:ascii="Times New Roman" w:hAnsi="Times New Roman"/>
                <w:color w:val="auto"/>
                <w:szCs w:val="22"/>
              </w:rPr>
              <w:t xml:space="preserve">projekta iesniedzējs ir saņēmis būvvaldes būvatļauju bez nosacījumiem, kas apstiprina, ka ir izpildīti projektēšanas un būvdarbu uzsākšanas nosacījumi un projekta ietvaros plānotos būvdarbus ir atļauts uzsākt, vai projekta iesniedzējs ir saņēmis apliecinājuma karti vai paskaidrojuma rakstu ar būvvaldes atzīmi par </w:t>
            </w:r>
            <w:r w:rsidRPr="00A35028">
              <w:rPr>
                <w:rFonts w:ascii="Times New Roman" w:hAnsi="Times New Roman"/>
                <w:szCs w:val="22"/>
              </w:rPr>
              <w:t xml:space="preserve"> </w:t>
            </w:r>
            <w:r w:rsidRPr="00A35028">
              <w:rPr>
                <w:rFonts w:ascii="Times New Roman" w:hAnsi="Times New Roman"/>
                <w:color w:val="auto"/>
                <w:szCs w:val="22"/>
              </w:rPr>
              <w:lastRenderedPageBreak/>
              <w:t xml:space="preserve">būvdarbu uzsākšanas vai iekārtu uzstādīšanas nosacījumu izpildi. Projekta iesniedzējs papildus projekta iesniegumam ir iesniedzis arī saņemtās būvatļaujas, apliecinājuma kartes vai paskaidrojuma raksta kopiju. </w:t>
            </w:r>
          </w:p>
          <w:p w14:paraId="3F73E35F" w14:textId="77777777" w:rsidR="004F729B" w:rsidRPr="00A35028" w:rsidRDefault="004F729B" w:rsidP="004F729B">
            <w:pPr>
              <w:pStyle w:val="NoSpacing"/>
              <w:spacing w:line="276" w:lineRule="auto"/>
              <w:jc w:val="both"/>
              <w:rPr>
                <w:rFonts w:ascii="Times New Roman" w:hAnsi="Times New Roman"/>
                <w:color w:val="auto"/>
                <w:szCs w:val="22"/>
              </w:rPr>
            </w:pPr>
          </w:p>
          <w:p w14:paraId="3B74D31C" w14:textId="60E027DC" w:rsidR="00845807" w:rsidRPr="00A35028" w:rsidRDefault="00845807" w:rsidP="00845807">
            <w:pPr>
              <w:pStyle w:val="NoSpacing"/>
              <w:spacing w:line="276" w:lineRule="auto"/>
              <w:ind w:left="720"/>
              <w:jc w:val="both"/>
              <w:rPr>
                <w:rFonts w:ascii="Times New Roman" w:hAnsi="Times New Roman"/>
                <w:b/>
                <w:color w:val="FF0000"/>
                <w:szCs w:val="22"/>
                <w:u w:val="single"/>
              </w:rPr>
            </w:pPr>
            <w:r w:rsidRPr="00A35028">
              <w:rPr>
                <w:rFonts w:ascii="Times New Roman" w:hAnsi="Times New Roman"/>
                <w:b/>
                <w:color w:val="FF0000"/>
                <w:szCs w:val="22"/>
                <w:u w:val="single"/>
              </w:rPr>
              <w:t>NB! Lai tiktu ievērotas MK noteikumu Nr.</w:t>
            </w:r>
            <w:r w:rsidR="00BF202C" w:rsidRPr="00A35028">
              <w:rPr>
                <w:rFonts w:ascii="Times New Roman" w:hAnsi="Times New Roman"/>
                <w:b/>
                <w:color w:val="FF0000"/>
                <w:szCs w:val="22"/>
                <w:u w:val="single"/>
              </w:rPr>
              <w:t>38 32</w:t>
            </w:r>
            <w:r w:rsidRPr="00A35028">
              <w:rPr>
                <w:rFonts w:ascii="Times New Roman" w:hAnsi="Times New Roman"/>
                <w:b/>
                <w:color w:val="FF0000"/>
                <w:szCs w:val="22"/>
                <w:u w:val="single"/>
              </w:rPr>
              <w:t xml:space="preserve">.punkta prasības, </w:t>
            </w:r>
            <w:r w:rsidR="00BF202C" w:rsidRPr="00A35028">
              <w:rPr>
                <w:rFonts w:ascii="Times New Roman" w:hAnsi="Times New Roman"/>
                <w:b/>
                <w:color w:val="FF0000"/>
                <w:szCs w:val="22"/>
                <w:u w:val="single"/>
              </w:rPr>
              <w:t xml:space="preserve">izpildes </w:t>
            </w:r>
            <w:r w:rsidRPr="00A35028">
              <w:rPr>
                <w:rFonts w:ascii="Times New Roman" w:hAnsi="Times New Roman"/>
                <w:b/>
                <w:color w:val="FF0000"/>
                <w:szCs w:val="22"/>
                <w:u w:val="single"/>
              </w:rPr>
              <w:t>līgumā ir jābūt iekļautam punktam, ka tas stājas spēkā ne ātrāk kā pēc projekta iesnieguma iesniegšanas sadarbības iestādē.</w:t>
            </w:r>
          </w:p>
          <w:p w14:paraId="02BB13AC" w14:textId="77777777" w:rsidR="0027036D" w:rsidRPr="00A35028" w:rsidRDefault="0027036D" w:rsidP="00845807">
            <w:pPr>
              <w:pStyle w:val="NoSpacing"/>
              <w:spacing w:line="276" w:lineRule="auto"/>
              <w:ind w:left="720"/>
              <w:jc w:val="both"/>
              <w:rPr>
                <w:rFonts w:ascii="Times New Roman" w:hAnsi="Times New Roman"/>
                <w:b/>
                <w:color w:val="FF0000"/>
                <w:szCs w:val="22"/>
                <w:u w:val="single"/>
              </w:rPr>
            </w:pPr>
          </w:p>
          <w:p w14:paraId="5F631F13" w14:textId="7C39FF71" w:rsidR="00696D08" w:rsidRPr="00A35028" w:rsidRDefault="0027036D" w:rsidP="003A54AE">
            <w:pPr>
              <w:pStyle w:val="NoSpacing"/>
              <w:ind w:left="720"/>
              <w:jc w:val="both"/>
              <w:rPr>
                <w:rFonts w:ascii="Times New Roman" w:hAnsi="Times New Roman"/>
                <w:i/>
                <w:color w:val="auto"/>
                <w:szCs w:val="22"/>
              </w:rPr>
            </w:pPr>
            <w:r w:rsidRPr="00A35028">
              <w:rPr>
                <w:rFonts w:ascii="Times New Roman" w:hAnsi="Times New Roman"/>
                <w:i/>
                <w:color w:val="auto"/>
                <w:szCs w:val="22"/>
              </w:rPr>
              <w:t>Šis ir piemērojams tikai tiem projektiem, kuru ietvaros ir plānota būvniecība, vai kuru ietvaros iekārtu uzstādīšanai/modernizācijai ir nepieciešams būvvaldes saskaņojums.</w:t>
            </w:r>
          </w:p>
          <w:p w14:paraId="5809958C" w14:textId="77777777" w:rsidR="0027036D" w:rsidRPr="00A35028" w:rsidRDefault="0027036D" w:rsidP="003A54AE">
            <w:pPr>
              <w:pStyle w:val="NoSpacing"/>
              <w:ind w:left="720"/>
              <w:jc w:val="both"/>
              <w:rPr>
                <w:rFonts w:ascii="Times New Roman" w:hAnsi="Times New Roman"/>
                <w:color w:val="auto"/>
                <w:szCs w:val="22"/>
              </w:rPr>
            </w:pPr>
          </w:p>
          <w:p w14:paraId="75A7FDF2" w14:textId="498709E1" w:rsidR="004E4332" w:rsidRPr="00A35028" w:rsidRDefault="004E4332" w:rsidP="003A54AE">
            <w:pPr>
              <w:pStyle w:val="NoSpacing"/>
              <w:numPr>
                <w:ilvl w:val="0"/>
                <w:numId w:val="60"/>
              </w:numPr>
              <w:ind w:left="743"/>
              <w:jc w:val="both"/>
              <w:rPr>
                <w:rFonts w:ascii="Times New Roman" w:hAnsi="Times New Roman"/>
                <w:color w:val="auto"/>
                <w:szCs w:val="22"/>
              </w:rPr>
            </w:pPr>
            <w:r w:rsidRPr="00A35028">
              <w:rPr>
                <w:rFonts w:ascii="Times New Roman" w:hAnsi="Times New Roman"/>
                <w:color w:val="auto"/>
                <w:szCs w:val="22"/>
              </w:rPr>
              <w:t xml:space="preserve">ir veikts iepirkums un </w:t>
            </w:r>
            <w:r w:rsidR="00923856" w:rsidRPr="00A35028">
              <w:rPr>
                <w:rFonts w:ascii="Times New Roman" w:hAnsi="Times New Roman"/>
                <w:color w:val="auto"/>
                <w:szCs w:val="22"/>
              </w:rPr>
              <w:t>paziņojums par lēmuma pieņemšanu Iepirkumu uzraudzības birojam (turpmāk – IUB) ir nosūtīts ne vēlāk kā līdz pēdējai projektu iesniegšanas dienai</w:t>
            </w:r>
            <w:r w:rsidRPr="00A35028">
              <w:rPr>
                <w:rFonts w:ascii="Times New Roman" w:hAnsi="Times New Roman"/>
                <w:color w:val="auto"/>
                <w:szCs w:val="22"/>
              </w:rPr>
              <w:t>, ko apliecina:</w:t>
            </w:r>
          </w:p>
          <w:p w14:paraId="15EFBA32" w14:textId="6CC58580" w:rsidR="00845807" w:rsidRPr="00A35028" w:rsidRDefault="004E4332" w:rsidP="00923856">
            <w:pPr>
              <w:pStyle w:val="NoSpacing"/>
              <w:numPr>
                <w:ilvl w:val="1"/>
                <w:numId w:val="60"/>
              </w:numPr>
              <w:jc w:val="both"/>
              <w:rPr>
                <w:rFonts w:ascii="Times New Roman" w:hAnsi="Times New Roman"/>
                <w:color w:val="auto"/>
                <w:szCs w:val="22"/>
              </w:rPr>
            </w:pPr>
            <w:r w:rsidRPr="00A35028">
              <w:rPr>
                <w:rFonts w:ascii="Times New Roman" w:hAnsi="Times New Roman"/>
                <w:color w:val="auto"/>
                <w:szCs w:val="22"/>
              </w:rPr>
              <w:t>sadarbības iestādē projekta iesniedzējs papildus projekta iesniegumam ir iesniedzis iepirkuma procedūras dokumentāciju, t.sk. lēmumu par iepirkuma procedūras uzvarētāju, kas pieņemts ne vēlāk kā līdz pēdējai projektu iesniegumu iesniegšanas dienai;</w:t>
            </w:r>
          </w:p>
          <w:p w14:paraId="5D0AF018" w14:textId="3785F503" w:rsidR="003A54AE" w:rsidRPr="00A35028" w:rsidRDefault="004E4332" w:rsidP="00923856">
            <w:pPr>
              <w:pStyle w:val="NoSpacing"/>
              <w:numPr>
                <w:ilvl w:val="1"/>
                <w:numId w:val="60"/>
              </w:numPr>
              <w:jc w:val="both"/>
              <w:rPr>
                <w:rFonts w:ascii="Times New Roman" w:hAnsi="Times New Roman"/>
                <w:color w:val="auto"/>
                <w:szCs w:val="22"/>
              </w:rPr>
            </w:pPr>
            <w:r w:rsidRPr="00A35028">
              <w:rPr>
                <w:rFonts w:ascii="Times New Roman" w:hAnsi="Times New Roman"/>
                <w:color w:val="auto"/>
                <w:szCs w:val="22"/>
              </w:rPr>
              <w:t>ja kopējā projekta ietvaros iegādājamo iekārtu piegādes paredzamā līgumcena nepārsniedz iepirkumu procedūras veikšanai noteikto slieksni, tad jānodrošina tirgus aptauju apliecinoši dokumentēti pierādījumi un projekta iesniedzēja pamatojums piegādātāja/pasūtījuma izpildītāja izvēlei. Ja ir iesniegta tirgus aptauju apliecinoša dokumentācija, bet nav iesniegts paskaidrojums par piegādātāja / pasūtījuma izpildītāja izvēles pamatojumu, projekta iesniegumam nevar piešķirt maksimālo punktu skaitu.</w:t>
            </w:r>
          </w:p>
          <w:p w14:paraId="69AF6138" w14:textId="77777777" w:rsidR="007D16C1" w:rsidRPr="00A35028" w:rsidRDefault="007D16C1" w:rsidP="007D16C1">
            <w:pPr>
              <w:pStyle w:val="NoSpacing"/>
              <w:ind w:left="720"/>
              <w:jc w:val="both"/>
              <w:rPr>
                <w:rFonts w:ascii="Times New Roman" w:hAnsi="Times New Roman"/>
                <w:color w:val="auto"/>
                <w:szCs w:val="22"/>
              </w:rPr>
            </w:pPr>
          </w:p>
          <w:p w14:paraId="164A37F7" w14:textId="428DEA7A" w:rsidR="004E4332" w:rsidRPr="00A35028" w:rsidRDefault="004E4332" w:rsidP="00923856">
            <w:pPr>
              <w:pStyle w:val="NoSpacing"/>
              <w:numPr>
                <w:ilvl w:val="0"/>
                <w:numId w:val="60"/>
              </w:numPr>
              <w:ind w:left="743"/>
              <w:jc w:val="both"/>
              <w:rPr>
                <w:rFonts w:ascii="Times New Roman" w:hAnsi="Times New Roman"/>
                <w:color w:val="auto"/>
                <w:szCs w:val="22"/>
              </w:rPr>
            </w:pPr>
            <w:r w:rsidRPr="00A35028">
              <w:rPr>
                <w:rFonts w:ascii="Times New Roman" w:hAnsi="Times New Roman"/>
                <w:color w:val="auto"/>
                <w:szCs w:val="22"/>
              </w:rPr>
              <w:t xml:space="preserve">ir noslēgts aizdevuma līgums ar Eiropas Savienībā vai Eiropas Ekonomiskajā zonā reģistrētu kredītiestādi par projekta īstenošanai nepieciešamā finansējuma piesaisti (vai ir iesniegta līdzvērtīga Eiropas Savienībā vai Eiropas Ekonomiskajā zonā reģistrētas kredītiestādes garantijas vēstule par vismaz 70% no projekta īstenošanai nepieciešamā finansējuma pieejamību (rezervēšanu) projekta īstenotāja bankas kontā līdz brīdim, kad projekta iesniedzējs noslēgs </w:t>
            </w:r>
            <w:r w:rsidRPr="00A35028">
              <w:rPr>
                <w:rFonts w:ascii="Times New Roman" w:hAnsi="Times New Roman"/>
                <w:color w:val="auto"/>
                <w:szCs w:val="22"/>
              </w:rPr>
              <w:lastRenderedPageBreak/>
              <w:t>līgumu ar CFLA par projekta īstenošanu un uzsāks projekta īstenošanu) un ir izpildīti visi kredītiestādes izvirzītie nosacījumi, lai saņemtu aizdevumu.</w:t>
            </w:r>
          </w:p>
          <w:p w14:paraId="3851CB02" w14:textId="77777777" w:rsidR="004E4332" w:rsidRPr="00A35028" w:rsidRDefault="004E4332" w:rsidP="004E4332">
            <w:pPr>
              <w:pStyle w:val="NoSpacing"/>
              <w:jc w:val="both"/>
              <w:rPr>
                <w:rFonts w:ascii="Times New Roman" w:hAnsi="Times New Roman"/>
                <w:color w:val="auto"/>
                <w:szCs w:val="22"/>
              </w:rPr>
            </w:pPr>
          </w:p>
          <w:p w14:paraId="34E5E21F" w14:textId="77777777" w:rsidR="004E4332" w:rsidRPr="00A35028" w:rsidRDefault="004E4332" w:rsidP="004E4332">
            <w:pPr>
              <w:pStyle w:val="NoSpacing"/>
              <w:ind w:left="720"/>
              <w:jc w:val="both"/>
              <w:rPr>
                <w:rFonts w:ascii="Times New Roman" w:hAnsi="Times New Roman"/>
                <w:color w:val="auto"/>
                <w:szCs w:val="22"/>
              </w:rPr>
            </w:pPr>
            <w:r w:rsidRPr="00A35028">
              <w:rPr>
                <w:rFonts w:ascii="Times New Roman" w:hAnsi="Times New Roman"/>
                <w:color w:val="auto"/>
                <w:szCs w:val="22"/>
              </w:rPr>
              <w:t>Aizdevuma līgumu pārbauda pēc zemāk minētās kārtības:</w:t>
            </w:r>
          </w:p>
          <w:p w14:paraId="7220834B" w14:textId="77777777" w:rsidR="004E4332" w:rsidRPr="00A35028" w:rsidRDefault="004E4332" w:rsidP="009D791D">
            <w:pPr>
              <w:pStyle w:val="NoSpacing"/>
              <w:numPr>
                <w:ilvl w:val="0"/>
                <w:numId w:val="25"/>
              </w:numPr>
              <w:ind w:left="1168"/>
              <w:jc w:val="both"/>
              <w:rPr>
                <w:rFonts w:ascii="Times New Roman" w:hAnsi="Times New Roman"/>
                <w:color w:val="auto"/>
                <w:szCs w:val="22"/>
              </w:rPr>
            </w:pPr>
            <w:r w:rsidRPr="00A35028">
              <w:rPr>
                <w:rFonts w:ascii="Times New Roman" w:hAnsi="Times New Roman"/>
                <w:color w:val="auto"/>
                <w:szCs w:val="22"/>
              </w:rPr>
              <w:t>pārliecinās par aizdevuma vai finanšu līzinga līguma slēdzējpušu atbilstību projektā paredzētajam, t.sk. par līgumā norādītās kredītiestādes atbilstību Eiropas Savienībā vai Eiropas Ekonomiskajā zonā reģistrētas kredītiestādes statusam, pārbaudot to Finanšu un kapitāla tirgus komisijas (turpmāk – FKTK) oficiālajā tīmekļa vietnē vai ekvivalentā ārvalstu institūcijā.</w:t>
            </w:r>
          </w:p>
          <w:p w14:paraId="6459D1C0" w14:textId="77777777" w:rsidR="004E4332" w:rsidRPr="00A35028" w:rsidRDefault="004E4332" w:rsidP="009D791D">
            <w:pPr>
              <w:pStyle w:val="NoSpacing"/>
              <w:numPr>
                <w:ilvl w:val="0"/>
                <w:numId w:val="25"/>
              </w:numPr>
              <w:ind w:left="1168"/>
              <w:jc w:val="both"/>
              <w:rPr>
                <w:rFonts w:ascii="Times New Roman" w:hAnsi="Times New Roman"/>
                <w:color w:val="auto"/>
                <w:szCs w:val="22"/>
              </w:rPr>
            </w:pPr>
            <w:r w:rsidRPr="00A35028">
              <w:rPr>
                <w:rFonts w:ascii="Times New Roman" w:hAnsi="Times New Roman"/>
                <w:color w:val="auto"/>
                <w:szCs w:val="22"/>
              </w:rPr>
              <w:t>pārbauda noslēgtā līguma spēkā stāšanās nosacījumus un tā darbības nosacījumus. Pieļaujams, ka spēkā stāšanās nosacījumos ir atsauce, ka līgums stājas spēkā pēc līguma par projekta īstenošanas noslēgšanas ar CFLA.</w:t>
            </w:r>
          </w:p>
          <w:p w14:paraId="64D0962E" w14:textId="77777777" w:rsidR="004E4332" w:rsidRPr="00A35028" w:rsidRDefault="004E4332" w:rsidP="009D791D">
            <w:pPr>
              <w:pStyle w:val="NoSpacing"/>
              <w:numPr>
                <w:ilvl w:val="0"/>
                <w:numId w:val="25"/>
              </w:numPr>
              <w:ind w:left="1168"/>
              <w:jc w:val="both"/>
              <w:rPr>
                <w:rFonts w:ascii="Times New Roman" w:hAnsi="Times New Roman"/>
                <w:color w:val="auto"/>
                <w:szCs w:val="22"/>
              </w:rPr>
            </w:pPr>
            <w:r w:rsidRPr="00A35028">
              <w:rPr>
                <w:rFonts w:ascii="Times New Roman" w:hAnsi="Times New Roman"/>
                <w:color w:val="auto"/>
                <w:szCs w:val="22"/>
              </w:rPr>
              <w:t>Līgumam ar kredītiestādi ir jāapliecina finanšu resursu piesaiste projektam vismaz 70% apmērā no kopējām projekta izmaksām.</w:t>
            </w:r>
          </w:p>
          <w:p w14:paraId="311E3DFA" w14:textId="77777777" w:rsidR="004E4332" w:rsidRPr="00A35028" w:rsidRDefault="004E4332" w:rsidP="004276DD">
            <w:pPr>
              <w:pStyle w:val="NoSpacing"/>
              <w:numPr>
                <w:ilvl w:val="0"/>
                <w:numId w:val="60"/>
              </w:numPr>
              <w:ind w:left="1168"/>
              <w:jc w:val="both"/>
              <w:rPr>
                <w:rFonts w:ascii="Times New Roman" w:hAnsi="Times New Roman"/>
                <w:color w:val="auto"/>
                <w:szCs w:val="22"/>
              </w:rPr>
            </w:pPr>
            <w:r w:rsidRPr="00A35028">
              <w:rPr>
                <w:rFonts w:ascii="Times New Roman" w:hAnsi="Times New Roman"/>
                <w:b/>
                <w:color w:val="auto"/>
                <w:szCs w:val="22"/>
                <w:u w:val="single"/>
              </w:rPr>
              <w:t>vai</w:t>
            </w:r>
            <w:r w:rsidRPr="00A35028">
              <w:rPr>
                <w:rFonts w:ascii="Times New Roman" w:hAnsi="Times New Roman"/>
                <w:color w:val="auto"/>
                <w:szCs w:val="22"/>
              </w:rPr>
              <w:t xml:space="preserve"> ir noslēgts līgums ar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par finanšu resursu piesaisti projekta īstenošanai:</w:t>
            </w:r>
          </w:p>
          <w:p w14:paraId="703C5C6F" w14:textId="77777777" w:rsidR="004E4332" w:rsidRPr="00A35028" w:rsidRDefault="004E4332" w:rsidP="00845807">
            <w:pPr>
              <w:pStyle w:val="NoSpacing"/>
              <w:numPr>
                <w:ilvl w:val="0"/>
                <w:numId w:val="57"/>
              </w:numPr>
              <w:ind w:left="1593"/>
              <w:jc w:val="both"/>
              <w:rPr>
                <w:rFonts w:ascii="Times New Roman" w:hAnsi="Times New Roman"/>
                <w:color w:val="auto"/>
                <w:szCs w:val="22"/>
              </w:rPr>
            </w:pPr>
            <w:r w:rsidRPr="00A35028">
              <w:rPr>
                <w:rFonts w:ascii="Times New Roman" w:hAnsi="Times New Roman"/>
                <w:color w:val="auto"/>
                <w:szCs w:val="22"/>
              </w:rPr>
              <w:t xml:space="preserve">šajā gadījumā, sadarbībā ar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pārbaudot, vai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atbalsts kombinācijā ar projekta iesniedzēja pieprasīto </w:t>
            </w:r>
            <w:proofErr w:type="spellStart"/>
            <w:r w:rsidRPr="00A35028">
              <w:rPr>
                <w:rFonts w:ascii="Times New Roman" w:hAnsi="Times New Roman"/>
                <w:color w:val="auto"/>
                <w:szCs w:val="22"/>
              </w:rPr>
              <w:t>granta</w:t>
            </w:r>
            <w:proofErr w:type="spellEnd"/>
            <w:r w:rsidRPr="00A35028">
              <w:rPr>
                <w:rFonts w:ascii="Times New Roman" w:hAnsi="Times New Roman"/>
                <w:color w:val="auto"/>
                <w:szCs w:val="22"/>
              </w:rPr>
              <w:t xml:space="preserve"> apjomu, nepārsniedz valsts atbalsta kopējo pieļaujamo intensitāti, kas noteikta Komisijas regulas Nr.651/2014 38.panta 5. un 6.punktā.</w:t>
            </w:r>
          </w:p>
          <w:p w14:paraId="56B30C81" w14:textId="309C184B" w:rsidR="004E4332" w:rsidRPr="00A35028" w:rsidRDefault="004E4332" w:rsidP="00845807">
            <w:pPr>
              <w:pStyle w:val="NoSpacing"/>
              <w:numPr>
                <w:ilvl w:val="0"/>
                <w:numId w:val="57"/>
              </w:numPr>
              <w:ind w:left="1593"/>
              <w:jc w:val="both"/>
              <w:rPr>
                <w:rFonts w:ascii="Times New Roman" w:hAnsi="Times New Roman"/>
                <w:color w:val="auto"/>
                <w:szCs w:val="22"/>
              </w:rPr>
            </w:pPr>
            <w:r w:rsidRPr="00A35028">
              <w:rPr>
                <w:rFonts w:ascii="Times New Roman" w:hAnsi="Times New Roman"/>
                <w:color w:val="auto"/>
                <w:szCs w:val="22"/>
              </w:rPr>
              <w:t xml:space="preserve">papildus tam, ja projekta iesniedzējs ir noslēdzis līgumu par atbalsta saņemšanu no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MVU izaugsmes aizdevumu programmas, sadarbības iestāde pārliecinās, vai projekta iesniedzējam ir pietiekams pieejamais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i/>
                <w:color w:val="auto"/>
                <w:szCs w:val="22"/>
              </w:rPr>
              <w:t xml:space="preserve"> </w:t>
            </w:r>
            <w:r w:rsidRPr="00A35028">
              <w:rPr>
                <w:rFonts w:ascii="Times New Roman" w:hAnsi="Times New Roman"/>
                <w:color w:val="auto"/>
                <w:szCs w:val="22"/>
              </w:rPr>
              <w:t xml:space="preserve">apmērs, ņemot vērā, ka atbalsts minētās programmas ietvaros tiek sniegts kā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i/>
                <w:color w:val="auto"/>
                <w:szCs w:val="22"/>
              </w:rPr>
              <w:t xml:space="preserve"> </w:t>
            </w:r>
            <w:r w:rsidR="00031000" w:rsidRPr="00A35028">
              <w:rPr>
                <w:rFonts w:ascii="Times New Roman" w:hAnsi="Times New Roman"/>
                <w:color w:val="auto"/>
                <w:szCs w:val="22"/>
              </w:rPr>
              <w:t>atbalsts.</w:t>
            </w:r>
          </w:p>
          <w:p w14:paraId="7BE4D220" w14:textId="705F4E70" w:rsidR="004E4332" w:rsidRPr="00A35028" w:rsidRDefault="00031000" w:rsidP="00707186">
            <w:pPr>
              <w:spacing w:after="0" w:line="240" w:lineRule="auto"/>
              <w:jc w:val="both"/>
              <w:rPr>
                <w:rFonts w:ascii="Times New Roman" w:hAnsi="Times New Roman"/>
                <w:szCs w:val="22"/>
              </w:rPr>
            </w:pPr>
            <w:r w:rsidRPr="00A35028">
              <w:rPr>
                <w:rFonts w:ascii="Times New Roman" w:hAnsi="Times New Roman"/>
                <w:color w:val="auto"/>
                <w:szCs w:val="22"/>
              </w:rPr>
              <w:t xml:space="preserve">Par projekta iesniedzējam pieejamo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color w:val="auto"/>
                <w:szCs w:val="22"/>
              </w:rPr>
              <w:t xml:space="preserve"> apjomu pārliecinās, iegūstot informāciju no ALTUM, Latvijas Investīciju attīstības aģentūras un Lauku atbalsta dienesta. Izmantojot gūto informāciju par projekta iesniedzējam piešķirto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color w:val="auto"/>
                <w:szCs w:val="22"/>
              </w:rPr>
              <w:t xml:space="preserve"> apjomu pārliecinās, vai tā apjoms nepārsniedz Komisijas regulā Nr.1407/2013 noteiktos vienam projekta iesniedzējam pieejamo </w:t>
            </w:r>
            <w:proofErr w:type="spellStart"/>
            <w:r w:rsidRPr="00A35028">
              <w:rPr>
                <w:rFonts w:ascii="Times New Roman" w:hAnsi="Times New Roman"/>
                <w:i/>
                <w:color w:val="auto"/>
                <w:szCs w:val="22"/>
              </w:rPr>
              <w:t>de</w:t>
            </w:r>
            <w:proofErr w:type="spellEnd"/>
            <w:r w:rsidRPr="00A35028">
              <w:rPr>
                <w:rFonts w:ascii="Times New Roman" w:hAnsi="Times New Roman"/>
                <w:i/>
                <w:color w:val="auto"/>
                <w:szCs w:val="22"/>
              </w:rPr>
              <w:t xml:space="preserve"> </w:t>
            </w:r>
            <w:proofErr w:type="spellStart"/>
            <w:r w:rsidRPr="00A35028">
              <w:rPr>
                <w:rFonts w:ascii="Times New Roman" w:hAnsi="Times New Roman"/>
                <w:i/>
                <w:color w:val="auto"/>
                <w:szCs w:val="22"/>
              </w:rPr>
              <w:t>minimis</w:t>
            </w:r>
            <w:proofErr w:type="spellEnd"/>
            <w:r w:rsidRPr="00A35028">
              <w:rPr>
                <w:rFonts w:ascii="Times New Roman" w:hAnsi="Times New Roman"/>
                <w:i/>
                <w:color w:val="auto"/>
                <w:szCs w:val="22"/>
              </w:rPr>
              <w:t xml:space="preserve"> </w:t>
            </w:r>
            <w:r w:rsidRPr="00A35028">
              <w:rPr>
                <w:rFonts w:ascii="Times New Roman" w:hAnsi="Times New Roman"/>
                <w:color w:val="auto"/>
                <w:szCs w:val="22"/>
              </w:rPr>
              <w:t>apjomu, t.i. 200 000 eiro 3 gadu ietvaros.</w:t>
            </w:r>
          </w:p>
        </w:tc>
      </w:tr>
      <w:tr w:rsidR="004E4332" w:rsidRPr="00A35028" w14:paraId="6EED71BA" w14:textId="77777777" w:rsidTr="008A3388">
        <w:trPr>
          <w:trHeight w:val="1090"/>
        </w:trPr>
        <w:tc>
          <w:tcPr>
            <w:tcW w:w="1129" w:type="dxa"/>
            <w:vMerge/>
            <w:vAlign w:val="center"/>
          </w:tcPr>
          <w:p w14:paraId="772DA68F" w14:textId="77777777" w:rsidR="004E4332" w:rsidRPr="00A35028" w:rsidRDefault="004E4332" w:rsidP="00F86CCA">
            <w:pPr>
              <w:pStyle w:val="NormalWeb"/>
              <w:spacing w:before="0" w:beforeAutospacing="0" w:after="0" w:afterAutospacing="0"/>
              <w:jc w:val="center"/>
              <w:rPr>
                <w:sz w:val="22"/>
                <w:szCs w:val="22"/>
              </w:rPr>
            </w:pPr>
          </w:p>
        </w:tc>
        <w:tc>
          <w:tcPr>
            <w:tcW w:w="2835" w:type="dxa"/>
            <w:vMerge/>
          </w:tcPr>
          <w:p w14:paraId="2D5BA2E7" w14:textId="77777777" w:rsidR="004E4332" w:rsidRPr="00A35028" w:rsidRDefault="004E4332" w:rsidP="00F86CCA">
            <w:pPr>
              <w:pStyle w:val="NoSpacing"/>
              <w:jc w:val="both"/>
              <w:rPr>
                <w:rFonts w:ascii="Times New Roman" w:hAnsi="Times New Roman"/>
                <w:szCs w:val="22"/>
              </w:rPr>
            </w:pPr>
          </w:p>
        </w:tc>
        <w:tc>
          <w:tcPr>
            <w:tcW w:w="2268" w:type="dxa"/>
            <w:vAlign w:val="center"/>
          </w:tcPr>
          <w:p w14:paraId="2F854193" w14:textId="77777777" w:rsidR="004E4332" w:rsidRPr="00A35028" w:rsidRDefault="004E4332" w:rsidP="004E4332">
            <w:pPr>
              <w:spacing w:after="0" w:line="240" w:lineRule="auto"/>
              <w:jc w:val="both"/>
              <w:rPr>
                <w:rFonts w:ascii="Times New Roman" w:hAnsi="Times New Roman"/>
                <w:szCs w:val="22"/>
              </w:rPr>
            </w:pPr>
            <w:r w:rsidRPr="00A35028">
              <w:rPr>
                <w:rFonts w:ascii="Times New Roman" w:hAnsi="Times New Roman"/>
                <w:szCs w:val="22"/>
                <w:shd w:val="clear" w:color="auto" w:fill="FFFFFF"/>
              </w:rPr>
              <w:t xml:space="preserve">4.2. </w:t>
            </w:r>
            <w:r w:rsidRPr="00A35028">
              <w:rPr>
                <w:rFonts w:ascii="Times New Roman" w:hAnsi="Times New Roman"/>
                <w:szCs w:val="22"/>
              </w:rPr>
              <w:t>Projektam ir vidēji augsta gatavība uzsākšanai (izpildīti visi zemāk minētie nosacījumi):</w:t>
            </w:r>
          </w:p>
          <w:p w14:paraId="26316D16" w14:textId="77777777" w:rsidR="004E4332" w:rsidRPr="00A35028" w:rsidRDefault="004E4332" w:rsidP="009D791D">
            <w:pPr>
              <w:pStyle w:val="ListParagraph"/>
              <w:numPr>
                <w:ilvl w:val="0"/>
                <w:numId w:val="13"/>
              </w:numPr>
              <w:ind w:left="318" w:hanging="284"/>
              <w:jc w:val="both"/>
              <w:rPr>
                <w:sz w:val="22"/>
                <w:szCs w:val="22"/>
              </w:rPr>
            </w:pPr>
            <w:r w:rsidRPr="00A35028">
              <w:rPr>
                <w:sz w:val="22"/>
                <w:szCs w:val="22"/>
              </w:rPr>
              <w:lastRenderedPageBreak/>
              <w:t>ir saņemta būvatļauja ar nosacījumiem projektēšanai un būvdarbiem (kritēriju piemēro, ja projekta ietvaros ir paredzēta būvniecība, kā arī, ja iegādāto iekārtu uzstādīšanai un nodošanai ekspluatācijā nepieciešams veikt būvdarbus);</w:t>
            </w:r>
          </w:p>
          <w:p w14:paraId="51329FCF" w14:textId="77777777" w:rsidR="004E4332" w:rsidRPr="00A35028" w:rsidRDefault="004E4332" w:rsidP="009D791D">
            <w:pPr>
              <w:pStyle w:val="ListParagraph"/>
              <w:numPr>
                <w:ilvl w:val="0"/>
                <w:numId w:val="13"/>
              </w:numPr>
              <w:ind w:left="318" w:hanging="284"/>
              <w:jc w:val="both"/>
              <w:rPr>
                <w:sz w:val="22"/>
                <w:szCs w:val="22"/>
              </w:rPr>
            </w:pPr>
            <w:r w:rsidRPr="00A35028">
              <w:rPr>
                <w:sz w:val="22"/>
                <w:szCs w:val="22"/>
              </w:rPr>
              <w:t>Iepirkumu uzraudzības biroja tīmekļa vietnē  ir publicēts  projekta iesniedzēja paziņojums par iepirkuma procedūru saskaņā ar noteikumiem par iepirkuma procedūru un tās piemērošanas kārtību pasūtītāja finansētiem projektiem;</w:t>
            </w:r>
          </w:p>
          <w:p w14:paraId="1E29B898" w14:textId="77777777" w:rsidR="004E4332" w:rsidRPr="00A35028" w:rsidRDefault="004E4332" w:rsidP="009D791D">
            <w:pPr>
              <w:pStyle w:val="ListParagraph"/>
              <w:numPr>
                <w:ilvl w:val="0"/>
                <w:numId w:val="13"/>
              </w:numPr>
              <w:ind w:left="318" w:hanging="284"/>
              <w:jc w:val="both"/>
              <w:rPr>
                <w:sz w:val="22"/>
                <w:szCs w:val="22"/>
              </w:rPr>
            </w:pPr>
            <w:r w:rsidRPr="00A35028">
              <w:rPr>
                <w:sz w:val="22"/>
                <w:szCs w:val="22"/>
              </w:rPr>
              <w:t xml:space="preserve">ir  saņemts kredītiestādes valdes, kredītkomitejas vai kompetentās atbildīgās amatpersonas </w:t>
            </w:r>
            <w:r w:rsidRPr="00A35028">
              <w:rPr>
                <w:sz w:val="22"/>
                <w:szCs w:val="22"/>
              </w:rPr>
              <w:lastRenderedPageBreak/>
              <w:t xml:space="preserve">lēmums par aizdevuma piešķiršanu projekta īstenošanai vai </w:t>
            </w:r>
            <w:proofErr w:type="spellStart"/>
            <w:r w:rsidRPr="00A35028">
              <w:rPr>
                <w:sz w:val="22"/>
                <w:szCs w:val="22"/>
              </w:rPr>
              <w:t>Altum</w:t>
            </w:r>
            <w:proofErr w:type="spellEnd"/>
            <w:r w:rsidRPr="00A35028">
              <w:rPr>
                <w:sz w:val="22"/>
                <w:szCs w:val="22"/>
              </w:rPr>
              <w:t xml:space="preserve"> kredītkomitejas vai atbildīgās  amatpersonas lēmums par aizdevuma piešķiršanu projekta īstenošanai –              </w:t>
            </w:r>
            <w:r w:rsidRPr="00A35028">
              <w:rPr>
                <w:i/>
                <w:sz w:val="22"/>
                <w:szCs w:val="22"/>
              </w:rPr>
              <w:t>7 punkti</w:t>
            </w:r>
          </w:p>
        </w:tc>
        <w:tc>
          <w:tcPr>
            <w:tcW w:w="7913" w:type="dxa"/>
            <w:tcBorders>
              <w:bottom w:val="single" w:sz="4" w:space="0" w:color="auto"/>
            </w:tcBorders>
          </w:tcPr>
          <w:p w14:paraId="419B6461" w14:textId="77777777" w:rsidR="004E4332" w:rsidRPr="00A35028" w:rsidRDefault="004E4332" w:rsidP="004E4332">
            <w:pPr>
              <w:pStyle w:val="NoSpacing"/>
              <w:jc w:val="both"/>
              <w:rPr>
                <w:rFonts w:ascii="Times New Roman" w:hAnsi="Times New Roman"/>
                <w:color w:val="auto"/>
                <w:szCs w:val="22"/>
              </w:rPr>
            </w:pPr>
            <w:r w:rsidRPr="00A35028">
              <w:rPr>
                <w:rFonts w:ascii="Times New Roman" w:hAnsi="Times New Roman"/>
                <w:b/>
                <w:color w:val="auto"/>
                <w:szCs w:val="22"/>
              </w:rPr>
              <w:lastRenderedPageBreak/>
              <w:t xml:space="preserve">7 punktus piešķir </w:t>
            </w:r>
            <w:r w:rsidRPr="00A35028">
              <w:rPr>
                <w:rFonts w:ascii="Times New Roman" w:hAnsi="Times New Roman"/>
                <w:color w:val="auto"/>
                <w:szCs w:val="22"/>
              </w:rPr>
              <w:t xml:space="preserve"> ja projekta iesniedzējs ir nodrošinājis vidēji augstu projekta gatavības pakāpi, t.i. projekta iesniedzējs ir izpildījis </w:t>
            </w:r>
            <w:r w:rsidRPr="00A35028">
              <w:rPr>
                <w:rFonts w:ascii="Times New Roman" w:hAnsi="Times New Roman"/>
                <w:b/>
                <w:color w:val="auto"/>
                <w:szCs w:val="22"/>
                <w:u w:val="single"/>
              </w:rPr>
              <w:t xml:space="preserve">visus </w:t>
            </w:r>
            <w:r w:rsidRPr="00A35028">
              <w:rPr>
                <w:rFonts w:ascii="Times New Roman" w:hAnsi="Times New Roman"/>
                <w:color w:val="auto"/>
                <w:szCs w:val="22"/>
              </w:rPr>
              <w:t>sekojošos nosacījumus:</w:t>
            </w:r>
          </w:p>
          <w:p w14:paraId="0C752B36" w14:textId="37D04EA3" w:rsidR="003A54AE" w:rsidRPr="00A35028" w:rsidRDefault="003A54AE" w:rsidP="003A54AE">
            <w:pPr>
              <w:pStyle w:val="NoSpacing"/>
              <w:numPr>
                <w:ilvl w:val="0"/>
                <w:numId w:val="33"/>
              </w:numPr>
              <w:jc w:val="both"/>
              <w:rPr>
                <w:rFonts w:ascii="Times New Roman" w:hAnsi="Times New Roman"/>
                <w:color w:val="auto"/>
                <w:szCs w:val="22"/>
              </w:rPr>
            </w:pPr>
            <w:r w:rsidRPr="00A35028">
              <w:rPr>
                <w:rFonts w:ascii="Times New Roman" w:hAnsi="Times New Roman"/>
                <w:color w:val="auto"/>
                <w:szCs w:val="22"/>
              </w:rPr>
              <w:t xml:space="preserve">ir saņemta būvvaldes būvatļauja ar nosacījumiem projektēšanai un/vai būvdarbiem vai apliecinājuma karte, vai paskaidrojuma raksts ar būvvaldes atzīmi par būvniecības ieceres akceptu.  Projekta iesniedzējs papildus </w:t>
            </w:r>
            <w:r w:rsidRPr="00A35028">
              <w:rPr>
                <w:rFonts w:ascii="Times New Roman" w:hAnsi="Times New Roman"/>
                <w:color w:val="auto"/>
                <w:szCs w:val="22"/>
              </w:rPr>
              <w:lastRenderedPageBreak/>
              <w:t xml:space="preserve">projekta iesniegumam ir iesniedzis arī saņemtās būvatļaujas, apliecinājuma kartes, vai paskaidrojuma raksta kopiju. </w:t>
            </w:r>
          </w:p>
          <w:p w14:paraId="7020F910" w14:textId="41C8B5EB" w:rsidR="00FE49E9" w:rsidRPr="00A35028" w:rsidRDefault="003A54AE" w:rsidP="00FE49E9">
            <w:pPr>
              <w:pStyle w:val="NoSpacing"/>
              <w:ind w:left="1080"/>
              <w:jc w:val="both"/>
              <w:rPr>
                <w:rFonts w:ascii="Times New Roman" w:hAnsi="Times New Roman"/>
                <w:i/>
                <w:color w:val="auto"/>
                <w:szCs w:val="22"/>
              </w:rPr>
            </w:pPr>
            <w:r w:rsidRPr="00A35028">
              <w:rPr>
                <w:rFonts w:ascii="Times New Roman" w:hAnsi="Times New Roman"/>
                <w:i/>
                <w:color w:val="auto"/>
                <w:szCs w:val="22"/>
              </w:rPr>
              <w:t>Šis ir piemērojams tikai tiem projektiem, kuru ietvaros ir plānota būvniecība, vai kuru ietvaros iekārtu uzstādīšanai</w:t>
            </w:r>
            <w:r w:rsidR="0027036D" w:rsidRPr="00A35028">
              <w:rPr>
                <w:rFonts w:ascii="Times New Roman" w:hAnsi="Times New Roman"/>
                <w:i/>
                <w:color w:val="auto"/>
                <w:szCs w:val="22"/>
              </w:rPr>
              <w:t>/modernizācijai</w:t>
            </w:r>
            <w:r w:rsidRPr="00A35028">
              <w:rPr>
                <w:rFonts w:ascii="Times New Roman" w:hAnsi="Times New Roman"/>
                <w:i/>
                <w:color w:val="auto"/>
                <w:szCs w:val="22"/>
              </w:rPr>
              <w:t xml:space="preserve"> ir nepieciešams būvvaldes saskaņojums.</w:t>
            </w:r>
          </w:p>
          <w:p w14:paraId="5CDECFAF" w14:textId="77777777" w:rsidR="00FE49E9" w:rsidRPr="00A35028" w:rsidRDefault="00FE49E9" w:rsidP="00FE49E9">
            <w:pPr>
              <w:pStyle w:val="NoSpacing"/>
              <w:ind w:left="1080"/>
              <w:jc w:val="both"/>
              <w:rPr>
                <w:rFonts w:ascii="Times New Roman" w:hAnsi="Times New Roman"/>
                <w:color w:val="auto"/>
                <w:szCs w:val="22"/>
              </w:rPr>
            </w:pPr>
          </w:p>
          <w:p w14:paraId="6A7B21B7" w14:textId="3BFFBC12" w:rsidR="00FF6FDA" w:rsidRPr="00A35028" w:rsidRDefault="004E4332" w:rsidP="0020637C">
            <w:pPr>
              <w:pStyle w:val="NoSpacing"/>
              <w:numPr>
                <w:ilvl w:val="0"/>
                <w:numId w:val="33"/>
              </w:numPr>
              <w:jc w:val="both"/>
              <w:rPr>
                <w:rFonts w:ascii="Times New Roman" w:hAnsi="Times New Roman"/>
                <w:color w:val="auto"/>
                <w:szCs w:val="22"/>
              </w:rPr>
            </w:pPr>
            <w:r w:rsidRPr="00A35028">
              <w:rPr>
                <w:rFonts w:ascii="Times New Roman" w:hAnsi="Times New Roman"/>
                <w:color w:val="auto"/>
                <w:szCs w:val="22"/>
              </w:rPr>
              <w:t xml:space="preserve">IUB oficiālajā tīmekļa vietnē </w:t>
            </w:r>
            <w:hyperlink r:id="rId24" w:history="1">
              <w:r w:rsidRPr="00A35028">
                <w:rPr>
                  <w:rStyle w:val="Hyperlink"/>
                  <w:rFonts w:ascii="Times New Roman" w:hAnsi="Times New Roman"/>
                  <w:color w:val="auto"/>
                  <w:szCs w:val="22"/>
                </w:rPr>
                <w:t>www.iub.gov.lv</w:t>
              </w:r>
            </w:hyperlink>
            <w:r w:rsidRPr="00A35028">
              <w:rPr>
                <w:rFonts w:ascii="Times New Roman" w:hAnsi="Times New Roman"/>
                <w:color w:val="auto"/>
                <w:szCs w:val="22"/>
              </w:rPr>
              <w:t xml:space="preserve"> ir publicēts projekta iesniedzēja paziņojums par iepirkuma procedūru saskaņā ar normatīvajiem aktiem iepirkumu procedūras jomā</w:t>
            </w:r>
            <w:r w:rsidR="0020637C" w:rsidRPr="00A35028">
              <w:rPr>
                <w:rFonts w:ascii="Times New Roman" w:hAnsi="Times New Roman"/>
                <w:color w:val="auto"/>
                <w:szCs w:val="22"/>
              </w:rPr>
              <w:t>, bet lēmums par uzvarētāju nav vēl pieņemts vai iepirkuma procedūra ir pabeigta, bet lēmums ir pieņemts un nosūtīts IUB pēc pēdējās projektu iesniegumu iesniegšanas dienas</w:t>
            </w:r>
            <w:r w:rsidRPr="00A35028">
              <w:rPr>
                <w:rFonts w:ascii="Times New Roman" w:hAnsi="Times New Roman"/>
                <w:color w:val="auto"/>
                <w:szCs w:val="22"/>
              </w:rPr>
              <w:t>;</w:t>
            </w:r>
          </w:p>
          <w:p w14:paraId="6AD261E9" w14:textId="77777777" w:rsidR="00FE49E9" w:rsidRPr="00A35028" w:rsidRDefault="00FE49E9" w:rsidP="00FE49E9">
            <w:pPr>
              <w:pStyle w:val="NoSpacing"/>
              <w:ind w:left="1080"/>
              <w:jc w:val="both"/>
              <w:rPr>
                <w:rFonts w:ascii="Times New Roman" w:hAnsi="Times New Roman"/>
                <w:color w:val="auto"/>
                <w:szCs w:val="22"/>
              </w:rPr>
            </w:pPr>
          </w:p>
          <w:p w14:paraId="5DD8E2B0" w14:textId="38E2A3B6" w:rsidR="0020637C" w:rsidRPr="00A35028" w:rsidRDefault="004E4332" w:rsidP="0020637C">
            <w:pPr>
              <w:pStyle w:val="NoSpacing"/>
              <w:numPr>
                <w:ilvl w:val="1"/>
                <w:numId w:val="9"/>
              </w:numPr>
              <w:jc w:val="both"/>
              <w:rPr>
                <w:rFonts w:ascii="Times New Roman" w:hAnsi="Times New Roman"/>
                <w:b/>
                <w:color w:val="auto"/>
                <w:szCs w:val="22"/>
              </w:rPr>
            </w:pPr>
            <w:r w:rsidRPr="00A35028">
              <w:rPr>
                <w:rFonts w:ascii="Times New Roman" w:hAnsi="Times New Roman"/>
                <w:color w:val="auto"/>
                <w:szCs w:val="22"/>
              </w:rPr>
              <w:t>projekta iesniedzējs sadarbības iestādei ir iesniedzis Eiropas Savienības vai Eiropas Ekonomiskajā zonā reģistrētas kredītiestādes valdes, kredītkomitejas vai kompetentās atbildīgās amatpersonas lēmumu par aizdevuma piešķiršanu projekta īstenošanai un ir iesniegts projekta iesniedzēja kompetentās amatpersonas vai institūcijas lēmums par bankas izvirzīto nosacījumu izpildi. Pārliecinās, ka lēmuma izsniedzējs atbilst kritērijā noteiktajiem lēmuma izsniedzēju veidiem;</w:t>
            </w:r>
          </w:p>
          <w:p w14:paraId="29EF0691" w14:textId="685AAB15" w:rsidR="004E4332" w:rsidRPr="00A35028" w:rsidRDefault="004E4332" w:rsidP="0020637C">
            <w:pPr>
              <w:pStyle w:val="NoSpacing"/>
              <w:numPr>
                <w:ilvl w:val="1"/>
                <w:numId w:val="9"/>
              </w:numPr>
              <w:jc w:val="both"/>
              <w:rPr>
                <w:rFonts w:ascii="Times New Roman" w:hAnsi="Times New Roman"/>
                <w:b/>
                <w:color w:val="auto"/>
                <w:szCs w:val="22"/>
              </w:rPr>
            </w:pPr>
            <w:r w:rsidRPr="00A35028">
              <w:rPr>
                <w:rFonts w:ascii="Times New Roman" w:hAnsi="Times New Roman"/>
                <w:b/>
                <w:color w:val="auto"/>
                <w:szCs w:val="22"/>
                <w:u w:val="single"/>
              </w:rPr>
              <w:t xml:space="preserve">vai </w:t>
            </w:r>
            <w:proofErr w:type="spellStart"/>
            <w:r w:rsidRPr="00A35028">
              <w:rPr>
                <w:rFonts w:ascii="Times New Roman" w:hAnsi="Times New Roman"/>
                <w:color w:val="auto"/>
                <w:szCs w:val="22"/>
              </w:rPr>
              <w:t>Altum</w:t>
            </w:r>
            <w:proofErr w:type="spellEnd"/>
            <w:r w:rsidRPr="00A35028">
              <w:rPr>
                <w:rFonts w:ascii="Times New Roman" w:hAnsi="Times New Roman"/>
                <w:color w:val="auto"/>
                <w:szCs w:val="22"/>
              </w:rPr>
              <w:t xml:space="preserve"> kredītkomitejas vai atbildīgās amatpersonas lēmums par finanšu resursu piesaisti projekta īstenošanai;</w:t>
            </w:r>
          </w:p>
          <w:p w14:paraId="51DBB5EE" w14:textId="6325A29C" w:rsidR="004E4332" w:rsidRPr="00A35028" w:rsidRDefault="004E4332" w:rsidP="0020637C">
            <w:pPr>
              <w:pStyle w:val="NoSpacing"/>
              <w:numPr>
                <w:ilvl w:val="1"/>
                <w:numId w:val="9"/>
              </w:numPr>
              <w:jc w:val="both"/>
              <w:rPr>
                <w:rFonts w:ascii="Times New Roman" w:hAnsi="Times New Roman"/>
                <w:color w:val="auto"/>
                <w:szCs w:val="22"/>
              </w:rPr>
            </w:pPr>
            <w:r w:rsidRPr="00A35028">
              <w:rPr>
                <w:rFonts w:ascii="Times New Roman" w:hAnsi="Times New Roman"/>
                <w:b/>
                <w:color w:val="auto"/>
                <w:szCs w:val="22"/>
              </w:rPr>
              <w:t xml:space="preserve">vai, </w:t>
            </w:r>
            <w:r w:rsidRPr="00A35028">
              <w:rPr>
                <w:rFonts w:ascii="Times New Roman" w:hAnsi="Times New Roman"/>
                <w:color w:val="auto"/>
                <w:szCs w:val="22"/>
              </w:rPr>
              <w:t>ja nav nepieciešams aizdevums projekta īstenošanai, tad kopā ar projekta iesniegumu ir jāiesniedz viens no šādiem dokumentiem:</w:t>
            </w:r>
          </w:p>
          <w:p w14:paraId="74DF405A" w14:textId="77777777" w:rsidR="004E4332" w:rsidRPr="00A35028" w:rsidRDefault="004E4332" w:rsidP="00117C3F">
            <w:pPr>
              <w:pStyle w:val="NoSpacing"/>
              <w:numPr>
                <w:ilvl w:val="0"/>
                <w:numId w:val="34"/>
              </w:numPr>
              <w:ind w:left="1452" w:hanging="284"/>
              <w:jc w:val="both"/>
              <w:rPr>
                <w:rFonts w:ascii="Times New Roman" w:hAnsi="Times New Roman"/>
                <w:color w:val="auto"/>
                <w:szCs w:val="22"/>
              </w:rPr>
            </w:pPr>
            <w:r w:rsidRPr="00A35028">
              <w:rPr>
                <w:rFonts w:ascii="Times New Roman" w:hAnsi="Times New Roman"/>
                <w:color w:val="auto"/>
                <w:szCs w:val="22"/>
              </w:rPr>
              <w:t>līgums, kas noslēgts ar saistīto personu par projekta īstenošanai nepieciešamā finansējuma nodrošināšanu, ja šīs saistītās personas pēdējā noslēgtajā gada pārskatā norādītais pašu kapitāls veido vismaz 100 % no projekta kopējām izmaksām;</w:t>
            </w:r>
          </w:p>
          <w:p w14:paraId="33B4B52E" w14:textId="77777777" w:rsidR="004E4332" w:rsidRPr="00A35028" w:rsidRDefault="004E4332" w:rsidP="00117C3F">
            <w:pPr>
              <w:pStyle w:val="NoSpacing"/>
              <w:numPr>
                <w:ilvl w:val="0"/>
                <w:numId w:val="34"/>
              </w:numPr>
              <w:ind w:left="1452" w:hanging="284"/>
              <w:jc w:val="both"/>
              <w:rPr>
                <w:rFonts w:ascii="Times New Roman" w:hAnsi="Times New Roman"/>
                <w:color w:val="auto"/>
                <w:szCs w:val="22"/>
              </w:rPr>
            </w:pPr>
            <w:r w:rsidRPr="00A35028">
              <w:rPr>
                <w:rFonts w:ascii="Times New Roman" w:hAnsi="Times New Roman"/>
                <w:color w:val="auto"/>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p>
          <w:p w14:paraId="3697828C" w14:textId="77777777" w:rsidR="004E4332" w:rsidRPr="00A35028" w:rsidRDefault="004E4332" w:rsidP="00F86CCA">
            <w:pPr>
              <w:spacing w:after="0" w:line="240" w:lineRule="auto"/>
              <w:jc w:val="both"/>
              <w:rPr>
                <w:rFonts w:ascii="Times New Roman" w:hAnsi="Times New Roman"/>
                <w:b/>
                <w:color w:val="auto"/>
                <w:szCs w:val="22"/>
              </w:rPr>
            </w:pPr>
          </w:p>
          <w:p w14:paraId="6D7810B8" w14:textId="77777777" w:rsidR="004E4332" w:rsidRPr="00A35028" w:rsidRDefault="00BD6ACF" w:rsidP="004E4332">
            <w:pPr>
              <w:pStyle w:val="NoSpacing"/>
              <w:jc w:val="both"/>
              <w:rPr>
                <w:rFonts w:ascii="Times New Roman" w:hAnsi="Times New Roman"/>
                <w:color w:val="auto"/>
                <w:szCs w:val="22"/>
              </w:rPr>
            </w:pPr>
            <w:r w:rsidRPr="00A35028">
              <w:rPr>
                <w:rFonts w:ascii="Times New Roman" w:hAnsi="Times New Roman"/>
                <w:color w:val="auto"/>
                <w:szCs w:val="22"/>
              </w:rPr>
              <w:t>Pārbaudes 4</w:t>
            </w:r>
            <w:r w:rsidR="004E4332" w:rsidRPr="00A35028">
              <w:rPr>
                <w:rFonts w:ascii="Times New Roman" w:hAnsi="Times New Roman"/>
                <w:color w:val="auto"/>
                <w:szCs w:val="22"/>
              </w:rPr>
              <w:t>.2.apakškritērijā tiek vei</w:t>
            </w:r>
            <w:r w:rsidRPr="00A35028">
              <w:rPr>
                <w:rFonts w:ascii="Times New Roman" w:hAnsi="Times New Roman"/>
                <w:color w:val="auto"/>
                <w:szCs w:val="22"/>
              </w:rPr>
              <w:t>ktas pēc kārtības, kāda minēta 4</w:t>
            </w:r>
            <w:r w:rsidR="004E4332" w:rsidRPr="00A35028">
              <w:rPr>
                <w:rFonts w:ascii="Times New Roman" w:hAnsi="Times New Roman"/>
                <w:color w:val="auto"/>
                <w:szCs w:val="22"/>
              </w:rPr>
              <w:t>.1.apakškritērijā.</w:t>
            </w:r>
          </w:p>
          <w:p w14:paraId="6911E790" w14:textId="76194078" w:rsidR="004E4332" w:rsidRPr="00A35028" w:rsidRDefault="004E4332" w:rsidP="000A494C">
            <w:pPr>
              <w:pStyle w:val="NoSpacing"/>
              <w:jc w:val="both"/>
              <w:rPr>
                <w:rFonts w:ascii="Times New Roman" w:hAnsi="Times New Roman"/>
                <w:color w:val="auto"/>
                <w:szCs w:val="22"/>
                <w:lang w:eastAsia="lv-LV"/>
              </w:rPr>
            </w:pPr>
          </w:p>
        </w:tc>
      </w:tr>
      <w:tr w:rsidR="004E4332" w:rsidRPr="00A35028" w14:paraId="7224B575" w14:textId="77777777" w:rsidTr="008A3388">
        <w:trPr>
          <w:trHeight w:val="1090"/>
        </w:trPr>
        <w:tc>
          <w:tcPr>
            <w:tcW w:w="1129" w:type="dxa"/>
            <w:vMerge/>
            <w:vAlign w:val="center"/>
          </w:tcPr>
          <w:p w14:paraId="2630D46C" w14:textId="77777777" w:rsidR="004E4332" w:rsidRPr="00A35028" w:rsidRDefault="004E4332" w:rsidP="00F86CCA">
            <w:pPr>
              <w:pStyle w:val="NormalWeb"/>
              <w:spacing w:before="0" w:beforeAutospacing="0" w:after="0" w:afterAutospacing="0"/>
              <w:jc w:val="center"/>
              <w:rPr>
                <w:sz w:val="22"/>
                <w:szCs w:val="22"/>
              </w:rPr>
            </w:pPr>
          </w:p>
        </w:tc>
        <w:tc>
          <w:tcPr>
            <w:tcW w:w="2835" w:type="dxa"/>
            <w:vMerge/>
          </w:tcPr>
          <w:p w14:paraId="3A5203C8" w14:textId="77777777" w:rsidR="004E4332" w:rsidRPr="00A35028" w:rsidRDefault="004E4332" w:rsidP="00F86CCA">
            <w:pPr>
              <w:pStyle w:val="NoSpacing"/>
              <w:jc w:val="both"/>
              <w:rPr>
                <w:rFonts w:ascii="Times New Roman" w:hAnsi="Times New Roman"/>
                <w:szCs w:val="22"/>
              </w:rPr>
            </w:pPr>
          </w:p>
        </w:tc>
        <w:tc>
          <w:tcPr>
            <w:tcW w:w="2268" w:type="dxa"/>
            <w:vAlign w:val="center"/>
          </w:tcPr>
          <w:p w14:paraId="7767F39C" w14:textId="77777777" w:rsidR="004E4332" w:rsidRPr="00A35028" w:rsidRDefault="004E4332" w:rsidP="004E4332">
            <w:pPr>
              <w:spacing w:after="0"/>
              <w:jc w:val="both"/>
              <w:rPr>
                <w:rFonts w:ascii="Times New Roman" w:hAnsi="Times New Roman"/>
                <w:szCs w:val="22"/>
              </w:rPr>
            </w:pPr>
            <w:r w:rsidRPr="00A35028">
              <w:rPr>
                <w:rFonts w:ascii="Times New Roman" w:hAnsi="Times New Roman"/>
                <w:szCs w:val="22"/>
                <w:shd w:val="clear" w:color="auto" w:fill="FFFFFF"/>
              </w:rPr>
              <w:t xml:space="preserve">4.3. </w:t>
            </w:r>
            <w:r w:rsidRPr="00A35028">
              <w:rPr>
                <w:rFonts w:ascii="Times New Roman" w:hAnsi="Times New Roman"/>
                <w:szCs w:val="22"/>
              </w:rPr>
              <w:t>Projektam ir vidēja gatavība uzsākšanai (izpildīti visi zemāk minētie nosacījumi):</w:t>
            </w:r>
          </w:p>
          <w:p w14:paraId="69F98D59" w14:textId="77777777" w:rsidR="004E4332" w:rsidRPr="00A35028" w:rsidRDefault="004E4332" w:rsidP="009D791D">
            <w:pPr>
              <w:pStyle w:val="ListParagraph"/>
              <w:numPr>
                <w:ilvl w:val="0"/>
                <w:numId w:val="14"/>
              </w:numPr>
              <w:ind w:left="318" w:hanging="284"/>
              <w:jc w:val="both"/>
              <w:rPr>
                <w:sz w:val="22"/>
                <w:szCs w:val="22"/>
              </w:rPr>
            </w:pPr>
            <w:r w:rsidRPr="00A35028">
              <w:rPr>
                <w:sz w:val="22"/>
                <w:szCs w:val="22"/>
              </w:rPr>
              <w:t>ir sagatavots būvniecības ieceres iesniegums (kritēriju piemēro, ja projekta ietvaros ir paredzēta būvniecība, kā arī, ja iegādāto iekārtu uzstādīšanai un nodošanai ekspluatācijā nepieciešams veikt būvdarbus);</w:t>
            </w:r>
          </w:p>
          <w:p w14:paraId="25B07BE8" w14:textId="77777777" w:rsidR="004E4332" w:rsidRPr="00A35028" w:rsidRDefault="004E4332" w:rsidP="009D791D">
            <w:pPr>
              <w:pStyle w:val="ListParagraph"/>
              <w:numPr>
                <w:ilvl w:val="0"/>
                <w:numId w:val="14"/>
              </w:numPr>
              <w:ind w:left="318" w:hanging="284"/>
              <w:jc w:val="both"/>
              <w:rPr>
                <w:sz w:val="22"/>
                <w:szCs w:val="22"/>
              </w:rPr>
            </w:pPr>
            <w:r w:rsidRPr="00A35028">
              <w:rPr>
                <w:sz w:val="22"/>
                <w:szCs w:val="22"/>
              </w:rPr>
              <w:t xml:space="preserve">ir norādīti potenciālie iekārtu piegādātāji un būvdarbu veicēji, </w:t>
            </w:r>
            <w:r w:rsidRPr="00A35028">
              <w:rPr>
                <w:sz w:val="22"/>
                <w:szCs w:val="22"/>
              </w:rPr>
              <w:lastRenderedPageBreak/>
              <w:t>taču nav uzsākta iepirkuma procedūra;</w:t>
            </w:r>
          </w:p>
          <w:p w14:paraId="7E8E2E52" w14:textId="77777777" w:rsidR="004E4332" w:rsidRPr="00A35028" w:rsidRDefault="004E4332" w:rsidP="009D791D">
            <w:pPr>
              <w:pStyle w:val="ListParagraph"/>
              <w:numPr>
                <w:ilvl w:val="0"/>
                <w:numId w:val="14"/>
              </w:numPr>
              <w:ind w:left="318" w:hanging="284"/>
              <w:jc w:val="both"/>
              <w:rPr>
                <w:sz w:val="22"/>
                <w:szCs w:val="22"/>
              </w:rPr>
            </w:pPr>
            <w:r w:rsidRPr="00A35028">
              <w:rPr>
                <w:sz w:val="22"/>
                <w:szCs w:val="22"/>
              </w:rPr>
              <w:t xml:space="preserve">ir norādīti potenciālie projekta finansēšanas avoti – </w:t>
            </w:r>
            <w:r w:rsidRPr="00A35028">
              <w:rPr>
                <w:i/>
                <w:sz w:val="22"/>
                <w:szCs w:val="22"/>
              </w:rPr>
              <w:t>5 punkti</w:t>
            </w:r>
          </w:p>
        </w:tc>
        <w:tc>
          <w:tcPr>
            <w:tcW w:w="7913" w:type="dxa"/>
            <w:tcBorders>
              <w:bottom w:val="single" w:sz="4" w:space="0" w:color="auto"/>
            </w:tcBorders>
          </w:tcPr>
          <w:p w14:paraId="2F940516" w14:textId="77777777" w:rsidR="004E4332" w:rsidRPr="00A35028" w:rsidRDefault="004E4332" w:rsidP="004E4332">
            <w:pPr>
              <w:pStyle w:val="NoSpacing"/>
              <w:jc w:val="both"/>
              <w:rPr>
                <w:rFonts w:ascii="Times New Roman" w:hAnsi="Times New Roman"/>
                <w:color w:val="auto"/>
                <w:szCs w:val="22"/>
              </w:rPr>
            </w:pPr>
            <w:r w:rsidRPr="00A35028">
              <w:rPr>
                <w:rFonts w:ascii="Times New Roman" w:hAnsi="Times New Roman"/>
                <w:b/>
                <w:color w:val="auto"/>
                <w:szCs w:val="22"/>
              </w:rPr>
              <w:lastRenderedPageBreak/>
              <w:t xml:space="preserve">5 punktus piešķir </w:t>
            </w:r>
            <w:r w:rsidRPr="00A35028">
              <w:rPr>
                <w:rFonts w:ascii="Times New Roman" w:hAnsi="Times New Roman"/>
                <w:color w:val="auto"/>
                <w:szCs w:val="22"/>
              </w:rPr>
              <w:t xml:space="preserve"> ja projekta iesniedzējs ir nodrošinājis vidēju projekta gatavības pakāpi, t.i. projekta iesniedzējs ir izpildījis </w:t>
            </w:r>
            <w:r w:rsidRPr="00A35028">
              <w:rPr>
                <w:rFonts w:ascii="Times New Roman" w:hAnsi="Times New Roman"/>
                <w:b/>
                <w:color w:val="auto"/>
                <w:szCs w:val="22"/>
                <w:u w:val="single"/>
              </w:rPr>
              <w:t xml:space="preserve">visus </w:t>
            </w:r>
            <w:r w:rsidRPr="00A35028">
              <w:rPr>
                <w:rFonts w:ascii="Times New Roman" w:hAnsi="Times New Roman"/>
                <w:color w:val="auto"/>
                <w:szCs w:val="22"/>
              </w:rPr>
              <w:t>nosacījumus:</w:t>
            </w:r>
          </w:p>
          <w:p w14:paraId="1AB55062" w14:textId="1A9164BB" w:rsidR="0020637C" w:rsidRPr="00A35028" w:rsidRDefault="0020637C" w:rsidP="0020637C">
            <w:pPr>
              <w:pStyle w:val="ListParagraph"/>
              <w:numPr>
                <w:ilvl w:val="0"/>
                <w:numId w:val="16"/>
              </w:numPr>
              <w:rPr>
                <w:rFonts w:eastAsia="ヒラギノ角ゴ Pro W3"/>
                <w:sz w:val="22"/>
                <w:szCs w:val="22"/>
              </w:rPr>
            </w:pPr>
            <w:r w:rsidRPr="00A35028">
              <w:rPr>
                <w:rFonts w:eastAsia="ヒラギノ角ゴ Pro W3"/>
                <w:sz w:val="22"/>
                <w:szCs w:val="22"/>
              </w:rPr>
              <w:t>ir sagatavots (t.sk. no iesniedzēja puses parakstīts) un sadarbības iestādē iesniegts būvniecības ieceres iesniegums (saskaņā ar Ministru kabineta 2014.gada 2.septembra noteikumiem Nr.529 “Ēku būvnoteikumi” 4.pielikumu (bez pielikuma 14.punktā norādītajiem pielikumiem) vai   Ministru kabineta 2017.gada 9.maija noteikumu Nr.253 “Atsevišķu inženierbūvju būvnoteikumi” 4.pielikumu (bez pielikuma 13.punktā norādītajiem pielikumiem), vai saskaņā ar citos normatīvajos aktos noteikto)</w:t>
            </w:r>
            <w:r w:rsidR="004836EA" w:rsidRPr="00A35028">
              <w:rPr>
                <w:rFonts w:eastAsia="ヒラギノ角ゴ Pro W3"/>
                <w:sz w:val="22"/>
                <w:szCs w:val="22"/>
              </w:rPr>
              <w:t>;</w:t>
            </w:r>
          </w:p>
          <w:p w14:paraId="240312B8" w14:textId="5DEE71F8" w:rsidR="00FE49E9" w:rsidRPr="00A35028" w:rsidRDefault="0027036D" w:rsidP="00FE49E9">
            <w:pPr>
              <w:pStyle w:val="ListParagraph"/>
              <w:ind w:left="1037"/>
              <w:rPr>
                <w:i/>
                <w:sz w:val="22"/>
                <w:szCs w:val="22"/>
              </w:rPr>
            </w:pPr>
            <w:r w:rsidRPr="00A35028">
              <w:rPr>
                <w:i/>
                <w:sz w:val="22"/>
                <w:szCs w:val="22"/>
              </w:rPr>
              <w:t>Šis ir piemērojams tikai tiem projektiem, kuru ietvaros ir plānota būvniecība, vai kuru ietvaros iekārtu uzstādīšanai/modernizācijai ir nepieciešams būvvaldes saskaņojums.</w:t>
            </w:r>
          </w:p>
          <w:p w14:paraId="1F9711B0" w14:textId="77777777" w:rsidR="0027036D" w:rsidRPr="00A35028" w:rsidRDefault="0027036D" w:rsidP="00FE49E9">
            <w:pPr>
              <w:pStyle w:val="ListParagraph"/>
              <w:ind w:left="1037"/>
              <w:rPr>
                <w:rFonts w:eastAsia="ヒラギノ角ゴ Pro W3"/>
                <w:sz w:val="22"/>
                <w:szCs w:val="22"/>
              </w:rPr>
            </w:pPr>
          </w:p>
          <w:p w14:paraId="344011BE" w14:textId="77777777" w:rsidR="004E4332" w:rsidRPr="00A35028" w:rsidRDefault="004E4332" w:rsidP="009D791D">
            <w:pPr>
              <w:pStyle w:val="NoSpacing"/>
              <w:numPr>
                <w:ilvl w:val="0"/>
                <w:numId w:val="16"/>
              </w:numPr>
              <w:jc w:val="both"/>
              <w:rPr>
                <w:rFonts w:ascii="Times New Roman" w:hAnsi="Times New Roman"/>
                <w:color w:val="auto"/>
                <w:szCs w:val="22"/>
              </w:rPr>
            </w:pPr>
            <w:r w:rsidRPr="00A35028">
              <w:rPr>
                <w:rFonts w:ascii="Times New Roman" w:hAnsi="Times New Roman"/>
                <w:color w:val="auto"/>
                <w:szCs w:val="22"/>
              </w:rPr>
              <w:t>projekta iesniedzējs ir sniedzis informāciju par potenciālajiem iekārtu piegādātājiem, taču vēl nav uzsākta iepirkumu procedūra (ja attiecināms). Pārliecinās par apzināto piegādātāju un pakalpojumu sniedzēju atbilstību (atbilsts projekta ietvaros veicamo darbu nozarei), pārbaudot publiskajā vidē pieejamo informāciju datu bāzēs;</w:t>
            </w:r>
          </w:p>
          <w:p w14:paraId="6F1345F4" w14:textId="77777777" w:rsidR="00FE49E9" w:rsidRPr="00A35028" w:rsidRDefault="00FE49E9" w:rsidP="00FE49E9">
            <w:pPr>
              <w:pStyle w:val="ListParagraph"/>
              <w:rPr>
                <w:sz w:val="22"/>
                <w:szCs w:val="22"/>
              </w:rPr>
            </w:pPr>
          </w:p>
          <w:p w14:paraId="18F5633E" w14:textId="77777777" w:rsidR="004E4332" w:rsidRPr="00A35028" w:rsidRDefault="004E4332" w:rsidP="009D791D">
            <w:pPr>
              <w:pStyle w:val="NoSpacing"/>
              <w:numPr>
                <w:ilvl w:val="0"/>
                <w:numId w:val="16"/>
              </w:numPr>
              <w:jc w:val="both"/>
              <w:rPr>
                <w:rFonts w:ascii="Times New Roman" w:hAnsi="Times New Roman"/>
                <w:color w:val="auto"/>
                <w:szCs w:val="22"/>
              </w:rPr>
            </w:pPr>
            <w:r w:rsidRPr="00A35028">
              <w:rPr>
                <w:rFonts w:ascii="Times New Roman" w:hAnsi="Times New Roman"/>
                <w:color w:val="auto"/>
                <w:szCs w:val="22"/>
              </w:rPr>
              <w:lastRenderedPageBreak/>
              <w:t>projekta iesniedzējs ir sniedzis pamatotu informāciju par potenciālajiem finanšu avotiem (piemēram, ir uzsāktas sarunas ar atbilstošajām kredītiestādēm par iespējām saņemt aizdevumu, u.c.).</w:t>
            </w:r>
          </w:p>
          <w:p w14:paraId="18ED045D" w14:textId="77777777" w:rsidR="004E4332" w:rsidRPr="00A35028" w:rsidRDefault="004E4332" w:rsidP="004E4332">
            <w:pPr>
              <w:pStyle w:val="NoSpacing"/>
              <w:jc w:val="both"/>
              <w:rPr>
                <w:rFonts w:ascii="Times New Roman" w:hAnsi="Times New Roman"/>
                <w:color w:val="auto"/>
                <w:szCs w:val="22"/>
              </w:rPr>
            </w:pPr>
          </w:p>
          <w:p w14:paraId="57CD1829" w14:textId="7F23256D" w:rsidR="004E4332" w:rsidRPr="00A35028" w:rsidRDefault="004E4332" w:rsidP="004E4332">
            <w:pPr>
              <w:spacing w:after="0" w:line="240" w:lineRule="auto"/>
              <w:jc w:val="both"/>
              <w:rPr>
                <w:rFonts w:ascii="Times New Roman" w:hAnsi="Times New Roman"/>
                <w:b/>
                <w:color w:val="auto"/>
                <w:szCs w:val="22"/>
              </w:rPr>
            </w:pPr>
            <w:r w:rsidRPr="00A35028">
              <w:rPr>
                <w:rFonts w:ascii="Times New Roman" w:hAnsi="Times New Roman"/>
                <w:b/>
                <w:color w:val="auto"/>
                <w:szCs w:val="22"/>
              </w:rPr>
              <w:t xml:space="preserve">5 punktus nevar piešķirt, </w:t>
            </w:r>
            <w:r w:rsidRPr="00A35028">
              <w:rPr>
                <w:rFonts w:ascii="Times New Roman" w:hAnsi="Times New Roman"/>
                <w:color w:val="auto"/>
                <w:szCs w:val="22"/>
              </w:rPr>
              <w:t>bet piešķir atbilstoši mazāk punktu</w:t>
            </w:r>
            <w:r w:rsidR="002F3180" w:rsidRPr="00A35028">
              <w:rPr>
                <w:rFonts w:ascii="Times New Roman" w:hAnsi="Times New Roman"/>
                <w:color w:val="auto"/>
                <w:szCs w:val="22"/>
              </w:rPr>
              <w:t xml:space="preserve"> (atbilstoši 4.4.apakškritērijam)</w:t>
            </w:r>
            <w:r w:rsidRPr="00A35028">
              <w:rPr>
                <w:rFonts w:ascii="Times New Roman" w:hAnsi="Times New Roman"/>
                <w:color w:val="auto"/>
                <w:szCs w:val="22"/>
              </w:rPr>
              <w:t>, ja sadarbības iestāde nav saņēmusi būvniecības ieceres iesniegumu vai projekta iesniedzējs nav sniedzis vai sniedzis nepilnīgu informāciju attiecībā uz potenciālo iekārtu piegādātāju un būvdarbu veicēju izpēti, vai nav sniegta vai sniegta nepilnīga informācija par potenciālajiem finanšu avotiem projekta īstenošanai.</w:t>
            </w:r>
          </w:p>
        </w:tc>
      </w:tr>
      <w:tr w:rsidR="004E4332" w:rsidRPr="00A35028" w14:paraId="3FD09538" w14:textId="77777777" w:rsidTr="008A3388">
        <w:trPr>
          <w:trHeight w:val="1090"/>
        </w:trPr>
        <w:tc>
          <w:tcPr>
            <w:tcW w:w="1129" w:type="dxa"/>
            <w:vMerge/>
            <w:vAlign w:val="center"/>
          </w:tcPr>
          <w:p w14:paraId="05523E2C" w14:textId="77777777" w:rsidR="004E4332" w:rsidRPr="00A35028" w:rsidRDefault="004E4332" w:rsidP="00F86CCA">
            <w:pPr>
              <w:pStyle w:val="NormalWeb"/>
              <w:spacing w:before="0" w:beforeAutospacing="0" w:after="0" w:afterAutospacing="0"/>
              <w:jc w:val="center"/>
              <w:rPr>
                <w:sz w:val="22"/>
                <w:szCs w:val="22"/>
              </w:rPr>
            </w:pPr>
          </w:p>
        </w:tc>
        <w:tc>
          <w:tcPr>
            <w:tcW w:w="2835" w:type="dxa"/>
            <w:vMerge/>
          </w:tcPr>
          <w:p w14:paraId="3F27CA6B" w14:textId="77777777" w:rsidR="004E4332" w:rsidRPr="00A35028" w:rsidRDefault="004E4332" w:rsidP="00F86CCA">
            <w:pPr>
              <w:pStyle w:val="NoSpacing"/>
              <w:jc w:val="both"/>
              <w:rPr>
                <w:rFonts w:ascii="Times New Roman" w:hAnsi="Times New Roman"/>
                <w:szCs w:val="22"/>
              </w:rPr>
            </w:pPr>
          </w:p>
        </w:tc>
        <w:tc>
          <w:tcPr>
            <w:tcW w:w="2268" w:type="dxa"/>
            <w:vAlign w:val="center"/>
          </w:tcPr>
          <w:p w14:paraId="748D39B1" w14:textId="77777777" w:rsidR="004E4332" w:rsidRPr="00A35028" w:rsidRDefault="004E4332" w:rsidP="00F86CCA">
            <w:pPr>
              <w:pStyle w:val="NormalWeb"/>
              <w:spacing w:before="0" w:beforeAutospacing="0" w:after="0" w:afterAutospacing="0"/>
              <w:rPr>
                <w:sz w:val="22"/>
                <w:szCs w:val="22"/>
                <w:shd w:val="clear" w:color="auto" w:fill="FFFFFF"/>
              </w:rPr>
            </w:pPr>
            <w:r w:rsidRPr="00A35028">
              <w:rPr>
                <w:sz w:val="22"/>
                <w:szCs w:val="22"/>
                <w:shd w:val="clear" w:color="auto" w:fill="FFFFFF"/>
              </w:rPr>
              <w:t xml:space="preserve">4.4. </w:t>
            </w:r>
            <w:r w:rsidRPr="00A35028">
              <w:rPr>
                <w:sz w:val="22"/>
                <w:szCs w:val="22"/>
              </w:rPr>
              <w:t xml:space="preserve"> Projektam nav atbilstoša gatavība uzsākšanai saskaņā ar 4.1., 4.2. vai 4.3. </w:t>
            </w:r>
            <w:proofErr w:type="spellStart"/>
            <w:r w:rsidRPr="00A35028">
              <w:rPr>
                <w:sz w:val="22"/>
                <w:szCs w:val="22"/>
              </w:rPr>
              <w:t>apakškritēriju</w:t>
            </w:r>
            <w:proofErr w:type="spellEnd"/>
            <w:r w:rsidRPr="00A35028">
              <w:rPr>
                <w:sz w:val="22"/>
                <w:szCs w:val="22"/>
              </w:rPr>
              <w:t xml:space="preserve"> prasībām – </w:t>
            </w:r>
            <w:r w:rsidRPr="00A35028">
              <w:rPr>
                <w:i/>
                <w:sz w:val="22"/>
                <w:szCs w:val="22"/>
              </w:rPr>
              <w:t>0 punktu</w:t>
            </w:r>
          </w:p>
        </w:tc>
        <w:tc>
          <w:tcPr>
            <w:tcW w:w="7913" w:type="dxa"/>
            <w:tcBorders>
              <w:bottom w:val="single" w:sz="4" w:space="0" w:color="auto"/>
            </w:tcBorders>
          </w:tcPr>
          <w:p w14:paraId="68EB3ECC" w14:textId="77777777" w:rsidR="004E4332" w:rsidRPr="00A35028" w:rsidRDefault="004E4332" w:rsidP="004E4332">
            <w:pPr>
              <w:pStyle w:val="NoSpacing"/>
              <w:jc w:val="both"/>
              <w:rPr>
                <w:rFonts w:ascii="Times New Roman" w:hAnsi="Times New Roman"/>
                <w:color w:val="auto"/>
                <w:szCs w:val="22"/>
              </w:rPr>
            </w:pPr>
            <w:r w:rsidRPr="00A35028">
              <w:rPr>
                <w:rFonts w:ascii="Times New Roman" w:hAnsi="Times New Roman"/>
                <w:b/>
                <w:color w:val="auto"/>
                <w:szCs w:val="22"/>
              </w:rPr>
              <w:t>Punktus nepiešķir un projekta iesniegumu noraida</w:t>
            </w:r>
            <w:r w:rsidRPr="00A35028">
              <w:rPr>
                <w:rFonts w:ascii="Times New Roman" w:hAnsi="Times New Roman"/>
                <w:color w:val="auto"/>
                <w:szCs w:val="22"/>
              </w:rPr>
              <w:t xml:space="preserve">, ja projekta iesniedzējs nav </w:t>
            </w:r>
            <w:r w:rsidR="00D84712" w:rsidRPr="00A35028">
              <w:rPr>
                <w:rFonts w:ascii="Times New Roman" w:hAnsi="Times New Roman"/>
                <w:color w:val="auto"/>
                <w:szCs w:val="22"/>
              </w:rPr>
              <w:t>apliecinājis</w:t>
            </w:r>
            <w:r w:rsidRPr="00A35028">
              <w:rPr>
                <w:rFonts w:ascii="Times New Roman" w:hAnsi="Times New Roman"/>
                <w:color w:val="auto"/>
                <w:szCs w:val="22"/>
              </w:rPr>
              <w:t xml:space="preserve"> atbilstību 4.1., 4.2. un 4.3.apakškritērijā noteiktajām prasībām, t.i. nav iesniedzis nepieciešamos dokumentus, kā arī nav sniedzis vai sniedzis daļēju informāciju.</w:t>
            </w:r>
          </w:p>
          <w:p w14:paraId="23D50FEC" w14:textId="77777777" w:rsidR="004E4332" w:rsidRPr="00A35028" w:rsidRDefault="004E4332" w:rsidP="00F86CCA">
            <w:pPr>
              <w:spacing w:after="0" w:line="240" w:lineRule="auto"/>
              <w:jc w:val="both"/>
              <w:rPr>
                <w:rFonts w:ascii="Times New Roman" w:hAnsi="Times New Roman"/>
                <w:b/>
                <w:color w:val="auto"/>
                <w:szCs w:val="22"/>
              </w:rPr>
            </w:pPr>
          </w:p>
        </w:tc>
      </w:tr>
      <w:tr w:rsidR="00F86CCA" w:rsidRPr="00A35028" w14:paraId="57E35062" w14:textId="77777777" w:rsidTr="008A3388">
        <w:trPr>
          <w:trHeight w:val="1090"/>
        </w:trPr>
        <w:tc>
          <w:tcPr>
            <w:tcW w:w="1129" w:type="dxa"/>
            <w:vMerge w:val="restart"/>
            <w:vAlign w:val="center"/>
          </w:tcPr>
          <w:p w14:paraId="3FF95FEF" w14:textId="41CB2AA3" w:rsidR="00F86CCA" w:rsidRPr="00A35028" w:rsidRDefault="004F3A15" w:rsidP="00F86CCA">
            <w:pPr>
              <w:pStyle w:val="NormalWeb"/>
              <w:spacing w:before="0" w:beforeAutospacing="0" w:after="0" w:afterAutospacing="0"/>
              <w:jc w:val="center"/>
              <w:rPr>
                <w:sz w:val="22"/>
                <w:szCs w:val="22"/>
              </w:rPr>
            </w:pPr>
            <w:r w:rsidRPr="00A35028">
              <w:rPr>
                <w:sz w:val="22"/>
                <w:szCs w:val="22"/>
              </w:rPr>
              <w:t>5</w:t>
            </w:r>
            <w:r w:rsidR="00F86CCA" w:rsidRPr="00A35028">
              <w:rPr>
                <w:sz w:val="22"/>
                <w:szCs w:val="22"/>
              </w:rPr>
              <w:t>.</w:t>
            </w:r>
          </w:p>
        </w:tc>
        <w:tc>
          <w:tcPr>
            <w:tcW w:w="2835" w:type="dxa"/>
            <w:vMerge w:val="restart"/>
          </w:tcPr>
          <w:p w14:paraId="5CE21E74" w14:textId="77777777" w:rsidR="00F86CCA" w:rsidRPr="00A35028" w:rsidRDefault="00F86CCA" w:rsidP="00F86CCA">
            <w:pPr>
              <w:pStyle w:val="NoSpacing"/>
              <w:jc w:val="both"/>
              <w:rPr>
                <w:rFonts w:ascii="Times New Roman" w:hAnsi="Times New Roman"/>
                <w:color w:val="000000" w:themeColor="text1"/>
                <w:szCs w:val="22"/>
              </w:rPr>
            </w:pPr>
            <w:r w:rsidRPr="00A35028">
              <w:rPr>
                <w:rFonts w:ascii="Times New Roman" w:hAnsi="Times New Roman"/>
                <w:color w:val="000000" w:themeColor="text1"/>
                <w:szCs w:val="22"/>
              </w:rPr>
              <w:t xml:space="preserve">Projektam piešķirtais Kohēzijas fonda līdzfinansējums (tūkstošos </w:t>
            </w:r>
            <w:r w:rsidRPr="00A35028">
              <w:rPr>
                <w:rFonts w:ascii="Times New Roman" w:hAnsi="Times New Roman"/>
                <w:i/>
                <w:color w:val="000000" w:themeColor="text1"/>
                <w:szCs w:val="22"/>
              </w:rPr>
              <w:t>euro</w:t>
            </w:r>
            <w:r w:rsidRPr="00A35028">
              <w:rPr>
                <w:rFonts w:ascii="Times New Roman" w:hAnsi="Times New Roman"/>
                <w:color w:val="000000" w:themeColor="text1"/>
                <w:szCs w:val="22"/>
              </w:rPr>
              <w:t>) attiecībā pret energoefektivitātes paaugstināšanas pasākumu īstenošanas rezultātā plānoto iegūto enerģijas ietaupījumu (megavatstundas)* investīciju dzīves cikla garumā**.</w:t>
            </w:r>
          </w:p>
          <w:p w14:paraId="69B71EAE" w14:textId="77777777" w:rsidR="00F86CCA" w:rsidRPr="00A35028" w:rsidRDefault="00F86CCA" w:rsidP="00F86CCA">
            <w:pPr>
              <w:pStyle w:val="NoSpacing"/>
              <w:jc w:val="both"/>
              <w:rPr>
                <w:rFonts w:ascii="Times New Roman" w:hAnsi="Times New Roman"/>
                <w:color w:val="000000" w:themeColor="text1"/>
                <w:szCs w:val="22"/>
              </w:rPr>
            </w:pPr>
          </w:p>
          <w:p w14:paraId="3120F18C" w14:textId="2A2F908C" w:rsidR="00F86CCA" w:rsidRPr="00A35028" w:rsidRDefault="00F86CCA" w:rsidP="00F86CCA">
            <w:pPr>
              <w:pStyle w:val="ListParagraph"/>
              <w:ind w:left="0"/>
              <w:jc w:val="center"/>
              <w:rPr>
                <w:i/>
                <w:color w:val="000000" w:themeColor="text1"/>
                <w:sz w:val="22"/>
                <w:szCs w:val="22"/>
                <w:u w:val="single"/>
              </w:rPr>
            </w:pPr>
            <w:r w:rsidRPr="00A35028">
              <w:rPr>
                <w:i/>
                <w:color w:val="000000" w:themeColor="text1"/>
                <w:sz w:val="22"/>
                <w:szCs w:val="22"/>
                <w:u w:val="single"/>
              </w:rPr>
              <w:t>Kritērij</w:t>
            </w:r>
            <w:r w:rsidR="00970F82" w:rsidRPr="00A35028">
              <w:rPr>
                <w:i/>
                <w:color w:val="000000" w:themeColor="text1"/>
                <w:sz w:val="22"/>
                <w:szCs w:val="22"/>
                <w:u w:val="single"/>
              </w:rPr>
              <w:t>s nav izslēdzošs</w:t>
            </w:r>
          </w:p>
          <w:p w14:paraId="57DF56C2" w14:textId="77777777" w:rsidR="00F86CCA" w:rsidRPr="00A35028" w:rsidRDefault="00F86CCA" w:rsidP="00F86CCA">
            <w:pPr>
              <w:pStyle w:val="NoSpacing"/>
              <w:jc w:val="both"/>
              <w:rPr>
                <w:rFonts w:ascii="Times New Roman" w:hAnsi="Times New Roman"/>
                <w:color w:val="000000" w:themeColor="text1"/>
                <w:szCs w:val="22"/>
              </w:rPr>
            </w:pPr>
          </w:p>
          <w:p w14:paraId="2E103495" w14:textId="77777777" w:rsidR="00F86CCA" w:rsidRPr="00A35028" w:rsidRDefault="00F86CCA" w:rsidP="00F86CCA">
            <w:pPr>
              <w:pStyle w:val="NoSpacing"/>
              <w:jc w:val="both"/>
              <w:rPr>
                <w:rFonts w:ascii="Times New Roman" w:hAnsi="Times New Roman"/>
                <w:color w:val="000000" w:themeColor="text1"/>
                <w:szCs w:val="22"/>
              </w:rPr>
            </w:pPr>
          </w:p>
          <w:p w14:paraId="3EBE0561" w14:textId="0470475B" w:rsidR="00F86CCA" w:rsidRPr="00A35028" w:rsidRDefault="00F86CCA" w:rsidP="00F86CCA">
            <w:pPr>
              <w:pStyle w:val="NoSpacing"/>
              <w:jc w:val="both"/>
              <w:rPr>
                <w:rFonts w:ascii="Times New Roman" w:hAnsi="Times New Roman"/>
                <w:iCs/>
                <w:color w:val="000000" w:themeColor="text1"/>
                <w:szCs w:val="22"/>
              </w:rPr>
            </w:pPr>
            <w:r w:rsidRPr="00A35028">
              <w:rPr>
                <w:rFonts w:ascii="Times New Roman" w:hAnsi="Times New Roman"/>
                <w:iCs/>
                <w:color w:val="000000" w:themeColor="text1"/>
                <w:szCs w:val="22"/>
              </w:rPr>
              <w:t>*Enerģijas ietaupījums tiek noteikts: energoefektivitātes paaugstināšanas pasākumiem ražošanas un/vai tehnoloģiskajā procesā</w:t>
            </w:r>
            <w:r w:rsidR="00BF6042" w:rsidRPr="00A35028">
              <w:rPr>
                <w:rFonts w:ascii="Times New Roman" w:hAnsi="Times New Roman"/>
                <w:iCs/>
                <w:color w:val="000000" w:themeColor="text1"/>
                <w:szCs w:val="22"/>
              </w:rPr>
              <w:t>(-</w:t>
            </w:r>
            <w:proofErr w:type="spellStart"/>
            <w:r w:rsidR="00BF6042" w:rsidRPr="00A35028">
              <w:rPr>
                <w:rFonts w:ascii="Times New Roman" w:hAnsi="Times New Roman"/>
                <w:iCs/>
                <w:color w:val="000000" w:themeColor="text1"/>
                <w:szCs w:val="22"/>
              </w:rPr>
              <w:t>os</w:t>
            </w:r>
            <w:proofErr w:type="spellEnd"/>
            <w:r w:rsidR="00BF6042" w:rsidRPr="00A35028">
              <w:rPr>
                <w:rFonts w:ascii="Times New Roman" w:hAnsi="Times New Roman"/>
                <w:iCs/>
                <w:color w:val="000000" w:themeColor="text1"/>
                <w:szCs w:val="22"/>
              </w:rPr>
              <w:t xml:space="preserve">) </w:t>
            </w:r>
            <w:r w:rsidR="00BF6042" w:rsidRPr="00A35028">
              <w:rPr>
                <w:rFonts w:ascii="Times New Roman" w:hAnsi="Times New Roman"/>
                <w:iCs/>
                <w:color w:val="000000" w:themeColor="text1"/>
                <w:szCs w:val="22"/>
              </w:rPr>
              <w:lastRenderedPageBreak/>
              <w:t>vai procesam tehnoloģiskajā procesā(-</w:t>
            </w:r>
            <w:proofErr w:type="spellStart"/>
            <w:r w:rsidR="00BF6042" w:rsidRPr="00A35028">
              <w:rPr>
                <w:rFonts w:ascii="Times New Roman" w:hAnsi="Times New Roman"/>
                <w:iCs/>
                <w:color w:val="000000" w:themeColor="text1"/>
                <w:szCs w:val="22"/>
              </w:rPr>
              <w:t>os</w:t>
            </w:r>
            <w:proofErr w:type="spellEnd"/>
            <w:r w:rsidR="00BF6042" w:rsidRPr="00A35028">
              <w:rPr>
                <w:rFonts w:ascii="Times New Roman" w:hAnsi="Times New Roman"/>
                <w:iCs/>
                <w:color w:val="000000" w:themeColor="text1"/>
                <w:szCs w:val="22"/>
              </w:rPr>
              <w:t xml:space="preserve">) vai ražošanas procesam nozīmīgā </w:t>
            </w:r>
            <w:proofErr w:type="spellStart"/>
            <w:r w:rsidR="00BF6042" w:rsidRPr="00A35028">
              <w:rPr>
                <w:rFonts w:ascii="Times New Roman" w:hAnsi="Times New Roman"/>
                <w:iCs/>
                <w:color w:val="000000" w:themeColor="text1"/>
                <w:szCs w:val="22"/>
              </w:rPr>
              <w:t>blakusprocesā</w:t>
            </w:r>
            <w:proofErr w:type="spellEnd"/>
            <w:r w:rsidR="00BF6042" w:rsidRPr="00A35028">
              <w:rPr>
                <w:rFonts w:ascii="Times New Roman" w:hAnsi="Times New Roman"/>
                <w:iCs/>
                <w:color w:val="000000" w:themeColor="text1"/>
                <w:szCs w:val="22"/>
              </w:rPr>
              <w:t xml:space="preserve"> (</w:t>
            </w:r>
            <w:proofErr w:type="spellStart"/>
            <w:r w:rsidR="00BF6042" w:rsidRPr="00A35028">
              <w:rPr>
                <w:rFonts w:ascii="Times New Roman" w:hAnsi="Times New Roman"/>
                <w:iCs/>
                <w:color w:val="000000" w:themeColor="text1"/>
                <w:szCs w:val="22"/>
              </w:rPr>
              <w:t>blakusprocess</w:t>
            </w:r>
            <w:proofErr w:type="spellEnd"/>
            <w:r w:rsidR="00BF6042" w:rsidRPr="00A35028">
              <w:rPr>
                <w:rFonts w:ascii="Times New Roman" w:hAnsi="Times New Roman"/>
                <w:iCs/>
                <w:color w:val="000000" w:themeColor="text1"/>
                <w:szCs w:val="22"/>
              </w:rPr>
              <w:t xml:space="preserve"> nodrošina tehnoloģisko</w:t>
            </w:r>
            <w:r w:rsidR="005F0919" w:rsidRPr="00A35028">
              <w:rPr>
                <w:rFonts w:ascii="Times New Roman" w:hAnsi="Times New Roman"/>
                <w:iCs/>
                <w:color w:val="000000" w:themeColor="text1"/>
                <w:szCs w:val="22"/>
              </w:rPr>
              <w:t>s</w:t>
            </w:r>
            <w:r w:rsidR="00BF6042" w:rsidRPr="00A35028">
              <w:rPr>
                <w:rFonts w:ascii="Times New Roman" w:hAnsi="Times New Roman"/>
                <w:iCs/>
                <w:color w:val="000000" w:themeColor="text1"/>
                <w:szCs w:val="22"/>
              </w:rPr>
              <w:t xml:space="preserve"> procesus ar energoresursiem (tai skaitā iekšējie un ārējie tīkli))</w:t>
            </w:r>
            <w:r w:rsidRPr="00A35028">
              <w:rPr>
                <w:rFonts w:ascii="Times New Roman" w:hAnsi="Times New Roman"/>
                <w:iCs/>
                <w:color w:val="000000" w:themeColor="text1"/>
                <w:szCs w:val="22"/>
              </w:rPr>
              <w:t>, ņemot vērā plānoto iegūto siltumenerģijas un/vai elektroenerģijas ietaupījumu; energoefektivitātes paaugstināšanas pasākumiem ēkās</w:t>
            </w:r>
            <w:r w:rsidR="00842965" w:rsidRPr="00A35028">
              <w:rPr>
                <w:rFonts w:ascii="Times New Roman" w:hAnsi="Times New Roman"/>
                <w:iCs/>
                <w:color w:val="000000" w:themeColor="text1"/>
                <w:szCs w:val="22"/>
              </w:rPr>
              <w:t xml:space="preserve"> (tai skaitā iekšējie un ārējie tīkli)</w:t>
            </w:r>
            <w:r w:rsidRPr="00A35028">
              <w:rPr>
                <w:rFonts w:ascii="Times New Roman" w:hAnsi="Times New Roman"/>
                <w:iCs/>
                <w:color w:val="000000" w:themeColor="text1"/>
                <w:szCs w:val="22"/>
              </w:rPr>
              <w:t>, ņemot vērā plānoto iegūto siltumenerģijas ietaupījumu.</w:t>
            </w:r>
          </w:p>
          <w:p w14:paraId="1AE13E7F" w14:textId="77777777" w:rsidR="00F86CCA" w:rsidRPr="00A35028" w:rsidRDefault="00F86CCA" w:rsidP="00F86CCA">
            <w:pPr>
              <w:pStyle w:val="NoSpacing"/>
              <w:jc w:val="both"/>
              <w:rPr>
                <w:rFonts w:ascii="Times New Roman" w:hAnsi="Times New Roman"/>
                <w:iCs/>
                <w:color w:val="000000" w:themeColor="text1"/>
                <w:szCs w:val="22"/>
              </w:rPr>
            </w:pPr>
            <w:r w:rsidRPr="00A35028">
              <w:rPr>
                <w:rFonts w:ascii="Times New Roman" w:hAnsi="Times New Roman"/>
                <w:iCs/>
                <w:color w:val="000000" w:themeColor="text1"/>
                <w:szCs w:val="22"/>
              </w:rPr>
              <w:t>Ja projekta ietvaros tiek īstenoti energoefektivitātes paaugstināšanas pasākumi gan ēkā</w:t>
            </w:r>
            <w:r w:rsidR="00842965" w:rsidRPr="00A35028">
              <w:rPr>
                <w:rFonts w:ascii="Times New Roman" w:hAnsi="Times New Roman"/>
                <w:iCs/>
                <w:color w:val="000000" w:themeColor="text1"/>
                <w:szCs w:val="22"/>
              </w:rPr>
              <w:t xml:space="preserve"> (tai skaitā iekšējie un  ārējie tīkli)</w:t>
            </w:r>
            <w:r w:rsidRPr="00A35028">
              <w:rPr>
                <w:rFonts w:ascii="Times New Roman" w:hAnsi="Times New Roman"/>
                <w:iCs/>
                <w:color w:val="000000" w:themeColor="text1"/>
                <w:szCs w:val="22"/>
              </w:rPr>
              <w:t>, gan tehnoloģiskajās iekārtās, enerģijas ietaupījumi tiek summēti.</w:t>
            </w:r>
          </w:p>
          <w:p w14:paraId="4E2742F6" w14:textId="77777777" w:rsidR="00F86CCA" w:rsidRPr="00A35028" w:rsidRDefault="00F86CCA" w:rsidP="00F86CCA">
            <w:pPr>
              <w:pStyle w:val="NormalWeb"/>
              <w:spacing w:before="0" w:beforeAutospacing="0" w:after="0" w:afterAutospacing="0"/>
              <w:jc w:val="both"/>
              <w:rPr>
                <w:i/>
                <w:iCs/>
                <w:color w:val="000000" w:themeColor="text1"/>
                <w:sz w:val="22"/>
                <w:szCs w:val="22"/>
              </w:rPr>
            </w:pPr>
          </w:p>
          <w:p w14:paraId="5340B361" w14:textId="77777777" w:rsidR="00F86CCA" w:rsidRPr="00A35028" w:rsidRDefault="00F86CCA" w:rsidP="00F86CCA">
            <w:pPr>
              <w:pStyle w:val="NormalWeb"/>
              <w:spacing w:before="0" w:beforeAutospacing="0" w:after="0" w:afterAutospacing="0"/>
              <w:jc w:val="both"/>
              <w:rPr>
                <w:color w:val="000000" w:themeColor="text1"/>
                <w:sz w:val="22"/>
                <w:szCs w:val="22"/>
              </w:rPr>
            </w:pPr>
            <w:r w:rsidRPr="00A35028">
              <w:rPr>
                <w:i/>
                <w:iCs/>
                <w:color w:val="000000" w:themeColor="text1"/>
                <w:sz w:val="22"/>
                <w:szCs w:val="22"/>
              </w:rPr>
              <w:t>**</w:t>
            </w:r>
            <w:r w:rsidRPr="00A35028">
              <w:rPr>
                <w:iCs/>
                <w:color w:val="000000" w:themeColor="text1"/>
                <w:sz w:val="22"/>
                <w:szCs w:val="22"/>
              </w:rPr>
              <w:t>Enerģijas ietaupījumu investīciju dzīves cikla garumā</w:t>
            </w:r>
            <w:r w:rsidRPr="00A35028">
              <w:rPr>
                <w:color w:val="000000" w:themeColor="text1"/>
                <w:sz w:val="22"/>
                <w:szCs w:val="22"/>
              </w:rPr>
              <w:t xml:space="preserve"> aprēķina: </w:t>
            </w:r>
            <w:r w:rsidRPr="00A35028">
              <w:rPr>
                <w:iCs/>
                <w:color w:val="000000" w:themeColor="text1"/>
                <w:sz w:val="22"/>
                <w:szCs w:val="22"/>
              </w:rPr>
              <w:t>ikgadējais ietaupījums x investīciju dzīves cikla garums. Investīciju dzīves cikla garums ēkām</w:t>
            </w:r>
            <w:r w:rsidR="00842965" w:rsidRPr="00A35028">
              <w:rPr>
                <w:iCs/>
                <w:color w:val="000000" w:themeColor="text1"/>
                <w:sz w:val="22"/>
                <w:szCs w:val="22"/>
              </w:rPr>
              <w:t xml:space="preserve"> (tai skaitā iekšējie un ārējie tīkli)</w:t>
            </w:r>
            <w:r w:rsidRPr="00A35028">
              <w:rPr>
                <w:iCs/>
                <w:color w:val="000000" w:themeColor="text1"/>
                <w:sz w:val="22"/>
                <w:szCs w:val="22"/>
              </w:rPr>
              <w:t xml:space="preserve"> ir 20 gadi, </w:t>
            </w:r>
            <w:r w:rsidR="00842965" w:rsidRPr="00A35028">
              <w:rPr>
                <w:iCs/>
                <w:color w:val="000000" w:themeColor="text1"/>
                <w:sz w:val="22"/>
                <w:szCs w:val="22"/>
              </w:rPr>
              <w:t xml:space="preserve"> siltuma un aukstuma enerģijas ražošanas iekārtām un sistēmām ar kopējo uzstādīto jaudu virs 0,5 MWh </w:t>
            </w:r>
            <w:r w:rsidR="00842965" w:rsidRPr="00A35028">
              <w:rPr>
                <w:iCs/>
                <w:color w:val="000000" w:themeColor="text1"/>
                <w:sz w:val="22"/>
                <w:szCs w:val="22"/>
              </w:rPr>
              <w:lastRenderedPageBreak/>
              <w:t xml:space="preserve">ir 20 gadi un pārējām </w:t>
            </w:r>
            <w:r w:rsidRPr="00A35028">
              <w:rPr>
                <w:iCs/>
                <w:color w:val="000000" w:themeColor="text1"/>
                <w:sz w:val="22"/>
                <w:szCs w:val="22"/>
              </w:rPr>
              <w:t>iekārtām</w:t>
            </w:r>
            <w:r w:rsidR="00842965" w:rsidRPr="00A35028">
              <w:rPr>
                <w:iCs/>
                <w:color w:val="000000" w:themeColor="text1"/>
                <w:sz w:val="22"/>
                <w:szCs w:val="22"/>
              </w:rPr>
              <w:t xml:space="preserve"> –</w:t>
            </w:r>
            <w:r w:rsidRPr="00A35028">
              <w:rPr>
                <w:iCs/>
                <w:color w:val="000000" w:themeColor="text1"/>
                <w:sz w:val="22"/>
                <w:szCs w:val="22"/>
              </w:rPr>
              <w:t xml:space="preserve"> 10 gadi.</w:t>
            </w:r>
          </w:p>
        </w:tc>
        <w:tc>
          <w:tcPr>
            <w:tcW w:w="2268" w:type="dxa"/>
            <w:vAlign w:val="center"/>
          </w:tcPr>
          <w:p w14:paraId="742E6C2C" w14:textId="2849DBEF" w:rsidR="00F86CCA" w:rsidRPr="00A35028" w:rsidRDefault="004F3A15" w:rsidP="00F86CCA">
            <w:pPr>
              <w:pStyle w:val="NormalWeb"/>
              <w:spacing w:before="0" w:beforeAutospacing="0" w:after="0" w:afterAutospacing="0"/>
              <w:rPr>
                <w:i/>
                <w:sz w:val="22"/>
                <w:szCs w:val="22"/>
                <w:shd w:val="clear" w:color="auto" w:fill="FFFFFF"/>
              </w:rPr>
            </w:pPr>
            <w:r w:rsidRPr="00A35028">
              <w:rPr>
                <w:sz w:val="22"/>
                <w:szCs w:val="22"/>
                <w:shd w:val="clear" w:color="auto" w:fill="FFFFFF"/>
              </w:rPr>
              <w:lastRenderedPageBreak/>
              <w:t>5</w:t>
            </w:r>
            <w:r w:rsidR="00F86CCA" w:rsidRPr="00A35028">
              <w:rPr>
                <w:sz w:val="22"/>
                <w:szCs w:val="22"/>
                <w:shd w:val="clear" w:color="auto" w:fill="FFFFFF"/>
              </w:rPr>
              <w:t>.1.</w:t>
            </w:r>
            <w:r w:rsidR="00F86CCA" w:rsidRPr="00A35028">
              <w:rPr>
                <w:sz w:val="22"/>
                <w:szCs w:val="22"/>
                <w:lang w:eastAsia="en-US"/>
              </w:rPr>
              <w:t xml:space="preserve"> no 0,009 un mazāk – </w:t>
            </w:r>
            <w:r w:rsidR="00F86CCA" w:rsidRPr="00A35028">
              <w:rPr>
                <w:i/>
                <w:sz w:val="22"/>
                <w:szCs w:val="22"/>
                <w:lang w:eastAsia="en-US"/>
              </w:rPr>
              <w:t>5 punkti</w:t>
            </w:r>
          </w:p>
        </w:tc>
        <w:tc>
          <w:tcPr>
            <w:tcW w:w="7913" w:type="dxa"/>
            <w:tcBorders>
              <w:bottom w:val="single" w:sz="4" w:space="0" w:color="auto"/>
            </w:tcBorders>
          </w:tcPr>
          <w:p w14:paraId="33F8CF51" w14:textId="34872D3A"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 xml:space="preserve">5 punktus piešķir, </w:t>
            </w:r>
            <w:r w:rsidRPr="00A35028">
              <w:rPr>
                <w:rFonts w:ascii="Times New Roman" w:hAnsi="Times New Roman"/>
                <w:color w:val="auto"/>
                <w:szCs w:val="22"/>
              </w:rPr>
              <w:t xml:space="preserve">ja attiecība – projektam piešķirtais Kohēzijas fonda līdzfinansējums (tūkstošos </w:t>
            </w:r>
            <w:r w:rsidRPr="00A35028">
              <w:rPr>
                <w:rFonts w:ascii="Times New Roman" w:hAnsi="Times New Roman"/>
                <w:i/>
                <w:color w:val="auto"/>
                <w:szCs w:val="22"/>
              </w:rPr>
              <w:t>euro)</w:t>
            </w:r>
            <w:r w:rsidRPr="00A35028">
              <w:rPr>
                <w:rFonts w:ascii="Times New Roman" w:hAnsi="Times New Roman"/>
                <w:color w:val="auto"/>
                <w:szCs w:val="22"/>
              </w:rPr>
              <w:t xml:space="preserve"> pret energoefektivitātes paaugstināšanas pasākumu īstenošanas rezultātā plānoto iegūto enerģijas ietaupījumu (megavatstundas) investīciju dzīves cikla garumā, ir 0,009 un mazāk.</w:t>
            </w:r>
          </w:p>
          <w:p w14:paraId="6B362FAA" w14:textId="77777777" w:rsidR="00F86CCA" w:rsidRPr="00A35028" w:rsidRDefault="00F86CCA" w:rsidP="00F86CCA">
            <w:pPr>
              <w:spacing w:after="0" w:line="240" w:lineRule="auto"/>
              <w:jc w:val="both"/>
              <w:rPr>
                <w:rFonts w:ascii="Times New Roman" w:hAnsi="Times New Roman"/>
                <w:color w:val="auto"/>
                <w:szCs w:val="22"/>
              </w:rPr>
            </w:pPr>
          </w:p>
          <w:p w14:paraId="18CF736A"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Enerģijas ietaupījumu investīciju dzīves cikla garumā aprēķina formula:</w:t>
            </w:r>
          </w:p>
          <w:p w14:paraId="698B5749" w14:textId="77777777" w:rsidR="00F86CCA" w:rsidRPr="00A35028" w:rsidRDefault="00F86CCA" w:rsidP="00F86CCA">
            <w:pPr>
              <w:spacing w:after="0" w:line="240" w:lineRule="auto"/>
              <w:jc w:val="both"/>
              <w:rPr>
                <w:rFonts w:ascii="Times New Roman" w:hAnsi="Times New Roman"/>
                <w:color w:val="auto"/>
                <w:szCs w:val="22"/>
              </w:rPr>
            </w:pPr>
          </w:p>
          <w:p w14:paraId="21A08B0D" w14:textId="77777777" w:rsidR="00F86CCA" w:rsidRPr="00A35028" w:rsidRDefault="00F86CCA" w:rsidP="00F86CCA">
            <w:pPr>
              <w:spacing w:after="0" w:line="240" w:lineRule="auto"/>
              <w:jc w:val="center"/>
              <w:rPr>
                <w:rFonts w:ascii="Times New Roman" w:hAnsi="Times New Roman"/>
                <w:color w:val="auto"/>
                <w:szCs w:val="22"/>
              </w:rPr>
            </w:pPr>
            <m:oMath>
              <m:r>
                <w:rPr>
                  <w:rFonts w:ascii="Cambria Math" w:hAnsi="Cambria Math"/>
                  <w:szCs w:val="22"/>
                </w:rPr>
                <m:t>Enerģijas ietaupījums investīciju dzīves cikla garumā=Ikgadējais ietaupījums x Investīciju dzīves cikla garums</m:t>
              </m:r>
            </m:oMath>
            <w:r w:rsidRPr="00A35028">
              <w:rPr>
                <w:rFonts w:ascii="Times New Roman" w:hAnsi="Times New Roman"/>
                <w:color w:val="auto"/>
                <w:szCs w:val="22"/>
              </w:rPr>
              <w:t>*</w:t>
            </w:r>
          </w:p>
          <w:p w14:paraId="27032B0B" w14:textId="77777777" w:rsidR="00F86CCA" w:rsidRPr="00A35028" w:rsidRDefault="00F86CCA" w:rsidP="00F86CCA">
            <w:pPr>
              <w:spacing w:after="0" w:line="240" w:lineRule="auto"/>
              <w:jc w:val="both"/>
              <w:rPr>
                <w:rFonts w:ascii="Times New Roman" w:hAnsi="Times New Roman"/>
                <w:color w:val="auto"/>
                <w:szCs w:val="22"/>
              </w:rPr>
            </w:pPr>
          </w:p>
          <w:p w14:paraId="59065AF6" w14:textId="40DED5E6" w:rsidR="00100751" w:rsidRPr="00A35028" w:rsidRDefault="00F86CCA" w:rsidP="00F25CE9">
            <w:pPr>
              <w:spacing w:after="0" w:line="240" w:lineRule="auto"/>
              <w:jc w:val="both"/>
              <w:rPr>
                <w:rFonts w:ascii="Times New Roman" w:hAnsi="Times New Roman"/>
                <w:color w:val="000000" w:themeColor="text1"/>
                <w:szCs w:val="22"/>
              </w:rPr>
            </w:pPr>
            <w:r w:rsidRPr="00A35028">
              <w:rPr>
                <w:rFonts w:ascii="Times New Roman" w:hAnsi="Times New Roman"/>
                <w:color w:val="000000" w:themeColor="text1"/>
                <w:szCs w:val="22"/>
              </w:rPr>
              <w:t>*Investīciju dzīves cikla garums ēkām</w:t>
            </w:r>
            <w:r w:rsidR="00842965" w:rsidRPr="00A35028">
              <w:rPr>
                <w:rFonts w:ascii="Times New Roman" w:hAnsi="Times New Roman"/>
                <w:color w:val="000000" w:themeColor="text1"/>
                <w:szCs w:val="22"/>
              </w:rPr>
              <w:t xml:space="preserve"> (tai skaitā iekšējie un ār</w:t>
            </w:r>
            <w:r w:rsidR="00F74210" w:rsidRPr="00A35028">
              <w:rPr>
                <w:rFonts w:ascii="Times New Roman" w:hAnsi="Times New Roman"/>
                <w:color w:val="000000" w:themeColor="text1"/>
                <w:szCs w:val="22"/>
              </w:rPr>
              <w:t>ē</w:t>
            </w:r>
            <w:r w:rsidR="0080289D" w:rsidRPr="00A35028">
              <w:rPr>
                <w:rFonts w:ascii="Times New Roman" w:hAnsi="Times New Roman"/>
                <w:color w:val="000000" w:themeColor="text1"/>
                <w:szCs w:val="22"/>
              </w:rPr>
              <w:t>j</w:t>
            </w:r>
            <w:r w:rsidR="00F74210" w:rsidRPr="00A35028">
              <w:rPr>
                <w:rFonts w:ascii="Times New Roman" w:hAnsi="Times New Roman"/>
                <w:color w:val="000000" w:themeColor="text1"/>
                <w:szCs w:val="22"/>
              </w:rPr>
              <w:t>i</w:t>
            </w:r>
            <w:r w:rsidR="00842965" w:rsidRPr="00A35028">
              <w:rPr>
                <w:rFonts w:ascii="Times New Roman" w:hAnsi="Times New Roman"/>
                <w:color w:val="000000" w:themeColor="text1"/>
                <w:szCs w:val="22"/>
              </w:rPr>
              <w:t>e tīkli)</w:t>
            </w:r>
            <w:r w:rsidRPr="00A35028">
              <w:rPr>
                <w:rFonts w:ascii="Times New Roman" w:hAnsi="Times New Roman"/>
                <w:color w:val="000000" w:themeColor="text1"/>
                <w:szCs w:val="22"/>
              </w:rPr>
              <w:t xml:space="preserve"> ir 20 gadi,</w:t>
            </w:r>
            <w:r w:rsidR="00F74210" w:rsidRPr="00A35028">
              <w:rPr>
                <w:rFonts w:ascii="Times New Roman" w:hAnsi="Times New Roman"/>
                <w:color w:val="000000" w:themeColor="text1"/>
                <w:szCs w:val="22"/>
              </w:rPr>
              <w:t xml:space="preserve"> </w:t>
            </w:r>
            <w:r w:rsidR="00F74210" w:rsidRPr="00A35028">
              <w:rPr>
                <w:rFonts w:ascii="Times New Roman" w:hAnsi="Times New Roman"/>
                <w:iCs/>
                <w:color w:val="000000" w:themeColor="text1"/>
                <w:szCs w:val="22"/>
              </w:rPr>
              <w:t xml:space="preserve"> siltuma/aukstuma enerģijas ražošanas iekārtām un sistēmām ar kopējo uzstādīto jaudu virs 0,5 MWh ir 20 gadi un pārējām</w:t>
            </w:r>
            <w:r w:rsidRPr="00A35028">
              <w:rPr>
                <w:rFonts w:ascii="Times New Roman" w:hAnsi="Times New Roman"/>
                <w:color w:val="000000" w:themeColor="text1"/>
                <w:szCs w:val="22"/>
              </w:rPr>
              <w:t xml:space="preserve"> iekārtām – 10 gadi.</w:t>
            </w:r>
            <w:r w:rsidR="00100751" w:rsidRPr="00A35028">
              <w:rPr>
                <w:rFonts w:ascii="Times New Roman" w:hAnsi="Times New Roman"/>
                <w:color w:val="000000" w:themeColor="text1"/>
                <w:szCs w:val="22"/>
              </w:rPr>
              <w:t xml:space="preserve"> </w:t>
            </w:r>
          </w:p>
          <w:p w14:paraId="3F971D1D" w14:textId="677044A5" w:rsidR="00F74210" w:rsidRPr="00A35028" w:rsidRDefault="00100751" w:rsidP="00F25CE9">
            <w:pPr>
              <w:spacing w:after="0" w:line="240" w:lineRule="auto"/>
              <w:jc w:val="both"/>
              <w:rPr>
                <w:rFonts w:ascii="Times New Roman" w:hAnsi="Times New Roman"/>
                <w:color w:val="000000" w:themeColor="text1"/>
                <w:szCs w:val="22"/>
              </w:rPr>
            </w:pPr>
            <w:r w:rsidRPr="00A35028">
              <w:rPr>
                <w:rFonts w:ascii="Times New Roman" w:hAnsi="Times New Roman"/>
                <w:color w:val="000000" w:themeColor="text1"/>
                <w:szCs w:val="22"/>
              </w:rPr>
              <w:t>Energoefektīva apgaismojuma uzstādīšanas iekštelpās izmaksas tiek uzskatītas pie investīcijām iekārtās veiktajiem ieguldījumiem, attiecīgi piemērojot investīciju dzīves ciklu 10 gadu apmērā.</w:t>
            </w:r>
          </w:p>
          <w:p w14:paraId="2344AC64" w14:textId="77777777" w:rsidR="00F86CCA" w:rsidRPr="00A35028" w:rsidRDefault="00F86CCA" w:rsidP="00F86CCA">
            <w:pPr>
              <w:spacing w:after="0" w:line="240" w:lineRule="auto"/>
              <w:jc w:val="both"/>
              <w:rPr>
                <w:rFonts w:ascii="Times New Roman" w:hAnsi="Times New Roman"/>
                <w:color w:val="auto"/>
                <w:szCs w:val="22"/>
              </w:rPr>
            </w:pPr>
          </w:p>
          <w:p w14:paraId="1C963D6A" w14:textId="3FC0AB80"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Attiecības starp projekta</w:t>
            </w:r>
            <w:r w:rsidR="009124BA" w:rsidRPr="00A35028">
              <w:rPr>
                <w:rFonts w:ascii="Times New Roman" w:hAnsi="Times New Roman"/>
                <w:color w:val="auto"/>
                <w:szCs w:val="22"/>
              </w:rPr>
              <w:t>m  piešķirto Kohēzijas fonda  līdzfinansējumu</w:t>
            </w:r>
            <w:r w:rsidRPr="00A35028">
              <w:rPr>
                <w:rFonts w:ascii="Times New Roman" w:hAnsi="Times New Roman"/>
                <w:color w:val="auto"/>
                <w:szCs w:val="22"/>
              </w:rPr>
              <w:t xml:space="preserve"> pret enerģijas ietaupījumu investīciju dzīves cikla garumā aprēķina formula:</w:t>
            </w:r>
          </w:p>
          <w:p w14:paraId="4ABED11E" w14:textId="77777777" w:rsidR="00F86CCA" w:rsidRPr="00A35028" w:rsidRDefault="00F86CCA" w:rsidP="00F86CCA">
            <w:pPr>
              <w:spacing w:after="0" w:line="240" w:lineRule="auto"/>
              <w:jc w:val="both"/>
              <w:rPr>
                <w:rFonts w:ascii="Times New Roman" w:hAnsi="Times New Roman"/>
                <w:color w:val="auto"/>
                <w:szCs w:val="22"/>
              </w:rPr>
            </w:pPr>
          </w:p>
          <w:p w14:paraId="15693BED" w14:textId="77777777" w:rsidR="00F86CCA" w:rsidRPr="00A35028" w:rsidRDefault="00A35028" w:rsidP="00F86CCA">
            <w:pPr>
              <w:spacing w:after="0" w:line="240" w:lineRule="auto"/>
              <w:jc w:val="both"/>
              <w:rPr>
                <w:rFonts w:ascii="Times New Roman" w:hAnsi="Times New Roman"/>
                <w:i/>
                <w:color w:val="auto"/>
                <w:szCs w:val="22"/>
              </w:rPr>
            </w:pPr>
            <m:oMathPara>
              <m:oMath>
                <m:f>
                  <m:fPr>
                    <m:ctrlPr>
                      <w:rPr>
                        <w:rFonts w:ascii="Cambria Math" w:eastAsia="Calibri" w:hAnsi="Cambria Math"/>
                        <w:color w:val="auto"/>
                        <w:szCs w:val="22"/>
                      </w:rPr>
                    </m:ctrlPr>
                  </m:fPr>
                  <m:num>
                    <m:r>
                      <w:rPr>
                        <w:rFonts w:ascii="Cambria Math" w:hAnsi="Cambria Math"/>
                        <w:szCs w:val="22"/>
                      </w:rPr>
                      <m:t>Projektam piešķirtais Kohēzijas fonda līdzfinansējums, EUR</m:t>
                    </m:r>
                  </m:num>
                  <m:den>
                    <m:r>
                      <w:rPr>
                        <w:rFonts w:ascii="Cambria Math" w:hAnsi="Cambria Math"/>
                        <w:szCs w:val="22"/>
                      </w:rPr>
                      <m:t>Enerģijas ietaupījumu investīciju dzīves cikla garumā, MWh*1000</m:t>
                    </m:r>
                  </m:den>
                </m:f>
              </m:oMath>
            </m:oMathPara>
          </w:p>
          <w:p w14:paraId="012CA647" w14:textId="77777777" w:rsidR="00F86CCA" w:rsidRPr="00A35028" w:rsidRDefault="00F86CCA" w:rsidP="00F86CCA">
            <w:pPr>
              <w:spacing w:after="0" w:line="240" w:lineRule="auto"/>
              <w:jc w:val="both"/>
              <w:rPr>
                <w:rFonts w:ascii="Times New Roman" w:hAnsi="Times New Roman"/>
                <w:color w:val="auto"/>
                <w:szCs w:val="22"/>
              </w:rPr>
            </w:pPr>
          </w:p>
          <w:p w14:paraId="267135BB" w14:textId="77777777" w:rsidR="00F86CCA" w:rsidRPr="00A35028" w:rsidRDefault="00F86CCA" w:rsidP="00F86CCA">
            <w:pPr>
              <w:spacing w:after="0" w:line="240" w:lineRule="auto"/>
              <w:jc w:val="both"/>
              <w:rPr>
                <w:rFonts w:ascii="Times New Roman" w:hAnsi="Times New Roman"/>
                <w:color w:val="auto"/>
                <w:szCs w:val="22"/>
              </w:rPr>
            </w:pPr>
          </w:p>
          <w:p w14:paraId="60271F29"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Ikgadējā ietaupījuma pārbaude tiek veikta, pārliecinoties par Pārskatā vai rūpnieciskajā (uzņēmuma) </w:t>
            </w:r>
            <w:proofErr w:type="spellStart"/>
            <w:r w:rsidRPr="00A35028">
              <w:rPr>
                <w:rFonts w:ascii="Times New Roman" w:hAnsi="Times New Roman"/>
                <w:color w:val="auto"/>
                <w:szCs w:val="22"/>
              </w:rPr>
              <w:t>energoauditā</w:t>
            </w:r>
            <w:proofErr w:type="spellEnd"/>
            <w:r w:rsidRPr="00A35028">
              <w:rPr>
                <w:rFonts w:ascii="Times New Roman" w:hAnsi="Times New Roman"/>
                <w:color w:val="auto"/>
                <w:szCs w:val="22"/>
              </w:rPr>
              <w:t xml:space="preserve">, vai tam pielīdzināmā dokumentā, ja </w:t>
            </w:r>
            <w:proofErr w:type="spellStart"/>
            <w:r w:rsidRPr="00A35028">
              <w:rPr>
                <w:rFonts w:ascii="Times New Roman" w:hAnsi="Times New Roman"/>
                <w:color w:val="auto"/>
                <w:szCs w:val="22"/>
              </w:rPr>
              <w:t>energoaudits</w:t>
            </w:r>
            <w:proofErr w:type="spellEnd"/>
            <w:r w:rsidRPr="00A35028">
              <w:rPr>
                <w:rFonts w:ascii="Times New Roman" w:hAnsi="Times New Roman"/>
                <w:color w:val="auto"/>
                <w:szCs w:val="22"/>
              </w:rPr>
              <w:t xml:space="preserve"> ir uzsākts vai veikts līdz 2015.gada 1. decembrim un par to ir paziņots Ekonomikas ministrijai atbilstoši Ministru kabineta 2016.gada 11.oktobra noteikumu Nr.668 “Energoefektivitātes monitoringa un piemērojamā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standarta noteikumi” 32.punktam, ietverto informāciju.</w:t>
            </w:r>
          </w:p>
        </w:tc>
      </w:tr>
      <w:tr w:rsidR="00F86CCA" w:rsidRPr="00A35028" w14:paraId="7AE0845E" w14:textId="77777777" w:rsidTr="008A3388">
        <w:trPr>
          <w:trHeight w:val="1088"/>
        </w:trPr>
        <w:tc>
          <w:tcPr>
            <w:tcW w:w="1129" w:type="dxa"/>
            <w:vMerge/>
            <w:vAlign w:val="center"/>
          </w:tcPr>
          <w:p w14:paraId="468F91B9"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0CD6430C" w14:textId="77777777" w:rsidR="00F86CCA" w:rsidRPr="00A35028" w:rsidRDefault="00F86CCA" w:rsidP="00F86CCA">
            <w:pPr>
              <w:pStyle w:val="NoSpacing"/>
              <w:jc w:val="both"/>
              <w:rPr>
                <w:rFonts w:ascii="Times New Roman" w:hAnsi="Times New Roman"/>
                <w:szCs w:val="22"/>
              </w:rPr>
            </w:pPr>
          </w:p>
        </w:tc>
        <w:tc>
          <w:tcPr>
            <w:tcW w:w="2268" w:type="dxa"/>
            <w:tcBorders>
              <w:top w:val="nil"/>
            </w:tcBorders>
            <w:vAlign w:val="center"/>
          </w:tcPr>
          <w:p w14:paraId="12D6D8DC" w14:textId="49BF3035" w:rsidR="00F86CCA" w:rsidRPr="00A35028" w:rsidRDefault="00F74210" w:rsidP="00F86CCA">
            <w:pPr>
              <w:pStyle w:val="NormalWeb"/>
              <w:spacing w:before="0" w:beforeAutospacing="0" w:after="0" w:afterAutospacing="0"/>
              <w:rPr>
                <w:i/>
                <w:sz w:val="22"/>
                <w:szCs w:val="22"/>
                <w:shd w:val="clear" w:color="auto" w:fill="FFFFFF"/>
              </w:rPr>
            </w:pPr>
            <w:r w:rsidRPr="00A35028">
              <w:rPr>
                <w:sz w:val="22"/>
                <w:szCs w:val="22"/>
                <w:shd w:val="clear" w:color="auto" w:fill="FFFFFF"/>
              </w:rPr>
              <w:t>5</w:t>
            </w:r>
            <w:r w:rsidR="00F86CCA" w:rsidRPr="00A35028">
              <w:rPr>
                <w:sz w:val="22"/>
                <w:szCs w:val="22"/>
                <w:shd w:val="clear" w:color="auto" w:fill="FFFFFF"/>
              </w:rPr>
              <w:t xml:space="preserve">.2. </w:t>
            </w:r>
            <w:r w:rsidR="00F86CCA" w:rsidRPr="00A35028">
              <w:rPr>
                <w:sz w:val="22"/>
                <w:szCs w:val="22"/>
                <w:lang w:eastAsia="en-US"/>
              </w:rPr>
              <w:t xml:space="preserve"> no 0,0132 līdz 0,0091 – </w:t>
            </w:r>
            <w:r w:rsidR="00F86CCA" w:rsidRPr="00A35028">
              <w:rPr>
                <w:i/>
                <w:sz w:val="22"/>
                <w:szCs w:val="22"/>
                <w:lang w:eastAsia="en-US"/>
              </w:rPr>
              <w:t>4 punkti</w:t>
            </w:r>
          </w:p>
        </w:tc>
        <w:tc>
          <w:tcPr>
            <w:tcW w:w="7913" w:type="dxa"/>
            <w:tcBorders>
              <w:top w:val="single" w:sz="4" w:space="0" w:color="auto"/>
            </w:tcBorders>
          </w:tcPr>
          <w:p w14:paraId="563663F2" w14:textId="659A75E6"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4 punktus piešķir</w:t>
            </w:r>
            <w:r w:rsidRPr="00A35028">
              <w:rPr>
                <w:rFonts w:ascii="Times New Roman" w:hAnsi="Times New Roman"/>
                <w:color w:val="auto"/>
                <w:szCs w:val="22"/>
              </w:rPr>
              <w:t>, ja attiecība ir no 0,0132 līdz 0,0091.</w:t>
            </w:r>
          </w:p>
          <w:p w14:paraId="7FA51340" w14:textId="71A9D5C3" w:rsidR="00873BD8"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Aprēķinus veic, izmantojot kvalitātes kritērija </w:t>
            </w:r>
            <w:r w:rsidR="00F74210" w:rsidRPr="00A35028">
              <w:rPr>
                <w:rFonts w:ascii="Times New Roman" w:hAnsi="Times New Roman"/>
                <w:color w:val="auto"/>
                <w:szCs w:val="22"/>
              </w:rPr>
              <w:t>5</w:t>
            </w:r>
            <w:r w:rsidRPr="00A35028">
              <w:rPr>
                <w:rFonts w:ascii="Times New Roman" w:hAnsi="Times New Roman"/>
                <w:color w:val="auto"/>
                <w:szCs w:val="22"/>
              </w:rPr>
              <w:t>.1.apakškritērijā norādītās formulas.</w:t>
            </w:r>
          </w:p>
        </w:tc>
      </w:tr>
      <w:tr w:rsidR="00F86CCA" w:rsidRPr="00A35028" w14:paraId="6BC6790F" w14:textId="77777777" w:rsidTr="00D221AF">
        <w:trPr>
          <w:trHeight w:val="1088"/>
        </w:trPr>
        <w:tc>
          <w:tcPr>
            <w:tcW w:w="1129" w:type="dxa"/>
            <w:vMerge/>
            <w:vAlign w:val="center"/>
          </w:tcPr>
          <w:p w14:paraId="12430FC0"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31BFE722"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2A12C78A" w14:textId="493AEC54" w:rsidR="00F86CCA" w:rsidRPr="00A35028" w:rsidRDefault="00F74210" w:rsidP="00F86CCA">
            <w:pPr>
              <w:pStyle w:val="NormalWeb"/>
              <w:spacing w:before="0" w:beforeAutospacing="0" w:after="0" w:afterAutospacing="0"/>
              <w:rPr>
                <w:i/>
                <w:sz w:val="22"/>
                <w:szCs w:val="22"/>
                <w:shd w:val="clear" w:color="auto" w:fill="FFFFFF"/>
              </w:rPr>
            </w:pPr>
            <w:r w:rsidRPr="00A35028">
              <w:rPr>
                <w:sz w:val="22"/>
                <w:szCs w:val="22"/>
                <w:shd w:val="clear" w:color="auto" w:fill="FFFFFF"/>
              </w:rPr>
              <w:t>5</w:t>
            </w:r>
            <w:r w:rsidR="00F86CCA" w:rsidRPr="00A35028">
              <w:rPr>
                <w:sz w:val="22"/>
                <w:szCs w:val="22"/>
                <w:shd w:val="clear" w:color="auto" w:fill="FFFFFF"/>
              </w:rPr>
              <w:t xml:space="preserve">.3. </w:t>
            </w:r>
            <w:r w:rsidR="00F86CCA" w:rsidRPr="00A35028">
              <w:rPr>
                <w:sz w:val="22"/>
                <w:szCs w:val="22"/>
                <w:lang w:eastAsia="en-US"/>
              </w:rPr>
              <w:t xml:space="preserve"> no 0,0177 līdz 0,0133 – </w:t>
            </w:r>
            <w:r w:rsidRPr="00A35028">
              <w:rPr>
                <w:i/>
                <w:sz w:val="22"/>
                <w:szCs w:val="22"/>
                <w:lang w:eastAsia="en-US"/>
              </w:rPr>
              <w:t>3</w:t>
            </w:r>
            <w:r w:rsidR="00F86CCA" w:rsidRPr="00A35028">
              <w:rPr>
                <w:i/>
                <w:sz w:val="22"/>
                <w:szCs w:val="22"/>
                <w:lang w:eastAsia="en-US"/>
              </w:rPr>
              <w:t xml:space="preserve"> punkti</w:t>
            </w:r>
          </w:p>
        </w:tc>
        <w:tc>
          <w:tcPr>
            <w:tcW w:w="7913" w:type="dxa"/>
          </w:tcPr>
          <w:p w14:paraId="2D7DB7D9" w14:textId="74893891" w:rsidR="00F86CCA" w:rsidRPr="00A35028" w:rsidRDefault="00F74210"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3</w:t>
            </w:r>
            <w:r w:rsidR="00F86CCA" w:rsidRPr="00A35028">
              <w:rPr>
                <w:rFonts w:ascii="Times New Roman" w:hAnsi="Times New Roman"/>
                <w:b/>
                <w:color w:val="auto"/>
                <w:szCs w:val="22"/>
              </w:rPr>
              <w:t xml:space="preserve"> punktus piešķir, </w:t>
            </w:r>
            <w:r w:rsidR="00F86CCA" w:rsidRPr="00A35028">
              <w:rPr>
                <w:rFonts w:ascii="Times New Roman" w:hAnsi="Times New Roman"/>
                <w:color w:val="auto"/>
                <w:szCs w:val="22"/>
              </w:rPr>
              <w:t>ja attiecība ir no 0,0177 līdz 0,0133.</w:t>
            </w:r>
          </w:p>
          <w:p w14:paraId="4B02DAF2" w14:textId="77777777" w:rsidR="00F86CCA" w:rsidRPr="00A35028" w:rsidRDefault="00F86CCA" w:rsidP="00F86CCA">
            <w:pPr>
              <w:spacing w:after="0" w:line="240" w:lineRule="auto"/>
              <w:jc w:val="both"/>
              <w:rPr>
                <w:rFonts w:ascii="Times New Roman" w:hAnsi="Times New Roman"/>
                <w:color w:val="auto"/>
                <w:szCs w:val="22"/>
              </w:rPr>
            </w:pPr>
          </w:p>
          <w:p w14:paraId="47964AF5" w14:textId="4F4BFBA6"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Aprēķinus veic, izmantojot kvalitātes kritērija </w:t>
            </w:r>
            <w:r w:rsidR="00F74210" w:rsidRPr="00A35028">
              <w:rPr>
                <w:rFonts w:ascii="Times New Roman" w:hAnsi="Times New Roman"/>
                <w:color w:val="auto"/>
                <w:szCs w:val="22"/>
              </w:rPr>
              <w:t>5</w:t>
            </w:r>
            <w:r w:rsidRPr="00A35028">
              <w:rPr>
                <w:rFonts w:ascii="Times New Roman" w:hAnsi="Times New Roman"/>
                <w:color w:val="auto"/>
                <w:szCs w:val="22"/>
              </w:rPr>
              <w:t>.1.apakškritērijā norādītās formulas.</w:t>
            </w:r>
          </w:p>
        </w:tc>
      </w:tr>
      <w:tr w:rsidR="00F86CCA" w:rsidRPr="00A35028" w14:paraId="112394A7" w14:textId="77777777" w:rsidTr="00D221AF">
        <w:trPr>
          <w:trHeight w:val="1088"/>
        </w:trPr>
        <w:tc>
          <w:tcPr>
            <w:tcW w:w="1129" w:type="dxa"/>
            <w:vMerge/>
            <w:vAlign w:val="center"/>
          </w:tcPr>
          <w:p w14:paraId="381F2F68"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1F6A8578"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548F1A85" w14:textId="341D224D" w:rsidR="00F86CCA" w:rsidRPr="00A35028" w:rsidRDefault="00F74210" w:rsidP="00F86CCA">
            <w:pPr>
              <w:pStyle w:val="NormalWeb"/>
              <w:spacing w:before="0" w:beforeAutospacing="0" w:after="0" w:afterAutospacing="0"/>
              <w:rPr>
                <w:i/>
                <w:sz w:val="22"/>
                <w:szCs w:val="22"/>
                <w:shd w:val="clear" w:color="auto" w:fill="FFFFFF"/>
              </w:rPr>
            </w:pPr>
            <w:r w:rsidRPr="00A35028">
              <w:rPr>
                <w:sz w:val="22"/>
                <w:szCs w:val="22"/>
                <w:shd w:val="clear" w:color="auto" w:fill="FFFFFF"/>
              </w:rPr>
              <w:t>5</w:t>
            </w:r>
            <w:r w:rsidR="00F86CCA" w:rsidRPr="00A35028">
              <w:rPr>
                <w:sz w:val="22"/>
                <w:szCs w:val="22"/>
                <w:shd w:val="clear" w:color="auto" w:fill="FFFFFF"/>
              </w:rPr>
              <w:t xml:space="preserve">.4. </w:t>
            </w:r>
            <w:r w:rsidR="00F86CCA" w:rsidRPr="00A35028">
              <w:rPr>
                <w:sz w:val="22"/>
                <w:szCs w:val="22"/>
                <w:lang w:eastAsia="en-US"/>
              </w:rPr>
              <w:t xml:space="preserve"> no 0,0225 līdz 0,0178 – </w:t>
            </w:r>
            <w:r w:rsidRPr="00A35028">
              <w:rPr>
                <w:i/>
                <w:sz w:val="22"/>
                <w:szCs w:val="22"/>
                <w:lang w:eastAsia="en-US"/>
              </w:rPr>
              <w:t>2</w:t>
            </w:r>
            <w:r w:rsidR="00F86CCA" w:rsidRPr="00A35028">
              <w:rPr>
                <w:i/>
                <w:sz w:val="22"/>
                <w:szCs w:val="22"/>
                <w:lang w:eastAsia="en-US"/>
              </w:rPr>
              <w:t xml:space="preserve"> punkti</w:t>
            </w:r>
          </w:p>
        </w:tc>
        <w:tc>
          <w:tcPr>
            <w:tcW w:w="7913" w:type="dxa"/>
          </w:tcPr>
          <w:p w14:paraId="10F93690" w14:textId="5CB9AD07" w:rsidR="00F86CCA" w:rsidRPr="00A35028" w:rsidRDefault="00F74210" w:rsidP="00F86CCA">
            <w:pPr>
              <w:spacing w:after="0" w:line="240" w:lineRule="auto"/>
              <w:jc w:val="both"/>
              <w:rPr>
                <w:rFonts w:ascii="Times New Roman" w:hAnsi="Times New Roman"/>
                <w:color w:val="auto"/>
                <w:szCs w:val="22"/>
              </w:rPr>
            </w:pPr>
            <w:r w:rsidRPr="00A35028">
              <w:rPr>
                <w:rFonts w:ascii="Times New Roman" w:hAnsi="Times New Roman"/>
                <w:b/>
                <w:color w:val="auto"/>
                <w:szCs w:val="22"/>
              </w:rPr>
              <w:t>2</w:t>
            </w:r>
            <w:r w:rsidR="00F86CCA" w:rsidRPr="00A35028">
              <w:rPr>
                <w:rFonts w:ascii="Times New Roman" w:hAnsi="Times New Roman"/>
                <w:b/>
                <w:color w:val="auto"/>
                <w:szCs w:val="22"/>
              </w:rPr>
              <w:t xml:space="preserve"> punktus piešķir</w:t>
            </w:r>
            <w:r w:rsidR="00F86CCA" w:rsidRPr="00A35028">
              <w:rPr>
                <w:rFonts w:ascii="Times New Roman" w:hAnsi="Times New Roman"/>
                <w:color w:val="auto"/>
                <w:szCs w:val="22"/>
              </w:rPr>
              <w:t>, ja attiecība ir no 0,0225 līdz 0,0178.</w:t>
            </w:r>
          </w:p>
          <w:p w14:paraId="43AEE869" w14:textId="77777777" w:rsidR="00F86CCA" w:rsidRPr="00A35028" w:rsidRDefault="00F86CCA" w:rsidP="00F86CCA">
            <w:pPr>
              <w:spacing w:after="0" w:line="240" w:lineRule="auto"/>
              <w:jc w:val="both"/>
              <w:rPr>
                <w:rFonts w:ascii="Times New Roman" w:hAnsi="Times New Roman"/>
                <w:color w:val="auto"/>
                <w:szCs w:val="22"/>
              </w:rPr>
            </w:pPr>
          </w:p>
          <w:p w14:paraId="2816E388" w14:textId="5A2FC334"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Aprēķinus veic, izmantojot kvalitātes kritērija </w:t>
            </w:r>
            <w:r w:rsidR="00F74210" w:rsidRPr="00A35028">
              <w:rPr>
                <w:rFonts w:ascii="Times New Roman" w:hAnsi="Times New Roman"/>
                <w:color w:val="auto"/>
                <w:szCs w:val="22"/>
              </w:rPr>
              <w:t>5</w:t>
            </w:r>
            <w:r w:rsidRPr="00A35028">
              <w:rPr>
                <w:rFonts w:ascii="Times New Roman" w:hAnsi="Times New Roman"/>
                <w:color w:val="auto"/>
                <w:szCs w:val="22"/>
              </w:rPr>
              <w:t>.1.apakškritērijā norādītās formulas.</w:t>
            </w:r>
          </w:p>
        </w:tc>
      </w:tr>
      <w:tr w:rsidR="00F86CCA" w:rsidRPr="00A35028" w14:paraId="493245A6" w14:textId="77777777" w:rsidTr="00D221AF">
        <w:trPr>
          <w:trHeight w:val="1088"/>
        </w:trPr>
        <w:tc>
          <w:tcPr>
            <w:tcW w:w="1129" w:type="dxa"/>
            <w:vMerge/>
            <w:vAlign w:val="center"/>
          </w:tcPr>
          <w:p w14:paraId="1D0A7FA5" w14:textId="77777777" w:rsidR="00F86CCA" w:rsidRPr="00A35028" w:rsidRDefault="00F86CCA" w:rsidP="00F86CCA">
            <w:pPr>
              <w:pStyle w:val="NormalWeb"/>
              <w:spacing w:before="0" w:beforeAutospacing="0" w:after="0" w:afterAutospacing="0"/>
              <w:jc w:val="center"/>
              <w:rPr>
                <w:sz w:val="22"/>
                <w:szCs w:val="22"/>
              </w:rPr>
            </w:pPr>
          </w:p>
        </w:tc>
        <w:tc>
          <w:tcPr>
            <w:tcW w:w="2835" w:type="dxa"/>
            <w:vMerge/>
          </w:tcPr>
          <w:p w14:paraId="36CFA087" w14:textId="77777777" w:rsidR="00F86CCA" w:rsidRPr="00A35028" w:rsidRDefault="00F86CCA" w:rsidP="00F86CCA">
            <w:pPr>
              <w:pStyle w:val="NoSpacing"/>
              <w:jc w:val="both"/>
              <w:rPr>
                <w:rFonts w:ascii="Times New Roman" w:hAnsi="Times New Roman"/>
                <w:szCs w:val="22"/>
              </w:rPr>
            </w:pPr>
          </w:p>
        </w:tc>
        <w:tc>
          <w:tcPr>
            <w:tcW w:w="2268" w:type="dxa"/>
            <w:vAlign w:val="center"/>
          </w:tcPr>
          <w:p w14:paraId="564E2EBD" w14:textId="75607DAD" w:rsidR="00F86CCA" w:rsidRPr="00A35028" w:rsidRDefault="00F74210" w:rsidP="00F86CCA">
            <w:pPr>
              <w:pStyle w:val="NormalWeb"/>
              <w:spacing w:before="0" w:beforeAutospacing="0" w:after="0" w:afterAutospacing="0"/>
              <w:rPr>
                <w:i/>
                <w:sz w:val="22"/>
                <w:szCs w:val="22"/>
                <w:shd w:val="clear" w:color="auto" w:fill="FFFFFF"/>
              </w:rPr>
            </w:pPr>
            <w:r w:rsidRPr="00A35028">
              <w:rPr>
                <w:sz w:val="22"/>
                <w:szCs w:val="22"/>
                <w:shd w:val="clear" w:color="auto" w:fill="FFFFFF"/>
              </w:rPr>
              <w:t>5</w:t>
            </w:r>
            <w:r w:rsidR="00F86CCA" w:rsidRPr="00A35028">
              <w:rPr>
                <w:sz w:val="22"/>
                <w:szCs w:val="22"/>
                <w:shd w:val="clear" w:color="auto" w:fill="FFFFFF"/>
              </w:rPr>
              <w:t xml:space="preserve">.5. </w:t>
            </w:r>
            <w:r w:rsidR="00F86CCA" w:rsidRPr="00A35028">
              <w:rPr>
                <w:sz w:val="22"/>
                <w:szCs w:val="22"/>
                <w:lang w:eastAsia="en-US"/>
              </w:rPr>
              <w:t xml:space="preserve"> vairāk kā 0,0225 – </w:t>
            </w:r>
            <w:r w:rsidR="00F86CCA" w:rsidRPr="00A35028">
              <w:rPr>
                <w:i/>
                <w:sz w:val="22"/>
                <w:szCs w:val="22"/>
                <w:lang w:eastAsia="en-US"/>
              </w:rPr>
              <w:t>0 punktu</w:t>
            </w:r>
          </w:p>
        </w:tc>
        <w:tc>
          <w:tcPr>
            <w:tcW w:w="7913" w:type="dxa"/>
          </w:tcPr>
          <w:p w14:paraId="1063DE62" w14:textId="77777777" w:rsidR="00F86CCA" w:rsidRPr="00A35028" w:rsidRDefault="00F86CCA" w:rsidP="00F86CCA">
            <w:pPr>
              <w:spacing w:after="0" w:line="240" w:lineRule="auto"/>
              <w:jc w:val="both"/>
              <w:rPr>
                <w:rFonts w:ascii="Times New Roman" w:hAnsi="Times New Roman"/>
                <w:b/>
                <w:color w:val="auto"/>
                <w:szCs w:val="22"/>
              </w:rPr>
            </w:pPr>
            <w:r w:rsidRPr="00A35028">
              <w:rPr>
                <w:rFonts w:ascii="Times New Roman" w:hAnsi="Times New Roman"/>
                <w:color w:val="auto"/>
                <w:szCs w:val="22"/>
              </w:rPr>
              <w:t xml:space="preserve">Ja attiecība ir lielāka kā 0,0225, tiek </w:t>
            </w:r>
            <w:r w:rsidRPr="00A35028">
              <w:rPr>
                <w:rFonts w:ascii="Times New Roman" w:hAnsi="Times New Roman"/>
                <w:b/>
                <w:color w:val="auto"/>
                <w:szCs w:val="22"/>
              </w:rPr>
              <w:t>piešķirti 0 punkti.</w:t>
            </w:r>
          </w:p>
          <w:p w14:paraId="62570148" w14:textId="77777777" w:rsidR="00F86CCA" w:rsidRPr="00A35028" w:rsidRDefault="00F86CCA" w:rsidP="00F86CCA">
            <w:pPr>
              <w:spacing w:after="0" w:line="240" w:lineRule="auto"/>
              <w:jc w:val="both"/>
              <w:rPr>
                <w:rFonts w:ascii="Times New Roman" w:hAnsi="Times New Roman"/>
                <w:b/>
                <w:color w:val="auto"/>
                <w:szCs w:val="22"/>
              </w:rPr>
            </w:pPr>
          </w:p>
          <w:p w14:paraId="3ED92363" w14:textId="11C2433F"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Aprēķinus veic, izmantojot kvalitātes kritērija </w:t>
            </w:r>
            <w:r w:rsidR="00F74210" w:rsidRPr="00A35028">
              <w:rPr>
                <w:rFonts w:ascii="Times New Roman" w:hAnsi="Times New Roman"/>
                <w:color w:val="auto"/>
                <w:szCs w:val="22"/>
              </w:rPr>
              <w:t>5</w:t>
            </w:r>
            <w:r w:rsidRPr="00A35028">
              <w:rPr>
                <w:rFonts w:ascii="Times New Roman" w:hAnsi="Times New Roman"/>
                <w:color w:val="auto"/>
                <w:szCs w:val="22"/>
              </w:rPr>
              <w:t>.1.apakškritērijā norādītās formulas.</w:t>
            </w:r>
          </w:p>
          <w:p w14:paraId="2B2F6CF3" w14:textId="77777777" w:rsidR="00F86CCA" w:rsidRPr="00A35028" w:rsidRDefault="00F86CCA" w:rsidP="00F86CCA">
            <w:pPr>
              <w:spacing w:after="0" w:line="240" w:lineRule="auto"/>
              <w:jc w:val="both"/>
              <w:rPr>
                <w:rFonts w:ascii="Times New Roman" w:hAnsi="Times New Roman"/>
                <w:color w:val="auto"/>
                <w:szCs w:val="22"/>
              </w:rPr>
            </w:pPr>
          </w:p>
          <w:p w14:paraId="557373E7" w14:textId="77777777" w:rsidR="00F86CCA" w:rsidRPr="00A35028" w:rsidRDefault="00F86CCA" w:rsidP="00F86CCA">
            <w:pPr>
              <w:spacing w:after="0" w:line="240" w:lineRule="auto"/>
              <w:jc w:val="both"/>
              <w:rPr>
                <w:rFonts w:ascii="Times New Roman" w:hAnsi="Times New Roman"/>
                <w:color w:val="auto"/>
                <w:szCs w:val="22"/>
              </w:rPr>
            </w:pPr>
            <w:r w:rsidRPr="00A35028">
              <w:rPr>
                <w:rFonts w:ascii="Times New Roman" w:hAnsi="Times New Roman"/>
                <w:color w:val="auto"/>
                <w:szCs w:val="22"/>
              </w:rPr>
              <w:t>Saņemot 0 punktus projekta iesniegums tiek noraidīts.</w:t>
            </w:r>
          </w:p>
        </w:tc>
      </w:tr>
      <w:tr w:rsidR="00F86CCA" w:rsidRPr="00A35028" w14:paraId="6C6F61B3" w14:textId="77777777" w:rsidTr="000A1172">
        <w:trPr>
          <w:trHeight w:val="2825"/>
        </w:trPr>
        <w:tc>
          <w:tcPr>
            <w:tcW w:w="1129" w:type="dxa"/>
            <w:vMerge w:val="restart"/>
          </w:tcPr>
          <w:p w14:paraId="28A6DE41" w14:textId="649A82DA" w:rsidR="00F86CCA" w:rsidRPr="00A35028" w:rsidRDefault="00265D12" w:rsidP="00F86CCA">
            <w:pPr>
              <w:spacing w:after="0" w:line="240" w:lineRule="auto"/>
              <w:ind w:left="360"/>
              <w:jc w:val="both"/>
              <w:rPr>
                <w:rFonts w:ascii="Times New Roman" w:hAnsi="Times New Roman"/>
                <w:color w:val="auto"/>
                <w:szCs w:val="22"/>
              </w:rPr>
            </w:pPr>
            <w:r w:rsidRPr="00A35028">
              <w:rPr>
                <w:rFonts w:ascii="Times New Roman" w:hAnsi="Times New Roman"/>
                <w:color w:val="auto"/>
                <w:szCs w:val="22"/>
              </w:rPr>
              <w:t>6</w:t>
            </w:r>
            <w:r w:rsidR="00F86CCA" w:rsidRPr="00A35028">
              <w:rPr>
                <w:rFonts w:ascii="Times New Roman" w:hAnsi="Times New Roman"/>
                <w:color w:val="auto"/>
                <w:szCs w:val="22"/>
              </w:rPr>
              <w:t>.</w:t>
            </w:r>
          </w:p>
        </w:tc>
        <w:tc>
          <w:tcPr>
            <w:tcW w:w="2835" w:type="dxa"/>
            <w:vMerge w:val="restart"/>
          </w:tcPr>
          <w:p w14:paraId="24A91B23" w14:textId="77777777" w:rsidR="00F86CCA" w:rsidRPr="00A35028" w:rsidRDefault="00F86CCA" w:rsidP="00F86CCA">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Investīcijas atjaunojamo energoresursu (turpmāk – AER) izmantošanai</w:t>
            </w:r>
          </w:p>
          <w:p w14:paraId="0682D80C" w14:textId="77777777" w:rsidR="00F86CCA" w:rsidRPr="00A35028" w:rsidRDefault="00F86CCA" w:rsidP="00F86CCA">
            <w:pPr>
              <w:autoSpaceDE w:val="0"/>
              <w:autoSpaceDN w:val="0"/>
              <w:adjustRightInd w:val="0"/>
              <w:spacing w:after="0" w:line="240" w:lineRule="auto"/>
              <w:jc w:val="both"/>
              <w:rPr>
                <w:rFonts w:ascii="Times New Roman" w:hAnsi="Times New Roman"/>
                <w:szCs w:val="22"/>
              </w:rPr>
            </w:pPr>
          </w:p>
          <w:p w14:paraId="64A6FF07" w14:textId="77777777" w:rsidR="00F86CCA" w:rsidRPr="00A35028" w:rsidRDefault="00F86CCA" w:rsidP="00F86CCA">
            <w:pPr>
              <w:pStyle w:val="ListParagraph"/>
              <w:ind w:left="0"/>
              <w:jc w:val="center"/>
              <w:rPr>
                <w:i/>
                <w:sz w:val="22"/>
                <w:szCs w:val="22"/>
                <w:u w:val="single"/>
              </w:rPr>
            </w:pPr>
            <w:r w:rsidRPr="00A35028">
              <w:rPr>
                <w:i/>
                <w:sz w:val="22"/>
                <w:szCs w:val="22"/>
                <w:u w:val="single"/>
              </w:rPr>
              <w:t>Kritērijs nav izslēdzošs</w:t>
            </w:r>
          </w:p>
          <w:p w14:paraId="759291FF" w14:textId="77777777" w:rsidR="00F86CCA" w:rsidRPr="00A35028" w:rsidRDefault="00F86CCA" w:rsidP="00F86CCA">
            <w:pPr>
              <w:autoSpaceDE w:val="0"/>
              <w:autoSpaceDN w:val="0"/>
              <w:adjustRightInd w:val="0"/>
              <w:spacing w:after="0" w:line="240" w:lineRule="auto"/>
              <w:jc w:val="both"/>
              <w:rPr>
                <w:rFonts w:ascii="Times New Roman" w:eastAsia="Calibri" w:hAnsi="Times New Roman"/>
                <w:color w:val="auto"/>
                <w:szCs w:val="22"/>
              </w:rPr>
            </w:pPr>
          </w:p>
        </w:tc>
        <w:tc>
          <w:tcPr>
            <w:tcW w:w="2268" w:type="dxa"/>
          </w:tcPr>
          <w:p w14:paraId="12F7D767" w14:textId="169AE387" w:rsidR="00F86CCA" w:rsidRPr="00A35028" w:rsidRDefault="00265D12" w:rsidP="00970F82">
            <w:pPr>
              <w:spacing w:line="240" w:lineRule="auto"/>
              <w:rPr>
                <w:rFonts w:ascii="Times New Roman" w:hAnsi="Times New Roman"/>
                <w:i/>
                <w:color w:val="auto"/>
                <w:szCs w:val="22"/>
              </w:rPr>
            </w:pPr>
            <w:r w:rsidRPr="00A35028">
              <w:rPr>
                <w:rFonts w:ascii="Times New Roman" w:hAnsi="Times New Roman"/>
                <w:color w:val="auto"/>
                <w:szCs w:val="22"/>
              </w:rPr>
              <w:t>6</w:t>
            </w:r>
            <w:r w:rsidR="00F86CCA" w:rsidRPr="00A35028">
              <w:rPr>
                <w:rFonts w:ascii="Times New Roman" w:hAnsi="Times New Roman"/>
                <w:color w:val="auto"/>
                <w:szCs w:val="22"/>
              </w:rPr>
              <w:t>.1.</w:t>
            </w:r>
            <w:r w:rsidR="00F86CCA" w:rsidRPr="00A35028">
              <w:rPr>
                <w:rFonts w:ascii="Times New Roman" w:hAnsi="Times New Roman"/>
                <w:szCs w:val="22"/>
              </w:rPr>
              <w:t xml:space="preserve"> Projekta ietvaros tiks veiktas investīcijas AER izmantošanai – pārejai no fosilā kurināmā uz AER izmantojošām tehnoloģijām siltumenerģijas vai elektroenerģijas ražošanai pašpatēriņam – </w:t>
            </w:r>
            <w:r w:rsidR="00970F82" w:rsidRPr="00A35028">
              <w:rPr>
                <w:rFonts w:ascii="Times New Roman" w:hAnsi="Times New Roman"/>
                <w:szCs w:val="22"/>
              </w:rPr>
              <w:t xml:space="preserve">       </w:t>
            </w:r>
            <w:r w:rsidR="00196997" w:rsidRPr="00A35028">
              <w:rPr>
                <w:rFonts w:ascii="Times New Roman" w:hAnsi="Times New Roman"/>
                <w:szCs w:val="22"/>
              </w:rPr>
              <w:t xml:space="preserve"> </w:t>
            </w:r>
            <w:r w:rsidR="00F86CCA" w:rsidRPr="00A35028">
              <w:rPr>
                <w:rFonts w:ascii="Times New Roman" w:hAnsi="Times New Roman"/>
                <w:i/>
                <w:szCs w:val="22"/>
              </w:rPr>
              <w:t>10 punkti</w:t>
            </w:r>
          </w:p>
        </w:tc>
        <w:tc>
          <w:tcPr>
            <w:tcW w:w="7913" w:type="dxa"/>
          </w:tcPr>
          <w:p w14:paraId="490F5652" w14:textId="200D76C8"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 xml:space="preserve">10 punktus piešķir, </w:t>
            </w:r>
            <w:r w:rsidRPr="00A35028">
              <w:rPr>
                <w:rFonts w:ascii="Times New Roman" w:hAnsi="Times New Roman"/>
                <w:color w:val="auto"/>
                <w:szCs w:val="22"/>
              </w:rPr>
              <w:t>ja projekta iesniedzējs projekta iesnieguma veidlapā ir sniedzis informāciju par to, ka projekta īstenošanas ietvaros ir paredzēts veikt investīcijas AER izmantošanai – pārejai no fosilā kurināmā uz AER izmantojošām tehnoloģijām siltumenerģijas vai elektroenerģijas ražošanai pašpatēriņam.</w:t>
            </w:r>
          </w:p>
        </w:tc>
      </w:tr>
      <w:tr w:rsidR="00F86CCA" w:rsidRPr="00A35028" w14:paraId="144C263E" w14:textId="77777777" w:rsidTr="00E11E9A">
        <w:trPr>
          <w:trHeight w:val="551"/>
        </w:trPr>
        <w:tc>
          <w:tcPr>
            <w:tcW w:w="1129" w:type="dxa"/>
            <w:vMerge/>
          </w:tcPr>
          <w:p w14:paraId="08040F09"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1EC17B40" w14:textId="77777777" w:rsidR="00F86CCA" w:rsidRPr="00A35028" w:rsidRDefault="00F86CCA" w:rsidP="00F86CCA">
            <w:pPr>
              <w:autoSpaceDE w:val="0"/>
              <w:autoSpaceDN w:val="0"/>
              <w:adjustRightInd w:val="0"/>
              <w:spacing w:after="0" w:line="240" w:lineRule="auto"/>
              <w:jc w:val="both"/>
              <w:rPr>
                <w:rFonts w:ascii="Times New Roman" w:hAnsi="Times New Roman"/>
                <w:b/>
                <w:szCs w:val="22"/>
              </w:rPr>
            </w:pPr>
          </w:p>
        </w:tc>
        <w:tc>
          <w:tcPr>
            <w:tcW w:w="2268" w:type="dxa"/>
            <w:vAlign w:val="center"/>
          </w:tcPr>
          <w:p w14:paraId="7FA21BD1" w14:textId="4F176EF6" w:rsidR="00F86CCA" w:rsidRPr="00A35028" w:rsidRDefault="00265D12" w:rsidP="00970F82">
            <w:pPr>
              <w:spacing w:line="240" w:lineRule="auto"/>
              <w:rPr>
                <w:rFonts w:ascii="Times New Roman" w:hAnsi="Times New Roman"/>
                <w:i/>
                <w:color w:val="auto"/>
                <w:szCs w:val="22"/>
              </w:rPr>
            </w:pPr>
            <w:r w:rsidRPr="00A35028">
              <w:rPr>
                <w:rFonts w:ascii="Times New Roman" w:hAnsi="Times New Roman"/>
                <w:color w:val="auto"/>
                <w:szCs w:val="22"/>
              </w:rPr>
              <w:t>6</w:t>
            </w:r>
            <w:r w:rsidR="00F86CCA" w:rsidRPr="00A35028">
              <w:rPr>
                <w:rFonts w:ascii="Times New Roman" w:hAnsi="Times New Roman"/>
                <w:color w:val="auto"/>
                <w:szCs w:val="22"/>
              </w:rPr>
              <w:t>.2.</w:t>
            </w:r>
            <w:r w:rsidR="00F86CCA" w:rsidRPr="00A35028">
              <w:rPr>
                <w:rFonts w:ascii="Times New Roman" w:hAnsi="Times New Roman"/>
                <w:szCs w:val="22"/>
              </w:rPr>
              <w:t xml:space="preserve"> Projekta ietvaros netiks veiktas investīcijas AER izmantošanai – pārejai no fosilā kurināmā uz AER izmantojošām tehnoloģijām siltumenerģijas vai elektroenerģijas ražošanai pašpatēriņam – </w:t>
            </w:r>
            <w:r w:rsidR="00970F82" w:rsidRPr="00A35028">
              <w:rPr>
                <w:rFonts w:ascii="Times New Roman" w:hAnsi="Times New Roman"/>
                <w:szCs w:val="22"/>
              </w:rPr>
              <w:t xml:space="preserve">           </w:t>
            </w:r>
            <w:r w:rsidR="00F86CCA" w:rsidRPr="00A35028">
              <w:rPr>
                <w:rFonts w:ascii="Times New Roman" w:hAnsi="Times New Roman"/>
                <w:i/>
                <w:szCs w:val="22"/>
              </w:rPr>
              <w:t>0 punktu</w:t>
            </w:r>
          </w:p>
        </w:tc>
        <w:tc>
          <w:tcPr>
            <w:tcW w:w="7913" w:type="dxa"/>
          </w:tcPr>
          <w:p w14:paraId="09120B67"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0 punktus piešķir</w:t>
            </w:r>
            <w:r w:rsidRPr="00A35028">
              <w:rPr>
                <w:rFonts w:ascii="Times New Roman" w:hAnsi="Times New Roman"/>
                <w:color w:val="auto"/>
                <w:szCs w:val="22"/>
              </w:rPr>
              <w:t>, ja projekta iesniedzējs projekta iesnieguma veidlapas 1.5.sadaļā nav sniedzis informāciju par to, ka projekta īstenošanas ietvaros ir plānots veikt investīcijas AER izmantošanai – pārejai no fosilā kurināmā uz AER izmantojošām tehnoloģijām siltumenerģijas vai elektroenerģijas ražošanai pašpatēriņam.</w:t>
            </w:r>
          </w:p>
        </w:tc>
      </w:tr>
      <w:tr w:rsidR="00F86CCA" w:rsidRPr="00A35028" w14:paraId="48D3ECCF" w14:textId="77777777" w:rsidTr="00046A25">
        <w:trPr>
          <w:trHeight w:val="730"/>
        </w:trPr>
        <w:tc>
          <w:tcPr>
            <w:tcW w:w="1129" w:type="dxa"/>
            <w:vMerge w:val="restart"/>
          </w:tcPr>
          <w:p w14:paraId="4863D85D" w14:textId="5108A0B1" w:rsidR="00F86CCA" w:rsidRPr="00A35028" w:rsidRDefault="00970F82" w:rsidP="00F86CCA">
            <w:pPr>
              <w:spacing w:after="0" w:line="240" w:lineRule="auto"/>
              <w:ind w:left="360"/>
              <w:rPr>
                <w:rFonts w:ascii="Times New Roman" w:hAnsi="Times New Roman"/>
                <w:color w:val="auto"/>
                <w:szCs w:val="22"/>
              </w:rPr>
            </w:pPr>
            <w:r w:rsidRPr="00A35028">
              <w:rPr>
                <w:rFonts w:ascii="Times New Roman" w:hAnsi="Times New Roman"/>
                <w:color w:val="auto"/>
                <w:szCs w:val="22"/>
              </w:rPr>
              <w:t>7</w:t>
            </w:r>
            <w:r w:rsidR="00F86CCA" w:rsidRPr="00A35028">
              <w:rPr>
                <w:rFonts w:ascii="Times New Roman" w:hAnsi="Times New Roman"/>
                <w:color w:val="auto"/>
                <w:szCs w:val="22"/>
              </w:rPr>
              <w:t>.</w:t>
            </w:r>
          </w:p>
        </w:tc>
        <w:tc>
          <w:tcPr>
            <w:tcW w:w="2835" w:type="dxa"/>
            <w:vMerge w:val="restart"/>
          </w:tcPr>
          <w:p w14:paraId="39703855" w14:textId="77777777" w:rsidR="00F86CCA" w:rsidRPr="00A35028" w:rsidRDefault="00F86CCA" w:rsidP="00F86CCA">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 xml:space="preserve">Projekta iesniedzēja sertificētas </w:t>
            </w:r>
            <w:proofErr w:type="spellStart"/>
            <w:r w:rsidRPr="00A35028">
              <w:rPr>
                <w:rFonts w:ascii="Times New Roman" w:hAnsi="Times New Roman"/>
                <w:szCs w:val="22"/>
              </w:rPr>
              <w:t>energopārvaldības</w:t>
            </w:r>
            <w:proofErr w:type="spellEnd"/>
            <w:r w:rsidRPr="00A35028">
              <w:rPr>
                <w:rFonts w:ascii="Times New Roman" w:hAnsi="Times New Roman"/>
                <w:szCs w:val="22"/>
              </w:rPr>
              <w:t xml:space="preserve"> sistēma</w:t>
            </w:r>
          </w:p>
          <w:p w14:paraId="212DF8D6" w14:textId="77777777" w:rsidR="00F86CCA" w:rsidRPr="00A35028" w:rsidRDefault="00F86CCA" w:rsidP="00F86CCA">
            <w:pPr>
              <w:autoSpaceDE w:val="0"/>
              <w:autoSpaceDN w:val="0"/>
              <w:adjustRightInd w:val="0"/>
              <w:spacing w:after="0" w:line="240" w:lineRule="auto"/>
              <w:jc w:val="both"/>
              <w:rPr>
                <w:rFonts w:ascii="Times New Roman" w:hAnsi="Times New Roman"/>
                <w:szCs w:val="22"/>
              </w:rPr>
            </w:pPr>
          </w:p>
          <w:p w14:paraId="7BAFE90E" w14:textId="77777777" w:rsidR="00F86CCA" w:rsidRPr="00A35028" w:rsidRDefault="00F86CCA" w:rsidP="00970F82">
            <w:pPr>
              <w:pStyle w:val="ListParagraph"/>
              <w:ind w:left="0"/>
              <w:jc w:val="center"/>
              <w:rPr>
                <w:i/>
                <w:sz w:val="22"/>
                <w:szCs w:val="22"/>
                <w:u w:val="single"/>
              </w:rPr>
            </w:pPr>
            <w:r w:rsidRPr="00A35028">
              <w:rPr>
                <w:i/>
                <w:sz w:val="22"/>
                <w:szCs w:val="22"/>
                <w:u w:val="single"/>
              </w:rPr>
              <w:t>Kritērijs nav izslēdzošs</w:t>
            </w:r>
          </w:p>
          <w:p w14:paraId="268CAA95" w14:textId="77777777" w:rsidR="00F86CCA" w:rsidRPr="00A35028" w:rsidRDefault="00F86CCA" w:rsidP="00F86CCA">
            <w:pPr>
              <w:autoSpaceDE w:val="0"/>
              <w:autoSpaceDN w:val="0"/>
              <w:adjustRightInd w:val="0"/>
              <w:spacing w:after="0" w:line="240" w:lineRule="auto"/>
              <w:rPr>
                <w:rFonts w:ascii="Times New Roman" w:eastAsia="Calibri" w:hAnsi="Times New Roman"/>
                <w:color w:val="auto"/>
                <w:szCs w:val="22"/>
              </w:rPr>
            </w:pPr>
          </w:p>
        </w:tc>
        <w:tc>
          <w:tcPr>
            <w:tcW w:w="2268" w:type="dxa"/>
            <w:vAlign w:val="center"/>
          </w:tcPr>
          <w:p w14:paraId="7D78F090" w14:textId="312098BF" w:rsidR="00F86CCA" w:rsidRPr="00A35028" w:rsidRDefault="00970F82" w:rsidP="00F86CCA">
            <w:pPr>
              <w:pStyle w:val="ListParagraph"/>
              <w:ind w:left="0"/>
              <w:rPr>
                <w:sz w:val="22"/>
                <w:szCs w:val="22"/>
              </w:rPr>
            </w:pPr>
            <w:r w:rsidRPr="00A35028">
              <w:rPr>
                <w:sz w:val="22"/>
                <w:szCs w:val="22"/>
              </w:rPr>
              <w:t>7</w:t>
            </w:r>
            <w:r w:rsidR="00F86CCA" w:rsidRPr="00A35028">
              <w:rPr>
                <w:sz w:val="22"/>
                <w:szCs w:val="22"/>
              </w:rPr>
              <w:t xml:space="preserve">.1. Projekta iesniedzēja uzņēmumā, kura ēkas vai ēku grupa vai ražošanas līnija ir iekļauta projekta iesniegumā, darbojas </w:t>
            </w:r>
            <w:r w:rsidR="00F86CCA" w:rsidRPr="00A35028">
              <w:rPr>
                <w:sz w:val="22"/>
                <w:szCs w:val="22"/>
              </w:rPr>
              <w:lastRenderedPageBreak/>
              <w:t xml:space="preserve">sertificēta </w:t>
            </w:r>
            <w:proofErr w:type="spellStart"/>
            <w:r w:rsidR="00F86CCA" w:rsidRPr="00A35028">
              <w:rPr>
                <w:sz w:val="22"/>
                <w:szCs w:val="22"/>
              </w:rPr>
              <w:t>energopārvaldības</w:t>
            </w:r>
            <w:proofErr w:type="spellEnd"/>
            <w:r w:rsidR="00F86CCA" w:rsidRPr="00A35028">
              <w:rPr>
                <w:sz w:val="22"/>
                <w:szCs w:val="22"/>
              </w:rPr>
              <w:t xml:space="preserve"> sistēma atbilstoši Latvijas standartam LVS EN ISO 50001:2012 „</w:t>
            </w:r>
            <w:proofErr w:type="spellStart"/>
            <w:r w:rsidR="00F86CCA" w:rsidRPr="00A35028">
              <w:rPr>
                <w:sz w:val="22"/>
                <w:szCs w:val="22"/>
              </w:rPr>
              <w:t>Energopārvaldības</w:t>
            </w:r>
            <w:proofErr w:type="spellEnd"/>
            <w:r w:rsidR="00F86CCA" w:rsidRPr="00A35028">
              <w:rPr>
                <w:sz w:val="22"/>
                <w:szCs w:val="22"/>
              </w:rPr>
              <w:t xml:space="preserve"> sistēmas. Prasības un lietošanas norādījumi (ISO 50001:2011)” – </w:t>
            </w:r>
            <w:r w:rsidRPr="00A35028">
              <w:rPr>
                <w:i/>
                <w:sz w:val="22"/>
                <w:szCs w:val="22"/>
              </w:rPr>
              <w:t>5</w:t>
            </w:r>
            <w:r w:rsidR="00F86CCA" w:rsidRPr="00A35028">
              <w:rPr>
                <w:i/>
                <w:sz w:val="22"/>
                <w:szCs w:val="22"/>
              </w:rPr>
              <w:t xml:space="preserve"> punkti</w:t>
            </w:r>
          </w:p>
        </w:tc>
        <w:tc>
          <w:tcPr>
            <w:tcW w:w="7913" w:type="dxa"/>
          </w:tcPr>
          <w:p w14:paraId="23B1CDBC" w14:textId="4A90B3C6" w:rsidR="00F86CCA" w:rsidRPr="00A35028" w:rsidRDefault="00970F82" w:rsidP="00F86CCA">
            <w:pPr>
              <w:pStyle w:val="NoSpacing"/>
              <w:jc w:val="both"/>
              <w:rPr>
                <w:rFonts w:ascii="Times New Roman" w:hAnsi="Times New Roman"/>
                <w:color w:val="auto"/>
                <w:szCs w:val="22"/>
              </w:rPr>
            </w:pPr>
            <w:r w:rsidRPr="00A35028">
              <w:rPr>
                <w:rFonts w:ascii="Times New Roman" w:hAnsi="Times New Roman"/>
                <w:b/>
                <w:color w:val="auto"/>
                <w:szCs w:val="22"/>
              </w:rPr>
              <w:lastRenderedPageBreak/>
              <w:t>5</w:t>
            </w:r>
            <w:r w:rsidR="00F86CCA" w:rsidRPr="00A35028">
              <w:rPr>
                <w:rFonts w:ascii="Times New Roman" w:hAnsi="Times New Roman"/>
                <w:b/>
                <w:color w:val="auto"/>
                <w:szCs w:val="22"/>
              </w:rPr>
              <w:t xml:space="preserve"> punktus piešķir</w:t>
            </w:r>
            <w:r w:rsidR="00F86CCA" w:rsidRPr="00A35028">
              <w:rPr>
                <w:rFonts w:ascii="Times New Roman" w:hAnsi="Times New Roman"/>
                <w:color w:val="auto"/>
                <w:szCs w:val="22"/>
              </w:rPr>
              <w:t xml:space="preserve">, ja projekta iesniedzējs līdz ar projekta iesniegumu sadarbības iestādē ir iesniedzis sertificētas </w:t>
            </w:r>
            <w:proofErr w:type="spellStart"/>
            <w:r w:rsidR="00F86CCA" w:rsidRPr="00A35028">
              <w:rPr>
                <w:rFonts w:ascii="Times New Roman" w:hAnsi="Times New Roman"/>
                <w:color w:val="auto"/>
                <w:szCs w:val="22"/>
              </w:rPr>
              <w:t>energopārvaldības</w:t>
            </w:r>
            <w:proofErr w:type="spellEnd"/>
            <w:r w:rsidR="00F86CCA" w:rsidRPr="00A35028">
              <w:rPr>
                <w:rFonts w:ascii="Times New Roman" w:hAnsi="Times New Roman"/>
                <w:color w:val="auto"/>
                <w:szCs w:val="22"/>
              </w:rPr>
              <w:t xml:space="preserve"> sistēmas sertifikāta kopiju, kas apliecina, ka uzņēmumā darbojas Latvijas standartam atbilstoša sistēma LVS EN ISO 50001:2012 “</w:t>
            </w:r>
            <w:proofErr w:type="spellStart"/>
            <w:r w:rsidR="00F86CCA" w:rsidRPr="00A35028">
              <w:rPr>
                <w:rFonts w:ascii="Times New Roman" w:hAnsi="Times New Roman"/>
                <w:color w:val="auto"/>
                <w:szCs w:val="22"/>
              </w:rPr>
              <w:t>Energopārvaldības</w:t>
            </w:r>
            <w:proofErr w:type="spellEnd"/>
            <w:r w:rsidR="00F86CCA" w:rsidRPr="00A35028">
              <w:rPr>
                <w:rFonts w:ascii="Times New Roman" w:hAnsi="Times New Roman"/>
                <w:color w:val="auto"/>
                <w:szCs w:val="22"/>
              </w:rPr>
              <w:t xml:space="preserve"> sistēmas. Prasības un lietošanas norādījumi (ISO 50001:2011)” vai </w:t>
            </w:r>
            <w:r w:rsidR="00F86CCA" w:rsidRPr="00A35028">
              <w:rPr>
                <w:rFonts w:ascii="Times New Roman" w:hAnsi="Times New Roman"/>
                <w:szCs w:val="22"/>
              </w:rPr>
              <w:t xml:space="preserve"> </w:t>
            </w:r>
            <w:r w:rsidR="00F86CCA" w:rsidRPr="00A35028">
              <w:rPr>
                <w:rFonts w:ascii="Times New Roman" w:hAnsi="Times New Roman"/>
                <w:szCs w:val="22"/>
              </w:rPr>
              <w:lastRenderedPageBreak/>
              <w:t xml:space="preserve">papildināta </w:t>
            </w:r>
            <w:r w:rsidR="00F86CCA" w:rsidRPr="00A35028">
              <w:rPr>
                <w:rFonts w:ascii="Times New Roman" w:hAnsi="Times New Roman"/>
                <w:color w:val="auto"/>
                <w:szCs w:val="22"/>
              </w:rPr>
              <w:t>LVS EN ISO 14001:2015 "Vides pārvaldības sistēmas. Prasības vadlīniju lietošanai (ISO 14001:2015).</w:t>
            </w:r>
            <w:r w:rsidR="00F86CCA" w:rsidRPr="00A35028">
              <w:rPr>
                <w:rStyle w:val="FootnoteReference"/>
                <w:rFonts w:ascii="Times New Roman" w:hAnsi="Times New Roman"/>
                <w:color w:val="auto"/>
                <w:szCs w:val="22"/>
              </w:rPr>
              <w:footnoteReference w:id="15"/>
            </w:r>
          </w:p>
          <w:p w14:paraId="772E5DDD" w14:textId="77777777" w:rsidR="00F86CCA" w:rsidRPr="00A35028" w:rsidRDefault="00F86CCA" w:rsidP="00F86CCA">
            <w:pPr>
              <w:pStyle w:val="NoSpacing"/>
              <w:jc w:val="both"/>
              <w:rPr>
                <w:rFonts w:ascii="Times New Roman" w:hAnsi="Times New Roman"/>
                <w:color w:val="auto"/>
                <w:szCs w:val="22"/>
              </w:rPr>
            </w:pPr>
          </w:p>
        </w:tc>
      </w:tr>
      <w:tr w:rsidR="00F86CCA" w:rsidRPr="00A35028" w14:paraId="1D1D4CD3" w14:textId="77777777" w:rsidTr="000A1172">
        <w:trPr>
          <w:trHeight w:val="729"/>
        </w:trPr>
        <w:tc>
          <w:tcPr>
            <w:tcW w:w="1129" w:type="dxa"/>
            <w:vMerge/>
            <w:vAlign w:val="center"/>
          </w:tcPr>
          <w:p w14:paraId="05308F0E" w14:textId="77777777" w:rsidR="00F86CCA" w:rsidRPr="00A35028" w:rsidRDefault="00F86CCA" w:rsidP="00F86CCA">
            <w:pPr>
              <w:spacing w:after="0" w:line="240" w:lineRule="auto"/>
              <w:ind w:left="360"/>
              <w:rPr>
                <w:rFonts w:ascii="Times New Roman" w:hAnsi="Times New Roman"/>
                <w:color w:val="auto"/>
                <w:szCs w:val="22"/>
              </w:rPr>
            </w:pPr>
          </w:p>
        </w:tc>
        <w:tc>
          <w:tcPr>
            <w:tcW w:w="2835" w:type="dxa"/>
            <w:vMerge/>
            <w:vAlign w:val="center"/>
          </w:tcPr>
          <w:p w14:paraId="32ECB4FF" w14:textId="77777777" w:rsidR="00F86CCA" w:rsidRPr="00A35028" w:rsidRDefault="00F86CCA" w:rsidP="00F86CCA">
            <w:pPr>
              <w:autoSpaceDE w:val="0"/>
              <w:autoSpaceDN w:val="0"/>
              <w:adjustRightInd w:val="0"/>
              <w:spacing w:after="0" w:line="240" w:lineRule="auto"/>
              <w:rPr>
                <w:rFonts w:ascii="Times New Roman" w:hAnsi="Times New Roman"/>
                <w:szCs w:val="22"/>
              </w:rPr>
            </w:pPr>
          </w:p>
        </w:tc>
        <w:tc>
          <w:tcPr>
            <w:tcW w:w="2268" w:type="dxa"/>
            <w:vAlign w:val="center"/>
          </w:tcPr>
          <w:p w14:paraId="3DE87B38" w14:textId="2C4D8B59" w:rsidR="00F86CCA" w:rsidRPr="00A35028" w:rsidRDefault="00970F82" w:rsidP="00F86CCA">
            <w:pPr>
              <w:pStyle w:val="ListParagraph"/>
              <w:ind w:left="0"/>
              <w:rPr>
                <w:i/>
                <w:sz w:val="22"/>
                <w:szCs w:val="22"/>
              </w:rPr>
            </w:pPr>
            <w:r w:rsidRPr="00A35028">
              <w:rPr>
                <w:sz w:val="22"/>
                <w:szCs w:val="22"/>
              </w:rPr>
              <w:t>7</w:t>
            </w:r>
            <w:r w:rsidR="00F86CCA" w:rsidRPr="00A35028">
              <w:rPr>
                <w:sz w:val="22"/>
                <w:szCs w:val="22"/>
              </w:rPr>
              <w:t xml:space="preserve">.2.  Projekta iesniedzēja uzņēmumā, kura ēkas vai ēku grupa vai ražošanas līnija ir iekļauta projekta iesniegumā, nav ieviesta sertificēta </w:t>
            </w:r>
            <w:proofErr w:type="spellStart"/>
            <w:r w:rsidR="00F86CCA" w:rsidRPr="00A35028">
              <w:rPr>
                <w:sz w:val="22"/>
                <w:szCs w:val="22"/>
              </w:rPr>
              <w:t>energopārvaldības</w:t>
            </w:r>
            <w:proofErr w:type="spellEnd"/>
            <w:r w:rsidR="00F86CCA" w:rsidRPr="00A35028">
              <w:rPr>
                <w:sz w:val="22"/>
                <w:szCs w:val="22"/>
              </w:rPr>
              <w:t xml:space="preserve"> sistēma atbilstoši Latvijas standartam LVS EN ISO 50001:2012 „</w:t>
            </w:r>
            <w:proofErr w:type="spellStart"/>
            <w:r w:rsidR="00F86CCA" w:rsidRPr="00A35028">
              <w:rPr>
                <w:sz w:val="22"/>
                <w:szCs w:val="22"/>
              </w:rPr>
              <w:t>Energopārvaldības</w:t>
            </w:r>
            <w:proofErr w:type="spellEnd"/>
            <w:r w:rsidR="00F86CCA" w:rsidRPr="00A35028">
              <w:rPr>
                <w:sz w:val="22"/>
                <w:szCs w:val="22"/>
              </w:rPr>
              <w:t xml:space="preserve"> sistēmas. Prasības un lietošanas norādījumi (ISO 50001:2011)” –   </w:t>
            </w:r>
            <w:r w:rsidR="00F86CCA" w:rsidRPr="00A35028">
              <w:rPr>
                <w:i/>
                <w:sz w:val="22"/>
                <w:szCs w:val="22"/>
              </w:rPr>
              <w:t>0 punktu</w:t>
            </w:r>
          </w:p>
        </w:tc>
        <w:tc>
          <w:tcPr>
            <w:tcW w:w="7913" w:type="dxa"/>
          </w:tcPr>
          <w:p w14:paraId="1ACBF25B"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0 punktus piešķir</w:t>
            </w:r>
            <w:r w:rsidRPr="00A35028">
              <w:rPr>
                <w:rFonts w:ascii="Times New Roman" w:hAnsi="Times New Roman"/>
                <w:color w:val="auto"/>
                <w:szCs w:val="22"/>
              </w:rPr>
              <w:t xml:space="preserve">, ja projekta iesniedzējs līdz ar projekta iesniegumu sadarbības iestādē nav iesniedzis sertificētas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sertifikāta kopiju, kas apliecinātu, ka uzņēmumā darbojas Latvijas standartam atbilstoša sistēma LVS EN ISO 50001:2012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Prasības un lietošanas norādījumi (ISO 50001:2011)” vai </w:t>
            </w:r>
            <w:r w:rsidRPr="00A35028">
              <w:rPr>
                <w:rFonts w:ascii="Times New Roman" w:hAnsi="Times New Roman"/>
                <w:szCs w:val="22"/>
              </w:rPr>
              <w:t xml:space="preserve"> papildināta </w:t>
            </w:r>
            <w:r w:rsidRPr="00A35028">
              <w:rPr>
                <w:rFonts w:ascii="Times New Roman" w:hAnsi="Times New Roman"/>
                <w:color w:val="auto"/>
                <w:szCs w:val="22"/>
              </w:rPr>
              <w:t>LVS EN ISO 14001:2015 "Vides pārvaldības sistēmas. Prasības vadlīniju lietošanai (ISO 14001:2015).</w:t>
            </w:r>
          </w:p>
        </w:tc>
      </w:tr>
      <w:tr w:rsidR="00F86CCA" w:rsidRPr="00A35028" w14:paraId="7ABE9A7C" w14:textId="77777777" w:rsidTr="00D26639">
        <w:trPr>
          <w:trHeight w:val="434"/>
        </w:trPr>
        <w:tc>
          <w:tcPr>
            <w:tcW w:w="1129" w:type="dxa"/>
            <w:vMerge w:val="restart"/>
          </w:tcPr>
          <w:p w14:paraId="0819043C" w14:textId="35E795B2" w:rsidR="00F86CCA" w:rsidRPr="00A35028" w:rsidRDefault="00970F82" w:rsidP="00F86CCA">
            <w:pPr>
              <w:spacing w:after="0" w:line="240" w:lineRule="auto"/>
              <w:ind w:left="360"/>
              <w:jc w:val="both"/>
              <w:rPr>
                <w:rFonts w:ascii="Times New Roman" w:hAnsi="Times New Roman"/>
                <w:color w:val="auto"/>
                <w:szCs w:val="22"/>
              </w:rPr>
            </w:pPr>
            <w:r w:rsidRPr="00A35028">
              <w:rPr>
                <w:rFonts w:ascii="Times New Roman" w:hAnsi="Times New Roman"/>
                <w:color w:val="auto"/>
                <w:szCs w:val="22"/>
              </w:rPr>
              <w:lastRenderedPageBreak/>
              <w:t>8</w:t>
            </w:r>
            <w:r w:rsidR="00F86CCA" w:rsidRPr="00A35028">
              <w:rPr>
                <w:rFonts w:ascii="Times New Roman" w:hAnsi="Times New Roman"/>
                <w:color w:val="auto"/>
                <w:szCs w:val="22"/>
              </w:rPr>
              <w:t>.</w:t>
            </w:r>
          </w:p>
        </w:tc>
        <w:tc>
          <w:tcPr>
            <w:tcW w:w="2835" w:type="dxa"/>
            <w:vMerge w:val="restart"/>
          </w:tcPr>
          <w:p w14:paraId="42C43382" w14:textId="77777777" w:rsidR="00F86CCA" w:rsidRPr="00A35028" w:rsidRDefault="00F86CCA" w:rsidP="00F86CCA">
            <w:pPr>
              <w:spacing w:after="0" w:line="240" w:lineRule="auto"/>
              <w:jc w:val="both"/>
              <w:rPr>
                <w:rFonts w:ascii="Times New Roman" w:hAnsi="Times New Roman"/>
                <w:b/>
                <w:szCs w:val="22"/>
              </w:rPr>
            </w:pPr>
            <w:r w:rsidRPr="00A35028">
              <w:rPr>
                <w:rFonts w:ascii="Times New Roman" w:hAnsi="Times New Roman"/>
                <w:b/>
                <w:szCs w:val="22"/>
              </w:rPr>
              <w:t>Pieprasītā finansējuma intensitāte</w:t>
            </w:r>
          </w:p>
          <w:p w14:paraId="7BF8E787" w14:textId="77777777" w:rsidR="00F86CCA" w:rsidRPr="00A35028" w:rsidRDefault="00F86CCA" w:rsidP="00F86CCA">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Projekta iesniedzējs samazina pieprasīto atbalsta intensitāti:</w:t>
            </w:r>
          </w:p>
          <w:p w14:paraId="16D71610" w14:textId="77777777" w:rsidR="00F86CCA" w:rsidRPr="00A35028" w:rsidRDefault="00F86CCA" w:rsidP="00F86CCA">
            <w:pPr>
              <w:autoSpaceDE w:val="0"/>
              <w:autoSpaceDN w:val="0"/>
              <w:adjustRightInd w:val="0"/>
              <w:spacing w:after="0" w:line="240" w:lineRule="auto"/>
              <w:jc w:val="both"/>
              <w:rPr>
                <w:rFonts w:ascii="Times New Roman" w:hAnsi="Times New Roman"/>
                <w:szCs w:val="22"/>
              </w:rPr>
            </w:pPr>
          </w:p>
          <w:p w14:paraId="54762C91" w14:textId="77777777" w:rsidR="00F86CCA" w:rsidRPr="00A35028" w:rsidRDefault="00F86CCA" w:rsidP="00F86CCA">
            <w:pPr>
              <w:spacing w:after="0" w:line="240" w:lineRule="auto"/>
              <w:jc w:val="center"/>
              <w:rPr>
                <w:rFonts w:ascii="Times New Roman" w:hAnsi="Times New Roman"/>
                <w:i/>
                <w:szCs w:val="22"/>
                <w:u w:val="single"/>
              </w:rPr>
            </w:pPr>
            <w:r w:rsidRPr="00A35028">
              <w:rPr>
                <w:rFonts w:ascii="Times New Roman" w:hAnsi="Times New Roman"/>
                <w:i/>
                <w:szCs w:val="22"/>
                <w:u w:val="single"/>
              </w:rPr>
              <w:t>Kritērijs nav izslēdzošs</w:t>
            </w:r>
          </w:p>
          <w:p w14:paraId="54989ED3" w14:textId="77777777" w:rsidR="00F86CCA" w:rsidRPr="00A35028" w:rsidRDefault="00F86CCA" w:rsidP="00F86CCA">
            <w:pPr>
              <w:autoSpaceDE w:val="0"/>
              <w:autoSpaceDN w:val="0"/>
              <w:adjustRightInd w:val="0"/>
              <w:spacing w:after="0" w:line="240" w:lineRule="auto"/>
              <w:jc w:val="both"/>
              <w:rPr>
                <w:rFonts w:ascii="Times New Roman" w:eastAsia="Calibri" w:hAnsi="Times New Roman"/>
                <w:color w:val="auto"/>
                <w:szCs w:val="22"/>
              </w:rPr>
            </w:pPr>
          </w:p>
        </w:tc>
        <w:tc>
          <w:tcPr>
            <w:tcW w:w="2268" w:type="dxa"/>
            <w:vAlign w:val="center"/>
          </w:tcPr>
          <w:p w14:paraId="7E11F0EC" w14:textId="1066A8A1"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8</w:t>
            </w:r>
            <w:r w:rsidR="00F86CCA" w:rsidRPr="00A35028">
              <w:rPr>
                <w:rFonts w:ascii="Times New Roman" w:hAnsi="Times New Roman"/>
                <w:color w:val="auto"/>
                <w:szCs w:val="22"/>
              </w:rPr>
              <w:t xml:space="preserve">.1. </w:t>
            </w:r>
            <w:r w:rsidR="00F86CCA" w:rsidRPr="00A35028">
              <w:rPr>
                <w:rFonts w:ascii="Times New Roman" w:hAnsi="Times New Roman"/>
                <w:szCs w:val="22"/>
              </w:rPr>
              <w:t xml:space="preserve"> par 5 un vairāk procentpunktiem – </w:t>
            </w:r>
            <w:r w:rsidRPr="00A35028">
              <w:rPr>
                <w:rFonts w:ascii="Times New Roman" w:hAnsi="Times New Roman"/>
                <w:szCs w:val="22"/>
              </w:rPr>
              <w:t xml:space="preserve">     </w:t>
            </w:r>
            <w:r w:rsidR="00F86CCA" w:rsidRPr="00A35028">
              <w:rPr>
                <w:rFonts w:ascii="Times New Roman" w:hAnsi="Times New Roman"/>
                <w:i/>
                <w:szCs w:val="22"/>
              </w:rPr>
              <w:t>5 punkti</w:t>
            </w:r>
          </w:p>
        </w:tc>
        <w:tc>
          <w:tcPr>
            <w:tcW w:w="7913" w:type="dxa"/>
          </w:tcPr>
          <w:p w14:paraId="115479A2"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5 punktus piešķir</w:t>
            </w:r>
            <w:r w:rsidRPr="00A35028">
              <w:rPr>
                <w:rFonts w:ascii="Times New Roman" w:hAnsi="Times New Roman"/>
                <w:color w:val="auto"/>
                <w:szCs w:val="22"/>
              </w:rPr>
              <w:t>, ja projekta iesniedzējs projekta veidlapā ir norādījis, ka projekta īstenošanai nepieciešamā publiskā atbalsta intensitāte ir 25% (no 30% maksimāli iespējamās).</w:t>
            </w:r>
          </w:p>
          <w:p w14:paraId="70CB04E7" w14:textId="77777777" w:rsidR="00F86CCA" w:rsidRPr="00A35028" w:rsidRDefault="00F86CCA" w:rsidP="00F86CCA">
            <w:pPr>
              <w:pStyle w:val="NoSpacing"/>
              <w:jc w:val="both"/>
              <w:rPr>
                <w:rFonts w:ascii="Times New Roman" w:hAnsi="Times New Roman"/>
                <w:color w:val="auto"/>
                <w:szCs w:val="22"/>
              </w:rPr>
            </w:pPr>
          </w:p>
          <w:p w14:paraId="378815F1"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color w:val="auto"/>
                <w:szCs w:val="22"/>
              </w:rPr>
              <w:t>Pārbaude tiek veikta, vērtējot projekta iesniedzēja sniegto informāciju projekta iesnieguma veidlapā.</w:t>
            </w:r>
          </w:p>
        </w:tc>
      </w:tr>
      <w:tr w:rsidR="00F86CCA" w:rsidRPr="00A35028" w14:paraId="3FBDD0A3" w14:textId="77777777" w:rsidTr="00E11E9A">
        <w:trPr>
          <w:trHeight w:val="429"/>
        </w:trPr>
        <w:tc>
          <w:tcPr>
            <w:tcW w:w="1129" w:type="dxa"/>
            <w:vMerge/>
          </w:tcPr>
          <w:p w14:paraId="7D398260"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224B9C7B" w14:textId="77777777" w:rsidR="00F86CCA" w:rsidRPr="00A35028" w:rsidRDefault="00F86CCA" w:rsidP="00F86CCA">
            <w:pPr>
              <w:spacing w:after="0" w:line="240" w:lineRule="auto"/>
              <w:jc w:val="both"/>
              <w:rPr>
                <w:rFonts w:ascii="Times New Roman" w:hAnsi="Times New Roman"/>
                <w:b/>
                <w:szCs w:val="22"/>
              </w:rPr>
            </w:pPr>
          </w:p>
        </w:tc>
        <w:tc>
          <w:tcPr>
            <w:tcW w:w="2268" w:type="dxa"/>
            <w:vAlign w:val="center"/>
          </w:tcPr>
          <w:p w14:paraId="49BEDB0C" w14:textId="4D5FEF98"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8</w:t>
            </w:r>
            <w:r w:rsidR="00F86CCA" w:rsidRPr="00A35028">
              <w:rPr>
                <w:rFonts w:ascii="Times New Roman" w:hAnsi="Times New Roman"/>
                <w:color w:val="auto"/>
                <w:szCs w:val="22"/>
              </w:rPr>
              <w:t xml:space="preserve">.2. </w:t>
            </w:r>
            <w:r w:rsidR="00F86CCA" w:rsidRPr="00A35028">
              <w:rPr>
                <w:rFonts w:ascii="Times New Roman" w:hAnsi="Times New Roman"/>
                <w:szCs w:val="22"/>
              </w:rPr>
              <w:t xml:space="preserve"> par 4 procentpunktiem – </w:t>
            </w:r>
            <w:r w:rsidRPr="00A35028">
              <w:rPr>
                <w:rFonts w:ascii="Times New Roman" w:hAnsi="Times New Roman"/>
                <w:szCs w:val="22"/>
              </w:rPr>
              <w:t xml:space="preserve">      </w:t>
            </w:r>
            <w:r w:rsidR="00F86CCA" w:rsidRPr="00A35028">
              <w:rPr>
                <w:rFonts w:ascii="Times New Roman" w:hAnsi="Times New Roman"/>
                <w:i/>
                <w:szCs w:val="22"/>
              </w:rPr>
              <w:t>4 punkti</w:t>
            </w:r>
          </w:p>
        </w:tc>
        <w:tc>
          <w:tcPr>
            <w:tcW w:w="7913" w:type="dxa"/>
          </w:tcPr>
          <w:p w14:paraId="39E63653"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4 punktus piešķir</w:t>
            </w:r>
            <w:r w:rsidRPr="00A35028">
              <w:rPr>
                <w:rFonts w:ascii="Times New Roman" w:hAnsi="Times New Roman"/>
                <w:color w:val="auto"/>
                <w:szCs w:val="22"/>
              </w:rPr>
              <w:t>, ja projekta iesniedzējs projekta veidlapā ir norādījis, ka projekta īstenošanai nepieciešamā publiskā atbalsta intensitāte ir 26% (no 30% maksimāli iespējamās).</w:t>
            </w:r>
          </w:p>
          <w:p w14:paraId="4FBED542" w14:textId="77777777" w:rsidR="00F86CCA" w:rsidRPr="00A35028" w:rsidRDefault="00F86CCA" w:rsidP="00F86CCA">
            <w:pPr>
              <w:pStyle w:val="NoSpacing"/>
              <w:jc w:val="both"/>
              <w:rPr>
                <w:rFonts w:ascii="Times New Roman" w:hAnsi="Times New Roman"/>
                <w:color w:val="auto"/>
                <w:szCs w:val="22"/>
              </w:rPr>
            </w:pPr>
          </w:p>
          <w:p w14:paraId="67082D46"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color w:val="auto"/>
                <w:szCs w:val="22"/>
              </w:rPr>
              <w:t>Pārbaude tiek veikta, vērtējot projekta iesniedzēja sniegto informāciju projekta iesnieguma veidlapā.</w:t>
            </w:r>
          </w:p>
        </w:tc>
      </w:tr>
      <w:tr w:rsidR="00F86CCA" w:rsidRPr="00A35028" w14:paraId="7E799436" w14:textId="77777777" w:rsidTr="00E11E9A">
        <w:trPr>
          <w:trHeight w:val="429"/>
        </w:trPr>
        <w:tc>
          <w:tcPr>
            <w:tcW w:w="1129" w:type="dxa"/>
            <w:vMerge/>
          </w:tcPr>
          <w:p w14:paraId="6FF9E0DE"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603494D1" w14:textId="77777777" w:rsidR="00F86CCA" w:rsidRPr="00A35028" w:rsidRDefault="00F86CCA" w:rsidP="00F86CCA">
            <w:pPr>
              <w:spacing w:after="0" w:line="240" w:lineRule="auto"/>
              <w:jc w:val="both"/>
              <w:rPr>
                <w:rFonts w:ascii="Times New Roman" w:hAnsi="Times New Roman"/>
                <w:b/>
                <w:szCs w:val="22"/>
              </w:rPr>
            </w:pPr>
          </w:p>
        </w:tc>
        <w:tc>
          <w:tcPr>
            <w:tcW w:w="2268" w:type="dxa"/>
            <w:vAlign w:val="center"/>
          </w:tcPr>
          <w:p w14:paraId="5C3DEC9E" w14:textId="74778284"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8</w:t>
            </w:r>
            <w:r w:rsidR="00F86CCA" w:rsidRPr="00A35028">
              <w:rPr>
                <w:rFonts w:ascii="Times New Roman" w:hAnsi="Times New Roman"/>
                <w:color w:val="auto"/>
                <w:szCs w:val="22"/>
              </w:rPr>
              <w:t xml:space="preserve">.3. </w:t>
            </w:r>
            <w:r w:rsidR="00F86CCA" w:rsidRPr="00A35028">
              <w:rPr>
                <w:rFonts w:ascii="Times New Roman" w:hAnsi="Times New Roman"/>
                <w:szCs w:val="22"/>
              </w:rPr>
              <w:t xml:space="preserve"> par 3 procentpunktiem – </w:t>
            </w:r>
            <w:r w:rsidRPr="00A35028">
              <w:rPr>
                <w:rFonts w:ascii="Times New Roman" w:hAnsi="Times New Roman"/>
                <w:szCs w:val="22"/>
              </w:rPr>
              <w:t xml:space="preserve">     </w:t>
            </w:r>
            <w:r w:rsidR="00F86CCA" w:rsidRPr="00A35028">
              <w:rPr>
                <w:rFonts w:ascii="Times New Roman" w:hAnsi="Times New Roman"/>
                <w:i/>
                <w:szCs w:val="22"/>
              </w:rPr>
              <w:t>3 punkti</w:t>
            </w:r>
          </w:p>
        </w:tc>
        <w:tc>
          <w:tcPr>
            <w:tcW w:w="7913" w:type="dxa"/>
          </w:tcPr>
          <w:p w14:paraId="4EAB494E"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3 punktus piešķir</w:t>
            </w:r>
            <w:r w:rsidRPr="00A35028">
              <w:rPr>
                <w:rFonts w:ascii="Times New Roman" w:hAnsi="Times New Roman"/>
                <w:color w:val="auto"/>
                <w:szCs w:val="22"/>
              </w:rPr>
              <w:t>, ja projekta iesniedzējs projekta veidlapā ir norādījis, ka projekta īstenošanai nepieciešamā publiskā atbalsta intensitāte ir 27% (no 30% maksimāli iespējamās).</w:t>
            </w:r>
          </w:p>
          <w:p w14:paraId="1C28225C" w14:textId="77777777" w:rsidR="00F86CCA" w:rsidRPr="00A35028" w:rsidRDefault="00F86CCA" w:rsidP="00F86CCA">
            <w:pPr>
              <w:pStyle w:val="NoSpacing"/>
              <w:jc w:val="both"/>
              <w:rPr>
                <w:rFonts w:ascii="Times New Roman" w:hAnsi="Times New Roman"/>
                <w:color w:val="auto"/>
                <w:szCs w:val="22"/>
              </w:rPr>
            </w:pPr>
          </w:p>
          <w:p w14:paraId="4ABAE1E9"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color w:val="auto"/>
                <w:szCs w:val="22"/>
              </w:rPr>
              <w:t>Pārbaude tiek veikta, vērtējot projekta iesniedzēja sniegto informāciju projekta iesnieguma veidlapā.</w:t>
            </w:r>
          </w:p>
        </w:tc>
      </w:tr>
      <w:tr w:rsidR="00F86CCA" w:rsidRPr="00A35028" w14:paraId="0E72593F" w14:textId="77777777" w:rsidTr="00E11E9A">
        <w:trPr>
          <w:trHeight w:val="429"/>
        </w:trPr>
        <w:tc>
          <w:tcPr>
            <w:tcW w:w="1129" w:type="dxa"/>
            <w:vMerge/>
          </w:tcPr>
          <w:p w14:paraId="1937E364"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101B2BE7" w14:textId="77777777" w:rsidR="00F86CCA" w:rsidRPr="00A35028" w:rsidRDefault="00F86CCA" w:rsidP="00F86CCA">
            <w:pPr>
              <w:spacing w:after="0" w:line="240" w:lineRule="auto"/>
              <w:jc w:val="both"/>
              <w:rPr>
                <w:rFonts w:ascii="Times New Roman" w:hAnsi="Times New Roman"/>
                <w:b/>
                <w:szCs w:val="22"/>
              </w:rPr>
            </w:pPr>
          </w:p>
        </w:tc>
        <w:tc>
          <w:tcPr>
            <w:tcW w:w="2268" w:type="dxa"/>
            <w:vAlign w:val="center"/>
          </w:tcPr>
          <w:p w14:paraId="7D6FF5B6" w14:textId="27D6FC2A"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8</w:t>
            </w:r>
            <w:r w:rsidR="00F86CCA" w:rsidRPr="00A35028">
              <w:rPr>
                <w:rFonts w:ascii="Times New Roman" w:hAnsi="Times New Roman"/>
                <w:color w:val="auto"/>
                <w:szCs w:val="22"/>
              </w:rPr>
              <w:t xml:space="preserve">.4. </w:t>
            </w:r>
            <w:r w:rsidR="00F86CCA" w:rsidRPr="00A35028">
              <w:rPr>
                <w:rFonts w:ascii="Times New Roman" w:hAnsi="Times New Roman"/>
                <w:szCs w:val="22"/>
              </w:rPr>
              <w:t xml:space="preserve"> par 2 procentpunktiem – </w:t>
            </w:r>
            <w:r w:rsidRPr="00A35028">
              <w:rPr>
                <w:rFonts w:ascii="Times New Roman" w:hAnsi="Times New Roman"/>
                <w:szCs w:val="22"/>
              </w:rPr>
              <w:t xml:space="preserve">     </w:t>
            </w:r>
            <w:r w:rsidR="00F86CCA" w:rsidRPr="00A35028">
              <w:rPr>
                <w:rFonts w:ascii="Times New Roman" w:hAnsi="Times New Roman"/>
                <w:i/>
                <w:szCs w:val="22"/>
              </w:rPr>
              <w:t>2 punkti</w:t>
            </w:r>
          </w:p>
        </w:tc>
        <w:tc>
          <w:tcPr>
            <w:tcW w:w="7913" w:type="dxa"/>
          </w:tcPr>
          <w:p w14:paraId="4B323B2E"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2 punktus piešķir</w:t>
            </w:r>
            <w:r w:rsidRPr="00A35028">
              <w:rPr>
                <w:rFonts w:ascii="Times New Roman" w:hAnsi="Times New Roman"/>
                <w:color w:val="auto"/>
                <w:szCs w:val="22"/>
              </w:rPr>
              <w:t>, ja projekta iesniedzējs projekta veidlapā ir norādījis, ka projekta īstenošanai nepieciešamā publiskā atbalsta intensitāte ir 28% (no 30% maksimāli iespējamās).</w:t>
            </w:r>
          </w:p>
          <w:p w14:paraId="61153B7C" w14:textId="77777777" w:rsidR="00F86CCA" w:rsidRPr="00A35028" w:rsidRDefault="00F86CCA" w:rsidP="00F86CCA">
            <w:pPr>
              <w:pStyle w:val="NoSpacing"/>
              <w:jc w:val="both"/>
              <w:rPr>
                <w:rFonts w:ascii="Times New Roman" w:hAnsi="Times New Roman"/>
                <w:color w:val="auto"/>
                <w:szCs w:val="22"/>
              </w:rPr>
            </w:pPr>
          </w:p>
          <w:p w14:paraId="0697F3D8"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color w:val="auto"/>
                <w:szCs w:val="22"/>
              </w:rPr>
              <w:t>Pārbaude tiek veikta, vērtējot projekta iesniedzēja sniegto informāciju projekta iesnieguma veidlapā.</w:t>
            </w:r>
          </w:p>
        </w:tc>
      </w:tr>
      <w:tr w:rsidR="00F86CCA" w:rsidRPr="00A35028" w14:paraId="3A02DAF3" w14:textId="77777777" w:rsidTr="00E11E9A">
        <w:trPr>
          <w:trHeight w:val="429"/>
        </w:trPr>
        <w:tc>
          <w:tcPr>
            <w:tcW w:w="1129" w:type="dxa"/>
            <w:vMerge/>
          </w:tcPr>
          <w:p w14:paraId="53D68D11"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68EEB471" w14:textId="77777777" w:rsidR="00F86CCA" w:rsidRPr="00A35028" w:rsidRDefault="00F86CCA" w:rsidP="00F86CCA">
            <w:pPr>
              <w:spacing w:after="0" w:line="240" w:lineRule="auto"/>
              <w:jc w:val="both"/>
              <w:rPr>
                <w:rFonts w:ascii="Times New Roman" w:hAnsi="Times New Roman"/>
                <w:b/>
                <w:szCs w:val="22"/>
              </w:rPr>
            </w:pPr>
          </w:p>
        </w:tc>
        <w:tc>
          <w:tcPr>
            <w:tcW w:w="2268" w:type="dxa"/>
            <w:vAlign w:val="center"/>
          </w:tcPr>
          <w:p w14:paraId="288D4924" w14:textId="48168EE6"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8</w:t>
            </w:r>
            <w:r w:rsidR="00F86CCA" w:rsidRPr="00A35028">
              <w:rPr>
                <w:rFonts w:ascii="Times New Roman" w:hAnsi="Times New Roman"/>
                <w:color w:val="auto"/>
                <w:szCs w:val="22"/>
              </w:rPr>
              <w:t xml:space="preserve">.5. </w:t>
            </w:r>
            <w:r w:rsidR="00F86CCA" w:rsidRPr="00A35028">
              <w:rPr>
                <w:rFonts w:ascii="Times New Roman" w:hAnsi="Times New Roman"/>
                <w:szCs w:val="22"/>
              </w:rPr>
              <w:t xml:space="preserve"> par 1 procentpunktu – </w:t>
            </w:r>
            <w:r w:rsidRPr="00A35028">
              <w:rPr>
                <w:rFonts w:ascii="Times New Roman" w:hAnsi="Times New Roman"/>
                <w:szCs w:val="22"/>
              </w:rPr>
              <w:t xml:space="preserve">         </w:t>
            </w:r>
            <w:r w:rsidR="00F86CCA" w:rsidRPr="00A35028">
              <w:rPr>
                <w:rFonts w:ascii="Times New Roman" w:hAnsi="Times New Roman"/>
                <w:i/>
                <w:szCs w:val="22"/>
              </w:rPr>
              <w:t>1 punkt</w:t>
            </w:r>
            <w:r w:rsidRPr="00A35028">
              <w:rPr>
                <w:rFonts w:ascii="Times New Roman" w:hAnsi="Times New Roman"/>
                <w:i/>
                <w:szCs w:val="22"/>
              </w:rPr>
              <w:t>s</w:t>
            </w:r>
          </w:p>
        </w:tc>
        <w:tc>
          <w:tcPr>
            <w:tcW w:w="7913" w:type="dxa"/>
          </w:tcPr>
          <w:p w14:paraId="4F3BA7BE"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1 punktu piešķir</w:t>
            </w:r>
            <w:r w:rsidRPr="00A35028">
              <w:rPr>
                <w:rFonts w:ascii="Times New Roman" w:hAnsi="Times New Roman"/>
                <w:color w:val="auto"/>
                <w:szCs w:val="22"/>
              </w:rPr>
              <w:t>, ja projekta iesniedzējs projekta veidlapā ir norādījis, ka projekta īstenošanai nepieciešamā publiskā atbalsta intensitāte ir 29% (no 30% maksimāli iespējamās).</w:t>
            </w:r>
          </w:p>
          <w:p w14:paraId="3E9F10AB" w14:textId="77777777" w:rsidR="00F86CCA" w:rsidRPr="00A35028" w:rsidRDefault="00F86CCA" w:rsidP="00F86CCA">
            <w:pPr>
              <w:pStyle w:val="NoSpacing"/>
              <w:jc w:val="both"/>
              <w:rPr>
                <w:rFonts w:ascii="Times New Roman" w:hAnsi="Times New Roman"/>
                <w:color w:val="auto"/>
                <w:szCs w:val="22"/>
              </w:rPr>
            </w:pPr>
          </w:p>
          <w:p w14:paraId="774F587E"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color w:val="auto"/>
                <w:szCs w:val="22"/>
              </w:rPr>
              <w:t>Pārbaude tiek veikta, vērtējot projekta iesniedzēja sniegto informāciju projekta iesnieguma veidlapā.</w:t>
            </w:r>
          </w:p>
        </w:tc>
      </w:tr>
      <w:tr w:rsidR="00F86CCA" w:rsidRPr="00A35028" w14:paraId="543BFD10" w14:textId="77777777" w:rsidTr="00E11E9A">
        <w:trPr>
          <w:trHeight w:val="429"/>
        </w:trPr>
        <w:tc>
          <w:tcPr>
            <w:tcW w:w="1129" w:type="dxa"/>
            <w:vMerge/>
          </w:tcPr>
          <w:p w14:paraId="1A967BD0"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1A18A4BF" w14:textId="77777777" w:rsidR="00F86CCA" w:rsidRPr="00A35028" w:rsidRDefault="00F86CCA" w:rsidP="00F86CCA">
            <w:pPr>
              <w:spacing w:after="0" w:line="240" w:lineRule="auto"/>
              <w:jc w:val="both"/>
              <w:rPr>
                <w:rFonts w:ascii="Times New Roman" w:hAnsi="Times New Roman"/>
                <w:b/>
                <w:szCs w:val="22"/>
              </w:rPr>
            </w:pPr>
          </w:p>
        </w:tc>
        <w:tc>
          <w:tcPr>
            <w:tcW w:w="2268" w:type="dxa"/>
            <w:vAlign w:val="center"/>
          </w:tcPr>
          <w:p w14:paraId="3E74E01F" w14:textId="2474E034"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8</w:t>
            </w:r>
            <w:r w:rsidR="00F86CCA" w:rsidRPr="00A35028">
              <w:rPr>
                <w:rFonts w:ascii="Times New Roman" w:hAnsi="Times New Roman"/>
                <w:color w:val="auto"/>
                <w:szCs w:val="22"/>
              </w:rPr>
              <w:t xml:space="preserve">.6. </w:t>
            </w:r>
            <w:r w:rsidR="00F86CCA" w:rsidRPr="00A35028">
              <w:rPr>
                <w:rFonts w:ascii="Times New Roman" w:hAnsi="Times New Roman"/>
                <w:szCs w:val="22"/>
              </w:rPr>
              <w:t xml:space="preserve"> pieprasītā intensitāte netiek samazināta – </w:t>
            </w:r>
            <w:r w:rsidR="00F86CCA" w:rsidRPr="00A35028">
              <w:rPr>
                <w:rFonts w:ascii="Times New Roman" w:hAnsi="Times New Roman"/>
                <w:i/>
                <w:szCs w:val="22"/>
              </w:rPr>
              <w:t>0 punktu</w:t>
            </w:r>
          </w:p>
        </w:tc>
        <w:tc>
          <w:tcPr>
            <w:tcW w:w="7913" w:type="dxa"/>
          </w:tcPr>
          <w:p w14:paraId="24C6C999"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0 punktu piešķir</w:t>
            </w:r>
            <w:r w:rsidRPr="00A35028">
              <w:rPr>
                <w:rFonts w:ascii="Times New Roman" w:hAnsi="Times New Roman"/>
                <w:color w:val="auto"/>
                <w:szCs w:val="22"/>
              </w:rPr>
              <w:t>, ja projekta iesniedzējs projekta veidlapā ir norādījis, ka projekta īstenošanai nepieciešamā publiskā atbalsta intensitāte ir maksimālā iespējamā jeb 30% no kopējām projekta attiecināmajām izmaksām.</w:t>
            </w:r>
          </w:p>
          <w:p w14:paraId="7930BF3B" w14:textId="77777777" w:rsidR="00F86CCA" w:rsidRPr="00A35028" w:rsidRDefault="00F86CCA" w:rsidP="00F86CCA">
            <w:pPr>
              <w:pStyle w:val="NoSpacing"/>
              <w:jc w:val="both"/>
              <w:rPr>
                <w:rFonts w:ascii="Times New Roman" w:hAnsi="Times New Roman"/>
                <w:color w:val="auto"/>
                <w:szCs w:val="22"/>
              </w:rPr>
            </w:pPr>
          </w:p>
          <w:p w14:paraId="5E2533AB"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color w:val="auto"/>
                <w:szCs w:val="22"/>
              </w:rPr>
              <w:t>Pārbaude tiek veikta, vērtējot projekta iesniedzēja sniegto informāciju projekta iesnieguma veidlapā.</w:t>
            </w:r>
          </w:p>
        </w:tc>
      </w:tr>
      <w:tr w:rsidR="00F86CCA" w:rsidRPr="00A35028" w14:paraId="64E369B5" w14:textId="77777777" w:rsidTr="000170E9">
        <w:tc>
          <w:tcPr>
            <w:tcW w:w="14145" w:type="dxa"/>
            <w:gridSpan w:val="4"/>
          </w:tcPr>
          <w:p w14:paraId="1C6835C4" w14:textId="77777777" w:rsidR="00F86CCA" w:rsidRPr="00A35028" w:rsidRDefault="00F86CCA" w:rsidP="00F86CCA">
            <w:pPr>
              <w:pStyle w:val="NoSpacing"/>
              <w:jc w:val="center"/>
              <w:rPr>
                <w:rFonts w:ascii="Times New Roman" w:hAnsi="Times New Roman"/>
                <w:color w:val="auto"/>
                <w:szCs w:val="22"/>
              </w:rPr>
            </w:pPr>
            <w:r w:rsidRPr="00A35028">
              <w:rPr>
                <w:rFonts w:ascii="Times New Roman" w:hAnsi="Times New Roman"/>
                <w:b/>
                <w:szCs w:val="22"/>
              </w:rPr>
              <w:lastRenderedPageBreak/>
              <w:t>KVALITĀTES KRITĒRIJI PAR HORIZONTĀLAJĀM PRIORITĀTĒM</w:t>
            </w:r>
          </w:p>
        </w:tc>
      </w:tr>
      <w:tr w:rsidR="00F86CCA" w:rsidRPr="00A35028" w14:paraId="1C96FF03" w14:textId="77777777" w:rsidTr="00C960DA">
        <w:trPr>
          <w:trHeight w:val="164"/>
        </w:trPr>
        <w:tc>
          <w:tcPr>
            <w:tcW w:w="1129" w:type="dxa"/>
            <w:vMerge w:val="restart"/>
          </w:tcPr>
          <w:p w14:paraId="035B25DD" w14:textId="32C9EBC8" w:rsidR="00F86CCA" w:rsidRPr="00A35028" w:rsidRDefault="00970F82" w:rsidP="00F86CCA">
            <w:pPr>
              <w:spacing w:after="0" w:line="240" w:lineRule="auto"/>
              <w:ind w:left="360"/>
              <w:jc w:val="both"/>
              <w:rPr>
                <w:rFonts w:ascii="Times New Roman" w:hAnsi="Times New Roman"/>
                <w:color w:val="auto"/>
                <w:szCs w:val="22"/>
              </w:rPr>
            </w:pPr>
            <w:r w:rsidRPr="00A35028">
              <w:rPr>
                <w:rFonts w:ascii="Times New Roman" w:hAnsi="Times New Roman"/>
                <w:color w:val="auto"/>
                <w:szCs w:val="22"/>
              </w:rPr>
              <w:t>9</w:t>
            </w:r>
            <w:r w:rsidR="00F86CCA" w:rsidRPr="00A35028">
              <w:rPr>
                <w:rFonts w:ascii="Times New Roman" w:hAnsi="Times New Roman"/>
                <w:color w:val="auto"/>
                <w:szCs w:val="22"/>
              </w:rPr>
              <w:t>.</w:t>
            </w:r>
          </w:p>
        </w:tc>
        <w:tc>
          <w:tcPr>
            <w:tcW w:w="2835" w:type="dxa"/>
            <w:vMerge w:val="restart"/>
          </w:tcPr>
          <w:p w14:paraId="5AC85258" w14:textId="77777777" w:rsidR="00F86CCA" w:rsidRPr="00A35028" w:rsidRDefault="00F86CCA" w:rsidP="00F86CCA">
            <w:pPr>
              <w:autoSpaceDE w:val="0"/>
              <w:autoSpaceDN w:val="0"/>
              <w:adjustRightInd w:val="0"/>
              <w:spacing w:after="0" w:line="240" w:lineRule="auto"/>
              <w:jc w:val="both"/>
              <w:rPr>
                <w:rFonts w:ascii="Times New Roman" w:hAnsi="Times New Roman"/>
                <w:b/>
                <w:szCs w:val="22"/>
              </w:rPr>
            </w:pPr>
            <w:r w:rsidRPr="00A35028">
              <w:rPr>
                <w:rFonts w:ascii="Times New Roman" w:hAnsi="Times New Roman"/>
                <w:b/>
                <w:szCs w:val="22"/>
              </w:rPr>
              <w:t>Horizontālā prioritāte “Ilgtspējīga attīstība”</w:t>
            </w:r>
          </w:p>
          <w:p w14:paraId="520BE99C" w14:textId="77777777" w:rsidR="00F86CCA" w:rsidRPr="00A35028" w:rsidRDefault="00F86CCA" w:rsidP="00F86CCA">
            <w:pPr>
              <w:autoSpaceDE w:val="0"/>
              <w:autoSpaceDN w:val="0"/>
              <w:adjustRightInd w:val="0"/>
              <w:spacing w:after="0" w:line="240" w:lineRule="auto"/>
              <w:jc w:val="both"/>
              <w:rPr>
                <w:rFonts w:ascii="Times New Roman" w:hAnsi="Times New Roman"/>
                <w:b/>
                <w:szCs w:val="22"/>
              </w:rPr>
            </w:pPr>
          </w:p>
          <w:p w14:paraId="2E0DF83D" w14:textId="77777777" w:rsidR="00F86CCA" w:rsidRPr="00A35028" w:rsidRDefault="00F86CCA" w:rsidP="00970F82">
            <w:pPr>
              <w:autoSpaceDE w:val="0"/>
              <w:autoSpaceDN w:val="0"/>
              <w:adjustRightInd w:val="0"/>
              <w:spacing w:after="0" w:line="240" w:lineRule="auto"/>
              <w:jc w:val="center"/>
              <w:rPr>
                <w:rFonts w:ascii="Times New Roman" w:eastAsia="Calibri" w:hAnsi="Times New Roman"/>
                <w:color w:val="auto"/>
                <w:szCs w:val="22"/>
                <w:u w:val="single"/>
              </w:rPr>
            </w:pPr>
            <w:r w:rsidRPr="00A35028">
              <w:rPr>
                <w:rFonts w:ascii="Times New Roman" w:hAnsi="Times New Roman"/>
                <w:i/>
                <w:szCs w:val="22"/>
                <w:u w:val="single"/>
              </w:rPr>
              <w:t>Kritērijs nav izslēdzošs</w:t>
            </w:r>
          </w:p>
        </w:tc>
        <w:tc>
          <w:tcPr>
            <w:tcW w:w="2268" w:type="dxa"/>
            <w:vAlign w:val="center"/>
          </w:tcPr>
          <w:p w14:paraId="68F90B95" w14:textId="076716AD"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9</w:t>
            </w:r>
            <w:r w:rsidR="00F86CCA" w:rsidRPr="00A35028">
              <w:rPr>
                <w:rFonts w:ascii="Times New Roman" w:hAnsi="Times New Roman"/>
                <w:color w:val="auto"/>
                <w:szCs w:val="22"/>
              </w:rPr>
              <w:t xml:space="preserve">.1. </w:t>
            </w:r>
            <w:r w:rsidR="00F86CCA" w:rsidRPr="00A35028">
              <w:rPr>
                <w:rFonts w:ascii="Times New Roman" w:hAnsi="Times New Roman"/>
                <w:szCs w:val="22"/>
              </w:rPr>
              <w:t xml:space="preserve"> Projekta ietvaros tiks nodrošinātas zaļās darba vietas – </w:t>
            </w:r>
            <w:r w:rsidR="00F86CCA" w:rsidRPr="00A35028">
              <w:rPr>
                <w:rFonts w:ascii="Times New Roman" w:hAnsi="Times New Roman"/>
                <w:i/>
                <w:szCs w:val="22"/>
              </w:rPr>
              <w:t>5 punkti</w:t>
            </w:r>
          </w:p>
        </w:tc>
        <w:tc>
          <w:tcPr>
            <w:tcW w:w="7913" w:type="dxa"/>
          </w:tcPr>
          <w:p w14:paraId="353E41A6"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 xml:space="preserve">5 punktus piešķir, </w:t>
            </w:r>
            <w:r w:rsidRPr="00A35028">
              <w:rPr>
                <w:rFonts w:ascii="Times New Roman" w:hAnsi="Times New Roman"/>
                <w:color w:val="auto"/>
                <w:szCs w:val="22"/>
              </w:rPr>
              <w:t>ja projekta iesniedzējs projekta iesnieguma 3.sadaļā ir norādījis, ka projekta ietvaros tiks nodrošinātas zaļās darba vietas, kas atbilst Vides aizsardzības un reģionālās ministrijas izstrādātajai metodikas2014.-2020.gada Eiropas reģionālās attīstības fonda, Eiropas sociālā fonda un Kohēzijas fonda ieviešanas iesaistītajiem horizontālā principa “Ilgtspējīga attīstība” īstenošanas uzraudzībai 4.2.sadaļā noteiktajiem kritērijiem.</w:t>
            </w:r>
          </w:p>
          <w:p w14:paraId="30695413" w14:textId="77777777" w:rsidR="00F86CCA" w:rsidRPr="00A35028" w:rsidRDefault="00F86CCA" w:rsidP="00F86CCA">
            <w:pPr>
              <w:pStyle w:val="NoSpacing"/>
              <w:rPr>
                <w:rFonts w:ascii="Times New Roman" w:hAnsi="Times New Roman"/>
                <w:color w:val="auto"/>
                <w:szCs w:val="22"/>
              </w:rPr>
            </w:pPr>
          </w:p>
          <w:p w14:paraId="53CB1D6A" w14:textId="77777777" w:rsidR="00F86CCA" w:rsidRPr="00A35028" w:rsidRDefault="00F86CCA" w:rsidP="00F86CCA">
            <w:pPr>
              <w:pStyle w:val="NoSpacing"/>
              <w:rPr>
                <w:rFonts w:ascii="Times New Roman" w:hAnsi="Times New Roman"/>
                <w:szCs w:val="22"/>
              </w:rPr>
            </w:pPr>
            <w:r w:rsidRPr="00A35028">
              <w:rPr>
                <w:rFonts w:ascii="Times New Roman" w:hAnsi="Times New Roman"/>
                <w:color w:val="auto"/>
                <w:szCs w:val="22"/>
              </w:rPr>
              <w:t xml:space="preserve">Metodika pieejama šeit:  </w:t>
            </w:r>
            <w:r w:rsidRPr="00A35028">
              <w:rPr>
                <w:rFonts w:ascii="Times New Roman" w:hAnsi="Times New Roman"/>
                <w:szCs w:val="22"/>
              </w:rPr>
              <w:t xml:space="preserve"> </w:t>
            </w:r>
            <w:hyperlink r:id="rId25" w:history="1">
              <w:r w:rsidRPr="00A35028">
                <w:rPr>
                  <w:rStyle w:val="Hyperlink"/>
                  <w:rFonts w:ascii="Times New Roman" w:hAnsi="Times New Roman"/>
                  <w:szCs w:val="22"/>
                </w:rPr>
                <w:t>http://www.varam.gov.lv/lat/fondi/kohez/2014_2020/</w:t>
              </w:r>
            </w:hyperlink>
          </w:p>
          <w:p w14:paraId="32345469" w14:textId="77777777" w:rsidR="00F86CCA" w:rsidRPr="00A35028" w:rsidRDefault="00F86CCA" w:rsidP="00F86CCA">
            <w:pPr>
              <w:pStyle w:val="NoSpacing"/>
              <w:rPr>
                <w:rFonts w:ascii="Times New Roman" w:hAnsi="Times New Roman"/>
                <w:color w:val="auto"/>
                <w:szCs w:val="22"/>
              </w:rPr>
            </w:pPr>
          </w:p>
        </w:tc>
      </w:tr>
      <w:tr w:rsidR="00F86CCA" w:rsidRPr="00A35028" w14:paraId="21CDFCFC" w14:textId="77777777" w:rsidTr="001355CA">
        <w:trPr>
          <w:trHeight w:val="1238"/>
        </w:trPr>
        <w:tc>
          <w:tcPr>
            <w:tcW w:w="1129" w:type="dxa"/>
            <w:vMerge/>
          </w:tcPr>
          <w:p w14:paraId="67C1D8C6"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12A61719" w14:textId="77777777" w:rsidR="00F86CCA" w:rsidRPr="00A35028" w:rsidRDefault="00F86CCA" w:rsidP="00F86CCA">
            <w:pPr>
              <w:autoSpaceDE w:val="0"/>
              <w:autoSpaceDN w:val="0"/>
              <w:adjustRightInd w:val="0"/>
              <w:spacing w:after="0" w:line="240" w:lineRule="auto"/>
              <w:jc w:val="both"/>
              <w:rPr>
                <w:rFonts w:ascii="Times New Roman" w:hAnsi="Times New Roman"/>
                <w:b/>
                <w:szCs w:val="22"/>
              </w:rPr>
            </w:pPr>
          </w:p>
        </w:tc>
        <w:tc>
          <w:tcPr>
            <w:tcW w:w="2268" w:type="dxa"/>
            <w:vAlign w:val="center"/>
          </w:tcPr>
          <w:p w14:paraId="08D0D488" w14:textId="18DD951C"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9</w:t>
            </w:r>
            <w:r w:rsidR="00F86CCA" w:rsidRPr="00A35028">
              <w:rPr>
                <w:rFonts w:ascii="Times New Roman" w:hAnsi="Times New Roman"/>
                <w:color w:val="auto"/>
                <w:szCs w:val="22"/>
              </w:rPr>
              <w:t xml:space="preserve">.2. </w:t>
            </w:r>
            <w:r w:rsidR="00F86CCA" w:rsidRPr="00A35028">
              <w:rPr>
                <w:rFonts w:ascii="Times New Roman" w:hAnsi="Times New Roman"/>
                <w:szCs w:val="22"/>
              </w:rPr>
              <w:t xml:space="preserve"> Projekta ietvaros netiks nodrošinātas zaļās darba vietas – </w:t>
            </w:r>
            <w:r w:rsidRPr="00A35028">
              <w:rPr>
                <w:rFonts w:ascii="Times New Roman" w:hAnsi="Times New Roman"/>
                <w:szCs w:val="22"/>
              </w:rPr>
              <w:t xml:space="preserve">     </w:t>
            </w:r>
            <w:r w:rsidR="00F86CCA" w:rsidRPr="00A35028">
              <w:rPr>
                <w:rFonts w:ascii="Times New Roman" w:hAnsi="Times New Roman"/>
                <w:i/>
                <w:szCs w:val="22"/>
              </w:rPr>
              <w:t>0 punktu</w:t>
            </w:r>
          </w:p>
        </w:tc>
        <w:tc>
          <w:tcPr>
            <w:tcW w:w="7913" w:type="dxa"/>
          </w:tcPr>
          <w:p w14:paraId="4E760C98" w14:textId="77777777" w:rsidR="00F86CCA" w:rsidRPr="00A35028" w:rsidRDefault="00F86CCA" w:rsidP="00F86CCA">
            <w:pPr>
              <w:pStyle w:val="NoSpacing"/>
              <w:jc w:val="both"/>
              <w:rPr>
                <w:rFonts w:ascii="Times New Roman" w:hAnsi="Times New Roman"/>
                <w:color w:val="auto"/>
                <w:szCs w:val="22"/>
              </w:rPr>
            </w:pPr>
            <w:r w:rsidRPr="00A35028">
              <w:rPr>
                <w:rFonts w:ascii="Times New Roman" w:hAnsi="Times New Roman"/>
                <w:b/>
                <w:color w:val="auto"/>
                <w:szCs w:val="22"/>
              </w:rPr>
              <w:t xml:space="preserve">0 punktus piešķir, </w:t>
            </w:r>
            <w:r w:rsidRPr="00A35028">
              <w:rPr>
                <w:rFonts w:ascii="Times New Roman" w:hAnsi="Times New Roman"/>
                <w:color w:val="auto"/>
                <w:szCs w:val="22"/>
              </w:rPr>
              <w:t>ja projekta iesniedzējs iesnieguma veidlapas 3.sadaļā nav norādījis informāciju attiecībā uz plānoto zaļo darba vietu radīšanu.</w:t>
            </w:r>
          </w:p>
        </w:tc>
      </w:tr>
      <w:tr w:rsidR="00F86CCA" w:rsidRPr="00A35028" w14:paraId="545DE3B6" w14:textId="77777777" w:rsidTr="00E11E9A">
        <w:trPr>
          <w:trHeight w:val="163"/>
        </w:trPr>
        <w:tc>
          <w:tcPr>
            <w:tcW w:w="1129" w:type="dxa"/>
            <w:vMerge/>
          </w:tcPr>
          <w:p w14:paraId="766F1A3F"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1F4EE6C3" w14:textId="77777777" w:rsidR="00F86CCA" w:rsidRPr="00A35028" w:rsidRDefault="00F86CCA" w:rsidP="00F86CCA">
            <w:pPr>
              <w:autoSpaceDE w:val="0"/>
              <w:autoSpaceDN w:val="0"/>
              <w:adjustRightInd w:val="0"/>
              <w:spacing w:after="0" w:line="240" w:lineRule="auto"/>
              <w:jc w:val="both"/>
              <w:rPr>
                <w:rFonts w:ascii="Times New Roman" w:hAnsi="Times New Roman"/>
                <w:b/>
                <w:szCs w:val="22"/>
              </w:rPr>
            </w:pPr>
          </w:p>
        </w:tc>
        <w:tc>
          <w:tcPr>
            <w:tcW w:w="2268" w:type="dxa"/>
            <w:vAlign w:val="center"/>
          </w:tcPr>
          <w:p w14:paraId="30F794B1" w14:textId="07AE17BC"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9</w:t>
            </w:r>
            <w:r w:rsidR="00F86CCA" w:rsidRPr="00A35028">
              <w:rPr>
                <w:rFonts w:ascii="Times New Roman" w:hAnsi="Times New Roman"/>
                <w:color w:val="auto"/>
                <w:szCs w:val="22"/>
              </w:rPr>
              <w:t xml:space="preserve">.3. </w:t>
            </w:r>
            <w:r w:rsidR="00F86CCA" w:rsidRPr="00A35028">
              <w:rPr>
                <w:rFonts w:ascii="Times New Roman" w:hAnsi="Times New Roman"/>
                <w:szCs w:val="22"/>
              </w:rPr>
              <w:t xml:space="preserve"> Projekta ietvaros tiks piemērots zaļais iepirkums – </w:t>
            </w:r>
            <w:r w:rsidR="00F86CCA" w:rsidRPr="00A35028">
              <w:rPr>
                <w:rFonts w:ascii="Times New Roman" w:hAnsi="Times New Roman"/>
                <w:i/>
                <w:szCs w:val="22"/>
              </w:rPr>
              <w:t>5 punkti</w:t>
            </w:r>
          </w:p>
        </w:tc>
        <w:tc>
          <w:tcPr>
            <w:tcW w:w="7913" w:type="dxa"/>
          </w:tcPr>
          <w:p w14:paraId="25101994" w14:textId="77777777" w:rsidR="00F86CCA" w:rsidRPr="00A35028" w:rsidRDefault="00F86CCA" w:rsidP="00F86CCA">
            <w:pPr>
              <w:spacing w:after="0" w:line="240" w:lineRule="auto"/>
              <w:jc w:val="both"/>
              <w:rPr>
                <w:rFonts w:ascii="Times New Roman" w:hAnsi="Times New Roman"/>
                <w:szCs w:val="22"/>
              </w:rPr>
            </w:pPr>
            <w:r w:rsidRPr="00A35028">
              <w:rPr>
                <w:rFonts w:ascii="Times New Roman" w:hAnsi="Times New Roman"/>
                <w:b/>
                <w:szCs w:val="22"/>
              </w:rPr>
              <w:t xml:space="preserve">5 punktus piešķir, </w:t>
            </w:r>
            <w:r w:rsidRPr="00A35028">
              <w:rPr>
                <w:rFonts w:ascii="Times New Roman" w:hAnsi="Times New Roman"/>
                <w:szCs w:val="22"/>
              </w:rPr>
              <w:t xml:space="preserve">ja projekta iesniedzējs projekta iesnieguma veidlapas 3.sadaļā norādījis, ka projekta ietvaros vismaz vienam no veiktiem iepirkumiem tiks  piemērots zaļais iepirkums (turpmāk- ZPI). Iepirkumu procedūru dokumentācijā (nolikumu atlases kritērijos, vērtēšanas kritērijos, tehniskajās specifikācijās) tiks piemērots ZPI, kas atbilst </w:t>
            </w:r>
            <w:r w:rsidRPr="00A35028">
              <w:rPr>
                <w:rFonts w:ascii="Times New Roman" w:hAnsi="Times New Roman"/>
                <w:color w:val="auto"/>
                <w:szCs w:val="22"/>
              </w:rPr>
              <w:t>Vides aizsardzības un reģionālās ministrijas izstrādātajai metodikai 2014.-2020.gada Eiropas reģionālās attīstības fonda, Eiropas sociālā fonda un Kohēzijas fonda ieviešanas iesaistītajiem horizontālā principa “Ilgtspējīga attīstība” īstenošanas uzraudzībai 4.1. sadaļā noteiktajiem kritērijiem.</w:t>
            </w:r>
          </w:p>
          <w:p w14:paraId="75B1FCFB" w14:textId="77777777" w:rsidR="00F86CCA" w:rsidRPr="00A35028" w:rsidRDefault="00F86CCA" w:rsidP="00F86CCA">
            <w:pPr>
              <w:spacing w:after="0" w:line="240" w:lineRule="auto"/>
              <w:jc w:val="both"/>
              <w:rPr>
                <w:rFonts w:ascii="Times New Roman" w:hAnsi="Times New Roman"/>
                <w:szCs w:val="22"/>
              </w:rPr>
            </w:pPr>
          </w:p>
          <w:p w14:paraId="48432E8E" w14:textId="77777777" w:rsidR="00F86CCA" w:rsidRPr="00A35028" w:rsidRDefault="00F86CCA" w:rsidP="00F86CCA">
            <w:pPr>
              <w:spacing w:after="0" w:line="240" w:lineRule="auto"/>
              <w:rPr>
                <w:rFonts w:ascii="Times New Roman" w:hAnsi="Times New Roman"/>
                <w:szCs w:val="22"/>
              </w:rPr>
            </w:pPr>
            <w:r w:rsidRPr="00A35028">
              <w:rPr>
                <w:rFonts w:ascii="Times New Roman" w:hAnsi="Times New Roman"/>
                <w:bCs/>
                <w:szCs w:val="22"/>
              </w:rPr>
              <w:t xml:space="preserve">Skatīt </w:t>
            </w:r>
            <w:r w:rsidRPr="00A35028">
              <w:rPr>
                <w:rFonts w:ascii="Times New Roman" w:hAnsi="Times New Roman"/>
                <w:szCs w:val="22"/>
              </w:rPr>
              <w:t>ZPI pamatkritērijus (</w:t>
            </w:r>
            <w:hyperlink r:id="rId26" w:history="1">
              <w:r w:rsidRPr="00A35028">
                <w:rPr>
                  <w:rStyle w:val="Hyperlink"/>
                  <w:rFonts w:ascii="Times New Roman" w:hAnsi="Times New Roman"/>
                  <w:szCs w:val="22"/>
                </w:rPr>
                <w:t>http://ec.europa.eu/environment/gpp/eu_gpp_criteria_en.htm</w:t>
              </w:r>
            </w:hyperlink>
            <w:r w:rsidRPr="00A35028">
              <w:rPr>
                <w:rFonts w:ascii="Times New Roman" w:hAnsi="Times New Roman"/>
                <w:szCs w:val="22"/>
              </w:rPr>
              <w:t>).</w:t>
            </w:r>
          </w:p>
        </w:tc>
      </w:tr>
      <w:tr w:rsidR="00F86CCA" w:rsidRPr="00A35028" w14:paraId="48F1BB39" w14:textId="77777777" w:rsidTr="00E11E9A">
        <w:trPr>
          <w:trHeight w:val="163"/>
        </w:trPr>
        <w:tc>
          <w:tcPr>
            <w:tcW w:w="1129" w:type="dxa"/>
            <w:vMerge/>
          </w:tcPr>
          <w:p w14:paraId="30F5AD10" w14:textId="77777777" w:rsidR="00F86CCA" w:rsidRPr="00A35028" w:rsidRDefault="00F86CCA" w:rsidP="00F86CCA">
            <w:pPr>
              <w:spacing w:after="0" w:line="240" w:lineRule="auto"/>
              <w:ind w:left="360"/>
              <w:jc w:val="both"/>
              <w:rPr>
                <w:rFonts w:ascii="Times New Roman" w:hAnsi="Times New Roman"/>
                <w:color w:val="auto"/>
                <w:szCs w:val="22"/>
              </w:rPr>
            </w:pPr>
          </w:p>
        </w:tc>
        <w:tc>
          <w:tcPr>
            <w:tcW w:w="2835" w:type="dxa"/>
            <w:vMerge/>
          </w:tcPr>
          <w:p w14:paraId="5BFD0086" w14:textId="77777777" w:rsidR="00F86CCA" w:rsidRPr="00A35028" w:rsidRDefault="00F86CCA" w:rsidP="00F86CCA">
            <w:pPr>
              <w:autoSpaceDE w:val="0"/>
              <w:autoSpaceDN w:val="0"/>
              <w:adjustRightInd w:val="0"/>
              <w:spacing w:after="0" w:line="240" w:lineRule="auto"/>
              <w:jc w:val="both"/>
              <w:rPr>
                <w:rFonts w:ascii="Times New Roman" w:hAnsi="Times New Roman"/>
                <w:b/>
                <w:szCs w:val="22"/>
              </w:rPr>
            </w:pPr>
          </w:p>
        </w:tc>
        <w:tc>
          <w:tcPr>
            <w:tcW w:w="2268" w:type="dxa"/>
            <w:vAlign w:val="center"/>
          </w:tcPr>
          <w:p w14:paraId="1409F9FC" w14:textId="3CD1427E" w:rsidR="00F86CCA" w:rsidRPr="00A35028" w:rsidRDefault="00970F82" w:rsidP="00970F82">
            <w:pPr>
              <w:spacing w:line="240" w:lineRule="auto"/>
              <w:rPr>
                <w:rFonts w:ascii="Times New Roman" w:hAnsi="Times New Roman"/>
                <w:i/>
                <w:color w:val="auto"/>
                <w:szCs w:val="22"/>
              </w:rPr>
            </w:pPr>
            <w:r w:rsidRPr="00A35028">
              <w:rPr>
                <w:rFonts w:ascii="Times New Roman" w:hAnsi="Times New Roman"/>
                <w:color w:val="auto"/>
                <w:szCs w:val="22"/>
              </w:rPr>
              <w:t>9</w:t>
            </w:r>
            <w:r w:rsidR="00F86CCA" w:rsidRPr="00A35028">
              <w:rPr>
                <w:rFonts w:ascii="Times New Roman" w:hAnsi="Times New Roman"/>
                <w:color w:val="auto"/>
                <w:szCs w:val="22"/>
              </w:rPr>
              <w:t xml:space="preserve">.4. </w:t>
            </w:r>
            <w:r w:rsidR="00F86CCA" w:rsidRPr="00A35028">
              <w:rPr>
                <w:rFonts w:ascii="Times New Roman" w:hAnsi="Times New Roman"/>
                <w:szCs w:val="22"/>
              </w:rPr>
              <w:t xml:space="preserve"> Projekta ietvaros netiks piemērots zaļais iepirkums – </w:t>
            </w:r>
            <w:r w:rsidR="00F86CCA" w:rsidRPr="00A35028">
              <w:rPr>
                <w:rFonts w:ascii="Times New Roman" w:hAnsi="Times New Roman"/>
                <w:i/>
                <w:szCs w:val="22"/>
              </w:rPr>
              <w:t>0 punktu</w:t>
            </w:r>
          </w:p>
        </w:tc>
        <w:tc>
          <w:tcPr>
            <w:tcW w:w="7913" w:type="dxa"/>
          </w:tcPr>
          <w:p w14:paraId="5D094D92" w14:textId="7121F1CD" w:rsidR="001D6AAA" w:rsidRPr="00A35028" w:rsidRDefault="00F86CCA" w:rsidP="002558ED">
            <w:pPr>
              <w:spacing w:after="0" w:line="240" w:lineRule="auto"/>
              <w:jc w:val="both"/>
              <w:rPr>
                <w:rFonts w:ascii="Times New Roman" w:hAnsi="Times New Roman"/>
                <w:b/>
                <w:szCs w:val="22"/>
              </w:rPr>
            </w:pPr>
            <w:r w:rsidRPr="00A35028">
              <w:rPr>
                <w:rFonts w:ascii="Times New Roman" w:hAnsi="Times New Roman"/>
                <w:b/>
                <w:szCs w:val="22"/>
              </w:rPr>
              <w:t>0 punktus piešķir</w:t>
            </w:r>
            <w:r w:rsidRPr="00A35028">
              <w:rPr>
                <w:rFonts w:ascii="Times New Roman" w:hAnsi="Times New Roman"/>
                <w:szCs w:val="22"/>
              </w:rPr>
              <w:t xml:space="preserve">, ja projekta iesnieguma veidlapas 3.sadaļā nav norādīta informācija attiecībā uz plānoto zaļā iepirkuma </w:t>
            </w:r>
            <w:r w:rsidR="001D6AAA" w:rsidRPr="00A35028">
              <w:rPr>
                <w:rFonts w:ascii="Times New Roman" w:hAnsi="Times New Roman"/>
                <w:szCs w:val="22"/>
              </w:rPr>
              <w:t>piemērošanu, vai, ja vides aizsardzības prasības integrētas/plānots integrēt iepirkumā, uz kuru attiecas</w:t>
            </w:r>
            <w:r w:rsidR="002558ED" w:rsidRPr="00A35028">
              <w:rPr>
                <w:rFonts w:ascii="Times New Roman" w:hAnsi="Times New Roman"/>
                <w:szCs w:val="22"/>
              </w:rPr>
              <w:t xml:space="preserve"> Ministru kabineta </w:t>
            </w:r>
            <w:r w:rsidR="001D6AAA" w:rsidRPr="00A35028">
              <w:rPr>
                <w:rFonts w:ascii="Times New Roman" w:hAnsi="Times New Roman"/>
                <w:szCs w:val="22"/>
              </w:rPr>
              <w:t xml:space="preserve"> 2017. gada 20. jūnija noteikumu Nr.353 “Prasības zaļajam publiskajam iepirkumam un to piemērošanas kārtība” 1.2. apakšpunkts par preču un pakalpojumu iepirkumiem, kam </w:t>
            </w:r>
            <w:r w:rsidR="007B45D7" w:rsidRPr="00A35028">
              <w:rPr>
                <w:rFonts w:ascii="Times New Roman" w:hAnsi="Times New Roman"/>
                <w:szCs w:val="22"/>
              </w:rPr>
              <w:t>zaļais publiskais iepirkums</w:t>
            </w:r>
            <w:r w:rsidR="001D6AAA" w:rsidRPr="00A35028">
              <w:rPr>
                <w:rFonts w:ascii="Times New Roman" w:hAnsi="Times New Roman"/>
                <w:szCs w:val="22"/>
              </w:rPr>
              <w:t xml:space="preserve"> piemērojams obligāti.</w:t>
            </w:r>
          </w:p>
        </w:tc>
      </w:tr>
      <w:tr w:rsidR="00F86CCA" w:rsidRPr="00A35028" w14:paraId="0EB748A3" w14:textId="77777777" w:rsidTr="000170E9">
        <w:tc>
          <w:tcPr>
            <w:tcW w:w="14145" w:type="dxa"/>
            <w:gridSpan w:val="4"/>
          </w:tcPr>
          <w:p w14:paraId="7CA843BC" w14:textId="2BF1B1AD" w:rsidR="00F86CCA" w:rsidRPr="00A35028" w:rsidRDefault="00F86CCA" w:rsidP="00F86CCA">
            <w:pPr>
              <w:spacing w:after="0" w:line="240" w:lineRule="auto"/>
              <w:rPr>
                <w:rFonts w:ascii="Times New Roman" w:eastAsia="Times New Roman" w:hAnsi="Times New Roman"/>
                <w:b/>
                <w:szCs w:val="22"/>
                <w:lang w:eastAsia="lv-LV"/>
              </w:rPr>
            </w:pPr>
            <w:r w:rsidRPr="00A35028">
              <w:rPr>
                <w:rFonts w:ascii="Times New Roman" w:eastAsia="Times New Roman" w:hAnsi="Times New Roman"/>
                <w:b/>
                <w:szCs w:val="22"/>
                <w:lang w:eastAsia="lv-LV"/>
              </w:rPr>
              <w:t>KOPĀ (maksimālais punktu skaits) – 1</w:t>
            </w:r>
            <w:r w:rsidR="00196997" w:rsidRPr="00A35028">
              <w:rPr>
                <w:rFonts w:ascii="Times New Roman" w:eastAsia="Times New Roman" w:hAnsi="Times New Roman"/>
                <w:b/>
                <w:szCs w:val="22"/>
                <w:lang w:eastAsia="lv-LV"/>
              </w:rPr>
              <w:t>50</w:t>
            </w:r>
          </w:p>
          <w:p w14:paraId="5E3B6ED1" w14:textId="7239F590" w:rsidR="00F86CCA" w:rsidRPr="00A35028" w:rsidRDefault="00F86CCA" w:rsidP="00F86CCA">
            <w:pPr>
              <w:spacing w:after="0" w:line="240" w:lineRule="auto"/>
              <w:rPr>
                <w:rFonts w:ascii="Times New Roman" w:eastAsia="Times New Roman" w:hAnsi="Times New Roman"/>
                <w:b/>
                <w:szCs w:val="22"/>
                <w:lang w:eastAsia="lv-LV"/>
              </w:rPr>
            </w:pPr>
            <w:r w:rsidRPr="00A35028">
              <w:rPr>
                <w:rFonts w:ascii="Times New Roman" w:eastAsia="Times New Roman" w:hAnsi="Times New Roman"/>
                <w:b/>
                <w:szCs w:val="22"/>
                <w:lang w:eastAsia="lv-LV"/>
              </w:rPr>
              <w:t xml:space="preserve">Minimālais punktu skaits izslēdzošajos kritērijos - </w:t>
            </w:r>
            <w:r w:rsidR="00970F82" w:rsidRPr="00A35028">
              <w:rPr>
                <w:rFonts w:ascii="Times New Roman" w:eastAsia="Times New Roman" w:hAnsi="Times New Roman"/>
                <w:b/>
                <w:szCs w:val="22"/>
                <w:lang w:eastAsia="lv-LV"/>
              </w:rPr>
              <w:t>35</w:t>
            </w:r>
          </w:p>
          <w:p w14:paraId="29173AF1" w14:textId="348E8C99" w:rsidR="00F86CCA" w:rsidRPr="00A35028" w:rsidRDefault="00F86CCA" w:rsidP="00F86CCA">
            <w:pPr>
              <w:pStyle w:val="NoSpacing"/>
              <w:jc w:val="both"/>
              <w:rPr>
                <w:rFonts w:ascii="Times New Roman" w:eastAsia="Times New Roman" w:hAnsi="Times New Roman"/>
                <w:szCs w:val="22"/>
                <w:lang w:eastAsia="lv-LV"/>
              </w:rPr>
            </w:pPr>
            <w:r w:rsidRPr="00A35028">
              <w:rPr>
                <w:rFonts w:ascii="Times New Roman" w:eastAsia="Times New Roman" w:hAnsi="Times New Roman"/>
                <w:szCs w:val="22"/>
                <w:lang w:eastAsia="lv-LV"/>
              </w:rPr>
              <w:t xml:space="preserve">Ja projekta iesniegums nesasniedz noteikto minimālo punktu skaitu – </w:t>
            </w:r>
            <w:r w:rsidR="00970F82" w:rsidRPr="00A35028">
              <w:rPr>
                <w:rFonts w:ascii="Times New Roman" w:eastAsia="Times New Roman" w:hAnsi="Times New Roman"/>
                <w:szCs w:val="22"/>
                <w:lang w:eastAsia="lv-LV"/>
              </w:rPr>
              <w:t>35</w:t>
            </w:r>
            <w:r w:rsidRPr="00A35028">
              <w:rPr>
                <w:rFonts w:ascii="Times New Roman" w:eastAsia="Times New Roman" w:hAnsi="Times New Roman"/>
                <w:szCs w:val="22"/>
                <w:lang w:eastAsia="lv-LV"/>
              </w:rPr>
              <w:t xml:space="preserve"> punkti izslēdzošajos kritērijos, tas tiek noraidīts.</w:t>
            </w:r>
          </w:p>
          <w:p w14:paraId="7B3D026B" w14:textId="77777777" w:rsidR="00F86CCA" w:rsidRPr="00A35028" w:rsidRDefault="00F86CCA" w:rsidP="00F86CCA">
            <w:pPr>
              <w:pStyle w:val="NoSpacing"/>
              <w:jc w:val="both"/>
              <w:rPr>
                <w:rFonts w:ascii="Times New Roman" w:eastAsia="Times New Roman" w:hAnsi="Times New Roman"/>
                <w:szCs w:val="22"/>
                <w:lang w:eastAsia="lv-LV"/>
              </w:rPr>
            </w:pPr>
          </w:p>
          <w:p w14:paraId="6E92BF06" w14:textId="37583658" w:rsidR="00F86CCA" w:rsidRPr="00A35028" w:rsidRDefault="00970F82" w:rsidP="00F86CCA">
            <w:pPr>
              <w:pStyle w:val="NoSpacing"/>
              <w:jc w:val="both"/>
              <w:rPr>
                <w:rFonts w:ascii="Times New Roman" w:hAnsi="Times New Roman"/>
                <w:color w:val="auto"/>
                <w:szCs w:val="22"/>
              </w:rPr>
            </w:pPr>
            <w:r w:rsidRPr="00A35028">
              <w:rPr>
                <w:rFonts w:ascii="Times New Roman" w:eastAsia="Times New Roman" w:hAnsi="Times New Roman"/>
                <w:szCs w:val="22"/>
                <w:lang w:eastAsia="lv-LV"/>
              </w:rPr>
              <w:lastRenderedPageBreak/>
              <w:t>Gadījumā, ja ir projektu iesniegumi ar vienādu punktu skaitu, tad priekšroka tiek dota tiem projektu iesniegumiem, kuri ir ar augstāku punktu skaitu kvalitātes kritērijā Nr.1. Gadījumā, ja arī kvalitātes kritērijā Nr.1 ir iegūts vienāds punktu skaits, tiek salīdzināts vēr</w:t>
            </w:r>
            <w:r w:rsidR="0015668B" w:rsidRPr="00A35028">
              <w:rPr>
                <w:rFonts w:ascii="Times New Roman" w:eastAsia="Times New Roman" w:hAnsi="Times New Roman"/>
                <w:szCs w:val="22"/>
                <w:lang w:eastAsia="lv-LV"/>
              </w:rPr>
              <w:t>tējums kvalitātes kritērijā Nr.3</w:t>
            </w:r>
            <w:r w:rsidRPr="00A35028">
              <w:rPr>
                <w:rFonts w:ascii="Times New Roman" w:eastAsia="Times New Roman" w:hAnsi="Times New Roman"/>
                <w:szCs w:val="22"/>
                <w:lang w:eastAsia="lv-LV"/>
              </w:rPr>
              <w:t>, dodot priekšroku tam projekta iesniegumam, kurš ir ieguvis augstāko punktu skaitu. Gadījum</w:t>
            </w:r>
            <w:r w:rsidR="0015668B" w:rsidRPr="00A35028">
              <w:rPr>
                <w:rFonts w:ascii="Times New Roman" w:eastAsia="Times New Roman" w:hAnsi="Times New Roman"/>
                <w:szCs w:val="22"/>
                <w:lang w:eastAsia="lv-LV"/>
              </w:rPr>
              <w:t>ā, ja  kvalitātes kritērijā Nr.3</w:t>
            </w:r>
            <w:r w:rsidRPr="00A35028">
              <w:rPr>
                <w:rFonts w:ascii="Times New Roman" w:eastAsia="Times New Roman" w:hAnsi="Times New Roman"/>
                <w:szCs w:val="22"/>
                <w:lang w:eastAsia="lv-LV"/>
              </w:rPr>
              <w:t xml:space="preserve"> ir iegūts vienāds punktu skaits, tiek salīdzināts vēr</w:t>
            </w:r>
            <w:r w:rsidR="0015668B" w:rsidRPr="00A35028">
              <w:rPr>
                <w:rFonts w:ascii="Times New Roman" w:eastAsia="Times New Roman" w:hAnsi="Times New Roman"/>
                <w:szCs w:val="22"/>
                <w:lang w:eastAsia="lv-LV"/>
              </w:rPr>
              <w:t>tējums kvalitātes kritērijā Nr.2</w:t>
            </w:r>
            <w:r w:rsidRPr="00A35028">
              <w:rPr>
                <w:rFonts w:ascii="Times New Roman" w:eastAsia="Times New Roman" w:hAnsi="Times New Roman"/>
                <w:szCs w:val="22"/>
                <w:lang w:eastAsia="lv-LV"/>
              </w:rPr>
              <w:t>,  dodot priekšroku tam projekta iesniegumam, kurš ir ieguvis augstāko punktu skaitu.  Gadījum</w:t>
            </w:r>
            <w:r w:rsidR="0015668B" w:rsidRPr="00A35028">
              <w:rPr>
                <w:rFonts w:ascii="Times New Roman" w:eastAsia="Times New Roman" w:hAnsi="Times New Roman"/>
                <w:szCs w:val="22"/>
                <w:lang w:eastAsia="lv-LV"/>
              </w:rPr>
              <w:t>ā, ja  kvalitātes kritērijā Nr.2</w:t>
            </w:r>
            <w:r w:rsidRPr="00A35028">
              <w:rPr>
                <w:rFonts w:ascii="Times New Roman" w:eastAsia="Times New Roman" w:hAnsi="Times New Roman"/>
                <w:szCs w:val="22"/>
                <w:lang w:eastAsia="lv-LV"/>
              </w:rPr>
              <w:t xml:space="preserve"> ir iegūts vienāds punktu skaits, tiek salīdzināts vērtējums kvalitātes kritērijā Nr.4,  dodot priekšroku tam projekta iesniegumam, kurš ir ieguvis augstāko punktu skaitu.</w:t>
            </w:r>
          </w:p>
        </w:tc>
      </w:tr>
    </w:tbl>
    <w:p w14:paraId="65AC4292" w14:textId="77777777" w:rsidR="00F03F26" w:rsidRPr="00A35028" w:rsidRDefault="00F03F26" w:rsidP="003E4480">
      <w:pPr>
        <w:tabs>
          <w:tab w:val="left" w:pos="4740"/>
        </w:tabs>
        <w:rPr>
          <w:rFonts w:ascii="Times New Roman" w:hAnsi="Times New Roman"/>
          <w:szCs w:val="22"/>
          <w:lang w:eastAsia="lv-LV"/>
        </w:rPr>
      </w:pPr>
    </w:p>
    <w:sectPr w:rsidR="00F03F26" w:rsidRPr="00A35028" w:rsidSect="00E91B63">
      <w:headerReference w:type="default" r:id="rId27"/>
      <w:footerReference w:type="default" r:id="rId28"/>
      <w:headerReference w:type="first" r:id="rId29"/>
      <w:footerReference w:type="first" r:id="rId30"/>
      <w:pgSz w:w="16838" w:h="11906" w:orient="landscape" w:code="9"/>
      <w:pgMar w:top="1276" w:right="1134" w:bottom="567" w:left="1440" w:header="709" w:footer="3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6B7C" w14:textId="77777777" w:rsidR="00385917" w:rsidRDefault="00385917" w:rsidP="00AF5352">
      <w:pPr>
        <w:spacing w:after="0" w:line="240" w:lineRule="auto"/>
      </w:pPr>
      <w:r>
        <w:separator/>
      </w:r>
    </w:p>
  </w:endnote>
  <w:endnote w:type="continuationSeparator" w:id="0">
    <w:p w14:paraId="59C6CB0E" w14:textId="77777777" w:rsidR="00385917" w:rsidRDefault="0038591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37CC" w14:textId="79145CE3" w:rsidR="00385917" w:rsidRPr="00E91B63" w:rsidRDefault="00385917" w:rsidP="00617D43">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411_SAM_061017.docx</w:t>
    </w:r>
    <w:r w:rsidRPr="00A0343E">
      <w:rPr>
        <w:rFonts w:ascii="Times New Roman" w:hAnsi="Times New Roman"/>
        <w:sz w:val="20"/>
        <w:szCs w:val="20"/>
      </w:rPr>
      <w:t xml:space="preserve">; </w:t>
    </w:r>
    <w:r>
      <w:rPr>
        <w:rFonts w:ascii="Times New Roman" w:hAnsi="Times New Roman"/>
        <w:sz w:val="20"/>
        <w:szCs w:val="20"/>
      </w:rPr>
      <w:t>D</w:t>
    </w:r>
    <w:r w:rsidRPr="0023529A">
      <w:rPr>
        <w:rFonts w:ascii="Times New Roman" w:hAnsi="Times New Roman"/>
        <w:sz w:val="20"/>
        <w:szCs w:val="20"/>
      </w:rPr>
      <w:t xml:space="preserve">arbības programmas „Izaugsme un nodarbinātība” </w:t>
    </w:r>
    <w:r>
      <w:rPr>
        <w:rFonts w:ascii="Times New Roman" w:hAnsi="Times New Roman"/>
        <w:sz w:val="20"/>
        <w:szCs w:val="20"/>
      </w:rPr>
      <w:t>4.1.1.specifiskā atbalsta mērķa “Veicināt efektīvu energoresursu izmantošanu, enerģijas patēriņa samazināšanu un pāreju uz AER apstrādes rūpniecības nozarē” otrās projektu iesniegumu atlass kārtas projektu iesniegumu vērtēšanas kritēriju piemērošanas metodika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0516" w14:textId="3472EE02" w:rsidR="00385917" w:rsidRPr="00A0343E" w:rsidRDefault="00385917" w:rsidP="00AA6066">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411_SAM_061017.docx</w:t>
    </w:r>
    <w:r w:rsidRPr="00A0343E">
      <w:rPr>
        <w:rFonts w:ascii="Times New Roman" w:hAnsi="Times New Roman"/>
        <w:sz w:val="20"/>
        <w:szCs w:val="20"/>
      </w:rPr>
      <w:t xml:space="preserve">; </w:t>
    </w:r>
    <w:r>
      <w:rPr>
        <w:rFonts w:ascii="Times New Roman" w:hAnsi="Times New Roman"/>
        <w:sz w:val="20"/>
        <w:szCs w:val="20"/>
      </w:rPr>
      <w:t>D</w:t>
    </w:r>
    <w:r w:rsidRPr="0023529A">
      <w:rPr>
        <w:rFonts w:ascii="Times New Roman" w:hAnsi="Times New Roman"/>
        <w:sz w:val="20"/>
        <w:szCs w:val="20"/>
      </w:rPr>
      <w:t xml:space="preserve">arbības programmas „Izaugsme un nodarbinātība” </w:t>
    </w:r>
    <w:r>
      <w:rPr>
        <w:rFonts w:ascii="Times New Roman" w:hAnsi="Times New Roman"/>
        <w:sz w:val="20"/>
        <w:szCs w:val="20"/>
      </w:rPr>
      <w:t>4.1.1.specifiskā atbalsta mērķa “Veicināt efektīvu energoresursu izmantošanu, enerģijas patēriņa samazināšanu un pāreju uz AER apstrādes rūpniecības nozarē” otrās projektu iesniegumu atlases kārtas projektu iesniegumu vērtēšanas kritēriju piemērošanas metodika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B9FDF" w14:textId="77777777" w:rsidR="00385917" w:rsidRDefault="00385917" w:rsidP="00AF5352">
      <w:pPr>
        <w:spacing w:after="0" w:line="240" w:lineRule="auto"/>
      </w:pPr>
      <w:r>
        <w:separator/>
      </w:r>
    </w:p>
  </w:footnote>
  <w:footnote w:type="continuationSeparator" w:id="0">
    <w:p w14:paraId="02533565" w14:textId="77777777" w:rsidR="00385917" w:rsidRDefault="00385917" w:rsidP="00AF5352">
      <w:pPr>
        <w:spacing w:after="0" w:line="240" w:lineRule="auto"/>
      </w:pPr>
      <w:r>
        <w:continuationSeparator/>
      </w:r>
    </w:p>
  </w:footnote>
  <w:footnote w:id="1">
    <w:p w14:paraId="6247DB49" w14:textId="77777777" w:rsidR="00385917" w:rsidRDefault="00385917" w:rsidP="00C7456C">
      <w:pPr>
        <w:pStyle w:val="FootnoteText"/>
      </w:pPr>
      <w:r>
        <w:rPr>
          <w:rStyle w:val="FootnoteReference"/>
        </w:rPr>
        <w:footnoteRef/>
      </w:r>
      <w:r>
        <w:t xml:space="preserve"> </w:t>
      </w:r>
      <w:r w:rsidRPr="003C6AB2">
        <w:rPr>
          <w:b/>
          <w:color w:val="FF0000"/>
        </w:rPr>
        <w:t>NB! Projektu iesniegumu vērtēšanas kritēriju piemērošanas metodika ir informatīvi skaidrojošs materiāls</w:t>
      </w:r>
      <w:r>
        <w:rPr>
          <w:b/>
          <w:color w:val="FF0000"/>
        </w:rPr>
        <w:t xml:space="preserve">. Metodika satur </w:t>
      </w:r>
      <w:proofErr w:type="spellStart"/>
      <w:r>
        <w:rPr>
          <w:b/>
          <w:color w:val="FF0000"/>
        </w:rPr>
        <w:t>pamatnorādījumus</w:t>
      </w:r>
      <w:proofErr w:type="spellEnd"/>
      <w:r>
        <w:rPr>
          <w:b/>
          <w:color w:val="FF0000"/>
        </w:rPr>
        <w:t>, pēc kuriem vadīties projekta izvērtēšanā.</w:t>
      </w:r>
    </w:p>
  </w:footnote>
  <w:footnote w:id="2">
    <w:p w14:paraId="79B474C7" w14:textId="77777777" w:rsidR="00385917" w:rsidRPr="00482CCE" w:rsidRDefault="00385917" w:rsidP="00F34198">
      <w:pPr>
        <w:pStyle w:val="FootnoteText"/>
        <w:ind w:right="-807"/>
        <w:jc w:val="both"/>
      </w:pPr>
      <w:r w:rsidRPr="009F743D">
        <w:rPr>
          <w:rStyle w:val="FootnoteReference"/>
          <w:rFonts w:eastAsia="ヒラギノ角ゴ Pro W3"/>
        </w:rPr>
        <w:footnoteRef/>
      </w:r>
      <w:r w:rsidRPr="009F743D">
        <w:t xml:space="preserve"> </w:t>
      </w:r>
      <w:r w:rsidRPr="009F743D">
        <w:t>Ministru kabineta noteikumi “Darbības programmas “Izaugsme un nodarbinātība” 4.1.1.specifiskā atbalsta mērķa “Veicināt efektīvu energoresursu izmantošanu, enerģijas patēriņa samazināšanu un pāreju uz AER apstrādes rūpniecības nozarē”</w:t>
      </w:r>
      <w:r w:rsidRPr="0081204F">
        <w:t xml:space="preserve"> īstenošanas noteikumi</w:t>
      </w:r>
      <w:r>
        <w:t>”</w:t>
      </w:r>
      <w:r w:rsidRPr="0081204F" w:rsidDel="007C0B45">
        <w:t xml:space="preserve"> </w:t>
      </w:r>
      <w:r w:rsidRPr="0081204F">
        <w:t>(turpmāk</w:t>
      </w:r>
      <w:r w:rsidRPr="00482CCE">
        <w:t xml:space="preserve"> – MK noteikumi).</w:t>
      </w:r>
    </w:p>
  </w:footnote>
  <w:footnote w:id="3">
    <w:p w14:paraId="1AF100C3" w14:textId="77777777" w:rsidR="00385917" w:rsidRPr="00482CCE" w:rsidRDefault="00385917" w:rsidP="00F34198">
      <w:pPr>
        <w:pStyle w:val="FootnoteText"/>
        <w:ind w:right="-807"/>
        <w:jc w:val="both"/>
      </w:pPr>
      <w:r w:rsidRPr="00482CCE">
        <w:rPr>
          <w:rStyle w:val="FootnoteReference"/>
          <w:rFonts w:eastAsia="ヒラギノ角ゴ Pro W3"/>
        </w:rPr>
        <w:footnoteRef/>
      </w:r>
      <w:r w:rsidRPr="00482CCE">
        <w:t xml:space="preserve"> </w:t>
      </w:r>
      <w:r>
        <w:t>Kritērija ietvaros tiek pārbaudīta projekta iesniedzēja atbilstība noteiktajām finansējuma saņēmēja prasībām.</w:t>
      </w:r>
    </w:p>
  </w:footnote>
  <w:footnote w:id="4">
    <w:p w14:paraId="2AB70618" w14:textId="77777777" w:rsidR="00385917" w:rsidRDefault="00385917" w:rsidP="003206D1">
      <w:pPr>
        <w:pStyle w:val="FootnoteText"/>
        <w:ind w:right="-807"/>
        <w:jc w:val="both"/>
      </w:pPr>
      <w:r w:rsidRPr="00482CCE">
        <w:rPr>
          <w:rStyle w:val="FootnoteReference"/>
          <w:rFonts w:eastAsia="ヒラギノ角ゴ Pro W3"/>
        </w:rPr>
        <w:footnoteRef/>
      </w:r>
      <w:r w:rsidRPr="00482CCE">
        <w:t xml:space="preserve"> </w:t>
      </w:r>
      <w:r w:rsidRPr="00482CCE">
        <w:t>Vērtē atbilstoši VID datiem nākamajā 7. vai</w:t>
      </w:r>
      <w:r>
        <w:t xml:space="preserve"> 25.mēneša datumā pēc projektu iesniegumu iesniegšanas termiņa</w:t>
      </w:r>
    </w:p>
  </w:footnote>
  <w:footnote w:id="5">
    <w:p w14:paraId="486D5B4E" w14:textId="77777777" w:rsidR="00385917" w:rsidRDefault="00385917" w:rsidP="009D13C6">
      <w:pPr>
        <w:pStyle w:val="FootnoteText"/>
        <w:jc w:val="both"/>
        <w:rPr>
          <w:lang w:eastAsia="x-none"/>
        </w:rPr>
      </w:pPr>
      <w:r>
        <w:rPr>
          <w:rStyle w:val="FootnoteReference"/>
          <w:rFonts w:eastAsia="ヒラギノ角ゴ Pro W3"/>
        </w:rPr>
        <w:footnoteRef/>
      </w:r>
      <w:r>
        <w:t xml:space="preserve"> </w:t>
      </w:r>
      <w:r>
        <w:t>Neprecizējams attiecībā uz dokumentiem, kas obligāti iesniedzami, piemēram, biznesa plāns, Eiropas Savienībā reģistrētas kredītiestādes izsniegta pirmā pieprasījuma līguma izpildes garantijas vēstule</w:t>
      </w:r>
    </w:p>
  </w:footnote>
  <w:footnote w:id="6">
    <w:p w14:paraId="551622E6" w14:textId="77777777" w:rsidR="00385917" w:rsidRDefault="00385917" w:rsidP="00A534AF">
      <w:pPr>
        <w:pStyle w:val="FootnoteText"/>
      </w:pPr>
      <w:r>
        <w:rPr>
          <w:rStyle w:val="FootnoteReference"/>
        </w:rPr>
        <w:footnoteRef/>
      </w:r>
      <w:r>
        <w:t xml:space="preserve"> </w:t>
      </w:r>
      <w:r>
        <w:t>Atbalsts tiek sniegts saskaņā ar Ministru kabineta 2009.gada 15.septembra noteikumiem Nr. 1065 “</w:t>
      </w:r>
      <w:r w:rsidRPr="00CE0DC7">
        <w:t>Noteikumi par aizdevumiem sīko (mikro), mazo un vidējo saimnieciskās darbības veicēju un lauksaimniecības pakalpojumu kooperatīvo sabiedrību attīstības veicināšanai</w:t>
      </w:r>
      <w:r>
        <w:t>”</w:t>
      </w:r>
    </w:p>
  </w:footnote>
  <w:footnote w:id="7">
    <w:p w14:paraId="4E05CE85" w14:textId="77777777" w:rsidR="00385917" w:rsidRPr="00633C03" w:rsidRDefault="00385917" w:rsidP="00101739">
      <w:pPr>
        <w:pStyle w:val="FootnoteText"/>
        <w:ind w:left="426" w:hanging="142"/>
      </w:pPr>
      <w:r w:rsidRPr="00B41964">
        <w:rPr>
          <w:rStyle w:val="FootnoteReference"/>
        </w:rPr>
        <w:footnoteRef/>
      </w:r>
      <w:r w:rsidRPr="00B41964">
        <w:t xml:space="preserve"> </w:t>
      </w:r>
      <w:r>
        <w:t>Projekta ietvaros iegādāto vai ieguldījumu saņēmušo iekārtu/ēku ieķīlāšana (t.sk. līzings, hipotekārais nodrošinājums, u.c.) ir pieļaujama tikai ar sadarbības iestādes saskaņojumu.</w:t>
      </w:r>
    </w:p>
  </w:footnote>
  <w:footnote w:id="8">
    <w:p w14:paraId="6F800216" w14:textId="083A9B3C" w:rsidR="00385917" w:rsidRPr="00633C03" w:rsidRDefault="00385917" w:rsidP="00101739">
      <w:pPr>
        <w:pStyle w:val="FootnoteText"/>
      </w:pPr>
    </w:p>
  </w:footnote>
  <w:footnote w:id="9">
    <w:p w14:paraId="1BF5FDA1" w14:textId="594D0373" w:rsidR="00385917" w:rsidRPr="00633C03" w:rsidRDefault="00385917" w:rsidP="00101739">
      <w:pPr>
        <w:pStyle w:val="FootnoteText"/>
      </w:pPr>
    </w:p>
  </w:footnote>
  <w:footnote w:id="10">
    <w:p w14:paraId="61F401D4" w14:textId="77777777" w:rsidR="00385917" w:rsidRPr="00A73F1B" w:rsidRDefault="00385917" w:rsidP="00A534AF">
      <w:pPr>
        <w:pStyle w:val="FootnoteText"/>
        <w:jc w:val="both"/>
      </w:pPr>
      <w:r w:rsidRPr="00A73F1B">
        <w:rPr>
          <w:rStyle w:val="FootnoteReference"/>
        </w:rPr>
        <w:footnoteRef/>
      </w:r>
      <w:r w:rsidRPr="0093506F">
        <w:t xml:space="preserve"> </w:t>
      </w:r>
      <w:r w:rsidRPr="00663807">
        <w:t>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footnote>
  <w:footnote w:id="11">
    <w:p w14:paraId="3FB00496" w14:textId="77777777" w:rsidR="00385917" w:rsidRPr="00633C03" w:rsidRDefault="00385917" w:rsidP="00101739">
      <w:pPr>
        <w:pStyle w:val="FootnoteText"/>
      </w:pPr>
      <w:r w:rsidRPr="00B41964">
        <w:rPr>
          <w:rStyle w:val="FootnoteReference"/>
        </w:rPr>
        <w:footnoteRef/>
      </w:r>
      <w:r w:rsidRPr="00B41964">
        <w:t xml:space="preserve"> </w:t>
      </w:r>
      <w:r w:rsidRPr="00633C03">
        <w:t xml:space="preserve">Objektiem, kuru ietekmes uz vidi novērtējums ir nepieciešams, un darbībām, kurām nepieciešams sākotnējais izvērtējums, saskaņā </w:t>
      </w:r>
      <w:r w:rsidRPr="00C9360A">
        <w:t>ar likumu “Par</w:t>
      </w:r>
      <w:r w:rsidRPr="00633C03">
        <w:t xml:space="preserve"> ietekmes uz vidi novērtējumu” (spēkā no 13.11.1998.).</w:t>
      </w:r>
    </w:p>
  </w:footnote>
  <w:footnote w:id="12">
    <w:p w14:paraId="46ED7E5D" w14:textId="77777777" w:rsidR="00385917" w:rsidRDefault="00385917" w:rsidP="00B76AE7">
      <w:pPr>
        <w:pStyle w:val="FootnoteText"/>
      </w:pPr>
      <w:r>
        <w:rPr>
          <w:rStyle w:val="FootnoteReference"/>
        </w:rPr>
        <w:footnoteRef/>
      </w:r>
      <w:r>
        <w:t xml:space="preserve"> </w:t>
      </w:r>
      <w:r w:rsidRPr="00AC6177">
        <w:t>statuss atbilstoši Komisijas regulas Nr.651/2014 1.pielikumā noteiktajam</w:t>
      </w:r>
      <w:r>
        <w:t>.</w:t>
      </w:r>
    </w:p>
  </w:footnote>
  <w:footnote w:id="13">
    <w:p w14:paraId="15ADE6F0" w14:textId="77777777" w:rsidR="00385917" w:rsidRPr="008B31AB" w:rsidRDefault="00385917" w:rsidP="00F02C8F">
      <w:pPr>
        <w:pStyle w:val="FootnoteText"/>
        <w:jc w:val="both"/>
      </w:pPr>
      <w:r>
        <w:rPr>
          <w:rStyle w:val="FootnoteReference"/>
          <w:rFonts w:eastAsia="ヒラギノ角ゴ Pro W3"/>
        </w:rPr>
        <w:footnoteRef/>
      </w:r>
      <w:r>
        <w:t xml:space="preserve"> </w:t>
      </w:r>
      <w:r>
        <w:t>Atbilstoši spēkā esošajam valsts atbalsta regulējumam.</w:t>
      </w:r>
    </w:p>
  </w:footnote>
  <w:footnote w:id="14">
    <w:p w14:paraId="4B813AC3" w14:textId="77777777" w:rsidR="00385917" w:rsidRDefault="00385917" w:rsidP="004E4332">
      <w:pPr>
        <w:pStyle w:val="FootnoteText"/>
      </w:pPr>
      <w:r>
        <w:rPr>
          <w:rStyle w:val="FootnoteReference"/>
        </w:rPr>
        <w:footnoteRef/>
      </w:r>
      <w:r>
        <w:t xml:space="preserve"> </w:t>
      </w:r>
      <w:r>
        <w:t xml:space="preserve">Gadījumos, kad tiek piesaistīts </w:t>
      </w:r>
      <w:proofErr w:type="spellStart"/>
      <w:r>
        <w:t>Altum</w:t>
      </w:r>
      <w:proofErr w:type="spellEnd"/>
      <w:r>
        <w:t xml:space="preserve"> līdzfinansējums, tad ir jāievēro Eiropas Komisijas vadlīniju “</w:t>
      </w:r>
      <w:proofErr w:type="spellStart"/>
      <w:r>
        <w:t>Guidance</w:t>
      </w:r>
      <w:proofErr w:type="spellEnd"/>
      <w:r>
        <w:t xml:space="preserve"> </w:t>
      </w:r>
      <w:proofErr w:type="spellStart"/>
      <w:r>
        <w:t>for</w:t>
      </w:r>
      <w:proofErr w:type="spellEnd"/>
      <w:r>
        <w:t xml:space="preserve"> </w:t>
      </w:r>
      <w:proofErr w:type="spellStart"/>
      <w:r>
        <w:t>Member</w:t>
      </w:r>
      <w:proofErr w:type="spellEnd"/>
      <w:r>
        <w:t xml:space="preserve"> </w:t>
      </w:r>
      <w:proofErr w:type="spellStart"/>
      <w:r>
        <w:t>States</w:t>
      </w:r>
      <w:proofErr w:type="spellEnd"/>
      <w:r>
        <w:t xml:space="preserve"> </w:t>
      </w:r>
      <w:proofErr w:type="spellStart"/>
      <w:r>
        <w:t>on</w:t>
      </w:r>
      <w:proofErr w:type="spellEnd"/>
      <w:r>
        <w:t xml:space="preserve"> </w:t>
      </w:r>
      <w:proofErr w:type="spellStart"/>
      <w:r>
        <w:t>Article</w:t>
      </w:r>
      <w:proofErr w:type="spellEnd"/>
      <w:r>
        <w:t xml:space="preserve"> 37 (7) (8) (9) CPR – </w:t>
      </w:r>
      <w:proofErr w:type="spellStart"/>
      <w:r>
        <w:t>Combination</w:t>
      </w:r>
      <w:proofErr w:type="spellEnd"/>
      <w:r>
        <w:t xml:space="preserve"> </w:t>
      </w:r>
      <w:proofErr w:type="spellStart"/>
      <w:r>
        <w:t>of</w:t>
      </w:r>
      <w:proofErr w:type="spellEnd"/>
      <w:r>
        <w:t xml:space="preserve"> </w:t>
      </w:r>
      <w:proofErr w:type="spellStart"/>
      <w:r>
        <w:t>support</w:t>
      </w:r>
      <w:proofErr w:type="spellEnd"/>
      <w:r>
        <w:t xml:space="preserve"> </w:t>
      </w:r>
      <w:proofErr w:type="spellStart"/>
      <w:r>
        <w:t>from</w:t>
      </w:r>
      <w:proofErr w:type="spellEnd"/>
      <w:r>
        <w:t xml:space="preserve"> a </w:t>
      </w:r>
      <w:proofErr w:type="spellStart"/>
      <w:r>
        <w:t>financial</w:t>
      </w:r>
      <w:proofErr w:type="spellEnd"/>
      <w:r>
        <w:t xml:space="preserve"> instrument </w:t>
      </w:r>
      <w:proofErr w:type="spellStart"/>
      <w:r>
        <w:t>with</w:t>
      </w:r>
      <w:proofErr w:type="spellEnd"/>
      <w:r>
        <w:t xml:space="preserve"> </w:t>
      </w:r>
      <w:proofErr w:type="spellStart"/>
      <w:r>
        <w:t>other</w:t>
      </w:r>
      <w:proofErr w:type="spellEnd"/>
      <w:r>
        <w:t xml:space="preserve"> </w:t>
      </w:r>
      <w:proofErr w:type="spellStart"/>
      <w:r>
        <w:t>support</w:t>
      </w:r>
      <w:proofErr w:type="spellEnd"/>
      <w:r>
        <w:t>” noteiktās prasības.</w:t>
      </w:r>
    </w:p>
  </w:footnote>
  <w:footnote w:id="15">
    <w:p w14:paraId="37B81FCF" w14:textId="77777777" w:rsidR="00385917" w:rsidRDefault="00385917" w:rsidP="00AF13F6">
      <w:pPr>
        <w:pStyle w:val="FootnoteText"/>
        <w:jc w:val="both"/>
      </w:pPr>
      <w:r>
        <w:rPr>
          <w:rStyle w:val="FootnoteReference"/>
        </w:rPr>
        <w:footnoteRef/>
      </w:r>
      <w:r>
        <w:t xml:space="preserve"> </w:t>
      </w:r>
      <w:r w:rsidRPr="006D1C6A">
        <w:t xml:space="preserve">2016.gada 26.jūlijā tika apstiprināti Ministru kabineta noteikumi Nr.487 “Uzņēmumu </w:t>
      </w:r>
      <w:proofErr w:type="spellStart"/>
      <w:r w:rsidRPr="006D1C6A">
        <w:t>energoaudita</w:t>
      </w:r>
      <w:proofErr w:type="spellEnd"/>
      <w:r w:rsidRPr="006D1C6A">
        <w:t xml:space="preserve"> noteikumi” (turpmāk – MK noteikumi Nr.487) (spēkā stājās 27.07.2016.). MK noteikumu Nr.487 31., 32.,33. un 37. punkts nodrošina regulējumu arī  LVS EN ISO 14001:2015 "Vides pārvaldības sistēmas. Prasības vadlīniju lietošanai (ISO 14001:2015) un ir veikti papildinājumi, lai arī šī sistēma atbilstu Energoefektivitātes likumam. Ņemot vērā jauno normatīvo regulējumu, vides pārvaldības sistēmas ir uzskatāmas par vienlīdzīgām ar </w:t>
      </w:r>
      <w:proofErr w:type="spellStart"/>
      <w:r w:rsidRPr="006D1C6A">
        <w:t>energopārvaldības</w:t>
      </w:r>
      <w:proofErr w:type="spellEnd"/>
      <w:r w:rsidRPr="006D1C6A">
        <w:t xml:space="preserve"> sistēmām.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401E" w14:textId="6EEDE331" w:rsidR="00385917" w:rsidRPr="001169FB" w:rsidRDefault="00385917">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sidR="00A35028">
      <w:rPr>
        <w:rFonts w:ascii="Times New Roman" w:hAnsi="Times New Roman"/>
        <w:noProof/>
      </w:rPr>
      <w:t>21</w:t>
    </w:r>
    <w:r w:rsidRPr="001169FB">
      <w:rPr>
        <w:rFonts w:ascii="Times New Roman" w:hAnsi="Times New Roman"/>
        <w:noProof/>
      </w:rPr>
      <w:fldChar w:fldCharType="end"/>
    </w:r>
  </w:p>
  <w:p w14:paraId="7FF697AF" w14:textId="77777777" w:rsidR="00385917" w:rsidRDefault="00385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44FC" w14:textId="77777777" w:rsidR="00385917" w:rsidRPr="00025A29" w:rsidRDefault="00385917" w:rsidP="00582247">
    <w:pPr>
      <w:tabs>
        <w:tab w:val="center" w:pos="5040"/>
        <w:tab w:val="right" w:pos="10080"/>
      </w:tabs>
      <w:spacing w:after="0" w:line="240" w:lineRule="auto"/>
      <w:jc w:val="right"/>
      <w:rPr>
        <w:rFonts w:ascii="Times New Roman" w:hAnsi="Times New Roman"/>
        <w:bCs/>
        <w:color w:val="auto"/>
        <w:spacing w:val="5"/>
        <w:sz w:val="24"/>
        <w:szCs w:val="20"/>
        <w:lang w:eastAsia="lv-LV"/>
      </w:rPr>
    </w:pPr>
    <w:r w:rsidRPr="00025A29">
      <w:rPr>
        <w:rFonts w:ascii="Times New Roman" w:hAnsi="Times New Roman"/>
        <w:bCs/>
        <w:color w:val="auto"/>
        <w:spacing w:val="5"/>
        <w:sz w:val="24"/>
        <w:szCs w:val="20"/>
        <w:lang w:eastAsia="lv-LV"/>
      </w:rPr>
      <w:t>4</w:t>
    </w:r>
    <w:r>
      <w:rPr>
        <w:rFonts w:ascii="Times New Roman" w:hAnsi="Times New Roman"/>
        <w:bCs/>
        <w:color w:val="auto"/>
        <w:spacing w:val="5"/>
        <w:sz w:val="24"/>
        <w:szCs w:val="20"/>
        <w:lang w:eastAsia="lv-LV"/>
      </w:rPr>
      <w:t>.</w:t>
    </w:r>
    <w:r w:rsidRPr="00025A29">
      <w:rPr>
        <w:rFonts w:ascii="Times New Roman" w:hAnsi="Times New Roman"/>
        <w:bCs/>
        <w:color w:val="auto"/>
        <w:spacing w:val="5"/>
        <w:sz w:val="24"/>
        <w:szCs w:val="20"/>
        <w:lang w:eastAsia="lv-LV"/>
      </w:rPr>
      <w:t>pielikums</w:t>
    </w:r>
  </w:p>
  <w:p w14:paraId="44B63F07" w14:textId="77777777" w:rsidR="00385917" w:rsidRPr="00025A29" w:rsidRDefault="00385917" w:rsidP="00582247">
    <w:pPr>
      <w:spacing w:after="0" w:line="240" w:lineRule="auto"/>
      <w:jc w:val="right"/>
      <w:rPr>
        <w:rFonts w:ascii="Times New Roman" w:hAnsi="Times New Roman"/>
        <w:bCs/>
        <w:color w:val="auto"/>
        <w:spacing w:val="5"/>
        <w:sz w:val="24"/>
        <w:szCs w:val="20"/>
        <w:lang w:eastAsia="lv-LV"/>
      </w:rPr>
    </w:pPr>
    <w:r w:rsidRPr="00025A29">
      <w:rPr>
        <w:rFonts w:ascii="Times New Roman" w:hAnsi="Times New Roman"/>
        <w:bCs/>
        <w:color w:val="auto"/>
        <w:spacing w:val="5"/>
        <w:sz w:val="24"/>
        <w:szCs w:val="20"/>
        <w:lang w:eastAsia="lv-LV"/>
      </w:rPr>
      <w:t>Projektu iesniegumu atlases nolikumam</w:t>
    </w:r>
  </w:p>
  <w:p w14:paraId="1E9CD453" w14:textId="77777777" w:rsidR="00385917" w:rsidRDefault="00385917" w:rsidP="00582247">
    <w:pPr>
      <w:tabs>
        <w:tab w:val="left" w:pos="11565"/>
      </w:tabs>
      <w:spacing w:line="240" w:lineRule="auto"/>
      <w:jc w:val="both"/>
      <w:rPr>
        <w:rFonts w:ascii="Times New Roman" w:hAnsi="Times New Roman"/>
        <w:color w:val="auto"/>
      </w:rPr>
    </w:pPr>
  </w:p>
  <w:p w14:paraId="018A3365" w14:textId="77777777" w:rsidR="00385917" w:rsidRDefault="00385917" w:rsidP="00582247">
    <w:pPr>
      <w:tabs>
        <w:tab w:val="num" w:pos="709"/>
      </w:tabs>
      <w:spacing w:line="240" w:lineRule="auto"/>
      <w:jc w:val="both"/>
      <w:rPr>
        <w:rFonts w:ascii="Times New Roman" w:hAnsi="Times New Roman"/>
        <w:color w:val="auto"/>
      </w:rPr>
    </w:pPr>
  </w:p>
  <w:p w14:paraId="2DE268DB" w14:textId="77777777" w:rsidR="00385917" w:rsidRDefault="00385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hybridMultilevel"/>
    <w:tmpl w:val="44A0F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7273E2"/>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C0ABF"/>
    <w:multiLevelType w:val="hybridMultilevel"/>
    <w:tmpl w:val="E512870E"/>
    <w:lvl w:ilvl="0" w:tplc="04260017">
      <w:start w:val="1"/>
      <w:numFmt w:val="lowerLetter"/>
      <w:lvlText w:val="%1)"/>
      <w:lvlJc w:val="left"/>
      <w:pPr>
        <w:ind w:left="720" w:hanging="360"/>
      </w:pPr>
      <w:rPr>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22693"/>
    <w:multiLevelType w:val="hybridMultilevel"/>
    <w:tmpl w:val="F698B714"/>
    <w:lvl w:ilvl="0" w:tplc="016040D6">
      <w:start w:val="1"/>
      <w:numFmt w:val="decimal"/>
      <w:lvlText w:val="%1."/>
      <w:lvlJc w:val="left"/>
      <w:pPr>
        <w:ind w:left="3620" w:hanging="360"/>
      </w:pPr>
      <w:rPr>
        <w:rFonts w:ascii="Times New Roman" w:eastAsia="Times New Roman" w:hAnsi="Times New Roman" w:cs="Times New Roman"/>
        <w:color w:val="auto"/>
      </w:rPr>
    </w:lvl>
    <w:lvl w:ilvl="1" w:tplc="04260003" w:tentative="1">
      <w:start w:val="1"/>
      <w:numFmt w:val="bullet"/>
      <w:lvlText w:val="o"/>
      <w:lvlJc w:val="left"/>
      <w:pPr>
        <w:ind w:left="4340" w:hanging="360"/>
      </w:pPr>
      <w:rPr>
        <w:rFonts w:ascii="Courier New" w:hAnsi="Courier New" w:cs="Courier New" w:hint="default"/>
      </w:rPr>
    </w:lvl>
    <w:lvl w:ilvl="2" w:tplc="04260005" w:tentative="1">
      <w:start w:val="1"/>
      <w:numFmt w:val="bullet"/>
      <w:lvlText w:val=""/>
      <w:lvlJc w:val="left"/>
      <w:pPr>
        <w:ind w:left="5060" w:hanging="360"/>
      </w:pPr>
      <w:rPr>
        <w:rFonts w:ascii="Wingdings" w:hAnsi="Wingdings" w:hint="default"/>
      </w:rPr>
    </w:lvl>
    <w:lvl w:ilvl="3" w:tplc="04260001" w:tentative="1">
      <w:start w:val="1"/>
      <w:numFmt w:val="bullet"/>
      <w:lvlText w:val=""/>
      <w:lvlJc w:val="left"/>
      <w:pPr>
        <w:ind w:left="5780" w:hanging="360"/>
      </w:pPr>
      <w:rPr>
        <w:rFonts w:ascii="Symbol" w:hAnsi="Symbol" w:hint="default"/>
      </w:rPr>
    </w:lvl>
    <w:lvl w:ilvl="4" w:tplc="04260003" w:tentative="1">
      <w:start w:val="1"/>
      <w:numFmt w:val="bullet"/>
      <w:lvlText w:val="o"/>
      <w:lvlJc w:val="left"/>
      <w:pPr>
        <w:ind w:left="6500" w:hanging="360"/>
      </w:pPr>
      <w:rPr>
        <w:rFonts w:ascii="Courier New" w:hAnsi="Courier New" w:cs="Courier New" w:hint="default"/>
      </w:rPr>
    </w:lvl>
    <w:lvl w:ilvl="5" w:tplc="04260005" w:tentative="1">
      <w:start w:val="1"/>
      <w:numFmt w:val="bullet"/>
      <w:lvlText w:val=""/>
      <w:lvlJc w:val="left"/>
      <w:pPr>
        <w:ind w:left="7220" w:hanging="360"/>
      </w:pPr>
      <w:rPr>
        <w:rFonts w:ascii="Wingdings" w:hAnsi="Wingdings" w:hint="default"/>
      </w:rPr>
    </w:lvl>
    <w:lvl w:ilvl="6" w:tplc="04260001" w:tentative="1">
      <w:start w:val="1"/>
      <w:numFmt w:val="bullet"/>
      <w:lvlText w:val=""/>
      <w:lvlJc w:val="left"/>
      <w:pPr>
        <w:ind w:left="7940" w:hanging="360"/>
      </w:pPr>
      <w:rPr>
        <w:rFonts w:ascii="Symbol" w:hAnsi="Symbol" w:hint="default"/>
      </w:rPr>
    </w:lvl>
    <w:lvl w:ilvl="7" w:tplc="04260003" w:tentative="1">
      <w:start w:val="1"/>
      <w:numFmt w:val="bullet"/>
      <w:lvlText w:val="o"/>
      <w:lvlJc w:val="left"/>
      <w:pPr>
        <w:ind w:left="8660" w:hanging="360"/>
      </w:pPr>
      <w:rPr>
        <w:rFonts w:ascii="Courier New" w:hAnsi="Courier New" w:cs="Courier New" w:hint="default"/>
      </w:rPr>
    </w:lvl>
    <w:lvl w:ilvl="8" w:tplc="04260005" w:tentative="1">
      <w:start w:val="1"/>
      <w:numFmt w:val="bullet"/>
      <w:lvlText w:val=""/>
      <w:lvlJc w:val="left"/>
      <w:pPr>
        <w:ind w:left="9380" w:hanging="360"/>
      </w:pPr>
      <w:rPr>
        <w:rFonts w:ascii="Wingdings" w:hAnsi="Wingdings" w:hint="default"/>
      </w:rPr>
    </w:lvl>
  </w:abstractNum>
  <w:abstractNum w:abstractNumId="5" w15:restartNumberingAfterBreak="0">
    <w:nsid w:val="05DF6DE1"/>
    <w:multiLevelType w:val="multilevel"/>
    <w:tmpl w:val="4C42FEE8"/>
    <w:lvl w:ilvl="0">
      <w:start w:val="3"/>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6" w15:restartNumberingAfterBreak="0">
    <w:nsid w:val="08B708CA"/>
    <w:multiLevelType w:val="hybridMultilevel"/>
    <w:tmpl w:val="845ACFA0"/>
    <w:lvl w:ilvl="0" w:tplc="26841D54">
      <w:start w:val="2"/>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317348"/>
    <w:multiLevelType w:val="hybridMultilevel"/>
    <w:tmpl w:val="9E163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5728B4"/>
    <w:multiLevelType w:val="hybridMultilevel"/>
    <w:tmpl w:val="F698B714"/>
    <w:lvl w:ilvl="0" w:tplc="016040D6">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654204"/>
    <w:multiLevelType w:val="multilevel"/>
    <w:tmpl w:val="CB9CA78A"/>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FD34F44"/>
    <w:multiLevelType w:val="hybridMultilevel"/>
    <w:tmpl w:val="7D10499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09B336B"/>
    <w:multiLevelType w:val="hybridMultilevel"/>
    <w:tmpl w:val="7786C668"/>
    <w:lvl w:ilvl="0" w:tplc="6EF2BA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3" w15:restartNumberingAfterBreak="0">
    <w:nsid w:val="15F642D7"/>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7747671"/>
    <w:multiLevelType w:val="hybridMultilevel"/>
    <w:tmpl w:val="E368C2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D1450C"/>
    <w:multiLevelType w:val="hybridMultilevel"/>
    <w:tmpl w:val="A1E2D392"/>
    <w:lvl w:ilvl="0" w:tplc="E506D5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1661B4"/>
    <w:multiLevelType w:val="hybridMultilevel"/>
    <w:tmpl w:val="33FA5C5C"/>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AC386F1A">
      <w:start w:val="1"/>
      <w:numFmt w:val="decimal"/>
      <w:lvlText w:val="%2."/>
      <w:lvlJc w:val="left"/>
      <w:pPr>
        <w:ind w:left="532" w:hanging="444"/>
      </w:pPr>
      <w:rPr>
        <w:rFonts w:ascii="Times New Roman" w:eastAsia="Times New Roman" w:hAnsi="Times New Roman" w:cs="Times New Roman"/>
      </w:r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15:restartNumberingAfterBreak="0">
    <w:nsid w:val="21BB378B"/>
    <w:multiLevelType w:val="multilevel"/>
    <w:tmpl w:val="1AB869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6651A8"/>
    <w:multiLevelType w:val="hybridMultilevel"/>
    <w:tmpl w:val="D2A49C4E"/>
    <w:lvl w:ilvl="0" w:tplc="0426000B">
      <w:start w:val="1"/>
      <w:numFmt w:val="bullet"/>
      <w:lvlText w:val=""/>
      <w:lvlJc w:val="left"/>
      <w:pPr>
        <w:ind w:left="1442" w:hanging="360"/>
      </w:pPr>
      <w:rPr>
        <w:rFonts w:ascii="Wingdings" w:hAnsi="Wingdings"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19" w15:restartNumberingAfterBreak="0">
    <w:nsid w:val="250D2B39"/>
    <w:multiLevelType w:val="hybridMultilevel"/>
    <w:tmpl w:val="E52092B0"/>
    <w:lvl w:ilvl="0" w:tplc="022A5882">
      <w:start w:val="1"/>
      <w:numFmt w:val="decimal"/>
      <w:lvlText w:val="%1."/>
      <w:lvlJc w:val="left"/>
      <w:pPr>
        <w:ind w:left="892" w:hanging="360"/>
      </w:pPr>
      <w:rPr>
        <w:rFonts w:ascii="Times New Roman" w:eastAsia="ヒラギノ角ゴ Pro W3" w:hAnsi="Times New Roman" w:cs="Times New Roman" w:hint="default"/>
      </w:rPr>
    </w:lvl>
    <w:lvl w:ilvl="1" w:tplc="04260019">
      <w:start w:val="1"/>
      <w:numFmt w:val="lowerLetter"/>
      <w:lvlText w:val="%2."/>
      <w:lvlJc w:val="left"/>
      <w:pPr>
        <w:ind w:left="1612" w:hanging="360"/>
      </w:pPr>
    </w:lvl>
    <w:lvl w:ilvl="2" w:tplc="0426001B" w:tentative="1">
      <w:start w:val="1"/>
      <w:numFmt w:val="lowerRoman"/>
      <w:lvlText w:val="%3."/>
      <w:lvlJc w:val="right"/>
      <w:pPr>
        <w:ind w:left="2332" w:hanging="180"/>
      </w:pPr>
    </w:lvl>
    <w:lvl w:ilvl="3" w:tplc="0426000F" w:tentative="1">
      <w:start w:val="1"/>
      <w:numFmt w:val="decimal"/>
      <w:lvlText w:val="%4."/>
      <w:lvlJc w:val="left"/>
      <w:pPr>
        <w:ind w:left="3052" w:hanging="360"/>
      </w:pPr>
    </w:lvl>
    <w:lvl w:ilvl="4" w:tplc="04260019" w:tentative="1">
      <w:start w:val="1"/>
      <w:numFmt w:val="lowerLetter"/>
      <w:lvlText w:val="%5."/>
      <w:lvlJc w:val="left"/>
      <w:pPr>
        <w:ind w:left="3772" w:hanging="360"/>
      </w:pPr>
    </w:lvl>
    <w:lvl w:ilvl="5" w:tplc="0426001B" w:tentative="1">
      <w:start w:val="1"/>
      <w:numFmt w:val="lowerRoman"/>
      <w:lvlText w:val="%6."/>
      <w:lvlJc w:val="right"/>
      <w:pPr>
        <w:ind w:left="4492" w:hanging="180"/>
      </w:pPr>
    </w:lvl>
    <w:lvl w:ilvl="6" w:tplc="0426000F" w:tentative="1">
      <w:start w:val="1"/>
      <w:numFmt w:val="decimal"/>
      <w:lvlText w:val="%7."/>
      <w:lvlJc w:val="left"/>
      <w:pPr>
        <w:ind w:left="5212" w:hanging="360"/>
      </w:pPr>
    </w:lvl>
    <w:lvl w:ilvl="7" w:tplc="04260019" w:tentative="1">
      <w:start w:val="1"/>
      <w:numFmt w:val="lowerLetter"/>
      <w:lvlText w:val="%8."/>
      <w:lvlJc w:val="left"/>
      <w:pPr>
        <w:ind w:left="5932" w:hanging="360"/>
      </w:pPr>
    </w:lvl>
    <w:lvl w:ilvl="8" w:tplc="0426001B" w:tentative="1">
      <w:start w:val="1"/>
      <w:numFmt w:val="lowerRoman"/>
      <w:lvlText w:val="%9."/>
      <w:lvlJc w:val="right"/>
      <w:pPr>
        <w:ind w:left="6652" w:hanging="180"/>
      </w:pPr>
    </w:lvl>
  </w:abstractNum>
  <w:abstractNum w:abstractNumId="20" w15:restartNumberingAfterBreak="0">
    <w:nsid w:val="2EA706C8"/>
    <w:multiLevelType w:val="hybridMultilevel"/>
    <w:tmpl w:val="50EE4CB4"/>
    <w:lvl w:ilvl="0" w:tplc="C8C01718">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F08726E"/>
    <w:multiLevelType w:val="hybridMultilevel"/>
    <w:tmpl w:val="857A127A"/>
    <w:lvl w:ilvl="0" w:tplc="317CEC3E">
      <w:start w:val="1"/>
      <w:numFmt w:val="decimal"/>
      <w:lvlText w:val="%1."/>
      <w:lvlJc w:val="left"/>
      <w:pPr>
        <w:ind w:left="720" w:hanging="360"/>
      </w:pPr>
      <w:rPr>
        <w:rFonts w:ascii="Times New Roman" w:eastAsia="ヒラギノ角ゴ Pro W3"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BC6B82"/>
    <w:multiLevelType w:val="hybridMultilevel"/>
    <w:tmpl w:val="68783ED0"/>
    <w:lvl w:ilvl="0" w:tplc="0426000F">
      <w:start w:val="1"/>
      <w:numFmt w:val="decimal"/>
      <w:lvlText w:val="%1."/>
      <w:lvlJc w:val="left"/>
      <w:pPr>
        <w:ind w:left="103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B8735D"/>
    <w:multiLevelType w:val="hybridMultilevel"/>
    <w:tmpl w:val="1DCA2E0A"/>
    <w:lvl w:ilvl="0" w:tplc="0426000F">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77419EE"/>
    <w:multiLevelType w:val="hybridMultilevel"/>
    <w:tmpl w:val="D14CEAD6"/>
    <w:lvl w:ilvl="0" w:tplc="0426000B">
      <w:start w:val="1"/>
      <w:numFmt w:val="bullet"/>
      <w:lvlText w:val=""/>
      <w:lvlJc w:val="left"/>
      <w:pPr>
        <w:ind w:left="733" w:hanging="360"/>
      </w:pPr>
      <w:rPr>
        <w:rFonts w:ascii="Wingdings" w:hAnsi="Wingdings"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25" w15:restartNumberingAfterBreak="0">
    <w:nsid w:val="3D1D3358"/>
    <w:multiLevelType w:val="multilevel"/>
    <w:tmpl w:val="D1D2F63C"/>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26" w15:restartNumberingAfterBreak="0">
    <w:nsid w:val="3D4A77E6"/>
    <w:multiLevelType w:val="hybridMultilevel"/>
    <w:tmpl w:val="8E4CA4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D5101E8"/>
    <w:multiLevelType w:val="hybridMultilevel"/>
    <w:tmpl w:val="047E98D4"/>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D66318F"/>
    <w:multiLevelType w:val="multilevel"/>
    <w:tmpl w:val="D31EA84C"/>
    <w:lvl w:ilvl="0">
      <w:start w:val="1"/>
      <w:numFmt w:val="decimal"/>
      <w:lvlText w:val="%1."/>
      <w:lvlJc w:val="left"/>
      <w:pPr>
        <w:ind w:left="360" w:hanging="360"/>
      </w:pPr>
      <w:rPr>
        <w:rFonts w:hint="default"/>
      </w:rPr>
    </w:lvl>
    <w:lvl w:ilvl="1">
      <w:start w:val="1"/>
      <w:numFmt w:val="decimal"/>
      <w:lvlText w:val="%1.%2."/>
      <w:lvlJc w:val="left"/>
      <w:pPr>
        <w:ind w:left="657" w:hanging="360"/>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4176" w:hanging="1800"/>
      </w:pPr>
      <w:rPr>
        <w:rFonts w:hint="default"/>
      </w:rPr>
    </w:lvl>
  </w:abstractNum>
  <w:abstractNum w:abstractNumId="29" w15:restartNumberingAfterBreak="0">
    <w:nsid w:val="3E12099F"/>
    <w:multiLevelType w:val="hybridMultilevel"/>
    <w:tmpl w:val="AF446F7C"/>
    <w:lvl w:ilvl="0" w:tplc="1688DEE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F87673A"/>
    <w:multiLevelType w:val="multilevel"/>
    <w:tmpl w:val="EA869E46"/>
    <w:lvl w:ilvl="0">
      <w:start w:val="1"/>
      <w:numFmt w:val="decimal"/>
      <w:lvlText w:val="%1."/>
      <w:lvlJc w:val="left"/>
      <w:pPr>
        <w:ind w:left="360" w:hanging="360"/>
      </w:pPr>
      <w:rPr>
        <w:rFonts w:ascii="Times New Roman" w:hAnsi="Times New Roman" w:hint="default"/>
        <w:color w:val="auto"/>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31" w15:restartNumberingAfterBreak="0">
    <w:nsid w:val="408330FC"/>
    <w:multiLevelType w:val="hybridMultilevel"/>
    <w:tmpl w:val="18D4EE3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21725DE"/>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257451B"/>
    <w:multiLevelType w:val="hybridMultilevel"/>
    <w:tmpl w:val="D6481166"/>
    <w:lvl w:ilvl="0" w:tplc="34E0EAF0">
      <w:start w:val="6"/>
      <w:numFmt w:val="bullet"/>
      <w:lvlText w:val="-"/>
      <w:lvlJc w:val="left"/>
      <w:pPr>
        <w:ind w:left="1211" w:hanging="360"/>
      </w:pPr>
      <w:rPr>
        <w:rFonts w:ascii="Times New Roman" w:eastAsia="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4" w15:restartNumberingAfterBreak="0">
    <w:nsid w:val="47327DDD"/>
    <w:multiLevelType w:val="hybridMultilevel"/>
    <w:tmpl w:val="BEB0043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35" w15:restartNumberingAfterBreak="0">
    <w:nsid w:val="47F40D0A"/>
    <w:multiLevelType w:val="multilevel"/>
    <w:tmpl w:val="1D06C9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A9D1F5E"/>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38" w15:restartNumberingAfterBreak="0">
    <w:nsid w:val="4B66558A"/>
    <w:multiLevelType w:val="hybridMultilevel"/>
    <w:tmpl w:val="C914B9A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4D7C6683"/>
    <w:multiLevelType w:val="multilevel"/>
    <w:tmpl w:val="9EDE1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40" w15:restartNumberingAfterBreak="0">
    <w:nsid w:val="4D840CFB"/>
    <w:multiLevelType w:val="hybridMultilevel"/>
    <w:tmpl w:val="4CF246F6"/>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41" w15:restartNumberingAfterBreak="0">
    <w:nsid w:val="4DEA4473"/>
    <w:multiLevelType w:val="hybridMultilevel"/>
    <w:tmpl w:val="86806710"/>
    <w:lvl w:ilvl="0" w:tplc="0426000B">
      <w:start w:val="1"/>
      <w:numFmt w:val="bullet"/>
      <w:lvlText w:val=""/>
      <w:lvlJc w:val="left"/>
      <w:pPr>
        <w:ind w:left="1211" w:hanging="360"/>
      </w:pPr>
      <w:rPr>
        <w:rFonts w:ascii="Wingdings" w:hAnsi="Wingding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2" w15:restartNumberingAfterBreak="0">
    <w:nsid w:val="50562C86"/>
    <w:multiLevelType w:val="hybridMultilevel"/>
    <w:tmpl w:val="F698B714"/>
    <w:lvl w:ilvl="0" w:tplc="016040D6">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11D127A"/>
    <w:multiLevelType w:val="hybridMultilevel"/>
    <w:tmpl w:val="E4F045F0"/>
    <w:lvl w:ilvl="0" w:tplc="75DA9584">
      <w:start w:val="1"/>
      <w:numFmt w:val="decimal"/>
      <w:lvlText w:val="%1."/>
      <w:lvlJc w:val="left"/>
      <w:pPr>
        <w:ind w:left="720" w:hanging="360"/>
      </w:pPr>
      <w:rPr>
        <w:rFonts w:ascii="Times New Roman" w:eastAsia="ヒラギノ角ゴ Pro W3" w:hAnsi="Times New Roman"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545760B"/>
    <w:multiLevelType w:val="hybridMultilevel"/>
    <w:tmpl w:val="AEA2E7AC"/>
    <w:lvl w:ilvl="0" w:tplc="6EEA9DE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5" w15:restartNumberingAfterBreak="0">
    <w:nsid w:val="556D74F5"/>
    <w:multiLevelType w:val="hybridMultilevel"/>
    <w:tmpl w:val="7DB85D56"/>
    <w:lvl w:ilvl="0" w:tplc="775214CC">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55CA5DBB"/>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67809F8"/>
    <w:multiLevelType w:val="multilevel"/>
    <w:tmpl w:val="1F3A4882"/>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lowerLetter"/>
      <w:lvlText w:val="%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6EB4BC0"/>
    <w:multiLevelType w:val="multilevel"/>
    <w:tmpl w:val="34F0312C"/>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isLgl/>
      <w:lvlText w:val="%1.%2."/>
      <w:lvlJc w:val="left"/>
      <w:pPr>
        <w:ind w:left="113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440" w:hanging="1800"/>
      </w:pPr>
      <w:rPr>
        <w:rFonts w:hint="default"/>
      </w:rPr>
    </w:lvl>
  </w:abstractNum>
  <w:abstractNum w:abstractNumId="49" w15:restartNumberingAfterBreak="0">
    <w:nsid w:val="58AF7268"/>
    <w:multiLevelType w:val="hybridMultilevel"/>
    <w:tmpl w:val="6AA6C2F8"/>
    <w:lvl w:ilvl="0" w:tplc="0426000F">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50" w15:restartNumberingAfterBreak="0">
    <w:nsid w:val="59031CFD"/>
    <w:multiLevelType w:val="hybridMultilevel"/>
    <w:tmpl w:val="95405D16"/>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1"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52" w15:restartNumberingAfterBreak="0">
    <w:nsid w:val="629411A7"/>
    <w:multiLevelType w:val="hybridMultilevel"/>
    <w:tmpl w:val="179C3328"/>
    <w:lvl w:ilvl="0" w:tplc="775214CC">
      <w:start w:val="1"/>
      <w:numFmt w:val="bullet"/>
      <w:lvlText w:val="-"/>
      <w:lvlJc w:val="left"/>
      <w:pPr>
        <w:ind w:left="770" w:hanging="360"/>
      </w:pPr>
      <w:rPr>
        <w:rFonts w:ascii="Times New Roman" w:eastAsia="Times New Roman" w:hAnsi="Times New Roman" w:cs="Times New Roman"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53" w15:restartNumberingAfterBreak="0">
    <w:nsid w:val="65AD7BDD"/>
    <w:multiLevelType w:val="hybridMultilevel"/>
    <w:tmpl w:val="8E4222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BDF1565"/>
    <w:multiLevelType w:val="multilevel"/>
    <w:tmpl w:val="9EDE1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55" w15:restartNumberingAfterBreak="0">
    <w:nsid w:val="6BFA1D74"/>
    <w:multiLevelType w:val="hybridMultilevel"/>
    <w:tmpl w:val="25A461D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56" w15:restartNumberingAfterBreak="0">
    <w:nsid w:val="6D896C2B"/>
    <w:multiLevelType w:val="hybridMultilevel"/>
    <w:tmpl w:val="2D22E8A2"/>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0204D0D"/>
    <w:multiLevelType w:val="hybridMultilevel"/>
    <w:tmpl w:val="7B54E546"/>
    <w:lvl w:ilvl="0" w:tplc="F57A103E">
      <w:start w:val="16"/>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8" w15:restartNumberingAfterBreak="0">
    <w:nsid w:val="710C196F"/>
    <w:multiLevelType w:val="hybridMultilevel"/>
    <w:tmpl w:val="E57EBFCC"/>
    <w:lvl w:ilvl="0" w:tplc="84564C52">
      <w:start w:val="1"/>
      <w:numFmt w:val="lowerLetter"/>
      <w:lvlText w:val="%1)"/>
      <w:lvlJc w:val="left"/>
      <w:pPr>
        <w:ind w:left="1037" w:hanging="360"/>
      </w:pPr>
      <w:rPr>
        <w:rFonts w:hint="default"/>
      </w:rPr>
    </w:lvl>
    <w:lvl w:ilvl="1" w:tplc="04260019">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59" w15:restartNumberingAfterBreak="0">
    <w:nsid w:val="73526E96"/>
    <w:multiLevelType w:val="hybridMultilevel"/>
    <w:tmpl w:val="5A1409EC"/>
    <w:lvl w:ilvl="0" w:tplc="E02CBD9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750D4A27"/>
    <w:multiLevelType w:val="hybridMultilevel"/>
    <w:tmpl w:val="F698B714"/>
    <w:lvl w:ilvl="0" w:tplc="016040D6">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838529E"/>
    <w:multiLevelType w:val="multilevel"/>
    <w:tmpl w:val="9326AA66"/>
    <w:lvl w:ilvl="0">
      <w:start w:val="1"/>
      <w:numFmt w:val="decimal"/>
      <w:lvlText w:val="%1."/>
      <w:lvlJc w:val="left"/>
      <w:pPr>
        <w:ind w:left="360" w:hanging="360"/>
      </w:pPr>
      <w:rPr>
        <w:rFonts w:ascii="Times New Roman" w:hAnsi="Times New Roman" w:hint="default"/>
        <w:color w:val="auto"/>
      </w:rPr>
    </w:lvl>
    <w:lvl w:ilvl="1">
      <w:start w:val="1"/>
      <w:numFmt w:val="decimal"/>
      <w:lvlText w:val="2.%2."/>
      <w:lvlJc w:val="left"/>
      <w:pPr>
        <w:ind w:left="360" w:hanging="360"/>
      </w:pPr>
      <w:rPr>
        <w:rFonts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62" w15:restartNumberingAfterBreak="0">
    <w:nsid w:val="78DE1DD4"/>
    <w:multiLevelType w:val="hybridMultilevel"/>
    <w:tmpl w:val="E57EBFCC"/>
    <w:lvl w:ilvl="0" w:tplc="84564C52">
      <w:start w:val="1"/>
      <w:numFmt w:val="lowerLetter"/>
      <w:lvlText w:val="%1)"/>
      <w:lvlJc w:val="left"/>
      <w:pPr>
        <w:ind w:left="1037" w:hanging="360"/>
      </w:pPr>
      <w:rPr>
        <w:rFonts w:hint="default"/>
      </w:rPr>
    </w:lvl>
    <w:lvl w:ilvl="1" w:tplc="04260019">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63" w15:restartNumberingAfterBreak="0">
    <w:nsid w:val="7918613B"/>
    <w:multiLevelType w:val="hybridMultilevel"/>
    <w:tmpl w:val="A1E2D392"/>
    <w:lvl w:ilvl="0" w:tplc="E506D5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B2461E7"/>
    <w:multiLevelType w:val="hybridMultilevel"/>
    <w:tmpl w:val="2D22E8A2"/>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CE657C5"/>
    <w:multiLevelType w:val="hybridMultilevel"/>
    <w:tmpl w:val="C846D452"/>
    <w:lvl w:ilvl="0" w:tplc="04260017">
      <w:start w:val="1"/>
      <w:numFmt w:val="lowerLetter"/>
      <w:lvlText w:val="%1)"/>
      <w:lvlJc w:val="left"/>
      <w:pPr>
        <w:ind w:left="720" w:hanging="360"/>
      </w:pPr>
      <w:rPr>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CE95657"/>
    <w:multiLevelType w:val="multilevel"/>
    <w:tmpl w:val="1FC2C5E4"/>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isLgl/>
      <w:lvlText w:val="%1.%2."/>
      <w:lvlJc w:val="left"/>
      <w:pPr>
        <w:ind w:left="1148" w:hanging="405"/>
      </w:pPr>
      <w:rPr>
        <w:rFonts w:hint="default"/>
        <w:b w:val="0"/>
      </w:rPr>
    </w:lvl>
    <w:lvl w:ilvl="2">
      <w:start w:val="1"/>
      <w:numFmt w:val="decimal"/>
      <w:isLgl/>
      <w:lvlText w:val="%1.%2.%3."/>
      <w:lvlJc w:val="left"/>
      <w:pPr>
        <w:ind w:left="1846" w:hanging="720"/>
      </w:pPr>
      <w:rPr>
        <w:rFonts w:hint="default"/>
        <w:b w:val="0"/>
      </w:rPr>
    </w:lvl>
    <w:lvl w:ilvl="3">
      <w:start w:val="1"/>
      <w:numFmt w:val="decimal"/>
      <w:isLgl/>
      <w:lvlText w:val="%1.%2.%3.%4."/>
      <w:lvlJc w:val="left"/>
      <w:pPr>
        <w:ind w:left="2229" w:hanging="720"/>
      </w:pPr>
      <w:rPr>
        <w:rFonts w:hint="default"/>
        <w:b w:val="0"/>
      </w:rPr>
    </w:lvl>
    <w:lvl w:ilvl="4">
      <w:start w:val="1"/>
      <w:numFmt w:val="decimal"/>
      <w:isLgl/>
      <w:lvlText w:val="%1.%2.%3.%4.%5."/>
      <w:lvlJc w:val="left"/>
      <w:pPr>
        <w:ind w:left="2972" w:hanging="1080"/>
      </w:pPr>
      <w:rPr>
        <w:rFonts w:hint="default"/>
        <w:b w:val="0"/>
      </w:rPr>
    </w:lvl>
    <w:lvl w:ilvl="5">
      <w:start w:val="1"/>
      <w:numFmt w:val="decimal"/>
      <w:isLgl/>
      <w:lvlText w:val="%1.%2.%3.%4.%5.%6."/>
      <w:lvlJc w:val="left"/>
      <w:pPr>
        <w:ind w:left="3355" w:hanging="1080"/>
      </w:pPr>
      <w:rPr>
        <w:rFonts w:hint="default"/>
        <w:b w:val="0"/>
      </w:rPr>
    </w:lvl>
    <w:lvl w:ilvl="6">
      <w:start w:val="1"/>
      <w:numFmt w:val="decimal"/>
      <w:isLgl/>
      <w:lvlText w:val="%1.%2.%3.%4.%5.%6.%7."/>
      <w:lvlJc w:val="left"/>
      <w:pPr>
        <w:ind w:left="4098" w:hanging="1440"/>
      </w:pPr>
      <w:rPr>
        <w:rFonts w:hint="default"/>
        <w:b w:val="0"/>
      </w:rPr>
    </w:lvl>
    <w:lvl w:ilvl="7">
      <w:start w:val="1"/>
      <w:numFmt w:val="decimal"/>
      <w:isLgl/>
      <w:lvlText w:val="%1.%2.%3.%4.%5.%6.%7.%8."/>
      <w:lvlJc w:val="left"/>
      <w:pPr>
        <w:ind w:left="4481" w:hanging="1440"/>
      </w:pPr>
      <w:rPr>
        <w:rFonts w:hint="default"/>
        <w:b w:val="0"/>
      </w:rPr>
    </w:lvl>
    <w:lvl w:ilvl="8">
      <w:start w:val="1"/>
      <w:numFmt w:val="decimal"/>
      <w:isLgl/>
      <w:lvlText w:val="%1.%2.%3.%4.%5.%6.%7.%8.%9."/>
      <w:lvlJc w:val="left"/>
      <w:pPr>
        <w:ind w:left="5224" w:hanging="1800"/>
      </w:pPr>
      <w:rPr>
        <w:rFonts w:hint="default"/>
        <w:b w:val="0"/>
      </w:rPr>
    </w:lvl>
  </w:abstractNum>
  <w:num w:numId="1">
    <w:abstractNumId w:val="0"/>
  </w:num>
  <w:num w:numId="2">
    <w:abstractNumId w:val="32"/>
  </w:num>
  <w:num w:numId="3">
    <w:abstractNumId w:val="59"/>
  </w:num>
  <w:num w:numId="4">
    <w:abstractNumId w:val="48"/>
  </w:num>
  <w:num w:numId="5">
    <w:abstractNumId w:val="43"/>
  </w:num>
  <w:num w:numId="6">
    <w:abstractNumId w:val="21"/>
  </w:num>
  <w:num w:numId="7">
    <w:abstractNumId w:val="9"/>
  </w:num>
  <w:num w:numId="8">
    <w:abstractNumId w:val="65"/>
  </w:num>
  <w:num w:numId="9">
    <w:abstractNumId w:val="67"/>
  </w:num>
  <w:num w:numId="10">
    <w:abstractNumId w:val="3"/>
  </w:num>
  <w:num w:numId="11">
    <w:abstractNumId w:val="4"/>
  </w:num>
  <w:num w:numId="12">
    <w:abstractNumId w:val="34"/>
  </w:num>
  <w:num w:numId="13">
    <w:abstractNumId w:val="40"/>
  </w:num>
  <w:num w:numId="14">
    <w:abstractNumId w:val="55"/>
  </w:num>
  <w:num w:numId="15">
    <w:abstractNumId w:val="53"/>
  </w:num>
  <w:num w:numId="16">
    <w:abstractNumId w:val="22"/>
  </w:num>
  <w:num w:numId="17">
    <w:abstractNumId w:val="27"/>
  </w:num>
  <w:num w:numId="18">
    <w:abstractNumId w:val="47"/>
  </w:num>
  <w:num w:numId="19">
    <w:abstractNumId w:val="18"/>
  </w:num>
  <w:num w:numId="20">
    <w:abstractNumId w:val="39"/>
  </w:num>
  <w:num w:numId="21">
    <w:abstractNumId w:val="37"/>
  </w:num>
  <w:num w:numId="22">
    <w:abstractNumId w:val="26"/>
  </w:num>
  <w:num w:numId="23">
    <w:abstractNumId w:val="60"/>
  </w:num>
  <w:num w:numId="24">
    <w:abstractNumId w:val="13"/>
  </w:num>
  <w:num w:numId="25">
    <w:abstractNumId w:val="56"/>
  </w:num>
  <w:num w:numId="26">
    <w:abstractNumId w:val="64"/>
  </w:num>
  <w:num w:numId="27">
    <w:abstractNumId w:val="46"/>
  </w:num>
  <w:num w:numId="28">
    <w:abstractNumId w:val="14"/>
  </w:num>
  <w:num w:numId="29">
    <w:abstractNumId w:val="36"/>
  </w:num>
  <w:num w:numId="30">
    <w:abstractNumId w:val="20"/>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23"/>
  </w:num>
  <w:num w:numId="33">
    <w:abstractNumId w:val="38"/>
  </w:num>
  <w:num w:numId="34">
    <w:abstractNumId w:val="10"/>
  </w:num>
  <w:num w:numId="35">
    <w:abstractNumId w:val="15"/>
  </w:num>
  <w:num w:numId="36">
    <w:abstractNumId w:val="16"/>
  </w:num>
  <w:num w:numId="37">
    <w:abstractNumId w:val="19"/>
  </w:num>
  <w:num w:numId="38">
    <w:abstractNumId w:val="25"/>
  </w:num>
  <w:num w:numId="39">
    <w:abstractNumId w:val="61"/>
  </w:num>
  <w:num w:numId="40">
    <w:abstractNumId w:val="30"/>
  </w:num>
  <w:num w:numId="41">
    <w:abstractNumId w:val="44"/>
  </w:num>
  <w:num w:numId="42">
    <w:abstractNumId w:val="6"/>
  </w:num>
  <w:num w:numId="43">
    <w:abstractNumId w:val="58"/>
  </w:num>
  <w:num w:numId="44">
    <w:abstractNumId w:val="62"/>
  </w:num>
  <w:num w:numId="45">
    <w:abstractNumId w:val="42"/>
  </w:num>
  <w:num w:numId="46">
    <w:abstractNumId w:val="8"/>
  </w:num>
  <w:num w:numId="47">
    <w:abstractNumId w:val="54"/>
  </w:num>
  <w:num w:numId="48">
    <w:abstractNumId w:val="1"/>
  </w:num>
  <w:num w:numId="49">
    <w:abstractNumId w:val="7"/>
  </w:num>
  <w:num w:numId="50">
    <w:abstractNumId w:val="41"/>
  </w:num>
  <w:num w:numId="51">
    <w:abstractNumId w:val="33"/>
  </w:num>
  <w:num w:numId="52">
    <w:abstractNumId w:val="24"/>
  </w:num>
  <w:num w:numId="53">
    <w:abstractNumId w:val="51"/>
  </w:num>
  <w:num w:numId="54">
    <w:abstractNumId w:val="51"/>
  </w:num>
  <w:num w:numId="55">
    <w:abstractNumId w:val="66"/>
  </w:num>
  <w:num w:numId="56">
    <w:abstractNumId w:val="49"/>
  </w:num>
  <w:num w:numId="57">
    <w:abstractNumId w:val="2"/>
  </w:num>
  <w:num w:numId="58">
    <w:abstractNumId w:val="50"/>
  </w:num>
  <w:num w:numId="59">
    <w:abstractNumId w:val="17"/>
  </w:num>
  <w:num w:numId="60">
    <w:abstractNumId w:val="35"/>
  </w:num>
  <w:num w:numId="61">
    <w:abstractNumId w:val="28"/>
  </w:num>
  <w:num w:numId="62">
    <w:abstractNumId w:val="31"/>
  </w:num>
  <w:num w:numId="63">
    <w:abstractNumId w:val="57"/>
  </w:num>
  <w:num w:numId="64">
    <w:abstractNumId w:val="12"/>
  </w:num>
  <w:num w:numId="65">
    <w:abstractNumId w:val="11"/>
  </w:num>
  <w:num w:numId="66">
    <w:abstractNumId w:val="52"/>
  </w:num>
  <w:num w:numId="67">
    <w:abstractNumId w:val="5"/>
  </w:num>
  <w:num w:numId="68">
    <w:abstractNumId w:val="29"/>
  </w:num>
  <w:num w:numId="69">
    <w:abstractNumId w:val="45"/>
  </w:num>
  <w:num w:numId="70">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9E0"/>
    <w:rsid w:val="00001023"/>
    <w:rsid w:val="0000583B"/>
    <w:rsid w:val="00005E63"/>
    <w:rsid w:val="00006D74"/>
    <w:rsid w:val="00011348"/>
    <w:rsid w:val="00011997"/>
    <w:rsid w:val="00011A30"/>
    <w:rsid w:val="00011A33"/>
    <w:rsid w:val="00011F47"/>
    <w:rsid w:val="000129F9"/>
    <w:rsid w:val="00012D56"/>
    <w:rsid w:val="00014C53"/>
    <w:rsid w:val="00014DC3"/>
    <w:rsid w:val="000163AB"/>
    <w:rsid w:val="00016BB5"/>
    <w:rsid w:val="000170E9"/>
    <w:rsid w:val="00017202"/>
    <w:rsid w:val="000179C6"/>
    <w:rsid w:val="00020352"/>
    <w:rsid w:val="00021A3A"/>
    <w:rsid w:val="00022DD9"/>
    <w:rsid w:val="00023383"/>
    <w:rsid w:val="000238A7"/>
    <w:rsid w:val="000238B1"/>
    <w:rsid w:val="00023E1B"/>
    <w:rsid w:val="0002419F"/>
    <w:rsid w:val="000246CE"/>
    <w:rsid w:val="0002471C"/>
    <w:rsid w:val="00025C1B"/>
    <w:rsid w:val="00025D55"/>
    <w:rsid w:val="000270BF"/>
    <w:rsid w:val="00031000"/>
    <w:rsid w:val="00033E3C"/>
    <w:rsid w:val="00034179"/>
    <w:rsid w:val="00034D97"/>
    <w:rsid w:val="00034FEA"/>
    <w:rsid w:val="0003762B"/>
    <w:rsid w:val="00037940"/>
    <w:rsid w:val="0004138A"/>
    <w:rsid w:val="000418B4"/>
    <w:rsid w:val="00041C55"/>
    <w:rsid w:val="0004272C"/>
    <w:rsid w:val="00042C93"/>
    <w:rsid w:val="00042DAC"/>
    <w:rsid w:val="00043D26"/>
    <w:rsid w:val="0004610D"/>
    <w:rsid w:val="00046626"/>
    <w:rsid w:val="00046A25"/>
    <w:rsid w:val="00046C50"/>
    <w:rsid w:val="0005021C"/>
    <w:rsid w:val="000514EE"/>
    <w:rsid w:val="00051C06"/>
    <w:rsid w:val="000524AC"/>
    <w:rsid w:val="000545B3"/>
    <w:rsid w:val="0005537F"/>
    <w:rsid w:val="00055EE2"/>
    <w:rsid w:val="00056291"/>
    <w:rsid w:val="00057D06"/>
    <w:rsid w:val="00060FDC"/>
    <w:rsid w:val="000611E4"/>
    <w:rsid w:val="00062F3F"/>
    <w:rsid w:val="00063C0E"/>
    <w:rsid w:val="0006424D"/>
    <w:rsid w:val="000646B1"/>
    <w:rsid w:val="00064EB8"/>
    <w:rsid w:val="00065633"/>
    <w:rsid w:val="00065EB1"/>
    <w:rsid w:val="000660BE"/>
    <w:rsid w:val="000669C3"/>
    <w:rsid w:val="00067169"/>
    <w:rsid w:val="00067CCE"/>
    <w:rsid w:val="000705E8"/>
    <w:rsid w:val="00070A1E"/>
    <w:rsid w:val="0007287D"/>
    <w:rsid w:val="00075714"/>
    <w:rsid w:val="00075EF9"/>
    <w:rsid w:val="00076414"/>
    <w:rsid w:val="00076944"/>
    <w:rsid w:val="00076B69"/>
    <w:rsid w:val="00076C80"/>
    <w:rsid w:val="00077512"/>
    <w:rsid w:val="0007758C"/>
    <w:rsid w:val="0007759B"/>
    <w:rsid w:val="00077CF1"/>
    <w:rsid w:val="00077CFF"/>
    <w:rsid w:val="00081013"/>
    <w:rsid w:val="000816EF"/>
    <w:rsid w:val="00081A7C"/>
    <w:rsid w:val="00082C4F"/>
    <w:rsid w:val="000830B2"/>
    <w:rsid w:val="0008368D"/>
    <w:rsid w:val="00084C94"/>
    <w:rsid w:val="00084F90"/>
    <w:rsid w:val="0008571F"/>
    <w:rsid w:val="00085C6A"/>
    <w:rsid w:val="000863C7"/>
    <w:rsid w:val="0008772B"/>
    <w:rsid w:val="000878BC"/>
    <w:rsid w:val="00090B74"/>
    <w:rsid w:val="00092117"/>
    <w:rsid w:val="000924AE"/>
    <w:rsid w:val="0009260B"/>
    <w:rsid w:val="00092DAB"/>
    <w:rsid w:val="00092EB6"/>
    <w:rsid w:val="00093E44"/>
    <w:rsid w:val="00094259"/>
    <w:rsid w:val="00095618"/>
    <w:rsid w:val="00095B22"/>
    <w:rsid w:val="00095C5D"/>
    <w:rsid w:val="00096226"/>
    <w:rsid w:val="0009666F"/>
    <w:rsid w:val="00097D4A"/>
    <w:rsid w:val="000A0123"/>
    <w:rsid w:val="000A01D4"/>
    <w:rsid w:val="000A0A86"/>
    <w:rsid w:val="000A10FB"/>
    <w:rsid w:val="000A1172"/>
    <w:rsid w:val="000A1D9E"/>
    <w:rsid w:val="000A1E9F"/>
    <w:rsid w:val="000A1FE7"/>
    <w:rsid w:val="000A2F97"/>
    <w:rsid w:val="000A3364"/>
    <w:rsid w:val="000A494C"/>
    <w:rsid w:val="000A4A5E"/>
    <w:rsid w:val="000A5540"/>
    <w:rsid w:val="000A5828"/>
    <w:rsid w:val="000A666D"/>
    <w:rsid w:val="000B0808"/>
    <w:rsid w:val="000B1442"/>
    <w:rsid w:val="000B17E2"/>
    <w:rsid w:val="000B1B33"/>
    <w:rsid w:val="000B6F37"/>
    <w:rsid w:val="000B74D0"/>
    <w:rsid w:val="000B7899"/>
    <w:rsid w:val="000B7A08"/>
    <w:rsid w:val="000C0941"/>
    <w:rsid w:val="000C0BE7"/>
    <w:rsid w:val="000C2568"/>
    <w:rsid w:val="000C32A8"/>
    <w:rsid w:val="000C4CA8"/>
    <w:rsid w:val="000C6020"/>
    <w:rsid w:val="000C60B9"/>
    <w:rsid w:val="000C6AF3"/>
    <w:rsid w:val="000C741E"/>
    <w:rsid w:val="000D268E"/>
    <w:rsid w:val="000D3DA2"/>
    <w:rsid w:val="000D40B4"/>
    <w:rsid w:val="000D4655"/>
    <w:rsid w:val="000D5307"/>
    <w:rsid w:val="000D5321"/>
    <w:rsid w:val="000D7803"/>
    <w:rsid w:val="000D7AB6"/>
    <w:rsid w:val="000E020E"/>
    <w:rsid w:val="000E1B76"/>
    <w:rsid w:val="000E1C07"/>
    <w:rsid w:val="000E2494"/>
    <w:rsid w:val="000E26AA"/>
    <w:rsid w:val="000E2A22"/>
    <w:rsid w:val="000E2D80"/>
    <w:rsid w:val="000E3AF0"/>
    <w:rsid w:val="000E415F"/>
    <w:rsid w:val="000E43C8"/>
    <w:rsid w:val="000E5B1E"/>
    <w:rsid w:val="000E5EB8"/>
    <w:rsid w:val="000E704D"/>
    <w:rsid w:val="000E759B"/>
    <w:rsid w:val="000E7942"/>
    <w:rsid w:val="000E7BCE"/>
    <w:rsid w:val="000F06D7"/>
    <w:rsid w:val="000F0B8A"/>
    <w:rsid w:val="000F0E50"/>
    <w:rsid w:val="000F19D5"/>
    <w:rsid w:val="000F2EF5"/>
    <w:rsid w:val="000F32F5"/>
    <w:rsid w:val="000F4334"/>
    <w:rsid w:val="000F44A3"/>
    <w:rsid w:val="000F5C62"/>
    <w:rsid w:val="000F6461"/>
    <w:rsid w:val="000F6617"/>
    <w:rsid w:val="000F7349"/>
    <w:rsid w:val="000F7B8B"/>
    <w:rsid w:val="00100751"/>
    <w:rsid w:val="0010145C"/>
    <w:rsid w:val="00101739"/>
    <w:rsid w:val="00102877"/>
    <w:rsid w:val="00102C57"/>
    <w:rsid w:val="00102D0B"/>
    <w:rsid w:val="00102E6D"/>
    <w:rsid w:val="00103395"/>
    <w:rsid w:val="0010396A"/>
    <w:rsid w:val="0010473C"/>
    <w:rsid w:val="001061C7"/>
    <w:rsid w:val="001066AF"/>
    <w:rsid w:val="00106A39"/>
    <w:rsid w:val="001070DF"/>
    <w:rsid w:val="001071EB"/>
    <w:rsid w:val="00107613"/>
    <w:rsid w:val="001077ED"/>
    <w:rsid w:val="0011228B"/>
    <w:rsid w:val="00112763"/>
    <w:rsid w:val="001141C0"/>
    <w:rsid w:val="00116432"/>
    <w:rsid w:val="001169FB"/>
    <w:rsid w:val="00116BAE"/>
    <w:rsid w:val="00116CE0"/>
    <w:rsid w:val="00117A5D"/>
    <w:rsid w:val="00117C3F"/>
    <w:rsid w:val="00117DA3"/>
    <w:rsid w:val="001207CB"/>
    <w:rsid w:val="0012120B"/>
    <w:rsid w:val="001241FC"/>
    <w:rsid w:val="00124A1B"/>
    <w:rsid w:val="00125A3B"/>
    <w:rsid w:val="00126118"/>
    <w:rsid w:val="00127E34"/>
    <w:rsid w:val="00127ED2"/>
    <w:rsid w:val="00130EC6"/>
    <w:rsid w:val="00132468"/>
    <w:rsid w:val="00132F21"/>
    <w:rsid w:val="00133718"/>
    <w:rsid w:val="00133815"/>
    <w:rsid w:val="00133A29"/>
    <w:rsid w:val="00133EE4"/>
    <w:rsid w:val="00134271"/>
    <w:rsid w:val="00134BD2"/>
    <w:rsid w:val="001354B3"/>
    <w:rsid w:val="0013554F"/>
    <w:rsid w:val="001355CA"/>
    <w:rsid w:val="00136B25"/>
    <w:rsid w:val="001374E1"/>
    <w:rsid w:val="00137898"/>
    <w:rsid w:val="00137F6B"/>
    <w:rsid w:val="00140282"/>
    <w:rsid w:val="00140A55"/>
    <w:rsid w:val="00140CF8"/>
    <w:rsid w:val="0014275D"/>
    <w:rsid w:val="00142D08"/>
    <w:rsid w:val="00142E8D"/>
    <w:rsid w:val="00143031"/>
    <w:rsid w:val="00143125"/>
    <w:rsid w:val="0014374B"/>
    <w:rsid w:val="001437A7"/>
    <w:rsid w:val="001442BF"/>
    <w:rsid w:val="001457EA"/>
    <w:rsid w:val="00145BA4"/>
    <w:rsid w:val="00145C7D"/>
    <w:rsid w:val="00146E07"/>
    <w:rsid w:val="00147ABC"/>
    <w:rsid w:val="001507C6"/>
    <w:rsid w:val="00151BB2"/>
    <w:rsid w:val="0015240B"/>
    <w:rsid w:val="00152F07"/>
    <w:rsid w:val="001534C5"/>
    <w:rsid w:val="00155473"/>
    <w:rsid w:val="00156393"/>
    <w:rsid w:val="0015668B"/>
    <w:rsid w:val="00156939"/>
    <w:rsid w:val="001609FC"/>
    <w:rsid w:val="00160A59"/>
    <w:rsid w:val="00160B21"/>
    <w:rsid w:val="00161B60"/>
    <w:rsid w:val="00162D2B"/>
    <w:rsid w:val="00162FAC"/>
    <w:rsid w:val="00164ECD"/>
    <w:rsid w:val="00165339"/>
    <w:rsid w:val="00165584"/>
    <w:rsid w:val="0016577C"/>
    <w:rsid w:val="00167238"/>
    <w:rsid w:val="00167C45"/>
    <w:rsid w:val="0017078B"/>
    <w:rsid w:val="001714BB"/>
    <w:rsid w:val="00171773"/>
    <w:rsid w:val="001718F4"/>
    <w:rsid w:val="001734F0"/>
    <w:rsid w:val="00173E01"/>
    <w:rsid w:val="00173F17"/>
    <w:rsid w:val="00174D6E"/>
    <w:rsid w:val="00174DE9"/>
    <w:rsid w:val="0017562F"/>
    <w:rsid w:val="00175AEB"/>
    <w:rsid w:val="00176440"/>
    <w:rsid w:val="00176B67"/>
    <w:rsid w:val="00177CD6"/>
    <w:rsid w:val="0018089B"/>
    <w:rsid w:val="00180C26"/>
    <w:rsid w:val="001836F2"/>
    <w:rsid w:val="001849AE"/>
    <w:rsid w:val="00185496"/>
    <w:rsid w:val="00190425"/>
    <w:rsid w:val="0019151C"/>
    <w:rsid w:val="001915E0"/>
    <w:rsid w:val="00191687"/>
    <w:rsid w:val="001920FF"/>
    <w:rsid w:val="00192479"/>
    <w:rsid w:val="001935A1"/>
    <w:rsid w:val="0019559C"/>
    <w:rsid w:val="00195A3B"/>
    <w:rsid w:val="00196997"/>
    <w:rsid w:val="001969CD"/>
    <w:rsid w:val="001A012C"/>
    <w:rsid w:val="001A09C2"/>
    <w:rsid w:val="001A11D6"/>
    <w:rsid w:val="001A1CAD"/>
    <w:rsid w:val="001A2AF5"/>
    <w:rsid w:val="001A2E08"/>
    <w:rsid w:val="001A30A9"/>
    <w:rsid w:val="001A30E6"/>
    <w:rsid w:val="001A34E2"/>
    <w:rsid w:val="001A3708"/>
    <w:rsid w:val="001A3BF4"/>
    <w:rsid w:val="001A4C28"/>
    <w:rsid w:val="001A4E61"/>
    <w:rsid w:val="001B063A"/>
    <w:rsid w:val="001B0875"/>
    <w:rsid w:val="001B08E5"/>
    <w:rsid w:val="001B107D"/>
    <w:rsid w:val="001B1223"/>
    <w:rsid w:val="001B1BCE"/>
    <w:rsid w:val="001B1F12"/>
    <w:rsid w:val="001B4C5B"/>
    <w:rsid w:val="001B4F8B"/>
    <w:rsid w:val="001B58C9"/>
    <w:rsid w:val="001B5D8A"/>
    <w:rsid w:val="001B733B"/>
    <w:rsid w:val="001B784E"/>
    <w:rsid w:val="001B7EFD"/>
    <w:rsid w:val="001C154A"/>
    <w:rsid w:val="001C1913"/>
    <w:rsid w:val="001C20DD"/>
    <w:rsid w:val="001C2188"/>
    <w:rsid w:val="001C253E"/>
    <w:rsid w:val="001C30B5"/>
    <w:rsid w:val="001C6094"/>
    <w:rsid w:val="001C76B4"/>
    <w:rsid w:val="001C7B92"/>
    <w:rsid w:val="001C7CA9"/>
    <w:rsid w:val="001D0200"/>
    <w:rsid w:val="001D0258"/>
    <w:rsid w:val="001D20D3"/>
    <w:rsid w:val="001D2AD7"/>
    <w:rsid w:val="001D305B"/>
    <w:rsid w:val="001D39B4"/>
    <w:rsid w:val="001D3D57"/>
    <w:rsid w:val="001D4C8A"/>
    <w:rsid w:val="001D61C8"/>
    <w:rsid w:val="001D6AAA"/>
    <w:rsid w:val="001D7807"/>
    <w:rsid w:val="001D791B"/>
    <w:rsid w:val="001E1C9A"/>
    <w:rsid w:val="001E234D"/>
    <w:rsid w:val="001E4373"/>
    <w:rsid w:val="001E6DF3"/>
    <w:rsid w:val="001E7EF1"/>
    <w:rsid w:val="001F0DFD"/>
    <w:rsid w:val="001F17A4"/>
    <w:rsid w:val="001F2928"/>
    <w:rsid w:val="001F3A56"/>
    <w:rsid w:val="001F3CE7"/>
    <w:rsid w:val="00201FF4"/>
    <w:rsid w:val="002020B6"/>
    <w:rsid w:val="00202C53"/>
    <w:rsid w:val="00202C5C"/>
    <w:rsid w:val="002033C9"/>
    <w:rsid w:val="00203469"/>
    <w:rsid w:val="00204747"/>
    <w:rsid w:val="00204CE8"/>
    <w:rsid w:val="00205BA9"/>
    <w:rsid w:val="00206188"/>
    <w:rsid w:val="0020637C"/>
    <w:rsid w:val="0020643B"/>
    <w:rsid w:val="00206485"/>
    <w:rsid w:val="0020778A"/>
    <w:rsid w:val="00210471"/>
    <w:rsid w:val="00210C95"/>
    <w:rsid w:val="00210CD4"/>
    <w:rsid w:val="00210EDE"/>
    <w:rsid w:val="00211BAB"/>
    <w:rsid w:val="00212489"/>
    <w:rsid w:val="00212CF0"/>
    <w:rsid w:val="00212CF2"/>
    <w:rsid w:val="0021307B"/>
    <w:rsid w:val="00214498"/>
    <w:rsid w:val="00215825"/>
    <w:rsid w:val="002161AF"/>
    <w:rsid w:val="00216BAD"/>
    <w:rsid w:val="00217F7B"/>
    <w:rsid w:val="00220FF0"/>
    <w:rsid w:val="00221046"/>
    <w:rsid w:val="00221817"/>
    <w:rsid w:val="0022247F"/>
    <w:rsid w:val="00222D33"/>
    <w:rsid w:val="00223631"/>
    <w:rsid w:val="00224A59"/>
    <w:rsid w:val="00224DBC"/>
    <w:rsid w:val="002257A8"/>
    <w:rsid w:val="0022597E"/>
    <w:rsid w:val="00225E99"/>
    <w:rsid w:val="002335F4"/>
    <w:rsid w:val="00233716"/>
    <w:rsid w:val="002342DF"/>
    <w:rsid w:val="0023529A"/>
    <w:rsid w:val="00235359"/>
    <w:rsid w:val="00235967"/>
    <w:rsid w:val="002370D6"/>
    <w:rsid w:val="00240410"/>
    <w:rsid w:val="00240790"/>
    <w:rsid w:val="002423E9"/>
    <w:rsid w:val="00243B12"/>
    <w:rsid w:val="00243D7D"/>
    <w:rsid w:val="0024416C"/>
    <w:rsid w:val="002441E2"/>
    <w:rsid w:val="002454D9"/>
    <w:rsid w:val="00245769"/>
    <w:rsid w:val="0024670E"/>
    <w:rsid w:val="0024715C"/>
    <w:rsid w:val="00247ABE"/>
    <w:rsid w:val="00250225"/>
    <w:rsid w:val="00250C24"/>
    <w:rsid w:val="002546E9"/>
    <w:rsid w:val="0025510C"/>
    <w:rsid w:val="0025539B"/>
    <w:rsid w:val="002558ED"/>
    <w:rsid w:val="00255DBA"/>
    <w:rsid w:val="00255FC9"/>
    <w:rsid w:val="00257297"/>
    <w:rsid w:val="002619EE"/>
    <w:rsid w:val="00264069"/>
    <w:rsid w:val="00264B37"/>
    <w:rsid w:val="00265D12"/>
    <w:rsid w:val="00266306"/>
    <w:rsid w:val="00267F5B"/>
    <w:rsid w:val="0027036D"/>
    <w:rsid w:val="00271643"/>
    <w:rsid w:val="00271A3D"/>
    <w:rsid w:val="00272214"/>
    <w:rsid w:val="002806F3"/>
    <w:rsid w:val="00280E04"/>
    <w:rsid w:val="0028175D"/>
    <w:rsid w:val="00281E50"/>
    <w:rsid w:val="002844EE"/>
    <w:rsid w:val="00284A00"/>
    <w:rsid w:val="00284ED3"/>
    <w:rsid w:val="00285C66"/>
    <w:rsid w:val="00286747"/>
    <w:rsid w:val="002867B3"/>
    <w:rsid w:val="00286E6D"/>
    <w:rsid w:val="00287B3E"/>
    <w:rsid w:val="00291664"/>
    <w:rsid w:val="0029199F"/>
    <w:rsid w:val="00291C49"/>
    <w:rsid w:val="002926B7"/>
    <w:rsid w:val="00292AA5"/>
    <w:rsid w:val="00293B33"/>
    <w:rsid w:val="00294011"/>
    <w:rsid w:val="0029562F"/>
    <w:rsid w:val="00296AB6"/>
    <w:rsid w:val="00297E97"/>
    <w:rsid w:val="002A268A"/>
    <w:rsid w:val="002A2A86"/>
    <w:rsid w:val="002A3E4D"/>
    <w:rsid w:val="002A5D90"/>
    <w:rsid w:val="002B014A"/>
    <w:rsid w:val="002B0D43"/>
    <w:rsid w:val="002B1502"/>
    <w:rsid w:val="002B16F9"/>
    <w:rsid w:val="002B18C3"/>
    <w:rsid w:val="002B2576"/>
    <w:rsid w:val="002B2D14"/>
    <w:rsid w:val="002B38D1"/>
    <w:rsid w:val="002B3ED8"/>
    <w:rsid w:val="002B499D"/>
    <w:rsid w:val="002B5F5E"/>
    <w:rsid w:val="002B64B8"/>
    <w:rsid w:val="002B6A54"/>
    <w:rsid w:val="002B6BAF"/>
    <w:rsid w:val="002B6EAF"/>
    <w:rsid w:val="002B78E9"/>
    <w:rsid w:val="002B7A35"/>
    <w:rsid w:val="002C10A2"/>
    <w:rsid w:val="002C11E8"/>
    <w:rsid w:val="002C18D1"/>
    <w:rsid w:val="002C1CE1"/>
    <w:rsid w:val="002C4604"/>
    <w:rsid w:val="002C463B"/>
    <w:rsid w:val="002C67B1"/>
    <w:rsid w:val="002D0954"/>
    <w:rsid w:val="002D09ED"/>
    <w:rsid w:val="002D0AD2"/>
    <w:rsid w:val="002D27FA"/>
    <w:rsid w:val="002D44FE"/>
    <w:rsid w:val="002D4578"/>
    <w:rsid w:val="002D488F"/>
    <w:rsid w:val="002D4F83"/>
    <w:rsid w:val="002D5D6D"/>
    <w:rsid w:val="002D6B36"/>
    <w:rsid w:val="002D724E"/>
    <w:rsid w:val="002D7923"/>
    <w:rsid w:val="002E1856"/>
    <w:rsid w:val="002E1C56"/>
    <w:rsid w:val="002E4E9D"/>
    <w:rsid w:val="002E502F"/>
    <w:rsid w:val="002E522D"/>
    <w:rsid w:val="002E5C07"/>
    <w:rsid w:val="002E6540"/>
    <w:rsid w:val="002E7139"/>
    <w:rsid w:val="002E7A5A"/>
    <w:rsid w:val="002F16BD"/>
    <w:rsid w:val="002F18AC"/>
    <w:rsid w:val="002F2C3B"/>
    <w:rsid w:val="002F3180"/>
    <w:rsid w:val="002F42E7"/>
    <w:rsid w:val="002F4E64"/>
    <w:rsid w:val="002F5187"/>
    <w:rsid w:val="002F55C3"/>
    <w:rsid w:val="002F648F"/>
    <w:rsid w:val="002F71D9"/>
    <w:rsid w:val="002F7292"/>
    <w:rsid w:val="00300121"/>
    <w:rsid w:val="003007CD"/>
    <w:rsid w:val="00301897"/>
    <w:rsid w:val="00301CDD"/>
    <w:rsid w:val="003027F1"/>
    <w:rsid w:val="00302AA7"/>
    <w:rsid w:val="00302EAF"/>
    <w:rsid w:val="003040EA"/>
    <w:rsid w:val="00304484"/>
    <w:rsid w:val="00306043"/>
    <w:rsid w:val="00306157"/>
    <w:rsid w:val="003063CC"/>
    <w:rsid w:val="0031112B"/>
    <w:rsid w:val="00311528"/>
    <w:rsid w:val="00311C1D"/>
    <w:rsid w:val="0031243A"/>
    <w:rsid w:val="00313EB0"/>
    <w:rsid w:val="00315A44"/>
    <w:rsid w:val="00317057"/>
    <w:rsid w:val="00317659"/>
    <w:rsid w:val="0031772E"/>
    <w:rsid w:val="003206D1"/>
    <w:rsid w:val="003213A4"/>
    <w:rsid w:val="0032167A"/>
    <w:rsid w:val="003230E3"/>
    <w:rsid w:val="0032496E"/>
    <w:rsid w:val="00324B85"/>
    <w:rsid w:val="003252CD"/>
    <w:rsid w:val="003255D2"/>
    <w:rsid w:val="00327B1E"/>
    <w:rsid w:val="00327C51"/>
    <w:rsid w:val="00331974"/>
    <w:rsid w:val="00331E0C"/>
    <w:rsid w:val="00333042"/>
    <w:rsid w:val="0033375D"/>
    <w:rsid w:val="0033434A"/>
    <w:rsid w:val="00334622"/>
    <w:rsid w:val="00334C15"/>
    <w:rsid w:val="00334DC7"/>
    <w:rsid w:val="00334E67"/>
    <w:rsid w:val="00335633"/>
    <w:rsid w:val="00335857"/>
    <w:rsid w:val="00335B33"/>
    <w:rsid w:val="00335D4D"/>
    <w:rsid w:val="00335E2E"/>
    <w:rsid w:val="00336206"/>
    <w:rsid w:val="0033620F"/>
    <w:rsid w:val="00337168"/>
    <w:rsid w:val="0034025C"/>
    <w:rsid w:val="00340A6A"/>
    <w:rsid w:val="00340C5F"/>
    <w:rsid w:val="003427A3"/>
    <w:rsid w:val="00343245"/>
    <w:rsid w:val="00343EEA"/>
    <w:rsid w:val="00344DA9"/>
    <w:rsid w:val="00345005"/>
    <w:rsid w:val="00345B1D"/>
    <w:rsid w:val="003460EE"/>
    <w:rsid w:val="003476C6"/>
    <w:rsid w:val="0034779E"/>
    <w:rsid w:val="003516BF"/>
    <w:rsid w:val="0035218F"/>
    <w:rsid w:val="00352B98"/>
    <w:rsid w:val="00354B19"/>
    <w:rsid w:val="00356DCF"/>
    <w:rsid w:val="00357C74"/>
    <w:rsid w:val="00360348"/>
    <w:rsid w:val="0036132F"/>
    <w:rsid w:val="003622DE"/>
    <w:rsid w:val="00362628"/>
    <w:rsid w:val="003627CE"/>
    <w:rsid w:val="0036426A"/>
    <w:rsid w:val="00367D4F"/>
    <w:rsid w:val="00371ECE"/>
    <w:rsid w:val="00372BFF"/>
    <w:rsid w:val="00372F78"/>
    <w:rsid w:val="003732A9"/>
    <w:rsid w:val="00373880"/>
    <w:rsid w:val="003742CB"/>
    <w:rsid w:val="003748BF"/>
    <w:rsid w:val="00374980"/>
    <w:rsid w:val="00374B62"/>
    <w:rsid w:val="00375456"/>
    <w:rsid w:val="00376164"/>
    <w:rsid w:val="003766C8"/>
    <w:rsid w:val="00376BC6"/>
    <w:rsid w:val="00376D9B"/>
    <w:rsid w:val="00380531"/>
    <w:rsid w:val="00380E63"/>
    <w:rsid w:val="00380F1D"/>
    <w:rsid w:val="003810A5"/>
    <w:rsid w:val="003821AD"/>
    <w:rsid w:val="003821FD"/>
    <w:rsid w:val="00382A21"/>
    <w:rsid w:val="00383DE7"/>
    <w:rsid w:val="003842E3"/>
    <w:rsid w:val="003858F4"/>
    <w:rsid w:val="00385917"/>
    <w:rsid w:val="00385A2F"/>
    <w:rsid w:val="00391B39"/>
    <w:rsid w:val="00392871"/>
    <w:rsid w:val="00392FBB"/>
    <w:rsid w:val="003930FE"/>
    <w:rsid w:val="00393841"/>
    <w:rsid w:val="003944F6"/>
    <w:rsid w:val="00394F35"/>
    <w:rsid w:val="00395121"/>
    <w:rsid w:val="0039545E"/>
    <w:rsid w:val="00397178"/>
    <w:rsid w:val="0039725F"/>
    <w:rsid w:val="00397A2B"/>
    <w:rsid w:val="003A00DA"/>
    <w:rsid w:val="003A10FD"/>
    <w:rsid w:val="003A1802"/>
    <w:rsid w:val="003A33C4"/>
    <w:rsid w:val="003A3CD0"/>
    <w:rsid w:val="003A487D"/>
    <w:rsid w:val="003A4BDC"/>
    <w:rsid w:val="003A54AE"/>
    <w:rsid w:val="003A5BBC"/>
    <w:rsid w:val="003A610D"/>
    <w:rsid w:val="003A61EB"/>
    <w:rsid w:val="003A787A"/>
    <w:rsid w:val="003A7906"/>
    <w:rsid w:val="003B1650"/>
    <w:rsid w:val="003B31D3"/>
    <w:rsid w:val="003B3232"/>
    <w:rsid w:val="003B377B"/>
    <w:rsid w:val="003B418D"/>
    <w:rsid w:val="003B5134"/>
    <w:rsid w:val="003B5AAB"/>
    <w:rsid w:val="003C0666"/>
    <w:rsid w:val="003C0694"/>
    <w:rsid w:val="003C14E6"/>
    <w:rsid w:val="003C2173"/>
    <w:rsid w:val="003C2AB4"/>
    <w:rsid w:val="003C300C"/>
    <w:rsid w:val="003C4449"/>
    <w:rsid w:val="003C46D4"/>
    <w:rsid w:val="003C4CCC"/>
    <w:rsid w:val="003C56FC"/>
    <w:rsid w:val="003C586B"/>
    <w:rsid w:val="003C70A5"/>
    <w:rsid w:val="003D1F28"/>
    <w:rsid w:val="003D2EFC"/>
    <w:rsid w:val="003D31C9"/>
    <w:rsid w:val="003D351A"/>
    <w:rsid w:val="003D398E"/>
    <w:rsid w:val="003D3B9C"/>
    <w:rsid w:val="003D5317"/>
    <w:rsid w:val="003D563E"/>
    <w:rsid w:val="003D63AB"/>
    <w:rsid w:val="003D6F79"/>
    <w:rsid w:val="003D7C5A"/>
    <w:rsid w:val="003E04AF"/>
    <w:rsid w:val="003E13E6"/>
    <w:rsid w:val="003E1BBC"/>
    <w:rsid w:val="003E1C31"/>
    <w:rsid w:val="003E25BA"/>
    <w:rsid w:val="003E35D4"/>
    <w:rsid w:val="003E3923"/>
    <w:rsid w:val="003E4048"/>
    <w:rsid w:val="003E4099"/>
    <w:rsid w:val="003E431F"/>
    <w:rsid w:val="003E4480"/>
    <w:rsid w:val="003E5016"/>
    <w:rsid w:val="003E550E"/>
    <w:rsid w:val="003E5F3A"/>
    <w:rsid w:val="003E7419"/>
    <w:rsid w:val="003E7B87"/>
    <w:rsid w:val="003E7EA0"/>
    <w:rsid w:val="003F04BC"/>
    <w:rsid w:val="003F1748"/>
    <w:rsid w:val="003F1C57"/>
    <w:rsid w:val="003F1FF0"/>
    <w:rsid w:val="003F20DE"/>
    <w:rsid w:val="003F457A"/>
    <w:rsid w:val="003F5ED9"/>
    <w:rsid w:val="003F60C3"/>
    <w:rsid w:val="003F62FD"/>
    <w:rsid w:val="003F6F1A"/>
    <w:rsid w:val="003F7251"/>
    <w:rsid w:val="00400962"/>
    <w:rsid w:val="00400FEF"/>
    <w:rsid w:val="00401AF4"/>
    <w:rsid w:val="00402557"/>
    <w:rsid w:val="00402C55"/>
    <w:rsid w:val="00403423"/>
    <w:rsid w:val="0040440B"/>
    <w:rsid w:val="00406048"/>
    <w:rsid w:val="00406898"/>
    <w:rsid w:val="00406BD3"/>
    <w:rsid w:val="0040733B"/>
    <w:rsid w:val="00407394"/>
    <w:rsid w:val="00410B3E"/>
    <w:rsid w:val="0041100C"/>
    <w:rsid w:val="0041185D"/>
    <w:rsid w:val="00411B58"/>
    <w:rsid w:val="00412512"/>
    <w:rsid w:val="0041311C"/>
    <w:rsid w:val="004139C6"/>
    <w:rsid w:val="00414803"/>
    <w:rsid w:val="004156CA"/>
    <w:rsid w:val="00415750"/>
    <w:rsid w:val="00417370"/>
    <w:rsid w:val="00417A94"/>
    <w:rsid w:val="00417B37"/>
    <w:rsid w:val="00417CD0"/>
    <w:rsid w:val="00417CDD"/>
    <w:rsid w:val="004202A4"/>
    <w:rsid w:val="00420A3C"/>
    <w:rsid w:val="00421A9E"/>
    <w:rsid w:val="00421D51"/>
    <w:rsid w:val="004221E3"/>
    <w:rsid w:val="00422B84"/>
    <w:rsid w:val="00423606"/>
    <w:rsid w:val="004240FC"/>
    <w:rsid w:val="00424A14"/>
    <w:rsid w:val="00424E96"/>
    <w:rsid w:val="00424FBD"/>
    <w:rsid w:val="00425691"/>
    <w:rsid w:val="004276DD"/>
    <w:rsid w:val="0043013C"/>
    <w:rsid w:val="00430668"/>
    <w:rsid w:val="00431241"/>
    <w:rsid w:val="00432E0F"/>
    <w:rsid w:val="004342F2"/>
    <w:rsid w:val="004371F5"/>
    <w:rsid w:val="00441223"/>
    <w:rsid w:val="004414D3"/>
    <w:rsid w:val="004424AD"/>
    <w:rsid w:val="0044338C"/>
    <w:rsid w:val="00443D49"/>
    <w:rsid w:val="00445E60"/>
    <w:rsid w:val="00450075"/>
    <w:rsid w:val="00450E5A"/>
    <w:rsid w:val="00450ED9"/>
    <w:rsid w:val="00452098"/>
    <w:rsid w:val="004523E2"/>
    <w:rsid w:val="00452590"/>
    <w:rsid w:val="00452884"/>
    <w:rsid w:val="00453CD9"/>
    <w:rsid w:val="00455340"/>
    <w:rsid w:val="00455921"/>
    <w:rsid w:val="00456070"/>
    <w:rsid w:val="00456B08"/>
    <w:rsid w:val="00456DBD"/>
    <w:rsid w:val="004576DC"/>
    <w:rsid w:val="00460795"/>
    <w:rsid w:val="004620EE"/>
    <w:rsid w:val="0046284A"/>
    <w:rsid w:val="00462E94"/>
    <w:rsid w:val="00463F20"/>
    <w:rsid w:val="00463FC3"/>
    <w:rsid w:val="00466230"/>
    <w:rsid w:val="00466A89"/>
    <w:rsid w:val="0046777A"/>
    <w:rsid w:val="00470E89"/>
    <w:rsid w:val="004716B4"/>
    <w:rsid w:val="00471D07"/>
    <w:rsid w:val="00473021"/>
    <w:rsid w:val="004742E8"/>
    <w:rsid w:val="00474C85"/>
    <w:rsid w:val="00474E63"/>
    <w:rsid w:val="00474F72"/>
    <w:rsid w:val="0047575A"/>
    <w:rsid w:val="00475B25"/>
    <w:rsid w:val="00475D24"/>
    <w:rsid w:val="00477C77"/>
    <w:rsid w:val="0048118C"/>
    <w:rsid w:val="0048171A"/>
    <w:rsid w:val="0048329B"/>
    <w:rsid w:val="004834A2"/>
    <w:rsid w:val="00483636"/>
    <w:rsid w:val="004836EA"/>
    <w:rsid w:val="00483D66"/>
    <w:rsid w:val="004846CE"/>
    <w:rsid w:val="00484DCC"/>
    <w:rsid w:val="00485925"/>
    <w:rsid w:val="00487A7C"/>
    <w:rsid w:val="00492718"/>
    <w:rsid w:val="00492F12"/>
    <w:rsid w:val="00493924"/>
    <w:rsid w:val="00493A5B"/>
    <w:rsid w:val="004945A4"/>
    <w:rsid w:val="00495463"/>
    <w:rsid w:val="004958B4"/>
    <w:rsid w:val="00495B30"/>
    <w:rsid w:val="0049608E"/>
    <w:rsid w:val="004972EB"/>
    <w:rsid w:val="00497EB8"/>
    <w:rsid w:val="004A06C4"/>
    <w:rsid w:val="004A08E4"/>
    <w:rsid w:val="004A0925"/>
    <w:rsid w:val="004A3724"/>
    <w:rsid w:val="004A3FB4"/>
    <w:rsid w:val="004A6891"/>
    <w:rsid w:val="004A7CD4"/>
    <w:rsid w:val="004B01F6"/>
    <w:rsid w:val="004B06C8"/>
    <w:rsid w:val="004B0BE5"/>
    <w:rsid w:val="004B22B2"/>
    <w:rsid w:val="004B3224"/>
    <w:rsid w:val="004B512B"/>
    <w:rsid w:val="004B579E"/>
    <w:rsid w:val="004B6C0A"/>
    <w:rsid w:val="004B6D2C"/>
    <w:rsid w:val="004B71C5"/>
    <w:rsid w:val="004B77B6"/>
    <w:rsid w:val="004C0079"/>
    <w:rsid w:val="004C0D66"/>
    <w:rsid w:val="004C1253"/>
    <w:rsid w:val="004C3336"/>
    <w:rsid w:val="004C33F8"/>
    <w:rsid w:val="004C35A4"/>
    <w:rsid w:val="004C3790"/>
    <w:rsid w:val="004C51A4"/>
    <w:rsid w:val="004C692E"/>
    <w:rsid w:val="004C77E7"/>
    <w:rsid w:val="004D1FD8"/>
    <w:rsid w:val="004D2925"/>
    <w:rsid w:val="004D636D"/>
    <w:rsid w:val="004D66FF"/>
    <w:rsid w:val="004E0F40"/>
    <w:rsid w:val="004E22BF"/>
    <w:rsid w:val="004E4332"/>
    <w:rsid w:val="004E46B9"/>
    <w:rsid w:val="004E76E4"/>
    <w:rsid w:val="004E776C"/>
    <w:rsid w:val="004F0E40"/>
    <w:rsid w:val="004F1592"/>
    <w:rsid w:val="004F1785"/>
    <w:rsid w:val="004F1D7E"/>
    <w:rsid w:val="004F21DD"/>
    <w:rsid w:val="004F2DA4"/>
    <w:rsid w:val="004F351A"/>
    <w:rsid w:val="004F38B6"/>
    <w:rsid w:val="004F3A15"/>
    <w:rsid w:val="004F42CE"/>
    <w:rsid w:val="004F496B"/>
    <w:rsid w:val="004F4B7D"/>
    <w:rsid w:val="004F4BF7"/>
    <w:rsid w:val="004F4E76"/>
    <w:rsid w:val="004F5730"/>
    <w:rsid w:val="004F63C2"/>
    <w:rsid w:val="004F67C8"/>
    <w:rsid w:val="004F67FC"/>
    <w:rsid w:val="004F6A27"/>
    <w:rsid w:val="004F729B"/>
    <w:rsid w:val="004F75BF"/>
    <w:rsid w:val="00500997"/>
    <w:rsid w:val="00501610"/>
    <w:rsid w:val="005017DB"/>
    <w:rsid w:val="005018B0"/>
    <w:rsid w:val="00501CD3"/>
    <w:rsid w:val="00501D56"/>
    <w:rsid w:val="00501EDA"/>
    <w:rsid w:val="00502C42"/>
    <w:rsid w:val="00505818"/>
    <w:rsid w:val="00505B56"/>
    <w:rsid w:val="00505B85"/>
    <w:rsid w:val="00506477"/>
    <w:rsid w:val="00506AD0"/>
    <w:rsid w:val="00507BFD"/>
    <w:rsid w:val="0051112B"/>
    <w:rsid w:val="005115A8"/>
    <w:rsid w:val="00511A92"/>
    <w:rsid w:val="00512231"/>
    <w:rsid w:val="0051345E"/>
    <w:rsid w:val="00513EDC"/>
    <w:rsid w:val="00514019"/>
    <w:rsid w:val="00514086"/>
    <w:rsid w:val="00514182"/>
    <w:rsid w:val="00514438"/>
    <w:rsid w:val="005149D4"/>
    <w:rsid w:val="00515CC8"/>
    <w:rsid w:val="005160D1"/>
    <w:rsid w:val="00516603"/>
    <w:rsid w:val="00517547"/>
    <w:rsid w:val="00517893"/>
    <w:rsid w:val="00520065"/>
    <w:rsid w:val="00520761"/>
    <w:rsid w:val="00520DA7"/>
    <w:rsid w:val="0052191C"/>
    <w:rsid w:val="005219F2"/>
    <w:rsid w:val="005222E6"/>
    <w:rsid w:val="0052377C"/>
    <w:rsid w:val="00524F4C"/>
    <w:rsid w:val="00525B78"/>
    <w:rsid w:val="00525B95"/>
    <w:rsid w:val="00525EBE"/>
    <w:rsid w:val="00526603"/>
    <w:rsid w:val="005271A7"/>
    <w:rsid w:val="00527AF7"/>
    <w:rsid w:val="00530198"/>
    <w:rsid w:val="00530E7E"/>
    <w:rsid w:val="00531C32"/>
    <w:rsid w:val="00531FF6"/>
    <w:rsid w:val="00532192"/>
    <w:rsid w:val="00532674"/>
    <w:rsid w:val="00533794"/>
    <w:rsid w:val="005368A6"/>
    <w:rsid w:val="005370C6"/>
    <w:rsid w:val="0053766F"/>
    <w:rsid w:val="00537845"/>
    <w:rsid w:val="00540572"/>
    <w:rsid w:val="005406A2"/>
    <w:rsid w:val="00540BA0"/>
    <w:rsid w:val="00540CDE"/>
    <w:rsid w:val="005410F1"/>
    <w:rsid w:val="005416FE"/>
    <w:rsid w:val="00541A35"/>
    <w:rsid w:val="005423E7"/>
    <w:rsid w:val="00542494"/>
    <w:rsid w:val="00544965"/>
    <w:rsid w:val="005457FF"/>
    <w:rsid w:val="00545EFE"/>
    <w:rsid w:val="005461E4"/>
    <w:rsid w:val="00550CE2"/>
    <w:rsid w:val="00551033"/>
    <w:rsid w:val="005513E2"/>
    <w:rsid w:val="0055204C"/>
    <w:rsid w:val="00553619"/>
    <w:rsid w:val="00554CDE"/>
    <w:rsid w:val="00555054"/>
    <w:rsid w:val="00555281"/>
    <w:rsid w:val="00555580"/>
    <w:rsid w:val="00557C28"/>
    <w:rsid w:val="00557E75"/>
    <w:rsid w:val="00560FF8"/>
    <w:rsid w:val="005614C1"/>
    <w:rsid w:val="00562140"/>
    <w:rsid w:val="00562643"/>
    <w:rsid w:val="005627F7"/>
    <w:rsid w:val="00563C96"/>
    <w:rsid w:val="00564D17"/>
    <w:rsid w:val="00565299"/>
    <w:rsid w:val="00566627"/>
    <w:rsid w:val="00567208"/>
    <w:rsid w:val="005678B1"/>
    <w:rsid w:val="00567C77"/>
    <w:rsid w:val="00567E3E"/>
    <w:rsid w:val="00571029"/>
    <w:rsid w:val="00573552"/>
    <w:rsid w:val="00573603"/>
    <w:rsid w:val="00574DBE"/>
    <w:rsid w:val="005775DA"/>
    <w:rsid w:val="00577FF7"/>
    <w:rsid w:val="00582247"/>
    <w:rsid w:val="0058406F"/>
    <w:rsid w:val="005851D8"/>
    <w:rsid w:val="00585E37"/>
    <w:rsid w:val="00586C0B"/>
    <w:rsid w:val="00587419"/>
    <w:rsid w:val="0059029B"/>
    <w:rsid w:val="00590882"/>
    <w:rsid w:val="0059277E"/>
    <w:rsid w:val="00593626"/>
    <w:rsid w:val="00593897"/>
    <w:rsid w:val="00593D3F"/>
    <w:rsid w:val="00594382"/>
    <w:rsid w:val="00594447"/>
    <w:rsid w:val="005948CA"/>
    <w:rsid w:val="00594A96"/>
    <w:rsid w:val="00594AA9"/>
    <w:rsid w:val="0059570C"/>
    <w:rsid w:val="0059577C"/>
    <w:rsid w:val="00595A86"/>
    <w:rsid w:val="005962B3"/>
    <w:rsid w:val="005969C1"/>
    <w:rsid w:val="00596C0D"/>
    <w:rsid w:val="005A00A1"/>
    <w:rsid w:val="005A0A3A"/>
    <w:rsid w:val="005A1B3D"/>
    <w:rsid w:val="005A1F51"/>
    <w:rsid w:val="005A2B40"/>
    <w:rsid w:val="005A3CFD"/>
    <w:rsid w:val="005A4634"/>
    <w:rsid w:val="005A536A"/>
    <w:rsid w:val="005A5F44"/>
    <w:rsid w:val="005A6742"/>
    <w:rsid w:val="005A6D6A"/>
    <w:rsid w:val="005A6F9D"/>
    <w:rsid w:val="005A7165"/>
    <w:rsid w:val="005A7E31"/>
    <w:rsid w:val="005B0074"/>
    <w:rsid w:val="005B01FE"/>
    <w:rsid w:val="005B069B"/>
    <w:rsid w:val="005B1209"/>
    <w:rsid w:val="005B1323"/>
    <w:rsid w:val="005B2458"/>
    <w:rsid w:val="005B2EDB"/>
    <w:rsid w:val="005B66E9"/>
    <w:rsid w:val="005B7848"/>
    <w:rsid w:val="005B7CF3"/>
    <w:rsid w:val="005C0152"/>
    <w:rsid w:val="005C04CC"/>
    <w:rsid w:val="005C10D7"/>
    <w:rsid w:val="005C2158"/>
    <w:rsid w:val="005C22C6"/>
    <w:rsid w:val="005C2339"/>
    <w:rsid w:val="005C2575"/>
    <w:rsid w:val="005C375D"/>
    <w:rsid w:val="005C3A83"/>
    <w:rsid w:val="005C463F"/>
    <w:rsid w:val="005C541D"/>
    <w:rsid w:val="005C6019"/>
    <w:rsid w:val="005C78F3"/>
    <w:rsid w:val="005D07A3"/>
    <w:rsid w:val="005D22D5"/>
    <w:rsid w:val="005D23A7"/>
    <w:rsid w:val="005D4794"/>
    <w:rsid w:val="005D558E"/>
    <w:rsid w:val="005D5E62"/>
    <w:rsid w:val="005D5F9D"/>
    <w:rsid w:val="005E008A"/>
    <w:rsid w:val="005E0254"/>
    <w:rsid w:val="005E0EF1"/>
    <w:rsid w:val="005E149E"/>
    <w:rsid w:val="005E1DBE"/>
    <w:rsid w:val="005E216E"/>
    <w:rsid w:val="005E2E9C"/>
    <w:rsid w:val="005E4FED"/>
    <w:rsid w:val="005E5451"/>
    <w:rsid w:val="005E72DB"/>
    <w:rsid w:val="005E7A2E"/>
    <w:rsid w:val="005F0919"/>
    <w:rsid w:val="005F1576"/>
    <w:rsid w:val="005F1F23"/>
    <w:rsid w:val="005F3C0A"/>
    <w:rsid w:val="005F3CD3"/>
    <w:rsid w:val="005F5BD2"/>
    <w:rsid w:val="00600F62"/>
    <w:rsid w:val="00600FBB"/>
    <w:rsid w:val="006030AA"/>
    <w:rsid w:val="0060353A"/>
    <w:rsid w:val="006039E7"/>
    <w:rsid w:val="00603C42"/>
    <w:rsid w:val="00603F5D"/>
    <w:rsid w:val="00604CAA"/>
    <w:rsid w:val="00606437"/>
    <w:rsid w:val="006064D5"/>
    <w:rsid w:val="00607EB0"/>
    <w:rsid w:val="00610973"/>
    <w:rsid w:val="006133FC"/>
    <w:rsid w:val="006155B5"/>
    <w:rsid w:val="00616F78"/>
    <w:rsid w:val="00616FE3"/>
    <w:rsid w:val="006177F4"/>
    <w:rsid w:val="0061797D"/>
    <w:rsid w:val="00617D43"/>
    <w:rsid w:val="00620307"/>
    <w:rsid w:val="006205E0"/>
    <w:rsid w:val="0062064B"/>
    <w:rsid w:val="006208A8"/>
    <w:rsid w:val="00620A35"/>
    <w:rsid w:val="00620FC9"/>
    <w:rsid w:val="00621CF5"/>
    <w:rsid w:val="006229DA"/>
    <w:rsid w:val="006232E7"/>
    <w:rsid w:val="00624879"/>
    <w:rsid w:val="006253A4"/>
    <w:rsid w:val="006255CD"/>
    <w:rsid w:val="00625CCA"/>
    <w:rsid w:val="00626DC2"/>
    <w:rsid w:val="00631084"/>
    <w:rsid w:val="006314DF"/>
    <w:rsid w:val="00632858"/>
    <w:rsid w:val="0063453E"/>
    <w:rsid w:val="006351A3"/>
    <w:rsid w:val="0063598D"/>
    <w:rsid w:val="00635ADD"/>
    <w:rsid w:val="00635B23"/>
    <w:rsid w:val="00636A8A"/>
    <w:rsid w:val="0063740A"/>
    <w:rsid w:val="0064015B"/>
    <w:rsid w:val="006404A2"/>
    <w:rsid w:val="006412F8"/>
    <w:rsid w:val="006419E8"/>
    <w:rsid w:val="00642A93"/>
    <w:rsid w:val="006435BF"/>
    <w:rsid w:val="006457B9"/>
    <w:rsid w:val="0064623F"/>
    <w:rsid w:val="00646C7A"/>
    <w:rsid w:val="00647474"/>
    <w:rsid w:val="006477EE"/>
    <w:rsid w:val="00650A92"/>
    <w:rsid w:val="00651C93"/>
    <w:rsid w:val="0065265E"/>
    <w:rsid w:val="0065410C"/>
    <w:rsid w:val="006543C0"/>
    <w:rsid w:val="00656110"/>
    <w:rsid w:val="00656D67"/>
    <w:rsid w:val="0065732E"/>
    <w:rsid w:val="006603E1"/>
    <w:rsid w:val="00660497"/>
    <w:rsid w:val="00660CFB"/>
    <w:rsid w:val="00661012"/>
    <w:rsid w:val="0066139D"/>
    <w:rsid w:val="0066210A"/>
    <w:rsid w:val="006622AD"/>
    <w:rsid w:val="00662E0D"/>
    <w:rsid w:val="00662F4E"/>
    <w:rsid w:val="00663041"/>
    <w:rsid w:val="0066325A"/>
    <w:rsid w:val="00665AFD"/>
    <w:rsid w:val="006674C5"/>
    <w:rsid w:val="00673462"/>
    <w:rsid w:val="0067495D"/>
    <w:rsid w:val="00675234"/>
    <w:rsid w:val="00676491"/>
    <w:rsid w:val="00677078"/>
    <w:rsid w:val="00677995"/>
    <w:rsid w:val="00680F26"/>
    <w:rsid w:val="00681264"/>
    <w:rsid w:val="0068161D"/>
    <w:rsid w:val="00683C1C"/>
    <w:rsid w:val="00684020"/>
    <w:rsid w:val="006840FC"/>
    <w:rsid w:val="00684325"/>
    <w:rsid w:val="0068740F"/>
    <w:rsid w:val="006876BE"/>
    <w:rsid w:val="00687998"/>
    <w:rsid w:val="00687C3C"/>
    <w:rsid w:val="00687EA0"/>
    <w:rsid w:val="00690418"/>
    <w:rsid w:val="006915B9"/>
    <w:rsid w:val="006932E8"/>
    <w:rsid w:val="00693F21"/>
    <w:rsid w:val="0069430D"/>
    <w:rsid w:val="00694455"/>
    <w:rsid w:val="00695346"/>
    <w:rsid w:val="0069637F"/>
    <w:rsid w:val="006969ED"/>
    <w:rsid w:val="00696D08"/>
    <w:rsid w:val="00696E88"/>
    <w:rsid w:val="006972A4"/>
    <w:rsid w:val="00697CCA"/>
    <w:rsid w:val="006A0281"/>
    <w:rsid w:val="006A121D"/>
    <w:rsid w:val="006A19C8"/>
    <w:rsid w:val="006A2051"/>
    <w:rsid w:val="006A2EF9"/>
    <w:rsid w:val="006A3638"/>
    <w:rsid w:val="006A3DE5"/>
    <w:rsid w:val="006A3FAA"/>
    <w:rsid w:val="006A4529"/>
    <w:rsid w:val="006A4F59"/>
    <w:rsid w:val="006A55E1"/>
    <w:rsid w:val="006A70A3"/>
    <w:rsid w:val="006B002F"/>
    <w:rsid w:val="006B0D9E"/>
    <w:rsid w:val="006B37A1"/>
    <w:rsid w:val="006B3934"/>
    <w:rsid w:val="006B4703"/>
    <w:rsid w:val="006B4C07"/>
    <w:rsid w:val="006B525F"/>
    <w:rsid w:val="006B55F5"/>
    <w:rsid w:val="006B6E10"/>
    <w:rsid w:val="006B78A9"/>
    <w:rsid w:val="006B794B"/>
    <w:rsid w:val="006C073E"/>
    <w:rsid w:val="006C0BB1"/>
    <w:rsid w:val="006C1361"/>
    <w:rsid w:val="006C1F8B"/>
    <w:rsid w:val="006C2369"/>
    <w:rsid w:val="006C2E06"/>
    <w:rsid w:val="006C2FC5"/>
    <w:rsid w:val="006C34D7"/>
    <w:rsid w:val="006C35CA"/>
    <w:rsid w:val="006C39FE"/>
    <w:rsid w:val="006C3A4A"/>
    <w:rsid w:val="006C3AF9"/>
    <w:rsid w:val="006C3EFA"/>
    <w:rsid w:val="006C4DB6"/>
    <w:rsid w:val="006C5A3C"/>
    <w:rsid w:val="006C6D8D"/>
    <w:rsid w:val="006C6EB8"/>
    <w:rsid w:val="006C74F0"/>
    <w:rsid w:val="006C7782"/>
    <w:rsid w:val="006C79F0"/>
    <w:rsid w:val="006D0AC3"/>
    <w:rsid w:val="006D12AD"/>
    <w:rsid w:val="006D1777"/>
    <w:rsid w:val="006D1868"/>
    <w:rsid w:val="006D1A13"/>
    <w:rsid w:val="006D1C6A"/>
    <w:rsid w:val="006D293D"/>
    <w:rsid w:val="006D3CA8"/>
    <w:rsid w:val="006D42BE"/>
    <w:rsid w:val="006D746C"/>
    <w:rsid w:val="006E00E7"/>
    <w:rsid w:val="006E0DBE"/>
    <w:rsid w:val="006E37E7"/>
    <w:rsid w:val="006E4AA6"/>
    <w:rsid w:val="006E5066"/>
    <w:rsid w:val="006E534A"/>
    <w:rsid w:val="006E5625"/>
    <w:rsid w:val="006E56E4"/>
    <w:rsid w:val="006F1C77"/>
    <w:rsid w:val="006F1F80"/>
    <w:rsid w:val="006F247D"/>
    <w:rsid w:val="006F2907"/>
    <w:rsid w:val="006F34B3"/>
    <w:rsid w:val="006F42E2"/>
    <w:rsid w:val="006F4793"/>
    <w:rsid w:val="006F54BE"/>
    <w:rsid w:val="006F58CB"/>
    <w:rsid w:val="006F6591"/>
    <w:rsid w:val="006F6AB7"/>
    <w:rsid w:val="006F6ECE"/>
    <w:rsid w:val="006F7555"/>
    <w:rsid w:val="006F77A9"/>
    <w:rsid w:val="007006D1"/>
    <w:rsid w:val="007008C4"/>
    <w:rsid w:val="00700F67"/>
    <w:rsid w:val="00701FF6"/>
    <w:rsid w:val="00702E46"/>
    <w:rsid w:val="00703100"/>
    <w:rsid w:val="007037D3"/>
    <w:rsid w:val="00704CEE"/>
    <w:rsid w:val="00705E99"/>
    <w:rsid w:val="00706F0B"/>
    <w:rsid w:val="00706F25"/>
    <w:rsid w:val="00707186"/>
    <w:rsid w:val="00707F0A"/>
    <w:rsid w:val="00710C8C"/>
    <w:rsid w:val="00711D81"/>
    <w:rsid w:val="0071216C"/>
    <w:rsid w:val="007128CC"/>
    <w:rsid w:val="00712DDA"/>
    <w:rsid w:val="00713B73"/>
    <w:rsid w:val="00714EEF"/>
    <w:rsid w:val="00716835"/>
    <w:rsid w:val="00716CA4"/>
    <w:rsid w:val="00716E8D"/>
    <w:rsid w:val="00716F63"/>
    <w:rsid w:val="00717303"/>
    <w:rsid w:val="007175A5"/>
    <w:rsid w:val="00717B8D"/>
    <w:rsid w:val="00717DC7"/>
    <w:rsid w:val="00717F56"/>
    <w:rsid w:val="0072111C"/>
    <w:rsid w:val="00721688"/>
    <w:rsid w:val="0072404B"/>
    <w:rsid w:val="00724685"/>
    <w:rsid w:val="007252E0"/>
    <w:rsid w:val="00725B57"/>
    <w:rsid w:val="007266E6"/>
    <w:rsid w:val="00727720"/>
    <w:rsid w:val="007300E4"/>
    <w:rsid w:val="0073100B"/>
    <w:rsid w:val="00733237"/>
    <w:rsid w:val="007335AE"/>
    <w:rsid w:val="00733E26"/>
    <w:rsid w:val="00733E4F"/>
    <w:rsid w:val="00736428"/>
    <w:rsid w:val="00736D3C"/>
    <w:rsid w:val="00736F43"/>
    <w:rsid w:val="00737095"/>
    <w:rsid w:val="00743B9A"/>
    <w:rsid w:val="00744F37"/>
    <w:rsid w:val="007459C2"/>
    <w:rsid w:val="00745AC9"/>
    <w:rsid w:val="0074661E"/>
    <w:rsid w:val="007468AC"/>
    <w:rsid w:val="0074697F"/>
    <w:rsid w:val="00746F83"/>
    <w:rsid w:val="007473DC"/>
    <w:rsid w:val="00747B68"/>
    <w:rsid w:val="00747B8B"/>
    <w:rsid w:val="00747BD3"/>
    <w:rsid w:val="00750924"/>
    <w:rsid w:val="00750F88"/>
    <w:rsid w:val="007510ED"/>
    <w:rsid w:val="007515DB"/>
    <w:rsid w:val="00751B86"/>
    <w:rsid w:val="00752F81"/>
    <w:rsid w:val="00753DA1"/>
    <w:rsid w:val="00756263"/>
    <w:rsid w:val="007575E5"/>
    <w:rsid w:val="007577DA"/>
    <w:rsid w:val="00757C9B"/>
    <w:rsid w:val="0076107A"/>
    <w:rsid w:val="00761767"/>
    <w:rsid w:val="007635FB"/>
    <w:rsid w:val="00763EF5"/>
    <w:rsid w:val="00764AB3"/>
    <w:rsid w:val="007666FB"/>
    <w:rsid w:val="007668AB"/>
    <w:rsid w:val="00767382"/>
    <w:rsid w:val="00771101"/>
    <w:rsid w:val="007711E6"/>
    <w:rsid w:val="00771E67"/>
    <w:rsid w:val="007727C7"/>
    <w:rsid w:val="00772E3D"/>
    <w:rsid w:val="00772FB5"/>
    <w:rsid w:val="00773A06"/>
    <w:rsid w:val="007754E1"/>
    <w:rsid w:val="007769EB"/>
    <w:rsid w:val="007772ED"/>
    <w:rsid w:val="00777CFC"/>
    <w:rsid w:val="00780A28"/>
    <w:rsid w:val="00780F32"/>
    <w:rsid w:val="007812E8"/>
    <w:rsid w:val="0078258B"/>
    <w:rsid w:val="00782983"/>
    <w:rsid w:val="00783C79"/>
    <w:rsid w:val="007844A9"/>
    <w:rsid w:val="00786302"/>
    <w:rsid w:val="00786E12"/>
    <w:rsid w:val="007874FE"/>
    <w:rsid w:val="00787B12"/>
    <w:rsid w:val="00790113"/>
    <w:rsid w:val="00790772"/>
    <w:rsid w:val="007907C4"/>
    <w:rsid w:val="00790F9A"/>
    <w:rsid w:val="00791485"/>
    <w:rsid w:val="00791914"/>
    <w:rsid w:val="00792B68"/>
    <w:rsid w:val="00792ED8"/>
    <w:rsid w:val="00793125"/>
    <w:rsid w:val="0079399D"/>
    <w:rsid w:val="00794C51"/>
    <w:rsid w:val="00795154"/>
    <w:rsid w:val="0079564D"/>
    <w:rsid w:val="007977B1"/>
    <w:rsid w:val="0079787B"/>
    <w:rsid w:val="007A0B2E"/>
    <w:rsid w:val="007A0C91"/>
    <w:rsid w:val="007A0F6C"/>
    <w:rsid w:val="007A1276"/>
    <w:rsid w:val="007A3D67"/>
    <w:rsid w:val="007A528A"/>
    <w:rsid w:val="007A5859"/>
    <w:rsid w:val="007A59FF"/>
    <w:rsid w:val="007A6C06"/>
    <w:rsid w:val="007A6C9F"/>
    <w:rsid w:val="007A6D22"/>
    <w:rsid w:val="007B0A9B"/>
    <w:rsid w:val="007B23C4"/>
    <w:rsid w:val="007B2EB0"/>
    <w:rsid w:val="007B3E8A"/>
    <w:rsid w:val="007B45D7"/>
    <w:rsid w:val="007B497F"/>
    <w:rsid w:val="007B4984"/>
    <w:rsid w:val="007B61BD"/>
    <w:rsid w:val="007B659C"/>
    <w:rsid w:val="007C061C"/>
    <w:rsid w:val="007C06F7"/>
    <w:rsid w:val="007C0744"/>
    <w:rsid w:val="007C09D0"/>
    <w:rsid w:val="007C2519"/>
    <w:rsid w:val="007C31F9"/>
    <w:rsid w:val="007C366C"/>
    <w:rsid w:val="007C3A3E"/>
    <w:rsid w:val="007C3C54"/>
    <w:rsid w:val="007C499C"/>
    <w:rsid w:val="007C4A1A"/>
    <w:rsid w:val="007C4A1D"/>
    <w:rsid w:val="007C577F"/>
    <w:rsid w:val="007C66A7"/>
    <w:rsid w:val="007C6A99"/>
    <w:rsid w:val="007D0193"/>
    <w:rsid w:val="007D04EF"/>
    <w:rsid w:val="007D0523"/>
    <w:rsid w:val="007D16C1"/>
    <w:rsid w:val="007D19AE"/>
    <w:rsid w:val="007D5E96"/>
    <w:rsid w:val="007D661A"/>
    <w:rsid w:val="007D695D"/>
    <w:rsid w:val="007E20DF"/>
    <w:rsid w:val="007E3734"/>
    <w:rsid w:val="007E3FB1"/>
    <w:rsid w:val="007E4F1A"/>
    <w:rsid w:val="007E6941"/>
    <w:rsid w:val="007E6FD6"/>
    <w:rsid w:val="007F00AE"/>
    <w:rsid w:val="007F0CD3"/>
    <w:rsid w:val="007F3E3E"/>
    <w:rsid w:val="007F43D3"/>
    <w:rsid w:val="007F4529"/>
    <w:rsid w:val="007F5113"/>
    <w:rsid w:val="007F63DF"/>
    <w:rsid w:val="007F68C4"/>
    <w:rsid w:val="007F7160"/>
    <w:rsid w:val="007F7316"/>
    <w:rsid w:val="007F75DC"/>
    <w:rsid w:val="00800AD7"/>
    <w:rsid w:val="008017E3"/>
    <w:rsid w:val="0080289D"/>
    <w:rsid w:val="00802F30"/>
    <w:rsid w:val="0080333E"/>
    <w:rsid w:val="008041D1"/>
    <w:rsid w:val="008044D2"/>
    <w:rsid w:val="008057E4"/>
    <w:rsid w:val="00806221"/>
    <w:rsid w:val="008077EC"/>
    <w:rsid w:val="00810149"/>
    <w:rsid w:val="008110E6"/>
    <w:rsid w:val="00812195"/>
    <w:rsid w:val="008139D7"/>
    <w:rsid w:val="00814DA8"/>
    <w:rsid w:val="00815300"/>
    <w:rsid w:val="00816657"/>
    <w:rsid w:val="008177B9"/>
    <w:rsid w:val="0082169A"/>
    <w:rsid w:val="008224FB"/>
    <w:rsid w:val="00822670"/>
    <w:rsid w:val="008237D7"/>
    <w:rsid w:val="0082458F"/>
    <w:rsid w:val="00824CAF"/>
    <w:rsid w:val="00825925"/>
    <w:rsid w:val="00827F0A"/>
    <w:rsid w:val="008320CB"/>
    <w:rsid w:val="00832211"/>
    <w:rsid w:val="008326AD"/>
    <w:rsid w:val="00833141"/>
    <w:rsid w:val="00833C00"/>
    <w:rsid w:val="00834D59"/>
    <w:rsid w:val="00835A67"/>
    <w:rsid w:val="0083626D"/>
    <w:rsid w:val="00836948"/>
    <w:rsid w:val="00837D48"/>
    <w:rsid w:val="008416D3"/>
    <w:rsid w:val="00842965"/>
    <w:rsid w:val="00842ED4"/>
    <w:rsid w:val="00844FFD"/>
    <w:rsid w:val="008454AA"/>
    <w:rsid w:val="00845807"/>
    <w:rsid w:val="00845898"/>
    <w:rsid w:val="00845955"/>
    <w:rsid w:val="008472C8"/>
    <w:rsid w:val="008477D8"/>
    <w:rsid w:val="008503C3"/>
    <w:rsid w:val="008517EF"/>
    <w:rsid w:val="00852478"/>
    <w:rsid w:val="00854046"/>
    <w:rsid w:val="008543B3"/>
    <w:rsid w:val="00855167"/>
    <w:rsid w:val="00856626"/>
    <w:rsid w:val="00857F70"/>
    <w:rsid w:val="00860409"/>
    <w:rsid w:val="008605A7"/>
    <w:rsid w:val="00860735"/>
    <w:rsid w:val="00860F2D"/>
    <w:rsid w:val="00862131"/>
    <w:rsid w:val="00862C85"/>
    <w:rsid w:val="008630C4"/>
    <w:rsid w:val="00863D86"/>
    <w:rsid w:val="008656B3"/>
    <w:rsid w:val="00867718"/>
    <w:rsid w:val="00867C64"/>
    <w:rsid w:val="008701A9"/>
    <w:rsid w:val="00870D68"/>
    <w:rsid w:val="00871C29"/>
    <w:rsid w:val="00873BD8"/>
    <w:rsid w:val="00874D4A"/>
    <w:rsid w:val="00875FF5"/>
    <w:rsid w:val="00876824"/>
    <w:rsid w:val="008768D3"/>
    <w:rsid w:val="00876B88"/>
    <w:rsid w:val="00876D38"/>
    <w:rsid w:val="008776A6"/>
    <w:rsid w:val="00877EEA"/>
    <w:rsid w:val="00880397"/>
    <w:rsid w:val="008808C6"/>
    <w:rsid w:val="008809F2"/>
    <w:rsid w:val="00880CDC"/>
    <w:rsid w:val="008810BD"/>
    <w:rsid w:val="0088131B"/>
    <w:rsid w:val="00881CF7"/>
    <w:rsid w:val="00882683"/>
    <w:rsid w:val="00882FE0"/>
    <w:rsid w:val="008831C9"/>
    <w:rsid w:val="00883759"/>
    <w:rsid w:val="0088500D"/>
    <w:rsid w:val="008860A9"/>
    <w:rsid w:val="0088632D"/>
    <w:rsid w:val="00887871"/>
    <w:rsid w:val="00887C11"/>
    <w:rsid w:val="00890C92"/>
    <w:rsid w:val="008924F5"/>
    <w:rsid w:val="00892926"/>
    <w:rsid w:val="00892B4B"/>
    <w:rsid w:val="0089421D"/>
    <w:rsid w:val="008942B7"/>
    <w:rsid w:val="00894338"/>
    <w:rsid w:val="00895081"/>
    <w:rsid w:val="00895265"/>
    <w:rsid w:val="008960A6"/>
    <w:rsid w:val="0089627A"/>
    <w:rsid w:val="008976CB"/>
    <w:rsid w:val="008A0F8A"/>
    <w:rsid w:val="008A2678"/>
    <w:rsid w:val="008A2835"/>
    <w:rsid w:val="008A3388"/>
    <w:rsid w:val="008A3AE5"/>
    <w:rsid w:val="008A3BB1"/>
    <w:rsid w:val="008A3FB5"/>
    <w:rsid w:val="008A4D92"/>
    <w:rsid w:val="008A5266"/>
    <w:rsid w:val="008A5C92"/>
    <w:rsid w:val="008A5EA1"/>
    <w:rsid w:val="008A6261"/>
    <w:rsid w:val="008A6513"/>
    <w:rsid w:val="008A65FD"/>
    <w:rsid w:val="008A6B14"/>
    <w:rsid w:val="008A72B1"/>
    <w:rsid w:val="008A7C31"/>
    <w:rsid w:val="008A7C9C"/>
    <w:rsid w:val="008B093F"/>
    <w:rsid w:val="008B1000"/>
    <w:rsid w:val="008B15B1"/>
    <w:rsid w:val="008B2A4E"/>
    <w:rsid w:val="008B2ACF"/>
    <w:rsid w:val="008B5833"/>
    <w:rsid w:val="008B5A15"/>
    <w:rsid w:val="008B5F96"/>
    <w:rsid w:val="008B635B"/>
    <w:rsid w:val="008B638E"/>
    <w:rsid w:val="008B6D7D"/>
    <w:rsid w:val="008C12E9"/>
    <w:rsid w:val="008C1397"/>
    <w:rsid w:val="008C13E0"/>
    <w:rsid w:val="008C18B9"/>
    <w:rsid w:val="008C1F37"/>
    <w:rsid w:val="008C2696"/>
    <w:rsid w:val="008C3C60"/>
    <w:rsid w:val="008C4F7E"/>
    <w:rsid w:val="008C624D"/>
    <w:rsid w:val="008C63C2"/>
    <w:rsid w:val="008C7825"/>
    <w:rsid w:val="008C799A"/>
    <w:rsid w:val="008D2A02"/>
    <w:rsid w:val="008D2D07"/>
    <w:rsid w:val="008D2D72"/>
    <w:rsid w:val="008D429A"/>
    <w:rsid w:val="008D47FD"/>
    <w:rsid w:val="008D6223"/>
    <w:rsid w:val="008D694A"/>
    <w:rsid w:val="008D69CD"/>
    <w:rsid w:val="008D7A41"/>
    <w:rsid w:val="008E1765"/>
    <w:rsid w:val="008E223A"/>
    <w:rsid w:val="008E26D5"/>
    <w:rsid w:val="008E295C"/>
    <w:rsid w:val="008E2E32"/>
    <w:rsid w:val="008E437D"/>
    <w:rsid w:val="008E4BB7"/>
    <w:rsid w:val="008E4C18"/>
    <w:rsid w:val="008E52D4"/>
    <w:rsid w:val="008E7BD5"/>
    <w:rsid w:val="008E7DF0"/>
    <w:rsid w:val="008F00C4"/>
    <w:rsid w:val="008F01EC"/>
    <w:rsid w:val="008F0401"/>
    <w:rsid w:val="008F0696"/>
    <w:rsid w:val="008F06EC"/>
    <w:rsid w:val="008F0F18"/>
    <w:rsid w:val="008F1E1E"/>
    <w:rsid w:val="008F2730"/>
    <w:rsid w:val="008F44EB"/>
    <w:rsid w:val="008F4E97"/>
    <w:rsid w:val="008F5058"/>
    <w:rsid w:val="008F697C"/>
    <w:rsid w:val="008F7CD9"/>
    <w:rsid w:val="00901417"/>
    <w:rsid w:val="0090367A"/>
    <w:rsid w:val="00904158"/>
    <w:rsid w:val="009060C4"/>
    <w:rsid w:val="00906807"/>
    <w:rsid w:val="00906872"/>
    <w:rsid w:val="00910F32"/>
    <w:rsid w:val="009110FA"/>
    <w:rsid w:val="00911711"/>
    <w:rsid w:val="009124BA"/>
    <w:rsid w:val="00912520"/>
    <w:rsid w:val="00912D92"/>
    <w:rsid w:val="009149F0"/>
    <w:rsid w:val="00914FC1"/>
    <w:rsid w:val="0091573E"/>
    <w:rsid w:val="00915994"/>
    <w:rsid w:val="00916003"/>
    <w:rsid w:val="00920D84"/>
    <w:rsid w:val="00920E39"/>
    <w:rsid w:val="00921D73"/>
    <w:rsid w:val="00922B22"/>
    <w:rsid w:val="00923464"/>
    <w:rsid w:val="00923856"/>
    <w:rsid w:val="00924A5F"/>
    <w:rsid w:val="009256FB"/>
    <w:rsid w:val="009257A2"/>
    <w:rsid w:val="00925F44"/>
    <w:rsid w:val="00926404"/>
    <w:rsid w:val="009277D6"/>
    <w:rsid w:val="00927DA9"/>
    <w:rsid w:val="00930A4F"/>
    <w:rsid w:val="0093179F"/>
    <w:rsid w:val="0093527A"/>
    <w:rsid w:val="00936808"/>
    <w:rsid w:val="009371C8"/>
    <w:rsid w:val="009373B3"/>
    <w:rsid w:val="009379B7"/>
    <w:rsid w:val="00937EA2"/>
    <w:rsid w:val="00941B1F"/>
    <w:rsid w:val="00942631"/>
    <w:rsid w:val="009431DB"/>
    <w:rsid w:val="00943CBF"/>
    <w:rsid w:val="0094485F"/>
    <w:rsid w:val="009461EB"/>
    <w:rsid w:val="009465A1"/>
    <w:rsid w:val="00951116"/>
    <w:rsid w:val="00951FB7"/>
    <w:rsid w:val="009521FF"/>
    <w:rsid w:val="00952F18"/>
    <w:rsid w:val="00954829"/>
    <w:rsid w:val="00954B9A"/>
    <w:rsid w:val="00955329"/>
    <w:rsid w:val="00955743"/>
    <w:rsid w:val="00956066"/>
    <w:rsid w:val="009565C0"/>
    <w:rsid w:val="00956F18"/>
    <w:rsid w:val="0095750B"/>
    <w:rsid w:val="00957BE6"/>
    <w:rsid w:val="00960E74"/>
    <w:rsid w:val="00962DBD"/>
    <w:rsid w:val="009656DA"/>
    <w:rsid w:val="00965C10"/>
    <w:rsid w:val="00965FCD"/>
    <w:rsid w:val="0096676A"/>
    <w:rsid w:val="00966FC2"/>
    <w:rsid w:val="009670FB"/>
    <w:rsid w:val="009672EB"/>
    <w:rsid w:val="00970F82"/>
    <w:rsid w:val="0097132B"/>
    <w:rsid w:val="009728F1"/>
    <w:rsid w:val="00975688"/>
    <w:rsid w:val="00975AD8"/>
    <w:rsid w:val="00975BE9"/>
    <w:rsid w:val="00976D84"/>
    <w:rsid w:val="00976F1F"/>
    <w:rsid w:val="00977336"/>
    <w:rsid w:val="009776AC"/>
    <w:rsid w:val="0098111F"/>
    <w:rsid w:val="009822E0"/>
    <w:rsid w:val="009848B8"/>
    <w:rsid w:val="00986224"/>
    <w:rsid w:val="0098708A"/>
    <w:rsid w:val="009870BD"/>
    <w:rsid w:val="009906E9"/>
    <w:rsid w:val="009908EB"/>
    <w:rsid w:val="00990ADC"/>
    <w:rsid w:val="0099178C"/>
    <w:rsid w:val="0099272C"/>
    <w:rsid w:val="00992918"/>
    <w:rsid w:val="00993D45"/>
    <w:rsid w:val="00993F70"/>
    <w:rsid w:val="00994123"/>
    <w:rsid w:val="0099436B"/>
    <w:rsid w:val="00994810"/>
    <w:rsid w:val="00994994"/>
    <w:rsid w:val="009953DB"/>
    <w:rsid w:val="00995525"/>
    <w:rsid w:val="00996259"/>
    <w:rsid w:val="009970B7"/>
    <w:rsid w:val="009972A4"/>
    <w:rsid w:val="009972A9"/>
    <w:rsid w:val="00997A67"/>
    <w:rsid w:val="009A0934"/>
    <w:rsid w:val="009A0C38"/>
    <w:rsid w:val="009A0C93"/>
    <w:rsid w:val="009A1703"/>
    <w:rsid w:val="009A193D"/>
    <w:rsid w:val="009A2662"/>
    <w:rsid w:val="009A57ED"/>
    <w:rsid w:val="009A6BF9"/>
    <w:rsid w:val="009A774C"/>
    <w:rsid w:val="009B00C7"/>
    <w:rsid w:val="009B0129"/>
    <w:rsid w:val="009B0A2E"/>
    <w:rsid w:val="009B125A"/>
    <w:rsid w:val="009B1B59"/>
    <w:rsid w:val="009B1D04"/>
    <w:rsid w:val="009B2AE7"/>
    <w:rsid w:val="009B3A7D"/>
    <w:rsid w:val="009B3FA3"/>
    <w:rsid w:val="009B426B"/>
    <w:rsid w:val="009B4CD6"/>
    <w:rsid w:val="009B70C1"/>
    <w:rsid w:val="009C0E01"/>
    <w:rsid w:val="009C21B0"/>
    <w:rsid w:val="009C28B0"/>
    <w:rsid w:val="009C30FB"/>
    <w:rsid w:val="009C39DA"/>
    <w:rsid w:val="009C3B08"/>
    <w:rsid w:val="009C3B9A"/>
    <w:rsid w:val="009C3CCB"/>
    <w:rsid w:val="009C4373"/>
    <w:rsid w:val="009C4642"/>
    <w:rsid w:val="009C48C0"/>
    <w:rsid w:val="009C57FA"/>
    <w:rsid w:val="009C59F7"/>
    <w:rsid w:val="009C65AE"/>
    <w:rsid w:val="009C6649"/>
    <w:rsid w:val="009D0A03"/>
    <w:rsid w:val="009D1188"/>
    <w:rsid w:val="009D13C6"/>
    <w:rsid w:val="009D17E4"/>
    <w:rsid w:val="009D1F25"/>
    <w:rsid w:val="009D31ED"/>
    <w:rsid w:val="009D39C7"/>
    <w:rsid w:val="009D3E9F"/>
    <w:rsid w:val="009D4BC0"/>
    <w:rsid w:val="009D5F5D"/>
    <w:rsid w:val="009D665F"/>
    <w:rsid w:val="009D73DA"/>
    <w:rsid w:val="009D7725"/>
    <w:rsid w:val="009D791D"/>
    <w:rsid w:val="009D7BAA"/>
    <w:rsid w:val="009E0F67"/>
    <w:rsid w:val="009E111E"/>
    <w:rsid w:val="009E17F5"/>
    <w:rsid w:val="009E1958"/>
    <w:rsid w:val="009E214A"/>
    <w:rsid w:val="009E2AE9"/>
    <w:rsid w:val="009E382A"/>
    <w:rsid w:val="009E3869"/>
    <w:rsid w:val="009E3D87"/>
    <w:rsid w:val="009E439D"/>
    <w:rsid w:val="009E6C94"/>
    <w:rsid w:val="009F07E6"/>
    <w:rsid w:val="009F0EB9"/>
    <w:rsid w:val="009F1597"/>
    <w:rsid w:val="009F1783"/>
    <w:rsid w:val="009F263B"/>
    <w:rsid w:val="009F29E5"/>
    <w:rsid w:val="009F340B"/>
    <w:rsid w:val="009F3434"/>
    <w:rsid w:val="009F4AA0"/>
    <w:rsid w:val="009F53AC"/>
    <w:rsid w:val="009F6A57"/>
    <w:rsid w:val="00A001DA"/>
    <w:rsid w:val="00A02630"/>
    <w:rsid w:val="00A02C8F"/>
    <w:rsid w:val="00A0343E"/>
    <w:rsid w:val="00A03BAC"/>
    <w:rsid w:val="00A04973"/>
    <w:rsid w:val="00A04D83"/>
    <w:rsid w:val="00A04F9E"/>
    <w:rsid w:val="00A060C4"/>
    <w:rsid w:val="00A07592"/>
    <w:rsid w:val="00A103AA"/>
    <w:rsid w:val="00A1051F"/>
    <w:rsid w:val="00A10C9C"/>
    <w:rsid w:val="00A11331"/>
    <w:rsid w:val="00A11D13"/>
    <w:rsid w:val="00A13CE7"/>
    <w:rsid w:val="00A1409F"/>
    <w:rsid w:val="00A1570A"/>
    <w:rsid w:val="00A1726F"/>
    <w:rsid w:val="00A177E1"/>
    <w:rsid w:val="00A20018"/>
    <w:rsid w:val="00A203CE"/>
    <w:rsid w:val="00A207DC"/>
    <w:rsid w:val="00A22DFC"/>
    <w:rsid w:val="00A25B64"/>
    <w:rsid w:val="00A2645E"/>
    <w:rsid w:val="00A26B01"/>
    <w:rsid w:val="00A30698"/>
    <w:rsid w:val="00A30809"/>
    <w:rsid w:val="00A309CC"/>
    <w:rsid w:val="00A30E33"/>
    <w:rsid w:val="00A31078"/>
    <w:rsid w:val="00A316FF"/>
    <w:rsid w:val="00A3174F"/>
    <w:rsid w:val="00A31FD3"/>
    <w:rsid w:val="00A32B61"/>
    <w:rsid w:val="00A32CC3"/>
    <w:rsid w:val="00A33292"/>
    <w:rsid w:val="00A3330D"/>
    <w:rsid w:val="00A340C3"/>
    <w:rsid w:val="00A3479F"/>
    <w:rsid w:val="00A35028"/>
    <w:rsid w:val="00A35E77"/>
    <w:rsid w:val="00A3614A"/>
    <w:rsid w:val="00A36E40"/>
    <w:rsid w:val="00A402DD"/>
    <w:rsid w:val="00A40C13"/>
    <w:rsid w:val="00A41973"/>
    <w:rsid w:val="00A4269C"/>
    <w:rsid w:val="00A42802"/>
    <w:rsid w:val="00A433DD"/>
    <w:rsid w:val="00A43FEB"/>
    <w:rsid w:val="00A44468"/>
    <w:rsid w:val="00A44BC7"/>
    <w:rsid w:val="00A47449"/>
    <w:rsid w:val="00A50A93"/>
    <w:rsid w:val="00A51D2D"/>
    <w:rsid w:val="00A51F7B"/>
    <w:rsid w:val="00A52A86"/>
    <w:rsid w:val="00A534AF"/>
    <w:rsid w:val="00A538B7"/>
    <w:rsid w:val="00A53B82"/>
    <w:rsid w:val="00A54058"/>
    <w:rsid w:val="00A5469A"/>
    <w:rsid w:val="00A54874"/>
    <w:rsid w:val="00A55A20"/>
    <w:rsid w:val="00A562A1"/>
    <w:rsid w:val="00A571A8"/>
    <w:rsid w:val="00A5758C"/>
    <w:rsid w:val="00A57B88"/>
    <w:rsid w:val="00A602A3"/>
    <w:rsid w:val="00A603AA"/>
    <w:rsid w:val="00A60C98"/>
    <w:rsid w:val="00A60F0F"/>
    <w:rsid w:val="00A62EFE"/>
    <w:rsid w:val="00A636D2"/>
    <w:rsid w:val="00A6378C"/>
    <w:rsid w:val="00A6431A"/>
    <w:rsid w:val="00A64842"/>
    <w:rsid w:val="00A64953"/>
    <w:rsid w:val="00A64D5A"/>
    <w:rsid w:val="00A65377"/>
    <w:rsid w:val="00A65556"/>
    <w:rsid w:val="00A65651"/>
    <w:rsid w:val="00A673BC"/>
    <w:rsid w:val="00A71906"/>
    <w:rsid w:val="00A71B5E"/>
    <w:rsid w:val="00A72D8A"/>
    <w:rsid w:val="00A7342C"/>
    <w:rsid w:val="00A76200"/>
    <w:rsid w:val="00A769A1"/>
    <w:rsid w:val="00A76E3D"/>
    <w:rsid w:val="00A77347"/>
    <w:rsid w:val="00A77A1B"/>
    <w:rsid w:val="00A80326"/>
    <w:rsid w:val="00A8060A"/>
    <w:rsid w:val="00A807B5"/>
    <w:rsid w:val="00A80AAB"/>
    <w:rsid w:val="00A81658"/>
    <w:rsid w:val="00A82E1C"/>
    <w:rsid w:val="00A8387E"/>
    <w:rsid w:val="00A84300"/>
    <w:rsid w:val="00A847F6"/>
    <w:rsid w:val="00A84ED0"/>
    <w:rsid w:val="00A84F4B"/>
    <w:rsid w:val="00A850FF"/>
    <w:rsid w:val="00A852C5"/>
    <w:rsid w:val="00A85346"/>
    <w:rsid w:val="00A857F1"/>
    <w:rsid w:val="00A8674C"/>
    <w:rsid w:val="00A86A14"/>
    <w:rsid w:val="00A876A4"/>
    <w:rsid w:val="00A9126F"/>
    <w:rsid w:val="00A91964"/>
    <w:rsid w:val="00A919DC"/>
    <w:rsid w:val="00A91AC7"/>
    <w:rsid w:val="00A91CA4"/>
    <w:rsid w:val="00A9209F"/>
    <w:rsid w:val="00A924A4"/>
    <w:rsid w:val="00A92603"/>
    <w:rsid w:val="00A9266F"/>
    <w:rsid w:val="00A92724"/>
    <w:rsid w:val="00A94DAD"/>
    <w:rsid w:val="00A96829"/>
    <w:rsid w:val="00A96F77"/>
    <w:rsid w:val="00A97D57"/>
    <w:rsid w:val="00AA0162"/>
    <w:rsid w:val="00AA04CD"/>
    <w:rsid w:val="00AA0C8B"/>
    <w:rsid w:val="00AA0DC5"/>
    <w:rsid w:val="00AA0E53"/>
    <w:rsid w:val="00AA230D"/>
    <w:rsid w:val="00AA4382"/>
    <w:rsid w:val="00AA5599"/>
    <w:rsid w:val="00AA6066"/>
    <w:rsid w:val="00AA6166"/>
    <w:rsid w:val="00AA621A"/>
    <w:rsid w:val="00AA65FA"/>
    <w:rsid w:val="00AA6792"/>
    <w:rsid w:val="00AA6F44"/>
    <w:rsid w:val="00AA7459"/>
    <w:rsid w:val="00AA74A7"/>
    <w:rsid w:val="00AA7DC7"/>
    <w:rsid w:val="00AB03E4"/>
    <w:rsid w:val="00AB1D5B"/>
    <w:rsid w:val="00AB21D9"/>
    <w:rsid w:val="00AB3A50"/>
    <w:rsid w:val="00AB44A4"/>
    <w:rsid w:val="00AB461B"/>
    <w:rsid w:val="00AB6A4C"/>
    <w:rsid w:val="00AB6AD4"/>
    <w:rsid w:val="00AB7406"/>
    <w:rsid w:val="00AB759B"/>
    <w:rsid w:val="00AB7830"/>
    <w:rsid w:val="00AC0373"/>
    <w:rsid w:val="00AC05F8"/>
    <w:rsid w:val="00AC1A47"/>
    <w:rsid w:val="00AC24BC"/>
    <w:rsid w:val="00AC2659"/>
    <w:rsid w:val="00AC3F05"/>
    <w:rsid w:val="00AC40DE"/>
    <w:rsid w:val="00AC4D80"/>
    <w:rsid w:val="00AC4DD9"/>
    <w:rsid w:val="00AC520A"/>
    <w:rsid w:val="00AC5C85"/>
    <w:rsid w:val="00AC7A26"/>
    <w:rsid w:val="00AD12DE"/>
    <w:rsid w:val="00AD19F4"/>
    <w:rsid w:val="00AD1E07"/>
    <w:rsid w:val="00AD2891"/>
    <w:rsid w:val="00AD2CC6"/>
    <w:rsid w:val="00AD3452"/>
    <w:rsid w:val="00AD35CD"/>
    <w:rsid w:val="00AD41A9"/>
    <w:rsid w:val="00AD4FDA"/>
    <w:rsid w:val="00AD7B72"/>
    <w:rsid w:val="00AD7D7B"/>
    <w:rsid w:val="00AD7E52"/>
    <w:rsid w:val="00AE193B"/>
    <w:rsid w:val="00AE34A8"/>
    <w:rsid w:val="00AE34F3"/>
    <w:rsid w:val="00AE504F"/>
    <w:rsid w:val="00AE595E"/>
    <w:rsid w:val="00AE5D9F"/>
    <w:rsid w:val="00AE6530"/>
    <w:rsid w:val="00AE7195"/>
    <w:rsid w:val="00AE756E"/>
    <w:rsid w:val="00AE79C9"/>
    <w:rsid w:val="00AE7CA6"/>
    <w:rsid w:val="00AE7E9A"/>
    <w:rsid w:val="00AF0BC7"/>
    <w:rsid w:val="00AF1276"/>
    <w:rsid w:val="00AF13F6"/>
    <w:rsid w:val="00AF15A2"/>
    <w:rsid w:val="00AF253A"/>
    <w:rsid w:val="00AF2E43"/>
    <w:rsid w:val="00AF32A5"/>
    <w:rsid w:val="00AF4088"/>
    <w:rsid w:val="00AF4A11"/>
    <w:rsid w:val="00AF5352"/>
    <w:rsid w:val="00AF61C2"/>
    <w:rsid w:val="00AF6518"/>
    <w:rsid w:val="00AF6A53"/>
    <w:rsid w:val="00AF731D"/>
    <w:rsid w:val="00AF76C1"/>
    <w:rsid w:val="00B00268"/>
    <w:rsid w:val="00B019D6"/>
    <w:rsid w:val="00B01C8D"/>
    <w:rsid w:val="00B027B9"/>
    <w:rsid w:val="00B02E71"/>
    <w:rsid w:val="00B02EE3"/>
    <w:rsid w:val="00B03781"/>
    <w:rsid w:val="00B03AC8"/>
    <w:rsid w:val="00B04DA8"/>
    <w:rsid w:val="00B06663"/>
    <w:rsid w:val="00B06E8A"/>
    <w:rsid w:val="00B074EF"/>
    <w:rsid w:val="00B10097"/>
    <w:rsid w:val="00B11A27"/>
    <w:rsid w:val="00B11F46"/>
    <w:rsid w:val="00B126B9"/>
    <w:rsid w:val="00B126F5"/>
    <w:rsid w:val="00B12ECE"/>
    <w:rsid w:val="00B13E4E"/>
    <w:rsid w:val="00B145B6"/>
    <w:rsid w:val="00B15866"/>
    <w:rsid w:val="00B15BD0"/>
    <w:rsid w:val="00B15D08"/>
    <w:rsid w:val="00B16520"/>
    <w:rsid w:val="00B16F5D"/>
    <w:rsid w:val="00B174F8"/>
    <w:rsid w:val="00B17666"/>
    <w:rsid w:val="00B17A60"/>
    <w:rsid w:val="00B200C3"/>
    <w:rsid w:val="00B20ADD"/>
    <w:rsid w:val="00B214C1"/>
    <w:rsid w:val="00B216B9"/>
    <w:rsid w:val="00B21A41"/>
    <w:rsid w:val="00B21D9B"/>
    <w:rsid w:val="00B2263C"/>
    <w:rsid w:val="00B228B5"/>
    <w:rsid w:val="00B2583E"/>
    <w:rsid w:val="00B25FEE"/>
    <w:rsid w:val="00B25FF1"/>
    <w:rsid w:val="00B30177"/>
    <w:rsid w:val="00B30A6B"/>
    <w:rsid w:val="00B30BB6"/>
    <w:rsid w:val="00B32467"/>
    <w:rsid w:val="00B32C5F"/>
    <w:rsid w:val="00B33769"/>
    <w:rsid w:val="00B33902"/>
    <w:rsid w:val="00B34AEF"/>
    <w:rsid w:val="00B35872"/>
    <w:rsid w:val="00B35FD8"/>
    <w:rsid w:val="00B36B8F"/>
    <w:rsid w:val="00B37484"/>
    <w:rsid w:val="00B379E4"/>
    <w:rsid w:val="00B40260"/>
    <w:rsid w:val="00B40B44"/>
    <w:rsid w:val="00B41323"/>
    <w:rsid w:val="00B4208A"/>
    <w:rsid w:val="00B423EC"/>
    <w:rsid w:val="00B4557A"/>
    <w:rsid w:val="00B456A8"/>
    <w:rsid w:val="00B45BED"/>
    <w:rsid w:val="00B45FEA"/>
    <w:rsid w:val="00B47405"/>
    <w:rsid w:val="00B50342"/>
    <w:rsid w:val="00B51548"/>
    <w:rsid w:val="00B51B22"/>
    <w:rsid w:val="00B53571"/>
    <w:rsid w:val="00B54BCE"/>
    <w:rsid w:val="00B557D9"/>
    <w:rsid w:val="00B56867"/>
    <w:rsid w:val="00B56A42"/>
    <w:rsid w:val="00B56FF1"/>
    <w:rsid w:val="00B62C3D"/>
    <w:rsid w:val="00B62EF9"/>
    <w:rsid w:val="00B63727"/>
    <w:rsid w:val="00B63761"/>
    <w:rsid w:val="00B64323"/>
    <w:rsid w:val="00B64390"/>
    <w:rsid w:val="00B64BBF"/>
    <w:rsid w:val="00B668C4"/>
    <w:rsid w:val="00B6701B"/>
    <w:rsid w:val="00B67F52"/>
    <w:rsid w:val="00B702D3"/>
    <w:rsid w:val="00B7137F"/>
    <w:rsid w:val="00B727FC"/>
    <w:rsid w:val="00B739F0"/>
    <w:rsid w:val="00B73E80"/>
    <w:rsid w:val="00B74F07"/>
    <w:rsid w:val="00B75002"/>
    <w:rsid w:val="00B76AE7"/>
    <w:rsid w:val="00B80217"/>
    <w:rsid w:val="00B8114D"/>
    <w:rsid w:val="00B82153"/>
    <w:rsid w:val="00B823AA"/>
    <w:rsid w:val="00B8279A"/>
    <w:rsid w:val="00B82B88"/>
    <w:rsid w:val="00B82F00"/>
    <w:rsid w:val="00B845F9"/>
    <w:rsid w:val="00B849AA"/>
    <w:rsid w:val="00B85EAA"/>
    <w:rsid w:val="00B8619C"/>
    <w:rsid w:val="00B868D7"/>
    <w:rsid w:val="00B86DD4"/>
    <w:rsid w:val="00B87605"/>
    <w:rsid w:val="00B90472"/>
    <w:rsid w:val="00B90D38"/>
    <w:rsid w:val="00B90EFC"/>
    <w:rsid w:val="00B92311"/>
    <w:rsid w:val="00B9337A"/>
    <w:rsid w:val="00B946AB"/>
    <w:rsid w:val="00B94794"/>
    <w:rsid w:val="00B95D81"/>
    <w:rsid w:val="00B9645A"/>
    <w:rsid w:val="00B9760C"/>
    <w:rsid w:val="00BA0694"/>
    <w:rsid w:val="00BA1A74"/>
    <w:rsid w:val="00BA3AA2"/>
    <w:rsid w:val="00BA4105"/>
    <w:rsid w:val="00BA4714"/>
    <w:rsid w:val="00BA685E"/>
    <w:rsid w:val="00BA7069"/>
    <w:rsid w:val="00BA71AB"/>
    <w:rsid w:val="00BB0C75"/>
    <w:rsid w:val="00BB0C80"/>
    <w:rsid w:val="00BB0E8C"/>
    <w:rsid w:val="00BB12B8"/>
    <w:rsid w:val="00BB14B5"/>
    <w:rsid w:val="00BB1635"/>
    <w:rsid w:val="00BB3667"/>
    <w:rsid w:val="00BB5001"/>
    <w:rsid w:val="00BB5055"/>
    <w:rsid w:val="00BB5F3A"/>
    <w:rsid w:val="00BB60FB"/>
    <w:rsid w:val="00BB6336"/>
    <w:rsid w:val="00BB79C2"/>
    <w:rsid w:val="00BC1764"/>
    <w:rsid w:val="00BC17D0"/>
    <w:rsid w:val="00BC2017"/>
    <w:rsid w:val="00BC22CA"/>
    <w:rsid w:val="00BC455E"/>
    <w:rsid w:val="00BC4802"/>
    <w:rsid w:val="00BC562E"/>
    <w:rsid w:val="00BC655A"/>
    <w:rsid w:val="00BC6561"/>
    <w:rsid w:val="00BC6972"/>
    <w:rsid w:val="00BC6E11"/>
    <w:rsid w:val="00BC6FB1"/>
    <w:rsid w:val="00BC72BB"/>
    <w:rsid w:val="00BC7B0F"/>
    <w:rsid w:val="00BD1EE7"/>
    <w:rsid w:val="00BD202F"/>
    <w:rsid w:val="00BD313F"/>
    <w:rsid w:val="00BD31C6"/>
    <w:rsid w:val="00BD4D0B"/>
    <w:rsid w:val="00BD5C3E"/>
    <w:rsid w:val="00BD6ACF"/>
    <w:rsid w:val="00BD6B5F"/>
    <w:rsid w:val="00BD6CFA"/>
    <w:rsid w:val="00BD75C0"/>
    <w:rsid w:val="00BD799B"/>
    <w:rsid w:val="00BE0727"/>
    <w:rsid w:val="00BE1E79"/>
    <w:rsid w:val="00BE2B19"/>
    <w:rsid w:val="00BE312E"/>
    <w:rsid w:val="00BE38F4"/>
    <w:rsid w:val="00BE3FC4"/>
    <w:rsid w:val="00BE59A8"/>
    <w:rsid w:val="00BE64FF"/>
    <w:rsid w:val="00BE6A38"/>
    <w:rsid w:val="00BE6EE5"/>
    <w:rsid w:val="00BE7EC3"/>
    <w:rsid w:val="00BE7FF7"/>
    <w:rsid w:val="00BF015F"/>
    <w:rsid w:val="00BF04DC"/>
    <w:rsid w:val="00BF202C"/>
    <w:rsid w:val="00BF26E8"/>
    <w:rsid w:val="00BF43C6"/>
    <w:rsid w:val="00BF4E45"/>
    <w:rsid w:val="00BF5B90"/>
    <w:rsid w:val="00BF6042"/>
    <w:rsid w:val="00BF772D"/>
    <w:rsid w:val="00BF7FA0"/>
    <w:rsid w:val="00C00647"/>
    <w:rsid w:val="00C010C9"/>
    <w:rsid w:val="00C017F8"/>
    <w:rsid w:val="00C03441"/>
    <w:rsid w:val="00C05E6C"/>
    <w:rsid w:val="00C065AF"/>
    <w:rsid w:val="00C066B8"/>
    <w:rsid w:val="00C06EDE"/>
    <w:rsid w:val="00C07CFD"/>
    <w:rsid w:val="00C1074A"/>
    <w:rsid w:val="00C11BB2"/>
    <w:rsid w:val="00C1208B"/>
    <w:rsid w:val="00C12A79"/>
    <w:rsid w:val="00C13252"/>
    <w:rsid w:val="00C138C8"/>
    <w:rsid w:val="00C161EA"/>
    <w:rsid w:val="00C16774"/>
    <w:rsid w:val="00C16916"/>
    <w:rsid w:val="00C17665"/>
    <w:rsid w:val="00C2005F"/>
    <w:rsid w:val="00C208C5"/>
    <w:rsid w:val="00C20FF8"/>
    <w:rsid w:val="00C22B87"/>
    <w:rsid w:val="00C22CAE"/>
    <w:rsid w:val="00C243F8"/>
    <w:rsid w:val="00C24663"/>
    <w:rsid w:val="00C24767"/>
    <w:rsid w:val="00C26052"/>
    <w:rsid w:val="00C27056"/>
    <w:rsid w:val="00C27323"/>
    <w:rsid w:val="00C301E0"/>
    <w:rsid w:val="00C30CB8"/>
    <w:rsid w:val="00C3242A"/>
    <w:rsid w:val="00C32670"/>
    <w:rsid w:val="00C33FC9"/>
    <w:rsid w:val="00C34058"/>
    <w:rsid w:val="00C3454F"/>
    <w:rsid w:val="00C352DD"/>
    <w:rsid w:val="00C35F28"/>
    <w:rsid w:val="00C372DC"/>
    <w:rsid w:val="00C40C61"/>
    <w:rsid w:val="00C42895"/>
    <w:rsid w:val="00C42D90"/>
    <w:rsid w:val="00C46909"/>
    <w:rsid w:val="00C50004"/>
    <w:rsid w:val="00C50CC8"/>
    <w:rsid w:val="00C515FA"/>
    <w:rsid w:val="00C51BA3"/>
    <w:rsid w:val="00C51FC0"/>
    <w:rsid w:val="00C5354B"/>
    <w:rsid w:val="00C53556"/>
    <w:rsid w:val="00C54CA8"/>
    <w:rsid w:val="00C54FD6"/>
    <w:rsid w:val="00C55BBF"/>
    <w:rsid w:val="00C5687F"/>
    <w:rsid w:val="00C60673"/>
    <w:rsid w:val="00C61249"/>
    <w:rsid w:val="00C628A0"/>
    <w:rsid w:val="00C629C1"/>
    <w:rsid w:val="00C62A67"/>
    <w:rsid w:val="00C63104"/>
    <w:rsid w:val="00C631A9"/>
    <w:rsid w:val="00C6366A"/>
    <w:rsid w:val="00C63E5F"/>
    <w:rsid w:val="00C64047"/>
    <w:rsid w:val="00C64605"/>
    <w:rsid w:val="00C656D0"/>
    <w:rsid w:val="00C71D97"/>
    <w:rsid w:val="00C7223A"/>
    <w:rsid w:val="00C73A50"/>
    <w:rsid w:val="00C7433B"/>
    <w:rsid w:val="00C7456C"/>
    <w:rsid w:val="00C74820"/>
    <w:rsid w:val="00C77011"/>
    <w:rsid w:val="00C777AF"/>
    <w:rsid w:val="00C77A8D"/>
    <w:rsid w:val="00C77AE5"/>
    <w:rsid w:val="00C80113"/>
    <w:rsid w:val="00C803A8"/>
    <w:rsid w:val="00C81959"/>
    <w:rsid w:val="00C8201E"/>
    <w:rsid w:val="00C8268F"/>
    <w:rsid w:val="00C830DA"/>
    <w:rsid w:val="00C835B3"/>
    <w:rsid w:val="00C85B77"/>
    <w:rsid w:val="00C85E33"/>
    <w:rsid w:val="00C86749"/>
    <w:rsid w:val="00C86F1B"/>
    <w:rsid w:val="00C87660"/>
    <w:rsid w:val="00C87751"/>
    <w:rsid w:val="00C900B6"/>
    <w:rsid w:val="00C9083D"/>
    <w:rsid w:val="00C908C8"/>
    <w:rsid w:val="00C909C9"/>
    <w:rsid w:val="00C90C11"/>
    <w:rsid w:val="00C92057"/>
    <w:rsid w:val="00C94234"/>
    <w:rsid w:val="00C94804"/>
    <w:rsid w:val="00C952F6"/>
    <w:rsid w:val="00C960DA"/>
    <w:rsid w:val="00C9680A"/>
    <w:rsid w:val="00C968F6"/>
    <w:rsid w:val="00C96D98"/>
    <w:rsid w:val="00C9708A"/>
    <w:rsid w:val="00C9755D"/>
    <w:rsid w:val="00C9761C"/>
    <w:rsid w:val="00C97999"/>
    <w:rsid w:val="00CA1DF7"/>
    <w:rsid w:val="00CA25F3"/>
    <w:rsid w:val="00CA278F"/>
    <w:rsid w:val="00CA3F6C"/>
    <w:rsid w:val="00CA4B3D"/>
    <w:rsid w:val="00CB01E5"/>
    <w:rsid w:val="00CB03D6"/>
    <w:rsid w:val="00CB08FB"/>
    <w:rsid w:val="00CB213E"/>
    <w:rsid w:val="00CB4681"/>
    <w:rsid w:val="00CB4B42"/>
    <w:rsid w:val="00CB541D"/>
    <w:rsid w:val="00CB58DA"/>
    <w:rsid w:val="00CB5F4D"/>
    <w:rsid w:val="00CB6868"/>
    <w:rsid w:val="00CB7D2A"/>
    <w:rsid w:val="00CB7FAB"/>
    <w:rsid w:val="00CC026C"/>
    <w:rsid w:val="00CC23B6"/>
    <w:rsid w:val="00CC2B47"/>
    <w:rsid w:val="00CC3607"/>
    <w:rsid w:val="00CC3AA2"/>
    <w:rsid w:val="00CC3B26"/>
    <w:rsid w:val="00CC3EF2"/>
    <w:rsid w:val="00CC46A4"/>
    <w:rsid w:val="00CC4B6C"/>
    <w:rsid w:val="00CC546A"/>
    <w:rsid w:val="00CC5EF1"/>
    <w:rsid w:val="00CC6111"/>
    <w:rsid w:val="00CC7A48"/>
    <w:rsid w:val="00CC7F24"/>
    <w:rsid w:val="00CD05D2"/>
    <w:rsid w:val="00CD1F94"/>
    <w:rsid w:val="00CD2C90"/>
    <w:rsid w:val="00CD3C3D"/>
    <w:rsid w:val="00CD55CD"/>
    <w:rsid w:val="00CD5645"/>
    <w:rsid w:val="00CD6C70"/>
    <w:rsid w:val="00CD6DD8"/>
    <w:rsid w:val="00CD7308"/>
    <w:rsid w:val="00CE0893"/>
    <w:rsid w:val="00CE0C67"/>
    <w:rsid w:val="00CE0DC7"/>
    <w:rsid w:val="00CE3431"/>
    <w:rsid w:val="00CE612E"/>
    <w:rsid w:val="00CE65AC"/>
    <w:rsid w:val="00CE6824"/>
    <w:rsid w:val="00CE6A44"/>
    <w:rsid w:val="00CE798C"/>
    <w:rsid w:val="00CF4190"/>
    <w:rsid w:val="00CF47DD"/>
    <w:rsid w:val="00CF617A"/>
    <w:rsid w:val="00CF65D8"/>
    <w:rsid w:val="00CF7453"/>
    <w:rsid w:val="00CF7753"/>
    <w:rsid w:val="00D001CA"/>
    <w:rsid w:val="00D01292"/>
    <w:rsid w:val="00D01EEF"/>
    <w:rsid w:val="00D03CAD"/>
    <w:rsid w:val="00D048D5"/>
    <w:rsid w:val="00D04909"/>
    <w:rsid w:val="00D04C7F"/>
    <w:rsid w:val="00D04E5B"/>
    <w:rsid w:val="00D04FDD"/>
    <w:rsid w:val="00D0655A"/>
    <w:rsid w:val="00D06668"/>
    <w:rsid w:val="00D06C98"/>
    <w:rsid w:val="00D10138"/>
    <w:rsid w:val="00D10A63"/>
    <w:rsid w:val="00D1322A"/>
    <w:rsid w:val="00D1744C"/>
    <w:rsid w:val="00D2087A"/>
    <w:rsid w:val="00D21228"/>
    <w:rsid w:val="00D221AF"/>
    <w:rsid w:val="00D23304"/>
    <w:rsid w:val="00D23B3D"/>
    <w:rsid w:val="00D23D92"/>
    <w:rsid w:val="00D26639"/>
    <w:rsid w:val="00D26E6E"/>
    <w:rsid w:val="00D26FD6"/>
    <w:rsid w:val="00D27319"/>
    <w:rsid w:val="00D27FF6"/>
    <w:rsid w:val="00D3097F"/>
    <w:rsid w:val="00D31A15"/>
    <w:rsid w:val="00D31BDB"/>
    <w:rsid w:val="00D3336D"/>
    <w:rsid w:val="00D33A5B"/>
    <w:rsid w:val="00D33AA1"/>
    <w:rsid w:val="00D34AA9"/>
    <w:rsid w:val="00D34AF2"/>
    <w:rsid w:val="00D34CF9"/>
    <w:rsid w:val="00D35786"/>
    <w:rsid w:val="00D36245"/>
    <w:rsid w:val="00D365BD"/>
    <w:rsid w:val="00D36930"/>
    <w:rsid w:val="00D37620"/>
    <w:rsid w:val="00D40B32"/>
    <w:rsid w:val="00D41E27"/>
    <w:rsid w:val="00D42032"/>
    <w:rsid w:val="00D430D0"/>
    <w:rsid w:val="00D43B9A"/>
    <w:rsid w:val="00D4429A"/>
    <w:rsid w:val="00D4446D"/>
    <w:rsid w:val="00D44D41"/>
    <w:rsid w:val="00D479BA"/>
    <w:rsid w:val="00D47E11"/>
    <w:rsid w:val="00D51BEE"/>
    <w:rsid w:val="00D53036"/>
    <w:rsid w:val="00D531AE"/>
    <w:rsid w:val="00D531BA"/>
    <w:rsid w:val="00D53393"/>
    <w:rsid w:val="00D56444"/>
    <w:rsid w:val="00D56911"/>
    <w:rsid w:val="00D6226E"/>
    <w:rsid w:val="00D6352D"/>
    <w:rsid w:val="00D6393F"/>
    <w:rsid w:val="00D63ACB"/>
    <w:rsid w:val="00D64F5B"/>
    <w:rsid w:val="00D6585A"/>
    <w:rsid w:val="00D65D5E"/>
    <w:rsid w:val="00D66034"/>
    <w:rsid w:val="00D661AB"/>
    <w:rsid w:val="00D669D4"/>
    <w:rsid w:val="00D72101"/>
    <w:rsid w:val="00D72C2A"/>
    <w:rsid w:val="00D72E18"/>
    <w:rsid w:val="00D75032"/>
    <w:rsid w:val="00D7631C"/>
    <w:rsid w:val="00D779D5"/>
    <w:rsid w:val="00D77AE3"/>
    <w:rsid w:val="00D77CA1"/>
    <w:rsid w:val="00D77FD6"/>
    <w:rsid w:val="00D83383"/>
    <w:rsid w:val="00D83AEE"/>
    <w:rsid w:val="00D83B04"/>
    <w:rsid w:val="00D84196"/>
    <w:rsid w:val="00D84712"/>
    <w:rsid w:val="00D84EF5"/>
    <w:rsid w:val="00D851D2"/>
    <w:rsid w:val="00D8630E"/>
    <w:rsid w:val="00D86E70"/>
    <w:rsid w:val="00D90120"/>
    <w:rsid w:val="00D906AC"/>
    <w:rsid w:val="00D90CA6"/>
    <w:rsid w:val="00D92062"/>
    <w:rsid w:val="00D9306C"/>
    <w:rsid w:val="00D9372C"/>
    <w:rsid w:val="00D938F2"/>
    <w:rsid w:val="00D94414"/>
    <w:rsid w:val="00D95387"/>
    <w:rsid w:val="00D96EDE"/>
    <w:rsid w:val="00D97413"/>
    <w:rsid w:val="00DA0263"/>
    <w:rsid w:val="00DA177A"/>
    <w:rsid w:val="00DA1F34"/>
    <w:rsid w:val="00DA2886"/>
    <w:rsid w:val="00DA3647"/>
    <w:rsid w:val="00DA77F3"/>
    <w:rsid w:val="00DB036B"/>
    <w:rsid w:val="00DB0C34"/>
    <w:rsid w:val="00DB2F38"/>
    <w:rsid w:val="00DB30E4"/>
    <w:rsid w:val="00DB35D6"/>
    <w:rsid w:val="00DB44B2"/>
    <w:rsid w:val="00DB478F"/>
    <w:rsid w:val="00DB5E43"/>
    <w:rsid w:val="00DB6C84"/>
    <w:rsid w:val="00DB6D25"/>
    <w:rsid w:val="00DB7798"/>
    <w:rsid w:val="00DC13FA"/>
    <w:rsid w:val="00DC172E"/>
    <w:rsid w:val="00DC1BF3"/>
    <w:rsid w:val="00DC2D04"/>
    <w:rsid w:val="00DC3D01"/>
    <w:rsid w:val="00DC43EB"/>
    <w:rsid w:val="00DC560C"/>
    <w:rsid w:val="00DC6146"/>
    <w:rsid w:val="00DC6C0E"/>
    <w:rsid w:val="00DD0C07"/>
    <w:rsid w:val="00DD146B"/>
    <w:rsid w:val="00DD1681"/>
    <w:rsid w:val="00DD1752"/>
    <w:rsid w:val="00DD3440"/>
    <w:rsid w:val="00DD3835"/>
    <w:rsid w:val="00DD4010"/>
    <w:rsid w:val="00DD48B1"/>
    <w:rsid w:val="00DD4C37"/>
    <w:rsid w:val="00DD4CD7"/>
    <w:rsid w:val="00DD57A5"/>
    <w:rsid w:val="00DD5837"/>
    <w:rsid w:val="00DD65F6"/>
    <w:rsid w:val="00DD729D"/>
    <w:rsid w:val="00DE030C"/>
    <w:rsid w:val="00DE043A"/>
    <w:rsid w:val="00DE1674"/>
    <w:rsid w:val="00DE19FD"/>
    <w:rsid w:val="00DE25DE"/>
    <w:rsid w:val="00DE2ECA"/>
    <w:rsid w:val="00DE3CCA"/>
    <w:rsid w:val="00DE4BD4"/>
    <w:rsid w:val="00DE5129"/>
    <w:rsid w:val="00DE52FF"/>
    <w:rsid w:val="00DE55B6"/>
    <w:rsid w:val="00DE5D6D"/>
    <w:rsid w:val="00DE62B1"/>
    <w:rsid w:val="00DE665D"/>
    <w:rsid w:val="00DF0955"/>
    <w:rsid w:val="00DF12FD"/>
    <w:rsid w:val="00DF1826"/>
    <w:rsid w:val="00DF1F3A"/>
    <w:rsid w:val="00DF2865"/>
    <w:rsid w:val="00DF2ED7"/>
    <w:rsid w:val="00DF36CD"/>
    <w:rsid w:val="00DF4BCA"/>
    <w:rsid w:val="00DF506F"/>
    <w:rsid w:val="00DF5B4C"/>
    <w:rsid w:val="00DF6E6F"/>
    <w:rsid w:val="00DF7252"/>
    <w:rsid w:val="00DF7808"/>
    <w:rsid w:val="00E0038C"/>
    <w:rsid w:val="00E02E0F"/>
    <w:rsid w:val="00E03263"/>
    <w:rsid w:val="00E03428"/>
    <w:rsid w:val="00E037E2"/>
    <w:rsid w:val="00E040B6"/>
    <w:rsid w:val="00E05181"/>
    <w:rsid w:val="00E062CD"/>
    <w:rsid w:val="00E06A7C"/>
    <w:rsid w:val="00E07ED3"/>
    <w:rsid w:val="00E1010B"/>
    <w:rsid w:val="00E11011"/>
    <w:rsid w:val="00E113A1"/>
    <w:rsid w:val="00E113C8"/>
    <w:rsid w:val="00E11E9A"/>
    <w:rsid w:val="00E12736"/>
    <w:rsid w:val="00E12B7A"/>
    <w:rsid w:val="00E12BC1"/>
    <w:rsid w:val="00E13E29"/>
    <w:rsid w:val="00E17082"/>
    <w:rsid w:val="00E1736B"/>
    <w:rsid w:val="00E17865"/>
    <w:rsid w:val="00E17CBE"/>
    <w:rsid w:val="00E17F3F"/>
    <w:rsid w:val="00E20FA5"/>
    <w:rsid w:val="00E216EC"/>
    <w:rsid w:val="00E23460"/>
    <w:rsid w:val="00E240B4"/>
    <w:rsid w:val="00E257C7"/>
    <w:rsid w:val="00E2589F"/>
    <w:rsid w:val="00E26EAA"/>
    <w:rsid w:val="00E26F0D"/>
    <w:rsid w:val="00E2704F"/>
    <w:rsid w:val="00E3050B"/>
    <w:rsid w:val="00E3248D"/>
    <w:rsid w:val="00E339DD"/>
    <w:rsid w:val="00E33C8F"/>
    <w:rsid w:val="00E3403A"/>
    <w:rsid w:val="00E3408A"/>
    <w:rsid w:val="00E34300"/>
    <w:rsid w:val="00E34EBD"/>
    <w:rsid w:val="00E3546E"/>
    <w:rsid w:val="00E3564B"/>
    <w:rsid w:val="00E36DE3"/>
    <w:rsid w:val="00E3756B"/>
    <w:rsid w:val="00E4316F"/>
    <w:rsid w:val="00E43AFF"/>
    <w:rsid w:val="00E44220"/>
    <w:rsid w:val="00E45FF9"/>
    <w:rsid w:val="00E46121"/>
    <w:rsid w:val="00E46276"/>
    <w:rsid w:val="00E464BD"/>
    <w:rsid w:val="00E507A7"/>
    <w:rsid w:val="00E51E9B"/>
    <w:rsid w:val="00E52299"/>
    <w:rsid w:val="00E52BFC"/>
    <w:rsid w:val="00E53F0F"/>
    <w:rsid w:val="00E540E5"/>
    <w:rsid w:val="00E54A8F"/>
    <w:rsid w:val="00E55472"/>
    <w:rsid w:val="00E56E57"/>
    <w:rsid w:val="00E608A6"/>
    <w:rsid w:val="00E615DC"/>
    <w:rsid w:val="00E627CD"/>
    <w:rsid w:val="00E62986"/>
    <w:rsid w:val="00E62D5E"/>
    <w:rsid w:val="00E64EAE"/>
    <w:rsid w:val="00E6529A"/>
    <w:rsid w:val="00E6574B"/>
    <w:rsid w:val="00E65E68"/>
    <w:rsid w:val="00E675FA"/>
    <w:rsid w:val="00E679DA"/>
    <w:rsid w:val="00E67CDB"/>
    <w:rsid w:val="00E70105"/>
    <w:rsid w:val="00E70BAF"/>
    <w:rsid w:val="00E7159F"/>
    <w:rsid w:val="00E720E9"/>
    <w:rsid w:val="00E72F74"/>
    <w:rsid w:val="00E74612"/>
    <w:rsid w:val="00E7607F"/>
    <w:rsid w:val="00E7703E"/>
    <w:rsid w:val="00E80B59"/>
    <w:rsid w:val="00E80F89"/>
    <w:rsid w:val="00E81746"/>
    <w:rsid w:val="00E82199"/>
    <w:rsid w:val="00E821E0"/>
    <w:rsid w:val="00E8225E"/>
    <w:rsid w:val="00E82B55"/>
    <w:rsid w:val="00E82DF6"/>
    <w:rsid w:val="00E8322A"/>
    <w:rsid w:val="00E8336D"/>
    <w:rsid w:val="00E84481"/>
    <w:rsid w:val="00E85141"/>
    <w:rsid w:val="00E87C31"/>
    <w:rsid w:val="00E90B0B"/>
    <w:rsid w:val="00E9133B"/>
    <w:rsid w:val="00E91B63"/>
    <w:rsid w:val="00E93F7E"/>
    <w:rsid w:val="00E953BB"/>
    <w:rsid w:val="00E95B04"/>
    <w:rsid w:val="00E96281"/>
    <w:rsid w:val="00E96437"/>
    <w:rsid w:val="00E97787"/>
    <w:rsid w:val="00EA2807"/>
    <w:rsid w:val="00EA392C"/>
    <w:rsid w:val="00EA582C"/>
    <w:rsid w:val="00EA6013"/>
    <w:rsid w:val="00EA673D"/>
    <w:rsid w:val="00EA6989"/>
    <w:rsid w:val="00EB033E"/>
    <w:rsid w:val="00EB0CB9"/>
    <w:rsid w:val="00EB10B1"/>
    <w:rsid w:val="00EB1B96"/>
    <w:rsid w:val="00EB44AB"/>
    <w:rsid w:val="00EB4654"/>
    <w:rsid w:val="00EB4AC5"/>
    <w:rsid w:val="00EB557C"/>
    <w:rsid w:val="00EB61CF"/>
    <w:rsid w:val="00EB71BF"/>
    <w:rsid w:val="00EC13B6"/>
    <w:rsid w:val="00EC1E6F"/>
    <w:rsid w:val="00EC20C0"/>
    <w:rsid w:val="00EC23AB"/>
    <w:rsid w:val="00EC2D6A"/>
    <w:rsid w:val="00EC379C"/>
    <w:rsid w:val="00EC4273"/>
    <w:rsid w:val="00EC568A"/>
    <w:rsid w:val="00EC5D40"/>
    <w:rsid w:val="00EC681C"/>
    <w:rsid w:val="00EC6ADD"/>
    <w:rsid w:val="00EC6FFE"/>
    <w:rsid w:val="00EC7355"/>
    <w:rsid w:val="00ED0021"/>
    <w:rsid w:val="00ED0505"/>
    <w:rsid w:val="00ED11EB"/>
    <w:rsid w:val="00ED1893"/>
    <w:rsid w:val="00ED1C8B"/>
    <w:rsid w:val="00ED1CEE"/>
    <w:rsid w:val="00ED2507"/>
    <w:rsid w:val="00ED5745"/>
    <w:rsid w:val="00ED598D"/>
    <w:rsid w:val="00ED5CBF"/>
    <w:rsid w:val="00ED6198"/>
    <w:rsid w:val="00ED718E"/>
    <w:rsid w:val="00ED75A1"/>
    <w:rsid w:val="00EE1E38"/>
    <w:rsid w:val="00EE2144"/>
    <w:rsid w:val="00EE2D57"/>
    <w:rsid w:val="00EE3134"/>
    <w:rsid w:val="00EE33EB"/>
    <w:rsid w:val="00EE463B"/>
    <w:rsid w:val="00EE4783"/>
    <w:rsid w:val="00EE4A25"/>
    <w:rsid w:val="00EE5806"/>
    <w:rsid w:val="00EE6C8D"/>
    <w:rsid w:val="00EE6CFF"/>
    <w:rsid w:val="00EF06AF"/>
    <w:rsid w:val="00EF0C1C"/>
    <w:rsid w:val="00EF1588"/>
    <w:rsid w:val="00EF1F62"/>
    <w:rsid w:val="00EF2102"/>
    <w:rsid w:val="00EF3544"/>
    <w:rsid w:val="00EF635A"/>
    <w:rsid w:val="00EF6945"/>
    <w:rsid w:val="00EF6C0C"/>
    <w:rsid w:val="00EF6F9D"/>
    <w:rsid w:val="00F001B8"/>
    <w:rsid w:val="00F01E7B"/>
    <w:rsid w:val="00F0294B"/>
    <w:rsid w:val="00F02991"/>
    <w:rsid w:val="00F02C8F"/>
    <w:rsid w:val="00F03C1D"/>
    <w:rsid w:val="00F03F26"/>
    <w:rsid w:val="00F0485D"/>
    <w:rsid w:val="00F06134"/>
    <w:rsid w:val="00F0653D"/>
    <w:rsid w:val="00F07014"/>
    <w:rsid w:val="00F076F0"/>
    <w:rsid w:val="00F07ED5"/>
    <w:rsid w:val="00F117D6"/>
    <w:rsid w:val="00F12074"/>
    <w:rsid w:val="00F1318B"/>
    <w:rsid w:val="00F1387F"/>
    <w:rsid w:val="00F142F6"/>
    <w:rsid w:val="00F14D44"/>
    <w:rsid w:val="00F1534A"/>
    <w:rsid w:val="00F16909"/>
    <w:rsid w:val="00F17BF2"/>
    <w:rsid w:val="00F17C7A"/>
    <w:rsid w:val="00F17EC8"/>
    <w:rsid w:val="00F207C9"/>
    <w:rsid w:val="00F20A97"/>
    <w:rsid w:val="00F21C3F"/>
    <w:rsid w:val="00F25B34"/>
    <w:rsid w:val="00F25B89"/>
    <w:rsid w:val="00F25CE9"/>
    <w:rsid w:val="00F25E75"/>
    <w:rsid w:val="00F2744B"/>
    <w:rsid w:val="00F275FB"/>
    <w:rsid w:val="00F30A90"/>
    <w:rsid w:val="00F31043"/>
    <w:rsid w:val="00F3152B"/>
    <w:rsid w:val="00F321BE"/>
    <w:rsid w:val="00F32F9B"/>
    <w:rsid w:val="00F34198"/>
    <w:rsid w:val="00F34FC1"/>
    <w:rsid w:val="00F352C8"/>
    <w:rsid w:val="00F354BC"/>
    <w:rsid w:val="00F356F1"/>
    <w:rsid w:val="00F358F4"/>
    <w:rsid w:val="00F36B9D"/>
    <w:rsid w:val="00F372B2"/>
    <w:rsid w:val="00F37389"/>
    <w:rsid w:val="00F40776"/>
    <w:rsid w:val="00F40B42"/>
    <w:rsid w:val="00F4129F"/>
    <w:rsid w:val="00F4308B"/>
    <w:rsid w:val="00F431B3"/>
    <w:rsid w:val="00F43213"/>
    <w:rsid w:val="00F433C3"/>
    <w:rsid w:val="00F4346A"/>
    <w:rsid w:val="00F440A7"/>
    <w:rsid w:val="00F446B3"/>
    <w:rsid w:val="00F46862"/>
    <w:rsid w:val="00F50AF2"/>
    <w:rsid w:val="00F51AA2"/>
    <w:rsid w:val="00F520F1"/>
    <w:rsid w:val="00F527E3"/>
    <w:rsid w:val="00F52945"/>
    <w:rsid w:val="00F5354D"/>
    <w:rsid w:val="00F53938"/>
    <w:rsid w:val="00F542A2"/>
    <w:rsid w:val="00F542FE"/>
    <w:rsid w:val="00F54E13"/>
    <w:rsid w:val="00F56593"/>
    <w:rsid w:val="00F568EE"/>
    <w:rsid w:val="00F603A3"/>
    <w:rsid w:val="00F60ABC"/>
    <w:rsid w:val="00F615D2"/>
    <w:rsid w:val="00F615E9"/>
    <w:rsid w:val="00F62823"/>
    <w:rsid w:val="00F62A63"/>
    <w:rsid w:val="00F62EDE"/>
    <w:rsid w:val="00F63C4E"/>
    <w:rsid w:val="00F64885"/>
    <w:rsid w:val="00F64A06"/>
    <w:rsid w:val="00F64D83"/>
    <w:rsid w:val="00F665A8"/>
    <w:rsid w:val="00F6716F"/>
    <w:rsid w:val="00F70D77"/>
    <w:rsid w:val="00F71836"/>
    <w:rsid w:val="00F72234"/>
    <w:rsid w:val="00F73E21"/>
    <w:rsid w:val="00F74210"/>
    <w:rsid w:val="00F74A0B"/>
    <w:rsid w:val="00F8036B"/>
    <w:rsid w:val="00F80A74"/>
    <w:rsid w:val="00F837E8"/>
    <w:rsid w:val="00F84827"/>
    <w:rsid w:val="00F84D48"/>
    <w:rsid w:val="00F85055"/>
    <w:rsid w:val="00F85115"/>
    <w:rsid w:val="00F85300"/>
    <w:rsid w:val="00F85930"/>
    <w:rsid w:val="00F85EA0"/>
    <w:rsid w:val="00F86C8F"/>
    <w:rsid w:val="00F86CCA"/>
    <w:rsid w:val="00F90191"/>
    <w:rsid w:val="00F9206F"/>
    <w:rsid w:val="00F930D0"/>
    <w:rsid w:val="00F947C2"/>
    <w:rsid w:val="00F95C34"/>
    <w:rsid w:val="00F97363"/>
    <w:rsid w:val="00FA0143"/>
    <w:rsid w:val="00FA0777"/>
    <w:rsid w:val="00FA0C61"/>
    <w:rsid w:val="00FA2609"/>
    <w:rsid w:val="00FA2FE2"/>
    <w:rsid w:val="00FA326E"/>
    <w:rsid w:val="00FA6F45"/>
    <w:rsid w:val="00FA7B1A"/>
    <w:rsid w:val="00FB00F9"/>
    <w:rsid w:val="00FB07BB"/>
    <w:rsid w:val="00FB0DD3"/>
    <w:rsid w:val="00FB0F60"/>
    <w:rsid w:val="00FB114C"/>
    <w:rsid w:val="00FB1411"/>
    <w:rsid w:val="00FB2F3F"/>
    <w:rsid w:val="00FB30BC"/>
    <w:rsid w:val="00FB3667"/>
    <w:rsid w:val="00FB3AB0"/>
    <w:rsid w:val="00FB48F1"/>
    <w:rsid w:val="00FB5572"/>
    <w:rsid w:val="00FB71C2"/>
    <w:rsid w:val="00FC0723"/>
    <w:rsid w:val="00FC1153"/>
    <w:rsid w:val="00FC1414"/>
    <w:rsid w:val="00FC28ED"/>
    <w:rsid w:val="00FC38C7"/>
    <w:rsid w:val="00FC3E1F"/>
    <w:rsid w:val="00FC480D"/>
    <w:rsid w:val="00FC5558"/>
    <w:rsid w:val="00FC6C37"/>
    <w:rsid w:val="00FC71D3"/>
    <w:rsid w:val="00FC7E35"/>
    <w:rsid w:val="00FD0A54"/>
    <w:rsid w:val="00FD0C53"/>
    <w:rsid w:val="00FD0D53"/>
    <w:rsid w:val="00FD177F"/>
    <w:rsid w:val="00FD3205"/>
    <w:rsid w:val="00FD32EB"/>
    <w:rsid w:val="00FD63F2"/>
    <w:rsid w:val="00FD742F"/>
    <w:rsid w:val="00FE38B2"/>
    <w:rsid w:val="00FE4566"/>
    <w:rsid w:val="00FE49E9"/>
    <w:rsid w:val="00FE4AD4"/>
    <w:rsid w:val="00FE6362"/>
    <w:rsid w:val="00FF0C29"/>
    <w:rsid w:val="00FF0D51"/>
    <w:rsid w:val="00FF2B71"/>
    <w:rsid w:val="00FF2C96"/>
    <w:rsid w:val="00FF3B94"/>
    <w:rsid w:val="00FF4011"/>
    <w:rsid w:val="00FF42FC"/>
    <w:rsid w:val="00FF5A1D"/>
    <w:rsid w:val="00FF5A66"/>
    <w:rsid w:val="00FF5ED3"/>
    <w:rsid w:val="00FF6FD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7785D1"/>
  <w15:chartTrackingRefBased/>
  <w15:docId w15:val="{8C83D257-A4C9-4A40-93E7-950BC29E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semiHidden/>
    <w:unhideWhenUsed/>
    <w:qFormat/>
    <w:rsid w:val="00B82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6210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Normal bullet 2 Char,Bullet list Char,List Paragraph1 Char,Saraksta rindkopa1 Char"/>
    <w:link w:val="ColorfulList-Accent11"/>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6B3934"/>
    <w:rPr>
      <w:rFonts w:ascii="Times New Roman" w:hAnsi="Times New Roman"/>
      <w:sz w:val="22"/>
      <w:szCs w:val="22"/>
      <w:lang w:eastAsia="en-US"/>
    </w:rPr>
  </w:style>
  <w:style w:type="paragraph" w:customStyle="1" w:styleId="Noteikumutekstam">
    <w:name w:val="Noteikumu tekstam"/>
    <w:basedOn w:val="Normal"/>
    <w:link w:val="NoteikumutekstamRakstz"/>
    <w:autoRedefine/>
    <w:rsid w:val="006B3934"/>
    <w:pPr>
      <w:spacing w:after="0"/>
      <w:ind w:left="41"/>
      <w:jc w:val="both"/>
    </w:pPr>
    <w:rPr>
      <w:rFonts w:ascii="Times New Roman" w:eastAsia="Calibri" w:hAnsi="Times New Roman"/>
      <w:color w:val="auto"/>
      <w:szCs w:val="22"/>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aliases w:val="2,Strip,Normal bullet 2,Bullet list,List Paragraph1,Saraksta rindkopa1"/>
    <w:basedOn w:val="Normal"/>
    <w:uiPriority w:val="34"/>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Style17">
    <w:name w:val="Style17"/>
    <w:basedOn w:val="Normal"/>
    <w:rsid w:val="00594A96"/>
    <w:pPr>
      <w:widowControl w:val="0"/>
      <w:autoSpaceDE w:val="0"/>
      <w:autoSpaceDN w:val="0"/>
      <w:adjustRightInd w:val="0"/>
      <w:spacing w:after="0" w:line="240" w:lineRule="auto"/>
    </w:pPr>
    <w:rPr>
      <w:rFonts w:ascii="Times New Roman" w:eastAsia="Times New Roman" w:hAnsi="Times New Roman"/>
      <w:color w:val="auto"/>
      <w:sz w:val="24"/>
      <w:lang w:eastAsia="lv-LV"/>
    </w:rPr>
  </w:style>
  <w:style w:type="paragraph" w:customStyle="1" w:styleId="Style47">
    <w:name w:val="Style47"/>
    <w:basedOn w:val="Normal"/>
    <w:rsid w:val="00594A96"/>
    <w:pPr>
      <w:widowControl w:val="0"/>
      <w:autoSpaceDE w:val="0"/>
      <w:autoSpaceDN w:val="0"/>
      <w:adjustRightInd w:val="0"/>
      <w:spacing w:after="0" w:line="253" w:lineRule="exact"/>
    </w:pPr>
    <w:rPr>
      <w:rFonts w:ascii="Times New Roman" w:eastAsia="Times New Roman" w:hAnsi="Times New Roman"/>
      <w:color w:val="auto"/>
      <w:sz w:val="24"/>
      <w:lang w:eastAsia="lv-LV"/>
    </w:rPr>
  </w:style>
  <w:style w:type="character" w:customStyle="1" w:styleId="FontStyle107">
    <w:name w:val="Font Style107"/>
    <w:uiPriority w:val="99"/>
    <w:rsid w:val="00594A96"/>
    <w:rPr>
      <w:rFonts w:ascii="Times New Roman" w:hAnsi="Times New Roman" w:cs="Times New Roman" w:hint="default"/>
      <w:sz w:val="20"/>
      <w:szCs w:val="20"/>
    </w:rPr>
  </w:style>
  <w:style w:type="character" w:customStyle="1" w:styleId="FontStyle134">
    <w:name w:val="Font Style134"/>
    <w:rsid w:val="00594A96"/>
    <w:rPr>
      <w:rFonts w:ascii="Times New Roman" w:hAnsi="Times New Roman" w:cs="Times New Roman" w:hint="default"/>
      <w:b/>
      <w:bCs/>
      <w:sz w:val="14"/>
      <w:szCs w:val="14"/>
    </w:rPr>
  </w:style>
  <w:style w:type="character" w:customStyle="1" w:styleId="FontStyle135">
    <w:name w:val="Font Style135"/>
    <w:uiPriority w:val="99"/>
    <w:rsid w:val="00594A96"/>
    <w:rPr>
      <w:rFonts w:ascii="Times New Roman" w:hAnsi="Times New Roman" w:cs="Times New Roman" w:hint="default"/>
      <w:i/>
      <w:iCs/>
      <w:sz w:val="20"/>
      <w:szCs w:val="20"/>
    </w:rPr>
  </w:style>
  <w:style w:type="character" w:customStyle="1" w:styleId="Heading3Char">
    <w:name w:val="Heading 3 Char"/>
    <w:link w:val="Heading3"/>
    <w:uiPriority w:val="9"/>
    <w:rsid w:val="0066210A"/>
    <w:rPr>
      <w:rFonts w:ascii="Cambria" w:eastAsia="Times New Roman" w:hAnsi="Cambria" w:cs="Times New Roman"/>
      <w:b/>
      <w:bCs/>
      <w:color w:val="000000"/>
      <w:sz w:val="26"/>
      <w:szCs w:val="26"/>
      <w:lang w:eastAsia="en-US"/>
    </w:rPr>
  </w:style>
  <w:style w:type="paragraph" w:styleId="BodyText">
    <w:name w:val="Body Text"/>
    <w:basedOn w:val="Normal"/>
    <w:link w:val="BodyTextChar"/>
    <w:rsid w:val="00133718"/>
    <w:pPr>
      <w:spacing w:after="0" w:line="240" w:lineRule="auto"/>
      <w:jc w:val="both"/>
    </w:pPr>
    <w:rPr>
      <w:rFonts w:ascii="Times New Roman" w:eastAsia="MS Mincho" w:hAnsi="Times New Roman"/>
      <w:color w:val="auto"/>
      <w:sz w:val="26"/>
      <w:szCs w:val="20"/>
      <w:lang w:eastAsia="lv-LV"/>
    </w:rPr>
  </w:style>
  <w:style w:type="character" w:customStyle="1" w:styleId="BodyTextChar">
    <w:name w:val="Body Text Char"/>
    <w:link w:val="BodyText"/>
    <w:rsid w:val="00133718"/>
    <w:rPr>
      <w:rFonts w:ascii="Times New Roman" w:eastAsia="MS Mincho" w:hAnsi="Times New Roman"/>
      <w:sz w:val="26"/>
    </w:rPr>
  </w:style>
  <w:style w:type="paragraph" w:styleId="EnvelopeReturn">
    <w:name w:val="envelope return"/>
    <w:basedOn w:val="Normal"/>
    <w:rsid w:val="00133718"/>
    <w:pPr>
      <w:keepLines/>
      <w:widowControl w:val="0"/>
      <w:spacing w:before="600" w:after="0" w:line="240" w:lineRule="auto"/>
    </w:pPr>
    <w:rPr>
      <w:rFonts w:ascii="Times New Roman" w:eastAsia="Times New Roman" w:hAnsi="Times New Roman"/>
      <w:color w:val="auto"/>
      <w:sz w:val="26"/>
      <w:szCs w:val="20"/>
      <w:lang w:val="en-AU"/>
    </w:rPr>
  </w:style>
  <w:style w:type="paragraph" w:styleId="Revision">
    <w:name w:val="Revision"/>
    <w:hidden/>
    <w:uiPriority w:val="71"/>
    <w:rsid w:val="003460EE"/>
    <w:rPr>
      <w:rFonts w:eastAsia="ヒラギノ角ゴ Pro W3"/>
      <w:color w:val="000000"/>
      <w:sz w:val="22"/>
      <w:szCs w:val="24"/>
      <w:lang w:eastAsia="en-US"/>
    </w:rPr>
  </w:style>
  <w:style w:type="character" w:styleId="Emphasis">
    <w:name w:val="Emphasis"/>
    <w:uiPriority w:val="20"/>
    <w:qFormat/>
    <w:rsid w:val="00A11D13"/>
    <w:rPr>
      <w:b/>
      <w:bCs/>
      <w:i w:val="0"/>
      <w:iCs w:val="0"/>
    </w:rPr>
  </w:style>
  <w:style w:type="character" w:styleId="PlaceholderText">
    <w:name w:val="Placeholder Text"/>
    <w:uiPriority w:val="99"/>
    <w:rsid w:val="003C2173"/>
    <w:rPr>
      <w:color w:val="808080"/>
    </w:rPr>
  </w:style>
  <w:style w:type="table" w:styleId="TableGrid">
    <w:name w:val="Table Grid"/>
    <w:basedOn w:val="TableNormal"/>
    <w:uiPriority w:val="59"/>
    <w:rsid w:val="003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57C7"/>
    <w:pPr>
      <w:keepLines/>
      <w:spacing w:before="240" w:line="259" w:lineRule="auto"/>
      <w:outlineLvl w:val="9"/>
    </w:pPr>
    <w:rPr>
      <w:rFonts w:ascii="Calibri Light" w:eastAsia="Times New Roman" w:hAnsi="Calibri Light"/>
      <w:b w:val="0"/>
      <w:color w:val="2E74B5"/>
      <w:sz w:val="32"/>
      <w:szCs w:val="32"/>
      <w:lang w:eastAsia="en-US"/>
    </w:rPr>
  </w:style>
  <w:style w:type="paragraph" w:styleId="TOC3">
    <w:name w:val="toc 3"/>
    <w:basedOn w:val="Normal"/>
    <w:next w:val="Normal"/>
    <w:autoRedefine/>
    <w:uiPriority w:val="39"/>
    <w:unhideWhenUsed/>
    <w:rsid w:val="00E257C7"/>
    <w:pPr>
      <w:spacing w:after="100" w:line="259" w:lineRule="auto"/>
      <w:ind w:left="440"/>
    </w:pPr>
    <w:rPr>
      <w:rFonts w:eastAsia="Calibri"/>
      <w:color w:val="auto"/>
      <w:szCs w:val="22"/>
    </w:rPr>
  </w:style>
  <w:style w:type="character" w:customStyle="1" w:styleId="apple-converted-space">
    <w:name w:val="apple-converted-space"/>
    <w:rsid w:val="00B849AA"/>
  </w:style>
  <w:style w:type="paragraph" w:customStyle="1" w:styleId="Normal1">
    <w:name w:val="Normal1"/>
    <w:basedOn w:val="Normal"/>
    <w:rsid w:val="004846CE"/>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Heading2Char">
    <w:name w:val="Heading 2 Char"/>
    <w:basedOn w:val="DefaultParagraphFont"/>
    <w:link w:val="Heading2"/>
    <w:uiPriority w:val="9"/>
    <w:rsid w:val="00B8279A"/>
    <w:rPr>
      <w:rFonts w:asciiTheme="majorHAnsi" w:eastAsiaTheme="majorEastAsia" w:hAnsiTheme="majorHAnsi" w:cstheme="majorBidi"/>
      <w:color w:val="2F5496" w:themeColor="accent1" w:themeShade="BF"/>
      <w:sz w:val="26"/>
      <w:szCs w:val="26"/>
      <w:lang w:eastAsia="en-US"/>
    </w:rPr>
  </w:style>
  <w:style w:type="paragraph" w:customStyle="1" w:styleId="Style3">
    <w:name w:val="Style3"/>
    <w:basedOn w:val="Normal"/>
    <w:link w:val="Style3Char"/>
    <w:qFormat/>
    <w:rsid w:val="00B76AE7"/>
    <w:pPr>
      <w:autoSpaceDE w:val="0"/>
      <w:autoSpaceDN w:val="0"/>
      <w:adjustRightInd w:val="0"/>
      <w:spacing w:before="120" w:after="0" w:line="240" w:lineRule="auto"/>
      <w:ind w:left="720"/>
      <w:contextualSpacing/>
      <w:jc w:val="both"/>
    </w:pPr>
    <w:rPr>
      <w:rFonts w:ascii="Times New Roman" w:eastAsia="Calibri" w:hAnsi="Times New Roman"/>
      <w:color w:val="auto"/>
      <w:sz w:val="24"/>
    </w:rPr>
  </w:style>
  <w:style w:type="character" w:customStyle="1" w:styleId="Style3Char">
    <w:name w:val="Style3 Char"/>
    <w:link w:val="Style3"/>
    <w:rsid w:val="00B76AE7"/>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2920158">
      <w:bodyDiv w:val="1"/>
      <w:marLeft w:val="0"/>
      <w:marRight w:val="0"/>
      <w:marTop w:val="0"/>
      <w:marBottom w:val="0"/>
      <w:divBdr>
        <w:top w:val="none" w:sz="0" w:space="0" w:color="auto"/>
        <w:left w:val="none" w:sz="0" w:space="0" w:color="auto"/>
        <w:bottom w:val="none" w:sz="0" w:space="0" w:color="auto"/>
        <w:right w:val="none" w:sz="0" w:space="0" w:color="auto"/>
      </w:divBdr>
    </w:div>
    <w:div w:id="40488301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44024644">
      <w:bodyDiv w:val="1"/>
      <w:marLeft w:val="0"/>
      <w:marRight w:val="0"/>
      <w:marTop w:val="0"/>
      <w:marBottom w:val="0"/>
      <w:divBdr>
        <w:top w:val="none" w:sz="0" w:space="0" w:color="auto"/>
        <w:left w:val="none" w:sz="0" w:space="0" w:color="auto"/>
        <w:bottom w:val="none" w:sz="0" w:space="0" w:color="auto"/>
        <w:right w:val="none" w:sz="0" w:space="0" w:color="auto"/>
      </w:divBdr>
    </w:div>
    <w:div w:id="550963653">
      <w:bodyDiv w:val="1"/>
      <w:marLeft w:val="0"/>
      <w:marRight w:val="0"/>
      <w:marTop w:val="0"/>
      <w:marBottom w:val="0"/>
      <w:divBdr>
        <w:top w:val="none" w:sz="0" w:space="0" w:color="auto"/>
        <w:left w:val="none" w:sz="0" w:space="0" w:color="auto"/>
        <w:bottom w:val="none" w:sz="0" w:space="0" w:color="auto"/>
        <w:right w:val="none" w:sz="0" w:space="0" w:color="auto"/>
      </w:divBdr>
    </w:div>
    <w:div w:id="699935637">
      <w:bodyDiv w:val="1"/>
      <w:marLeft w:val="0"/>
      <w:marRight w:val="0"/>
      <w:marTop w:val="0"/>
      <w:marBottom w:val="0"/>
      <w:divBdr>
        <w:top w:val="none" w:sz="0" w:space="0" w:color="auto"/>
        <w:left w:val="none" w:sz="0" w:space="0" w:color="auto"/>
        <w:bottom w:val="none" w:sz="0" w:space="0" w:color="auto"/>
        <w:right w:val="none" w:sz="0" w:space="0" w:color="auto"/>
      </w:divBdr>
    </w:div>
    <w:div w:id="832456953">
      <w:bodyDiv w:val="1"/>
      <w:marLeft w:val="0"/>
      <w:marRight w:val="0"/>
      <w:marTop w:val="0"/>
      <w:marBottom w:val="0"/>
      <w:divBdr>
        <w:top w:val="none" w:sz="0" w:space="0" w:color="auto"/>
        <w:left w:val="none" w:sz="0" w:space="0" w:color="auto"/>
        <w:bottom w:val="none" w:sz="0" w:space="0" w:color="auto"/>
        <w:right w:val="none" w:sz="0" w:space="0" w:color="auto"/>
      </w:divBdr>
    </w:div>
    <w:div w:id="886180411">
      <w:bodyDiv w:val="1"/>
      <w:marLeft w:val="0"/>
      <w:marRight w:val="0"/>
      <w:marTop w:val="0"/>
      <w:marBottom w:val="0"/>
      <w:divBdr>
        <w:top w:val="none" w:sz="0" w:space="0" w:color="auto"/>
        <w:left w:val="none" w:sz="0" w:space="0" w:color="auto"/>
        <w:bottom w:val="none" w:sz="0" w:space="0" w:color="auto"/>
        <w:right w:val="none" w:sz="0" w:space="0" w:color="auto"/>
      </w:divBdr>
    </w:div>
    <w:div w:id="1017922580">
      <w:bodyDiv w:val="1"/>
      <w:marLeft w:val="0"/>
      <w:marRight w:val="0"/>
      <w:marTop w:val="0"/>
      <w:marBottom w:val="0"/>
      <w:divBdr>
        <w:top w:val="none" w:sz="0" w:space="0" w:color="auto"/>
        <w:left w:val="none" w:sz="0" w:space="0" w:color="auto"/>
        <w:bottom w:val="none" w:sz="0" w:space="0" w:color="auto"/>
        <w:right w:val="none" w:sz="0" w:space="0" w:color="auto"/>
      </w:divBdr>
    </w:div>
    <w:div w:id="1042097068">
      <w:bodyDiv w:val="1"/>
      <w:marLeft w:val="0"/>
      <w:marRight w:val="0"/>
      <w:marTop w:val="0"/>
      <w:marBottom w:val="0"/>
      <w:divBdr>
        <w:top w:val="none" w:sz="0" w:space="0" w:color="auto"/>
        <w:left w:val="none" w:sz="0" w:space="0" w:color="auto"/>
        <w:bottom w:val="none" w:sz="0" w:space="0" w:color="auto"/>
        <w:right w:val="none" w:sz="0" w:space="0" w:color="auto"/>
      </w:divBdr>
    </w:div>
    <w:div w:id="1052656723">
      <w:bodyDiv w:val="1"/>
      <w:marLeft w:val="0"/>
      <w:marRight w:val="0"/>
      <w:marTop w:val="0"/>
      <w:marBottom w:val="0"/>
      <w:divBdr>
        <w:top w:val="none" w:sz="0" w:space="0" w:color="auto"/>
        <w:left w:val="none" w:sz="0" w:space="0" w:color="auto"/>
        <w:bottom w:val="none" w:sz="0" w:space="0" w:color="auto"/>
        <w:right w:val="none" w:sz="0" w:space="0" w:color="auto"/>
      </w:divBdr>
    </w:div>
    <w:div w:id="1171145424">
      <w:bodyDiv w:val="1"/>
      <w:marLeft w:val="0"/>
      <w:marRight w:val="0"/>
      <w:marTop w:val="0"/>
      <w:marBottom w:val="0"/>
      <w:divBdr>
        <w:top w:val="none" w:sz="0" w:space="0" w:color="auto"/>
        <w:left w:val="none" w:sz="0" w:space="0" w:color="auto"/>
        <w:bottom w:val="none" w:sz="0" w:space="0" w:color="auto"/>
        <w:right w:val="none" w:sz="0" w:space="0" w:color="auto"/>
      </w:divBdr>
    </w:div>
    <w:div w:id="1216354399">
      <w:bodyDiv w:val="1"/>
      <w:marLeft w:val="0"/>
      <w:marRight w:val="0"/>
      <w:marTop w:val="0"/>
      <w:marBottom w:val="0"/>
      <w:divBdr>
        <w:top w:val="none" w:sz="0" w:space="0" w:color="auto"/>
        <w:left w:val="none" w:sz="0" w:space="0" w:color="auto"/>
        <w:bottom w:val="none" w:sz="0" w:space="0" w:color="auto"/>
        <w:right w:val="none" w:sz="0" w:space="0" w:color="auto"/>
      </w:divBdr>
    </w:div>
    <w:div w:id="1230504599">
      <w:bodyDiv w:val="1"/>
      <w:marLeft w:val="0"/>
      <w:marRight w:val="0"/>
      <w:marTop w:val="0"/>
      <w:marBottom w:val="0"/>
      <w:divBdr>
        <w:top w:val="none" w:sz="0" w:space="0" w:color="auto"/>
        <w:left w:val="none" w:sz="0" w:space="0" w:color="auto"/>
        <w:bottom w:val="none" w:sz="0" w:space="0" w:color="auto"/>
        <w:right w:val="none" w:sz="0" w:space="0" w:color="auto"/>
      </w:divBdr>
    </w:div>
    <w:div w:id="1235431330">
      <w:bodyDiv w:val="1"/>
      <w:marLeft w:val="0"/>
      <w:marRight w:val="0"/>
      <w:marTop w:val="0"/>
      <w:marBottom w:val="0"/>
      <w:divBdr>
        <w:top w:val="none" w:sz="0" w:space="0" w:color="auto"/>
        <w:left w:val="none" w:sz="0" w:space="0" w:color="auto"/>
        <w:bottom w:val="none" w:sz="0" w:space="0" w:color="auto"/>
        <w:right w:val="none" w:sz="0" w:space="0" w:color="auto"/>
      </w:divBdr>
    </w:div>
    <w:div w:id="1241869881">
      <w:bodyDiv w:val="1"/>
      <w:marLeft w:val="0"/>
      <w:marRight w:val="0"/>
      <w:marTop w:val="0"/>
      <w:marBottom w:val="0"/>
      <w:divBdr>
        <w:top w:val="none" w:sz="0" w:space="0" w:color="auto"/>
        <w:left w:val="none" w:sz="0" w:space="0" w:color="auto"/>
        <w:bottom w:val="none" w:sz="0" w:space="0" w:color="auto"/>
        <w:right w:val="none" w:sz="0" w:space="0" w:color="auto"/>
      </w:divBdr>
    </w:div>
    <w:div w:id="1264075999">
      <w:bodyDiv w:val="1"/>
      <w:marLeft w:val="0"/>
      <w:marRight w:val="0"/>
      <w:marTop w:val="0"/>
      <w:marBottom w:val="0"/>
      <w:divBdr>
        <w:top w:val="none" w:sz="0" w:space="0" w:color="auto"/>
        <w:left w:val="none" w:sz="0" w:space="0" w:color="auto"/>
        <w:bottom w:val="none" w:sz="0" w:space="0" w:color="auto"/>
        <w:right w:val="none" w:sz="0" w:space="0" w:color="auto"/>
      </w:divBdr>
    </w:div>
    <w:div w:id="1320769253">
      <w:bodyDiv w:val="1"/>
      <w:marLeft w:val="0"/>
      <w:marRight w:val="0"/>
      <w:marTop w:val="0"/>
      <w:marBottom w:val="0"/>
      <w:divBdr>
        <w:top w:val="none" w:sz="0" w:space="0" w:color="auto"/>
        <w:left w:val="none" w:sz="0" w:space="0" w:color="auto"/>
        <w:bottom w:val="none" w:sz="0" w:space="0" w:color="auto"/>
        <w:right w:val="none" w:sz="0" w:space="0" w:color="auto"/>
      </w:divBdr>
    </w:div>
    <w:div w:id="1390879528">
      <w:bodyDiv w:val="1"/>
      <w:marLeft w:val="0"/>
      <w:marRight w:val="0"/>
      <w:marTop w:val="0"/>
      <w:marBottom w:val="0"/>
      <w:divBdr>
        <w:top w:val="none" w:sz="0" w:space="0" w:color="auto"/>
        <w:left w:val="none" w:sz="0" w:space="0" w:color="auto"/>
        <w:bottom w:val="none" w:sz="0" w:space="0" w:color="auto"/>
        <w:right w:val="none" w:sz="0" w:space="0" w:color="auto"/>
      </w:divBdr>
    </w:div>
    <w:div w:id="1423911913">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gov.lv" TargetMode="External"/><Relationship Id="rId18" Type="http://schemas.openxmlformats.org/officeDocument/2006/relationships/hyperlink" Target="https://ep.esfondi.lv" TargetMode="External"/><Relationship Id="rId26" Type="http://schemas.openxmlformats.org/officeDocument/2006/relationships/hyperlink" Target="http://ec.europa.eu/environment/gpp/eu_gpp_criteria_en.htm" TargetMode="External"/><Relationship Id="rId3" Type="http://schemas.openxmlformats.org/officeDocument/2006/relationships/customXml" Target="../customXml/item3.xml"/><Relationship Id="rId21" Type="http://schemas.openxmlformats.org/officeDocument/2006/relationships/hyperlink" Target="https://www.lursoft.lv/lv/uznemumuregistrs" TargetMode="External"/><Relationship Id="rId7" Type="http://schemas.openxmlformats.org/officeDocument/2006/relationships/styles" Target="styles.xml"/><Relationship Id="rId12" Type="http://schemas.openxmlformats.org/officeDocument/2006/relationships/hyperlink" Target="http://www.lursoft.lv" TargetMode="External"/><Relationship Id="rId17" Type="http://schemas.openxmlformats.org/officeDocument/2006/relationships/hyperlink" Target="https://ep.esfondi.lv" TargetMode="External"/><Relationship Id="rId25" Type="http://schemas.openxmlformats.org/officeDocument/2006/relationships/hyperlink" Target="http://www.varam.gov.lv/lat/fondi/kohez/2014_2020/" TargetMode="External"/><Relationship Id="rId2" Type="http://schemas.openxmlformats.org/officeDocument/2006/relationships/customXml" Target="../customXml/item2.xml"/><Relationship Id="rId16" Type="http://schemas.openxmlformats.org/officeDocument/2006/relationships/hyperlink" Target="https://www.eparaksts.lv/lv/palidziba/parbaudit-edokumentu/" TargetMode="External"/><Relationship Id="rId20" Type="http://schemas.openxmlformats.org/officeDocument/2006/relationships/hyperlink" Target="http://eur-lex.europa.eu/eli/reg/2014/651/oj/?locale=L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ub.gov.lv"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fm.gov.lv/lv/sadalas/komercdarbibas_atbalsta_kontrole/informacija_par_saimnieciskas_darb&#299;bas_veicejiem__uz_kuriem_attiecas_lidzeklu_atgusanas_lemums/" TargetMode="External"/><Relationship Id="rId23" Type="http://schemas.openxmlformats.org/officeDocument/2006/relationships/hyperlink" Target="http://www.cfla.gov.lv/userfiles/files/info_MVU_un_GNU_noteiksana.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ep.esfondi.l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b.gov.lv/node/29899/list" TargetMode="External"/><Relationship Id="rId22" Type="http://schemas.openxmlformats.org/officeDocument/2006/relationships/hyperlink" Target="https://www.lursoft.lv/lv/eiropas-biznesa-registr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27.05.2015_1AK_(EM_1214;_EM_1221)</Sede>
    <Kom xmlns="0403aeb7-10dd-41a9-8f8e-1fc0ec5546a5">1.Pētniecības, tehnoloģiju attīstības un inovāciju prioritārā virziena apakškomiteja</Kom>
    <kartiba xmlns="0403aeb7-10dd-41a9-8f8e-1fc0ec5546a5">122</kartiba>
    <Apraksts xmlns="0403aeb7-10dd-41a9-8f8e-1fc0ec5546a5">Metodika (gala versija)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WorkflowChangePath"><![CDATA[62de6b22-8c5c-435a-b322-e6d4ca62170b,3;62de6b22-8c5c-435a-b322-e6d4ca62170b,3;62de6b22-8c5c-435a-b322-e6d4ca62170b,3;62de6b22-8c5c-435a-b322-e6d4ca62170b,3;62de6b22-8c5c-435a-b322-e6d4ca62170b,3;62de6b22-8c5c-435a-b322-e6d4ca62170b,3;62de6b22-8c5c-435a-b322-e6d4ca62170b,3;62de6b22-8c5c-435a-b322-e6d4ca62170b,3;62de6b22-8c5c-435a-b322-e6d4ca62170b,5;62de6b22-8c5c-435a-b322-e6d4ca62170b,5;62de6b22-8c5c-435a-b322-e6d4ca62170b,3;62de6b22-8c5c-435a-b322-e6d4ca62170b,3;]]></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6715-21AC-429E-A09D-48CFDBFA3BDF}">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A5259370-E5A9-4C3C-A706-555C583B0571}">
  <ds:schemaRefs>
    <ds:schemaRef ds:uri="http://schemas.microsoft.com/sharepoint/v3/contenttype/forms"/>
  </ds:schemaRefs>
</ds:datastoreItem>
</file>

<file path=customXml/itemProps3.xml><?xml version="1.0" encoding="utf-8"?>
<ds:datastoreItem xmlns:ds="http://schemas.openxmlformats.org/officeDocument/2006/customXml" ds:itemID="{A6CCE190-EA35-4E56-AB74-78C64597898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7AA56D2-4D28-4463-9BD4-2A613792A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29E4F6-D147-420A-ADA7-DC232195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208C0F62</Template>
  <TotalTime>460</TotalTime>
  <Pages>41</Pages>
  <Words>62173</Words>
  <Characters>35440</Characters>
  <Application>Microsoft Office Word</Application>
  <DocSecurity>0</DocSecurity>
  <Lines>295</Lines>
  <Paragraphs>194</Paragraphs>
  <ScaleCrop>false</ScaleCrop>
  <HeadingPairs>
    <vt:vector size="2" baseType="variant">
      <vt:variant>
        <vt:lpstr>Title</vt:lpstr>
      </vt:variant>
      <vt:variant>
        <vt:i4>1</vt:i4>
      </vt:variant>
    </vt:vector>
  </HeadingPairs>
  <TitlesOfParts>
    <vt:vector size="1" baseType="lpstr">
      <vt:lpstr>SAM 4.1.1. "Veicināt efektīvu energoresursu izmantošanu, enerģijas patēriņa samazināšanu un pāreju uz AER apstrādes rūpniecības nozarē" otrās projektu iensiegumu atlases kārtas projektu iesniegumu vērtēšanas kritēriju piemērošanas metodika</vt:lpstr>
    </vt:vector>
  </TitlesOfParts>
  <Company>Ekonomikas ministrija</Company>
  <LinksUpToDate>false</LinksUpToDate>
  <CharactersWithSpaces>97419</CharactersWithSpaces>
  <SharedDoc>false</SharedDoc>
  <HLinks>
    <vt:vector size="78" baseType="variant">
      <vt:variant>
        <vt:i4>1704032</vt:i4>
      </vt:variant>
      <vt:variant>
        <vt:i4>39</vt:i4>
      </vt:variant>
      <vt:variant>
        <vt:i4>0</vt:i4>
      </vt:variant>
      <vt:variant>
        <vt:i4>5</vt:i4>
      </vt:variant>
      <vt:variant>
        <vt:lpwstr>http://ec.europa.eu/environment/gpp/eu_gpp_criteria_en.htm</vt:lpwstr>
      </vt:variant>
      <vt:variant>
        <vt:lpwstr/>
      </vt:variant>
      <vt:variant>
        <vt:i4>7602197</vt:i4>
      </vt:variant>
      <vt:variant>
        <vt:i4>36</vt:i4>
      </vt:variant>
      <vt:variant>
        <vt:i4>0</vt:i4>
      </vt:variant>
      <vt:variant>
        <vt:i4>5</vt:i4>
      </vt:variant>
      <vt:variant>
        <vt:lpwstr>http://www.varam.gov.lv/lat/fondi/kohez/2014_2020/</vt:lpwstr>
      </vt:variant>
      <vt:variant>
        <vt:lpwstr/>
      </vt:variant>
      <vt:variant>
        <vt:i4>7471164</vt:i4>
      </vt:variant>
      <vt:variant>
        <vt:i4>33</vt:i4>
      </vt:variant>
      <vt:variant>
        <vt:i4>0</vt:i4>
      </vt:variant>
      <vt:variant>
        <vt:i4>5</vt:i4>
      </vt:variant>
      <vt:variant>
        <vt:lpwstr>http://www.iub.gov.lv/</vt:lpwstr>
      </vt:variant>
      <vt:variant>
        <vt:lpwstr/>
      </vt:variant>
      <vt:variant>
        <vt:i4>7471164</vt:i4>
      </vt:variant>
      <vt:variant>
        <vt:i4>30</vt:i4>
      </vt:variant>
      <vt:variant>
        <vt:i4>0</vt:i4>
      </vt:variant>
      <vt:variant>
        <vt:i4>5</vt:i4>
      </vt:variant>
      <vt:variant>
        <vt:lpwstr>http://www.iub.gov.lv/</vt:lpwstr>
      </vt:variant>
      <vt:variant>
        <vt:lpwstr/>
      </vt:variant>
      <vt:variant>
        <vt:i4>131147</vt:i4>
      </vt:variant>
      <vt:variant>
        <vt:i4>24</vt:i4>
      </vt:variant>
      <vt:variant>
        <vt:i4>0</vt:i4>
      </vt:variant>
      <vt:variant>
        <vt:i4>5</vt:i4>
      </vt:variant>
      <vt:variant>
        <vt:lpwstr>http://www.cfla.gov.lv/userfiles/files/Informativais materials par MVU un GNU statusa noteiksanu.pdf</vt:lpwstr>
      </vt:variant>
      <vt:variant>
        <vt:lpwstr/>
      </vt:variant>
      <vt:variant>
        <vt:i4>2687086</vt:i4>
      </vt:variant>
      <vt:variant>
        <vt:i4>21</vt:i4>
      </vt:variant>
      <vt:variant>
        <vt:i4>0</vt:i4>
      </vt:variant>
      <vt:variant>
        <vt:i4>5</vt:i4>
      </vt:variant>
      <vt:variant>
        <vt:lpwstr>http://www.fm.gov.lv/lv/sadalas/ppp/tiesibu_akti/makroekonomiskie_pienemumi_un_prognozes/</vt:lpwstr>
      </vt:variant>
      <vt:variant>
        <vt:lpwstr/>
      </vt:variant>
      <vt:variant>
        <vt:i4>2490411</vt:i4>
      </vt:variant>
      <vt:variant>
        <vt:i4>18</vt:i4>
      </vt:variant>
      <vt:variant>
        <vt:i4>0</vt:i4>
      </vt:variant>
      <vt:variant>
        <vt:i4>5</vt:i4>
      </vt:variant>
      <vt:variant>
        <vt:lpwstr>https://ep.esfondi.lv/</vt:lpwstr>
      </vt:variant>
      <vt:variant>
        <vt:lpwstr/>
      </vt:variant>
      <vt:variant>
        <vt:i4>3801213</vt:i4>
      </vt:variant>
      <vt:variant>
        <vt:i4>15</vt:i4>
      </vt:variant>
      <vt:variant>
        <vt:i4>0</vt:i4>
      </vt:variant>
      <vt:variant>
        <vt:i4>5</vt:i4>
      </vt:variant>
      <vt:variant>
        <vt:lpwstr>https://www.eparaksts.lv/lv/palidziba/parbaudit-edokumentu/</vt:lpwstr>
      </vt:variant>
      <vt:variant>
        <vt:lpwstr/>
      </vt:variant>
      <vt:variant>
        <vt:i4>7274513</vt:i4>
      </vt:variant>
      <vt:variant>
        <vt:i4>12</vt:i4>
      </vt:variant>
      <vt:variant>
        <vt:i4>0</vt:i4>
      </vt:variant>
      <vt:variant>
        <vt:i4>5</vt:i4>
      </vt:variant>
      <vt:variant>
        <vt:lpwstr>https://www6.vid.gov.lv/vid_pdb/npar</vt:lpwstr>
      </vt:variant>
      <vt:variant>
        <vt:lpwstr/>
      </vt:variant>
      <vt:variant>
        <vt:i4>23527429</vt:i4>
      </vt:variant>
      <vt:variant>
        <vt:i4>9</vt:i4>
      </vt:variant>
      <vt:variant>
        <vt:i4>0</vt:i4>
      </vt:variant>
      <vt:variant>
        <vt:i4>5</vt:i4>
      </vt:variant>
      <vt:variant>
        <vt:lpwstr>http://fm.gov.lv/lv/sadalas/komercdarbibas_atbalsta_kontrole/informacija_par_saimnieciskas_darbības_veicejiem__uz_kuriem_attiecas_lidzeklu_atgusanas_lemums/</vt:lpwstr>
      </vt:variant>
      <vt:variant>
        <vt:lpwstr/>
      </vt:variant>
      <vt:variant>
        <vt:i4>6160473</vt:i4>
      </vt:variant>
      <vt:variant>
        <vt:i4>6</vt:i4>
      </vt:variant>
      <vt:variant>
        <vt:i4>0</vt:i4>
      </vt:variant>
      <vt:variant>
        <vt:i4>5</vt:i4>
      </vt:variant>
      <vt:variant>
        <vt:lpwstr>http://www.csb.gov.lv/node/29899/list</vt:lpwstr>
      </vt:variant>
      <vt:variant>
        <vt:lpwstr/>
      </vt:variant>
      <vt:variant>
        <vt:i4>4653151</vt:i4>
      </vt:variant>
      <vt:variant>
        <vt:i4>3</vt:i4>
      </vt:variant>
      <vt:variant>
        <vt:i4>0</vt:i4>
      </vt:variant>
      <vt:variant>
        <vt:i4>5</vt:i4>
      </vt:variant>
      <vt:variant>
        <vt:lpwstr>http://www.ur.gov.lv/</vt:lpwstr>
      </vt:variant>
      <vt:variant>
        <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4.1.1. "Veicināt efektīvu energoresursu izmantošanu, enerģijas patēriņa samazināšanu un pāreju uz AER apstrādes rūpniecības nozarē" otrās projektu iensiegumu atlases kārtas projektu iesniegumu vērtēšanas kritēriju piemērošanas metodika</dc:title>
  <dc:subject>Kritēriju piemērošanas metodika</dc:subject>
  <dc:creator>Līva Immermane</dc:creator>
  <cp:keywords/>
  <dc:description>67013131; Liva.Immermane@em.gov.lv</dc:description>
  <cp:lastModifiedBy>Edmunds Širsons</cp:lastModifiedBy>
  <cp:revision>46</cp:revision>
  <cp:lastPrinted>2017-04-20T10:01:00Z</cp:lastPrinted>
  <dcterms:created xsi:type="dcterms:W3CDTF">2018-02-28T12:44:00Z</dcterms:created>
  <dcterms:modified xsi:type="dcterms:W3CDTF">2018-03-09T08:59:00Z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62de6b22-8c5c-435a-b322-e6d4ca62170b,3;62de6b22-8c5c-435a-b322-e6d4ca62170b,3;62de6b22-8c5c-435a-b322-e6d4ca62170b,3;62de6b22-8c5c-435a-b322-e6d4ca62170b,3;62de6b22-8c5c-435a-b322-e6d4ca62170b,3;62de6b22-8c5c-435a-b322-e6d4ca62170b,3;62de6b22-8c5c-435a-b3</vt:lpwstr>
  </property>
</Properties>
</file>