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6" w:type="dxa"/>
        <w:tblInd w:w="-714" w:type="dxa"/>
        <w:tblLayout w:type="fixed"/>
        <w:tblLook w:val="04A0" w:firstRow="1" w:lastRow="0" w:firstColumn="1" w:lastColumn="0" w:noHBand="0" w:noVBand="1"/>
      </w:tblPr>
      <w:tblGrid>
        <w:gridCol w:w="5529"/>
        <w:gridCol w:w="10347"/>
      </w:tblGrid>
      <w:tr w:rsidR="00F63F54" w:rsidTr="003A45E4">
        <w:tc>
          <w:tcPr>
            <w:tcW w:w="5529" w:type="dxa"/>
          </w:tcPr>
          <w:p w:rsidR="00F63F54" w:rsidRDefault="00F63F54" w:rsidP="00F868B2">
            <w:pPr>
              <w:pStyle w:val="PlainText"/>
              <w:jc w:val="both"/>
              <w:rPr>
                <w:rFonts w:ascii="Times New Roman" w:hAnsi="Times New Roman"/>
                <w:b/>
                <w:sz w:val="24"/>
                <w:szCs w:val="24"/>
              </w:rPr>
            </w:pPr>
            <w:r>
              <w:rPr>
                <w:rFonts w:ascii="Times New Roman" w:hAnsi="Times New Roman"/>
                <w:b/>
                <w:sz w:val="24"/>
                <w:szCs w:val="24"/>
              </w:rPr>
              <w:t xml:space="preserve">Jautājums </w:t>
            </w:r>
          </w:p>
        </w:tc>
        <w:tc>
          <w:tcPr>
            <w:tcW w:w="10347" w:type="dxa"/>
          </w:tcPr>
          <w:p w:rsidR="00F63F54" w:rsidRDefault="00F63F54" w:rsidP="00F868B2">
            <w:pPr>
              <w:pStyle w:val="PlainText"/>
              <w:jc w:val="both"/>
              <w:rPr>
                <w:rFonts w:ascii="Times New Roman" w:hAnsi="Times New Roman"/>
                <w:b/>
                <w:sz w:val="24"/>
                <w:szCs w:val="24"/>
              </w:rPr>
            </w:pPr>
            <w:r>
              <w:rPr>
                <w:rFonts w:ascii="Times New Roman" w:hAnsi="Times New Roman"/>
                <w:b/>
                <w:sz w:val="24"/>
                <w:szCs w:val="24"/>
              </w:rPr>
              <w:t>Atbilde</w:t>
            </w:r>
          </w:p>
        </w:tc>
      </w:tr>
      <w:tr w:rsidR="00F63F54" w:rsidTr="003A45E4">
        <w:tc>
          <w:tcPr>
            <w:tcW w:w="5529" w:type="dxa"/>
          </w:tcPr>
          <w:p w:rsidR="00F63F54" w:rsidRPr="00C95920" w:rsidRDefault="00F63F54" w:rsidP="00F63F54">
            <w:pPr>
              <w:pStyle w:val="PlainText"/>
              <w:jc w:val="both"/>
              <w:rPr>
                <w:rFonts w:ascii="Times New Roman" w:hAnsi="Times New Roman"/>
                <w:sz w:val="24"/>
                <w:szCs w:val="24"/>
              </w:rPr>
            </w:pPr>
            <w:r w:rsidRPr="00C95920">
              <w:rPr>
                <w:rFonts w:ascii="Times New Roman" w:hAnsi="Times New Roman"/>
                <w:sz w:val="24"/>
                <w:szCs w:val="24"/>
              </w:rPr>
              <w:t>Vai ražošanas ēkas īpašnieks var iesniegt projektu izsludinātajā projektu atlases kārtā, ja viņam piederošajā ēkā ražošanu veic nomnieks?</w:t>
            </w:r>
          </w:p>
          <w:p w:rsidR="00F63F54" w:rsidRDefault="00F63F54" w:rsidP="00F868B2">
            <w:pPr>
              <w:pStyle w:val="PlainText"/>
              <w:jc w:val="both"/>
              <w:rPr>
                <w:rFonts w:ascii="Times New Roman" w:hAnsi="Times New Roman"/>
                <w:b/>
                <w:sz w:val="24"/>
                <w:szCs w:val="24"/>
              </w:rPr>
            </w:pPr>
          </w:p>
        </w:tc>
        <w:tc>
          <w:tcPr>
            <w:tcW w:w="10347" w:type="dxa"/>
          </w:tcPr>
          <w:p w:rsidR="00F63F54" w:rsidRPr="00F63F54" w:rsidRDefault="00F63F54" w:rsidP="00F868B2">
            <w:pPr>
              <w:pStyle w:val="PlainText"/>
              <w:jc w:val="both"/>
              <w:rPr>
                <w:rFonts w:ascii="Times New Roman" w:hAnsi="Times New Roman"/>
                <w:sz w:val="24"/>
                <w:szCs w:val="24"/>
              </w:rPr>
            </w:pPr>
            <w:r w:rsidRPr="00C95920">
              <w:rPr>
                <w:rFonts w:ascii="Times New Roman" w:hAnsi="Times New Roman"/>
                <w:sz w:val="24"/>
                <w:szCs w:val="24"/>
              </w:rPr>
              <w:t>Ministru kabineta 2016.gada 6.septembra noteikumu Nr.590  “Darbības programmas "Izaugsme un nodarbinātība" 4.1.1. specifiskā atbalsta mērķa "Veicināt efektīvu energoresursu izmantošanu, enerģijas patēriņa samazināšanu un pāreju uz AER apstrādes rūpniecības nozarē" īstenošanas noteikumi” (turpmāk- MK noteikumi) 12.punktā norādīts, ka specifiskā atbalsta ietvaros projekta iesniedzējs ir Latvijas Republikā reģistrēts  sīkais (mikro), mazais, vidējais vai lielais komersants, un tā pamatdarbības nozare ir apstrādes rūpniecība (NACE2.RED.C sadaļa), kā arī MK noteikumu 13.punktā norādīts, ka projekta iesniedzējs veic (un pēc noslēguma maksājuma veikšanas turpina) saimniecisko darbību apstrādes rūpniecības nozarē. Ņemot vērā iepriekš minēto ražošanas ēkas īpašnieks nevar iesniegt projektu izsludinātajā projektu iesniegumu atlases kārtā, ja viņam piederošajā ēkā ražošanu veic nomnieks. Gadījumā, kad ražošanu veic nomnieks, tad Projekta iesniegumu var iesniegt arī nomnieks, ievērojot MK noteikumu 17.punkta prasības, kur noteikts, ka Projekta iesniedzējam ir īpašuma vai ilgtermiņa nomas tiesības uz īpašumu, tai skaitā uz zemi, kurā veic investīcijas. Īpašuma tiesības apliecina zemesgrāmatas ieraksts par projekta iesniedzēja īpašuma tiesībām vai zemesgrāmatā reģistrēts projekta iesniedzēja noslēgts nekustamā īpašuma pirkuma līgums ar nogaidu tiesību vai zemesgrāmatā reģistrētas projekta iesniedzēja nomas tiesības uz termiņu, kas nav mazāks par 10 gadiem pēc</w:t>
            </w:r>
            <w:r>
              <w:rPr>
                <w:rFonts w:ascii="Times New Roman" w:hAnsi="Times New Roman"/>
                <w:sz w:val="24"/>
                <w:szCs w:val="24"/>
              </w:rPr>
              <w:t xml:space="preserve"> noslēguma maksājuma veikšanas.</w:t>
            </w:r>
          </w:p>
        </w:tc>
      </w:tr>
      <w:tr w:rsidR="00F63F54" w:rsidTr="003A45E4">
        <w:tc>
          <w:tcPr>
            <w:tcW w:w="5529" w:type="dxa"/>
          </w:tcPr>
          <w:p w:rsidR="00F63F54" w:rsidRDefault="00F63F54" w:rsidP="00F868B2">
            <w:pPr>
              <w:pStyle w:val="PlainText"/>
              <w:jc w:val="both"/>
              <w:rPr>
                <w:rFonts w:ascii="Times New Roman" w:hAnsi="Times New Roman"/>
                <w:b/>
                <w:sz w:val="24"/>
                <w:szCs w:val="24"/>
              </w:rPr>
            </w:pPr>
            <w:r w:rsidRPr="00C95920">
              <w:rPr>
                <w:rFonts w:ascii="Times New Roman" w:hAnsi="Times New Roman"/>
                <w:sz w:val="24"/>
                <w:szCs w:val="24"/>
              </w:rPr>
              <w:t>Vēlējos precizēt vērtēšanas kritērija 3. punktu "Investīcijas atjaunojamo energoresursu izmantošanai" - ja ūdens pašlaik tiek sagatavots ar boileri un tiek plānota pāreja uz saules bateriju/kolektoru kā karstā ūdens sagatavotāju, tā skaitās kā investīcija un kritērijs izpildās?</w:t>
            </w:r>
          </w:p>
        </w:tc>
        <w:tc>
          <w:tcPr>
            <w:tcW w:w="10347" w:type="dxa"/>
          </w:tcPr>
          <w:p w:rsidR="00F63F54" w:rsidRPr="00C95920" w:rsidRDefault="00F63F54" w:rsidP="00F63F54">
            <w:pPr>
              <w:jc w:val="both"/>
              <w:rPr>
                <w:rFonts w:ascii="Times New Roman" w:hAnsi="Times New Roman" w:cs="Times New Roman"/>
                <w:color w:val="1F497D"/>
                <w:sz w:val="24"/>
                <w:szCs w:val="24"/>
              </w:rPr>
            </w:pPr>
            <w:r w:rsidRPr="00C95920">
              <w:rPr>
                <w:rFonts w:ascii="Times New Roman" w:hAnsi="Times New Roman" w:cs="Times New Roman"/>
                <w:sz w:val="24"/>
                <w:szCs w:val="24"/>
              </w:rPr>
              <w:t>Uzsvars specifiskā atbalsta 4.1.1. “Veicināt efektīvu energoresursu izmantošanu, enerģijas patēriņa samazināšanu un pāreju uz AER apstrādes rūpniecības nozarē” ir uz iespējami lielāko siltumenerģijas ietaupījumu (ja tiek veikti energoefektivitātes paaugstināšanas pasākumi ražošanas ēkā) vai siltumenerģijas un elektroenerģijas ietaupījumu (ja tiek veikti energoefektivitātes paaugstināšanas pasākumi ražošanas procesā).</w:t>
            </w:r>
          </w:p>
          <w:p w:rsidR="00F63F54" w:rsidRPr="00F63F54" w:rsidRDefault="00F63F54" w:rsidP="00F63F54">
            <w:pPr>
              <w:jc w:val="both"/>
              <w:rPr>
                <w:rFonts w:ascii="Times New Roman" w:hAnsi="Times New Roman" w:cs="Times New Roman"/>
                <w:sz w:val="24"/>
                <w:szCs w:val="24"/>
                <w:u w:val="single"/>
              </w:rPr>
            </w:pPr>
            <w:r w:rsidRPr="00C95920">
              <w:rPr>
                <w:rFonts w:ascii="Times New Roman" w:hAnsi="Times New Roman" w:cs="Times New Roman"/>
                <w:sz w:val="24"/>
                <w:szCs w:val="24"/>
                <w:u w:val="single"/>
              </w:rPr>
              <w:t>Atbalsta pasākums ļauj attiecināt arī atjaunojamo energoresursu izmantojošu siltumenerģijas un elektroenerģijas ražošanas un ūdens sildīšanas avotu iegādi un uzstādīšanu(saules kolektori, paneļi un baterijas)  komersanta pašpatēriņa nodrošināšanai, tomēr, ņemot vērā atbalsta uzsvaru uz enerģijas ietaupījumu, projektu iesniedzējiem ir izvirzīta prasība sniegt ekonomisko pamatojumu, ka šāda pāreja uz AER samazinās enerģijas patērētāja</w:t>
            </w:r>
            <w:r>
              <w:rPr>
                <w:rFonts w:ascii="Times New Roman" w:hAnsi="Times New Roman" w:cs="Times New Roman"/>
                <w:sz w:val="24"/>
                <w:szCs w:val="24"/>
                <w:u w:val="single"/>
              </w:rPr>
              <w:t xml:space="preserve"> kopējās izmaksas par enerģiju.</w:t>
            </w:r>
          </w:p>
        </w:tc>
      </w:tr>
      <w:tr w:rsidR="00F63F54" w:rsidTr="003A45E4">
        <w:tc>
          <w:tcPr>
            <w:tcW w:w="5529" w:type="dxa"/>
          </w:tcPr>
          <w:p w:rsidR="00F63F54" w:rsidRPr="00C95920" w:rsidRDefault="00F63F54" w:rsidP="00F63F54">
            <w:pPr>
              <w:pStyle w:val="Heading1"/>
              <w:spacing w:before="0" w:beforeAutospacing="0" w:after="0" w:afterAutospacing="0"/>
              <w:jc w:val="both"/>
              <w:outlineLvl w:val="0"/>
              <w:rPr>
                <w:sz w:val="24"/>
                <w:szCs w:val="24"/>
              </w:rPr>
            </w:pPr>
            <w:r w:rsidRPr="00C95920">
              <w:rPr>
                <w:b w:val="0"/>
                <w:bCs w:val="0"/>
                <w:sz w:val="24"/>
                <w:szCs w:val="24"/>
              </w:rPr>
              <w:t>Lai izlemtu par projekta apjomu, vēlamies noskaidrot:</w:t>
            </w:r>
          </w:p>
          <w:p w:rsidR="00F63F54" w:rsidRPr="00C95920" w:rsidRDefault="00F63F54" w:rsidP="00F63F54">
            <w:pPr>
              <w:pStyle w:val="Heading1"/>
              <w:spacing w:before="0" w:beforeAutospacing="0" w:after="0" w:afterAutospacing="0"/>
              <w:ind w:left="720"/>
              <w:jc w:val="both"/>
              <w:outlineLvl w:val="0"/>
              <w:rPr>
                <w:sz w:val="24"/>
                <w:szCs w:val="24"/>
              </w:rPr>
            </w:pPr>
            <w:r w:rsidRPr="00C95920">
              <w:rPr>
                <w:b w:val="0"/>
                <w:bCs w:val="0"/>
                <w:sz w:val="24"/>
                <w:szCs w:val="24"/>
              </w:rPr>
              <w:t xml:space="preserve">1.       Uzņēmums vēlas uzlabot ražošanas efektivitāti, iegādājoties energoefektīvas iekārtas ražošanai un apsveram veikt arī ražotnes katlumājas pārveidi uz </w:t>
            </w:r>
            <w:r w:rsidRPr="00C95920">
              <w:rPr>
                <w:b w:val="0"/>
                <w:bCs w:val="0"/>
                <w:sz w:val="24"/>
                <w:szCs w:val="24"/>
              </w:rPr>
              <w:lastRenderedPageBreak/>
              <w:t>energoefektīvākām iekārtām. Jautājums, ja iekārtas esam ieplānojuši pirkt 2017.gadā, bet katlumājas remontus un iekārtu atjaunošanu 2018.gadā, vai tas ir iespējams un vai abi veicamie darbi ir apvienojami vienā projektu pieteikumā?</w:t>
            </w:r>
          </w:p>
          <w:p w:rsidR="00F63F54" w:rsidRPr="00C95920" w:rsidRDefault="00F63F54" w:rsidP="00F63F54">
            <w:pPr>
              <w:pStyle w:val="Heading1"/>
              <w:spacing w:before="0" w:beforeAutospacing="0" w:after="0" w:afterAutospacing="0"/>
              <w:ind w:left="720"/>
              <w:jc w:val="both"/>
              <w:outlineLvl w:val="0"/>
              <w:rPr>
                <w:sz w:val="24"/>
                <w:szCs w:val="24"/>
              </w:rPr>
            </w:pPr>
            <w:r w:rsidRPr="00C95920">
              <w:rPr>
                <w:b w:val="0"/>
                <w:bCs w:val="0"/>
                <w:sz w:val="24"/>
                <w:szCs w:val="24"/>
              </w:rPr>
              <w:t>Jautājums arī par naudas plūsmas sadalījumu – ja īstenojam projekta iekārtu daļu jau 2017.gadā, vai ir iespējams saņemt atbalsta summas 30% daļu par to jau pēc šīs projekta daļas īstenošanas? Un attiecīgi pēc tam uzsākt īstenot projekta otro daļu?</w:t>
            </w:r>
          </w:p>
          <w:p w:rsidR="00F63F54" w:rsidRPr="00F63F54" w:rsidRDefault="00F63F54" w:rsidP="00F63F54">
            <w:pPr>
              <w:pStyle w:val="Heading1"/>
              <w:spacing w:before="0" w:beforeAutospacing="0" w:after="0" w:afterAutospacing="0"/>
              <w:ind w:left="720"/>
              <w:jc w:val="both"/>
              <w:outlineLvl w:val="0"/>
              <w:rPr>
                <w:sz w:val="24"/>
                <w:szCs w:val="24"/>
              </w:rPr>
            </w:pPr>
            <w:r w:rsidRPr="00C95920">
              <w:rPr>
                <w:b w:val="0"/>
                <w:bCs w:val="0"/>
                <w:sz w:val="24"/>
                <w:szCs w:val="24"/>
              </w:rPr>
              <w:t>2.       Jautājums par iekārtu nomainīšanu uz energoefektīvākām iekārtām. Vai ar šo ir domāta iekārtu utilizācija vai ir kādas citas prasības attiecībā uz vecajām iekārtām?</w:t>
            </w:r>
          </w:p>
        </w:tc>
        <w:tc>
          <w:tcPr>
            <w:tcW w:w="10347" w:type="dxa"/>
          </w:tcPr>
          <w:p w:rsidR="00F63F54" w:rsidRPr="00C95920" w:rsidRDefault="00F63F54" w:rsidP="00F63F54">
            <w:pPr>
              <w:pStyle w:val="ListParagraph"/>
              <w:numPr>
                <w:ilvl w:val="0"/>
                <w:numId w:val="1"/>
              </w:numPr>
              <w:jc w:val="both"/>
              <w:rPr>
                <w:lang w:eastAsia="en-US"/>
              </w:rPr>
            </w:pPr>
            <w:r w:rsidRPr="00C95920">
              <w:rPr>
                <w:lang w:eastAsia="en-US"/>
              </w:rPr>
              <w:lastRenderedPageBreak/>
              <w:t xml:space="preserve">Atbilstoši Ministru kabineta noteikumiem Nr.590  Darbības programmas “Izaugsme un nodarbinātība” 4.1.1. specifiskā atbalsta mērķa “Veicināt efektīvu energoresursu izmantošanu, enerģijas patēriņa samazināšanu un pāreju uz AER apstrādes rūpniecības nozarē” īstenošanas noteikumi (turpmāk –MK noteikumi) 34.punktā tiek norādīts, ka Projekta iesniegumā minētās </w:t>
            </w:r>
            <w:r w:rsidRPr="00C95920">
              <w:rPr>
                <w:lang w:eastAsia="en-US"/>
              </w:rPr>
              <w:lastRenderedPageBreak/>
              <w:t xml:space="preserve">aktivitātes īstenojamas </w:t>
            </w:r>
            <w:r w:rsidRPr="00C95920">
              <w:rPr>
                <w:u w:val="single"/>
                <w:lang w:eastAsia="en-US"/>
              </w:rPr>
              <w:t>24 mēnešu laikā no dienas</w:t>
            </w:r>
            <w:r w:rsidRPr="00C95920">
              <w:rPr>
                <w:lang w:eastAsia="en-US"/>
              </w:rPr>
              <w:t>, kad ar sadarbības iestādi noslēgts līgums par projekta īstenošanu, bet ne vēlāk kā līdz 2020.gada 31.decembrim.</w:t>
            </w:r>
          </w:p>
          <w:p w:rsidR="00F63F54" w:rsidRPr="00C95920" w:rsidRDefault="00F63F54" w:rsidP="00F63F54">
            <w:pPr>
              <w:pStyle w:val="ListParagraph"/>
              <w:jc w:val="both"/>
              <w:rPr>
                <w:lang w:eastAsia="en-US"/>
              </w:rPr>
            </w:pPr>
            <w:r w:rsidRPr="00C95920">
              <w:rPr>
                <w:lang w:eastAsia="en-US"/>
              </w:rPr>
              <w:t xml:space="preserve">Par naudas plūsmas sadalīšanu, atbilstoši MK noteikumu 38.punktā norādīto, pēc tam kad noslēgts līgums par projekta īstenošanu, sadarbības iestāde, pamatojoties uz finansējuma saņēmēja rakstisku avansa pieprasījumu atbilstoši normatīvajam  aktam par valsts budžeta līdzekļu plānošanu Eiropas Savienības struktūrfondu un Kohēzijas fonda projektu īstenošanai un maksājumu veikšanu 2014.-2020. gada plānošanas periodā, </w:t>
            </w:r>
            <w:r w:rsidRPr="00C95920">
              <w:rPr>
                <w:u w:val="single"/>
                <w:lang w:eastAsia="en-US"/>
              </w:rPr>
              <w:t>nodrošina finansējuma saņēmējam avansa maksājumus, kuru kopsumma nepārsniedz 30 procentus no projektam piešķirtā publiskā finansējuma. Avansu var izmaksāt vairākos maksājumos</w:t>
            </w:r>
            <w:r w:rsidRPr="00C95920">
              <w:rPr>
                <w:lang w:eastAsia="en-US"/>
              </w:rPr>
              <w:t>.</w:t>
            </w:r>
          </w:p>
          <w:p w:rsidR="00F63F54" w:rsidRPr="00C95920" w:rsidRDefault="00F63F54" w:rsidP="00F63F54">
            <w:pPr>
              <w:pStyle w:val="ListParagraph"/>
              <w:jc w:val="both"/>
              <w:rPr>
                <w:lang w:eastAsia="en-US"/>
              </w:rPr>
            </w:pPr>
            <w:r w:rsidRPr="00C95920">
              <w:rPr>
                <w:lang w:eastAsia="en-US"/>
              </w:rPr>
              <w:t>Atbilstoši Ministru kabineta noteikumiem Nr.130 “Noteikumi par valsts budžeta līdzekļu plānošanu Eiropas Savienības struktūrfondu un Kohēzijas fonda projektu īstenošanai un maksājumu veikšanai 2014.-2020. gada plānošanas periodā” 19.punktā norādīts, ka veicot avansa un starpposma maksājumus, Sadarbības iestāde ievēro nosacījumu, ka to kopsumma nevar pārsniegt 90% no projektam piešķirtā Eiropas Savienības fonda finansējuma.</w:t>
            </w:r>
          </w:p>
          <w:p w:rsidR="00F63F54" w:rsidRPr="00F63F54" w:rsidRDefault="00F63F54" w:rsidP="00F868B2">
            <w:pPr>
              <w:pStyle w:val="ListParagraph"/>
              <w:numPr>
                <w:ilvl w:val="0"/>
                <w:numId w:val="1"/>
              </w:numPr>
              <w:jc w:val="both"/>
              <w:rPr>
                <w:lang w:eastAsia="en-US"/>
              </w:rPr>
            </w:pPr>
            <w:r w:rsidRPr="00C95920">
              <w:rPr>
                <w:lang w:eastAsia="en-US"/>
              </w:rPr>
              <w:t xml:space="preserve">Iekārtu nomainīšana uz energoefektīvākām iekārtām, atbilstoši MK noteikumiem neparedz citas prasības veco iekārtu utilizēšanai. </w:t>
            </w:r>
          </w:p>
        </w:tc>
      </w:tr>
      <w:tr w:rsidR="00F63F54" w:rsidTr="003A45E4">
        <w:tc>
          <w:tcPr>
            <w:tcW w:w="5529" w:type="dxa"/>
          </w:tcPr>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lastRenderedPageBreak/>
              <w:t>Vai saules elektroenerģijas ražošana pašpatēriņam arī tiek atbalstīta?</w:t>
            </w:r>
          </w:p>
          <w:p w:rsidR="00F63F54" w:rsidRDefault="00F63F54" w:rsidP="00F868B2">
            <w:pPr>
              <w:pStyle w:val="PlainText"/>
              <w:jc w:val="both"/>
              <w:rPr>
                <w:rFonts w:ascii="Times New Roman" w:hAnsi="Times New Roman"/>
                <w:b/>
                <w:sz w:val="24"/>
                <w:szCs w:val="24"/>
              </w:rPr>
            </w:pPr>
          </w:p>
        </w:tc>
        <w:tc>
          <w:tcPr>
            <w:tcW w:w="10347" w:type="dxa"/>
          </w:tcPr>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MK noteikumos uzsvars ir uz iespējami lielāko siltumenerģijas ietaupījumu (ja tiek veikti energoefektivitātes paaugstināšanas pasākumi ražošanas ēkā) vai siltumenerģijas un elektroenerģijas ietaupījumu (ja tiek veikti energoefektivitātes paaugstināšanas pasākumi ražošanas procesā).</w:t>
            </w:r>
          </w:p>
          <w:p w:rsidR="00F63F54" w:rsidRPr="00F63F54"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Atbalsta pasākums ļauj attiecināt arī atjaunojamo energoresursu izmantojošu siltumenerģijas un elektroenerģijas ražošanas un ūdens sildīšanas avotu iegādi un uzstādīšanu(saules kolektori, paneļi un baterijas)  komersanta pašpatēriņa nodrošināšanai, tomēr, ņemot vērā atbalsta uzsvaru uz enerģijas ietaupījumu, projektu iesniedzējiem ir izvirzīta prasība sniegt ekonomisko pamatojumu, ka šāda pāreja uz AER samazinās enerģijas patērētāja</w:t>
            </w:r>
            <w:r>
              <w:rPr>
                <w:rFonts w:ascii="Times New Roman" w:hAnsi="Times New Roman" w:cs="Times New Roman"/>
                <w:sz w:val="24"/>
                <w:szCs w:val="24"/>
              </w:rPr>
              <w:t xml:space="preserve"> kopējās izmaksas par enerģiju.</w:t>
            </w:r>
          </w:p>
        </w:tc>
      </w:tr>
      <w:tr w:rsidR="00F63F54" w:rsidTr="003A45E4">
        <w:tc>
          <w:tcPr>
            <w:tcW w:w="5529" w:type="dxa"/>
          </w:tcPr>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Vai iespējams veidot nelielas telpas konsultāciju punkta-ražotnes izveidei kokapstrādē, metālapstrādē un darboties individuālu pakalpojumu sniegšanā? Vieta - Baldone.</w:t>
            </w:r>
          </w:p>
          <w:p w:rsidR="00F63F54" w:rsidRDefault="00F63F54" w:rsidP="00F868B2">
            <w:pPr>
              <w:pStyle w:val="PlainText"/>
              <w:jc w:val="both"/>
              <w:rPr>
                <w:rFonts w:ascii="Times New Roman" w:hAnsi="Times New Roman"/>
                <w:b/>
                <w:sz w:val="24"/>
                <w:szCs w:val="24"/>
              </w:rPr>
            </w:pPr>
          </w:p>
        </w:tc>
        <w:tc>
          <w:tcPr>
            <w:tcW w:w="10347" w:type="dxa"/>
          </w:tcPr>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Atbilstoši MK noteikumu 23.punktam finansējumu piešķir:</w:t>
            </w:r>
          </w:p>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23.1. ēku energoefektivitāti paaugstinošu pārbūves vai atjaunošanas darbu veikšanai;</w:t>
            </w:r>
          </w:p>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23.2. energoefektivitātes paaugstināšanai esošajās ražošanas tehnoloģiskajās iekārtās;</w:t>
            </w:r>
          </w:p>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23.3. energoefektīvāku ražošanas tehnoloģisko iekārtu iegādei, kas aizstāj esošās ražošanas tehnoloģiskās iekārtas;</w:t>
            </w:r>
          </w:p>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 xml:space="preserve">23.4. ēkas </w:t>
            </w:r>
            <w:proofErr w:type="spellStart"/>
            <w:r w:rsidRPr="00C95920">
              <w:rPr>
                <w:rFonts w:ascii="Times New Roman" w:hAnsi="Times New Roman" w:cs="Times New Roman"/>
                <w:sz w:val="24"/>
                <w:szCs w:val="24"/>
              </w:rPr>
              <w:t>inženiersistēmu</w:t>
            </w:r>
            <w:proofErr w:type="spellEnd"/>
            <w:r w:rsidRPr="00C95920">
              <w:rPr>
                <w:rFonts w:ascii="Times New Roman" w:hAnsi="Times New Roman" w:cs="Times New Roman"/>
                <w:sz w:val="24"/>
                <w:szCs w:val="24"/>
              </w:rPr>
              <w:t xml:space="preserve"> atjaunošanai, pārbūvei vai izveidei;</w:t>
            </w:r>
          </w:p>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23.5. atjaunojamo enerģijas avotu izmantošanai;</w:t>
            </w:r>
          </w:p>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23.6. projekta tehniskās dokumentācijas sagatavošanai;</w:t>
            </w:r>
          </w:p>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lastRenderedPageBreak/>
              <w:t>23.7. projekta vadības un uzraudzības nodrošināšanai.</w:t>
            </w:r>
          </w:p>
          <w:p w:rsidR="00F63F54" w:rsidRPr="00F63F54"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MK noteikumi neparedz finansējuma piešķiršanu jaunu telpu izveidei, kā arī konsul</w:t>
            </w:r>
            <w:r>
              <w:rPr>
                <w:rFonts w:ascii="Times New Roman" w:hAnsi="Times New Roman" w:cs="Times New Roman"/>
                <w:sz w:val="24"/>
                <w:szCs w:val="24"/>
              </w:rPr>
              <w:t>tācijas pakalpojumu sniegšanai.</w:t>
            </w:r>
          </w:p>
        </w:tc>
      </w:tr>
      <w:tr w:rsidR="00F63F54" w:rsidTr="003A45E4">
        <w:tc>
          <w:tcPr>
            <w:tcW w:w="5529" w:type="dxa"/>
          </w:tcPr>
          <w:p w:rsidR="00F63F54" w:rsidRPr="00C95920" w:rsidRDefault="00F63F54" w:rsidP="00F63F54">
            <w:pPr>
              <w:jc w:val="both"/>
              <w:rPr>
                <w:rFonts w:ascii="Times New Roman" w:hAnsi="Times New Roman" w:cs="Times New Roman"/>
                <w:color w:val="000000"/>
                <w:sz w:val="24"/>
                <w:szCs w:val="24"/>
              </w:rPr>
            </w:pPr>
            <w:r w:rsidRPr="00C95920">
              <w:rPr>
                <w:rFonts w:ascii="Times New Roman" w:hAnsi="Times New Roman" w:cs="Times New Roman"/>
                <w:color w:val="000000"/>
                <w:sz w:val="24"/>
                <w:szCs w:val="24"/>
              </w:rPr>
              <w:lastRenderedPageBreak/>
              <w:t>Esam esošs kokapstrādes uzņēmums, kas vēlas nomainīt esošu apkures katlu pret jaunu, jaudīgāku un efektīvāku apkures katlu. AER tiek izmantoti gan esošajā apkures katlā, gan tiks izmantoti jaunā apkures katla darbības nodrošināšanai. Nomaiņas rezultātā pilnībā plānots demontēt veco apkures katlu un to aizstāt ar efektīvāku katlu. Apkures katls ir iesaistīts ražošanas procesā, tiek nodrošināta kokmateriālu žāvēšana. Uzstādot jauno apkures katlu, tiks palielināta energoefektivitāte, jo par vairāk kā 15% samazināsies resursu (kurināmā) patēriņš uz 1 saražoto vienību. Vai kurināmā ietaupījumu var uzskatīt par enerģijas ietaupījumu atbilstoši Ministru kabineta noteikumi Nr. 590 35.1.punktam?</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sz w:val="24"/>
                <w:szCs w:val="24"/>
              </w:rPr>
              <w:t>Kad katls var tikt uzskatīts par ražošanas iekārtu?</w:t>
            </w:r>
          </w:p>
          <w:p w:rsidR="00F63F54" w:rsidRDefault="00F63F54" w:rsidP="00F868B2">
            <w:pPr>
              <w:pStyle w:val="PlainText"/>
              <w:jc w:val="both"/>
              <w:rPr>
                <w:rFonts w:ascii="Times New Roman" w:hAnsi="Times New Roman"/>
                <w:b/>
                <w:sz w:val="24"/>
                <w:szCs w:val="24"/>
              </w:rPr>
            </w:pPr>
          </w:p>
        </w:tc>
        <w:tc>
          <w:tcPr>
            <w:tcW w:w="10347" w:type="dxa"/>
          </w:tcPr>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 xml:space="preserve">Norādām, ka saskaņā ar MK noteikumu Nr.590 35.1 punktu, plānotajam enerģijas ietaupījumam pēc energoefektivitātes paaugstināšanas pasākumu īstenošanas jābūt ne mazākam kā 15 % gadā no pārskatā par ēkas </w:t>
            </w:r>
            <w:proofErr w:type="spellStart"/>
            <w:r w:rsidRPr="00C95920">
              <w:rPr>
                <w:rFonts w:ascii="Times New Roman" w:hAnsi="Times New Roman" w:cs="Times New Roman"/>
                <w:sz w:val="24"/>
                <w:szCs w:val="24"/>
              </w:rPr>
              <w:t>energosertifikāta</w:t>
            </w:r>
            <w:proofErr w:type="spellEnd"/>
            <w:r w:rsidRPr="00C95920">
              <w:rPr>
                <w:rFonts w:ascii="Times New Roman" w:hAnsi="Times New Roman" w:cs="Times New Roman"/>
                <w:sz w:val="24"/>
                <w:szCs w:val="24"/>
              </w:rPr>
              <w:t xml:space="preserve"> aprēķinos izmantotajām </w:t>
            </w:r>
            <w:proofErr w:type="spellStart"/>
            <w:r w:rsidRPr="00C95920">
              <w:rPr>
                <w:rFonts w:ascii="Times New Roman" w:hAnsi="Times New Roman" w:cs="Times New Roman"/>
                <w:sz w:val="24"/>
                <w:szCs w:val="24"/>
              </w:rPr>
              <w:t>ievaddatu</w:t>
            </w:r>
            <w:proofErr w:type="spellEnd"/>
            <w:r w:rsidRPr="00C95920">
              <w:rPr>
                <w:rFonts w:ascii="Times New Roman" w:hAnsi="Times New Roman" w:cs="Times New Roman"/>
                <w:sz w:val="24"/>
                <w:szCs w:val="24"/>
              </w:rPr>
              <w:t xml:space="preserve"> vērtībām un ražošanas procesa novērtējumā vai rūpnieciskajā </w:t>
            </w:r>
            <w:proofErr w:type="spellStart"/>
            <w:r w:rsidRPr="00C95920">
              <w:rPr>
                <w:rFonts w:ascii="Times New Roman" w:hAnsi="Times New Roman" w:cs="Times New Roman"/>
                <w:sz w:val="24"/>
                <w:szCs w:val="24"/>
              </w:rPr>
              <w:t>energoaudita</w:t>
            </w:r>
            <w:proofErr w:type="spellEnd"/>
            <w:r w:rsidRPr="00C95920">
              <w:rPr>
                <w:rFonts w:ascii="Times New Roman" w:hAnsi="Times New Roman" w:cs="Times New Roman"/>
                <w:sz w:val="24"/>
                <w:szCs w:val="24"/>
              </w:rPr>
              <w:t xml:space="preserve"> aprēķinātā enerģijas patēriņa pirms energoefektivitātes paaugstināšanas pasākumu īstenošanas konkrētajā ražošanas procesā vai ēkas siltumenerģijas patēriņā. </w:t>
            </w:r>
          </w:p>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 xml:space="preserve">Enerģijas (tajā skaitā arī kurināmā) patēriņu drīkst aprēķināt arī vienai produkcijas vienībai, par to informāciju norādot pārskata par ēkas </w:t>
            </w:r>
            <w:proofErr w:type="spellStart"/>
            <w:r w:rsidRPr="00C95920">
              <w:rPr>
                <w:rFonts w:ascii="Times New Roman" w:hAnsi="Times New Roman" w:cs="Times New Roman"/>
                <w:sz w:val="24"/>
                <w:szCs w:val="24"/>
              </w:rPr>
              <w:t>energosertifikāta</w:t>
            </w:r>
            <w:proofErr w:type="spellEnd"/>
            <w:r w:rsidRPr="00C95920">
              <w:rPr>
                <w:rFonts w:ascii="Times New Roman" w:hAnsi="Times New Roman" w:cs="Times New Roman"/>
                <w:sz w:val="24"/>
                <w:szCs w:val="24"/>
              </w:rPr>
              <w:t xml:space="preserve"> aprēķinos izmantotajām </w:t>
            </w:r>
            <w:proofErr w:type="spellStart"/>
            <w:r w:rsidRPr="00C95920">
              <w:rPr>
                <w:rFonts w:ascii="Times New Roman" w:hAnsi="Times New Roman" w:cs="Times New Roman"/>
                <w:sz w:val="24"/>
                <w:szCs w:val="24"/>
              </w:rPr>
              <w:t>ievaddatu</w:t>
            </w:r>
            <w:proofErr w:type="spellEnd"/>
            <w:r w:rsidRPr="00C95920">
              <w:rPr>
                <w:rFonts w:ascii="Times New Roman" w:hAnsi="Times New Roman" w:cs="Times New Roman"/>
                <w:sz w:val="24"/>
                <w:szCs w:val="24"/>
              </w:rPr>
              <w:t xml:space="preserve"> vērtībām un ražošanas procesa novērtējuma 15. punkta “Tehnoloģiskās iekārtas pirms un pēc energoefektivitātes paaugstināšanas pasākumu veikšanas” sadaļā “Cita informācija”.</w:t>
            </w:r>
          </w:p>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 xml:space="preserve">Papildus informējam, ka atbilstoši Projektu iesniegumu vērtēšanas kritēriju piemērošanas metodikas Vienoto kritēriju 11. punktam, attiecināmo izmaksu pozīcija, kurā tiek ieskaitītas katlu uzstādīšanas izmaksas, ir atkarīga no konkrētā katla izmantošanas mērķa. Ja lielākā daļa katla jaudas tiek izmantota ražošanas procesa nodrošināšanai (piemēram, katla jauda tiek izmantota materiālu žāvēšanas nodrošināšanai), tas tiek uzskatīts par ražošanas tehnoloģisko iekārtu (izmaksas, kas noteiktas MK noteikumu 26.6. vai 26.7.apakšpunktā). </w:t>
            </w:r>
          </w:p>
          <w:p w:rsidR="00F63F54" w:rsidRPr="00F63F54"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Savukārt, ja lielākā katla jaudas daļa tiek izmantota apkures nodrošināšanai, tas tiek uzskatīts par siltumenerģijas un elektroenerģijas ražošanas avotu (izmaksas, kas noteiktas MK noteikumu 26.8.apakšpunktā). Šajā gadījumā izmaksas var tikt uzskatītas par attiecināmām, ja tiek izpildītas MK noteikum</w:t>
            </w:r>
            <w:r>
              <w:rPr>
                <w:rFonts w:ascii="Times New Roman" w:hAnsi="Times New Roman" w:cs="Times New Roman"/>
                <w:sz w:val="24"/>
                <w:szCs w:val="24"/>
              </w:rPr>
              <w:t>u 30.punktā noteiktās prasības.</w:t>
            </w:r>
          </w:p>
        </w:tc>
      </w:tr>
      <w:tr w:rsidR="00F63F54" w:rsidTr="003A45E4">
        <w:tc>
          <w:tcPr>
            <w:tcW w:w="5529" w:type="dxa"/>
          </w:tcPr>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Kvalitātes vērtēšanas kritērijā Nr. 2, kā arī dokumentā „Pārskats par ēkas </w:t>
            </w:r>
            <w:proofErr w:type="spellStart"/>
            <w:r w:rsidRPr="00C95920">
              <w:rPr>
                <w:rFonts w:ascii="Times New Roman" w:hAnsi="Times New Roman" w:cs="Times New Roman"/>
                <w:color w:val="212121"/>
                <w:sz w:val="24"/>
                <w:szCs w:val="24"/>
              </w:rPr>
              <w:t>energosertifikāta</w:t>
            </w:r>
            <w:proofErr w:type="spellEnd"/>
            <w:r w:rsidRPr="00C95920">
              <w:rPr>
                <w:rFonts w:ascii="Times New Roman" w:hAnsi="Times New Roman" w:cs="Times New Roman"/>
                <w:color w:val="212121"/>
                <w:sz w:val="24"/>
                <w:szCs w:val="24"/>
              </w:rPr>
              <w:t xml:space="preserve"> aprēķinos izmantotajām </w:t>
            </w:r>
            <w:proofErr w:type="spellStart"/>
            <w:r w:rsidRPr="00C95920">
              <w:rPr>
                <w:rFonts w:ascii="Times New Roman" w:hAnsi="Times New Roman" w:cs="Times New Roman"/>
                <w:color w:val="212121"/>
                <w:sz w:val="24"/>
                <w:szCs w:val="24"/>
              </w:rPr>
              <w:t>ievaddatu</w:t>
            </w:r>
            <w:proofErr w:type="spellEnd"/>
            <w:r w:rsidRPr="00C95920">
              <w:rPr>
                <w:rFonts w:ascii="Times New Roman" w:hAnsi="Times New Roman" w:cs="Times New Roman"/>
                <w:color w:val="212121"/>
                <w:sz w:val="24"/>
                <w:szCs w:val="24"/>
              </w:rPr>
              <w:t xml:space="preserve"> vērtībām un ražošanas procesa novērtējumu” ir nepieciešams rēķināt „enerģijas patēriņu </w:t>
            </w:r>
            <w:proofErr w:type="spellStart"/>
            <w:r w:rsidRPr="00C95920">
              <w:rPr>
                <w:rFonts w:ascii="Times New Roman" w:hAnsi="Times New Roman" w:cs="Times New Roman"/>
                <w:color w:val="212121"/>
                <w:sz w:val="24"/>
                <w:szCs w:val="24"/>
              </w:rPr>
              <w:t>MWh</w:t>
            </w:r>
            <w:proofErr w:type="spellEnd"/>
            <w:r w:rsidRPr="00C95920">
              <w:rPr>
                <w:rFonts w:ascii="Times New Roman" w:hAnsi="Times New Roman" w:cs="Times New Roman"/>
                <w:color w:val="212121"/>
                <w:sz w:val="24"/>
                <w:szCs w:val="24"/>
              </w:rPr>
              <w:t xml:space="preserve"> pirms energoefektivitātes paaugstināšanas pasākumu īstenošanas”.</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Mums ražošanas ēkā ir uzstādītas ražošanas iekārtas, kuras arī patērē elektroenerģiju. Ražošanas iekārtas kā ir uzstādītas šobrīd, tā arī paliks pēc projekta īstenošanas. Projekta ietvaros ražošanas iekārtas </w:t>
            </w:r>
            <w:r w:rsidRPr="00C95920">
              <w:rPr>
                <w:rFonts w:ascii="Times New Roman" w:hAnsi="Times New Roman" w:cs="Times New Roman"/>
                <w:color w:val="212121"/>
                <w:sz w:val="24"/>
                <w:szCs w:val="24"/>
              </w:rPr>
              <w:lastRenderedPageBreak/>
              <w:t>aizvietot nav plānots. Ražošanas iekārtu enerģijas patēriņš pirms un pēc projekta īstenošanas nemainīsies, un uz ēku energoefektivitāti pēc būtības neietekmē. Jautājums – vai, rēķinot enerģijas patēriņu pirms projekta īstenošanas, ir nepieciešamas ņemt vērā arī šādu ražošanas iekārtu enerģijas patēriņu?</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Gadījumā, ja mums tomēr ir nepieciešams ņemt vērā arī ražošanas iekārtu enerģijas patēriņu pirms projekta īstenošanas, tad mums ir šāda situācija. Daļa no iekārtām tika iegādāta 2016. gada vidū, un aprēķinot enerģijas patēriņu, vajadzēs ņemt vērā arī 2016. gada vidū iegādāto iekārtu enerģijas patēriņu </w:t>
            </w:r>
            <w:r w:rsidRPr="00C95920">
              <w:rPr>
                <w:rFonts w:ascii="Times New Roman" w:hAnsi="Times New Roman" w:cs="Times New Roman"/>
                <w:color w:val="212121"/>
                <w:sz w:val="24"/>
                <w:szCs w:val="24"/>
                <w:u w:val="single"/>
              </w:rPr>
              <w:t>par pusgadu</w:t>
            </w:r>
            <w:r w:rsidRPr="00C95920">
              <w:rPr>
                <w:rFonts w:ascii="Times New Roman" w:hAnsi="Times New Roman" w:cs="Times New Roman"/>
                <w:color w:val="212121"/>
                <w:sz w:val="24"/>
                <w:szCs w:val="24"/>
              </w:rPr>
              <w:t>.</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 Pēc projekta īstenošanas šis iekārtas strādās 12 mēnešus gadā, un </w:t>
            </w:r>
            <w:r w:rsidRPr="00C95920">
              <w:rPr>
                <w:rFonts w:ascii="Times New Roman" w:hAnsi="Times New Roman" w:cs="Times New Roman"/>
                <w:color w:val="212121"/>
                <w:sz w:val="24"/>
                <w:szCs w:val="24"/>
                <w:u w:val="single"/>
              </w:rPr>
              <w:t>pēc projekta īstenošanas šādu iekārtu enerģijas patēriņš tiks aprēķināts jau nevis par pusgadu, bet par visu gadu</w:t>
            </w:r>
            <w:r w:rsidRPr="00C95920">
              <w:rPr>
                <w:rFonts w:ascii="Times New Roman" w:hAnsi="Times New Roman" w:cs="Times New Roman"/>
                <w:color w:val="212121"/>
                <w:sz w:val="24"/>
                <w:szCs w:val="24"/>
              </w:rPr>
              <w:t xml:space="preserve">. </w:t>
            </w:r>
          </w:p>
          <w:p w:rsidR="00F63F54" w:rsidRPr="00F63F54"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Jautājums – kā mums šinī situācijā pareizi rēķināt </w:t>
            </w:r>
            <w:r>
              <w:rPr>
                <w:rFonts w:ascii="Times New Roman" w:hAnsi="Times New Roman" w:cs="Times New Roman"/>
                <w:color w:val="212121"/>
                <w:sz w:val="24"/>
                <w:szCs w:val="24"/>
              </w:rPr>
              <w:t xml:space="preserve">enerģijas ietaupījumu </w:t>
            </w:r>
            <w:proofErr w:type="spellStart"/>
            <w:r>
              <w:rPr>
                <w:rFonts w:ascii="Times New Roman" w:hAnsi="Times New Roman" w:cs="Times New Roman"/>
                <w:color w:val="212121"/>
                <w:sz w:val="24"/>
                <w:szCs w:val="24"/>
              </w:rPr>
              <w:t>MWh</w:t>
            </w:r>
            <w:proofErr w:type="spellEnd"/>
            <w:r>
              <w:rPr>
                <w:rFonts w:ascii="Times New Roman" w:hAnsi="Times New Roman" w:cs="Times New Roman"/>
                <w:color w:val="212121"/>
                <w:sz w:val="24"/>
                <w:szCs w:val="24"/>
              </w:rPr>
              <w:t>/gadā?</w:t>
            </w:r>
          </w:p>
        </w:tc>
        <w:tc>
          <w:tcPr>
            <w:tcW w:w="10347" w:type="dxa"/>
          </w:tcPr>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lastRenderedPageBreak/>
              <w:t xml:space="preserve">Atbilstoši  MK noteikumu Nr.590  35.1.punktā norādītam, plānotais enerģijas ietaupījums pēc energoefektivitātes paaugstināšanas pasākumu īstenošanas ir ne mazāks kā 15% gadā no pārskatā par ēkas </w:t>
            </w:r>
            <w:proofErr w:type="spellStart"/>
            <w:r w:rsidRPr="00C95920">
              <w:rPr>
                <w:rFonts w:ascii="Times New Roman" w:hAnsi="Times New Roman" w:cs="Times New Roman"/>
                <w:color w:val="212121"/>
                <w:sz w:val="24"/>
                <w:szCs w:val="24"/>
              </w:rPr>
              <w:t>energosertifikāta</w:t>
            </w:r>
            <w:proofErr w:type="spellEnd"/>
            <w:r w:rsidRPr="00C95920">
              <w:rPr>
                <w:rFonts w:ascii="Times New Roman" w:hAnsi="Times New Roman" w:cs="Times New Roman"/>
                <w:color w:val="212121"/>
                <w:sz w:val="24"/>
                <w:szCs w:val="24"/>
              </w:rPr>
              <w:t xml:space="preserve"> aprēķinos izmantotajām </w:t>
            </w:r>
            <w:proofErr w:type="spellStart"/>
            <w:r w:rsidRPr="00C95920">
              <w:rPr>
                <w:rFonts w:ascii="Times New Roman" w:hAnsi="Times New Roman" w:cs="Times New Roman"/>
                <w:color w:val="212121"/>
                <w:sz w:val="24"/>
                <w:szCs w:val="24"/>
              </w:rPr>
              <w:t>ievaddatu</w:t>
            </w:r>
            <w:proofErr w:type="spellEnd"/>
            <w:r w:rsidRPr="00C95920">
              <w:rPr>
                <w:rFonts w:ascii="Times New Roman" w:hAnsi="Times New Roman" w:cs="Times New Roman"/>
                <w:color w:val="212121"/>
                <w:sz w:val="24"/>
                <w:szCs w:val="24"/>
              </w:rPr>
              <w:t xml:space="preserve"> vērtībām un ražošanas procesa novērtējumā vai rūpnieciskajā </w:t>
            </w:r>
            <w:proofErr w:type="spellStart"/>
            <w:r w:rsidRPr="00C95920">
              <w:rPr>
                <w:rFonts w:ascii="Times New Roman" w:hAnsi="Times New Roman" w:cs="Times New Roman"/>
                <w:color w:val="212121"/>
                <w:sz w:val="24"/>
                <w:szCs w:val="24"/>
              </w:rPr>
              <w:t>energoauditā</w:t>
            </w:r>
            <w:proofErr w:type="spellEnd"/>
            <w:r w:rsidRPr="00C95920">
              <w:rPr>
                <w:rFonts w:ascii="Times New Roman" w:hAnsi="Times New Roman" w:cs="Times New Roman"/>
                <w:color w:val="212121"/>
                <w:sz w:val="24"/>
                <w:szCs w:val="24"/>
              </w:rPr>
              <w:t xml:space="preserve"> aprēķinātā enerģijas patēriņa pirms energoefektivitātes paaugstināšanas pasākumu īstenošanas konkrētajā ražošanas procesā vai ēkas siltumenerģijas patēriņā. Līdz ar to, ja tiek veikta tikai ēkas siltumenerģijas uzlabošana, tad ņem vērā tikai ēkas enerģijas patēriņu un nav nepieciešams ņemt vērā ražošanas iekārtu enerģijas patēriņu.</w:t>
            </w:r>
          </w:p>
          <w:p w:rsidR="00F63F54" w:rsidRDefault="00F63F54" w:rsidP="00F868B2">
            <w:pPr>
              <w:pStyle w:val="PlainText"/>
              <w:jc w:val="both"/>
              <w:rPr>
                <w:rFonts w:ascii="Times New Roman" w:hAnsi="Times New Roman"/>
                <w:b/>
                <w:sz w:val="24"/>
                <w:szCs w:val="24"/>
              </w:rPr>
            </w:pPr>
          </w:p>
        </w:tc>
      </w:tr>
      <w:tr w:rsidR="00F63F54" w:rsidTr="003A45E4">
        <w:tc>
          <w:tcPr>
            <w:tcW w:w="5529" w:type="dxa"/>
          </w:tcPr>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Kokapstrādes uzņēmums savā ražošanas procesā izmanto granulu katlu, kas ražo tvaiku, to tālāk novirzot materiāla žāvēšanai kaltēs.</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Projekta ietvaros plānojam esošā katla efektivitātes palielināšanu, kas ļautu palielināt tā jaudu, kā ar samazināt kurināmā patēriņu uz 1 saražoto vienību. </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Vai katls šajā gadījumā tiek uzskatīts par ražošanas iekārtu?</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Vai katla/ražošanas iekārtas efektivitātes palielinājums ir atbalstāma darbība?</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Vai tas, ka būs samazināts</w:t>
            </w:r>
            <w:r w:rsidRPr="00C95920">
              <w:rPr>
                <w:rFonts w:ascii="Times New Roman" w:hAnsi="Times New Roman" w:cs="Times New Roman"/>
                <w:b/>
                <w:bCs/>
                <w:color w:val="212121"/>
                <w:sz w:val="24"/>
                <w:szCs w:val="24"/>
              </w:rPr>
              <w:t xml:space="preserve"> kurināmā patēriņš</w:t>
            </w:r>
            <w:r w:rsidRPr="00C95920">
              <w:rPr>
                <w:rFonts w:ascii="Times New Roman" w:hAnsi="Times New Roman" w:cs="Times New Roman"/>
                <w:color w:val="212121"/>
                <w:sz w:val="24"/>
                <w:szCs w:val="24"/>
              </w:rPr>
              <w:t xml:space="preserve"> uz 1 saražoto vienību (vairāk par 15%) ir uzskatāms par atbilstošu, lai startētu konkursā pie apstākļa, ka </w:t>
            </w:r>
            <w:proofErr w:type="spellStart"/>
            <w:r w:rsidRPr="00C95920">
              <w:rPr>
                <w:rFonts w:ascii="Times New Roman" w:hAnsi="Times New Roman" w:cs="Times New Roman"/>
                <w:color w:val="212121"/>
                <w:sz w:val="24"/>
                <w:szCs w:val="24"/>
              </w:rPr>
              <w:lastRenderedPageBreak/>
              <w:t>siltumenrģijas</w:t>
            </w:r>
            <w:proofErr w:type="spellEnd"/>
            <w:r w:rsidRPr="00C95920">
              <w:rPr>
                <w:rFonts w:ascii="Times New Roman" w:hAnsi="Times New Roman" w:cs="Times New Roman"/>
                <w:color w:val="212121"/>
                <w:sz w:val="24"/>
                <w:szCs w:val="24"/>
              </w:rPr>
              <w:t xml:space="preserve"> apjoms, kas nepieciešams 1 vienības saražošanai varētu palikt iepriekšējā līmenī?</w:t>
            </w:r>
          </w:p>
          <w:p w:rsidR="00F63F54" w:rsidRDefault="00F63F54" w:rsidP="00F868B2">
            <w:pPr>
              <w:pStyle w:val="PlainText"/>
              <w:jc w:val="both"/>
              <w:rPr>
                <w:rFonts w:ascii="Times New Roman" w:hAnsi="Times New Roman"/>
                <w:b/>
                <w:sz w:val="24"/>
                <w:szCs w:val="24"/>
              </w:rPr>
            </w:pPr>
          </w:p>
        </w:tc>
        <w:tc>
          <w:tcPr>
            <w:tcW w:w="10347" w:type="dxa"/>
          </w:tcPr>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b/>
                <w:sz w:val="24"/>
                <w:szCs w:val="24"/>
              </w:rPr>
              <w:lastRenderedPageBreak/>
              <w:t>Atbilde</w:t>
            </w:r>
            <w:r w:rsidRPr="00C95920">
              <w:rPr>
                <w:rFonts w:ascii="Times New Roman" w:hAnsi="Times New Roman" w:cs="Times New Roman"/>
                <w:b/>
                <w:bCs/>
                <w:color w:val="212121"/>
                <w:sz w:val="24"/>
                <w:szCs w:val="24"/>
              </w:rPr>
              <w:t xml:space="preserve"> uz 1.jautājumu</w:t>
            </w:r>
            <w:r w:rsidRPr="00C95920">
              <w:rPr>
                <w:rFonts w:ascii="Times New Roman" w:hAnsi="Times New Roman" w:cs="Times New Roman"/>
                <w:color w:val="212121"/>
                <w:sz w:val="24"/>
                <w:szCs w:val="24"/>
              </w:rPr>
              <w:t>:</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MK noteikumi Nr.590 nosaka, ka finansējumu piešķir energoefektivitātes paaugstināšanai esošajās ražošanas tehnoloģiskajās iekārtās (MK noteikumu 23.2 apakšpunkts) un energoefektīvāku ražošanas tehnoloģisko iekārtu iegādei, kas aizstāj esošās ražošanas tehnoloģiskās iekārtas (MK noteikumu 23.3 apakšpunkts).</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Atbilstoši Projektu iesniegumu vērtēšanas kritēriju piemērošanas metodikas Vienoto kritēriju 11. punktam, attiecināmo izmaksu pozīcija, kurā tiek ieskaitītas katlu uzstādīšanas izmaksas, ir atkarīga no konkrētā katla izmantošanas mērķa. Ja lielākā daļa katla jaudas tiek izmantota ražošanas procesa nodrošināšanai (piemēram, katla jauda tiek izmantota materiālu žāvēšanas nodrošināšanai), tas tiek uzskatīts par ražošanas tehnoloģisko iekārtu (izmaksas, kas noteiktas MK noteikumu 26.6. vai 26.7.apakšpunktā). </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Savukārt, ja lielākā katla jaudas daļa tiek izmantota apkures nodrošināšanai, tas tiek uzskatīts par siltumenerģijas un elektroenerģijas ražošanas avotu (izmaksas, kas noteiktas MK noteikumu 26.8.apakšpunktā). Šajā gadījumā izmaksas var tikt uzskatītas par attiecināmām, ja tiek izpildītas MK noteikumu 30.punktā noteiktās prasības.</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lastRenderedPageBreak/>
              <w:t> </w:t>
            </w:r>
            <w:r w:rsidRPr="00C95920">
              <w:rPr>
                <w:rFonts w:ascii="Times New Roman" w:hAnsi="Times New Roman" w:cs="Times New Roman"/>
                <w:b/>
                <w:bCs/>
                <w:color w:val="212121"/>
                <w:sz w:val="24"/>
                <w:szCs w:val="24"/>
              </w:rPr>
              <w:t>Atbilde uz 2. jautājumu:</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Atbilstoši MK noteikumiem, par attiecināmām izmaksām tiek uzskatītas šādas ar ražošanas tehnoloģiskajām iekārtām saistītas izmaksu pozīcijas:</w:t>
            </w:r>
          </w:p>
          <w:p w:rsidR="00F63F54" w:rsidRPr="00C95920" w:rsidRDefault="00F63F54" w:rsidP="00F63F54">
            <w:pPr>
              <w:pStyle w:val="ListParagraph"/>
              <w:ind w:left="360" w:hanging="360"/>
              <w:jc w:val="both"/>
              <w:rPr>
                <w:color w:val="212121"/>
              </w:rPr>
            </w:pPr>
            <w:r w:rsidRPr="00C95920">
              <w:rPr>
                <w:color w:val="212121"/>
              </w:rPr>
              <w:t>a)      Energoefektivitāti paaugstinošu papildu ieguldījumu izmaksas esošajās ražošanas tehnoloģiskajās iekārtās, kuras tieši nodrošina ražošanas procesu (MK noteikumu 26.6. punkts);</w:t>
            </w:r>
          </w:p>
          <w:p w:rsidR="00F63F54" w:rsidRPr="00C95920" w:rsidRDefault="00F63F54" w:rsidP="00F63F54">
            <w:pPr>
              <w:pStyle w:val="ListParagraph"/>
              <w:ind w:left="360" w:hanging="360"/>
              <w:jc w:val="both"/>
              <w:rPr>
                <w:color w:val="212121"/>
              </w:rPr>
            </w:pPr>
            <w:r w:rsidRPr="00C95920">
              <w:rPr>
                <w:color w:val="212121"/>
              </w:rPr>
              <w:t>b)      Energoefektīvāku ražošanas tehnoloģisko iekārtu iegādes izmaksas, kas aizstāj esošās ražošanas tehnoloģiskās iekārtas (MK noteikumu 26.7. punkts).</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w:t>
            </w:r>
            <w:r w:rsidRPr="00C95920">
              <w:rPr>
                <w:rFonts w:ascii="Times New Roman" w:hAnsi="Times New Roman" w:cs="Times New Roman"/>
                <w:b/>
                <w:bCs/>
                <w:color w:val="212121"/>
                <w:sz w:val="24"/>
                <w:szCs w:val="24"/>
              </w:rPr>
              <w:t>Atbilde uz 3. jautājumu</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Norādām, ka saskaņā ar MK noteikumu 35.1 punktu, plānotajam enerģijas ietaupījumam pēc energoefektivitātes paaugstināšanas pasākumu īstenošanas jābūt ne mazākam kā 15% gadā no pārskatā par ēkas </w:t>
            </w:r>
            <w:proofErr w:type="spellStart"/>
            <w:r w:rsidRPr="00C95920">
              <w:rPr>
                <w:rFonts w:ascii="Times New Roman" w:hAnsi="Times New Roman" w:cs="Times New Roman"/>
                <w:color w:val="212121"/>
                <w:sz w:val="24"/>
                <w:szCs w:val="24"/>
              </w:rPr>
              <w:t>energosertifikāta</w:t>
            </w:r>
            <w:proofErr w:type="spellEnd"/>
            <w:r w:rsidRPr="00C95920">
              <w:rPr>
                <w:rFonts w:ascii="Times New Roman" w:hAnsi="Times New Roman" w:cs="Times New Roman"/>
                <w:color w:val="212121"/>
                <w:sz w:val="24"/>
                <w:szCs w:val="24"/>
              </w:rPr>
              <w:t xml:space="preserve"> aprēķinos izmantotajām </w:t>
            </w:r>
            <w:proofErr w:type="spellStart"/>
            <w:r w:rsidRPr="00C95920">
              <w:rPr>
                <w:rFonts w:ascii="Times New Roman" w:hAnsi="Times New Roman" w:cs="Times New Roman"/>
                <w:color w:val="212121"/>
                <w:sz w:val="24"/>
                <w:szCs w:val="24"/>
              </w:rPr>
              <w:t>ievaddatu</w:t>
            </w:r>
            <w:proofErr w:type="spellEnd"/>
            <w:r w:rsidRPr="00C95920">
              <w:rPr>
                <w:rFonts w:ascii="Times New Roman" w:hAnsi="Times New Roman" w:cs="Times New Roman"/>
                <w:color w:val="212121"/>
                <w:sz w:val="24"/>
                <w:szCs w:val="24"/>
              </w:rPr>
              <w:t xml:space="preserve"> vērtībām un ražošanas procesa novērtējumā vai rūpnieciskajā </w:t>
            </w:r>
            <w:proofErr w:type="spellStart"/>
            <w:r w:rsidRPr="00C95920">
              <w:rPr>
                <w:rFonts w:ascii="Times New Roman" w:hAnsi="Times New Roman" w:cs="Times New Roman"/>
                <w:color w:val="212121"/>
                <w:sz w:val="24"/>
                <w:szCs w:val="24"/>
              </w:rPr>
              <w:t>energoaudita</w:t>
            </w:r>
            <w:proofErr w:type="spellEnd"/>
            <w:r w:rsidRPr="00C95920">
              <w:rPr>
                <w:rFonts w:ascii="Times New Roman" w:hAnsi="Times New Roman" w:cs="Times New Roman"/>
                <w:color w:val="212121"/>
                <w:sz w:val="24"/>
                <w:szCs w:val="24"/>
              </w:rPr>
              <w:t xml:space="preserve"> aprēķinātā enerģijas patēriņa pirms energoefektivitātes paaugstināšanas pasākumu īstenošanas konkrētajā ražošanas procesā vai ēkas siltumenerģijas patēriņā. </w:t>
            </w:r>
          </w:p>
          <w:p w:rsidR="00F63F54" w:rsidRPr="00C95920" w:rsidRDefault="00F63F54" w:rsidP="00F63F54">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Enerģijas</w:t>
            </w:r>
            <w:r w:rsidRPr="00C95920">
              <w:rPr>
                <w:rFonts w:ascii="Times New Roman" w:hAnsi="Times New Roman" w:cs="Times New Roman"/>
                <w:color w:val="1F497D"/>
                <w:sz w:val="24"/>
                <w:szCs w:val="24"/>
              </w:rPr>
              <w:t xml:space="preserve"> </w:t>
            </w:r>
            <w:r w:rsidRPr="00C95920">
              <w:rPr>
                <w:rFonts w:ascii="Times New Roman" w:hAnsi="Times New Roman" w:cs="Times New Roman"/>
                <w:color w:val="212121"/>
                <w:sz w:val="24"/>
                <w:szCs w:val="24"/>
              </w:rPr>
              <w:t xml:space="preserve">patēriņu drīkst aprēķināt arī vienai produkcijas vienībai, par to informāciju norādot pārskata par ēkas </w:t>
            </w:r>
            <w:proofErr w:type="spellStart"/>
            <w:r w:rsidRPr="00C95920">
              <w:rPr>
                <w:rFonts w:ascii="Times New Roman" w:hAnsi="Times New Roman" w:cs="Times New Roman"/>
                <w:color w:val="212121"/>
                <w:sz w:val="24"/>
                <w:szCs w:val="24"/>
              </w:rPr>
              <w:t>energosertifikāta</w:t>
            </w:r>
            <w:proofErr w:type="spellEnd"/>
            <w:r w:rsidRPr="00C95920">
              <w:rPr>
                <w:rFonts w:ascii="Times New Roman" w:hAnsi="Times New Roman" w:cs="Times New Roman"/>
                <w:color w:val="212121"/>
                <w:sz w:val="24"/>
                <w:szCs w:val="24"/>
              </w:rPr>
              <w:t xml:space="preserve"> aprēķinos izmantotajām </w:t>
            </w:r>
            <w:proofErr w:type="spellStart"/>
            <w:r w:rsidRPr="00C95920">
              <w:rPr>
                <w:rFonts w:ascii="Times New Roman" w:hAnsi="Times New Roman" w:cs="Times New Roman"/>
                <w:color w:val="212121"/>
                <w:sz w:val="24"/>
                <w:szCs w:val="24"/>
              </w:rPr>
              <w:t>ievaddatu</w:t>
            </w:r>
            <w:proofErr w:type="spellEnd"/>
            <w:r w:rsidRPr="00C95920">
              <w:rPr>
                <w:rFonts w:ascii="Times New Roman" w:hAnsi="Times New Roman" w:cs="Times New Roman"/>
                <w:color w:val="212121"/>
                <w:sz w:val="24"/>
                <w:szCs w:val="24"/>
              </w:rPr>
              <w:t xml:space="preserve"> vērtībām un ražošanas procesa novērtējuma 15. punkta “Tehnoloģiskās iekārtas pirms un pēc energoefektivitātes paaugstināšanas pasākumu veikšanas” sadaļā “Cita informācija”.</w:t>
            </w:r>
          </w:p>
          <w:p w:rsidR="00F63F54" w:rsidRDefault="00F63F54" w:rsidP="00F868B2">
            <w:pPr>
              <w:pStyle w:val="PlainText"/>
              <w:jc w:val="both"/>
              <w:rPr>
                <w:rFonts w:ascii="Times New Roman" w:hAnsi="Times New Roman"/>
                <w:b/>
                <w:sz w:val="24"/>
                <w:szCs w:val="24"/>
              </w:rPr>
            </w:pPr>
          </w:p>
        </w:tc>
      </w:tr>
      <w:tr w:rsidR="00F63F54" w:rsidTr="003A45E4">
        <w:tc>
          <w:tcPr>
            <w:tcW w:w="5529" w:type="dxa"/>
          </w:tcPr>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lastRenderedPageBreak/>
              <w:t xml:space="preserve">Kur var atrast iekārtu un ēku akreditēto </w:t>
            </w:r>
            <w:proofErr w:type="spellStart"/>
            <w:r w:rsidRPr="00C95920">
              <w:rPr>
                <w:rFonts w:ascii="Times New Roman" w:hAnsi="Times New Roman" w:cs="Times New Roman"/>
                <w:sz w:val="24"/>
                <w:szCs w:val="24"/>
              </w:rPr>
              <w:t>energoauditoru</w:t>
            </w:r>
            <w:proofErr w:type="spellEnd"/>
            <w:r w:rsidRPr="00C95920">
              <w:rPr>
                <w:rFonts w:ascii="Times New Roman" w:hAnsi="Times New Roman" w:cs="Times New Roman"/>
                <w:sz w:val="24"/>
                <w:szCs w:val="24"/>
              </w:rPr>
              <w:t xml:space="preserve"> sarakstu?</w:t>
            </w:r>
          </w:p>
          <w:p w:rsidR="00F63F54" w:rsidRDefault="00F63F54" w:rsidP="00F63F54">
            <w:pPr>
              <w:jc w:val="both"/>
              <w:rPr>
                <w:rFonts w:ascii="Times New Roman" w:hAnsi="Times New Roman"/>
                <w:b/>
                <w:sz w:val="24"/>
                <w:szCs w:val="24"/>
              </w:rPr>
            </w:pPr>
          </w:p>
        </w:tc>
        <w:tc>
          <w:tcPr>
            <w:tcW w:w="10347" w:type="dxa"/>
          </w:tcPr>
          <w:p w:rsidR="00F63F54" w:rsidRPr="00C95920" w:rsidRDefault="00F63F54" w:rsidP="00F63F54">
            <w:pPr>
              <w:jc w:val="both"/>
              <w:rPr>
                <w:rFonts w:ascii="Times New Roman" w:hAnsi="Times New Roman" w:cs="Times New Roman"/>
                <w:b/>
                <w:bCs/>
                <w:sz w:val="24"/>
                <w:szCs w:val="24"/>
              </w:rPr>
            </w:pPr>
            <w:r w:rsidRPr="00C95920">
              <w:rPr>
                <w:rFonts w:ascii="Times New Roman" w:hAnsi="Times New Roman" w:cs="Times New Roman"/>
                <w:sz w:val="24"/>
                <w:szCs w:val="24"/>
              </w:rPr>
              <w:t xml:space="preserve">Komersanti, kuri var veikti rūpnieciskos </w:t>
            </w:r>
            <w:proofErr w:type="spellStart"/>
            <w:r w:rsidRPr="00C95920">
              <w:rPr>
                <w:rFonts w:ascii="Times New Roman" w:hAnsi="Times New Roman" w:cs="Times New Roman"/>
                <w:sz w:val="24"/>
                <w:szCs w:val="24"/>
              </w:rPr>
              <w:t>energoauditus</w:t>
            </w:r>
            <w:proofErr w:type="spellEnd"/>
            <w:r w:rsidRPr="00C95920">
              <w:rPr>
                <w:rFonts w:ascii="Times New Roman" w:hAnsi="Times New Roman" w:cs="Times New Roman"/>
                <w:sz w:val="24"/>
                <w:szCs w:val="24"/>
              </w:rPr>
              <w:t xml:space="preserve">, ir atrodami </w:t>
            </w:r>
            <w:hyperlink r:id="rId5" w:history="1">
              <w:r w:rsidRPr="00C95920">
                <w:rPr>
                  <w:rStyle w:val="Hyperlink"/>
                  <w:rFonts w:ascii="Times New Roman" w:hAnsi="Times New Roman" w:cs="Times New Roman"/>
                  <w:sz w:val="24"/>
                  <w:szCs w:val="24"/>
                </w:rPr>
                <w:t>www.latak.lv</w:t>
              </w:r>
            </w:hyperlink>
            <w:r w:rsidRPr="00C95920">
              <w:rPr>
                <w:rStyle w:val="Hyperlink"/>
                <w:rFonts w:ascii="Times New Roman" w:hAnsi="Times New Roman" w:cs="Times New Roman"/>
                <w:color w:val="auto"/>
                <w:sz w:val="24"/>
                <w:szCs w:val="24"/>
              </w:rPr>
              <w:t xml:space="preserve">.   </w:t>
            </w:r>
            <w:r w:rsidRPr="00C95920">
              <w:rPr>
                <w:rFonts w:ascii="Times New Roman" w:hAnsi="Times New Roman" w:cs="Times New Roman"/>
                <w:sz w:val="24"/>
                <w:szCs w:val="24"/>
              </w:rPr>
              <w:t>Meklētājā,  ierakstot atslēgas vārdu “rūpnieciskais", tiek atlasīti 5 komersanti-- A/S "</w:t>
            </w:r>
            <w:proofErr w:type="spellStart"/>
            <w:r w:rsidRPr="00C95920">
              <w:rPr>
                <w:rFonts w:ascii="Times New Roman" w:hAnsi="Times New Roman" w:cs="Times New Roman"/>
                <w:sz w:val="24"/>
                <w:szCs w:val="24"/>
              </w:rPr>
              <w:t>Inspecta</w:t>
            </w:r>
            <w:proofErr w:type="spellEnd"/>
            <w:r w:rsidRPr="00C95920">
              <w:rPr>
                <w:rFonts w:ascii="Times New Roman" w:hAnsi="Times New Roman" w:cs="Times New Roman"/>
                <w:sz w:val="24"/>
                <w:szCs w:val="24"/>
              </w:rPr>
              <w:t xml:space="preserve"> Latvia" Inspicēšanas institūcija, "TUV Nord </w:t>
            </w:r>
            <w:proofErr w:type="spellStart"/>
            <w:r w:rsidRPr="00C95920">
              <w:rPr>
                <w:rFonts w:ascii="Times New Roman" w:hAnsi="Times New Roman" w:cs="Times New Roman"/>
                <w:sz w:val="24"/>
                <w:szCs w:val="24"/>
              </w:rPr>
              <w:t>Baltik</w:t>
            </w:r>
            <w:proofErr w:type="spellEnd"/>
            <w:r w:rsidRPr="00C95920">
              <w:rPr>
                <w:rFonts w:ascii="Times New Roman" w:hAnsi="Times New Roman" w:cs="Times New Roman"/>
                <w:sz w:val="24"/>
                <w:szCs w:val="24"/>
              </w:rPr>
              <w:t>" Inspekcija, SIA "LBRA" Inspekcija, SIA „CMB”  un SIA "EKODOMA". </w:t>
            </w:r>
          </w:p>
          <w:p w:rsidR="00F63F54" w:rsidRPr="00F63F54" w:rsidRDefault="00F63F54" w:rsidP="00F63F54">
            <w:pPr>
              <w:jc w:val="both"/>
              <w:rPr>
                <w:rFonts w:ascii="Times New Roman" w:hAnsi="Times New Roman" w:cs="Times New Roman"/>
                <w:sz w:val="24"/>
                <w:szCs w:val="24"/>
                <w:lang w:eastAsia="lv-LV"/>
              </w:rPr>
            </w:pPr>
            <w:r w:rsidRPr="00C95920">
              <w:rPr>
                <w:rFonts w:ascii="Times New Roman" w:hAnsi="Times New Roman" w:cs="Times New Roman"/>
                <w:sz w:val="24"/>
                <w:szCs w:val="24"/>
              </w:rPr>
              <w:t xml:space="preserve">Savukārt akreditētie </w:t>
            </w:r>
            <w:proofErr w:type="spellStart"/>
            <w:r w:rsidRPr="00C95920">
              <w:rPr>
                <w:rFonts w:ascii="Times New Roman" w:hAnsi="Times New Roman" w:cs="Times New Roman"/>
                <w:sz w:val="24"/>
                <w:szCs w:val="24"/>
              </w:rPr>
              <w:t>energoauditori</w:t>
            </w:r>
            <w:proofErr w:type="spellEnd"/>
            <w:r w:rsidRPr="00C95920">
              <w:rPr>
                <w:rFonts w:ascii="Times New Roman" w:hAnsi="Times New Roman" w:cs="Times New Roman"/>
                <w:sz w:val="24"/>
                <w:szCs w:val="24"/>
              </w:rPr>
              <w:t xml:space="preserve"> ir atrodami  Ekonomikas ministrijas mājaslapā-  </w:t>
            </w:r>
            <w:hyperlink r:id="rId6" w:history="1">
              <w:r w:rsidRPr="00C95920">
                <w:rPr>
                  <w:rStyle w:val="Hyperlink"/>
                  <w:rFonts w:ascii="Times New Roman" w:hAnsi="Times New Roman" w:cs="Times New Roman"/>
                  <w:sz w:val="24"/>
                  <w:szCs w:val="24"/>
                </w:rPr>
                <w:t>https://em.gov.lv/lv/nozares_politika/majokli/eku_energoefektivitate/neatkarigo_ekspertu_eku_energoefektivitates_joma_registrs</w:t>
              </w:r>
            </w:hyperlink>
            <w:r w:rsidRPr="00C95920">
              <w:rPr>
                <w:rFonts w:ascii="Times New Roman" w:hAnsi="Times New Roman" w:cs="Times New Roman"/>
                <w:sz w:val="24"/>
                <w:szCs w:val="24"/>
              </w:rPr>
              <w:t xml:space="preserve"> - uzklikšķinot uz lauka “Izvērstā meklēšana” un ievadot meklētājā  “ēku </w:t>
            </w:r>
            <w:proofErr w:type="spellStart"/>
            <w:r w:rsidRPr="00C95920">
              <w:rPr>
                <w:rFonts w:ascii="Times New Roman" w:hAnsi="Times New Roman" w:cs="Times New Roman"/>
                <w:sz w:val="24"/>
                <w:szCs w:val="24"/>
              </w:rPr>
              <w:t>energosertificēšana</w:t>
            </w:r>
            <w:proofErr w:type="spellEnd"/>
            <w:r w:rsidRPr="00C95920">
              <w:rPr>
                <w:rFonts w:ascii="Times New Roman" w:hAnsi="Times New Roman" w:cs="Times New Roman"/>
                <w:sz w:val="24"/>
                <w:szCs w:val="24"/>
              </w:rPr>
              <w:t xml:space="preserve">” tiek atlasīti </w:t>
            </w:r>
            <w:proofErr w:type="spellStart"/>
            <w:r w:rsidRPr="00C95920">
              <w:rPr>
                <w:rFonts w:ascii="Times New Roman" w:hAnsi="Times New Roman" w:cs="Times New Roman"/>
                <w:sz w:val="24"/>
                <w:szCs w:val="24"/>
              </w:rPr>
              <w:t>energoauditori</w:t>
            </w:r>
            <w:proofErr w:type="spellEnd"/>
            <w:r w:rsidRPr="00C95920">
              <w:rPr>
                <w:rFonts w:ascii="Times New Roman" w:hAnsi="Times New Roman" w:cs="Times New Roman"/>
                <w:sz w:val="24"/>
                <w:szCs w:val="24"/>
              </w:rPr>
              <w:t xml:space="preserve">, ir norādīti vārdi un uzvārdi, sertifikāta reģistrācijas numurs un kontakti, lai sazinātos ar attiecīgo </w:t>
            </w:r>
            <w:proofErr w:type="spellStart"/>
            <w:r w:rsidRPr="00C95920">
              <w:rPr>
                <w:rFonts w:ascii="Times New Roman" w:hAnsi="Times New Roman" w:cs="Times New Roman"/>
                <w:sz w:val="24"/>
                <w:szCs w:val="24"/>
              </w:rPr>
              <w:t>energoauditoru</w:t>
            </w:r>
            <w:proofErr w:type="spellEnd"/>
            <w:r w:rsidRPr="00C95920">
              <w:rPr>
                <w:rFonts w:ascii="Times New Roman" w:hAnsi="Times New Roman" w:cs="Times New Roman"/>
                <w:sz w:val="24"/>
                <w:szCs w:val="24"/>
              </w:rPr>
              <w:t xml:space="preserve">. </w:t>
            </w:r>
          </w:p>
        </w:tc>
      </w:tr>
      <w:tr w:rsidR="00F63F54" w:rsidTr="003A45E4">
        <w:tc>
          <w:tcPr>
            <w:tcW w:w="5529" w:type="dxa"/>
          </w:tcPr>
          <w:p w:rsidR="00F63F54" w:rsidRPr="00C95920" w:rsidRDefault="00F63F54" w:rsidP="00F63F54">
            <w:pPr>
              <w:jc w:val="both"/>
              <w:rPr>
                <w:rFonts w:ascii="Times New Roman" w:hAnsi="Times New Roman" w:cs="Times New Roman"/>
                <w:sz w:val="24"/>
                <w:szCs w:val="24"/>
              </w:rPr>
            </w:pPr>
            <w:r w:rsidRPr="00C95920">
              <w:rPr>
                <w:rFonts w:ascii="Times New Roman" w:hAnsi="Times New Roman" w:cs="Times New Roman"/>
                <w:sz w:val="24"/>
                <w:szCs w:val="24"/>
              </w:rPr>
              <w:t xml:space="preserve">Vai kvalitātes kritērija 1. punkta aprēķina formula ir pareiza, jo, ja pieņemsim, attiecinātās izmaksas par divām iekārtām sastāda  200 000 EUR un elektroenerģijas ietaupījums 2 iekārtām ir 620 </w:t>
            </w:r>
            <w:proofErr w:type="spellStart"/>
            <w:r w:rsidRPr="00C95920">
              <w:rPr>
                <w:rFonts w:ascii="Times New Roman" w:hAnsi="Times New Roman" w:cs="Times New Roman"/>
                <w:sz w:val="24"/>
                <w:szCs w:val="24"/>
              </w:rPr>
              <w:t>Mwh</w:t>
            </w:r>
            <w:proofErr w:type="spellEnd"/>
            <w:r w:rsidRPr="00C95920">
              <w:rPr>
                <w:rFonts w:ascii="Times New Roman" w:hAnsi="Times New Roman" w:cs="Times New Roman"/>
                <w:sz w:val="24"/>
                <w:szCs w:val="24"/>
              </w:rPr>
              <w:t xml:space="preserve"> (šis ir paliels ietaupījums) 10 gados, tad iznākums ir 200 </w:t>
            </w:r>
            <w:r w:rsidRPr="00C95920">
              <w:rPr>
                <w:rFonts w:ascii="Times New Roman" w:hAnsi="Times New Roman" w:cs="Times New Roman"/>
                <w:sz w:val="24"/>
                <w:szCs w:val="24"/>
              </w:rPr>
              <w:lastRenderedPageBreak/>
              <w:t>000/620=</w:t>
            </w:r>
            <w:r w:rsidRPr="00C95920">
              <w:rPr>
                <w:rFonts w:ascii="Times New Roman" w:hAnsi="Times New Roman" w:cs="Times New Roman"/>
                <w:sz w:val="24"/>
                <w:szCs w:val="24"/>
                <w:u w:val="single"/>
              </w:rPr>
              <w:t>322.58</w:t>
            </w:r>
            <w:r w:rsidRPr="00C95920">
              <w:rPr>
                <w:rFonts w:ascii="Times New Roman" w:hAnsi="Times New Roman" w:cs="Times New Roman"/>
                <w:sz w:val="24"/>
                <w:szCs w:val="24"/>
              </w:rPr>
              <w:t xml:space="preserve"> (koeficients), vai tiešām šis rādītājs tāds var sanākt?</w:t>
            </w:r>
          </w:p>
          <w:p w:rsidR="00F63F54" w:rsidRDefault="00F63F54" w:rsidP="00F63F54">
            <w:pPr>
              <w:jc w:val="both"/>
              <w:rPr>
                <w:rFonts w:ascii="Times New Roman" w:hAnsi="Times New Roman"/>
                <w:b/>
                <w:sz w:val="24"/>
                <w:szCs w:val="24"/>
              </w:rPr>
            </w:pPr>
          </w:p>
        </w:tc>
        <w:tc>
          <w:tcPr>
            <w:tcW w:w="10347" w:type="dxa"/>
          </w:tcPr>
          <w:p w:rsidR="00C65762" w:rsidRPr="00C95920" w:rsidRDefault="00C65762" w:rsidP="00C65762">
            <w:pPr>
              <w:jc w:val="both"/>
              <w:rPr>
                <w:rFonts w:ascii="Times New Roman" w:hAnsi="Times New Roman" w:cs="Times New Roman"/>
                <w:b/>
                <w:bCs/>
                <w:sz w:val="24"/>
                <w:szCs w:val="24"/>
              </w:rPr>
            </w:pPr>
            <w:r w:rsidRPr="00C95920">
              <w:rPr>
                <w:rFonts w:ascii="Times New Roman" w:hAnsi="Times New Roman" w:cs="Times New Roman"/>
                <w:sz w:val="24"/>
                <w:szCs w:val="24"/>
              </w:rPr>
              <w:lastRenderedPageBreak/>
              <w:t xml:space="preserve">Kvalitātes 1.kritērija aprēķina formulā nav kļūda. Lai aprēķinātu koeficientu, ir jārēķina attiecināmās izmaksas </w:t>
            </w:r>
            <w:r w:rsidRPr="00C95920">
              <w:rPr>
                <w:rFonts w:ascii="Times New Roman" w:hAnsi="Times New Roman" w:cs="Times New Roman"/>
                <w:i/>
                <w:iCs/>
                <w:sz w:val="24"/>
                <w:szCs w:val="24"/>
              </w:rPr>
              <w:t>tūkstošos</w:t>
            </w:r>
            <w:r w:rsidRPr="00C95920">
              <w:rPr>
                <w:rFonts w:ascii="Times New Roman" w:hAnsi="Times New Roman" w:cs="Times New Roman"/>
                <w:sz w:val="24"/>
                <w:szCs w:val="24"/>
              </w:rPr>
              <w:t xml:space="preserve"> pret ietaupījumu,  t.i. Jūsu gadījumā -200/620=0.32.   </w:t>
            </w:r>
          </w:p>
          <w:p w:rsidR="00F63F54" w:rsidRDefault="00F63F54" w:rsidP="00F868B2">
            <w:pPr>
              <w:pStyle w:val="PlainText"/>
              <w:jc w:val="both"/>
              <w:rPr>
                <w:rFonts w:ascii="Times New Roman" w:hAnsi="Times New Roman"/>
                <w:b/>
                <w:sz w:val="24"/>
                <w:szCs w:val="24"/>
              </w:rPr>
            </w:pPr>
          </w:p>
        </w:tc>
      </w:tr>
      <w:tr w:rsidR="00F63F54" w:rsidTr="003A45E4">
        <w:tc>
          <w:tcPr>
            <w:tcW w:w="5529" w:type="dxa"/>
          </w:tcPr>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t>1) Vai MK noteikumu Nr.590 26.3.punktā ir runa par darbinieka/speciālista, kas tiek piesaistīts vai nu uz uzņēmuma vai nu uz darba līguma pamatā </w:t>
            </w:r>
            <w:r w:rsidRPr="00C95920">
              <w:rPr>
                <w:rFonts w:ascii="Times New Roman" w:hAnsi="Times New Roman" w:cs="Times New Roman"/>
                <w:sz w:val="24"/>
                <w:szCs w:val="24"/>
                <w:u w:val="single"/>
              </w:rPr>
              <w:t>brīdī, kad tiek uzsākta projekta realizācija un līdz projekta realizācijas beigām</w:t>
            </w:r>
            <w:r w:rsidRPr="00C95920">
              <w:rPr>
                <w:rFonts w:ascii="Times New Roman" w:hAnsi="Times New Roman" w:cs="Times New Roman"/>
                <w:sz w:val="24"/>
                <w:szCs w:val="24"/>
              </w:rPr>
              <w:t> (</w:t>
            </w:r>
            <w:r w:rsidRPr="00C95920">
              <w:rPr>
                <w:rFonts w:ascii="Times New Roman" w:hAnsi="Times New Roman" w:cs="Times New Roman"/>
                <w:sz w:val="24"/>
                <w:szCs w:val="24"/>
                <w:u w:val="single"/>
              </w:rPr>
              <w:t>tas ir vienīgā funkcija, ko šis cilvēks veic, ir šī konkrēta KF projekta vadība</w:t>
            </w:r>
            <w:r w:rsidRPr="00C95920">
              <w:rPr>
                <w:rFonts w:ascii="Times New Roman" w:hAnsi="Times New Roman" w:cs="Times New Roman"/>
                <w:sz w:val="24"/>
                <w:szCs w:val="24"/>
              </w:rPr>
              <w:t>)? Vai tomēr var būt attiecināma arī </w:t>
            </w:r>
            <w:r w:rsidRPr="00C95920">
              <w:rPr>
                <w:rFonts w:ascii="Times New Roman" w:hAnsi="Times New Roman" w:cs="Times New Roman"/>
                <w:sz w:val="24"/>
                <w:szCs w:val="24"/>
                <w:u w:val="single"/>
              </w:rPr>
              <w:t>esošā</w:t>
            </w:r>
            <w:r w:rsidRPr="00C95920">
              <w:rPr>
                <w:rFonts w:ascii="Times New Roman" w:hAnsi="Times New Roman" w:cs="Times New Roman"/>
                <w:sz w:val="24"/>
                <w:szCs w:val="24"/>
              </w:rPr>
              <w:t> uzņēmuma darbinieka (</w:t>
            </w:r>
            <w:proofErr w:type="spellStart"/>
            <w:r w:rsidRPr="00C95920">
              <w:fldChar w:fldCharType="begin"/>
            </w:r>
            <w:r w:rsidRPr="00C95920">
              <w:instrText xml:space="preserve"> HYPERLINK "http://piem.gr" </w:instrText>
            </w:r>
            <w:r w:rsidRPr="00C95920">
              <w:fldChar w:fldCharType="separate"/>
            </w:r>
            <w:r w:rsidRPr="00C95920">
              <w:rPr>
                <w:rStyle w:val="Hyperlink"/>
                <w:rFonts w:ascii="Times New Roman" w:hAnsi="Times New Roman" w:cs="Times New Roman"/>
                <w:sz w:val="24"/>
                <w:szCs w:val="24"/>
              </w:rPr>
              <w:t>piem.gr</w:t>
            </w:r>
            <w:r w:rsidRPr="00C95920">
              <w:rPr>
                <w:rStyle w:val="Hyperlink"/>
                <w:rFonts w:ascii="Times New Roman" w:hAnsi="Times New Roman" w:cs="Times New Roman"/>
                <w:sz w:val="24"/>
                <w:szCs w:val="24"/>
              </w:rPr>
              <w:fldChar w:fldCharType="end"/>
            </w:r>
            <w:r w:rsidRPr="00C95920">
              <w:rPr>
                <w:rFonts w:ascii="Times New Roman" w:hAnsi="Times New Roman" w:cs="Times New Roman"/>
                <w:sz w:val="24"/>
                <w:szCs w:val="24"/>
              </w:rPr>
              <w:t>āmatvēža</w:t>
            </w:r>
            <w:proofErr w:type="spellEnd"/>
            <w:r w:rsidRPr="00C95920">
              <w:rPr>
                <w:rFonts w:ascii="Times New Roman" w:hAnsi="Times New Roman" w:cs="Times New Roman"/>
                <w:sz w:val="24"/>
                <w:szCs w:val="24"/>
              </w:rPr>
              <w:t>), daļējā (min 30% no slodzes) darba algas attiecināšana? </w:t>
            </w:r>
          </w:p>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t>Vai ir kaut kādas specifiskās prasības, kā uzņēmuma darbinieks uzskaita laiku, kas ir veltīts tieši ar projekta vadību saistītājām aktivitātēm/uzdevumiem?</w:t>
            </w:r>
          </w:p>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t xml:space="preserve">Runājot par projekta vadībā iesaistītā personāla (uz darba līguma pamata) noslodzi min 30% - vai šī prasība piemērojama uz visu projekta īstenošanas laiku? Piemēram, ja kopējais projekta īstenošanas laiks ir 12 mēneši, bet grāmatvede šajā periodā ir iesaistīta 2 mēnešus (ar vismaz 30% noslodzi), pārējos mēnešos grāmatvedes iesaiste ir minimāla, vai šajā gadījumā drīkst attiecināt 30% x 2 </w:t>
            </w:r>
            <w:proofErr w:type="spellStart"/>
            <w:r w:rsidRPr="00C95920">
              <w:rPr>
                <w:rFonts w:ascii="Times New Roman" w:hAnsi="Times New Roman" w:cs="Times New Roman"/>
                <w:sz w:val="24"/>
                <w:szCs w:val="24"/>
              </w:rPr>
              <w:t>mēn</w:t>
            </w:r>
            <w:proofErr w:type="spellEnd"/>
            <w:r w:rsidRPr="00C95920">
              <w:rPr>
                <w:rFonts w:ascii="Times New Roman" w:hAnsi="Times New Roman" w:cs="Times New Roman"/>
                <w:sz w:val="24"/>
                <w:szCs w:val="24"/>
              </w:rPr>
              <w:t>. x grāmatvedes bruto alga un VSAOI?</w:t>
            </w:r>
          </w:p>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t xml:space="preserve">2) Projekta vadībā klasiski ietver: komunikāciju ar visām saistītajām pusēm (iekārtu piegādātāji, būvnieki, būvuzraugi, CFLA, banka utt.), līgumu noslēgšanas procesa koordinēšana, starpposma/noslēguma pārskatu un maksājuma pieprasījumu sagatavošana, fizisko pārbaužu organizēšana, citu projekta realizācijas nosacījumu kontrole (grāmatvedības uzskaite, vizuālā identitāte utt.) </w:t>
            </w:r>
            <w:proofErr w:type="spellStart"/>
            <w:r w:rsidRPr="00C95920">
              <w:rPr>
                <w:rFonts w:ascii="Times New Roman" w:hAnsi="Times New Roman" w:cs="Times New Roman"/>
                <w:sz w:val="24"/>
                <w:szCs w:val="24"/>
              </w:rPr>
              <w:t>u.c.aktivitātes</w:t>
            </w:r>
            <w:proofErr w:type="spellEnd"/>
            <w:r w:rsidRPr="00C95920">
              <w:rPr>
                <w:rFonts w:ascii="Times New Roman" w:hAnsi="Times New Roman" w:cs="Times New Roman"/>
                <w:sz w:val="24"/>
                <w:szCs w:val="24"/>
              </w:rPr>
              <w:t xml:space="preserve">. Vai MK noteikumi </w:t>
            </w:r>
            <w:r w:rsidRPr="00C95920">
              <w:rPr>
                <w:rFonts w:ascii="Times New Roman" w:hAnsi="Times New Roman" w:cs="Times New Roman"/>
                <w:sz w:val="24"/>
                <w:szCs w:val="24"/>
              </w:rPr>
              <w:lastRenderedPageBreak/>
              <w:t>Nr.590 paredz atbalstu šādai projektu vadībai vai varbūt 26.3.punktā ir domāts kaut kas savādāks (=specifiskāks/ plašāks/ šaurāks)?</w:t>
            </w:r>
          </w:p>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t>3) Projekta izmaksu apmēra noteikšana: </w:t>
            </w:r>
            <w:r w:rsidRPr="00C95920">
              <w:rPr>
                <w:rFonts w:ascii="Times New Roman" w:hAnsi="Times New Roman" w:cs="Times New Roman"/>
                <w:i/>
                <w:iCs/>
                <w:sz w:val="24"/>
                <w:szCs w:val="24"/>
              </w:rPr>
              <w:t xml:space="preserve">26.3.1. tās nepārsniedz 24 426 </w:t>
            </w:r>
            <w:proofErr w:type="spellStart"/>
            <w:r w:rsidRPr="00C95920">
              <w:rPr>
                <w:rFonts w:ascii="Times New Roman" w:hAnsi="Times New Roman" w:cs="Times New Roman"/>
                <w:i/>
                <w:iCs/>
                <w:sz w:val="24"/>
                <w:szCs w:val="24"/>
              </w:rPr>
              <w:t>euro</w:t>
            </w:r>
            <w:proofErr w:type="spellEnd"/>
            <w:r w:rsidRPr="00C95920">
              <w:rPr>
                <w:rFonts w:ascii="Times New Roman" w:hAnsi="Times New Roman" w:cs="Times New Roman"/>
                <w:i/>
                <w:iCs/>
                <w:sz w:val="24"/>
                <w:szCs w:val="24"/>
              </w:rPr>
              <w:t xml:space="preserve"> gadā, pieskaitot 0,64 % no tiešajām attiecināmajām izmaksām, bet neieskaitot tiešās projekta vadības personāla izmaksas, ja tiešās attiecināmās izmaksas ir mazākas par pieciem miljoniem </w:t>
            </w:r>
            <w:proofErr w:type="spellStart"/>
            <w:r w:rsidRPr="00C95920">
              <w:rPr>
                <w:rFonts w:ascii="Times New Roman" w:hAnsi="Times New Roman" w:cs="Times New Roman"/>
                <w:i/>
                <w:iCs/>
                <w:sz w:val="24"/>
                <w:szCs w:val="24"/>
              </w:rPr>
              <w:t>euro</w:t>
            </w:r>
            <w:proofErr w:type="spellEnd"/>
            <w:r w:rsidRPr="00C95920">
              <w:rPr>
                <w:rFonts w:ascii="Times New Roman" w:hAnsi="Times New Roman" w:cs="Times New Roman"/>
                <w:i/>
                <w:iCs/>
                <w:sz w:val="24"/>
                <w:szCs w:val="24"/>
              </w:rPr>
              <w:t>; </w:t>
            </w:r>
            <w:r w:rsidRPr="00C95920">
              <w:rPr>
                <w:rFonts w:ascii="Times New Roman" w:hAnsi="Times New Roman" w:cs="Times New Roman"/>
                <w:sz w:val="24"/>
                <w:szCs w:val="24"/>
              </w:rPr>
              <w:t>Piemēram, ja projekta tiešās attiecināmās izmaksas (viss izņemot projekta vadības personālu) ir 1 000 000 EUR un projekta īstenošanas laiks ir pilni 12 mēneši, tad sanāk ka projekta vadības izmaksas nepārsniedz 24 426 + 6 400 = 30 826 EUR/gadā (alga + VSAOI + IIN un/vai pakalpojuma izmaksas)?</w:t>
            </w:r>
          </w:p>
          <w:p w:rsidR="00F63F54" w:rsidRPr="00C65762" w:rsidRDefault="00C65762" w:rsidP="00F63F54">
            <w:pPr>
              <w:jc w:val="both"/>
              <w:rPr>
                <w:rFonts w:ascii="Times New Roman" w:hAnsi="Times New Roman" w:cs="Times New Roman"/>
                <w:sz w:val="24"/>
                <w:szCs w:val="24"/>
              </w:rPr>
            </w:pPr>
            <w:r w:rsidRPr="00C95920">
              <w:rPr>
                <w:rFonts w:ascii="Times New Roman" w:hAnsi="Times New Roman" w:cs="Times New Roman"/>
                <w:sz w:val="24"/>
                <w:szCs w:val="24"/>
              </w:rPr>
              <w:t>4) Par projekta vadības izmaksu pamatojumu - ņemot vērā, ka projekta vadības izmaksu noteikšanai visticamāk nav jāveic iepirkuma procedūra atbilstoši MK noteikumiem Nr.299 (nav jāpiemēro, ja paredzamā pakalpojumu līgumcena &lt; 70 000 EUR), vai izvēloties projekta vadītāju (piemēram, uz uzņēmuma līguma pamata), ir tikai jāievēro 26.3.1.punktā minētie ierobežojumi un nosacījums par interešu konflikta neesamību vai arī jāaptaujā vairāki potenciālie pakalpojuma sniedzēji un jāizvēlas lētākais (semināra prezentācijā minēta "izdevu</w:t>
            </w:r>
            <w:r>
              <w:rPr>
                <w:rFonts w:ascii="Times New Roman" w:hAnsi="Times New Roman" w:cs="Times New Roman"/>
                <w:sz w:val="24"/>
                <w:szCs w:val="24"/>
              </w:rPr>
              <w:t>mu efektivitātes izvērtēšana")?</w:t>
            </w:r>
          </w:p>
        </w:tc>
        <w:tc>
          <w:tcPr>
            <w:tcW w:w="10347" w:type="dxa"/>
          </w:tcPr>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b/>
                <w:sz w:val="24"/>
                <w:szCs w:val="24"/>
              </w:rPr>
              <w:lastRenderedPageBreak/>
              <w:t>1)</w:t>
            </w:r>
            <w:r w:rsidRPr="00C95920">
              <w:rPr>
                <w:rFonts w:ascii="Times New Roman" w:hAnsi="Times New Roman" w:cs="Times New Roman"/>
                <w:sz w:val="24"/>
                <w:szCs w:val="24"/>
              </w:rPr>
              <w:t xml:space="preserve"> Darba algas attiecināšanai projekta vadības grupā var būt nodarbināts esošais uzņēmuma darbinieks. </w:t>
            </w:r>
          </w:p>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t xml:space="preserve">Tādā gadījumā saskaņā ar  “Vadlīnijas par Eiropas Savienības struktūrfondu un Kohēzijas fonda līdzfinansētā projekta pārbaudēm 2014.-2020. plānošanas periodā” 4.19.2. apakšpunktu, ja darbs projektā ir uz </w:t>
            </w:r>
            <w:proofErr w:type="spellStart"/>
            <w:r w:rsidRPr="00C95920">
              <w:rPr>
                <w:rFonts w:ascii="Times New Roman" w:hAnsi="Times New Roman" w:cs="Times New Roman"/>
                <w:sz w:val="24"/>
                <w:szCs w:val="24"/>
              </w:rPr>
              <w:t>daļlaika</w:t>
            </w:r>
            <w:proofErr w:type="spellEnd"/>
            <w:r w:rsidRPr="00C95920">
              <w:rPr>
                <w:rFonts w:ascii="Times New Roman" w:hAnsi="Times New Roman" w:cs="Times New Roman"/>
                <w:sz w:val="24"/>
                <w:szCs w:val="24"/>
              </w:rPr>
              <w:t xml:space="preserve"> noslodzi, iesniedzot maksājuma pieprasījumu, kā pamatojošie dokumenti būs jāiesniedz:</w:t>
            </w:r>
          </w:p>
          <w:p w:rsidR="00C65762" w:rsidRPr="00C95920" w:rsidRDefault="00C65762" w:rsidP="00C65762">
            <w:pPr>
              <w:autoSpaceDE w:val="0"/>
              <w:autoSpaceDN w:val="0"/>
              <w:jc w:val="both"/>
              <w:rPr>
                <w:rFonts w:ascii="Times New Roman" w:hAnsi="Times New Roman" w:cs="Times New Roman"/>
                <w:sz w:val="24"/>
                <w:szCs w:val="24"/>
                <w:lang w:eastAsia="lv-LV"/>
              </w:rPr>
            </w:pPr>
            <w:r w:rsidRPr="00C95920">
              <w:rPr>
                <w:rFonts w:ascii="Times New Roman" w:hAnsi="Times New Roman" w:cs="Times New Roman"/>
                <w:sz w:val="24"/>
                <w:szCs w:val="24"/>
              </w:rPr>
              <w:t>“4.19.2.1. darbinieka un darba devēja parakstīts darba līgums, nosakot slodzi pamatdarbā un ES fondu projektā, vai rīkojums par ierēdņa darba dienas stundu sadalījumu (slodzes sadalījumu);</w:t>
            </w:r>
          </w:p>
          <w:p w:rsidR="00C65762" w:rsidRPr="00C95920" w:rsidRDefault="00C65762" w:rsidP="00C65762">
            <w:pPr>
              <w:autoSpaceDE w:val="0"/>
              <w:autoSpaceDN w:val="0"/>
              <w:jc w:val="both"/>
              <w:rPr>
                <w:rFonts w:ascii="Times New Roman" w:hAnsi="Times New Roman" w:cs="Times New Roman"/>
                <w:sz w:val="24"/>
                <w:szCs w:val="24"/>
              </w:rPr>
            </w:pPr>
            <w:r w:rsidRPr="00C95920">
              <w:rPr>
                <w:rFonts w:ascii="Times New Roman" w:hAnsi="Times New Roman" w:cs="Times New Roman"/>
                <w:sz w:val="24"/>
                <w:szCs w:val="24"/>
              </w:rPr>
              <w:t>4.19.2.2. amata apraksts, ja darba pienākumi nav aprakstīti darba līgumā.””</w:t>
            </w:r>
          </w:p>
          <w:p w:rsidR="00C65762" w:rsidRPr="00C95920" w:rsidRDefault="00C65762" w:rsidP="00C65762">
            <w:pPr>
              <w:autoSpaceDE w:val="0"/>
              <w:autoSpaceDN w:val="0"/>
              <w:jc w:val="both"/>
              <w:rPr>
                <w:rFonts w:ascii="Times New Roman" w:hAnsi="Times New Roman" w:cs="Times New Roman"/>
                <w:sz w:val="24"/>
                <w:szCs w:val="24"/>
              </w:rPr>
            </w:pPr>
            <w:r w:rsidRPr="00C95920">
              <w:rPr>
                <w:rFonts w:ascii="Times New Roman" w:hAnsi="Times New Roman" w:cs="Times New Roman"/>
                <w:sz w:val="24"/>
                <w:szCs w:val="24"/>
              </w:rPr>
              <w:t>4.19.2.3. darba laika uzskaites tabele/veidlapa par katru nostrādāto mēnesi;</w:t>
            </w:r>
          </w:p>
          <w:p w:rsidR="00C65762" w:rsidRPr="00C95920" w:rsidRDefault="00C65762" w:rsidP="00C65762">
            <w:pPr>
              <w:autoSpaceDE w:val="0"/>
              <w:autoSpaceDN w:val="0"/>
              <w:jc w:val="both"/>
              <w:rPr>
                <w:rFonts w:ascii="Times New Roman" w:hAnsi="Times New Roman" w:cs="Times New Roman"/>
                <w:sz w:val="24"/>
                <w:szCs w:val="24"/>
              </w:rPr>
            </w:pPr>
            <w:r w:rsidRPr="00C95920">
              <w:rPr>
                <w:rFonts w:ascii="Times New Roman" w:hAnsi="Times New Roman" w:cs="Times New Roman"/>
                <w:sz w:val="24"/>
                <w:szCs w:val="24"/>
              </w:rPr>
              <w:t>4.19.2.4. darbinieka kopējās noslodzes lapa par katru nostrādāto mēnesi (ja attiecināms); darba algas aprēķina saraksts ar pārskatāmu nodokļu (valsts sociālās apdrošināšanas obligātās iemaksas un iedzīvotāju ienākuma nodoklis) aprēķinu, nodokļa atvieglojumu par apgādībā esošajām personām (ja attiecināms), kā arī citiem veiktiem ieturējumiem (ja attiecināms) un neto darba algu””</w:t>
            </w:r>
          </w:p>
          <w:p w:rsidR="00C65762" w:rsidRPr="00C95920" w:rsidRDefault="00C65762" w:rsidP="00C65762">
            <w:pPr>
              <w:jc w:val="both"/>
              <w:rPr>
                <w:rFonts w:ascii="Times New Roman" w:hAnsi="Times New Roman" w:cs="Times New Roman"/>
                <w:sz w:val="24"/>
                <w:szCs w:val="24"/>
              </w:rPr>
            </w:pPr>
          </w:p>
          <w:p w:rsidR="00C65762" w:rsidRPr="00C95920" w:rsidRDefault="00C65762" w:rsidP="00C65762">
            <w:pPr>
              <w:jc w:val="both"/>
              <w:rPr>
                <w:rFonts w:ascii="Times New Roman" w:hAnsi="Times New Roman" w:cs="Times New Roman"/>
                <w:sz w:val="24"/>
                <w:szCs w:val="24"/>
                <w:lang w:eastAsia="lv-LV"/>
              </w:rPr>
            </w:pPr>
            <w:r w:rsidRPr="00C95920">
              <w:rPr>
                <w:rFonts w:ascii="Times New Roman" w:hAnsi="Times New Roman" w:cs="Times New Roman"/>
                <w:sz w:val="24"/>
                <w:szCs w:val="24"/>
              </w:rPr>
              <w:t>Papildus lūdzam ņemt vērā, ka pamatdarba amata pienākumi nedrīkst dublēties ar projekta ietvaros veicamajiem darba pienākumiem.</w:t>
            </w:r>
          </w:p>
          <w:p w:rsidR="00C65762" w:rsidRPr="00C95920" w:rsidRDefault="00C65762" w:rsidP="00C65762">
            <w:pPr>
              <w:jc w:val="both"/>
              <w:rPr>
                <w:rFonts w:ascii="Times New Roman" w:hAnsi="Times New Roman" w:cs="Times New Roman"/>
                <w:sz w:val="24"/>
                <w:szCs w:val="24"/>
              </w:rPr>
            </w:pPr>
          </w:p>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t xml:space="preserve">Saskaņā ar “Vadlīnijas par Eiropas Savienības struktūrfondu un Kohēzijas fonda līdzfinansētā projekta pārbaudēm 2014.-2020. plānošanas periodā” noteikto darbiniekiem/ierēdņiem ar </w:t>
            </w:r>
            <w:proofErr w:type="spellStart"/>
            <w:r w:rsidRPr="00C95920">
              <w:rPr>
                <w:rFonts w:ascii="Times New Roman" w:hAnsi="Times New Roman" w:cs="Times New Roman"/>
                <w:sz w:val="24"/>
                <w:szCs w:val="24"/>
              </w:rPr>
              <w:t>daļlaika</w:t>
            </w:r>
            <w:proofErr w:type="spellEnd"/>
            <w:r w:rsidRPr="00C95920">
              <w:rPr>
                <w:rFonts w:ascii="Times New Roman" w:hAnsi="Times New Roman" w:cs="Times New Roman"/>
                <w:sz w:val="24"/>
                <w:szCs w:val="24"/>
              </w:rPr>
              <w:t xml:space="preserve"> noslodzi tiek veidotas atsevišķas darba laika uzskaites tabeles atkarībā no atlīdzības samaksas avotiem. Šajās darba laika uzskaites tabelēs norāda kopējo stundu skaitu un attiecīgajā tabelē norāda attiecīgā samaksas avota procentu. Piemēram, ja viena darbinieka darba slodze ar rīkojumu noteikta 40% darba noslodze saistīta ar ES fondiem un 60% - ar pamatdarbības funkcijām un šis darbinieks mēnesī faktiski nostrādājis 21 darba dienu (168 stundas), tad tiek sagatavotas divas tabeles, kur abās norāda mēnesī faktiski kopā nostrādātās dienas un stundas, norādot, bet vienā tabelē norāda atzīmi, ka 60 % finansējums no valsts budžeta un otrā tabelē – 40% no ES fondu projekta “X”.</w:t>
            </w:r>
          </w:p>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t xml:space="preserve">Papildus informējam, ka ar </w:t>
            </w:r>
            <w:proofErr w:type="spellStart"/>
            <w:r w:rsidRPr="00C95920">
              <w:rPr>
                <w:rFonts w:ascii="Times New Roman" w:hAnsi="Times New Roman" w:cs="Times New Roman"/>
                <w:sz w:val="24"/>
                <w:szCs w:val="24"/>
              </w:rPr>
              <w:t>daļlaika</w:t>
            </w:r>
            <w:proofErr w:type="spellEnd"/>
            <w:r w:rsidRPr="00C95920">
              <w:rPr>
                <w:rFonts w:ascii="Times New Roman" w:hAnsi="Times New Roman" w:cs="Times New Roman"/>
                <w:sz w:val="24"/>
                <w:szCs w:val="24"/>
              </w:rPr>
              <w:t xml:space="preserve"> noslodzes principiem izmaksu attiecināšanai ES fondu var iepazīties “Vadlīnijas attiecināmo un neattiecināmo izmaksu noteikšanai 2014.-2020.gada plānošanas periodā” IV sadaļā. </w:t>
            </w:r>
          </w:p>
          <w:p w:rsidR="00C65762" w:rsidRPr="00C95920" w:rsidRDefault="00C65762" w:rsidP="00C65762">
            <w:pPr>
              <w:jc w:val="both"/>
              <w:rPr>
                <w:rFonts w:ascii="Times New Roman" w:hAnsi="Times New Roman" w:cs="Times New Roman"/>
                <w:color w:val="1F497D"/>
                <w:sz w:val="24"/>
                <w:szCs w:val="24"/>
              </w:rPr>
            </w:pPr>
            <w:r w:rsidRPr="00C95920">
              <w:rPr>
                <w:rFonts w:ascii="Times New Roman" w:hAnsi="Times New Roman" w:cs="Times New Roman"/>
                <w:b/>
                <w:sz w:val="24"/>
                <w:szCs w:val="24"/>
              </w:rPr>
              <w:lastRenderedPageBreak/>
              <w:t>2)</w:t>
            </w:r>
            <w:r w:rsidRPr="00C95920">
              <w:rPr>
                <w:rFonts w:ascii="Times New Roman" w:hAnsi="Times New Roman" w:cs="Times New Roman"/>
                <w:sz w:val="24"/>
                <w:szCs w:val="24"/>
              </w:rPr>
              <w:t xml:space="preserve">  Saskaņā ar “Vadlīnijas attiecināmo un neattiecināmo izmaksu noteikšanai 2014.-2020.gada plānošanas periodā” 3.2.3. punktu projekta vadības izmaksas ir daļa no tiešajām attiecināmajām personāla izmaksām. Tās ir projekta vadības personāla atlīdzības izmaksas par projekta ietvaros veicamo darbību plānošanu, koordinēšanu un kontroli, tajā skaitā arī izmaksas par projekta dokumentācijas nodrošināšanu atbilstoši ES un nacionāla līmeņa tiesību aktos noteiktajām prasībām, projekta iepirkumu organizēšanas un kontroles veikšanas izmaksas. </w:t>
            </w:r>
          </w:p>
          <w:p w:rsidR="00C65762" w:rsidRPr="00C95920" w:rsidRDefault="00C65762" w:rsidP="00C65762">
            <w:pPr>
              <w:jc w:val="both"/>
              <w:rPr>
                <w:rFonts w:ascii="Times New Roman" w:hAnsi="Times New Roman" w:cs="Times New Roman"/>
                <w:color w:val="1F497D"/>
                <w:sz w:val="24"/>
                <w:szCs w:val="24"/>
              </w:rPr>
            </w:pPr>
            <w:r w:rsidRPr="00C95920">
              <w:rPr>
                <w:rFonts w:ascii="Times New Roman" w:hAnsi="Times New Roman" w:cs="Times New Roman"/>
                <w:b/>
                <w:sz w:val="24"/>
                <w:szCs w:val="24"/>
              </w:rPr>
              <w:t>3)</w:t>
            </w:r>
            <w:r w:rsidRPr="00C95920">
              <w:rPr>
                <w:rFonts w:ascii="Times New Roman" w:hAnsi="Times New Roman" w:cs="Times New Roman"/>
                <w:sz w:val="24"/>
                <w:szCs w:val="24"/>
              </w:rPr>
              <w:t xml:space="preserve"> Jūsu aprēķins ir veikts pareizi. Papildus tam – šajā summā saskaņā ar MK 26.3.punktu ir iekļauta darba alga, tai skaitā valsts sociālās apdrošināšanas obligātās izmaksas no apliekamajām attiecināmajām izmaksām. Pakalpojuma līguma gadījumā – pakalpojuma līguma summa un PVN. </w:t>
            </w:r>
          </w:p>
          <w:p w:rsidR="00C65762" w:rsidRPr="00C95920" w:rsidRDefault="00C65762" w:rsidP="00C65762">
            <w:pPr>
              <w:jc w:val="both"/>
              <w:rPr>
                <w:spacing w:val="-4"/>
              </w:rPr>
            </w:pPr>
            <w:r w:rsidRPr="00C95920">
              <w:rPr>
                <w:rFonts w:ascii="Times New Roman" w:hAnsi="Times New Roman" w:cs="Times New Roman"/>
                <w:b/>
                <w:sz w:val="24"/>
                <w:szCs w:val="24"/>
              </w:rPr>
              <w:t>4)</w:t>
            </w:r>
            <w:r w:rsidRPr="00C95920">
              <w:rPr>
                <w:rFonts w:ascii="Times New Roman" w:hAnsi="Times New Roman" w:cs="Times New Roman"/>
                <w:sz w:val="24"/>
                <w:szCs w:val="24"/>
              </w:rPr>
              <w:t xml:space="preserve">  Ja projekta vadības veikšanai tiks slēgts uzņēmuma līgums, kura </w:t>
            </w:r>
            <w:r w:rsidRPr="00C95920">
              <w:rPr>
                <w:rFonts w:ascii="Times New Roman" w:hAnsi="Times New Roman" w:cs="Times New Roman"/>
                <w:spacing w:val="-4"/>
                <w:sz w:val="24"/>
                <w:szCs w:val="24"/>
              </w:rPr>
              <w:t>paredzamā līguma cena nesasniedz robežu, no kuras iepirkums jāveic saskaņā ar normatīvo aktu,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 Tirgus</w:t>
            </w:r>
            <w:r w:rsidRPr="00C95920">
              <w:rPr>
                <w:spacing w:val="-4"/>
              </w:rPr>
              <w:t xml:space="preserve"> izpētes dokumentus Finansējuma saņēmējs iesniedz pēc Sadarbības iestādes pieprasījuma (izskatot maksājuma pieprasījumu).</w:t>
            </w:r>
          </w:p>
          <w:p w:rsidR="00F63F54" w:rsidRDefault="00F63F54" w:rsidP="00F868B2">
            <w:pPr>
              <w:pStyle w:val="PlainText"/>
              <w:jc w:val="both"/>
              <w:rPr>
                <w:rFonts w:ascii="Times New Roman" w:hAnsi="Times New Roman"/>
                <w:b/>
                <w:sz w:val="24"/>
                <w:szCs w:val="24"/>
              </w:rPr>
            </w:pPr>
          </w:p>
        </w:tc>
      </w:tr>
      <w:tr w:rsidR="00F63F54" w:rsidTr="003A45E4">
        <w:tc>
          <w:tcPr>
            <w:tcW w:w="5529" w:type="dxa"/>
          </w:tcPr>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lastRenderedPageBreak/>
              <w:t xml:space="preserve">1) 2.kvalitātes kritērijā, pārejot uz ražošanu ar efektīvākām ražošanas iekārtām, tiek vērtēts </w:t>
            </w:r>
            <w:r w:rsidRPr="00C95920">
              <w:rPr>
                <w:rFonts w:ascii="Times New Roman" w:hAnsi="Times New Roman" w:cs="Times New Roman"/>
                <w:i/>
                <w:iCs/>
                <w:sz w:val="24"/>
                <w:szCs w:val="24"/>
              </w:rPr>
              <w:t xml:space="preserve">Energoefektivitātes paaugstināšanas pasākumu īstenošanas rezultātā plānotais iegūtais enerģijas </w:t>
            </w:r>
            <w:r w:rsidRPr="00C95920">
              <w:rPr>
                <w:rFonts w:ascii="Times New Roman" w:hAnsi="Times New Roman" w:cs="Times New Roman"/>
                <w:i/>
                <w:iCs/>
                <w:sz w:val="24"/>
                <w:szCs w:val="24"/>
              </w:rPr>
              <w:lastRenderedPageBreak/>
              <w:t>ietaupījums (megavatstundas/gadā)*  konkrētajā ražošanas procesā un/vai tehnoloģiskajā procesā</w:t>
            </w:r>
            <w:r w:rsidRPr="00C95920">
              <w:rPr>
                <w:rFonts w:ascii="Times New Roman" w:hAnsi="Times New Roman" w:cs="Times New Roman"/>
                <w:sz w:val="24"/>
                <w:szCs w:val="24"/>
              </w:rPr>
              <w:t>.</w:t>
            </w:r>
          </w:p>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t xml:space="preserve">Uzņēmuma ražošanas procesā ir trīs iekārtas kuras darbojas atsevišķi veicot vienu un to pašu funkciju (piemēram, pakošana vai jebkāds cits ražošanas process). Uzņēmums vēlas aizstāt vienu pakošanas iekārtu pret daudz </w:t>
            </w:r>
            <w:proofErr w:type="spellStart"/>
            <w:r w:rsidRPr="00C95920">
              <w:rPr>
                <w:rFonts w:ascii="Times New Roman" w:hAnsi="Times New Roman" w:cs="Times New Roman"/>
                <w:sz w:val="24"/>
                <w:szCs w:val="24"/>
              </w:rPr>
              <w:t>energo</w:t>
            </w:r>
            <w:proofErr w:type="spellEnd"/>
            <w:r w:rsidRPr="00C95920">
              <w:rPr>
                <w:rFonts w:ascii="Times New Roman" w:hAnsi="Times New Roman" w:cs="Times New Roman"/>
                <w:sz w:val="24"/>
                <w:szCs w:val="24"/>
              </w:rPr>
              <w:t xml:space="preserve"> efektīvāku, vai pēc projekta uzņēmumam ir jāsasniedz vismaz 15% energoresursu samazinājums attiecībā pret nomainīto iekārtu vai šie 15% ietaupījums ir jāsasniedz visā pakošanas procesā (trīs iekārtām, kaut arī nomainīta tikai viena iekārta)?</w:t>
            </w:r>
          </w:p>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t xml:space="preserve"> 2) Projekta iesniedzējs veic ražošanas procesu jau vairākus gadus sev piederošā īpašumā, ko apliecina rūpnieciskajā </w:t>
            </w:r>
            <w:proofErr w:type="spellStart"/>
            <w:r w:rsidRPr="00C95920">
              <w:rPr>
                <w:rFonts w:ascii="Times New Roman" w:hAnsi="Times New Roman" w:cs="Times New Roman"/>
                <w:sz w:val="24"/>
                <w:szCs w:val="24"/>
              </w:rPr>
              <w:t>energoauditā</w:t>
            </w:r>
            <w:proofErr w:type="spellEnd"/>
            <w:r w:rsidRPr="00C95920">
              <w:rPr>
                <w:rFonts w:ascii="Times New Roman" w:hAnsi="Times New Roman" w:cs="Times New Roman"/>
                <w:sz w:val="24"/>
                <w:szCs w:val="24"/>
              </w:rPr>
              <w:t xml:space="preserve"> sniegtā informācija. Tomēr vēsturiski ēkas klasifikācija ir pēc būvju klasifikatora ir bijusi 125. kods "Rūpnieciskās ražošanas ēkas un noliktavas”, bet zem </w:t>
            </w:r>
            <w:proofErr w:type="spellStart"/>
            <w:r w:rsidRPr="00C95920">
              <w:rPr>
                <w:rFonts w:ascii="Times New Roman" w:hAnsi="Times New Roman" w:cs="Times New Roman"/>
                <w:sz w:val="24"/>
                <w:szCs w:val="24"/>
              </w:rPr>
              <w:t>apakškoda</w:t>
            </w:r>
            <w:proofErr w:type="spellEnd"/>
            <w:r w:rsidRPr="00C95920">
              <w:rPr>
                <w:rFonts w:ascii="Times New Roman" w:hAnsi="Times New Roman" w:cs="Times New Roman"/>
                <w:sz w:val="24"/>
                <w:szCs w:val="24"/>
              </w:rPr>
              <w:t xml:space="preserve"> “Noliktavas”. Lai gan šobrīd ēkas klasifikācija jau ir mainīta uz 1251.apakškodu “Rūpnieciskās ražošanas ēkas; Rūpnieciskās ražošanas telpu grupa”, bet tas nav izdarīts agrāk kā gadu pirms projektu pieteikuma iesniegšanas (lai gan faktiski ražošanas iekārtas ir bijušas uzstādītās, kā arī ražošanas process tur veikts daudz senāk). Vai šāda ēka kvalificējas projektu konkursam?</w:t>
            </w:r>
          </w:p>
          <w:p w:rsidR="00F63F54" w:rsidRDefault="00F63F54" w:rsidP="00F868B2">
            <w:pPr>
              <w:pStyle w:val="PlainText"/>
              <w:jc w:val="both"/>
              <w:rPr>
                <w:rFonts w:ascii="Times New Roman" w:hAnsi="Times New Roman"/>
                <w:b/>
                <w:sz w:val="24"/>
                <w:szCs w:val="24"/>
              </w:rPr>
            </w:pPr>
          </w:p>
        </w:tc>
        <w:tc>
          <w:tcPr>
            <w:tcW w:w="10347" w:type="dxa"/>
          </w:tcPr>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lastRenderedPageBreak/>
              <w:t xml:space="preserve">1) Atbilstoši  Ministru kabineta 2016.gada 6.septembra noteikumu Nr.590  Darbības programmas “Izaugsme un nodarbinātība” 4.1.1. specifiskā atbalsta mērķa “Veicināt efektīvu energoresursu izmantošanu, enerģijas patēriņa samazināšanu un pāreju uz AER apstrādes rūpniecības nozarē” īstenošanas noteikumi (turpmāk- MK noteikumi) 35.1. punktam, plānotais enerģijas ietaupījums pēc energoefektivitātes paaugstināšanas pasākumu īstenošanas ir ne mazāks kā 15 procenti gadā no pārskatā </w:t>
            </w:r>
            <w:r w:rsidRPr="00C95920">
              <w:rPr>
                <w:rFonts w:ascii="Times New Roman" w:hAnsi="Times New Roman" w:cs="Times New Roman"/>
                <w:sz w:val="24"/>
                <w:szCs w:val="24"/>
              </w:rPr>
              <w:lastRenderedPageBreak/>
              <w:t xml:space="preserve">par ēkas </w:t>
            </w:r>
            <w:proofErr w:type="spellStart"/>
            <w:r w:rsidRPr="00C95920">
              <w:rPr>
                <w:rFonts w:ascii="Times New Roman" w:hAnsi="Times New Roman" w:cs="Times New Roman"/>
                <w:sz w:val="24"/>
                <w:szCs w:val="24"/>
              </w:rPr>
              <w:t>energosertifikāta</w:t>
            </w:r>
            <w:proofErr w:type="spellEnd"/>
            <w:r w:rsidRPr="00C95920">
              <w:rPr>
                <w:rFonts w:ascii="Times New Roman" w:hAnsi="Times New Roman" w:cs="Times New Roman"/>
                <w:sz w:val="24"/>
                <w:szCs w:val="24"/>
              </w:rPr>
              <w:t xml:space="preserve"> aprēķinos izmantotajām </w:t>
            </w:r>
            <w:proofErr w:type="spellStart"/>
            <w:r w:rsidRPr="00C95920">
              <w:rPr>
                <w:rFonts w:ascii="Times New Roman" w:hAnsi="Times New Roman" w:cs="Times New Roman"/>
                <w:sz w:val="24"/>
                <w:szCs w:val="24"/>
              </w:rPr>
              <w:t>ievaddatu</w:t>
            </w:r>
            <w:proofErr w:type="spellEnd"/>
            <w:r w:rsidRPr="00C95920">
              <w:rPr>
                <w:rFonts w:ascii="Times New Roman" w:hAnsi="Times New Roman" w:cs="Times New Roman"/>
                <w:sz w:val="24"/>
                <w:szCs w:val="24"/>
              </w:rPr>
              <w:t xml:space="preserve"> vērtībām un ražošanas procesa novērtējumā vai rūpnieciskajā </w:t>
            </w:r>
            <w:proofErr w:type="spellStart"/>
            <w:r w:rsidRPr="00C95920">
              <w:rPr>
                <w:rFonts w:ascii="Times New Roman" w:hAnsi="Times New Roman" w:cs="Times New Roman"/>
                <w:sz w:val="24"/>
                <w:szCs w:val="24"/>
              </w:rPr>
              <w:t>energoauditā</w:t>
            </w:r>
            <w:proofErr w:type="spellEnd"/>
            <w:r w:rsidRPr="00C95920">
              <w:rPr>
                <w:rFonts w:ascii="Times New Roman" w:hAnsi="Times New Roman" w:cs="Times New Roman"/>
                <w:sz w:val="24"/>
                <w:szCs w:val="24"/>
              </w:rPr>
              <w:t xml:space="preserve"> aprēķinātā enerģijas patēriņa pirms energoefektivitātes paaugstināšanas pasākumu īstenošanas konkrētajā ražošanas procesā vai ēkas siltumenerģijas patēriņā. </w:t>
            </w:r>
            <w:r w:rsidRPr="00C95920">
              <w:rPr>
                <w:rFonts w:ascii="Times New Roman" w:hAnsi="Times New Roman" w:cs="Times New Roman"/>
                <w:sz w:val="24"/>
                <w:szCs w:val="24"/>
              </w:rPr>
              <w:br/>
              <w:t xml:space="preserve">Kā konkrētais ražošanas process var tikt uzskatīta arī viena ražošanas iekārta un šajā gadījumā ražošanas procesa novērtējumā vai rūpnieciskajā </w:t>
            </w:r>
            <w:proofErr w:type="spellStart"/>
            <w:r w:rsidRPr="00C95920">
              <w:rPr>
                <w:rFonts w:ascii="Times New Roman" w:hAnsi="Times New Roman" w:cs="Times New Roman"/>
                <w:sz w:val="24"/>
                <w:szCs w:val="24"/>
              </w:rPr>
              <w:t>energoauditā</w:t>
            </w:r>
            <w:proofErr w:type="spellEnd"/>
            <w:r w:rsidRPr="00C95920">
              <w:rPr>
                <w:rFonts w:ascii="Times New Roman" w:hAnsi="Times New Roman" w:cs="Times New Roman"/>
                <w:sz w:val="24"/>
                <w:szCs w:val="24"/>
              </w:rPr>
              <w:t xml:space="preserve"> aprēķina enerģijas patēriņu tieši šai iekārtai. </w:t>
            </w:r>
          </w:p>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t xml:space="preserve">Papildus vēršam uzmanību, ka atbilstoši Projektu iesniegumu vērtēšanas kritērijiem, Kvalitātes kritērijs Nr.1 paredz, lai Projekta vērtēšanā par minēto kritēriju saņemtu nepieciešamo minimālo punktu skaitu,  Projekta attiecināmās izmaksām (tūkstošos </w:t>
            </w:r>
            <w:proofErr w:type="spellStart"/>
            <w:r w:rsidRPr="00C95920">
              <w:rPr>
                <w:rFonts w:ascii="Times New Roman" w:hAnsi="Times New Roman" w:cs="Times New Roman"/>
                <w:i/>
                <w:iCs/>
                <w:sz w:val="24"/>
                <w:szCs w:val="24"/>
              </w:rPr>
              <w:t>euro</w:t>
            </w:r>
            <w:proofErr w:type="spellEnd"/>
            <w:r w:rsidRPr="00C95920">
              <w:rPr>
                <w:rFonts w:ascii="Times New Roman" w:hAnsi="Times New Roman" w:cs="Times New Roman"/>
                <w:sz w:val="24"/>
                <w:szCs w:val="24"/>
              </w:rPr>
              <w:t xml:space="preserve">) attiecībā pret energoefektivitātes paaugstināšanas pasākumu īstenošanas rezultātā plānoto iegūto enerģijas ietaupījumu (megavatstundas)* investīciju dzīves cikla garumā**jābūt </w:t>
            </w:r>
            <w:r w:rsidRPr="00C95920">
              <w:rPr>
                <w:rFonts w:ascii="Times New Roman" w:hAnsi="Times New Roman" w:cs="Times New Roman"/>
                <w:b/>
                <w:bCs/>
                <w:sz w:val="24"/>
                <w:szCs w:val="24"/>
              </w:rPr>
              <w:t>ne vairāk kā 0.075</w:t>
            </w:r>
            <w:r w:rsidRPr="00C95920">
              <w:rPr>
                <w:rFonts w:ascii="Times New Roman" w:hAnsi="Times New Roman" w:cs="Times New Roman"/>
                <w:sz w:val="24"/>
                <w:szCs w:val="24"/>
              </w:rPr>
              <w:t>.</w:t>
            </w:r>
          </w:p>
          <w:p w:rsidR="00C65762" w:rsidRPr="00C95920" w:rsidRDefault="00C65762" w:rsidP="00C65762">
            <w:pPr>
              <w:jc w:val="both"/>
              <w:rPr>
                <w:rFonts w:ascii="Times New Roman" w:hAnsi="Times New Roman" w:cs="Times New Roman"/>
                <w:i/>
                <w:iCs/>
                <w:sz w:val="24"/>
                <w:szCs w:val="24"/>
              </w:rPr>
            </w:pPr>
            <w:r w:rsidRPr="00C95920">
              <w:rPr>
                <w:rFonts w:ascii="Times New Roman" w:hAnsi="Times New Roman" w:cs="Times New Roman"/>
                <w:sz w:val="24"/>
                <w:szCs w:val="24"/>
              </w:rPr>
              <w:t>*Enerģijas ietaupījums tiek noteikts: energoefektivitātes paaugstināšanas pasākumiem ražošanas un/vai tehnoloģiskajā procesā, ņemot vērā plānoto iegūto siltumenerģijas un/vai elektroenerģijas ietaupījumu; energoefektivitātes paaugstināšanas pasākumiem ēkās, ņemot vērā plānoto iegūto siltumenerģijas ietaupījumu.</w:t>
            </w:r>
          </w:p>
          <w:p w:rsidR="00C65762" w:rsidRPr="00C95920" w:rsidRDefault="00C65762" w:rsidP="00C65762">
            <w:pPr>
              <w:ind w:right="902"/>
              <w:jc w:val="both"/>
              <w:rPr>
                <w:rFonts w:ascii="Times New Roman" w:hAnsi="Times New Roman" w:cs="Times New Roman"/>
                <w:sz w:val="24"/>
                <w:szCs w:val="24"/>
              </w:rPr>
            </w:pPr>
            <w:r w:rsidRPr="00C95920">
              <w:rPr>
                <w:rFonts w:ascii="Times New Roman" w:hAnsi="Times New Roman" w:cs="Times New Roman"/>
                <w:i/>
                <w:iCs/>
                <w:sz w:val="24"/>
                <w:szCs w:val="24"/>
              </w:rPr>
              <w:t>**</w:t>
            </w:r>
            <w:r w:rsidRPr="00C95920">
              <w:rPr>
                <w:rFonts w:ascii="Times New Roman" w:hAnsi="Times New Roman" w:cs="Times New Roman"/>
                <w:sz w:val="24"/>
                <w:szCs w:val="24"/>
              </w:rPr>
              <w:t>Enerģijas ietaupījumu investīciju dzīves cikla garumā aprēķina: ikgadējais ietaupījums x investīciju dzīves cikla garums. Investīciju dzīves cikla garums ēkām ir 20 gadi, iekārtām 10 gadi.</w:t>
            </w:r>
          </w:p>
          <w:p w:rsidR="00C65762" w:rsidRPr="00C95920" w:rsidRDefault="00C65762" w:rsidP="00C65762">
            <w:pPr>
              <w:jc w:val="both"/>
              <w:rPr>
                <w:rFonts w:ascii="Times New Roman" w:hAnsi="Times New Roman" w:cs="Times New Roman"/>
                <w:sz w:val="24"/>
                <w:szCs w:val="24"/>
              </w:rPr>
            </w:pPr>
            <w:r w:rsidRPr="00C95920">
              <w:rPr>
                <w:rFonts w:ascii="Times New Roman" w:hAnsi="Times New Roman" w:cs="Times New Roman"/>
                <w:sz w:val="24"/>
                <w:szCs w:val="24"/>
              </w:rPr>
              <w:t xml:space="preserve">2) Atbilstoši Projektu iesniegumu vērtēšanas kritēriju piemērošanas metodikas vienoto kritēriju 4.punktam, rūpnieciskās ražošanas ēkai, kurā ir plānots veikt atbalstāmās darbības SAM 4.1.1. ietvaros, jāatbilst Ministru kabineta 2009.gada 22.decembra noteikumu Nr.1620 “Noteikumi par būvju klasifikāciju” pielikumā “Būvju klasifikācija” 125.koda “Rūpnieciskās ražošanas ēkas un noliktavas” 1251.apakškodā “Rūpnieciskās ražošanas ēkas; Rūpnieciskās ražošanas telpu grupa” minētajām būvēm. </w:t>
            </w:r>
            <w:r w:rsidRPr="00C95920">
              <w:rPr>
                <w:rFonts w:ascii="Times New Roman" w:hAnsi="Times New Roman" w:cs="Times New Roman"/>
                <w:sz w:val="24"/>
                <w:szCs w:val="24"/>
              </w:rPr>
              <w:br/>
              <w:t xml:space="preserve">Atbilstība tiek pārbaudīta izmantojot projekta iesniedzēja iesniegtajā ēkas </w:t>
            </w:r>
            <w:proofErr w:type="spellStart"/>
            <w:r w:rsidRPr="00C95920">
              <w:rPr>
                <w:rFonts w:ascii="Times New Roman" w:hAnsi="Times New Roman" w:cs="Times New Roman"/>
                <w:sz w:val="24"/>
                <w:szCs w:val="24"/>
              </w:rPr>
              <w:t>energosertifikātā</w:t>
            </w:r>
            <w:proofErr w:type="spellEnd"/>
            <w:r w:rsidRPr="00C95920">
              <w:rPr>
                <w:rFonts w:ascii="Times New Roman" w:hAnsi="Times New Roman" w:cs="Times New Roman"/>
                <w:sz w:val="24"/>
                <w:szCs w:val="24"/>
              </w:rPr>
              <w:t xml:space="preserve"> un Pārskatā vai rūpnieciskajā (uzņēmuma) </w:t>
            </w:r>
            <w:proofErr w:type="spellStart"/>
            <w:r w:rsidRPr="00C95920">
              <w:rPr>
                <w:rFonts w:ascii="Times New Roman" w:hAnsi="Times New Roman" w:cs="Times New Roman"/>
                <w:sz w:val="24"/>
                <w:szCs w:val="24"/>
              </w:rPr>
              <w:t>energoauditā</w:t>
            </w:r>
            <w:proofErr w:type="spellEnd"/>
            <w:r w:rsidRPr="00C95920">
              <w:rPr>
                <w:rFonts w:ascii="Times New Roman" w:hAnsi="Times New Roman" w:cs="Times New Roman"/>
                <w:sz w:val="24"/>
                <w:szCs w:val="24"/>
              </w:rPr>
              <w:t xml:space="preserve"> norādīto informāciju par ēkas atbilstību būvju klasifikācijai. Sadarbības iestāde informāciju var iegūt un pārbaudīt arī izmantojot publiskās datu bāzes (piemēram, kadastrs.lv).</w:t>
            </w:r>
            <w:r w:rsidRPr="00C95920">
              <w:rPr>
                <w:rFonts w:ascii="Times New Roman" w:hAnsi="Times New Roman" w:cs="Times New Roman"/>
                <w:sz w:val="24"/>
                <w:szCs w:val="24"/>
              </w:rPr>
              <w:br/>
              <w:t xml:space="preserve">Rūpnieciskās ražošanas ēkas atbilstība tiek pārbaudīta uz projekta iesniegšanas brīdi. </w:t>
            </w:r>
          </w:p>
          <w:p w:rsidR="00F63F54" w:rsidRDefault="00F63F54" w:rsidP="00F868B2">
            <w:pPr>
              <w:pStyle w:val="PlainText"/>
              <w:jc w:val="both"/>
              <w:rPr>
                <w:rFonts w:ascii="Times New Roman" w:hAnsi="Times New Roman"/>
                <w:b/>
                <w:sz w:val="24"/>
                <w:szCs w:val="24"/>
              </w:rPr>
            </w:pPr>
          </w:p>
        </w:tc>
      </w:tr>
      <w:tr w:rsidR="00F63F54" w:rsidTr="003A45E4">
        <w:tc>
          <w:tcPr>
            <w:tcW w:w="5529" w:type="dxa"/>
          </w:tcPr>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color w:val="000000"/>
                <w:sz w:val="24"/>
                <w:szCs w:val="24"/>
              </w:rPr>
              <w:lastRenderedPageBreak/>
              <w:t>1</w:t>
            </w:r>
            <w:r w:rsidRPr="00C95920">
              <w:rPr>
                <w:rFonts w:ascii="Times New Roman" w:hAnsi="Times New Roman" w:cs="Times New Roman"/>
                <w:sz w:val="24"/>
                <w:szCs w:val="24"/>
              </w:rPr>
              <w:t xml:space="preserve">. Projekta ietvaros plānots nomainīt biomasas </w:t>
            </w:r>
            <w:proofErr w:type="spellStart"/>
            <w:r w:rsidRPr="00C95920">
              <w:rPr>
                <w:rFonts w:ascii="Times New Roman" w:hAnsi="Times New Roman" w:cs="Times New Roman"/>
                <w:sz w:val="24"/>
                <w:szCs w:val="24"/>
              </w:rPr>
              <w:t>katliekārtu</w:t>
            </w:r>
            <w:proofErr w:type="spellEnd"/>
            <w:r w:rsidRPr="00C95920">
              <w:rPr>
                <w:rFonts w:ascii="Times New Roman" w:hAnsi="Times New Roman" w:cs="Times New Roman"/>
                <w:sz w:val="24"/>
                <w:szCs w:val="24"/>
              </w:rPr>
              <w:t xml:space="preserve"> pret efektīvāku un jaudīgāku. </w:t>
            </w:r>
            <w:proofErr w:type="spellStart"/>
            <w:r w:rsidRPr="00C95920">
              <w:rPr>
                <w:rFonts w:ascii="Times New Roman" w:hAnsi="Times New Roman" w:cs="Times New Roman"/>
                <w:sz w:val="24"/>
                <w:szCs w:val="24"/>
              </w:rPr>
              <w:t>Katliekārta</w:t>
            </w:r>
            <w:proofErr w:type="spellEnd"/>
            <w:r w:rsidRPr="00C95920">
              <w:rPr>
                <w:rFonts w:ascii="Times New Roman" w:hAnsi="Times New Roman" w:cs="Times New Roman"/>
                <w:sz w:val="24"/>
                <w:szCs w:val="24"/>
              </w:rPr>
              <w:t xml:space="preserve"> tiks papildināta ar </w:t>
            </w:r>
            <w:proofErr w:type="spellStart"/>
            <w:r w:rsidRPr="00C95920">
              <w:rPr>
                <w:rFonts w:ascii="Times New Roman" w:hAnsi="Times New Roman" w:cs="Times New Roman"/>
                <w:sz w:val="24"/>
                <w:szCs w:val="24"/>
              </w:rPr>
              <w:t>dūmgāzu</w:t>
            </w:r>
            <w:proofErr w:type="spellEnd"/>
            <w:r w:rsidRPr="00C95920">
              <w:rPr>
                <w:rFonts w:ascii="Times New Roman" w:hAnsi="Times New Roman" w:cs="Times New Roman"/>
                <w:sz w:val="24"/>
                <w:szCs w:val="24"/>
              </w:rPr>
              <w:t xml:space="preserve"> kondensatoru, kas nodrošinās dūmgāžu enerģijas rekuperāciju un tiks </w:t>
            </w:r>
            <w:r w:rsidRPr="00C95920">
              <w:rPr>
                <w:rFonts w:ascii="Times New Roman" w:hAnsi="Times New Roman" w:cs="Times New Roman"/>
                <w:sz w:val="24"/>
                <w:szCs w:val="24"/>
              </w:rPr>
              <w:lastRenderedPageBreak/>
              <w:t xml:space="preserve">iegūts papildus siltums no dūmgāzēm, t.i., patērējot to pašu apjomu kurināmā, tiks iegūta papildus </w:t>
            </w:r>
            <w:proofErr w:type="spellStart"/>
            <w:r w:rsidRPr="00C95920">
              <w:rPr>
                <w:rFonts w:ascii="Times New Roman" w:hAnsi="Times New Roman" w:cs="Times New Roman"/>
                <w:sz w:val="24"/>
                <w:szCs w:val="24"/>
              </w:rPr>
              <w:t>situmenerģija</w:t>
            </w:r>
            <w:proofErr w:type="spellEnd"/>
            <w:r w:rsidRPr="00C95920">
              <w:rPr>
                <w:rFonts w:ascii="Times New Roman" w:hAnsi="Times New Roman" w:cs="Times New Roman"/>
                <w:sz w:val="24"/>
                <w:szCs w:val="24"/>
              </w:rPr>
              <w:t xml:space="preserve"> aptuveni 20% apmērā no sākotnēji saražotā siltuma. Tas ir - uz katru saražoto siltumenerģijas 1 </w:t>
            </w:r>
            <w:proofErr w:type="spellStart"/>
            <w:r w:rsidRPr="00C95920">
              <w:rPr>
                <w:rFonts w:ascii="Times New Roman" w:hAnsi="Times New Roman" w:cs="Times New Roman"/>
                <w:sz w:val="24"/>
                <w:szCs w:val="24"/>
              </w:rPr>
              <w:t>MWh</w:t>
            </w:r>
            <w:proofErr w:type="spellEnd"/>
            <w:r w:rsidRPr="00C95920">
              <w:rPr>
                <w:rFonts w:ascii="Times New Roman" w:hAnsi="Times New Roman" w:cs="Times New Roman"/>
                <w:sz w:val="24"/>
                <w:szCs w:val="24"/>
              </w:rPr>
              <w:t xml:space="preserve"> tiek atgūtas 0,2 </w:t>
            </w:r>
            <w:proofErr w:type="spellStart"/>
            <w:r w:rsidRPr="00C95920">
              <w:rPr>
                <w:rFonts w:ascii="Times New Roman" w:hAnsi="Times New Roman" w:cs="Times New Roman"/>
                <w:sz w:val="24"/>
                <w:szCs w:val="24"/>
              </w:rPr>
              <w:t>MWh</w:t>
            </w:r>
            <w:proofErr w:type="spellEnd"/>
            <w:r w:rsidRPr="00C95920">
              <w:rPr>
                <w:rFonts w:ascii="Times New Roman" w:hAnsi="Times New Roman" w:cs="Times New Roman"/>
                <w:sz w:val="24"/>
                <w:szCs w:val="24"/>
              </w:rPr>
              <w:t xml:space="preserve"> no </w:t>
            </w:r>
            <w:proofErr w:type="spellStart"/>
            <w:r w:rsidRPr="00C95920">
              <w:rPr>
                <w:rFonts w:ascii="Times New Roman" w:hAnsi="Times New Roman" w:cs="Times New Roman"/>
                <w:sz w:val="24"/>
                <w:szCs w:val="24"/>
              </w:rPr>
              <w:t>dūmgāzu</w:t>
            </w:r>
            <w:proofErr w:type="spellEnd"/>
            <w:r w:rsidRPr="00C95920">
              <w:rPr>
                <w:rFonts w:ascii="Times New Roman" w:hAnsi="Times New Roman" w:cs="Times New Roman"/>
                <w:sz w:val="24"/>
                <w:szCs w:val="24"/>
              </w:rPr>
              <w:t xml:space="preserve"> kondensatora (kopā iegūtas 1,2 </w:t>
            </w:r>
            <w:proofErr w:type="spellStart"/>
            <w:r w:rsidRPr="00C95920">
              <w:rPr>
                <w:rFonts w:ascii="Times New Roman" w:hAnsi="Times New Roman" w:cs="Times New Roman"/>
                <w:sz w:val="24"/>
                <w:szCs w:val="24"/>
              </w:rPr>
              <w:t>MWh</w:t>
            </w:r>
            <w:proofErr w:type="spellEnd"/>
            <w:r w:rsidRPr="00C95920">
              <w:rPr>
                <w:rFonts w:ascii="Times New Roman" w:hAnsi="Times New Roman" w:cs="Times New Roman"/>
                <w:sz w:val="24"/>
                <w:szCs w:val="24"/>
              </w:rPr>
              <w:t xml:space="preserve">, patērējot to pašu kurināmā apjomu, kas nepieciešams, lai saražotu 1 </w:t>
            </w:r>
            <w:proofErr w:type="spellStart"/>
            <w:r w:rsidRPr="00C95920">
              <w:rPr>
                <w:rFonts w:ascii="Times New Roman" w:hAnsi="Times New Roman" w:cs="Times New Roman"/>
                <w:sz w:val="24"/>
                <w:szCs w:val="24"/>
              </w:rPr>
              <w:t>MWh</w:t>
            </w:r>
            <w:proofErr w:type="spellEnd"/>
            <w:r w:rsidRPr="00C95920">
              <w:rPr>
                <w:rFonts w:ascii="Times New Roman" w:hAnsi="Times New Roman" w:cs="Times New Roman"/>
                <w:sz w:val="24"/>
                <w:szCs w:val="24"/>
              </w:rPr>
              <w:t xml:space="preserve">). Vai šo atgūto siltumu (0,2 </w:t>
            </w:r>
            <w:proofErr w:type="spellStart"/>
            <w:r w:rsidRPr="00C95920">
              <w:rPr>
                <w:rFonts w:ascii="Times New Roman" w:hAnsi="Times New Roman" w:cs="Times New Roman"/>
                <w:sz w:val="24"/>
                <w:szCs w:val="24"/>
              </w:rPr>
              <w:t>MWh</w:t>
            </w:r>
            <w:proofErr w:type="spellEnd"/>
            <w:r w:rsidRPr="00C95920">
              <w:rPr>
                <w:rFonts w:ascii="Times New Roman" w:hAnsi="Times New Roman" w:cs="Times New Roman"/>
                <w:sz w:val="24"/>
                <w:szCs w:val="24"/>
              </w:rPr>
              <w:t>) var uzskatīt par siltumenerģijas ietaupījumu ražošanas procesā atbilstoši Ministru kabineta noteikumu Nr. 590 35.1.punktam? </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2. Pieņemot, ka izpildās energoefektivitātes nosacījums, vai tad kvalitātes kritērijā nr.2 ir pareizs šāds aprēķins par iegūto enerģijas ietaupījumu ražošanas procesā:</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 xml:space="preserve">Enerģijas patēriņš ražošanas procesā pirms pasākumu īstenošanas: 10 000 </w:t>
            </w:r>
            <w:proofErr w:type="spellStart"/>
            <w:r w:rsidRPr="00C95920">
              <w:rPr>
                <w:rFonts w:ascii="Times New Roman" w:hAnsi="Times New Roman" w:cs="Times New Roman"/>
                <w:sz w:val="24"/>
                <w:szCs w:val="24"/>
              </w:rPr>
              <w:t>MWh</w:t>
            </w:r>
            <w:proofErr w:type="spellEnd"/>
            <w:r w:rsidRPr="00C95920">
              <w:rPr>
                <w:rFonts w:ascii="Times New Roman" w:hAnsi="Times New Roman" w:cs="Times New Roman"/>
                <w:sz w:val="24"/>
                <w:szCs w:val="24"/>
              </w:rPr>
              <w:t xml:space="preserve"> gadā</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Saražotais produkcijas apmērs gadā: 5 715 tonnas gadā</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 xml:space="preserve">Enerģijas patēriņš uz 1 saražoto produkcijas vienību (pirms pasākumu īstenošanas): 1,75 </w:t>
            </w:r>
            <w:proofErr w:type="spellStart"/>
            <w:r w:rsidRPr="00C95920">
              <w:rPr>
                <w:rFonts w:ascii="Times New Roman" w:hAnsi="Times New Roman" w:cs="Times New Roman"/>
                <w:sz w:val="24"/>
                <w:szCs w:val="24"/>
              </w:rPr>
              <w:t>MWh</w:t>
            </w:r>
            <w:proofErr w:type="spellEnd"/>
            <w:r w:rsidRPr="00C95920">
              <w:rPr>
                <w:rFonts w:ascii="Times New Roman" w:hAnsi="Times New Roman" w:cs="Times New Roman"/>
                <w:sz w:val="24"/>
                <w:szCs w:val="24"/>
              </w:rPr>
              <w:t xml:space="preserve"> / t</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 xml:space="preserve">Enerģijas patēriņš uz 1 saražoto produkcijas vienību (pēc pasākumu īstenošanas): 1,40 </w:t>
            </w:r>
            <w:proofErr w:type="spellStart"/>
            <w:r w:rsidRPr="00C95920">
              <w:rPr>
                <w:rFonts w:ascii="Times New Roman" w:hAnsi="Times New Roman" w:cs="Times New Roman"/>
                <w:sz w:val="24"/>
                <w:szCs w:val="24"/>
              </w:rPr>
              <w:t>MWh</w:t>
            </w:r>
            <w:proofErr w:type="spellEnd"/>
            <w:r w:rsidRPr="00C95920">
              <w:rPr>
                <w:rFonts w:ascii="Times New Roman" w:hAnsi="Times New Roman" w:cs="Times New Roman"/>
                <w:sz w:val="24"/>
                <w:szCs w:val="24"/>
              </w:rPr>
              <w:t xml:space="preserve"> / t</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Enerģijas ietaupījums gadā pēc pasākumu īstenošanas (pēc pasākumu īstenošanas):</w:t>
            </w:r>
          </w:p>
          <w:p w:rsidR="00F63F54" w:rsidRPr="00332516"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(1,75 </w:t>
            </w:r>
            <w:proofErr w:type="spellStart"/>
            <w:r w:rsidRPr="00C95920">
              <w:rPr>
                <w:rFonts w:ascii="Times New Roman" w:hAnsi="Times New Roman" w:cs="Times New Roman"/>
                <w:sz w:val="24"/>
                <w:szCs w:val="24"/>
              </w:rPr>
              <w:t>MWh</w:t>
            </w:r>
            <w:proofErr w:type="spellEnd"/>
            <w:r w:rsidRPr="00C95920">
              <w:rPr>
                <w:rFonts w:ascii="Times New Roman" w:hAnsi="Times New Roman" w:cs="Times New Roman"/>
                <w:sz w:val="24"/>
                <w:szCs w:val="24"/>
              </w:rPr>
              <w:t xml:space="preserve"> / t - 1,40 </w:t>
            </w:r>
            <w:proofErr w:type="spellStart"/>
            <w:r w:rsidRPr="00C95920">
              <w:rPr>
                <w:rFonts w:ascii="Times New Roman" w:hAnsi="Times New Roman" w:cs="Times New Roman"/>
                <w:sz w:val="24"/>
                <w:szCs w:val="24"/>
              </w:rPr>
              <w:t>MWh</w:t>
            </w:r>
            <w:proofErr w:type="spellEnd"/>
            <w:r w:rsidRPr="00C95920">
              <w:rPr>
                <w:rFonts w:ascii="Times New Roman" w:hAnsi="Times New Roman" w:cs="Times New Roman"/>
                <w:sz w:val="24"/>
                <w:szCs w:val="24"/>
              </w:rPr>
              <w:t xml:space="preserve"> </w:t>
            </w:r>
            <w:r>
              <w:rPr>
                <w:rFonts w:ascii="Times New Roman" w:hAnsi="Times New Roman" w:cs="Times New Roman"/>
                <w:sz w:val="24"/>
                <w:szCs w:val="24"/>
              </w:rPr>
              <w:t xml:space="preserve">/ t) * 5 715 t = 2 000 </w:t>
            </w:r>
            <w:proofErr w:type="spellStart"/>
            <w:r>
              <w:rPr>
                <w:rFonts w:ascii="Times New Roman" w:hAnsi="Times New Roman" w:cs="Times New Roman"/>
                <w:sz w:val="24"/>
                <w:szCs w:val="24"/>
              </w:rPr>
              <w:t>MWh</w:t>
            </w:r>
            <w:proofErr w:type="spellEnd"/>
            <w:r>
              <w:rPr>
                <w:rFonts w:ascii="Times New Roman" w:hAnsi="Times New Roman" w:cs="Times New Roman"/>
                <w:sz w:val="24"/>
                <w:szCs w:val="24"/>
              </w:rPr>
              <w:t xml:space="preserve"> gadā</w:t>
            </w:r>
          </w:p>
        </w:tc>
        <w:tc>
          <w:tcPr>
            <w:tcW w:w="10347" w:type="dxa"/>
          </w:tcPr>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lastRenderedPageBreak/>
              <w:t xml:space="preserve">Norādām, ka saskaņā ar Ministru kabineta 2016.gada 6.septembra noteikumu Nr.590  “Darbības programmas "Izaugsme un nodarbinātība" 4.1.1. specifiskā atbalsta mērķa "Veicināt efektīvu energoresursu izmantošanu, enerģijas patēriņa samazināšanu un pāreju uz AER apstrādes rūpniecības nozarē" īstenošanas noteikumi” (turpmāk- MK noteikumi) 35.1 punktu, plānotajam enerģijas </w:t>
            </w:r>
            <w:r w:rsidRPr="00C95920">
              <w:rPr>
                <w:rFonts w:ascii="Times New Roman" w:hAnsi="Times New Roman" w:cs="Times New Roman"/>
                <w:sz w:val="24"/>
                <w:szCs w:val="24"/>
              </w:rPr>
              <w:lastRenderedPageBreak/>
              <w:t xml:space="preserve">ietaupījumam pēc energoefektivitātes paaugstināšanas pasākumu īstenošanas jābūt ne mazākam kā 15% gadā no pārskatā par ēkas </w:t>
            </w:r>
            <w:proofErr w:type="spellStart"/>
            <w:r w:rsidRPr="00C95920">
              <w:rPr>
                <w:rFonts w:ascii="Times New Roman" w:hAnsi="Times New Roman" w:cs="Times New Roman"/>
                <w:sz w:val="24"/>
                <w:szCs w:val="24"/>
              </w:rPr>
              <w:t>energosertifikāta</w:t>
            </w:r>
            <w:proofErr w:type="spellEnd"/>
            <w:r w:rsidRPr="00C95920">
              <w:rPr>
                <w:rFonts w:ascii="Times New Roman" w:hAnsi="Times New Roman" w:cs="Times New Roman"/>
                <w:sz w:val="24"/>
                <w:szCs w:val="24"/>
              </w:rPr>
              <w:t xml:space="preserve"> aprēķinos izmantotajām </w:t>
            </w:r>
            <w:proofErr w:type="spellStart"/>
            <w:r w:rsidRPr="00C95920">
              <w:rPr>
                <w:rFonts w:ascii="Times New Roman" w:hAnsi="Times New Roman" w:cs="Times New Roman"/>
                <w:sz w:val="24"/>
                <w:szCs w:val="24"/>
              </w:rPr>
              <w:t>ievaddatu</w:t>
            </w:r>
            <w:proofErr w:type="spellEnd"/>
            <w:r w:rsidRPr="00C95920">
              <w:rPr>
                <w:rFonts w:ascii="Times New Roman" w:hAnsi="Times New Roman" w:cs="Times New Roman"/>
                <w:sz w:val="24"/>
                <w:szCs w:val="24"/>
              </w:rPr>
              <w:t xml:space="preserve"> vērtībām un ražošanas procesa novērtējumā vai rūpnieciskajā </w:t>
            </w:r>
            <w:proofErr w:type="spellStart"/>
            <w:r w:rsidRPr="00C95920">
              <w:rPr>
                <w:rFonts w:ascii="Times New Roman" w:hAnsi="Times New Roman" w:cs="Times New Roman"/>
                <w:sz w:val="24"/>
                <w:szCs w:val="24"/>
              </w:rPr>
              <w:t>energoaudita</w:t>
            </w:r>
            <w:proofErr w:type="spellEnd"/>
            <w:r w:rsidRPr="00C95920">
              <w:rPr>
                <w:rFonts w:ascii="Times New Roman" w:hAnsi="Times New Roman" w:cs="Times New Roman"/>
                <w:sz w:val="24"/>
                <w:szCs w:val="24"/>
              </w:rPr>
              <w:t xml:space="preserve"> aprēķinātā enerģijas patēriņa pirms energoefektivitātes paaugstināšanas pasākumu īstenošanas konkrētajā ražošanas procesā vai ēkas siltumenerģijas patēriņā. </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 xml:space="preserve">Enerģijas patēriņu (tajā skaitā arī atgūto siltumu no </w:t>
            </w:r>
            <w:proofErr w:type="spellStart"/>
            <w:r w:rsidRPr="00C95920">
              <w:rPr>
                <w:rFonts w:ascii="Times New Roman" w:hAnsi="Times New Roman" w:cs="Times New Roman"/>
                <w:sz w:val="24"/>
                <w:szCs w:val="24"/>
              </w:rPr>
              <w:t>dūmgāzu</w:t>
            </w:r>
            <w:proofErr w:type="spellEnd"/>
            <w:r w:rsidRPr="00C95920">
              <w:rPr>
                <w:rFonts w:ascii="Times New Roman" w:hAnsi="Times New Roman" w:cs="Times New Roman"/>
                <w:sz w:val="24"/>
                <w:szCs w:val="24"/>
              </w:rPr>
              <w:t xml:space="preserve"> kondensatora) drīkst aprēķināt arī vienai produkcijas vienībai, par to informāciju norādot pārskata par ēkas </w:t>
            </w:r>
            <w:proofErr w:type="spellStart"/>
            <w:r w:rsidRPr="00C95920">
              <w:rPr>
                <w:rFonts w:ascii="Times New Roman" w:hAnsi="Times New Roman" w:cs="Times New Roman"/>
                <w:sz w:val="24"/>
                <w:szCs w:val="24"/>
              </w:rPr>
              <w:t>energosertifikāta</w:t>
            </w:r>
            <w:proofErr w:type="spellEnd"/>
            <w:r w:rsidRPr="00C95920">
              <w:rPr>
                <w:rFonts w:ascii="Times New Roman" w:hAnsi="Times New Roman" w:cs="Times New Roman"/>
                <w:sz w:val="24"/>
                <w:szCs w:val="24"/>
              </w:rPr>
              <w:t xml:space="preserve"> aprēķinos izmantotajām </w:t>
            </w:r>
            <w:proofErr w:type="spellStart"/>
            <w:r w:rsidRPr="00C95920">
              <w:rPr>
                <w:rFonts w:ascii="Times New Roman" w:hAnsi="Times New Roman" w:cs="Times New Roman"/>
                <w:sz w:val="24"/>
                <w:szCs w:val="24"/>
              </w:rPr>
              <w:t>ievaddatu</w:t>
            </w:r>
            <w:proofErr w:type="spellEnd"/>
            <w:r w:rsidRPr="00C95920">
              <w:rPr>
                <w:rFonts w:ascii="Times New Roman" w:hAnsi="Times New Roman" w:cs="Times New Roman"/>
                <w:sz w:val="24"/>
                <w:szCs w:val="24"/>
              </w:rPr>
              <w:t xml:space="preserve"> vērtībām un ražošanas procesa novērtējuma 15. punkta “Tehnoloģiskās iekārtas pirms un pēc energoefektivitātes paaugstināšanas pasākumu veikšanas” sadaļā “Cita informācija”.</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 xml:space="preserve">Papildus informējam, ka atbilstoši Projektu iesniegumu vērtēšanas kritēriju piemērošanas metodikas Vienoto kritēriju 11. punktam, attiecināmo izmaksu pozīcija, kurā tiek ieskaitītas katlu uzstādīšanas izmaksas, ir atkarīga no konkrētā katla izmantošanas mērķa. Ja lielākā daļa katla jaudas tiek izmantota ražošanas procesa nodrošināšanai (piemēram, katla jauda tiek izmantota materiālu žāvēšanas nodrošināšanai), tas tiek uzskatīts par ražošanas tehnoloģisko iekārtu (izmaksas, kas noteiktas MK noteikumu 26.6. vai 26.7.apakšpunktā). </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Savukārt, ja lielākā katla jaudas daļa tiek izmantota apkures nodrošināšanai, tas tiek uzskatīts par siltumenerģijas un elektroenerģijas ražošanas avotu (izmaksas, kas noteiktas MK noteikumu 26.8.apakšpunktā). Šajā gadījumā izmaksas var tikt uzskatītas par attiecināmām, ja tiek izpildītas MK noteikumu 30.punktā noteiktās prasības.</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Norādītais aprēķins par iegūto enerģijas ietaupījumu ražošanas procesā ir pareizs.</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 xml:space="preserve">Papildus vēršam uzmanību, ka atbilstoši Projektu iesniegumu vērtēšanas kritērijiem, Kvalitātes kritērijs Nr.1 paredz, lai Projekta vērtēšanā par minēto kritēriju saņemtu nepieciešamo minimālo punktu skaitu,  Projekta attiecināmās izmaksām (tūkstošos </w:t>
            </w:r>
            <w:proofErr w:type="spellStart"/>
            <w:r w:rsidRPr="00C95920">
              <w:rPr>
                <w:rFonts w:ascii="Times New Roman" w:hAnsi="Times New Roman" w:cs="Times New Roman"/>
                <w:sz w:val="24"/>
                <w:szCs w:val="24"/>
              </w:rPr>
              <w:t>euro</w:t>
            </w:r>
            <w:proofErr w:type="spellEnd"/>
            <w:r w:rsidRPr="00C95920">
              <w:rPr>
                <w:rFonts w:ascii="Times New Roman" w:hAnsi="Times New Roman" w:cs="Times New Roman"/>
                <w:sz w:val="24"/>
                <w:szCs w:val="24"/>
              </w:rPr>
              <w:t>) attiecībā pret energoefektivitātes paaugstināšanas pasākumu īstenošanas rezultātā plānoto iegūto enerģijas ietaupījumu (megavatstundas)* investīciju dzīves cikla garumā**jābūt ne vairāk kā 0.075.</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*Enerģijas ietaupījums tiek noteikts: energoefektivitātes paaugstināšanas pasākumiem ražošanas un/vai tehnoloģiskajā procesā, ņemot vērā plānoto iegūto siltumenerģijas un/vai elektroenerģijas ietaupījumu; energoefektivitātes paaugstināšanas pasākumiem ēkās, ņemot vērā plānoto iegūto siltumenerģijas ietaupījumu.</w:t>
            </w:r>
          </w:p>
          <w:p w:rsidR="00332516" w:rsidRPr="00C95920" w:rsidRDefault="00332516" w:rsidP="00332516">
            <w:pPr>
              <w:jc w:val="both"/>
              <w:rPr>
                <w:rFonts w:ascii="Times New Roman" w:hAnsi="Times New Roman" w:cs="Times New Roman"/>
                <w:sz w:val="24"/>
                <w:szCs w:val="24"/>
              </w:rPr>
            </w:pPr>
            <w:r w:rsidRPr="00C95920">
              <w:rPr>
                <w:rFonts w:ascii="Times New Roman" w:hAnsi="Times New Roman" w:cs="Times New Roman"/>
                <w:sz w:val="24"/>
                <w:szCs w:val="24"/>
              </w:rPr>
              <w:t>**Enerģijas ietaupījumu investīciju dzīves cikla garumā aprēķina: ikgadējais ietaupījums x investīciju dzīves cikla garums. Investīciju dzīves cikla garums ēkām ir 20 gadi, iekārtām 10 gadi.</w:t>
            </w:r>
          </w:p>
          <w:p w:rsidR="00F63F54" w:rsidRDefault="00F63F54" w:rsidP="00F868B2">
            <w:pPr>
              <w:pStyle w:val="PlainText"/>
              <w:jc w:val="both"/>
              <w:rPr>
                <w:rFonts w:ascii="Times New Roman" w:hAnsi="Times New Roman"/>
                <w:b/>
                <w:sz w:val="24"/>
                <w:szCs w:val="24"/>
              </w:rPr>
            </w:pPr>
          </w:p>
        </w:tc>
      </w:tr>
      <w:tr w:rsidR="00C65762" w:rsidTr="003A45E4">
        <w:tc>
          <w:tcPr>
            <w:tcW w:w="5529" w:type="dxa"/>
          </w:tcPr>
          <w:p w:rsidR="00332516" w:rsidRPr="00C95920" w:rsidRDefault="00332516" w:rsidP="00332516">
            <w:pPr>
              <w:pStyle w:val="gmail-normal"/>
              <w:spacing w:before="0" w:beforeAutospacing="0" w:after="0" w:afterAutospacing="0"/>
              <w:jc w:val="both"/>
              <w:textAlignment w:val="baseline"/>
            </w:pPr>
            <w:r w:rsidRPr="00C95920">
              <w:lastRenderedPageBreak/>
              <w:t>MK noteikumu Nr.590 25.punkts nosaka, ka attiecināmās izmaksas ir papildus ieguldījumi, atsaucoties uz Komisijas regulas 651/2014 38.panta 3 punktu, kas nosaka, ka, attiecināmās izmaksas ir papildu ieguldījumu izmaksas, kas nepieciešamas, lai sasniegtu augstāku energoefektivitātes līmeni. Tās nosaka šādi:</w:t>
            </w:r>
          </w:p>
          <w:tbl>
            <w:tblPr>
              <w:tblW w:w="5000" w:type="pct"/>
              <w:tblLayout w:type="fixed"/>
              <w:tblCellMar>
                <w:left w:w="0" w:type="dxa"/>
                <w:right w:w="0" w:type="dxa"/>
              </w:tblCellMar>
              <w:tblLook w:val="04A0" w:firstRow="1" w:lastRow="0" w:firstColumn="1" w:lastColumn="0" w:noHBand="0" w:noVBand="1"/>
            </w:tblPr>
            <w:tblGrid>
              <w:gridCol w:w="187"/>
              <w:gridCol w:w="5106"/>
            </w:tblGrid>
            <w:tr w:rsidR="00332516" w:rsidRPr="00C95920" w:rsidTr="0071698C">
              <w:tc>
                <w:tcPr>
                  <w:tcW w:w="292" w:type="dxa"/>
                  <w:tcBorders>
                    <w:top w:val="single" w:sz="8" w:space="0" w:color="FFFFFF"/>
                    <w:left w:val="single" w:sz="8" w:space="0" w:color="FFFFFF"/>
                    <w:bottom w:val="single" w:sz="8" w:space="0" w:color="FFFFFF"/>
                    <w:right w:val="single" w:sz="8" w:space="0" w:color="FFFFFF"/>
                  </w:tcBorders>
                  <w:tcMar>
                    <w:top w:w="30" w:type="dxa"/>
                    <w:left w:w="75" w:type="dxa"/>
                    <w:bottom w:w="30" w:type="dxa"/>
                    <w:right w:w="30" w:type="dxa"/>
                  </w:tcMar>
                  <w:hideMark/>
                </w:tcPr>
                <w:p w:rsidR="00332516" w:rsidRPr="00C95920" w:rsidRDefault="00332516" w:rsidP="00332516">
                  <w:pPr>
                    <w:pStyle w:val="gmail-normal"/>
                    <w:spacing w:before="0" w:beforeAutospacing="0" w:after="0" w:afterAutospacing="0"/>
                    <w:ind w:left="459" w:firstLine="426"/>
                    <w:jc w:val="both"/>
                    <w:textAlignment w:val="baseline"/>
                  </w:pPr>
                  <w:r w:rsidRPr="00C95920">
                    <w:t>a)</w:t>
                  </w:r>
                </w:p>
              </w:tc>
              <w:tc>
                <w:tcPr>
                  <w:tcW w:w="13646" w:type="dxa"/>
                  <w:tcBorders>
                    <w:top w:val="single" w:sz="8" w:space="0" w:color="FFFFFF"/>
                    <w:left w:val="nil"/>
                    <w:bottom w:val="single" w:sz="8" w:space="0" w:color="FFFFFF"/>
                    <w:right w:val="single" w:sz="8" w:space="0" w:color="FFFFFF"/>
                  </w:tcBorders>
                  <w:tcMar>
                    <w:top w:w="30" w:type="dxa"/>
                    <w:left w:w="75" w:type="dxa"/>
                    <w:bottom w:w="30" w:type="dxa"/>
                    <w:right w:w="30" w:type="dxa"/>
                  </w:tcMar>
                  <w:hideMark/>
                </w:tcPr>
                <w:p w:rsidR="00332516" w:rsidRPr="00C95920" w:rsidRDefault="00332516" w:rsidP="00332516">
                  <w:pPr>
                    <w:pStyle w:val="gmail-normal"/>
                    <w:spacing w:before="0" w:beforeAutospacing="0" w:after="0" w:afterAutospacing="0"/>
                    <w:ind w:left="459" w:firstLine="426"/>
                    <w:jc w:val="both"/>
                    <w:textAlignment w:val="baseline"/>
                  </w:pPr>
                  <w:r w:rsidRPr="00C95920">
                    <w:t>ja izmaksas saistībā ar energoefektivitātes ieguldījumiem var izdalīt no kopējām ieguldījumu izmaksām kā atsevišķu ieguldījumu, šīs ar energoefektivitāti saistītās izmaksas ir uzskatāmas par attiecināmajām izmaksām;</w:t>
                  </w:r>
                </w:p>
              </w:tc>
            </w:tr>
          </w:tbl>
          <w:p w:rsidR="00332516" w:rsidRPr="00C95920" w:rsidRDefault="00332516" w:rsidP="00332516">
            <w:pPr>
              <w:ind w:left="459" w:firstLine="426"/>
              <w:jc w:val="both"/>
              <w:rPr>
                <w:vanish/>
              </w:rPr>
            </w:pPr>
          </w:p>
          <w:tbl>
            <w:tblPr>
              <w:tblW w:w="5000" w:type="pct"/>
              <w:tblLayout w:type="fixed"/>
              <w:tblCellMar>
                <w:left w:w="0" w:type="dxa"/>
                <w:right w:w="0" w:type="dxa"/>
              </w:tblCellMar>
              <w:tblLook w:val="04A0" w:firstRow="1" w:lastRow="0" w:firstColumn="1" w:lastColumn="0" w:noHBand="0" w:noVBand="1"/>
            </w:tblPr>
            <w:tblGrid>
              <w:gridCol w:w="191"/>
              <w:gridCol w:w="5102"/>
            </w:tblGrid>
            <w:tr w:rsidR="00332516" w:rsidRPr="00C95920" w:rsidTr="0071698C">
              <w:tc>
                <w:tcPr>
                  <w:tcW w:w="305" w:type="dxa"/>
                  <w:tcBorders>
                    <w:top w:val="single" w:sz="8" w:space="0" w:color="FFFFFF"/>
                    <w:left w:val="single" w:sz="8" w:space="0" w:color="FFFFFF"/>
                    <w:bottom w:val="single" w:sz="8" w:space="0" w:color="FFFFFF"/>
                    <w:right w:val="single" w:sz="8" w:space="0" w:color="FFFFFF"/>
                  </w:tcBorders>
                  <w:tcMar>
                    <w:top w:w="30" w:type="dxa"/>
                    <w:left w:w="75" w:type="dxa"/>
                    <w:bottom w:w="30" w:type="dxa"/>
                    <w:right w:w="30" w:type="dxa"/>
                  </w:tcMar>
                  <w:hideMark/>
                </w:tcPr>
                <w:p w:rsidR="00332516" w:rsidRPr="00C95920" w:rsidRDefault="00332516" w:rsidP="00332516">
                  <w:pPr>
                    <w:pStyle w:val="gmail-normal"/>
                    <w:spacing w:before="0" w:beforeAutospacing="0" w:after="0" w:afterAutospacing="0"/>
                    <w:ind w:left="459" w:firstLine="426"/>
                    <w:jc w:val="both"/>
                    <w:textAlignment w:val="baseline"/>
                  </w:pPr>
                  <w:r w:rsidRPr="00C95920">
                    <w:t>b)</w:t>
                  </w:r>
                </w:p>
              </w:tc>
              <w:tc>
                <w:tcPr>
                  <w:tcW w:w="13633" w:type="dxa"/>
                  <w:tcBorders>
                    <w:top w:val="single" w:sz="8" w:space="0" w:color="FFFFFF"/>
                    <w:left w:val="nil"/>
                    <w:bottom w:val="single" w:sz="8" w:space="0" w:color="FFFFFF"/>
                    <w:right w:val="single" w:sz="8" w:space="0" w:color="FFFFFF"/>
                  </w:tcBorders>
                  <w:tcMar>
                    <w:top w:w="30" w:type="dxa"/>
                    <w:left w:w="75" w:type="dxa"/>
                    <w:bottom w:w="30" w:type="dxa"/>
                    <w:right w:w="30" w:type="dxa"/>
                  </w:tcMar>
                </w:tcPr>
                <w:p w:rsidR="00332516" w:rsidRPr="00C95920" w:rsidRDefault="00332516" w:rsidP="00332516">
                  <w:pPr>
                    <w:pStyle w:val="gmail-normal"/>
                    <w:spacing w:before="0" w:beforeAutospacing="0" w:after="0" w:afterAutospacing="0"/>
                    <w:ind w:left="459" w:firstLine="426"/>
                    <w:jc w:val="both"/>
                    <w:textAlignment w:val="baseline"/>
                  </w:pPr>
                  <w:r w:rsidRPr="00C95920">
                    <w:t>visos pārējos gadījumos izmaksas saistībā ar energoefektivitātes ieguldījumiem nosaka, salīdzinot ar līdzīgu, mazāk energoefektīvu ieguldījumu, kāda īstenošana būtu ticama situācijā bez atbalsta. Attiecināmās izmaksas veido starpība starp abu ieguldījumu izmaksām, kas raksturo ar energoefektivitāti saistītās izmaksas.</w:t>
                  </w:r>
                </w:p>
                <w:p w:rsidR="00332516" w:rsidRPr="00C95920" w:rsidRDefault="00332516" w:rsidP="00332516">
                  <w:pPr>
                    <w:pStyle w:val="gmail-normal"/>
                    <w:spacing w:before="0" w:beforeAutospacing="0" w:after="0" w:afterAutospacing="0"/>
                    <w:ind w:left="459" w:firstLine="426"/>
                    <w:jc w:val="both"/>
                    <w:textAlignment w:val="baseline"/>
                  </w:pPr>
                </w:p>
                <w:p w:rsidR="00332516" w:rsidRPr="00C95920" w:rsidRDefault="00332516" w:rsidP="00332516">
                  <w:pPr>
                    <w:pStyle w:val="gmail-normal"/>
                    <w:spacing w:before="0" w:beforeAutospacing="0" w:after="0" w:afterAutospacing="0"/>
                    <w:ind w:left="459" w:firstLine="426"/>
                    <w:jc w:val="both"/>
                    <w:textAlignment w:val="baseline"/>
                  </w:pPr>
                  <w:r w:rsidRPr="00C95920">
                    <w:t>Jautājums - vai CFLA ir izstrādātas vadlīnijas - kā projekta iesniedzējam ir jāaprēķina šis papildus ieguldījums?</w:t>
                  </w:r>
                </w:p>
              </w:tc>
            </w:tr>
          </w:tbl>
          <w:p w:rsidR="00C65762" w:rsidRDefault="00C65762" w:rsidP="00F868B2">
            <w:pPr>
              <w:pStyle w:val="PlainText"/>
              <w:jc w:val="both"/>
              <w:rPr>
                <w:rFonts w:ascii="Times New Roman" w:hAnsi="Times New Roman"/>
                <w:b/>
                <w:sz w:val="24"/>
                <w:szCs w:val="24"/>
              </w:rPr>
            </w:pPr>
          </w:p>
        </w:tc>
        <w:tc>
          <w:tcPr>
            <w:tcW w:w="10347" w:type="dxa"/>
          </w:tcPr>
          <w:p w:rsidR="00332516" w:rsidRPr="00C95920" w:rsidRDefault="00332516" w:rsidP="00332516">
            <w:pPr>
              <w:pStyle w:val="gmail-normal"/>
              <w:spacing w:before="0" w:beforeAutospacing="0" w:after="0" w:afterAutospacing="0"/>
              <w:jc w:val="both"/>
              <w:textAlignment w:val="baseline"/>
            </w:pPr>
            <w:r w:rsidRPr="00C95920">
              <w:t xml:space="preserve">Komisijas regulas Nr.651/2014 38.punkts paredz to, ka attiecināmas izmaksas ir papildus ieguldījumu izmaksas, kas nepieciešamas, lai sasniegtu augstāku energoefektivitātes līmeni. </w:t>
            </w:r>
          </w:p>
          <w:p w:rsidR="00332516" w:rsidRPr="00C95920" w:rsidRDefault="00332516" w:rsidP="00332516">
            <w:pPr>
              <w:pStyle w:val="gmail-normal"/>
              <w:spacing w:before="0" w:beforeAutospacing="0" w:after="0" w:afterAutospacing="0"/>
              <w:jc w:val="both"/>
              <w:textAlignment w:val="baseline"/>
            </w:pPr>
            <w:r w:rsidRPr="00C95920">
              <w:t>Visi projekti, kas kvalificēsies atbalstam būs vērsti uz tādu darbību veikšanu, kas paaugstinās to energoefektivitātes līmeni, piemēram, veicot atbilstošos atjaunošanas pasākumus ražošanas ēkā vai arī uzlabojot ražošanas procesu. Par to CFLA pārliecināsies, izskatot dokumentus, ko projektu iesniedzēji būs pievienojuši projektu iesniegumiem, kuros tiks pamatoti izvēlētie energoefektivitātes paaugstināšanas pasākumi un to ietekme.</w:t>
            </w:r>
          </w:p>
          <w:p w:rsidR="00332516" w:rsidRPr="00C95920" w:rsidRDefault="00332516" w:rsidP="00332516">
            <w:pPr>
              <w:rPr>
                <w:rFonts w:ascii="Times New Roman" w:hAnsi="Times New Roman" w:cs="Times New Roman"/>
                <w:sz w:val="24"/>
                <w:szCs w:val="24"/>
              </w:rPr>
            </w:pPr>
            <w:r w:rsidRPr="00C95920">
              <w:rPr>
                <w:rFonts w:ascii="Times New Roman" w:hAnsi="Times New Roman" w:cs="Times New Roman"/>
                <w:sz w:val="24"/>
                <w:szCs w:val="24"/>
              </w:rPr>
              <w:t xml:space="preserve">Līdz ar to, ja </w:t>
            </w:r>
            <w:r w:rsidRPr="00C95920">
              <w:rPr>
                <w:rFonts w:ascii="Times New Roman" w:hAnsi="Times New Roman" w:cs="Times New Roman"/>
                <w:sz w:val="24"/>
                <w:szCs w:val="24"/>
                <w:u w:val="single"/>
              </w:rPr>
              <w:t>projekta attiecināmās izmaksas, piemēram, ir 100 000  </w:t>
            </w:r>
            <w:proofErr w:type="spellStart"/>
            <w:r w:rsidRPr="00C95920">
              <w:rPr>
                <w:rFonts w:ascii="Times New Roman" w:hAnsi="Times New Roman" w:cs="Times New Roman"/>
                <w:i/>
                <w:iCs/>
                <w:sz w:val="24"/>
                <w:szCs w:val="24"/>
                <w:u w:val="single"/>
              </w:rPr>
              <w:t>euro</w:t>
            </w:r>
            <w:proofErr w:type="spellEnd"/>
            <w:r w:rsidRPr="00C95920">
              <w:rPr>
                <w:rFonts w:ascii="Times New Roman" w:hAnsi="Times New Roman" w:cs="Times New Roman"/>
                <w:sz w:val="24"/>
                <w:szCs w:val="24"/>
              </w:rPr>
              <w:t xml:space="preserve"> un  visas projekta darbības paaugstinās  energoefektivitātes līmeni un projekta iesniegumam pievienotajos dokumentos tiks pamatoti izvēlētie energoefektivitātes paaugstināšanas pasākumi un to ietekme, tad </w:t>
            </w:r>
            <w:r w:rsidRPr="00C95920">
              <w:rPr>
                <w:rFonts w:ascii="Times New Roman" w:hAnsi="Times New Roman" w:cs="Times New Roman"/>
                <w:sz w:val="24"/>
                <w:szCs w:val="24"/>
                <w:u w:val="single"/>
              </w:rPr>
              <w:t>Kohēzijas fonda finansējums  būs 30%</w:t>
            </w:r>
            <w:r w:rsidRPr="00C95920">
              <w:rPr>
                <w:rFonts w:ascii="Times New Roman" w:hAnsi="Times New Roman" w:cs="Times New Roman"/>
                <w:sz w:val="24"/>
                <w:szCs w:val="24"/>
              </w:rPr>
              <w:t xml:space="preserve"> . Vadlīnijas un atsevišķas formulas papildus ieguldījuma aprēķināšanai nav. </w:t>
            </w:r>
          </w:p>
          <w:p w:rsidR="00C65762" w:rsidRDefault="00C65762" w:rsidP="00F868B2">
            <w:pPr>
              <w:pStyle w:val="PlainText"/>
              <w:jc w:val="both"/>
              <w:rPr>
                <w:rFonts w:ascii="Times New Roman" w:hAnsi="Times New Roman"/>
                <w:b/>
                <w:sz w:val="24"/>
                <w:szCs w:val="24"/>
              </w:rPr>
            </w:pPr>
          </w:p>
        </w:tc>
      </w:tr>
      <w:tr w:rsidR="00C65762" w:rsidTr="003A45E4">
        <w:tc>
          <w:tcPr>
            <w:tcW w:w="5529" w:type="dxa"/>
          </w:tcPr>
          <w:p w:rsidR="0071698C" w:rsidRPr="00C95920" w:rsidRDefault="0071698C" w:rsidP="0071698C">
            <w:pPr>
              <w:pStyle w:val="gmail-normal"/>
              <w:spacing w:before="0" w:beforeAutospacing="0" w:after="0" w:afterAutospacing="0"/>
              <w:jc w:val="both"/>
              <w:textAlignment w:val="baseline"/>
            </w:pPr>
            <w:r w:rsidRPr="00C95920">
              <w:t>1) Ja iepirkumā tiek iekļauts, piemēram, saules kolektors, tas iztur kritērijus un skaitās kā zaļais iepirkums? Vai, piemēram, iepirkumā tiek iekļauta LED spuldžu iegāde, tas arī izpildīsies kā zaļais iepirkums (ja netiek iepirktas nevienas citas zaļajam iepirkumam atbilstošas preces)?</w:t>
            </w:r>
          </w:p>
          <w:p w:rsidR="0071698C" w:rsidRPr="00C95920" w:rsidRDefault="0071698C" w:rsidP="0071698C">
            <w:pPr>
              <w:pStyle w:val="gmail-normal"/>
              <w:spacing w:before="0" w:beforeAutospacing="0" w:after="0" w:afterAutospacing="0"/>
              <w:jc w:val="both"/>
              <w:textAlignment w:val="baseline"/>
            </w:pPr>
            <w:r w:rsidRPr="00C95920">
              <w:lastRenderedPageBreak/>
              <w:t>2) VARAM izstrādātajā metodikā par zaļām darba vietām, viens no kritērijiem ir "Videi draudzīgu produktu ražošana". Kā apliecināt/pierādīt, ka šis ir videi draudzīgs produkts? Kādi apliecinājumi nepieciešami?</w:t>
            </w:r>
          </w:p>
          <w:p w:rsidR="00C65762" w:rsidRDefault="00C65762" w:rsidP="00F868B2">
            <w:pPr>
              <w:pStyle w:val="PlainText"/>
              <w:jc w:val="both"/>
              <w:rPr>
                <w:rFonts w:ascii="Times New Roman" w:hAnsi="Times New Roman"/>
                <w:b/>
                <w:sz w:val="24"/>
                <w:szCs w:val="24"/>
              </w:rPr>
            </w:pPr>
          </w:p>
        </w:tc>
        <w:tc>
          <w:tcPr>
            <w:tcW w:w="10347" w:type="dxa"/>
          </w:tcPr>
          <w:p w:rsidR="0071698C" w:rsidRPr="00C95920" w:rsidRDefault="0071698C" w:rsidP="0071698C">
            <w:pPr>
              <w:pStyle w:val="gmail-normal"/>
              <w:spacing w:before="0" w:beforeAutospacing="0" w:after="0" w:afterAutospacing="0"/>
              <w:jc w:val="both"/>
              <w:textAlignment w:val="baseline"/>
            </w:pPr>
            <w:r w:rsidRPr="00C95920">
              <w:lastRenderedPageBreak/>
              <w:t xml:space="preserve">1) Saskaņā ar Vides aizsardzības un reģionālās ministrijas (turpmāk - VARAM) izstrādātās metodikas 2014.-2020.gada Eiropas reģionālās attīstības fonda, Eiropas sociālā fonda un Kohēzijas fonda ieviešanas iesaistītajiem horizontālā principa “Ilgtspējīga attīstība” īstenošanas uzraudzībai 4.1.sadaļā noteikto, ja tiek iepirkti energoefektīvi modeļi un apgaismojums, kuru ekspluatācijas laikā nodrošināts zems enerģijas patēriņš – tas atbilst zaļā iepirkuma pamatkritērijiem. </w:t>
            </w:r>
          </w:p>
          <w:p w:rsidR="0071698C" w:rsidRPr="00C95920" w:rsidRDefault="0071698C" w:rsidP="0071698C">
            <w:pPr>
              <w:pStyle w:val="gmail-normal"/>
              <w:spacing w:before="0" w:beforeAutospacing="0" w:after="0" w:afterAutospacing="0"/>
              <w:jc w:val="both"/>
              <w:textAlignment w:val="baseline"/>
              <w:rPr>
                <w:i/>
                <w:iCs/>
                <w:u w:val="single"/>
              </w:rPr>
            </w:pPr>
            <w:r w:rsidRPr="00C95920">
              <w:t>Norādām</w:t>
            </w:r>
            <w:r w:rsidRPr="00C95920">
              <w:rPr>
                <w:color w:val="212121"/>
              </w:rPr>
              <w:t xml:space="preserve">, ka </w:t>
            </w:r>
            <w:r w:rsidRPr="00C95920">
              <w:t xml:space="preserve">saskaņā ar </w:t>
            </w:r>
            <w:hyperlink r:id="rId7" w:tgtFrame="_blank" w:history="1">
              <w:r w:rsidRPr="00C95920">
                <w:rPr>
                  <w:rStyle w:val="Hyperlink"/>
                </w:rPr>
                <w:t>„Zaļā iepirkuma veicināšanas plānu 2015. – 2017.gadam”</w:t>
              </w:r>
            </w:hyperlink>
            <w:r w:rsidRPr="00C95920">
              <w:t xml:space="preserve">, (apstiprināts MK 17.02.2015) </w:t>
            </w:r>
            <w:hyperlink r:id="rId8" w:history="1">
              <w:r w:rsidRPr="00C95920">
                <w:rPr>
                  <w:rStyle w:val="Hyperlink"/>
                </w:rPr>
                <w:t>http://www.varam.gov.lv/in_site/tools/download.php?file=files/text/Darb_jomas/ZPI//VARAMPlans_17022015.pdf</w:t>
              </w:r>
            </w:hyperlink>
            <w:r w:rsidRPr="00C95920">
              <w:rPr>
                <w:color w:val="1F497D"/>
              </w:rPr>
              <w:t xml:space="preserve"> - </w:t>
            </w:r>
            <w:r w:rsidRPr="00C95920">
              <w:rPr>
                <w:i/>
                <w:iCs/>
                <w:u w:val="single"/>
              </w:rPr>
              <w:t xml:space="preserve">„Par Zaļo iepirkumu var dēvēt iepirkumu, kurā tiek izmantots vismaz viens zaļā iepirkuma kritērijs, kā arī tas veido vismaz 5% finansiālā izteiksmē no kopējās līguma summas.” </w:t>
            </w:r>
          </w:p>
          <w:p w:rsidR="0071698C" w:rsidRPr="00C95920" w:rsidRDefault="0071698C" w:rsidP="0071698C">
            <w:pPr>
              <w:pStyle w:val="gmail-normal"/>
              <w:spacing w:before="0" w:beforeAutospacing="0" w:after="0" w:afterAutospacing="0"/>
              <w:jc w:val="both"/>
              <w:textAlignment w:val="baseline"/>
            </w:pPr>
            <w:r w:rsidRPr="00C95920">
              <w:t xml:space="preserve">Līdz ar to secināms, ka </w:t>
            </w:r>
            <w:proofErr w:type="spellStart"/>
            <w:r w:rsidRPr="00C95920">
              <w:t>enegoefektīvu</w:t>
            </w:r>
            <w:proofErr w:type="spellEnd"/>
            <w:r w:rsidRPr="00C95920">
              <w:t xml:space="preserve"> iekārtu iegāde ar sasniedzamu energoefektivitātes rādītāju noteikti ir zaļais iepirkums, bet, ja kopējā projektā notiek tikai LED apgaismes ķermeņu iegāde - ar to  visticamākais būs par maz, lai sasniegtu iepriekš minēto rādītāju.</w:t>
            </w:r>
          </w:p>
          <w:p w:rsidR="0071698C" w:rsidRPr="00C95920" w:rsidRDefault="0071698C" w:rsidP="0071698C">
            <w:pPr>
              <w:pStyle w:val="gmail-normal"/>
              <w:spacing w:before="0" w:beforeAutospacing="0" w:after="0" w:afterAutospacing="0"/>
              <w:jc w:val="both"/>
              <w:textAlignment w:val="baseline"/>
            </w:pPr>
            <w:r w:rsidRPr="00C95920">
              <w:rPr>
                <w:color w:val="212121"/>
              </w:rPr>
              <w:t xml:space="preserve">2)  </w:t>
            </w:r>
            <w:r w:rsidRPr="00C95920">
              <w:t>videi draudzīga produkta apliecinājums ir atbilstošs sertifikāts - ekomarķējums, tā kā Latvija nav izstrādājusi savu nacionālo marķējumu, kas būtu uzskatāms par „ekomarķējumu”, tad  par apliecinājumu var kalpot: ES līmeņa sertifikāts/ekomarķējums</w:t>
            </w:r>
          </w:p>
          <w:tbl>
            <w:tblPr>
              <w:tblW w:w="9210" w:type="dxa"/>
              <w:tblLayout w:type="fixed"/>
              <w:tblCellMar>
                <w:left w:w="0" w:type="dxa"/>
                <w:right w:w="0" w:type="dxa"/>
              </w:tblCellMar>
              <w:tblLook w:val="04A0" w:firstRow="1" w:lastRow="0" w:firstColumn="1" w:lastColumn="0" w:noHBand="0" w:noVBand="1"/>
            </w:tblPr>
            <w:tblGrid>
              <w:gridCol w:w="2972"/>
              <w:gridCol w:w="6238"/>
            </w:tblGrid>
            <w:tr w:rsidR="0071698C" w:rsidRPr="00C95920" w:rsidTr="0071698C">
              <w:tc>
                <w:tcPr>
                  <w:tcW w:w="2972" w:type="dxa"/>
                  <w:tcMar>
                    <w:top w:w="0" w:type="dxa"/>
                    <w:left w:w="108" w:type="dxa"/>
                    <w:bottom w:w="0" w:type="dxa"/>
                    <w:right w:w="108" w:type="dxa"/>
                  </w:tcMar>
                  <w:hideMark/>
                </w:tcPr>
                <w:p w:rsidR="0071698C" w:rsidRPr="00C95920" w:rsidRDefault="0071698C" w:rsidP="0071698C">
                  <w:pPr>
                    <w:pStyle w:val="gmail-normal"/>
                    <w:spacing w:before="0" w:beforeAutospacing="0" w:after="0" w:afterAutospacing="0"/>
                    <w:jc w:val="both"/>
                    <w:textAlignment w:val="baseline"/>
                  </w:pPr>
                  <w:r w:rsidRPr="00C95920">
                    <w:rPr>
                      <w:noProof/>
                    </w:rPr>
                    <w:drawing>
                      <wp:inline distT="0" distB="0" distL="0" distR="0" wp14:anchorId="3798B4C7" wp14:editId="785BFC59">
                        <wp:extent cx="1041400" cy="1041400"/>
                        <wp:effectExtent l="0" t="0" r="6350" b="6350"/>
                        <wp:docPr id="5" name="Picture 5" descr="cid:image002.png@01D27175.B561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175.B561E6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c>
              <w:tc>
                <w:tcPr>
                  <w:tcW w:w="6237" w:type="dxa"/>
                  <w:tcMar>
                    <w:top w:w="0" w:type="dxa"/>
                    <w:left w:w="108" w:type="dxa"/>
                    <w:bottom w:w="0" w:type="dxa"/>
                    <w:right w:w="108" w:type="dxa"/>
                  </w:tcMar>
                  <w:vAlign w:val="center"/>
                  <w:hideMark/>
                </w:tcPr>
                <w:p w:rsidR="0071698C" w:rsidRPr="00C95920" w:rsidRDefault="0071698C" w:rsidP="0071698C">
                  <w:pPr>
                    <w:pStyle w:val="gmail-normal"/>
                    <w:spacing w:before="0" w:beforeAutospacing="0" w:after="0" w:afterAutospacing="0"/>
                    <w:jc w:val="both"/>
                    <w:textAlignment w:val="baseline"/>
                  </w:pPr>
                  <w:r w:rsidRPr="00C95920">
                    <w:t xml:space="preserve">I tipa ekomarķējums. Izdevējs: Eiropas Komisija. Ekomarķējums spēkā no 1992. gada un aptver 32 produktu grupas </w:t>
                  </w:r>
                  <w:hyperlink r:id="rId11" w:history="1">
                    <w:r w:rsidRPr="00C95920">
                      <w:t>http://ec.europa.eu/environment/ecolabel</w:t>
                    </w:r>
                  </w:hyperlink>
                </w:p>
              </w:tc>
            </w:tr>
          </w:tbl>
          <w:p w:rsidR="0071698C" w:rsidRPr="00C95920" w:rsidRDefault="0071698C" w:rsidP="0071698C">
            <w:pPr>
              <w:pStyle w:val="gmail-normal"/>
              <w:spacing w:before="0" w:beforeAutospacing="0" w:after="0" w:afterAutospacing="0"/>
              <w:jc w:val="both"/>
              <w:textAlignment w:val="baseline"/>
            </w:pPr>
          </w:p>
          <w:p w:rsidR="0071698C" w:rsidRPr="00C95920" w:rsidRDefault="0071698C" w:rsidP="0071698C">
            <w:pPr>
              <w:pStyle w:val="gmail-normal"/>
              <w:spacing w:before="0" w:beforeAutospacing="0" w:after="0" w:afterAutospacing="0"/>
              <w:jc w:val="both"/>
              <w:textAlignment w:val="baseline"/>
            </w:pPr>
            <w:r w:rsidRPr="00C95920">
              <w:t>Izmaksu taupības nolūkos var arī būt verificējama atbilstība ES ekomarķējuma kritērijiem, jo paša sertifikāta iegūšanas process ir ilgstošs un dārgs. Papildus par līdzvērtīgiem apliecinājumiem var uzskatīt  atbilstību zemāk minēto I līmeņa  ekomarķējuma prasībām:</w:t>
            </w:r>
          </w:p>
          <w:tbl>
            <w:tblPr>
              <w:tblW w:w="10717" w:type="dxa"/>
              <w:tblLayout w:type="fixed"/>
              <w:tblCellMar>
                <w:left w:w="0" w:type="dxa"/>
                <w:right w:w="0" w:type="dxa"/>
              </w:tblCellMar>
              <w:tblLook w:val="04A0" w:firstRow="1" w:lastRow="0" w:firstColumn="1" w:lastColumn="0" w:noHBand="0" w:noVBand="1"/>
            </w:tblPr>
            <w:tblGrid>
              <w:gridCol w:w="2470"/>
              <w:gridCol w:w="8247"/>
            </w:tblGrid>
            <w:tr w:rsidR="0071698C" w:rsidRPr="00C95920" w:rsidTr="0071698C">
              <w:trPr>
                <w:trHeight w:val="1359"/>
              </w:trPr>
              <w:tc>
                <w:tcPr>
                  <w:tcW w:w="2470" w:type="dxa"/>
                  <w:tcMar>
                    <w:top w:w="0" w:type="dxa"/>
                    <w:left w:w="108" w:type="dxa"/>
                    <w:bottom w:w="0" w:type="dxa"/>
                    <w:right w:w="108" w:type="dxa"/>
                  </w:tcMar>
                  <w:hideMark/>
                </w:tcPr>
                <w:p w:rsidR="0071698C" w:rsidRPr="00C95920" w:rsidRDefault="0071698C" w:rsidP="0071698C">
                  <w:pPr>
                    <w:pStyle w:val="gmail-normal"/>
                    <w:spacing w:before="0" w:beforeAutospacing="0" w:after="0" w:afterAutospacing="0"/>
                    <w:jc w:val="both"/>
                    <w:textAlignment w:val="baseline"/>
                  </w:pPr>
                  <w:r w:rsidRPr="00C95920">
                    <w:rPr>
                      <w:noProof/>
                    </w:rPr>
                    <w:drawing>
                      <wp:inline distT="0" distB="0" distL="0" distR="0" wp14:anchorId="7BECEA8C" wp14:editId="4AEF05C1">
                        <wp:extent cx="993775" cy="993775"/>
                        <wp:effectExtent l="0" t="0" r="0" b="0"/>
                        <wp:docPr id="4" name="Picture 4" descr="cid:image003.jpg@01D27175.B561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7175.B561E6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inline>
                    </w:drawing>
                  </w:r>
                </w:p>
              </w:tc>
              <w:tc>
                <w:tcPr>
                  <w:tcW w:w="8247" w:type="dxa"/>
                  <w:tcMar>
                    <w:top w:w="0" w:type="dxa"/>
                    <w:left w:w="108" w:type="dxa"/>
                    <w:bottom w:w="0" w:type="dxa"/>
                    <w:right w:w="108" w:type="dxa"/>
                  </w:tcMar>
                  <w:vAlign w:val="center"/>
                  <w:hideMark/>
                </w:tcPr>
                <w:p w:rsidR="0071698C" w:rsidRPr="00C95920" w:rsidRDefault="0071698C" w:rsidP="0071698C">
                  <w:pPr>
                    <w:pStyle w:val="gmail-normal"/>
                    <w:spacing w:before="0" w:beforeAutospacing="0" w:after="0" w:afterAutospacing="0"/>
                    <w:jc w:val="both"/>
                    <w:textAlignment w:val="baseline"/>
                  </w:pPr>
                  <w:r w:rsidRPr="00C95920">
                    <w:t xml:space="preserve">I tipa ekomarķējums. Ziemeļu gulbis. Izdevējs Ziemeļvalstu padome. Dibināts 1989. gadā. Ziemeļvalstu ekomarķējums. Kritēriji vairāk nekā 60 preču/pakalpojumu grupām. </w:t>
                  </w:r>
                  <w:hyperlink r:id="rId14" w:history="1">
                    <w:r w:rsidRPr="00C95920">
                      <w:t>http://nordic-ecolabel.org/</w:t>
                    </w:r>
                  </w:hyperlink>
                </w:p>
              </w:tc>
            </w:tr>
            <w:tr w:rsidR="0071698C" w:rsidRPr="00C95920" w:rsidTr="0071698C">
              <w:trPr>
                <w:trHeight w:val="1142"/>
              </w:trPr>
              <w:tc>
                <w:tcPr>
                  <w:tcW w:w="2470" w:type="dxa"/>
                  <w:tcMar>
                    <w:top w:w="0" w:type="dxa"/>
                    <w:left w:w="108" w:type="dxa"/>
                    <w:bottom w:w="0" w:type="dxa"/>
                    <w:right w:w="108" w:type="dxa"/>
                  </w:tcMar>
                  <w:hideMark/>
                </w:tcPr>
                <w:p w:rsidR="0071698C" w:rsidRPr="00C95920" w:rsidRDefault="0071698C" w:rsidP="0071698C">
                  <w:pPr>
                    <w:pStyle w:val="gmail-normal"/>
                    <w:spacing w:before="0" w:beforeAutospacing="0" w:after="0" w:afterAutospacing="0"/>
                    <w:jc w:val="both"/>
                    <w:textAlignment w:val="baseline"/>
                  </w:pPr>
                  <w:r w:rsidRPr="00C95920">
                    <w:rPr>
                      <w:noProof/>
                    </w:rPr>
                    <w:drawing>
                      <wp:inline distT="0" distB="0" distL="0" distR="0" wp14:anchorId="4EBC918F" wp14:editId="3328E9A0">
                        <wp:extent cx="954405" cy="1002030"/>
                        <wp:effectExtent l="0" t="0" r="0" b="7620"/>
                        <wp:docPr id="3" name="Picture 3" descr="cid:image004.jpg@01D27175.B561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27175.B561E6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4405" cy="1002030"/>
                                </a:xfrm>
                                <a:prstGeom prst="rect">
                                  <a:avLst/>
                                </a:prstGeom>
                                <a:noFill/>
                                <a:ln>
                                  <a:noFill/>
                                </a:ln>
                              </pic:spPr>
                            </pic:pic>
                          </a:graphicData>
                        </a:graphic>
                      </wp:inline>
                    </w:drawing>
                  </w:r>
                </w:p>
              </w:tc>
              <w:tc>
                <w:tcPr>
                  <w:tcW w:w="8247" w:type="dxa"/>
                  <w:tcMar>
                    <w:top w:w="0" w:type="dxa"/>
                    <w:left w:w="108" w:type="dxa"/>
                    <w:bottom w:w="0" w:type="dxa"/>
                    <w:right w:w="108" w:type="dxa"/>
                  </w:tcMar>
                  <w:vAlign w:val="center"/>
                  <w:hideMark/>
                </w:tcPr>
                <w:p w:rsidR="0071698C" w:rsidRPr="00C95920" w:rsidRDefault="0071698C" w:rsidP="0071698C">
                  <w:pPr>
                    <w:pStyle w:val="gmail-normal"/>
                    <w:spacing w:before="0" w:beforeAutospacing="0" w:after="0" w:afterAutospacing="0"/>
                    <w:jc w:val="both"/>
                    <w:textAlignment w:val="baseline"/>
                  </w:pPr>
                  <w:r w:rsidRPr="00C95920">
                    <w:t xml:space="preserve">I tipa ekomarķējums. Zilais eņģelis - Vācijas ekomarķējums. Izdevējs: federālā Vides ministrija. Dibināts 1978. gadā. Kritēriji vairāk nekā 120 preču/pakalpojumu grupām. </w:t>
                  </w:r>
                  <w:hyperlink r:id="rId17" w:history="1">
                    <w:r w:rsidRPr="00C95920">
                      <w:t>https://www.blauer-engel.de</w:t>
                    </w:r>
                  </w:hyperlink>
                </w:p>
              </w:tc>
            </w:tr>
            <w:tr w:rsidR="0071698C" w:rsidRPr="00C95920" w:rsidTr="0071698C">
              <w:tc>
                <w:tcPr>
                  <w:tcW w:w="2470" w:type="dxa"/>
                  <w:tcMar>
                    <w:top w:w="0" w:type="dxa"/>
                    <w:left w:w="108" w:type="dxa"/>
                    <w:bottom w:w="0" w:type="dxa"/>
                    <w:right w:w="108" w:type="dxa"/>
                  </w:tcMar>
                  <w:hideMark/>
                </w:tcPr>
                <w:p w:rsidR="0071698C" w:rsidRPr="00C95920" w:rsidRDefault="0071698C" w:rsidP="0071698C">
                  <w:pPr>
                    <w:pStyle w:val="gmail-normal"/>
                    <w:spacing w:before="0" w:beforeAutospacing="0" w:after="0" w:afterAutospacing="0"/>
                    <w:jc w:val="both"/>
                    <w:textAlignment w:val="baseline"/>
                  </w:pPr>
                  <w:r w:rsidRPr="00C95920">
                    <w:rPr>
                      <w:noProof/>
                    </w:rPr>
                    <w:lastRenderedPageBreak/>
                    <w:drawing>
                      <wp:inline distT="0" distB="0" distL="0" distR="0" wp14:anchorId="43976E53" wp14:editId="23703FC5">
                        <wp:extent cx="1391285" cy="914400"/>
                        <wp:effectExtent l="0" t="0" r="0" b="0"/>
                        <wp:docPr id="2" name="Picture 2" descr="cid:image005.jpg@01D27175.B561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27175.B561E6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91285" cy="914400"/>
                                </a:xfrm>
                                <a:prstGeom prst="rect">
                                  <a:avLst/>
                                </a:prstGeom>
                                <a:noFill/>
                                <a:ln>
                                  <a:noFill/>
                                </a:ln>
                              </pic:spPr>
                            </pic:pic>
                          </a:graphicData>
                        </a:graphic>
                      </wp:inline>
                    </w:drawing>
                  </w:r>
                </w:p>
              </w:tc>
              <w:tc>
                <w:tcPr>
                  <w:tcW w:w="8247" w:type="dxa"/>
                  <w:tcMar>
                    <w:top w:w="0" w:type="dxa"/>
                    <w:left w:w="108" w:type="dxa"/>
                    <w:bottom w:w="0" w:type="dxa"/>
                    <w:right w:w="108" w:type="dxa"/>
                  </w:tcMar>
                  <w:vAlign w:val="center"/>
                  <w:hideMark/>
                </w:tcPr>
                <w:p w:rsidR="0071698C" w:rsidRPr="00C95920" w:rsidRDefault="0071698C" w:rsidP="0071698C">
                  <w:pPr>
                    <w:pStyle w:val="gmail-normal"/>
                    <w:spacing w:before="0" w:beforeAutospacing="0" w:after="0" w:afterAutospacing="0"/>
                    <w:jc w:val="both"/>
                    <w:textAlignment w:val="baseline"/>
                  </w:pPr>
                  <w:r w:rsidRPr="00C95920">
                    <w:t xml:space="preserve">OEKO-TEX® Standard 100 ir starptautiska, neatkarīga tekstilizstrādājumu sertifikācijas sistēma visā to ražošanas ciklā, nosakot kaitīgu vielu robežvērtības un pārbaudes metodes. </w:t>
                  </w:r>
                  <w:hyperlink r:id="rId20" w:history="1">
                    <w:r w:rsidRPr="00C95920">
                      <w:t>https://www.oekotex.com/en/business/certifications_and_services/ots_100/ots_100_start.xhtml</w:t>
                    </w:r>
                  </w:hyperlink>
                </w:p>
              </w:tc>
            </w:tr>
            <w:tr w:rsidR="0071698C" w:rsidRPr="00C95920" w:rsidTr="0071698C">
              <w:trPr>
                <w:trHeight w:val="1788"/>
              </w:trPr>
              <w:tc>
                <w:tcPr>
                  <w:tcW w:w="2470" w:type="dxa"/>
                  <w:tcMar>
                    <w:top w:w="0" w:type="dxa"/>
                    <w:left w:w="108" w:type="dxa"/>
                    <w:bottom w:w="0" w:type="dxa"/>
                    <w:right w:w="108" w:type="dxa"/>
                  </w:tcMar>
                  <w:hideMark/>
                </w:tcPr>
                <w:p w:rsidR="0071698C" w:rsidRPr="00C95920" w:rsidRDefault="0071698C" w:rsidP="0071698C">
                  <w:pPr>
                    <w:pStyle w:val="gmail-normal"/>
                    <w:spacing w:before="0" w:beforeAutospacing="0" w:after="0" w:afterAutospacing="0"/>
                    <w:jc w:val="both"/>
                    <w:textAlignment w:val="baseline"/>
                  </w:pPr>
                  <w:r w:rsidRPr="00C95920">
                    <w:rPr>
                      <w:noProof/>
                    </w:rPr>
                    <w:drawing>
                      <wp:inline distT="0" distB="0" distL="0" distR="0" wp14:anchorId="244B2556" wp14:editId="71E413A1">
                        <wp:extent cx="1431290" cy="1160780"/>
                        <wp:effectExtent l="0" t="0" r="0" b="1270"/>
                        <wp:docPr id="1" name="Picture 1" descr="cid:image006.png@01D27175.B561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27175.B561E6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31290" cy="1160780"/>
                                </a:xfrm>
                                <a:prstGeom prst="rect">
                                  <a:avLst/>
                                </a:prstGeom>
                                <a:noFill/>
                                <a:ln>
                                  <a:noFill/>
                                </a:ln>
                              </pic:spPr>
                            </pic:pic>
                          </a:graphicData>
                        </a:graphic>
                      </wp:inline>
                    </w:drawing>
                  </w:r>
                </w:p>
              </w:tc>
              <w:tc>
                <w:tcPr>
                  <w:tcW w:w="8247" w:type="dxa"/>
                  <w:tcMar>
                    <w:top w:w="0" w:type="dxa"/>
                    <w:left w:w="108" w:type="dxa"/>
                    <w:bottom w:w="0" w:type="dxa"/>
                    <w:right w:w="108" w:type="dxa"/>
                  </w:tcMar>
                  <w:vAlign w:val="center"/>
                </w:tcPr>
                <w:p w:rsidR="0071698C" w:rsidRPr="00C95920" w:rsidRDefault="0071698C" w:rsidP="0071698C">
                  <w:pPr>
                    <w:pStyle w:val="gmail-normal"/>
                    <w:spacing w:before="0" w:beforeAutospacing="0" w:after="0" w:afterAutospacing="0"/>
                    <w:jc w:val="both"/>
                    <w:textAlignment w:val="baseline"/>
                  </w:pPr>
                  <w:r w:rsidRPr="00C95920">
                    <w:t xml:space="preserve">Atbilst I tipa ekomarķējuma prasībām. Laba vides izvēle. Zviedrijas dabas aizsardzības biedrības izstrādāts ekomarķējums daudzām preču grupām (arī tīrīšanas līdzekļiem). </w:t>
                  </w:r>
                  <w:hyperlink r:id="rId23" w:history="1">
                    <w:r w:rsidRPr="00C95920">
                      <w:t>http://www.naturskyddsforeningen.se/in-english</w:t>
                    </w:r>
                  </w:hyperlink>
                </w:p>
                <w:p w:rsidR="0071698C" w:rsidRPr="00C95920" w:rsidRDefault="0071698C" w:rsidP="0071698C">
                  <w:pPr>
                    <w:pStyle w:val="gmail-normal"/>
                    <w:spacing w:before="0" w:beforeAutospacing="0" w:after="0" w:afterAutospacing="0"/>
                    <w:jc w:val="both"/>
                    <w:textAlignment w:val="baseline"/>
                  </w:pPr>
                </w:p>
              </w:tc>
            </w:tr>
          </w:tbl>
          <w:p w:rsidR="0071698C" w:rsidRPr="00C95920" w:rsidRDefault="0071698C" w:rsidP="0071698C">
            <w:pPr>
              <w:pStyle w:val="gmail-normal"/>
              <w:spacing w:before="0" w:beforeAutospacing="0" w:after="0" w:afterAutospacing="0"/>
              <w:jc w:val="both"/>
              <w:textAlignment w:val="baseline"/>
            </w:pPr>
            <w:r w:rsidRPr="00C95920">
              <w:t xml:space="preserve">Jebkurā gadījumā zaļo darba vietu darbības rezultātā būtu jābūt vides uzlabojumiem būtiskākajās jomās, aptverot visu produkta aprites ciklu. Divas svarīgākās jomas varētu būt: resursu patēriņš un piesārņojums (emisijas). Attiecīgi produkts, kura ražošanai nepieciešams mazāk resursu vai, kas rada mazāk emisiju, piesārņojuma, atkritumu, vai arī produkts, kurš lietošanas laikā patērē mazāk resursu, rada mazāk piesārņojums vai produkts dzīves cikla beigās rada mazāku piesārņojumu, ir vieglāk utilizējams, pārstrādājams. </w:t>
            </w:r>
          </w:p>
          <w:p w:rsidR="00C65762" w:rsidRDefault="00C65762" w:rsidP="00F868B2">
            <w:pPr>
              <w:pStyle w:val="PlainText"/>
              <w:jc w:val="both"/>
              <w:rPr>
                <w:rFonts w:ascii="Times New Roman" w:hAnsi="Times New Roman"/>
                <w:b/>
                <w:sz w:val="24"/>
                <w:szCs w:val="24"/>
              </w:rPr>
            </w:pPr>
          </w:p>
        </w:tc>
      </w:tr>
      <w:tr w:rsidR="00C65762" w:rsidTr="003A45E4">
        <w:tc>
          <w:tcPr>
            <w:tcW w:w="5529" w:type="dxa"/>
          </w:tcPr>
          <w:p w:rsidR="0071698C" w:rsidRPr="00C95920" w:rsidRDefault="0071698C" w:rsidP="0071698C">
            <w:pPr>
              <w:pStyle w:val="NormalWeb"/>
              <w:spacing w:before="0" w:beforeAutospacing="0" w:after="0" w:afterAutospacing="0"/>
              <w:jc w:val="both"/>
            </w:pPr>
            <w:r w:rsidRPr="00C95920">
              <w:lastRenderedPageBreak/>
              <w:t xml:space="preserve">1) Esam uzņēmums, kas vēlas iegādāties </w:t>
            </w:r>
            <w:proofErr w:type="spellStart"/>
            <w:r w:rsidRPr="00C95920">
              <w:t>katliekārtu</w:t>
            </w:r>
            <w:proofErr w:type="spellEnd"/>
            <w:r w:rsidRPr="00C95920">
              <w:t xml:space="preserve"> ražošanas vajadzībām (iekārtas darbībai tiks izmantoti AER). Esam izstrādājuši nolikumu iepirkuma procedūrai un tajā iekļāvuši prasības par izmešu samazinājumu un dūmgāžu enerģijas rekuperāciju (ar šo sistēmu iespējams iegūt papildus siltumu pie mazāka resursu patēriņa). Taču iepirkuma nolikumā neesam konkrēti norādījuši, ka tas ir zaļais iepirkums. Ja projekta iesniegumā norādīsim un pamatosim, ka iepirkums atbilst zaļā iepirkuma nosacījumiem, vai varēsim saņemt papildus punktus 8. vērtēšanas kritērijā?</w:t>
            </w:r>
          </w:p>
          <w:p w:rsidR="0071698C" w:rsidRPr="00C95920" w:rsidRDefault="0071698C" w:rsidP="0071698C">
            <w:pPr>
              <w:pStyle w:val="NormalWeb"/>
              <w:spacing w:before="0" w:beforeAutospacing="0" w:after="0" w:afterAutospacing="0"/>
              <w:jc w:val="both"/>
            </w:pPr>
            <w:r w:rsidRPr="00C95920">
              <w:t xml:space="preserve">2) Vai esošos uzņēmuma ražošanas darbiniekus, kas pēc Projekta īstenošanas būs iesaistīti ražošanas procesā, </w:t>
            </w:r>
            <w:r w:rsidRPr="00C95920">
              <w:lastRenderedPageBreak/>
              <w:t>kurā izmantos uzstādīto iekārtu siltumenerģiju, var uzskatīt par zaļajām darbavietām?</w:t>
            </w:r>
          </w:p>
          <w:p w:rsidR="00C65762" w:rsidRDefault="00C65762" w:rsidP="00F868B2">
            <w:pPr>
              <w:pStyle w:val="PlainText"/>
              <w:jc w:val="both"/>
              <w:rPr>
                <w:rFonts w:ascii="Times New Roman" w:hAnsi="Times New Roman"/>
                <w:b/>
                <w:sz w:val="24"/>
                <w:szCs w:val="24"/>
              </w:rPr>
            </w:pPr>
          </w:p>
        </w:tc>
        <w:tc>
          <w:tcPr>
            <w:tcW w:w="10347" w:type="dxa"/>
          </w:tcPr>
          <w:p w:rsidR="0071698C" w:rsidRPr="00C95920"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lastRenderedPageBreak/>
              <w:t>1) Informāciju par to, ka iepirkumu procedūru dokumentācijā (nolikumu atlases kritērijos, vērtēšanas kritērijos, tehniskajās specifikācijās) tiks piemērots zaļais iepirkums, projekta iesniedzējs norāda</w:t>
            </w:r>
            <w:r w:rsidRPr="00C95920">
              <w:rPr>
                <w:rFonts w:ascii="Times New Roman" w:hAnsi="Times New Roman" w:cs="Times New Roman"/>
                <w:color w:val="1F497D"/>
                <w:sz w:val="24"/>
                <w:szCs w:val="24"/>
              </w:rPr>
              <w:t xml:space="preserve"> </w:t>
            </w:r>
            <w:r w:rsidRPr="00C95920">
              <w:rPr>
                <w:rFonts w:ascii="Times New Roman" w:hAnsi="Times New Roman" w:cs="Times New Roman"/>
                <w:color w:val="212121"/>
                <w:sz w:val="24"/>
                <w:szCs w:val="24"/>
              </w:rPr>
              <w:t>un pamato projekta iesnieguma veidlapas 3.sadaļā “Saskaņa ar horizontālajiem principiem”.</w:t>
            </w:r>
            <w:r w:rsidRPr="00C95920">
              <w:rPr>
                <w:rFonts w:ascii="Times New Roman" w:hAnsi="Times New Roman" w:cs="Times New Roman"/>
                <w:color w:val="1F497D"/>
                <w:sz w:val="24"/>
                <w:szCs w:val="24"/>
              </w:rPr>
              <w:t xml:space="preserve"> </w:t>
            </w:r>
            <w:r w:rsidRPr="00C95920">
              <w:rPr>
                <w:rFonts w:ascii="Times New Roman" w:hAnsi="Times New Roman" w:cs="Times New Roman"/>
                <w:color w:val="212121"/>
                <w:sz w:val="24"/>
                <w:szCs w:val="24"/>
              </w:rPr>
              <w:t>Papildus tam – ja iepirkums ir izsludināts, lūdzam projekta iesniegumam kā pielikumu pievienot visu iepirkuma dokumentāciju, lai</w:t>
            </w:r>
            <w:r w:rsidRPr="00C95920">
              <w:rPr>
                <w:rFonts w:ascii="Times New Roman" w:hAnsi="Times New Roman" w:cs="Times New Roman"/>
                <w:color w:val="1F497D"/>
                <w:sz w:val="24"/>
                <w:szCs w:val="24"/>
              </w:rPr>
              <w:t xml:space="preserve"> </w:t>
            </w:r>
            <w:r w:rsidRPr="00C95920">
              <w:rPr>
                <w:rFonts w:ascii="Times New Roman" w:hAnsi="Times New Roman" w:cs="Times New Roman"/>
                <w:color w:val="212121"/>
                <w:sz w:val="24"/>
                <w:szCs w:val="24"/>
              </w:rPr>
              <w:t xml:space="preserve">Centrālā finanšu un līgumu aģentūra (turpmāk - CFLA) varētu izvērtēt vai iepirkums atbilst zaļā iepirkuma kritērijiem. </w:t>
            </w:r>
          </w:p>
          <w:p w:rsidR="0071698C" w:rsidRPr="00C95920"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Ja, izstrādājot iepirkuma procedūras nolikumu, tā nosaukumā nav iekļauts nosaukums “Zaļais iepirkums” – tas nav iemesls, lai iepirkumu neuzskatītu par zaļo iepirkumu .</w:t>
            </w:r>
          </w:p>
          <w:p w:rsidR="0071698C" w:rsidRPr="00C95920" w:rsidRDefault="0071698C" w:rsidP="0071698C">
            <w:pPr>
              <w:jc w:val="both"/>
              <w:rPr>
                <w:rFonts w:ascii="Times New Roman" w:hAnsi="Times New Roman" w:cs="Times New Roman"/>
                <w:color w:val="1F497D"/>
                <w:sz w:val="24"/>
                <w:szCs w:val="24"/>
              </w:rPr>
            </w:pPr>
            <w:r w:rsidRPr="00C95920">
              <w:rPr>
                <w:rFonts w:ascii="Times New Roman" w:hAnsi="Times New Roman" w:cs="Times New Roman"/>
                <w:color w:val="212121"/>
                <w:sz w:val="24"/>
                <w:szCs w:val="24"/>
              </w:rPr>
              <w:t>Vēršam uzmanību, ka iepirkums ir jāveic saskaņā ar Zaļā iepirkuma pamatkritērijiem (skatīt -  </w:t>
            </w:r>
            <w:hyperlink r:id="rId24" w:history="1">
              <w:r w:rsidRPr="00C95920">
                <w:rPr>
                  <w:rStyle w:val="Hyperlink"/>
                  <w:rFonts w:ascii="Times New Roman" w:hAnsi="Times New Roman" w:cs="Times New Roman"/>
                  <w:sz w:val="24"/>
                  <w:szCs w:val="24"/>
                </w:rPr>
                <w:t>http://ec.europa.eu/environment/gpp/eu_gpp_criteria_en.htm</w:t>
              </w:r>
            </w:hyperlink>
          </w:p>
          <w:p w:rsidR="0071698C" w:rsidRPr="00C95920" w:rsidRDefault="0071698C" w:rsidP="0071698C">
            <w:pPr>
              <w:ind w:firstLine="720"/>
              <w:jc w:val="both"/>
              <w:rPr>
                <w:rFonts w:ascii="Times New Roman" w:hAnsi="Times New Roman" w:cs="Times New Roman"/>
                <w:color w:val="1F497D"/>
                <w:sz w:val="24"/>
                <w:szCs w:val="24"/>
              </w:rPr>
            </w:pPr>
            <w:r w:rsidRPr="00C95920">
              <w:rPr>
                <w:rFonts w:ascii="Times New Roman" w:hAnsi="Times New Roman" w:cs="Times New Roman"/>
                <w:sz w:val="24"/>
                <w:szCs w:val="24"/>
              </w:rPr>
              <w:t xml:space="preserve">Papildus </w:t>
            </w:r>
            <w:proofErr w:type="spellStart"/>
            <w:r w:rsidRPr="00C95920">
              <w:rPr>
                <w:rFonts w:ascii="Times New Roman" w:hAnsi="Times New Roman" w:cs="Times New Roman"/>
                <w:sz w:val="24"/>
                <w:szCs w:val="24"/>
              </w:rPr>
              <w:t>informējam,ka</w:t>
            </w:r>
            <w:proofErr w:type="spellEnd"/>
            <w:r w:rsidRPr="00C95920">
              <w:rPr>
                <w:rFonts w:ascii="Times New Roman" w:hAnsi="Times New Roman" w:cs="Times New Roman"/>
                <w:sz w:val="24"/>
                <w:szCs w:val="24"/>
              </w:rPr>
              <w:t xml:space="preserve"> saskaņā ar </w:t>
            </w:r>
            <w:hyperlink r:id="rId25" w:tgtFrame="_blank" w:history="1">
              <w:r w:rsidRPr="00C95920">
                <w:rPr>
                  <w:rStyle w:val="Hyperlink"/>
                  <w:rFonts w:ascii="Times New Roman" w:hAnsi="Times New Roman" w:cs="Times New Roman"/>
                  <w:sz w:val="24"/>
                  <w:szCs w:val="24"/>
                </w:rPr>
                <w:t>„Zaļā iepirkuma veicināšanas plānu 2015. – 2017.gadam”</w:t>
              </w:r>
            </w:hyperlink>
            <w:r w:rsidRPr="00C95920">
              <w:rPr>
                <w:rFonts w:ascii="Times New Roman" w:hAnsi="Times New Roman" w:cs="Times New Roman"/>
                <w:sz w:val="24"/>
                <w:szCs w:val="24"/>
              </w:rPr>
              <w:t>, (apstiprināts MK 17.</w:t>
            </w:r>
            <w:r w:rsidRPr="00C95920">
              <w:rPr>
                <w:rFonts w:ascii="Times New Roman" w:hAnsi="Times New Roman" w:cs="Times New Roman"/>
                <w:sz w:val="24"/>
                <w:szCs w:val="24"/>
                <w:shd w:val="clear" w:color="auto" w:fill="F2FBFF"/>
              </w:rPr>
              <w:t xml:space="preserve">02.2015) </w:t>
            </w:r>
            <w:hyperlink r:id="rId26" w:history="1">
              <w:r w:rsidRPr="00C95920">
                <w:rPr>
                  <w:rStyle w:val="Hyperlink"/>
                  <w:rFonts w:ascii="Times New Roman" w:hAnsi="Times New Roman" w:cs="Times New Roman"/>
                  <w:sz w:val="24"/>
                  <w:szCs w:val="24"/>
                </w:rPr>
                <w:t>http://www.varam.gov.lv/in_site/tools/download.php?file=files/text/Darb_jomas/ZPI//VARAMPlans_17022015.pdf</w:t>
              </w:r>
            </w:hyperlink>
          </w:p>
          <w:p w:rsidR="0071698C" w:rsidRPr="00C95920" w:rsidRDefault="0071698C" w:rsidP="0071698C">
            <w:pPr>
              <w:jc w:val="both"/>
              <w:rPr>
                <w:rFonts w:ascii="Times New Roman" w:hAnsi="Times New Roman" w:cs="Times New Roman"/>
                <w:i/>
                <w:iCs/>
                <w:color w:val="1F497D"/>
                <w:sz w:val="24"/>
                <w:szCs w:val="24"/>
                <w:u w:val="single"/>
              </w:rPr>
            </w:pPr>
            <w:r w:rsidRPr="00C95920">
              <w:rPr>
                <w:rFonts w:ascii="Times New Roman" w:hAnsi="Times New Roman" w:cs="Times New Roman"/>
                <w:i/>
                <w:iCs/>
                <w:sz w:val="24"/>
                <w:szCs w:val="24"/>
                <w:u w:val="single"/>
              </w:rPr>
              <w:lastRenderedPageBreak/>
              <w:t>„Par Zaļo iepirkumu var dēvēt iepirkumu, kurā tiek izmantots vismaz viens zaļā iepirkuma kritērijs, kā arī tas veido vismaz 5% finansiālā izteiksmē no kopējās līguma summas.”</w:t>
            </w:r>
          </w:p>
          <w:p w:rsidR="0071698C" w:rsidRPr="00C95920" w:rsidRDefault="0071698C" w:rsidP="0071698C">
            <w:pPr>
              <w:ind w:firstLine="720"/>
              <w:jc w:val="both"/>
              <w:rPr>
                <w:rFonts w:ascii="Times New Roman" w:hAnsi="Times New Roman" w:cs="Times New Roman"/>
                <w:sz w:val="24"/>
                <w:szCs w:val="24"/>
              </w:rPr>
            </w:pPr>
            <w:r w:rsidRPr="00C95920">
              <w:rPr>
                <w:rFonts w:ascii="Times New Roman" w:hAnsi="Times New Roman" w:cs="Times New Roman"/>
                <w:sz w:val="24"/>
                <w:szCs w:val="24"/>
              </w:rPr>
              <w:t xml:space="preserve">Vienlaicīgi informējam, ka šobrīd nav izstrādāti kritēriji un atbilstības pārbaudes (verifikācijas) metodika </w:t>
            </w:r>
            <w:proofErr w:type="spellStart"/>
            <w:r w:rsidRPr="00C95920">
              <w:rPr>
                <w:rFonts w:ascii="Times New Roman" w:hAnsi="Times New Roman" w:cs="Times New Roman"/>
                <w:sz w:val="24"/>
                <w:szCs w:val="24"/>
              </w:rPr>
              <w:t>katliekārtām</w:t>
            </w:r>
            <w:proofErr w:type="spellEnd"/>
            <w:r w:rsidRPr="00C95920">
              <w:rPr>
                <w:rFonts w:ascii="Times New Roman" w:hAnsi="Times New Roman" w:cs="Times New Roman"/>
                <w:sz w:val="24"/>
                <w:szCs w:val="24"/>
              </w:rPr>
              <w:t xml:space="preserve">, bet var izmantot vadlīnijas vai nu koģenerācijas iekārtām, kur var atrast piemērojamus kritērijus it īpaši attiecībā uz paaugstinātām prasībām attiecībā uz  iekārtu efektivitāti un atjaunojamo energoresursu izmantošana iekārtā. (Piemēram: Iekārtas kopējās efektivitātes minimums, kritērijus skatīt : </w:t>
            </w:r>
            <w:hyperlink r:id="rId27" w:history="1">
              <w:r w:rsidRPr="00C95920">
                <w:rPr>
                  <w:rStyle w:val="Hyperlink"/>
                  <w:rFonts w:ascii="Times New Roman" w:hAnsi="Times New Roman" w:cs="Times New Roman"/>
                  <w:sz w:val="24"/>
                  <w:szCs w:val="24"/>
                </w:rPr>
                <w:t>http://ec.europa.eu/environment/gpp/pdf/chp_GPP_product_sheet.pdf</w:t>
              </w:r>
            </w:hyperlink>
            <w:r w:rsidRPr="00C95920">
              <w:rPr>
                <w:rFonts w:ascii="Times New Roman" w:hAnsi="Times New Roman" w:cs="Times New Roman"/>
                <w:sz w:val="24"/>
                <w:szCs w:val="24"/>
              </w:rPr>
              <w:t xml:space="preserve">) vai vadlīnijas, kas attiecināmas uz ūdens sildītājiem, kas šo vadlīniju izpratnē attiecināmas uz apkures iekārtām, kas izmanto ūdens cirkulācijas sistēmas (Ūdens sildītāji: iekārtas, ko izmanto siltuma ražošanai centrālajā ūdens apkures sistēmā, kurā uzsildītā ūdens sadali nodrošina cirkulācijas sūkņi un sildķermeņi, lai noslēgtās telpās, piemēram, ēkā, mājoklī vai istabā, tiktu sasniegts un uzturēts vēlamais iekštelpu temperatūras līmenis. Ūdens sildītāju maksimālā jauda ir 400 </w:t>
            </w:r>
            <w:proofErr w:type="spellStart"/>
            <w:r w:rsidRPr="00C95920">
              <w:rPr>
                <w:rFonts w:ascii="Times New Roman" w:hAnsi="Times New Roman" w:cs="Times New Roman"/>
                <w:sz w:val="24"/>
                <w:szCs w:val="24"/>
              </w:rPr>
              <w:t>kW</w:t>
            </w:r>
            <w:proofErr w:type="spellEnd"/>
            <w:r w:rsidRPr="00C95920">
              <w:rPr>
                <w:rFonts w:ascii="Times New Roman" w:hAnsi="Times New Roman" w:cs="Times New Roman"/>
                <w:sz w:val="24"/>
                <w:szCs w:val="24"/>
              </w:rPr>
              <w:t>.)</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Iepirkuma dokumentācijas sagatavošanai var izmantot arī Vides aizsardzības un reģionālās attīstības ministrijas sagatavotos vadlīniju projektus, kas pamatojas uz EK izstrādātajām vadlīnijām: </w:t>
            </w:r>
            <w:hyperlink r:id="rId28" w:history="1">
              <w:r w:rsidRPr="00C95920">
                <w:rPr>
                  <w:rStyle w:val="Hyperlink"/>
                  <w:rFonts w:ascii="Times New Roman" w:hAnsi="Times New Roman" w:cs="Times New Roman"/>
                  <w:sz w:val="24"/>
                  <w:szCs w:val="24"/>
                </w:rPr>
                <w:t>http://www.varam.gov.lv/lat/darbibas_veidi/zalais_publiskais_iepirkums/?doc=22769</w:t>
              </w:r>
            </w:hyperlink>
          </w:p>
          <w:p w:rsidR="0071698C" w:rsidRPr="00C95920"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2) Atbilstoši projektu iesniegumu vērtēšanas kritēriju metodikas 8.punkta 8.1. apakšpunktā norādītajam, CFLA 5 punktus piešķir, ja projekta iesniedzējs projekta iesnieguma 3.sadaļā ir norādījis, ka projekta ietvaros tiks nodrošinātas zaļās darba vietas, kas atbilst VARAM</w:t>
            </w:r>
            <w:r w:rsidRPr="00C95920">
              <w:rPr>
                <w:rFonts w:ascii="Times New Roman" w:hAnsi="Times New Roman" w:cs="Times New Roman"/>
                <w:color w:val="1F497D"/>
                <w:sz w:val="24"/>
                <w:szCs w:val="24"/>
              </w:rPr>
              <w:t xml:space="preserve"> </w:t>
            </w:r>
            <w:r w:rsidRPr="00C95920">
              <w:rPr>
                <w:rFonts w:ascii="Times New Roman" w:hAnsi="Times New Roman" w:cs="Times New Roman"/>
                <w:color w:val="212121"/>
                <w:sz w:val="24"/>
                <w:szCs w:val="24"/>
              </w:rPr>
              <w:t>izstrādātajai metodikas</w:t>
            </w:r>
            <w:r w:rsidRPr="00C95920">
              <w:rPr>
                <w:rFonts w:ascii="Times New Roman" w:hAnsi="Times New Roman" w:cs="Times New Roman"/>
                <w:color w:val="1F497D"/>
                <w:sz w:val="24"/>
                <w:szCs w:val="24"/>
              </w:rPr>
              <w:t xml:space="preserve"> </w:t>
            </w:r>
            <w:r w:rsidRPr="00C95920">
              <w:rPr>
                <w:rFonts w:ascii="Times New Roman" w:hAnsi="Times New Roman" w:cs="Times New Roman"/>
                <w:color w:val="212121"/>
                <w:sz w:val="24"/>
                <w:szCs w:val="24"/>
              </w:rPr>
              <w:t xml:space="preserve">2014.-2020.gada Eiropas reģionālās attīstības fonda, Eiropas sociālā fonda un Kohēzijas fonda ieviešanas iesaistītajiem horizontālā principa “Ilgtspējīga attīstība” īstenošanas uzraudzībai 4.2.sadaļā noteiktajiem kritērijiem. </w:t>
            </w:r>
          </w:p>
          <w:p w:rsidR="0071698C" w:rsidRPr="00C95920"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Vēršam uzmanību, ka  zaļās darba vietas ir darba vietas, kas veicina ilgtspējīgas vides saglabāšanu vai atjaunošanu, vai tās būtu tradicionālajās nozarēs, piemēram, apstrādes rūpniecībā un būvniecībā, vai jaunās zaļās nozarēs, piemēram, atjaunojamās enerģijas un energoefektivitātes jomā. Uzņēmuma līmenī, zaļās darbavietas var ražot preces vai sniegt pakalpojumus, kas dod labumu videi, bet ne vienmēr zaļās darbavietas rada vides preces vai pakalpojumus. Zaļās darba vietas ir tās, kas mazina uzņēmumu un ekonomikas nozaru ietekmi uz vidi līdz sasniegts ilgtspējīgs līmenis un palīdz samazināt enerģijas, izejvielu un ūdens patēriņu, sekmēt oglekļa mazietilpīgu ekonomiku un samazināt siltumnīcefekta gāzu emisijas. </w:t>
            </w:r>
          </w:p>
          <w:p w:rsidR="0071698C" w:rsidRPr="00C95920"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Elektroniskā pasta vēstules pielikumā pievienots iepriekš minētais dokuments, kur var iepazīties ar kritērija rādītāja “zaļā darba vieta” pamatkritērijiem. </w:t>
            </w:r>
          </w:p>
          <w:p w:rsidR="00C65762" w:rsidRPr="0071698C"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Ņemot vērā</w:t>
            </w:r>
            <w:r w:rsidRPr="00C95920">
              <w:rPr>
                <w:rFonts w:ascii="Times New Roman" w:hAnsi="Times New Roman" w:cs="Times New Roman"/>
                <w:color w:val="1F497D"/>
                <w:sz w:val="24"/>
                <w:szCs w:val="24"/>
              </w:rPr>
              <w:t xml:space="preserve"> </w:t>
            </w:r>
            <w:r w:rsidRPr="00C95920">
              <w:rPr>
                <w:rFonts w:ascii="Times New Roman" w:hAnsi="Times New Roman" w:cs="Times New Roman"/>
                <w:color w:val="212121"/>
                <w:sz w:val="24"/>
                <w:szCs w:val="24"/>
              </w:rPr>
              <w:t xml:space="preserve">VARAM metodikā noteikto – darbinieki, kuri  būs iesaistīti ražošanas procesā, kurā tikai izmantotas energoefektīvākas iekārtas – nebūs zaļās darba vietas. </w:t>
            </w:r>
          </w:p>
        </w:tc>
      </w:tr>
      <w:tr w:rsidR="0071698C" w:rsidTr="003A45E4">
        <w:tc>
          <w:tcPr>
            <w:tcW w:w="5529" w:type="dxa"/>
          </w:tcPr>
          <w:p w:rsidR="0071698C" w:rsidRPr="00C95920"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lastRenderedPageBreak/>
              <w:t>Uzņēmumu ražošanas energoefektivitātes projekta ietvaros vēlamies nomainīt esošo ražošanas ēku autonomo apkures katlu (AER -granulu) pret jaunu apkures katlu (AER-šķelda). Apkures katls būs ievērojami efektīvāks. Tai skaitā tas ir iesaistīts ne tikai ēkas apkures nodrošināšanā, bet arī ražošanas procesā - žāvēšana. </w:t>
            </w:r>
          </w:p>
          <w:p w:rsidR="0071698C" w:rsidRPr="00C95920"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Saprotu, ka atsaucoties uz MK.Nr590 26.8 punktu šai aktivitātei ir pieejams  atbalsts un to var iekļaut attiecināmajās izmaksās. Vai tā ir? </w:t>
            </w:r>
          </w:p>
          <w:p w:rsidR="0071698C" w:rsidRPr="0071698C"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Kas ir MK noteikumos minētā </w:t>
            </w:r>
            <w:r>
              <w:rPr>
                <w:rFonts w:ascii="Times New Roman" w:hAnsi="Times New Roman" w:cs="Times New Roman"/>
                <w:color w:val="212121"/>
                <w:sz w:val="24"/>
                <w:szCs w:val="24"/>
              </w:rPr>
              <w:t>30. nepieciešamā dokumentācija?</w:t>
            </w:r>
          </w:p>
        </w:tc>
        <w:tc>
          <w:tcPr>
            <w:tcW w:w="10347" w:type="dxa"/>
          </w:tcPr>
          <w:p w:rsidR="0071698C" w:rsidRPr="00C95920"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Norādām, ka saskaņā ar Ministru kabineta 2016.gada 6.septembra noteikumu Nr.590  “Darbības programmas "Izaugsme un nodarbinātība" 4.1.1. specifiskā atbalsta mērķa "Veicināt efektīvu energoresursu izmantošanu, enerģijas patēriņa samazināšanu un pāreju uz AER apstrādes rūpniecības nozarē" īstenošanas noteikumi” (turpmāk- MK noteikumi) 35.1 punktu, plānotajam enerģijas ietaupījumam pēc energoefektivitātes paaugstināšanas pasākumu īstenošanas jābūt ne mazākam kā 15 % gadā no pārskatā par ēkas </w:t>
            </w:r>
            <w:proofErr w:type="spellStart"/>
            <w:r w:rsidRPr="00C95920">
              <w:rPr>
                <w:rFonts w:ascii="Times New Roman" w:hAnsi="Times New Roman" w:cs="Times New Roman"/>
                <w:color w:val="212121"/>
                <w:sz w:val="24"/>
                <w:szCs w:val="24"/>
              </w:rPr>
              <w:t>energosertifikāta</w:t>
            </w:r>
            <w:proofErr w:type="spellEnd"/>
            <w:r w:rsidRPr="00C95920">
              <w:rPr>
                <w:rFonts w:ascii="Times New Roman" w:hAnsi="Times New Roman" w:cs="Times New Roman"/>
                <w:color w:val="212121"/>
                <w:sz w:val="24"/>
                <w:szCs w:val="24"/>
              </w:rPr>
              <w:t xml:space="preserve"> aprēķinos izmantotajām </w:t>
            </w:r>
            <w:proofErr w:type="spellStart"/>
            <w:r w:rsidRPr="00C95920">
              <w:rPr>
                <w:rFonts w:ascii="Times New Roman" w:hAnsi="Times New Roman" w:cs="Times New Roman"/>
                <w:color w:val="212121"/>
                <w:sz w:val="24"/>
                <w:szCs w:val="24"/>
              </w:rPr>
              <w:t>ievaddatu</w:t>
            </w:r>
            <w:proofErr w:type="spellEnd"/>
            <w:r w:rsidRPr="00C95920">
              <w:rPr>
                <w:rFonts w:ascii="Times New Roman" w:hAnsi="Times New Roman" w:cs="Times New Roman"/>
                <w:color w:val="212121"/>
                <w:sz w:val="24"/>
                <w:szCs w:val="24"/>
              </w:rPr>
              <w:t xml:space="preserve"> vērtībām un ražošanas procesa novērtējumā vai rūpnieciskajā </w:t>
            </w:r>
            <w:proofErr w:type="spellStart"/>
            <w:r w:rsidRPr="00C95920">
              <w:rPr>
                <w:rFonts w:ascii="Times New Roman" w:hAnsi="Times New Roman" w:cs="Times New Roman"/>
                <w:color w:val="212121"/>
                <w:sz w:val="24"/>
                <w:szCs w:val="24"/>
              </w:rPr>
              <w:t>energoaudita</w:t>
            </w:r>
            <w:proofErr w:type="spellEnd"/>
            <w:r w:rsidRPr="00C95920">
              <w:rPr>
                <w:rFonts w:ascii="Times New Roman" w:hAnsi="Times New Roman" w:cs="Times New Roman"/>
                <w:color w:val="212121"/>
                <w:sz w:val="24"/>
                <w:szCs w:val="24"/>
              </w:rPr>
              <w:t xml:space="preserve"> aprēķinātā enerģijas patēriņa pirms energoefektivitātes paaugstināšanas pasākumu īstenošanas konkrētajā ražošanas procesā vai ēkas siltumenerģijas patēriņā. </w:t>
            </w:r>
          </w:p>
          <w:p w:rsidR="0071698C" w:rsidRPr="00C95920"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Enerģijas (tajā skaitā arī kurināmā) patēriņu drīkst aprēķināt arī vienai produkcijas vienībai, par to informāciju norādot pārskata par ēkas </w:t>
            </w:r>
            <w:proofErr w:type="spellStart"/>
            <w:r w:rsidRPr="00C95920">
              <w:rPr>
                <w:rFonts w:ascii="Times New Roman" w:hAnsi="Times New Roman" w:cs="Times New Roman"/>
                <w:color w:val="212121"/>
                <w:sz w:val="24"/>
                <w:szCs w:val="24"/>
              </w:rPr>
              <w:t>energosertifikāta</w:t>
            </w:r>
            <w:proofErr w:type="spellEnd"/>
            <w:r w:rsidRPr="00C95920">
              <w:rPr>
                <w:rFonts w:ascii="Times New Roman" w:hAnsi="Times New Roman" w:cs="Times New Roman"/>
                <w:color w:val="212121"/>
                <w:sz w:val="24"/>
                <w:szCs w:val="24"/>
              </w:rPr>
              <w:t xml:space="preserve"> aprēķinos izmantotajām </w:t>
            </w:r>
            <w:proofErr w:type="spellStart"/>
            <w:r w:rsidRPr="00C95920">
              <w:rPr>
                <w:rFonts w:ascii="Times New Roman" w:hAnsi="Times New Roman" w:cs="Times New Roman"/>
                <w:color w:val="212121"/>
                <w:sz w:val="24"/>
                <w:szCs w:val="24"/>
              </w:rPr>
              <w:t>ievaddatu</w:t>
            </w:r>
            <w:proofErr w:type="spellEnd"/>
            <w:r w:rsidRPr="00C95920">
              <w:rPr>
                <w:rFonts w:ascii="Times New Roman" w:hAnsi="Times New Roman" w:cs="Times New Roman"/>
                <w:color w:val="212121"/>
                <w:sz w:val="24"/>
                <w:szCs w:val="24"/>
              </w:rPr>
              <w:t xml:space="preserve"> vērtībām un ražošanas procesa novērtējuma 15. punkta “Tehnoloģiskās iekārtas pirms un pēc energoefektivitātes paaugstināšanas pasākumu veikšanas” sadaļā “Cita informācija”.</w:t>
            </w:r>
          </w:p>
          <w:p w:rsidR="0071698C" w:rsidRPr="00C95920"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 xml:space="preserve">Papildus informējam, ka atbilstoši Projektu iesniegumu vērtēšanas kritēriju piemērošanas metodikas Vienoto kritēriju 11. punktam, attiecināmo izmaksu pozīcija, kurā tiek ieskaitītas katlu uzstādīšanas izmaksas, ir atkarīga no konkrētā katla izmantošanas mērķa. Ja lielākā daļa katla jaudas tiek izmantota ražošanas procesa nodrošināšanai (piemēram, katla jauda tiek izmantota materiālu žāvēšanas nodrošināšanai), tas tiek uzskatīts par ražošanas tehnoloģisko iekārtu (izmaksas, kas noteiktas MK noteikumu 26.6. vai 26.7.apakšpunktā). </w:t>
            </w:r>
          </w:p>
          <w:p w:rsidR="0071698C" w:rsidRPr="00C95920"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Attiecīgi šajā gadījumā uz jums neattiecas MK noteikumu 30.punktā minētie nosacījumi.</w:t>
            </w:r>
          </w:p>
          <w:p w:rsidR="0071698C" w:rsidRPr="00C95920"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Savukārt, ja lielākā katla jaudas daļa tiek izmantota apkures nodrošināšanai (51%), tas tiek uzskatīts par siltumenerģijas un elektroenerģijas ražošanas avotu (izmaksas, kas noteiktas MK noteikumu 26.8.apakšpunktā). Šajā gadījumā izmaksas var tikt uzskatītas par attiecināmām, ja tiek izpildītas MK noteikumu 30.punktā noteiktās prasības.</w:t>
            </w:r>
          </w:p>
          <w:p w:rsidR="0071698C" w:rsidRPr="0071698C" w:rsidRDefault="0071698C" w:rsidP="0071698C">
            <w:pPr>
              <w:jc w:val="both"/>
              <w:rPr>
                <w:rFonts w:ascii="Times New Roman" w:hAnsi="Times New Roman" w:cs="Times New Roman"/>
                <w:color w:val="212121"/>
                <w:sz w:val="24"/>
                <w:szCs w:val="24"/>
              </w:rPr>
            </w:pPr>
            <w:r w:rsidRPr="00C95920">
              <w:rPr>
                <w:rFonts w:ascii="Times New Roman" w:hAnsi="Times New Roman" w:cs="Times New Roman"/>
                <w:color w:val="212121"/>
                <w:sz w:val="24"/>
                <w:szCs w:val="24"/>
              </w:rPr>
              <w:t>MK noteikumu 30.punkā noteikts, ka būvprojektā vai apliecinājuma kartē inženierbūvēm,  saskaņā ar ostu hidrotehnisko, siltumenerģijas, gāzes un citu atsevišķi neklasificētu inženierbūvju būvnoteikumiem, jāiekļauj augstas efektivitātes sistēmu izmantošanas novērtējums, kas ir skaidrojošs apraksts, kas sagatavots saskaņā ar </w:t>
            </w:r>
            <w:hyperlink r:id="rId29" w:tgtFrame="_blank" w:history="1">
              <w:r w:rsidRPr="00C95920">
                <w:rPr>
                  <w:rFonts w:ascii="Times New Roman" w:hAnsi="Times New Roman" w:cs="Times New Roman"/>
                  <w:color w:val="212121"/>
                  <w:sz w:val="24"/>
                  <w:szCs w:val="24"/>
                </w:rPr>
                <w:t>Ēku energoefektivitātes likuma</w:t>
              </w:r>
            </w:hyperlink>
            <w:r w:rsidRPr="00C95920">
              <w:rPr>
                <w:rFonts w:ascii="Times New Roman" w:hAnsi="Times New Roman" w:cs="Times New Roman"/>
                <w:color w:val="212121"/>
                <w:sz w:val="24"/>
                <w:szCs w:val="24"/>
              </w:rPr>
              <w:t> </w:t>
            </w:r>
            <w:hyperlink r:id="rId30" w:anchor="p5" w:tgtFrame="_blank" w:history="1">
              <w:r w:rsidRPr="00C95920">
                <w:rPr>
                  <w:rFonts w:ascii="Times New Roman" w:hAnsi="Times New Roman" w:cs="Times New Roman"/>
                  <w:color w:val="212121"/>
                  <w:sz w:val="24"/>
                  <w:szCs w:val="24"/>
                </w:rPr>
                <w:t>5. pantu</w:t>
              </w:r>
            </w:hyperlink>
            <w:r>
              <w:rPr>
                <w:rFonts w:ascii="Times New Roman" w:hAnsi="Times New Roman" w:cs="Times New Roman"/>
                <w:color w:val="212121"/>
                <w:sz w:val="24"/>
                <w:szCs w:val="24"/>
              </w:rPr>
              <w:t xml:space="preserve">. </w:t>
            </w:r>
          </w:p>
        </w:tc>
      </w:tr>
      <w:tr w:rsidR="0071698C" w:rsidTr="003A45E4">
        <w:tc>
          <w:tcPr>
            <w:tcW w:w="5529" w:type="dxa"/>
          </w:tcPr>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Uzņēmums plāno nomainīt veco lāzera griešanas iekārtu uz jaunu </w:t>
            </w:r>
            <w:proofErr w:type="spellStart"/>
            <w:r w:rsidRPr="00C95920">
              <w:rPr>
                <w:rFonts w:ascii="Times New Roman" w:hAnsi="Times New Roman" w:cs="Times New Roman"/>
                <w:sz w:val="24"/>
                <w:szCs w:val="24"/>
              </w:rPr>
              <w:t>energoefektīgāku</w:t>
            </w:r>
            <w:proofErr w:type="spellEnd"/>
            <w:r w:rsidRPr="00C95920">
              <w:rPr>
                <w:rFonts w:ascii="Times New Roman" w:hAnsi="Times New Roman" w:cs="Times New Roman"/>
                <w:sz w:val="24"/>
                <w:szCs w:val="24"/>
              </w:rPr>
              <w:t xml:space="preserve"> lāzera griešanas iekārtu. Abas šīs iekārtas lāzer griešanas procesā izmanto gan elektrību, gan gāzi. </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lastRenderedPageBreak/>
              <w:t>Ir salīdzinoši vienkārši uzskaitīt elektrības patēriņu uzstādot atsevišķu skaitītāju iekārtai, savukārt, patērētās gāzes skaitītāja uzstādīšana ir tehnoloģiski sarežģīta, jo tehnoloģiskajā procesā tiek izmantota dažāda gāze atkarībā no griešanas materiāla.</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Jautājums: </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1)Vai projektā var norādīt jaunās iekārtas plānoto energoefektivitātes rezultātu pēc projekta pabeigšanas elektroenerģijas ietaupījumu pamatojot ar skaitītāja datiem, savukārt, gāzes ietaupījumu pamatojot ar </w:t>
            </w:r>
            <w:proofErr w:type="spellStart"/>
            <w:r w:rsidRPr="00C95920">
              <w:rPr>
                <w:rFonts w:ascii="Times New Roman" w:hAnsi="Times New Roman" w:cs="Times New Roman"/>
                <w:sz w:val="24"/>
                <w:szCs w:val="24"/>
              </w:rPr>
              <w:t>energoauditora</w:t>
            </w:r>
            <w:proofErr w:type="spellEnd"/>
            <w:r w:rsidRPr="00C95920">
              <w:rPr>
                <w:rFonts w:ascii="Times New Roman" w:hAnsi="Times New Roman" w:cs="Times New Roman"/>
                <w:sz w:val="24"/>
                <w:szCs w:val="24"/>
              </w:rPr>
              <w:t xml:space="preserve"> aprēķiniem?</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2) Vai ir vadlīnijas kā šādā gadījumā būtu iespējams gāzes ietaupījumu izteikt </w:t>
            </w:r>
            <w:proofErr w:type="spellStart"/>
            <w:r w:rsidRPr="00C95920">
              <w:rPr>
                <w:rFonts w:ascii="Times New Roman" w:hAnsi="Times New Roman" w:cs="Times New Roman"/>
                <w:sz w:val="24"/>
                <w:szCs w:val="24"/>
              </w:rPr>
              <w:t>MWh</w:t>
            </w:r>
            <w:proofErr w:type="spellEnd"/>
            <w:r w:rsidRPr="00C95920">
              <w:rPr>
                <w:rFonts w:ascii="Times New Roman" w:hAnsi="Times New Roman" w:cs="Times New Roman"/>
                <w:sz w:val="24"/>
                <w:szCs w:val="24"/>
              </w:rPr>
              <w:t xml:space="preserve"> mērvienībā?</w:t>
            </w:r>
          </w:p>
          <w:p w:rsidR="0071698C" w:rsidRPr="0071698C"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3) Gan vecajai gan jaunajai iekārtai ir nostrādāto darba stundu skaitītājs, pēc kā var izmērīt reālo elektrības patēriņu par vienu nostrādāto iekārtas darba stundu, neatkarīgi no iekārtas izmantošanas intensitātes gadā. Vai plānotais sasniedzamais elektroenerģijas un gāzes ietaupījums var tikt sasniegts balstot uz 1 nostrādāto iekārtas darba stundu pret vecās iekārtas patērētās elektroenerģijas darba stundu?  Vai tomēr uzraudzības rādītājs tiks vērtēts salīdzinot vecās iekārtas kopējo elektroenerģijas patēriņu gadā ar jaunās iekārtas kopējo patērēto </w:t>
            </w:r>
            <w:r>
              <w:rPr>
                <w:rFonts w:ascii="Times New Roman" w:hAnsi="Times New Roman" w:cs="Times New Roman"/>
                <w:sz w:val="24"/>
                <w:szCs w:val="24"/>
              </w:rPr>
              <w:t>elektroenerģijas patēriņu gadā?</w:t>
            </w:r>
          </w:p>
        </w:tc>
        <w:tc>
          <w:tcPr>
            <w:tcW w:w="10347" w:type="dxa"/>
          </w:tcPr>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lastRenderedPageBreak/>
              <w:t xml:space="preserve">Vēršam Jūsu uzmanību uz Projektu iesniegumu vērtēšanas kritēriju metodikā norādīto kvalitātes kritēriju Nr.1, kurā jāsasniedz vismaz 10 punkti. Kritērija izpildei projekta iesniedzējam jāsasniedz attiecība starp projekta attiecināmajām izmaksām (tūkstošos </w:t>
            </w:r>
            <w:proofErr w:type="spellStart"/>
            <w:r w:rsidRPr="00C95920">
              <w:rPr>
                <w:rFonts w:ascii="Times New Roman" w:hAnsi="Times New Roman" w:cs="Times New Roman"/>
                <w:sz w:val="24"/>
                <w:szCs w:val="24"/>
              </w:rPr>
              <w:t>euro</w:t>
            </w:r>
            <w:proofErr w:type="spellEnd"/>
            <w:r w:rsidRPr="00C95920">
              <w:rPr>
                <w:rFonts w:ascii="Times New Roman" w:hAnsi="Times New Roman" w:cs="Times New Roman"/>
                <w:sz w:val="24"/>
                <w:szCs w:val="24"/>
              </w:rPr>
              <w:t xml:space="preserve">) un  energoefektivitātes paaugstināšanas pasākumu </w:t>
            </w:r>
            <w:r w:rsidRPr="00C95920">
              <w:rPr>
                <w:rFonts w:ascii="Times New Roman" w:hAnsi="Times New Roman" w:cs="Times New Roman"/>
                <w:sz w:val="24"/>
                <w:szCs w:val="24"/>
              </w:rPr>
              <w:lastRenderedPageBreak/>
              <w:t>īstenošanas rezultātā plānoto iegūto enerģijas ietaupījumu (megavatstundās), kura nav lielāka par 0.075. Šajā kritērijā saņemot 0 punktus projekta iesniegums tiek noraidīts.</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1.jautājuma atbilde - Jā, var.</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2.jautājuma atbilde - Šādam gadījumam speciālas vadlīnijas nav izstrādātas, jo </w:t>
            </w:r>
            <w:proofErr w:type="spellStart"/>
            <w:r w:rsidRPr="00C95920">
              <w:rPr>
                <w:rFonts w:ascii="Times New Roman" w:hAnsi="Times New Roman" w:cs="Times New Roman"/>
                <w:sz w:val="24"/>
                <w:szCs w:val="24"/>
              </w:rPr>
              <w:t>energoauditoram</w:t>
            </w:r>
            <w:proofErr w:type="spellEnd"/>
            <w:r w:rsidRPr="00C95920">
              <w:rPr>
                <w:rFonts w:ascii="Times New Roman" w:hAnsi="Times New Roman" w:cs="Times New Roman"/>
                <w:sz w:val="24"/>
                <w:szCs w:val="24"/>
              </w:rPr>
              <w:t xml:space="preserve"> katrs gadījums ir jāizvērtē individuāli.</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3.jautājuma atbilde - Norādām, ka saskaņā ar Ministru kabineta 2016.gada 6.septembra noteikumu Nr.590  “Darbības programmas "Izaugsme un nodarbinātība" 4.1.1. specifiskā atbalsta mērķa "Veicināt efektīvu energoresursu izmantošanu, enerģijas patēriņa samazināšanu un pāreju uz AER apstrādes rūpniecības nozarē" īstenošanas noteikumi” (turpmāk- MK noteikumi) 35.1 punktu, plānotajam enerģijas ietaupījumam pēc energoefektivitātes paaugstināšanas pasākumu īstenošanas jābūt ne mazākam kā 15 % gadā no pārskatā par ēkas </w:t>
            </w:r>
            <w:proofErr w:type="spellStart"/>
            <w:r w:rsidRPr="00C95920">
              <w:rPr>
                <w:rFonts w:ascii="Times New Roman" w:hAnsi="Times New Roman" w:cs="Times New Roman"/>
                <w:sz w:val="24"/>
                <w:szCs w:val="24"/>
              </w:rPr>
              <w:t>energosertifikāta</w:t>
            </w:r>
            <w:proofErr w:type="spellEnd"/>
            <w:r w:rsidRPr="00C95920">
              <w:rPr>
                <w:rFonts w:ascii="Times New Roman" w:hAnsi="Times New Roman" w:cs="Times New Roman"/>
                <w:sz w:val="24"/>
                <w:szCs w:val="24"/>
              </w:rPr>
              <w:t xml:space="preserve"> aprēķinos izmantotajām </w:t>
            </w:r>
            <w:proofErr w:type="spellStart"/>
            <w:r w:rsidRPr="00C95920">
              <w:rPr>
                <w:rFonts w:ascii="Times New Roman" w:hAnsi="Times New Roman" w:cs="Times New Roman"/>
                <w:sz w:val="24"/>
                <w:szCs w:val="24"/>
              </w:rPr>
              <w:t>ievaddatu</w:t>
            </w:r>
            <w:proofErr w:type="spellEnd"/>
            <w:r w:rsidRPr="00C95920">
              <w:rPr>
                <w:rFonts w:ascii="Times New Roman" w:hAnsi="Times New Roman" w:cs="Times New Roman"/>
                <w:sz w:val="24"/>
                <w:szCs w:val="24"/>
              </w:rPr>
              <w:t xml:space="preserve"> vērtībām un ražošanas procesa novērtējumā vai rūpnieciskajā </w:t>
            </w:r>
            <w:proofErr w:type="spellStart"/>
            <w:r w:rsidRPr="00C95920">
              <w:rPr>
                <w:rFonts w:ascii="Times New Roman" w:hAnsi="Times New Roman" w:cs="Times New Roman"/>
                <w:sz w:val="24"/>
                <w:szCs w:val="24"/>
              </w:rPr>
              <w:t>energoaudita</w:t>
            </w:r>
            <w:proofErr w:type="spellEnd"/>
            <w:r w:rsidRPr="00C95920">
              <w:rPr>
                <w:rFonts w:ascii="Times New Roman" w:hAnsi="Times New Roman" w:cs="Times New Roman"/>
                <w:sz w:val="24"/>
                <w:szCs w:val="24"/>
              </w:rPr>
              <w:t xml:space="preserve"> aprēķinātā enerģijas patēriņa pirms energoefektivitātes paaugstināšanas pasākumu īstenošanas konkrētajā ražošanas procesā vai ēkas siltumenerģijas patēriņā. </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Šajā gadījumā elektroenerģijas un gāzes patēriņa aprēķinu drīkst aprēķināt arī uz 1 nostrādāto jaunās iekārtas darba stundu pret vecās iekārtas patērētās enerģijas darba stundu, par to informāciju norādot pārskata par ēkas </w:t>
            </w:r>
            <w:proofErr w:type="spellStart"/>
            <w:r w:rsidRPr="00C95920">
              <w:rPr>
                <w:rFonts w:ascii="Times New Roman" w:hAnsi="Times New Roman" w:cs="Times New Roman"/>
                <w:sz w:val="24"/>
                <w:szCs w:val="24"/>
              </w:rPr>
              <w:t>energosertifikāta</w:t>
            </w:r>
            <w:proofErr w:type="spellEnd"/>
            <w:r w:rsidRPr="00C95920">
              <w:rPr>
                <w:rFonts w:ascii="Times New Roman" w:hAnsi="Times New Roman" w:cs="Times New Roman"/>
                <w:sz w:val="24"/>
                <w:szCs w:val="24"/>
              </w:rPr>
              <w:t xml:space="preserve"> aprēķinos izmantotajām </w:t>
            </w:r>
            <w:proofErr w:type="spellStart"/>
            <w:r w:rsidRPr="00C95920">
              <w:rPr>
                <w:rFonts w:ascii="Times New Roman" w:hAnsi="Times New Roman" w:cs="Times New Roman"/>
                <w:sz w:val="24"/>
                <w:szCs w:val="24"/>
              </w:rPr>
              <w:t>ievaddatu</w:t>
            </w:r>
            <w:proofErr w:type="spellEnd"/>
            <w:r w:rsidRPr="00C95920">
              <w:rPr>
                <w:rFonts w:ascii="Times New Roman" w:hAnsi="Times New Roman" w:cs="Times New Roman"/>
                <w:sz w:val="24"/>
                <w:szCs w:val="24"/>
              </w:rPr>
              <w:t xml:space="preserve"> vērtībām un ražošanas procesa novērtējuma 15. punkta “Tehnoloģiskās iekārtas pirms un pēc energoefektivitātes paaugstināšanas pasākumu veikšanas” sadaļā “Cita informācija”.</w:t>
            </w:r>
          </w:p>
          <w:p w:rsidR="0071698C" w:rsidRDefault="0071698C" w:rsidP="00F868B2">
            <w:pPr>
              <w:pStyle w:val="PlainText"/>
              <w:jc w:val="both"/>
              <w:rPr>
                <w:rFonts w:ascii="Times New Roman" w:hAnsi="Times New Roman"/>
                <w:b/>
                <w:sz w:val="24"/>
                <w:szCs w:val="24"/>
              </w:rPr>
            </w:pPr>
          </w:p>
        </w:tc>
      </w:tr>
      <w:tr w:rsidR="0071698C" w:rsidTr="003A45E4">
        <w:tc>
          <w:tcPr>
            <w:tcW w:w="5529" w:type="dxa"/>
          </w:tcPr>
          <w:p w:rsidR="0071698C" w:rsidRPr="00C95920" w:rsidRDefault="0071698C" w:rsidP="0071698C">
            <w:pPr>
              <w:pStyle w:val="PlainText"/>
              <w:jc w:val="both"/>
              <w:rPr>
                <w:rFonts w:ascii="Times New Roman" w:hAnsi="Times New Roman"/>
              </w:rPr>
            </w:pPr>
            <w:r w:rsidRPr="00C95920">
              <w:rPr>
                <w:rFonts w:ascii="Times New Roman" w:hAnsi="Times New Roman"/>
              </w:rPr>
              <w:lastRenderedPageBreak/>
              <w:t xml:space="preserve">Vai vērtēšanas kvalitātes kritērijā Nr.1 – vai aprēķina formulā nav kļūda? Jo šādu </w:t>
            </w:r>
            <w:proofErr w:type="spellStart"/>
            <w:r w:rsidRPr="00C95920">
              <w:rPr>
                <w:rFonts w:ascii="Times New Roman" w:hAnsi="Times New Roman"/>
              </w:rPr>
              <w:t>koeficentu</w:t>
            </w:r>
            <w:proofErr w:type="spellEnd"/>
            <w:r w:rsidRPr="00C95920">
              <w:rPr>
                <w:rFonts w:ascii="Times New Roman" w:hAnsi="Times New Roman"/>
              </w:rPr>
              <w:t xml:space="preserve">, kas ir noteikts - 0.075, nav iespējams sasniegt, piemēram, nomainot esošās iekārtas pret energoefektīvākām. Piemērs: ja projekta attiecināmo izmaksu summa ir 200 000 </w:t>
            </w:r>
            <w:proofErr w:type="spellStart"/>
            <w:r w:rsidRPr="00C95920">
              <w:rPr>
                <w:rFonts w:ascii="Times New Roman" w:hAnsi="Times New Roman"/>
              </w:rPr>
              <w:t>Eur</w:t>
            </w:r>
            <w:proofErr w:type="spellEnd"/>
            <w:r w:rsidRPr="00C95920">
              <w:rPr>
                <w:rFonts w:ascii="Times New Roman" w:hAnsi="Times New Roman"/>
              </w:rPr>
              <w:t xml:space="preserve">, tad vadoties no esošās formulas aprēķinu izejas datiem, patērētās elektroenerģijas ietaupījumam investīciju dzīves cikla laikā, lai sasniegtu </w:t>
            </w:r>
            <w:proofErr w:type="spellStart"/>
            <w:r w:rsidRPr="00C95920">
              <w:rPr>
                <w:rFonts w:ascii="Times New Roman" w:hAnsi="Times New Roman"/>
              </w:rPr>
              <w:t>koeficentu</w:t>
            </w:r>
            <w:proofErr w:type="spellEnd"/>
            <w:r w:rsidRPr="00C95920">
              <w:rPr>
                <w:rFonts w:ascii="Times New Roman" w:hAnsi="Times New Roman"/>
              </w:rPr>
              <w:t xml:space="preserve"> - 0.075, ir jābūt 2640 </w:t>
            </w:r>
            <w:proofErr w:type="spellStart"/>
            <w:r w:rsidRPr="00C95920">
              <w:rPr>
                <w:rFonts w:ascii="Times New Roman" w:hAnsi="Times New Roman"/>
              </w:rPr>
              <w:t>MwH</w:t>
            </w:r>
            <w:proofErr w:type="spellEnd"/>
            <w:r w:rsidRPr="00C95920">
              <w:rPr>
                <w:rFonts w:ascii="Times New Roman" w:hAnsi="Times New Roman"/>
              </w:rPr>
              <w:t xml:space="preserve">, kas ir nereāls skaitlis. Jo 500 - 600 </w:t>
            </w:r>
            <w:proofErr w:type="spellStart"/>
            <w:r w:rsidRPr="00C95920">
              <w:rPr>
                <w:rFonts w:ascii="Times New Roman" w:hAnsi="Times New Roman"/>
              </w:rPr>
              <w:t>MwH</w:t>
            </w:r>
            <w:proofErr w:type="spellEnd"/>
            <w:r w:rsidRPr="00C95920">
              <w:rPr>
                <w:rFonts w:ascii="Times New Roman" w:hAnsi="Times New Roman"/>
              </w:rPr>
              <w:t xml:space="preserve"> ietaupījums iekārtu </w:t>
            </w:r>
            <w:r w:rsidRPr="00C95920">
              <w:rPr>
                <w:rFonts w:ascii="Times New Roman" w:hAnsi="Times New Roman"/>
              </w:rPr>
              <w:lastRenderedPageBreak/>
              <w:t xml:space="preserve">nomaiņas gadījumā, ir liels ietaupījums. Bet investējot 200 000 iekārtu nomaiņā, ar aprēķināto elektroenerģijas ietaupījumu 10 gadu periodā - 600 </w:t>
            </w:r>
            <w:proofErr w:type="spellStart"/>
            <w:r w:rsidRPr="00C95920">
              <w:rPr>
                <w:rFonts w:ascii="Times New Roman" w:hAnsi="Times New Roman"/>
              </w:rPr>
              <w:t>MwH</w:t>
            </w:r>
            <w:proofErr w:type="spellEnd"/>
            <w:r w:rsidRPr="00C95920">
              <w:rPr>
                <w:rFonts w:ascii="Times New Roman" w:hAnsi="Times New Roman"/>
              </w:rPr>
              <w:t xml:space="preserve">, </w:t>
            </w:r>
            <w:proofErr w:type="spellStart"/>
            <w:r w:rsidRPr="00C95920">
              <w:rPr>
                <w:rFonts w:ascii="Times New Roman" w:hAnsi="Times New Roman"/>
              </w:rPr>
              <w:t>koeficents</w:t>
            </w:r>
            <w:proofErr w:type="spellEnd"/>
            <w:r w:rsidRPr="00C95920">
              <w:rPr>
                <w:rFonts w:ascii="Times New Roman" w:hAnsi="Times New Roman"/>
              </w:rPr>
              <w:t xml:space="preserve"> sastāda tikai 0.333.</w:t>
            </w:r>
          </w:p>
          <w:p w:rsidR="0071698C" w:rsidRPr="00C95920" w:rsidRDefault="0071698C" w:rsidP="0071698C">
            <w:pPr>
              <w:pStyle w:val="PlainText"/>
              <w:jc w:val="both"/>
              <w:rPr>
                <w:rFonts w:ascii="Times New Roman" w:hAnsi="Times New Roman"/>
              </w:rPr>
            </w:pPr>
            <w:r w:rsidRPr="00C95920">
              <w:rPr>
                <w:rFonts w:ascii="Times New Roman" w:hAnsi="Times New Roman"/>
              </w:rPr>
              <w:t xml:space="preserve">Pieņemot, ka tiek nosiltināta ražošanas ēka, kā rezultātā tiek panākts siltumenerģijas ietaupījums 90 </w:t>
            </w:r>
            <w:proofErr w:type="spellStart"/>
            <w:r w:rsidRPr="00C95920">
              <w:rPr>
                <w:rFonts w:ascii="Times New Roman" w:hAnsi="Times New Roman"/>
              </w:rPr>
              <w:t>kWh</w:t>
            </w:r>
            <w:proofErr w:type="spellEnd"/>
            <w:r w:rsidRPr="00C95920">
              <w:rPr>
                <w:rFonts w:ascii="Times New Roman" w:hAnsi="Times New Roman"/>
              </w:rPr>
              <w:t xml:space="preserve">/m2 gadā, pie ēkas apjoma - 2000m2, un pie noteikta investīciju dzīves cikla garuma ēkām - 20 gadi, matemātiski sarēķinot, sanāk ka 20 gadu periodā, pie ietaupījuma 90kWh gadā, šādai ēkai siltumenerģijas ietaupījums investīciju dzīves cikla garumā ir - 3600 </w:t>
            </w:r>
            <w:proofErr w:type="spellStart"/>
            <w:r w:rsidRPr="00C95920">
              <w:rPr>
                <w:rFonts w:ascii="Times New Roman" w:hAnsi="Times New Roman"/>
              </w:rPr>
              <w:t>mWh</w:t>
            </w:r>
            <w:proofErr w:type="spellEnd"/>
            <w:r w:rsidRPr="00C95920">
              <w:rPr>
                <w:rFonts w:ascii="Times New Roman" w:hAnsi="Times New Roman"/>
              </w:rPr>
              <w:t xml:space="preserve"> (1000 </w:t>
            </w:r>
            <w:proofErr w:type="spellStart"/>
            <w:r w:rsidRPr="00C95920">
              <w:rPr>
                <w:rFonts w:ascii="Times New Roman" w:hAnsi="Times New Roman"/>
              </w:rPr>
              <w:t>kWh</w:t>
            </w:r>
            <w:proofErr w:type="spellEnd"/>
            <w:r w:rsidRPr="00C95920">
              <w:rPr>
                <w:rFonts w:ascii="Times New Roman" w:hAnsi="Times New Roman"/>
              </w:rPr>
              <w:t xml:space="preserve"> - 1 </w:t>
            </w:r>
            <w:proofErr w:type="spellStart"/>
            <w:r w:rsidRPr="00C95920">
              <w:rPr>
                <w:rFonts w:ascii="Times New Roman" w:hAnsi="Times New Roman"/>
              </w:rPr>
              <w:t>mWh</w:t>
            </w:r>
            <w:proofErr w:type="spellEnd"/>
            <w:r w:rsidRPr="00C95920">
              <w:rPr>
                <w:rFonts w:ascii="Times New Roman" w:hAnsi="Times New Roman"/>
              </w:rPr>
              <w:t xml:space="preserve">), un pie siltināšanas izmaksu apjoma 200 000 </w:t>
            </w:r>
            <w:proofErr w:type="spellStart"/>
            <w:r w:rsidRPr="00C95920">
              <w:rPr>
                <w:rFonts w:ascii="Times New Roman" w:hAnsi="Times New Roman"/>
              </w:rPr>
              <w:t>eur</w:t>
            </w:r>
            <w:proofErr w:type="spellEnd"/>
            <w:r w:rsidRPr="00C95920">
              <w:rPr>
                <w:rFonts w:ascii="Times New Roman" w:hAnsi="Times New Roman"/>
              </w:rPr>
              <w:t xml:space="preserve">, </w:t>
            </w:r>
            <w:proofErr w:type="spellStart"/>
            <w:r w:rsidRPr="00C95920">
              <w:rPr>
                <w:rFonts w:ascii="Times New Roman" w:hAnsi="Times New Roman"/>
              </w:rPr>
              <w:t>koeficents</w:t>
            </w:r>
            <w:proofErr w:type="spellEnd"/>
            <w:r w:rsidRPr="00C95920">
              <w:rPr>
                <w:rFonts w:ascii="Times New Roman" w:hAnsi="Times New Roman"/>
              </w:rPr>
              <w:t xml:space="preserve"> sanāk 200/3600 - 0.0555</w:t>
            </w:r>
          </w:p>
          <w:p w:rsidR="0071698C" w:rsidRDefault="0071698C" w:rsidP="00F868B2">
            <w:pPr>
              <w:pStyle w:val="PlainText"/>
              <w:jc w:val="both"/>
              <w:rPr>
                <w:rFonts w:ascii="Times New Roman" w:hAnsi="Times New Roman"/>
                <w:b/>
                <w:sz w:val="24"/>
                <w:szCs w:val="24"/>
              </w:rPr>
            </w:pPr>
          </w:p>
        </w:tc>
        <w:tc>
          <w:tcPr>
            <w:tcW w:w="10347" w:type="dxa"/>
          </w:tcPr>
          <w:p w:rsidR="0071698C" w:rsidRPr="00C95920" w:rsidRDefault="0071698C" w:rsidP="0071698C">
            <w:pPr>
              <w:pStyle w:val="PlainText"/>
              <w:jc w:val="both"/>
              <w:rPr>
                <w:rFonts w:ascii="Times New Roman" w:hAnsi="Times New Roman"/>
                <w:sz w:val="24"/>
                <w:szCs w:val="24"/>
              </w:rPr>
            </w:pPr>
            <w:r w:rsidRPr="00C95920">
              <w:rPr>
                <w:rFonts w:ascii="Times New Roman" w:hAnsi="Times New Roman"/>
                <w:sz w:val="24"/>
                <w:szCs w:val="24"/>
              </w:rPr>
              <w:lastRenderedPageBreak/>
              <w:t>Kvalitātes 1.kritērija aprēķina formulā nav ieviesusies kļūda un Jūsu aprēķins ir veikts pareizi. Vēršam uzmanību, ka šajā atbalsta programmā uzsvars ir uz vispārēju energoefektivitātes paaugstināšanu, kas sevī iekļauj arī ēkas energoefektivitātes paaugstināšanu nevis tikai iekārtu nomaiņu.</w:t>
            </w:r>
          </w:p>
          <w:p w:rsidR="0071698C" w:rsidRPr="00C95920" w:rsidRDefault="0071698C" w:rsidP="0071698C">
            <w:pPr>
              <w:pStyle w:val="PlainText"/>
              <w:jc w:val="both"/>
              <w:rPr>
                <w:rFonts w:ascii="Times New Roman" w:hAnsi="Times New Roman"/>
                <w:sz w:val="24"/>
                <w:szCs w:val="24"/>
              </w:rPr>
            </w:pPr>
            <w:r w:rsidRPr="00C95920">
              <w:rPr>
                <w:rFonts w:ascii="Times New Roman" w:hAnsi="Times New Roman"/>
                <w:sz w:val="24"/>
                <w:szCs w:val="24"/>
              </w:rPr>
              <w:t xml:space="preserve">CFLA 2017.gada 19.janvārī ir saņēmusi sekojošu Ekonomikas ministrijas skaidrojumu - "Saskaņā ar 2016. gada 6. septembra Ministru kabineta noteikumu Nr. 590 “Darbības programmas "Izaugsme un nodarbinātība" 4.1.1. specifiskā atbalsta mērķa "Veicināt efektīvu energoresursu izmantošanu, enerģijas patēriņa samazināšanu un pāreju uz AER apstrādes rūpniecības nozarē" īstenošanas noteikumi” (turpmāk - SAM 4.1.1. noteikumi) 23. punktu atbalstāmās darbības, kurām piešķir finansējumu, ir: </w:t>
            </w:r>
          </w:p>
          <w:p w:rsidR="0071698C" w:rsidRPr="00C95920" w:rsidRDefault="0071698C" w:rsidP="0071698C">
            <w:pPr>
              <w:pStyle w:val="PlainText"/>
              <w:jc w:val="both"/>
              <w:rPr>
                <w:rFonts w:ascii="Times New Roman" w:hAnsi="Times New Roman"/>
                <w:sz w:val="24"/>
                <w:szCs w:val="24"/>
              </w:rPr>
            </w:pPr>
            <w:r w:rsidRPr="00C95920">
              <w:rPr>
                <w:rFonts w:ascii="Times New Roman" w:hAnsi="Times New Roman"/>
                <w:sz w:val="24"/>
                <w:szCs w:val="24"/>
              </w:rPr>
              <w:lastRenderedPageBreak/>
              <w:t xml:space="preserve">23.1. ēku energoefektivitāti paaugstinošu pārbūves vai atjaunošanas darbu veikšanai; 23.2. energoefektivitātes paaugstināšanai esošajās ražošanas tehnoloģiskajās iekārtās; 23.3. energoefektīvāku ražošanas tehnoloģisko iekārtu iegādei, kas aizstāj esošās ražošanas tehnoloģiskās iekārtas; 23.4. ēkas </w:t>
            </w:r>
            <w:proofErr w:type="spellStart"/>
            <w:r w:rsidRPr="00C95920">
              <w:rPr>
                <w:rFonts w:ascii="Times New Roman" w:hAnsi="Times New Roman"/>
                <w:sz w:val="24"/>
                <w:szCs w:val="24"/>
              </w:rPr>
              <w:t>inženiersistēmu</w:t>
            </w:r>
            <w:proofErr w:type="spellEnd"/>
            <w:r w:rsidRPr="00C95920">
              <w:rPr>
                <w:rFonts w:ascii="Times New Roman" w:hAnsi="Times New Roman"/>
                <w:sz w:val="24"/>
                <w:szCs w:val="24"/>
              </w:rPr>
              <w:t xml:space="preserve"> atjaunošanai, pārbūvei vai izveidei; 23.5. atjaunojamo enerģijas avotu izmantošanai; 23.6. projekta tehniskās dokumentācijas sagatavošanai; 23.7. projekta vadības un uzraudzības nodrošināšanai.</w:t>
            </w:r>
          </w:p>
          <w:p w:rsidR="0071698C" w:rsidRPr="00C95920" w:rsidRDefault="0071698C" w:rsidP="0071698C">
            <w:pPr>
              <w:pStyle w:val="PlainText"/>
              <w:jc w:val="both"/>
              <w:rPr>
                <w:rFonts w:ascii="Times New Roman" w:hAnsi="Times New Roman"/>
                <w:sz w:val="24"/>
                <w:szCs w:val="24"/>
              </w:rPr>
            </w:pPr>
            <w:r w:rsidRPr="00C95920">
              <w:rPr>
                <w:rFonts w:ascii="Times New Roman" w:hAnsi="Times New Roman"/>
                <w:sz w:val="24"/>
                <w:szCs w:val="24"/>
              </w:rPr>
              <w:t xml:space="preserve">No augstāk minētā izriet, ka gan ēku energoefektivitātes paaugstināšana, gan iekārtu nomaiņa ir atbalstāma darbība un projektu iesniedzējs var veikt gan vienu, gan otru, vari arī abas darbības. Ekonomikas ministrija mudina apstrādes rūpniecības komersantus SAM ietvaros īstenot ne tikai ražošanas iekārtu nomaiņu/uzlabošanu energoefektivitātes paaugstināšanas nolūkos, bet arī veikt ēku energoefektivitātes pasākumus. Formālu ierobežojumu pasākumu īstenošanai tikai tehnoloģiskajā procesā nav. </w:t>
            </w:r>
          </w:p>
          <w:p w:rsidR="0071698C" w:rsidRPr="0071698C" w:rsidRDefault="0071698C" w:rsidP="00F868B2">
            <w:pPr>
              <w:pStyle w:val="PlainText"/>
              <w:jc w:val="both"/>
              <w:rPr>
                <w:rFonts w:ascii="Times New Roman" w:hAnsi="Times New Roman"/>
                <w:sz w:val="24"/>
                <w:szCs w:val="24"/>
              </w:rPr>
            </w:pPr>
            <w:r w:rsidRPr="00C95920">
              <w:rPr>
                <w:rFonts w:ascii="Times New Roman" w:hAnsi="Times New Roman"/>
                <w:sz w:val="24"/>
                <w:szCs w:val="24"/>
              </w:rPr>
              <w:t xml:space="preserve">Ekonomikas ministrija vērš uzmanību uz Projektu vērtēšanas kritēriju 1. Kvalitātes kritēriju kurā jāsasniedz vismaz 10 punkti. Kritērija izpildei projekta iesniedzējam jāsasniedz attiecība starp projekta attiecināmajām izmaksām (tūkstošos </w:t>
            </w:r>
            <w:proofErr w:type="spellStart"/>
            <w:r w:rsidRPr="00C95920">
              <w:rPr>
                <w:rFonts w:ascii="Times New Roman" w:hAnsi="Times New Roman"/>
                <w:sz w:val="24"/>
                <w:szCs w:val="24"/>
              </w:rPr>
              <w:t>euro</w:t>
            </w:r>
            <w:proofErr w:type="spellEnd"/>
            <w:r w:rsidRPr="00C95920">
              <w:rPr>
                <w:rFonts w:ascii="Times New Roman" w:hAnsi="Times New Roman"/>
                <w:sz w:val="24"/>
                <w:szCs w:val="24"/>
              </w:rPr>
              <w:t>) un  energoefektivitātes paaugstināšanas pasākumu īstenošanas rezultātā plānoto iegūto enerģijas ietaupījumu (megavatstundās</w:t>
            </w:r>
            <w:r>
              <w:rPr>
                <w:rFonts w:ascii="Times New Roman" w:hAnsi="Times New Roman"/>
                <w:sz w:val="24"/>
                <w:szCs w:val="24"/>
              </w:rPr>
              <w:t>), kura nav lielāka par 0.075."</w:t>
            </w:r>
          </w:p>
        </w:tc>
      </w:tr>
      <w:tr w:rsidR="0071698C" w:rsidTr="003A45E4">
        <w:tc>
          <w:tcPr>
            <w:tcW w:w="5529" w:type="dxa"/>
          </w:tcPr>
          <w:p w:rsidR="0071698C" w:rsidRDefault="0071698C" w:rsidP="00F868B2">
            <w:pPr>
              <w:pStyle w:val="PlainText"/>
              <w:jc w:val="both"/>
              <w:rPr>
                <w:rFonts w:ascii="Times New Roman" w:hAnsi="Times New Roman"/>
                <w:b/>
                <w:sz w:val="24"/>
                <w:szCs w:val="24"/>
              </w:rPr>
            </w:pPr>
            <w:r w:rsidRPr="00C95920">
              <w:rPr>
                <w:rFonts w:ascii="Times New Roman" w:hAnsi="Times New Roman"/>
                <w:sz w:val="24"/>
                <w:szCs w:val="24"/>
              </w:rPr>
              <w:lastRenderedPageBreak/>
              <w:t>Projekta ietvaros plānota zāģmateriālu žāvēšanas kameru iegāde, kas uzstādītas uz pamatiem un tās netiek ievietotas ražošanas ēkā, bet darbojas autonomi ražošanas objektā (blakus atrodas dažādas ražošanas ēkas). Praktiski šai iekārtai nav ražošanas ēkas statuss, lai arī teorētiski to var definēt un būvvaldē reģistrēt arī kā ražošanas ēku.</w:t>
            </w:r>
            <w:r w:rsidRPr="00C95920">
              <w:rPr>
                <w:rFonts w:ascii="Times New Roman" w:hAnsi="Times New Roman"/>
                <w:sz w:val="24"/>
                <w:szCs w:val="24"/>
              </w:rPr>
              <w:br/>
              <w:t xml:space="preserve">Bet zāģēšana norisinās </w:t>
            </w:r>
            <w:proofErr w:type="spellStart"/>
            <w:r w:rsidRPr="00C95920">
              <w:rPr>
                <w:rFonts w:ascii="Times New Roman" w:hAnsi="Times New Roman"/>
                <w:sz w:val="24"/>
                <w:szCs w:val="24"/>
              </w:rPr>
              <w:t>zāgētavā</w:t>
            </w:r>
            <w:proofErr w:type="spellEnd"/>
            <w:r w:rsidRPr="00C95920">
              <w:rPr>
                <w:rFonts w:ascii="Times New Roman" w:hAnsi="Times New Roman"/>
                <w:sz w:val="24"/>
                <w:szCs w:val="24"/>
              </w:rPr>
              <w:t>, kas ir ražošanas ēka, bet saražoto zāģmateriālu žāvēšana notiek žāvēšanas kamerās, kas atrodas ārpus/blakus šai ražošanas ēkai.</w:t>
            </w:r>
            <w:r w:rsidRPr="00C95920">
              <w:rPr>
                <w:rFonts w:ascii="Times New Roman" w:hAnsi="Times New Roman"/>
                <w:sz w:val="24"/>
                <w:szCs w:val="24"/>
              </w:rPr>
              <w:br/>
              <w:t xml:space="preserve">Vai dotās atbalsta programmas ietvaros </w:t>
            </w:r>
            <w:proofErr w:type="spellStart"/>
            <w:r w:rsidRPr="00C95920">
              <w:rPr>
                <w:rFonts w:ascii="Times New Roman" w:hAnsi="Times New Roman"/>
                <w:sz w:val="24"/>
                <w:szCs w:val="24"/>
              </w:rPr>
              <w:t>žāvēsanas</w:t>
            </w:r>
            <w:proofErr w:type="spellEnd"/>
            <w:r w:rsidRPr="00C95920">
              <w:rPr>
                <w:rFonts w:ascii="Times New Roman" w:hAnsi="Times New Roman"/>
                <w:sz w:val="24"/>
                <w:szCs w:val="24"/>
              </w:rPr>
              <w:t xml:space="preserve"> kameras iegāde būtu atbalstāma, ja saskaņā ar MK Noteikumu punktiem</w:t>
            </w:r>
            <w:r w:rsidRPr="00C95920">
              <w:t xml:space="preserve"> </w:t>
            </w:r>
            <w:r w:rsidRPr="00C95920">
              <w:br/>
            </w:r>
          </w:p>
        </w:tc>
        <w:tc>
          <w:tcPr>
            <w:tcW w:w="10347" w:type="dxa"/>
          </w:tcPr>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Informējam, ka saskaņā ar MK noteikumu 35.1 punktu, plānotajam enerģijas ietaupījumam pēc energoefektivitātes paaugstināšanas pasākumu īstenošanas jābūt ne mazākam kā 15 % gadā no pārskatā par ēkas </w:t>
            </w:r>
            <w:proofErr w:type="spellStart"/>
            <w:r w:rsidRPr="00C95920">
              <w:rPr>
                <w:rFonts w:ascii="Times New Roman" w:hAnsi="Times New Roman" w:cs="Times New Roman"/>
                <w:sz w:val="24"/>
                <w:szCs w:val="24"/>
              </w:rPr>
              <w:t>energosertifikāta</w:t>
            </w:r>
            <w:proofErr w:type="spellEnd"/>
            <w:r w:rsidRPr="00C95920">
              <w:rPr>
                <w:rFonts w:ascii="Times New Roman" w:hAnsi="Times New Roman" w:cs="Times New Roman"/>
                <w:sz w:val="24"/>
                <w:szCs w:val="24"/>
              </w:rPr>
              <w:t xml:space="preserve"> aprēķinos izmantotajām </w:t>
            </w:r>
            <w:proofErr w:type="spellStart"/>
            <w:r w:rsidRPr="00C95920">
              <w:rPr>
                <w:rFonts w:ascii="Times New Roman" w:hAnsi="Times New Roman" w:cs="Times New Roman"/>
                <w:sz w:val="24"/>
                <w:szCs w:val="24"/>
              </w:rPr>
              <w:t>ievaddatu</w:t>
            </w:r>
            <w:proofErr w:type="spellEnd"/>
            <w:r w:rsidRPr="00C95920">
              <w:rPr>
                <w:rFonts w:ascii="Times New Roman" w:hAnsi="Times New Roman" w:cs="Times New Roman"/>
                <w:sz w:val="24"/>
                <w:szCs w:val="24"/>
              </w:rPr>
              <w:t xml:space="preserve"> vērtībām un ražošanas procesa novērtējumā vai rūpnieciskajā </w:t>
            </w:r>
            <w:proofErr w:type="spellStart"/>
            <w:r w:rsidRPr="00C95920">
              <w:rPr>
                <w:rFonts w:ascii="Times New Roman" w:hAnsi="Times New Roman" w:cs="Times New Roman"/>
                <w:sz w:val="24"/>
                <w:szCs w:val="24"/>
              </w:rPr>
              <w:t>energoaudita</w:t>
            </w:r>
            <w:proofErr w:type="spellEnd"/>
            <w:r w:rsidRPr="00C95920">
              <w:rPr>
                <w:rFonts w:ascii="Times New Roman" w:hAnsi="Times New Roman" w:cs="Times New Roman"/>
                <w:sz w:val="24"/>
                <w:szCs w:val="24"/>
              </w:rPr>
              <w:t xml:space="preserve"> aprēķinātā enerģijas patēriņa pirms energoefektivitātes paaugstināšanas pasākumu īstenošanas konkrētajā ražošanas procesā vai ēkas siltumenerģijas patēriņā. Līdz ar to projekta iesniegumā varat arī norādīt tehnoloģisko procesu, t.i., gan ražošanas procesā iesaistītās iekārtas zāģētavas ēkā, gan žāvēšanas kameru, ar ko enerģijas patēriņu samazinātu tehnoloģiskā procesa ietvaros.</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MK noteikumu 14.punktā noteikts, ka Projekta iesniegumā iekļautajā ražošanas ēkā vismaz gadu pirms projekta iesniegšanas sadarbības iestādē ir uzstādītas ražošanas iekārtas un ar tām vismaz gadu ir veikts nepārtraukts ražošanas process. Ņemot vērā ražošanas procesa specifiku, jūsu norādītajā gadījumā zāģmateriālu žāvēšanas kamerai vismaz gadu pirms projekta iesniegšanas sadarbības iestādē ir jābūt uzstādītai pie zāģētavas ēkas un ar to vismaz gadu ir veikts nepārtraukts ražošanas process.</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Papildus informējam, ka tuvākajā laikā tiks veikti grozījumi projektu iesniegumu vērtēšanas kritēriju piemērošanas metodikā, kurā tiks precizēti nosacījumi attiecībā uz ražošanas iekārtām, kuras to specifikas dēļ atrodas ārpus ražošanas ēkas.  </w:t>
            </w:r>
          </w:p>
          <w:p w:rsidR="0071698C" w:rsidRPr="0071698C"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Bet vēršam Jūsu uzmanību uz Projektu vērtēšanas kritēriju 1. Kvalitātes kritēriju kurā jāsasniedz vismaz 10 punkti. Kritērija izpildei projekta iesniedzējam jāsasniedz attiecība starp projekta attiecināmajām izmaksām (tūkstošos </w:t>
            </w:r>
            <w:proofErr w:type="spellStart"/>
            <w:r w:rsidRPr="00C95920">
              <w:rPr>
                <w:rFonts w:ascii="Times New Roman" w:hAnsi="Times New Roman" w:cs="Times New Roman"/>
                <w:sz w:val="24"/>
                <w:szCs w:val="24"/>
              </w:rPr>
              <w:t>euro</w:t>
            </w:r>
            <w:proofErr w:type="spellEnd"/>
            <w:r w:rsidRPr="00C95920">
              <w:rPr>
                <w:rFonts w:ascii="Times New Roman" w:hAnsi="Times New Roman" w:cs="Times New Roman"/>
                <w:sz w:val="24"/>
                <w:szCs w:val="24"/>
              </w:rPr>
              <w:t xml:space="preserve">) un  energoefektivitātes paaugstināšanas pasākumu īstenošanas rezultātā </w:t>
            </w:r>
            <w:r w:rsidRPr="00C95920">
              <w:rPr>
                <w:rFonts w:ascii="Times New Roman" w:hAnsi="Times New Roman" w:cs="Times New Roman"/>
                <w:sz w:val="24"/>
                <w:szCs w:val="24"/>
              </w:rPr>
              <w:lastRenderedPageBreak/>
              <w:t>plānoto iegūto enerģijas ietaupījumu (megavatstundās), kura nav lielāka par 0.075. Šajā kritērijā saņemot 0 punktus proj</w:t>
            </w:r>
            <w:r>
              <w:rPr>
                <w:rFonts w:ascii="Times New Roman" w:hAnsi="Times New Roman" w:cs="Times New Roman"/>
                <w:sz w:val="24"/>
                <w:szCs w:val="24"/>
              </w:rPr>
              <w:t>ekta iesniegums tiek noraidīts.</w:t>
            </w:r>
          </w:p>
        </w:tc>
      </w:tr>
      <w:tr w:rsidR="0071698C" w:rsidTr="003A45E4">
        <w:tc>
          <w:tcPr>
            <w:tcW w:w="5529" w:type="dxa"/>
          </w:tcPr>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lastRenderedPageBreak/>
              <w:t>1) Vai Jūsu mājas lapā publicētā informācija  </w:t>
            </w:r>
            <w:hyperlink r:id="rId31" w:tgtFrame="_blank" w:history="1">
              <w:r w:rsidRPr="00C95920">
                <w:rPr>
                  <w:rStyle w:val="Hyperlink"/>
                  <w:rFonts w:ascii="Times New Roman" w:hAnsi="Times New Roman" w:cs="Times New Roman"/>
                  <w:sz w:val="24"/>
                  <w:szCs w:val="24"/>
                </w:rPr>
                <w:t>http://www.cfla.gov.lv/userfiles/files/Informativais%20materials%20par%20MVU%20un%20GNU%20statusa%20noteiksanu.pdf</w:t>
              </w:r>
            </w:hyperlink>
            <w:r w:rsidRPr="00C95920">
              <w:rPr>
                <w:rFonts w:ascii="Times New Roman" w:hAnsi="Times New Roman" w:cs="Times New Roman"/>
                <w:sz w:val="24"/>
                <w:szCs w:val="24"/>
              </w:rPr>
              <w:t> par GNU identificēšanu ir attiecināms arī lieliem uzņēmumiem? </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2) Ja būvmateriālu ražošanas uzņēmums apstrādes rūpniecības nozarē darbojas atbilstoši 590. MK noteikumu punktā 22. noteiktam, vai šādam uzņēmumam ir iespējams atbalsts 4.1.1. pasākumā darbībās, kas attiecas tieši uz elektroenerģijas efektivitātes uzlabošanas pasākumiem (nevis gāzes patēriņa), vai tomēr atbalsts nav iespējams vispār.</w:t>
            </w:r>
          </w:p>
          <w:p w:rsidR="0071698C" w:rsidRPr="0071698C"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3) Vai pasākuma 4.1.1 ietvaros apstrādes rūpniecības uzņēmums var veikt investīcijas tikai inženierkomunikāciju uzlabošanā, </w:t>
            </w:r>
            <w:hyperlink r:id="rId32" w:history="1">
              <w:r w:rsidRPr="00C95920">
                <w:rPr>
                  <w:rFonts w:ascii="Times New Roman" w:hAnsi="Times New Roman" w:cs="Times New Roman"/>
                  <w:sz w:val="24"/>
                  <w:szCs w:val="24"/>
                </w:rPr>
                <w:t>t.sk</w:t>
              </w:r>
            </w:hyperlink>
            <w:r w:rsidRPr="00C95920">
              <w:rPr>
                <w:rFonts w:ascii="Times New Roman" w:hAnsi="Times New Roman" w:cs="Times New Roman"/>
                <w:sz w:val="24"/>
                <w:szCs w:val="24"/>
              </w:rPr>
              <w:t>. elektrotīkla nomaiņā, ventilācijas sistēmas nomaiņā, ņemot vērā ka šīs pozīcijas sastāda būtisku daļu no kopējā patēriņa, un šo sistēmu noma</w:t>
            </w:r>
            <w:r>
              <w:rPr>
                <w:rFonts w:ascii="Times New Roman" w:hAnsi="Times New Roman" w:cs="Times New Roman"/>
                <w:sz w:val="24"/>
                <w:szCs w:val="24"/>
              </w:rPr>
              <w:t>iņa radīs būtisku ietaupījumu. </w:t>
            </w:r>
          </w:p>
        </w:tc>
        <w:tc>
          <w:tcPr>
            <w:tcW w:w="10347" w:type="dxa"/>
          </w:tcPr>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1) Jā. Lielajiem uzņēmumiem ir  jāizpildās abiem 2.1.5. punktā noteiktajiem nosacījumiem (CFLA mājas lapā publicētā informācija  </w:t>
            </w:r>
            <w:hyperlink r:id="rId33" w:history="1">
              <w:r w:rsidRPr="00C95920">
                <w:rPr>
                  <w:rFonts w:ascii="Times New Roman" w:hAnsi="Times New Roman" w:cs="Times New Roman"/>
                  <w:sz w:val="24"/>
                  <w:szCs w:val="24"/>
                </w:rPr>
                <w:t>http://www.cfla.gov.lv/userfiles/files/Informativais%20materials%20par%20MVU%20un%20GNU%20statusa%20noteiksanu.pdf</w:t>
              </w:r>
            </w:hyperlink>
            <w:r w:rsidRPr="00C95920">
              <w:rPr>
                <w:rFonts w:ascii="Times New Roman" w:hAnsi="Times New Roman" w:cs="Times New Roman"/>
                <w:sz w:val="24"/>
                <w:szCs w:val="24"/>
              </w:rPr>
              <w:t xml:space="preserve"> par GNU identificēšanu).</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2) Saskaņā ar MK noteikumu 22. punktu “Specifiskā atbalsta ietvaros atbalstu nesniedz darbībām un nozarēm, kas noteiktas Eiropas Parlamenta un Padomes 2013. gada 17. decembra Regulas (ES) Nr. 1300/2013 par Kohēzijas fondu un ar ko atceļ Regulu (EK) Nr. 1080/2006, 2. panta 2. punktā, Komisijas regulas Nr. 651/2014 1. panta 3. punktā un Eiropas Komisijas 2013. gada 18. decembra Regulas (ES) Nr. 1407/2013 par Līguma par Eiropas Savienības darbību 107. un 108. panta piemērošanu </w:t>
            </w:r>
            <w:proofErr w:type="spellStart"/>
            <w:r w:rsidRPr="00C95920">
              <w:rPr>
                <w:rFonts w:ascii="Times New Roman" w:hAnsi="Times New Roman" w:cs="Times New Roman"/>
                <w:sz w:val="24"/>
                <w:szCs w:val="24"/>
              </w:rPr>
              <w:t>de</w:t>
            </w:r>
            <w:proofErr w:type="spellEnd"/>
            <w:r w:rsidRPr="00C95920">
              <w:rPr>
                <w:rFonts w:ascii="Times New Roman" w:hAnsi="Times New Roman" w:cs="Times New Roman"/>
                <w:sz w:val="24"/>
                <w:szCs w:val="24"/>
              </w:rPr>
              <w:t xml:space="preserve"> </w:t>
            </w:r>
            <w:proofErr w:type="spellStart"/>
            <w:r w:rsidRPr="00C95920">
              <w:rPr>
                <w:rFonts w:ascii="Times New Roman" w:hAnsi="Times New Roman" w:cs="Times New Roman"/>
                <w:sz w:val="24"/>
                <w:szCs w:val="24"/>
              </w:rPr>
              <w:t>minimis</w:t>
            </w:r>
            <w:proofErr w:type="spellEnd"/>
            <w:r w:rsidRPr="00C95920">
              <w:rPr>
                <w:rFonts w:ascii="Times New Roman" w:hAnsi="Times New Roman" w:cs="Times New Roman"/>
                <w:sz w:val="24"/>
                <w:szCs w:val="24"/>
              </w:rPr>
              <w:t xml:space="preserve"> atbalstam (Eiropas Savienības Oficiālais Vēstnesis, 2013. gada 24. decembris, Nr. L 352/1) (turpmāk – Komisijas regula Nr. 1407/2013) 1. panta 1. punktā” un 45.punktu “šo noteikumu ietvaros atbalsts netiek sniegts šo noteikumu 22. punktā minēto nozaru komersantiem. Ja finansējuma saņēmējs darbojas minētajās nozarēs, atbalstu drīkst piešķirt tikai tad, ja tiek skaidri nodalītas atbalstāmās darbības un finanšu plūsmas, nodrošinot, ka darbības nozarēs, kurām netiek sniegts atbalsts, negūst labumu no pasākuma ietvaros piešķirtā atbalsta.”</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3) Saskaņā ar MK noteikumu 26.4. apakšpunktu, specifiskā atbalsta ietvaros ir attiecināmas ēkas </w:t>
            </w:r>
            <w:proofErr w:type="spellStart"/>
            <w:r w:rsidRPr="00C95920">
              <w:rPr>
                <w:rFonts w:ascii="Times New Roman" w:hAnsi="Times New Roman" w:cs="Times New Roman"/>
                <w:sz w:val="24"/>
                <w:szCs w:val="24"/>
              </w:rPr>
              <w:t>inženiersistēmu</w:t>
            </w:r>
            <w:proofErr w:type="spellEnd"/>
            <w:r w:rsidRPr="00C95920">
              <w:rPr>
                <w:rFonts w:ascii="Times New Roman" w:hAnsi="Times New Roman" w:cs="Times New Roman"/>
                <w:sz w:val="24"/>
                <w:szCs w:val="24"/>
              </w:rPr>
              <w:t xml:space="preserve"> atjaunošanas, pārbūves vai izveides izmaksas.</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Vēršam Jūsu uzmanību uz Projektu vērtēšanas kritēriju 1. Kvalitātes kritēriju kurā jāsasniedz vismaz 10 punkti. Kritērija izpildei projekta iesniedzējam jāsasniedz attiecība starp projekta attiecināmajām izmaksām (tūkstošos </w:t>
            </w:r>
            <w:proofErr w:type="spellStart"/>
            <w:r w:rsidRPr="00C95920">
              <w:rPr>
                <w:rFonts w:ascii="Times New Roman" w:hAnsi="Times New Roman" w:cs="Times New Roman"/>
                <w:sz w:val="24"/>
                <w:szCs w:val="24"/>
              </w:rPr>
              <w:t>euro</w:t>
            </w:r>
            <w:proofErr w:type="spellEnd"/>
            <w:r w:rsidRPr="00C95920">
              <w:rPr>
                <w:rFonts w:ascii="Times New Roman" w:hAnsi="Times New Roman" w:cs="Times New Roman"/>
                <w:sz w:val="24"/>
                <w:szCs w:val="24"/>
              </w:rPr>
              <w:t>) un  energoefektivitātes paaugstināšanas pasākumu īstenošanas rezultātā plānoto iegūto enerģijas ietaupījumu (megavatstundās), kura nav lielāka par 0.075”</w:t>
            </w:r>
          </w:p>
        </w:tc>
      </w:tr>
      <w:tr w:rsidR="0071698C" w:rsidTr="003A45E4">
        <w:tc>
          <w:tcPr>
            <w:tcW w:w="5529" w:type="dxa"/>
          </w:tcPr>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1) Vai attiecināmajās izmaksās var iekļaut elektrības transformatoru nomaiņu, atbilstoši MK noteikumu Nr. 590 punktam 26.4.2.? Elektrības transformators ir ēkas </w:t>
            </w:r>
            <w:proofErr w:type="spellStart"/>
            <w:r w:rsidRPr="00C95920">
              <w:rPr>
                <w:rFonts w:ascii="Times New Roman" w:hAnsi="Times New Roman" w:cs="Times New Roman"/>
                <w:sz w:val="24"/>
                <w:szCs w:val="24"/>
              </w:rPr>
              <w:t>inžniersistēmu</w:t>
            </w:r>
            <w:proofErr w:type="spellEnd"/>
            <w:r w:rsidRPr="00C95920">
              <w:rPr>
                <w:rFonts w:ascii="Times New Roman" w:hAnsi="Times New Roman" w:cs="Times New Roman"/>
                <w:sz w:val="24"/>
                <w:szCs w:val="24"/>
              </w:rPr>
              <w:t xml:space="preserve"> sastāvdaļa, turklāt jaunais transformators sniegtu ievērojamo energoresursu ietaupījumu.</w:t>
            </w:r>
          </w:p>
          <w:p w:rsidR="0071698C" w:rsidRPr="0071698C"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2) Vai attiecināmajās izmaksās var iekļaut ražošanas iekārtu darbībai nepieciešamo serveru nomaiņu, atbilstoši MK noteikumu Nr. 590 punktam 26.7.? </w:t>
            </w:r>
            <w:r w:rsidRPr="00C95920">
              <w:rPr>
                <w:rFonts w:ascii="Times New Roman" w:hAnsi="Times New Roman" w:cs="Times New Roman"/>
                <w:sz w:val="24"/>
                <w:szCs w:val="24"/>
              </w:rPr>
              <w:lastRenderedPageBreak/>
              <w:t>Jaunais serveris būs daudz energoefektīvāks un nodrošinās el</w:t>
            </w:r>
            <w:r>
              <w:rPr>
                <w:rFonts w:ascii="Times New Roman" w:hAnsi="Times New Roman" w:cs="Times New Roman"/>
                <w:sz w:val="24"/>
                <w:szCs w:val="24"/>
              </w:rPr>
              <w:t>ektrības patēriņa samazinājumu.</w:t>
            </w:r>
          </w:p>
        </w:tc>
        <w:tc>
          <w:tcPr>
            <w:tcW w:w="10347" w:type="dxa"/>
          </w:tcPr>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lastRenderedPageBreak/>
              <w:t xml:space="preserve">1) Atbilstoši  Ministru kabineta noteikumu Nr.590  Darbības programmas “Izaugsme un nodarbinātība” 4.1.1. specifiskā atbalsta mērķa “Veicināt efektīvu energoresursu izmantošanu, enerģijas patēriņa samazināšanu un pāreju uz AER apstrādes rūpniecības nozarē” īstenošanas noteikumi (turpmāk- MK noteikumi) 26.4.2. apakšpunktā norādītam, specifiskā atbalsta ietvaros ir attiecināmas ēkas </w:t>
            </w:r>
            <w:proofErr w:type="spellStart"/>
            <w:r w:rsidRPr="00C95920">
              <w:rPr>
                <w:rFonts w:ascii="Times New Roman" w:hAnsi="Times New Roman" w:cs="Times New Roman"/>
                <w:sz w:val="24"/>
                <w:szCs w:val="24"/>
              </w:rPr>
              <w:t>inženiersistēmu</w:t>
            </w:r>
            <w:proofErr w:type="spellEnd"/>
            <w:r w:rsidRPr="00C95920">
              <w:rPr>
                <w:rFonts w:ascii="Times New Roman" w:hAnsi="Times New Roman" w:cs="Times New Roman"/>
                <w:sz w:val="24"/>
                <w:szCs w:val="24"/>
              </w:rPr>
              <w:t xml:space="preserve"> atjaunošanas, pārbūves vai izveides izmaksas. Tādējādi atbalstāma ir tādu ēkas </w:t>
            </w:r>
            <w:proofErr w:type="spellStart"/>
            <w:r w:rsidRPr="00C95920">
              <w:rPr>
                <w:rFonts w:ascii="Times New Roman" w:hAnsi="Times New Roman" w:cs="Times New Roman"/>
                <w:sz w:val="24"/>
                <w:szCs w:val="24"/>
              </w:rPr>
              <w:t>inženiersistēmu</w:t>
            </w:r>
            <w:proofErr w:type="spellEnd"/>
            <w:r w:rsidRPr="00C95920">
              <w:rPr>
                <w:rFonts w:ascii="Times New Roman" w:hAnsi="Times New Roman" w:cs="Times New Roman"/>
                <w:sz w:val="24"/>
                <w:szCs w:val="24"/>
              </w:rPr>
              <w:t xml:space="preserve"> atjaunošana, pārbūve vai izveide, kas atrodas ražošanas ēkā.</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Vēršam Jūsu uzmanību, ka atbilstoši MK noteikumu 17.punktam “Projekta iesniedzējam ir īpašuma vai ilgtermiņa nomas tiesības uz īpašumu, tai skaitā uz zemi, kurā veic investīcijas. Īpašuma tiesības apliecina zemesgrāmatas ieraksts par projekta iesniedzēja īpašuma tiesībām vai zemesgrāmatā reģistrēts projekta </w:t>
            </w:r>
            <w:r w:rsidRPr="00C95920">
              <w:rPr>
                <w:rFonts w:ascii="Times New Roman" w:hAnsi="Times New Roman" w:cs="Times New Roman"/>
                <w:sz w:val="24"/>
                <w:szCs w:val="24"/>
              </w:rPr>
              <w:lastRenderedPageBreak/>
              <w:t>iesniedzēja noslēgts nekustamā īpašuma pirkuma līgums ar nogaidu tiesību vai zemesgrāmatā reģistrētas projekta iesniedzēja nomas tiesības uz termiņu, kas nav mazāks par 10 gadiem pēc noslēguma maksājuma veikšanas.” Līdz ar to, elektrības transformatoram ir jābūt iekļautam projekta iesniedzēja pamatlīdzekļos (jābūt īpašumā vai ilgtermiņa nomā).</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2) Norādām, ka saskaņā ar MK noteikumu 35.1 punktu, plānotajam enerģijas ietaupījumam pēc energoefektivitātes paaugstināšanas pasākumu īstenošanas jābūt ne mazākam kā 15 % gadā no pārskatā par ēkas </w:t>
            </w:r>
            <w:proofErr w:type="spellStart"/>
            <w:r w:rsidRPr="00C95920">
              <w:rPr>
                <w:rFonts w:ascii="Times New Roman" w:hAnsi="Times New Roman" w:cs="Times New Roman"/>
                <w:sz w:val="24"/>
                <w:szCs w:val="24"/>
              </w:rPr>
              <w:t>energosertifikāta</w:t>
            </w:r>
            <w:proofErr w:type="spellEnd"/>
            <w:r w:rsidRPr="00C95920">
              <w:rPr>
                <w:rFonts w:ascii="Times New Roman" w:hAnsi="Times New Roman" w:cs="Times New Roman"/>
                <w:sz w:val="24"/>
                <w:szCs w:val="24"/>
              </w:rPr>
              <w:t xml:space="preserve"> aprēķinos izmantotajām </w:t>
            </w:r>
            <w:proofErr w:type="spellStart"/>
            <w:r w:rsidRPr="00C95920">
              <w:rPr>
                <w:rFonts w:ascii="Times New Roman" w:hAnsi="Times New Roman" w:cs="Times New Roman"/>
                <w:sz w:val="24"/>
                <w:szCs w:val="24"/>
              </w:rPr>
              <w:t>ievaddatu</w:t>
            </w:r>
            <w:proofErr w:type="spellEnd"/>
            <w:r w:rsidRPr="00C95920">
              <w:rPr>
                <w:rFonts w:ascii="Times New Roman" w:hAnsi="Times New Roman" w:cs="Times New Roman"/>
                <w:sz w:val="24"/>
                <w:szCs w:val="24"/>
              </w:rPr>
              <w:t xml:space="preserve"> vērtībām un ražošanas procesa novērtējumā vai rūpnieciskajā </w:t>
            </w:r>
            <w:proofErr w:type="spellStart"/>
            <w:r w:rsidRPr="00C95920">
              <w:rPr>
                <w:rFonts w:ascii="Times New Roman" w:hAnsi="Times New Roman" w:cs="Times New Roman"/>
                <w:sz w:val="24"/>
                <w:szCs w:val="24"/>
              </w:rPr>
              <w:t>energoaudita</w:t>
            </w:r>
            <w:proofErr w:type="spellEnd"/>
            <w:r w:rsidRPr="00C95920">
              <w:rPr>
                <w:rFonts w:ascii="Times New Roman" w:hAnsi="Times New Roman" w:cs="Times New Roman"/>
                <w:sz w:val="24"/>
                <w:szCs w:val="24"/>
              </w:rPr>
              <w:t xml:space="preserve"> aprēķinātā enerģijas patēriņa pirms energoefektivitātes paaugstināšanas pasākumu īstenošanas konkrētajā ražošanas procesā vai ēkas siltumenerģijas patēriņā.</w:t>
            </w:r>
          </w:p>
          <w:p w:rsidR="0071698C" w:rsidRPr="00C95920" w:rsidRDefault="0071698C" w:rsidP="0071698C">
            <w:pPr>
              <w:jc w:val="both"/>
              <w:rPr>
                <w:rFonts w:ascii="Times New Roman" w:hAnsi="Times New Roman" w:cs="Times New Roman"/>
                <w:sz w:val="24"/>
                <w:szCs w:val="24"/>
              </w:rPr>
            </w:pPr>
            <w:r w:rsidRPr="00C95920">
              <w:rPr>
                <w:rFonts w:ascii="Times New Roman" w:hAnsi="Times New Roman" w:cs="Times New Roman"/>
                <w:sz w:val="24"/>
                <w:szCs w:val="24"/>
              </w:rPr>
              <w:t xml:space="preserve">Atbilstoši  MK noteikumu 26.7. apakšpunktā norādītam, specifiskā atbalsta ietvaros ir attiecināmas energoefektīvāku </w:t>
            </w:r>
            <w:r w:rsidRPr="00C95920">
              <w:rPr>
                <w:rFonts w:ascii="Times New Roman" w:hAnsi="Times New Roman" w:cs="Times New Roman"/>
                <w:sz w:val="24"/>
                <w:szCs w:val="24"/>
                <w:u w:val="single"/>
              </w:rPr>
              <w:t>ražošanas tehnoloģisko iekārtu</w:t>
            </w:r>
            <w:r w:rsidRPr="00C95920">
              <w:rPr>
                <w:rFonts w:ascii="Times New Roman" w:hAnsi="Times New Roman" w:cs="Times New Roman"/>
                <w:sz w:val="24"/>
                <w:szCs w:val="24"/>
              </w:rPr>
              <w:t xml:space="preserve"> iegādes izmaksas, kas aizstāj esošās </w:t>
            </w:r>
            <w:r w:rsidRPr="00C95920">
              <w:rPr>
                <w:rFonts w:ascii="Times New Roman" w:hAnsi="Times New Roman" w:cs="Times New Roman"/>
                <w:sz w:val="24"/>
                <w:szCs w:val="24"/>
                <w:u w:val="single"/>
              </w:rPr>
              <w:t>ražošanas tehnoloģiskās iekārtas</w:t>
            </w:r>
            <w:r w:rsidRPr="00C95920">
              <w:rPr>
                <w:rFonts w:ascii="Times New Roman" w:hAnsi="Times New Roman" w:cs="Times New Roman"/>
                <w:sz w:val="24"/>
                <w:szCs w:val="24"/>
              </w:rPr>
              <w:t>. Līdz ar to serveris nav ražošanas tehnoloģiskā iekārta, un nevar tikt ie</w:t>
            </w:r>
            <w:r>
              <w:rPr>
                <w:rFonts w:ascii="Times New Roman" w:hAnsi="Times New Roman" w:cs="Times New Roman"/>
                <w:sz w:val="24"/>
                <w:szCs w:val="24"/>
              </w:rPr>
              <w:t>kļauts attiecināmajās izmaksās.</w:t>
            </w:r>
          </w:p>
        </w:tc>
      </w:tr>
      <w:tr w:rsidR="0071698C" w:rsidTr="003A45E4">
        <w:tc>
          <w:tcPr>
            <w:tcW w:w="5529" w:type="dxa"/>
          </w:tcPr>
          <w:p w:rsidR="0071698C" w:rsidRPr="006A6D54" w:rsidRDefault="0071698C" w:rsidP="0071698C">
            <w:pPr>
              <w:jc w:val="both"/>
              <w:rPr>
                <w:rFonts w:ascii="Times New Roman" w:hAnsi="Times New Roman" w:cs="Times New Roman"/>
                <w:sz w:val="24"/>
                <w:szCs w:val="24"/>
              </w:rPr>
            </w:pPr>
            <w:r w:rsidRPr="006A6D54">
              <w:rPr>
                <w:rFonts w:ascii="Times New Roman" w:hAnsi="Times New Roman" w:cs="Times New Roman"/>
                <w:sz w:val="24"/>
                <w:szCs w:val="24"/>
              </w:rPr>
              <w:lastRenderedPageBreak/>
              <w:t xml:space="preserve">Noteikumi nosaka pienākumu finansējuma saņēmējam uzstādīt elektroenerģijas un siltumenerģijas skaitītājus, lai nodrošinātu projekta rezultātu monitoringu (35.4.punkts). </w:t>
            </w:r>
          </w:p>
          <w:p w:rsidR="0071698C" w:rsidRPr="006A6D54" w:rsidRDefault="0071698C" w:rsidP="0071698C">
            <w:pPr>
              <w:jc w:val="both"/>
              <w:rPr>
                <w:rFonts w:ascii="Times New Roman" w:hAnsi="Times New Roman" w:cs="Times New Roman"/>
                <w:sz w:val="24"/>
                <w:szCs w:val="24"/>
              </w:rPr>
            </w:pPr>
            <w:r w:rsidRPr="006A6D54">
              <w:rPr>
                <w:rFonts w:ascii="Times New Roman" w:hAnsi="Times New Roman" w:cs="Times New Roman"/>
                <w:sz w:val="24"/>
                <w:szCs w:val="24"/>
              </w:rPr>
              <w:t xml:space="preserve">Vai šīs izmaksas būtu uzskatāmas par projekta attiecināmajām izmaksām atbilstoši MK noteikumu 26.punktam - iekārtu uzstādīšanas un pieslēgšanas izmaksas? </w:t>
            </w:r>
          </w:p>
          <w:p w:rsidR="0071698C" w:rsidRPr="006A6D54" w:rsidRDefault="0071698C" w:rsidP="0071698C">
            <w:pPr>
              <w:jc w:val="both"/>
              <w:rPr>
                <w:rFonts w:ascii="Times New Roman" w:hAnsi="Times New Roman" w:cs="Times New Roman"/>
                <w:sz w:val="24"/>
                <w:szCs w:val="24"/>
              </w:rPr>
            </w:pPr>
            <w:r w:rsidRPr="006A6D54">
              <w:rPr>
                <w:rFonts w:ascii="Times New Roman" w:hAnsi="Times New Roman" w:cs="Times New Roman"/>
                <w:sz w:val="24"/>
                <w:szCs w:val="24"/>
              </w:rPr>
              <w:t>Uz kuru no MK noteikumu 23.punkta atbalstāmajām darbībām attiecas elektroenerģijas un siltumenerģijas skaitītāju uzstādīšana?</w:t>
            </w:r>
          </w:p>
          <w:p w:rsidR="0071698C" w:rsidRPr="00C95920" w:rsidRDefault="0071698C" w:rsidP="00F868B2">
            <w:pPr>
              <w:pStyle w:val="PlainText"/>
              <w:jc w:val="both"/>
              <w:rPr>
                <w:rFonts w:ascii="Times New Roman" w:hAnsi="Times New Roman"/>
                <w:sz w:val="24"/>
                <w:szCs w:val="24"/>
              </w:rPr>
            </w:pPr>
          </w:p>
        </w:tc>
        <w:tc>
          <w:tcPr>
            <w:tcW w:w="10347" w:type="dxa"/>
          </w:tcPr>
          <w:p w:rsidR="0071698C" w:rsidRPr="006A6D54" w:rsidRDefault="0071698C" w:rsidP="0071698C">
            <w:pPr>
              <w:jc w:val="both"/>
              <w:rPr>
                <w:rFonts w:ascii="Times New Roman" w:hAnsi="Times New Roman" w:cs="Times New Roman"/>
                <w:sz w:val="24"/>
                <w:szCs w:val="24"/>
              </w:rPr>
            </w:pPr>
            <w:r w:rsidRPr="006A6D54">
              <w:rPr>
                <w:rFonts w:ascii="Times New Roman" w:hAnsi="Times New Roman" w:cs="Times New Roman"/>
                <w:sz w:val="24"/>
                <w:szCs w:val="24"/>
              </w:rPr>
              <w:t xml:space="preserve">Atbilstoši  Ministru kabineta noteikumu Nr.590  Darbības programmas “Izaugsme un nodarbinātība” 4.1.1. specifiskā atbalsta mērķa “Veicināt efektīvu energoresursu izmantošanu, enerģijas patēriņa samazināšanu un pāreju uz AER apstrādes rūpniecības nozarē” īstenošanas noteikumi (turpmāk- MK noteikumi) 35.4. apakšpunktā noteiktajam, īstenojot projektu, finansējuma saņēmējs nodrošina, ka tiek uzstādīti elektroenerģijas un siltumenerģijas skaitītāji, lai nodrošinātu projekta rezultātu monitoringu. </w:t>
            </w:r>
          </w:p>
          <w:p w:rsidR="0071698C" w:rsidRPr="00C95920" w:rsidRDefault="0071698C" w:rsidP="0071698C">
            <w:pPr>
              <w:jc w:val="both"/>
              <w:rPr>
                <w:rFonts w:ascii="Times New Roman" w:hAnsi="Times New Roman" w:cs="Times New Roman"/>
                <w:sz w:val="24"/>
                <w:szCs w:val="24"/>
              </w:rPr>
            </w:pPr>
            <w:r w:rsidRPr="006A6D54">
              <w:rPr>
                <w:rFonts w:ascii="Times New Roman" w:hAnsi="Times New Roman" w:cs="Times New Roman"/>
                <w:sz w:val="24"/>
                <w:szCs w:val="24"/>
              </w:rPr>
              <w:t>MK noteikumu 26.9.punkts nosaka, ka specifiskā atbalsta ietvaros attiecināmas ir iekārtu uzstādīšanas un pieslēgšanas izmaksas, tomēr pašu skaitītāju iegāde šī punkta ietvaros nav attiecināma. Projekta ietvaros var attiecināt elektroenerģijas un siltumenerģijas skaitītāju iegādes, uzstādīšanas un pieslēgšanas izmaksas, ja tās tiek uzskatītas kā daļa no sistēmas vai iekārtas. Piemēram, ja skaitītājs tiek uzstādīts pie uzlabotās/nomainītās ražošanas iekārtas, tad tas tiek uzskatīts par daļu no iekārtas un ir iekļaujams attiecināmās izmaksās. Uzstādītais skaitītājs, piemēram, pēc ēkas energoefektivitātes pasākumu veikšanas tiek uzskatīts par ēkas daļu un arī ir iekļaujams attiecināmās izmaksās. Līdz ar to, un atbilstoši MK noteikumu 26.4.2., 26.6. un 26.7. apakšpunktiem specifiskā atbalsta ietvaros ir attiecināmas elektroenerģijas un siltumenerģij</w:t>
            </w:r>
            <w:r>
              <w:rPr>
                <w:rFonts w:ascii="Times New Roman" w:hAnsi="Times New Roman" w:cs="Times New Roman"/>
                <w:sz w:val="24"/>
                <w:szCs w:val="24"/>
              </w:rPr>
              <w:t>as skaitītāju iegādes izmaksas.</w:t>
            </w:r>
          </w:p>
        </w:tc>
      </w:tr>
      <w:tr w:rsidR="0071698C" w:rsidRPr="00C95920" w:rsidTr="003A45E4">
        <w:tc>
          <w:tcPr>
            <w:tcW w:w="5529" w:type="dxa"/>
          </w:tcPr>
          <w:p w:rsidR="006775F3" w:rsidRPr="006775F3" w:rsidRDefault="006775F3" w:rsidP="006775F3">
            <w:pPr>
              <w:jc w:val="both"/>
              <w:rPr>
                <w:rFonts w:ascii="Times New Roman" w:hAnsi="Times New Roman" w:cs="Times New Roman"/>
                <w:sz w:val="24"/>
                <w:szCs w:val="24"/>
              </w:rPr>
            </w:pPr>
            <w:r w:rsidRPr="006775F3">
              <w:rPr>
                <w:rFonts w:ascii="Times New Roman" w:hAnsi="Times New Roman" w:cs="Times New Roman"/>
                <w:sz w:val="24"/>
                <w:szCs w:val="24"/>
              </w:rPr>
              <w:t xml:space="preserve">1) CFLA mājas lapā jautājumu un atbilžu sadaļā norādīts, ka var rēķināt arī ietaupījumu uz vienu produkcijas vienību. Ja tiek pielietots šāds aprēķins, kas izriet no situācijas, ka projekta ietvaros iegādājas </w:t>
            </w:r>
            <w:r w:rsidRPr="006775F3">
              <w:rPr>
                <w:rFonts w:ascii="Times New Roman" w:hAnsi="Times New Roman" w:cs="Times New Roman"/>
                <w:sz w:val="24"/>
                <w:szCs w:val="24"/>
              </w:rPr>
              <w:lastRenderedPageBreak/>
              <w:t>energoefektīvākas un ražīgākas iekārtas, tad kopējais ietaupījums ir rēķināms:</w:t>
            </w:r>
          </w:p>
          <w:p w:rsidR="006775F3" w:rsidRPr="006775F3" w:rsidRDefault="006775F3" w:rsidP="006775F3">
            <w:pPr>
              <w:jc w:val="both"/>
              <w:rPr>
                <w:rFonts w:ascii="Times New Roman" w:hAnsi="Times New Roman" w:cs="Times New Roman"/>
                <w:sz w:val="24"/>
                <w:szCs w:val="24"/>
              </w:rPr>
            </w:pPr>
            <w:r w:rsidRPr="006775F3">
              <w:rPr>
                <w:rFonts w:ascii="Times New Roman" w:hAnsi="Times New Roman" w:cs="Times New Roman"/>
                <w:sz w:val="24"/>
                <w:szCs w:val="24"/>
              </w:rPr>
              <w:t>  - ietaupījumu uz vienu produkcijas vienību reizinot ar vēsturisko ražošanas apjomu, VAI</w:t>
            </w:r>
          </w:p>
          <w:p w:rsidR="006775F3" w:rsidRPr="006775F3" w:rsidRDefault="006775F3" w:rsidP="006775F3">
            <w:pPr>
              <w:jc w:val="both"/>
              <w:rPr>
                <w:rFonts w:ascii="Times New Roman" w:hAnsi="Times New Roman" w:cs="Times New Roman"/>
                <w:sz w:val="24"/>
                <w:szCs w:val="24"/>
              </w:rPr>
            </w:pPr>
            <w:r w:rsidRPr="006775F3">
              <w:rPr>
                <w:rFonts w:ascii="Times New Roman" w:hAnsi="Times New Roman" w:cs="Times New Roman"/>
                <w:sz w:val="24"/>
                <w:szCs w:val="24"/>
              </w:rPr>
              <w:t xml:space="preserve">  - ietaupījumu var rēķināt reizinot plānoto ražošanas apjomu ar ietaupījumu uz vienu produkcijas vienību (šādā gadījumā iespējama situācija, ka ietaupījums ir lielāks nekā </w:t>
            </w:r>
            <w:proofErr w:type="spellStart"/>
            <w:r w:rsidRPr="006775F3">
              <w:rPr>
                <w:rFonts w:ascii="Times New Roman" w:hAnsi="Times New Roman" w:cs="Times New Roman"/>
                <w:sz w:val="24"/>
                <w:szCs w:val="24"/>
              </w:rPr>
              <w:t>vēstursikai</w:t>
            </w:r>
            <w:proofErr w:type="spellEnd"/>
            <w:r w:rsidRPr="006775F3">
              <w:rPr>
                <w:rFonts w:ascii="Times New Roman" w:hAnsi="Times New Roman" w:cs="Times New Roman"/>
                <w:sz w:val="24"/>
                <w:szCs w:val="24"/>
              </w:rPr>
              <w:t xml:space="preserve"> patēriņš, ja, piemēram, plāno ražot produkciju 3x vairāk nekā iepriekš)?</w:t>
            </w:r>
          </w:p>
          <w:p w:rsidR="006775F3" w:rsidRPr="006775F3" w:rsidRDefault="006775F3" w:rsidP="006775F3">
            <w:pPr>
              <w:jc w:val="both"/>
              <w:rPr>
                <w:rFonts w:ascii="Times New Roman" w:hAnsi="Times New Roman" w:cs="Times New Roman"/>
                <w:sz w:val="24"/>
                <w:szCs w:val="24"/>
              </w:rPr>
            </w:pPr>
          </w:p>
          <w:p w:rsidR="006775F3" w:rsidRPr="006775F3" w:rsidRDefault="006775F3" w:rsidP="006775F3">
            <w:pPr>
              <w:jc w:val="both"/>
              <w:rPr>
                <w:rFonts w:ascii="Times New Roman" w:hAnsi="Times New Roman" w:cs="Times New Roman"/>
                <w:sz w:val="24"/>
                <w:szCs w:val="24"/>
              </w:rPr>
            </w:pPr>
            <w:r w:rsidRPr="006775F3">
              <w:rPr>
                <w:rFonts w:ascii="Times New Roman" w:hAnsi="Times New Roman" w:cs="Times New Roman"/>
                <w:sz w:val="24"/>
                <w:szCs w:val="24"/>
              </w:rPr>
              <w:t xml:space="preserve">2) CLFA mājas lapā jautājumu un atbilžu sadaļā norādīts, ka ieguldījums siltumenerģijas ražošanas iekārtās, ja lielākā daļa siltuma tiek izmantota ražošanas vajadzībām, ir uzskatāms par ieguldījumu ražošanas iekārtās saskaņā ar 26.6. un 26.7.punktu. Vai šādā gadījumā ir pieļaujami ieguldījumi arī siltumenerģijas ražošanas iekārtās, kas izmanto fosilo kurināmo (piemēram, jauns gāzes katls, jauns tvaika katls, </w:t>
            </w:r>
            <w:proofErr w:type="spellStart"/>
            <w:r w:rsidRPr="006775F3">
              <w:rPr>
                <w:rFonts w:ascii="Times New Roman" w:hAnsi="Times New Roman" w:cs="Times New Roman"/>
                <w:sz w:val="24"/>
                <w:szCs w:val="24"/>
              </w:rPr>
              <w:t>ekonomaizera</w:t>
            </w:r>
            <w:proofErr w:type="spellEnd"/>
            <w:r w:rsidRPr="006775F3">
              <w:rPr>
                <w:rFonts w:ascii="Times New Roman" w:hAnsi="Times New Roman" w:cs="Times New Roman"/>
                <w:sz w:val="24"/>
                <w:szCs w:val="24"/>
              </w:rPr>
              <w:t xml:space="preserve"> uzstādīšana, katlu siltināšana)?</w:t>
            </w:r>
          </w:p>
          <w:p w:rsidR="006775F3" w:rsidRPr="006775F3" w:rsidRDefault="006775F3" w:rsidP="006775F3">
            <w:pPr>
              <w:jc w:val="both"/>
              <w:rPr>
                <w:rFonts w:ascii="Times New Roman" w:hAnsi="Times New Roman" w:cs="Times New Roman"/>
                <w:sz w:val="24"/>
                <w:szCs w:val="24"/>
              </w:rPr>
            </w:pPr>
          </w:p>
          <w:p w:rsidR="006775F3" w:rsidRPr="006775F3" w:rsidRDefault="006775F3" w:rsidP="006775F3">
            <w:pPr>
              <w:jc w:val="both"/>
              <w:rPr>
                <w:rFonts w:ascii="Times New Roman" w:hAnsi="Times New Roman" w:cs="Times New Roman"/>
                <w:sz w:val="24"/>
                <w:szCs w:val="24"/>
              </w:rPr>
            </w:pPr>
            <w:r w:rsidRPr="006775F3">
              <w:rPr>
                <w:rFonts w:ascii="Times New Roman" w:hAnsi="Times New Roman" w:cs="Times New Roman"/>
                <w:sz w:val="24"/>
                <w:szCs w:val="24"/>
              </w:rPr>
              <w:t>3) Ja ražošanas ēkā iekārtas ir uzstādītas vairāk kā pirms viena gada (piemēram, 10 gadus atpakaļ), bet pēdējā noslēgtajā gadā nav bijis nepārtraukts ražošanas process, proti, bijusi dīkstāve 3 mēnešus, tad uzņēmums var pretendēt uz atbalstu vai nevar? Ja var pretendēt, tad par pamatu var ņemt iepriekšējo gadu datus, neiekļaujot pēdējo noslēgto gadu?</w:t>
            </w:r>
          </w:p>
          <w:p w:rsidR="006775F3" w:rsidRPr="006775F3" w:rsidRDefault="006775F3" w:rsidP="006775F3">
            <w:pPr>
              <w:jc w:val="both"/>
              <w:rPr>
                <w:rFonts w:ascii="Times New Roman" w:hAnsi="Times New Roman" w:cs="Times New Roman"/>
                <w:sz w:val="24"/>
                <w:szCs w:val="24"/>
              </w:rPr>
            </w:pPr>
          </w:p>
          <w:p w:rsidR="0071698C" w:rsidRPr="006775F3" w:rsidRDefault="006775F3" w:rsidP="006775F3">
            <w:pPr>
              <w:jc w:val="both"/>
              <w:rPr>
                <w:rFonts w:ascii="Times New Roman" w:hAnsi="Times New Roman" w:cs="Times New Roman"/>
                <w:sz w:val="24"/>
                <w:szCs w:val="24"/>
              </w:rPr>
            </w:pPr>
            <w:r w:rsidRPr="006775F3">
              <w:rPr>
                <w:rFonts w:ascii="Times New Roman" w:hAnsi="Times New Roman" w:cs="Times New Roman"/>
                <w:sz w:val="24"/>
                <w:szCs w:val="24"/>
              </w:rPr>
              <w:t xml:space="preserve">4) Vai uz atbalstu var pretendēt uzņēmums ieguldījumiem ražotnes energoefektivitātes uzlabošanai, ja ieguldījumi paredzēti ražotnē, kuru uzņēmums ir iegādājies 2017.gadā un iepriekšējā </w:t>
            </w:r>
            <w:r w:rsidRPr="006775F3">
              <w:rPr>
                <w:rFonts w:ascii="Times New Roman" w:hAnsi="Times New Roman" w:cs="Times New Roman"/>
                <w:sz w:val="24"/>
                <w:szCs w:val="24"/>
              </w:rPr>
              <w:lastRenderedPageBreak/>
              <w:t>pārskata gadā uzņēmuma pamatdarbības nozare nebija apstrādes rūpniecība? Ražotne un ražošanas iekārtas projekta īstenošanas vietā ir atradušās jau vairākus gadus, kā arī ir veikts ražošanas process. Turpmāk uzņēmuma pamatdarbības nozare būs atbilstoša projekta noza</w:t>
            </w:r>
            <w:r>
              <w:rPr>
                <w:rFonts w:ascii="Times New Roman" w:hAnsi="Times New Roman" w:cs="Times New Roman"/>
                <w:sz w:val="24"/>
                <w:szCs w:val="24"/>
              </w:rPr>
              <w:t>rei apstrādes rūpniecībā.</w:t>
            </w:r>
          </w:p>
        </w:tc>
        <w:tc>
          <w:tcPr>
            <w:tcW w:w="10347" w:type="dxa"/>
          </w:tcPr>
          <w:p w:rsidR="006775F3" w:rsidRPr="006775F3" w:rsidRDefault="006775F3" w:rsidP="006775F3">
            <w:pPr>
              <w:jc w:val="both"/>
              <w:rPr>
                <w:rFonts w:ascii="Times New Roman" w:hAnsi="Times New Roman" w:cs="Times New Roman"/>
                <w:sz w:val="24"/>
                <w:szCs w:val="24"/>
              </w:rPr>
            </w:pPr>
            <w:r>
              <w:rPr>
                <w:rFonts w:ascii="Times New Roman" w:hAnsi="Times New Roman" w:cs="Times New Roman"/>
                <w:sz w:val="24"/>
                <w:szCs w:val="24"/>
              </w:rPr>
              <w:lastRenderedPageBreak/>
              <w:t>1)</w:t>
            </w:r>
            <w:r w:rsidRPr="006775F3">
              <w:rPr>
                <w:rFonts w:ascii="Times New Roman" w:hAnsi="Times New Roman" w:cs="Times New Roman"/>
                <w:sz w:val="24"/>
                <w:szCs w:val="24"/>
              </w:rPr>
              <w:t xml:space="preserve"> Ja projekta ietvaros plānots iegādāties energoefektīvākas un ražīgākas iekārtas kā rezultātā tiks palielināts saražotā apjoms, tad enerģijas ietaupījums rēķināms sekojoši: piemēram, ja ar veco ražošanas iekārtu saražoja 1000 vienības un ar jauno ražošanas iekārtu ražos 1500 vienības, tad izsaka cik jaudas patērēs ar jauno iekārtu uz 1000 vienībām.</w:t>
            </w:r>
          </w:p>
          <w:p w:rsidR="006775F3" w:rsidRPr="006775F3" w:rsidRDefault="006775F3" w:rsidP="006775F3">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6775F3">
              <w:rPr>
                <w:rFonts w:ascii="Times New Roman" w:hAnsi="Times New Roman" w:cs="Times New Roman"/>
                <w:sz w:val="24"/>
                <w:szCs w:val="24"/>
              </w:rPr>
              <w:t xml:space="preserve"> Informējam, ka atbilstoši Projektu iesniegumu vērtēšanas kritēriju piemērošanas metodikas Vienoto kritēriju 11. punktam, attiecināmo izmaksu pozīcija, kurā tiek ieskaitītas katlu uzstādīšanas izmaksas, ir atkarīga no konkrētā katla izmantošanas mērķa. Ja vairāk kā 50% no katla jaudas tiek izmantota ražošanas procesa nodrošināšanai, tad saskaņā ar MK noteikumu 26.6.punktu ir attiecināmas energoefektivitāti paaugstinošu papildu ieguldījumu izmaksas esošajās ražošanas tehnoloģiskajās iekārtās, kuras tieši nodrošina ražošanas procesu un saskaņā ar MK noteikumu 26.7. punktu - energoefektīvāku ražošanas tehnoloģisko iekārtu iegādes izmaksas, kas aizstāj esošās ražošanas tehnoloģiskās iekārtas. Līdz ar to, šādā gadījumā ir pieļaujami ieguldījumi arī siltumenerģijas ražošanas iekārtās, kas izmanto fosilo kurināmo.</w:t>
            </w:r>
          </w:p>
          <w:p w:rsidR="006775F3" w:rsidRPr="006775F3" w:rsidRDefault="006775F3" w:rsidP="006775F3">
            <w:pPr>
              <w:jc w:val="both"/>
              <w:rPr>
                <w:rFonts w:ascii="Times New Roman" w:hAnsi="Times New Roman" w:cs="Times New Roman"/>
                <w:sz w:val="24"/>
                <w:szCs w:val="24"/>
              </w:rPr>
            </w:pPr>
            <w:r w:rsidRPr="006775F3">
              <w:rPr>
                <w:rFonts w:ascii="Times New Roman" w:hAnsi="Times New Roman" w:cs="Times New Roman"/>
                <w:sz w:val="24"/>
                <w:szCs w:val="24"/>
              </w:rPr>
              <w:t xml:space="preserve">Vēršam uzmanību, ka uz Projektu iesniegumu vērtēšanas kritēriju metodikā norādīto kvalitātes kritēriju Nr.1, kurā jāsasniedz vismaz 10 punkti. Kritērija izpildei projekta iesniedzējam jāsasniedz attiecība starp projekta attiecināmajām izmaksām (tūkstošos </w:t>
            </w:r>
            <w:proofErr w:type="spellStart"/>
            <w:r w:rsidRPr="006775F3">
              <w:rPr>
                <w:rFonts w:ascii="Times New Roman" w:hAnsi="Times New Roman" w:cs="Times New Roman"/>
                <w:sz w:val="24"/>
                <w:szCs w:val="24"/>
              </w:rPr>
              <w:t>euro</w:t>
            </w:r>
            <w:proofErr w:type="spellEnd"/>
            <w:r w:rsidRPr="006775F3">
              <w:rPr>
                <w:rFonts w:ascii="Times New Roman" w:hAnsi="Times New Roman" w:cs="Times New Roman"/>
                <w:sz w:val="24"/>
                <w:szCs w:val="24"/>
              </w:rPr>
              <w:t xml:space="preserve">) un  energoefektivitātes paaugstināšanas pasākumu īstenošanas rezultātā plānoto iegūto enerģijas ietaupījumu (megavatstundās), kura nav lielāka par 0.075. Šajā kritērijā saņemot 0 punktus projekta iesniegums tiek noraidīts. Papildus norādām uz MK noteikumu 35.1 punktu - plānotajam enerģijas ietaupījumam pēc energoefektivitātes paaugstināšanas pasākumu īstenošanas jābūt ne mazākam kā 15% gadā no pārskatā par ēkas </w:t>
            </w:r>
            <w:proofErr w:type="spellStart"/>
            <w:r w:rsidRPr="006775F3">
              <w:rPr>
                <w:rFonts w:ascii="Times New Roman" w:hAnsi="Times New Roman" w:cs="Times New Roman"/>
                <w:sz w:val="24"/>
                <w:szCs w:val="24"/>
              </w:rPr>
              <w:t>energosertifikāta</w:t>
            </w:r>
            <w:proofErr w:type="spellEnd"/>
            <w:r w:rsidRPr="006775F3">
              <w:rPr>
                <w:rFonts w:ascii="Times New Roman" w:hAnsi="Times New Roman" w:cs="Times New Roman"/>
                <w:sz w:val="24"/>
                <w:szCs w:val="24"/>
              </w:rPr>
              <w:t xml:space="preserve"> aprēķinos izmantotajām </w:t>
            </w:r>
            <w:proofErr w:type="spellStart"/>
            <w:r w:rsidRPr="006775F3">
              <w:rPr>
                <w:rFonts w:ascii="Times New Roman" w:hAnsi="Times New Roman" w:cs="Times New Roman"/>
                <w:sz w:val="24"/>
                <w:szCs w:val="24"/>
              </w:rPr>
              <w:t>ievaddatu</w:t>
            </w:r>
            <w:proofErr w:type="spellEnd"/>
            <w:r w:rsidRPr="006775F3">
              <w:rPr>
                <w:rFonts w:ascii="Times New Roman" w:hAnsi="Times New Roman" w:cs="Times New Roman"/>
                <w:sz w:val="24"/>
                <w:szCs w:val="24"/>
              </w:rPr>
              <w:t xml:space="preserve"> vērtībām un ražošanas procesa novērtējumā vai rūpnieciskajā </w:t>
            </w:r>
            <w:proofErr w:type="spellStart"/>
            <w:r w:rsidRPr="006775F3">
              <w:rPr>
                <w:rFonts w:ascii="Times New Roman" w:hAnsi="Times New Roman" w:cs="Times New Roman"/>
                <w:sz w:val="24"/>
                <w:szCs w:val="24"/>
              </w:rPr>
              <w:t>energoaudita</w:t>
            </w:r>
            <w:proofErr w:type="spellEnd"/>
            <w:r w:rsidRPr="006775F3">
              <w:rPr>
                <w:rFonts w:ascii="Times New Roman" w:hAnsi="Times New Roman" w:cs="Times New Roman"/>
                <w:sz w:val="24"/>
                <w:szCs w:val="24"/>
              </w:rPr>
              <w:t xml:space="preserve"> aprēķinātā enerģijas patēriņa pirms energoefektivitātes paaugstināšanas pasākumu īstenošanas konkrētajā ražošanas procesā vai ēkas siltumenerģijas patēriņā. </w:t>
            </w:r>
          </w:p>
          <w:p w:rsidR="006775F3" w:rsidRPr="006775F3" w:rsidRDefault="006775F3" w:rsidP="006775F3">
            <w:pPr>
              <w:jc w:val="both"/>
              <w:rPr>
                <w:rFonts w:ascii="Times New Roman" w:hAnsi="Times New Roman" w:cs="Times New Roman"/>
                <w:sz w:val="24"/>
                <w:szCs w:val="24"/>
              </w:rPr>
            </w:pPr>
            <w:r>
              <w:rPr>
                <w:rFonts w:ascii="Times New Roman" w:hAnsi="Times New Roman" w:cs="Times New Roman"/>
                <w:sz w:val="24"/>
                <w:szCs w:val="24"/>
              </w:rPr>
              <w:t>3)</w:t>
            </w:r>
            <w:r w:rsidRPr="006775F3">
              <w:rPr>
                <w:rFonts w:ascii="Times New Roman" w:hAnsi="Times New Roman" w:cs="Times New Roman"/>
                <w:sz w:val="24"/>
                <w:szCs w:val="24"/>
              </w:rPr>
              <w:t xml:space="preserve"> Saskaņā ar MK noteikumu 14.punktu Projekta iesniegumā iekļautajā ražošanas ēkā vismaz gadu pirms projekta iesniegšanas sadarbības iestādē ir uzstādītas ražošanas iekārtas un ar tām vismaz gadu ir veikts nepārtraukts ražošanas process. Atbilstība šim punktam tiks pārbaudīta, izmantojot projekta iesniedzēja iesniegtajā ēkas </w:t>
            </w:r>
            <w:proofErr w:type="spellStart"/>
            <w:r w:rsidRPr="006775F3">
              <w:rPr>
                <w:rFonts w:ascii="Times New Roman" w:hAnsi="Times New Roman" w:cs="Times New Roman"/>
                <w:sz w:val="24"/>
                <w:szCs w:val="24"/>
              </w:rPr>
              <w:t>energosertifikātā</w:t>
            </w:r>
            <w:proofErr w:type="spellEnd"/>
            <w:r w:rsidRPr="006775F3">
              <w:rPr>
                <w:rFonts w:ascii="Times New Roman" w:hAnsi="Times New Roman" w:cs="Times New Roman"/>
                <w:sz w:val="24"/>
                <w:szCs w:val="24"/>
              </w:rPr>
              <w:t xml:space="preserve"> un tā pielikumā “Pārskats par ēkas </w:t>
            </w:r>
            <w:proofErr w:type="spellStart"/>
            <w:r w:rsidRPr="006775F3">
              <w:rPr>
                <w:rFonts w:ascii="Times New Roman" w:hAnsi="Times New Roman" w:cs="Times New Roman"/>
                <w:sz w:val="24"/>
                <w:szCs w:val="24"/>
              </w:rPr>
              <w:t>energosertifikāta</w:t>
            </w:r>
            <w:proofErr w:type="spellEnd"/>
            <w:r w:rsidRPr="006775F3">
              <w:rPr>
                <w:rFonts w:ascii="Times New Roman" w:hAnsi="Times New Roman" w:cs="Times New Roman"/>
                <w:sz w:val="24"/>
                <w:szCs w:val="24"/>
              </w:rPr>
              <w:t xml:space="preserve"> aprēķinos izmantotajām </w:t>
            </w:r>
            <w:proofErr w:type="spellStart"/>
            <w:r w:rsidRPr="006775F3">
              <w:rPr>
                <w:rFonts w:ascii="Times New Roman" w:hAnsi="Times New Roman" w:cs="Times New Roman"/>
                <w:sz w:val="24"/>
                <w:szCs w:val="24"/>
              </w:rPr>
              <w:t>ievaddatu</w:t>
            </w:r>
            <w:proofErr w:type="spellEnd"/>
            <w:r w:rsidRPr="006775F3">
              <w:rPr>
                <w:rFonts w:ascii="Times New Roman" w:hAnsi="Times New Roman" w:cs="Times New Roman"/>
                <w:sz w:val="24"/>
                <w:szCs w:val="24"/>
              </w:rPr>
              <w:t xml:space="preserve"> vērtībām un ražošanas procesa novērtējums” vai rūpnieciskajā (uzņēmuma) </w:t>
            </w:r>
            <w:proofErr w:type="spellStart"/>
            <w:r w:rsidRPr="006775F3">
              <w:rPr>
                <w:rFonts w:ascii="Times New Roman" w:hAnsi="Times New Roman" w:cs="Times New Roman"/>
                <w:sz w:val="24"/>
                <w:szCs w:val="24"/>
              </w:rPr>
              <w:t>energoauditā</w:t>
            </w:r>
            <w:proofErr w:type="spellEnd"/>
            <w:r w:rsidRPr="006775F3">
              <w:rPr>
                <w:rFonts w:ascii="Times New Roman" w:hAnsi="Times New Roman" w:cs="Times New Roman"/>
                <w:sz w:val="24"/>
                <w:szCs w:val="24"/>
              </w:rPr>
              <w:t xml:space="preserve"> sniegto informāciju, nosakot, ka ražošanas ēkā ir uzstādītas ražošanas iekārtas un tiek veikts ražošanas process vismaz gadu pirms projekta iesniegšanas sadarbības iestādē. Ņemot vērā dažādu iekārtu darbību specifiku nav noteikts cik stundas dienā, nedēļā, mēnesī vai gadā tai būtu bijis jāstrādā. Neskatoties uz to, ka ražošanas ēkā iekārtas ir bijušas uzstādītas vairāk kā pirms viena gada, tomēr nepārtrauktam ražošanas procesam (bez dīkstāvēm) ir jābūt veiktam vismaz gadu pirms projekta iesniegšanas sadarbības iestādē. Tas ir, pēdējos 12 mēnešus pirms projekta iesniegšanas sadarbības iestādē ir jābūt veiktam nepārtrauktam ražošanas procesam (bez dīkstāvēm).</w:t>
            </w:r>
          </w:p>
          <w:p w:rsidR="006775F3" w:rsidRPr="006775F3" w:rsidRDefault="006775F3" w:rsidP="006775F3">
            <w:pPr>
              <w:jc w:val="both"/>
              <w:rPr>
                <w:rFonts w:ascii="Times New Roman" w:hAnsi="Times New Roman" w:cs="Times New Roman"/>
                <w:sz w:val="24"/>
                <w:szCs w:val="24"/>
              </w:rPr>
            </w:pPr>
            <w:r>
              <w:rPr>
                <w:rFonts w:ascii="Times New Roman" w:hAnsi="Times New Roman" w:cs="Times New Roman"/>
                <w:sz w:val="24"/>
                <w:szCs w:val="24"/>
              </w:rPr>
              <w:t>4)</w:t>
            </w:r>
            <w:r w:rsidRPr="006775F3">
              <w:rPr>
                <w:rFonts w:ascii="Times New Roman" w:hAnsi="Times New Roman" w:cs="Times New Roman"/>
                <w:sz w:val="24"/>
                <w:szCs w:val="24"/>
              </w:rPr>
              <w:t xml:space="preserve"> Saskaņā ar MK noteikumu 12.punktu Specifiskā atbalsta ietvaros projekta iesnieguma iesniedzējs ir Latvijas Republikā reģistrēts sīkais (mikro), mazais, vidējais vai lielais komersants, un tā pamatdarbības </w:t>
            </w:r>
            <w:r w:rsidRPr="006775F3">
              <w:rPr>
                <w:rFonts w:ascii="Times New Roman" w:hAnsi="Times New Roman" w:cs="Times New Roman"/>
                <w:sz w:val="24"/>
                <w:szCs w:val="24"/>
              </w:rPr>
              <w:lastRenderedPageBreak/>
              <w:t>nozare ir apstrādes rūpniecība un saskaņā ar MK noteikumu 14.punktu Projekta iesniegumā iekļautajā ražošanas ēkā vismaz gadu pirms projekta iesniegšanas sadarbības iestādē ir uzstādītas ražošanas iekārtas un ar tām vismaz gadu ir veikts nepārtraukts ražošanas process līdz ar to uzņēmums, kura pamatdarbības nozare tikai vēl būs apstrādes rūpniecība kā arī 2017.gadā iegādāta ražotnes ēka neatbilst MK nosacījumiem.</w:t>
            </w:r>
          </w:p>
          <w:p w:rsidR="0071698C" w:rsidRPr="00C95920" w:rsidRDefault="0071698C" w:rsidP="006775F3">
            <w:pPr>
              <w:jc w:val="both"/>
              <w:rPr>
                <w:rFonts w:ascii="Times New Roman" w:hAnsi="Times New Roman" w:cs="Times New Roman"/>
                <w:sz w:val="24"/>
                <w:szCs w:val="24"/>
              </w:rPr>
            </w:pPr>
          </w:p>
        </w:tc>
      </w:tr>
      <w:tr w:rsidR="0071698C" w:rsidRPr="00C95920" w:rsidTr="003A45E4">
        <w:tc>
          <w:tcPr>
            <w:tcW w:w="5529" w:type="dxa"/>
          </w:tcPr>
          <w:p w:rsidR="006775F3" w:rsidRPr="006775F3" w:rsidRDefault="006775F3" w:rsidP="006775F3">
            <w:pPr>
              <w:jc w:val="both"/>
              <w:rPr>
                <w:rFonts w:ascii="Times New Roman" w:hAnsi="Times New Roman" w:cs="Times New Roman"/>
                <w:sz w:val="24"/>
                <w:szCs w:val="24"/>
              </w:rPr>
            </w:pPr>
            <w:r>
              <w:rPr>
                <w:rFonts w:ascii="Times New Roman" w:hAnsi="Times New Roman" w:cs="Times New Roman"/>
                <w:sz w:val="24"/>
                <w:szCs w:val="24"/>
              </w:rPr>
              <w:lastRenderedPageBreak/>
              <w:t>J</w:t>
            </w:r>
            <w:r w:rsidRPr="006775F3">
              <w:rPr>
                <w:rFonts w:ascii="Times New Roman" w:hAnsi="Times New Roman" w:cs="Times New Roman"/>
                <w:sz w:val="24"/>
                <w:szCs w:val="24"/>
              </w:rPr>
              <w:t>a ēka ir klasificējama kā "Katlumāja" pēc koda 12510103, vai šāda ēka var "startēt" programmā 4.1.1.?</w:t>
            </w:r>
          </w:p>
          <w:p w:rsidR="0071698C" w:rsidRPr="00C95920" w:rsidRDefault="0071698C" w:rsidP="006775F3">
            <w:pPr>
              <w:pStyle w:val="PlainText"/>
              <w:jc w:val="both"/>
              <w:rPr>
                <w:rFonts w:ascii="Times New Roman" w:hAnsi="Times New Roman"/>
                <w:sz w:val="24"/>
                <w:szCs w:val="24"/>
              </w:rPr>
            </w:pPr>
          </w:p>
        </w:tc>
        <w:tc>
          <w:tcPr>
            <w:tcW w:w="10347" w:type="dxa"/>
          </w:tcPr>
          <w:p w:rsidR="006775F3" w:rsidRPr="006775F3" w:rsidRDefault="006775F3" w:rsidP="006775F3">
            <w:pPr>
              <w:rPr>
                <w:rFonts w:ascii="Times New Roman" w:hAnsi="Times New Roman" w:cs="Times New Roman"/>
                <w:sz w:val="24"/>
                <w:szCs w:val="24"/>
                <w:u w:val="single"/>
              </w:rPr>
            </w:pPr>
            <w:r w:rsidRPr="006775F3">
              <w:rPr>
                <w:rFonts w:ascii="Times New Roman" w:hAnsi="Times New Roman" w:cs="Times New Roman"/>
                <w:sz w:val="24"/>
                <w:szCs w:val="24"/>
              </w:rPr>
              <w:t xml:space="preserve">Saskaņā ar MK noteikumu Nr.590 13.punktu projekta īstenošanas vieta šo MK noteikumu izpratnē ir konkrētais funkcionālais zonējums pašvaldības teritorijā, kurā pieļaujama rūpnieciskās ražošanas objektu atjaunošana un </w:t>
            </w:r>
            <w:r w:rsidRPr="006775F3">
              <w:rPr>
                <w:rFonts w:ascii="Times New Roman" w:hAnsi="Times New Roman" w:cs="Times New Roman"/>
                <w:sz w:val="24"/>
                <w:szCs w:val="24"/>
                <w:u w:val="single"/>
              </w:rPr>
              <w:t>kurā projekta iesniedzējs veic (un pēc noslēguma maksājuma veikšanas turpina) saimniecisko darbību apstrādes rūpniecības nozarē</w:t>
            </w:r>
            <w:r w:rsidRPr="006775F3">
              <w:rPr>
                <w:rFonts w:ascii="Times New Roman" w:hAnsi="Times New Roman" w:cs="Times New Roman"/>
                <w:sz w:val="24"/>
                <w:szCs w:val="24"/>
              </w:rPr>
              <w:t xml:space="preserve">. Un saskaņā ar MK noteikumu 14.punktu - projekta iesniegumā iekļautajā ražošanas ēkā vismaz gadu pirms projekta iesniegšanas sadarbības iestādē ir uzstādītas ražošanas iekārtas un ar tām vismaz gadu ir </w:t>
            </w:r>
            <w:r w:rsidRPr="006775F3">
              <w:rPr>
                <w:rFonts w:ascii="Times New Roman" w:hAnsi="Times New Roman" w:cs="Times New Roman"/>
                <w:sz w:val="24"/>
                <w:szCs w:val="24"/>
                <w:u w:val="single"/>
              </w:rPr>
              <w:t>veikts nepārtraukts</w:t>
            </w:r>
            <w:r w:rsidRPr="006775F3">
              <w:rPr>
                <w:rFonts w:ascii="Times New Roman" w:hAnsi="Times New Roman" w:cs="Times New Roman"/>
                <w:sz w:val="24"/>
                <w:szCs w:val="24"/>
              </w:rPr>
              <w:t xml:space="preserve"> </w:t>
            </w:r>
            <w:r w:rsidRPr="006775F3">
              <w:rPr>
                <w:rFonts w:ascii="Times New Roman" w:hAnsi="Times New Roman" w:cs="Times New Roman"/>
                <w:sz w:val="24"/>
                <w:szCs w:val="24"/>
                <w:u w:val="single"/>
              </w:rPr>
              <w:t>ražošanas process.</w:t>
            </w:r>
          </w:p>
          <w:p w:rsidR="006775F3" w:rsidRPr="006775F3" w:rsidRDefault="006775F3" w:rsidP="006775F3">
            <w:pPr>
              <w:rPr>
                <w:rFonts w:ascii="Times New Roman" w:hAnsi="Times New Roman" w:cs="Times New Roman"/>
                <w:sz w:val="24"/>
                <w:szCs w:val="24"/>
                <w:u w:val="single"/>
              </w:rPr>
            </w:pPr>
            <w:r w:rsidRPr="006775F3">
              <w:rPr>
                <w:rFonts w:ascii="Times New Roman" w:hAnsi="Times New Roman" w:cs="Times New Roman"/>
                <w:sz w:val="24"/>
                <w:szCs w:val="24"/>
              </w:rPr>
              <w:t xml:space="preserve">MK noteikumu 16.punktā noteikts, ka Specifiskā atbalsta ietvaros rūpnieciskās ražošanas ēkas klasifikācija ir noteikta atbilstoši normatīvajam aktam par būvju klasifikāciju. Specifiskā </w:t>
            </w:r>
            <w:r w:rsidRPr="006775F3">
              <w:rPr>
                <w:rFonts w:ascii="Times New Roman" w:hAnsi="Times New Roman" w:cs="Times New Roman"/>
                <w:sz w:val="24"/>
                <w:szCs w:val="24"/>
                <w:u w:val="single"/>
              </w:rPr>
              <w:t>atbalsta ietvaros par ražošanas telpām uzskatāmas telpas, kas atrodas rūpnieciskās ražošanas ēkā un ir nepieciešamas ražošanas vajadzībām un ražošanas procesam, ieskaitot telpas, kuras norādītas normatīvajā aktā, kas nosaka darba aizsardzības prasības darba vietās.</w:t>
            </w:r>
          </w:p>
          <w:p w:rsidR="006775F3" w:rsidRPr="006775F3" w:rsidRDefault="006775F3" w:rsidP="006775F3">
            <w:pPr>
              <w:rPr>
                <w:rFonts w:ascii="Times New Roman" w:hAnsi="Times New Roman" w:cs="Times New Roman"/>
                <w:sz w:val="24"/>
                <w:szCs w:val="24"/>
              </w:rPr>
            </w:pPr>
          </w:p>
          <w:p w:rsidR="0071698C"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 xml:space="preserve">Lai arī saskaņā ar MK noteikumiem Nr.1620 Katlumāja klasificēta kā rūpnieciskās ražošanas ēkas – jāņem vērā iepriekš minētie nosacījumi, lai iesniegtu projektu 4.1.1.aktivitātes ietvaros. </w:t>
            </w:r>
          </w:p>
        </w:tc>
      </w:tr>
      <w:tr w:rsidR="0071698C" w:rsidRPr="00C95920" w:rsidTr="003A45E4">
        <w:tc>
          <w:tcPr>
            <w:tcW w:w="5529" w:type="dxa"/>
          </w:tcPr>
          <w:p w:rsidR="006775F3" w:rsidRPr="006775F3" w:rsidRDefault="006775F3" w:rsidP="006775F3">
            <w:pPr>
              <w:jc w:val="both"/>
              <w:rPr>
                <w:rFonts w:ascii="Times New Roman" w:hAnsi="Times New Roman" w:cs="Times New Roman"/>
                <w:sz w:val="24"/>
                <w:szCs w:val="24"/>
              </w:rPr>
            </w:pPr>
            <w:r w:rsidRPr="006775F3">
              <w:rPr>
                <w:rFonts w:ascii="Times New Roman" w:hAnsi="Times New Roman" w:cs="Times New Roman"/>
                <w:sz w:val="24"/>
                <w:szCs w:val="24"/>
              </w:rPr>
              <w:t>Jautājums, vai uz atbalstu, programmā 4.1.1. Veicināt efektīvu energoresursu izmantošanu, enerģijas patēriņa samazināšanu un pāreju uz AER apstrādes rūpniecības nozarē, var pretendēt arī uzņēmumi kuri atrodas speciālajās ekonomiskajās zonās, piemēram, Liepājas speciālajā ekonomiskajā zonā?</w:t>
            </w:r>
          </w:p>
          <w:p w:rsidR="0071698C" w:rsidRPr="006775F3" w:rsidRDefault="006775F3" w:rsidP="006775F3">
            <w:pPr>
              <w:jc w:val="both"/>
              <w:rPr>
                <w:rFonts w:ascii="Times New Roman" w:hAnsi="Times New Roman" w:cs="Times New Roman"/>
                <w:sz w:val="24"/>
                <w:szCs w:val="24"/>
              </w:rPr>
            </w:pPr>
            <w:r w:rsidRPr="006775F3">
              <w:rPr>
                <w:rFonts w:ascii="Times New Roman" w:hAnsi="Times New Roman" w:cs="Times New Roman"/>
                <w:sz w:val="24"/>
                <w:szCs w:val="24"/>
              </w:rPr>
              <w:t xml:space="preserve">Saskaņā ar MK noteikumu Nr.590  13.punktu projekta īstenošanas vieta šo MK noteikumu izpratnē ir konkrētais funkcionālais zonējums pašvaldības teritorijā, kurā pieļaujama rūpnieciskās ražošanas objektu atjaunošana un kurā projekta iesniedzējs veic </w:t>
            </w:r>
            <w:r w:rsidRPr="006775F3">
              <w:rPr>
                <w:rFonts w:ascii="Times New Roman" w:hAnsi="Times New Roman" w:cs="Times New Roman"/>
                <w:sz w:val="24"/>
                <w:szCs w:val="24"/>
              </w:rPr>
              <w:lastRenderedPageBreak/>
              <w:t>(un pēc noslēguma maksājuma veikšanas turpina) saimniecisko darbību</w:t>
            </w:r>
            <w:r>
              <w:rPr>
                <w:rFonts w:ascii="Times New Roman" w:hAnsi="Times New Roman" w:cs="Times New Roman"/>
                <w:sz w:val="24"/>
                <w:szCs w:val="24"/>
              </w:rPr>
              <w:t xml:space="preserve"> apstrādes rūpniecības nozarē. </w:t>
            </w:r>
          </w:p>
        </w:tc>
        <w:tc>
          <w:tcPr>
            <w:tcW w:w="10347" w:type="dxa"/>
          </w:tcPr>
          <w:p w:rsidR="006775F3" w:rsidRPr="006775F3" w:rsidRDefault="006775F3" w:rsidP="006775F3">
            <w:pPr>
              <w:jc w:val="both"/>
              <w:rPr>
                <w:rFonts w:ascii="Times New Roman" w:hAnsi="Times New Roman" w:cs="Times New Roman"/>
                <w:sz w:val="24"/>
                <w:szCs w:val="24"/>
              </w:rPr>
            </w:pPr>
            <w:r w:rsidRPr="006775F3">
              <w:rPr>
                <w:rFonts w:ascii="Times New Roman" w:hAnsi="Times New Roman" w:cs="Times New Roman"/>
                <w:sz w:val="24"/>
                <w:szCs w:val="24"/>
              </w:rPr>
              <w:lastRenderedPageBreak/>
              <w:t>Lai izvērtētu atbilstību šim nosacījumam, Centrālā finanšu un līgumu aģentūra, pēc visu projektu iesniegumu saņemšanas lūgs attiecīgās pašvaldības iesniegt informāciju vai projekta iesnieguma iesniedzēja projekta iesniegumā norādītā projekta īstenošanas vieta atrodas tās funkcionālajā zonējumā, kurā pieļaujama rūpnieciskās ražošanas objektu atjaunošana.</w:t>
            </w:r>
          </w:p>
          <w:p w:rsidR="006775F3" w:rsidRPr="006775F3" w:rsidRDefault="006775F3" w:rsidP="006775F3">
            <w:pPr>
              <w:jc w:val="both"/>
              <w:rPr>
                <w:rFonts w:ascii="Times New Roman" w:hAnsi="Times New Roman" w:cs="Times New Roman"/>
                <w:sz w:val="24"/>
                <w:szCs w:val="24"/>
              </w:rPr>
            </w:pPr>
          </w:p>
          <w:p w:rsidR="006775F3" w:rsidRPr="006775F3" w:rsidRDefault="006775F3" w:rsidP="006775F3">
            <w:pPr>
              <w:jc w:val="both"/>
              <w:rPr>
                <w:rFonts w:ascii="Times New Roman" w:hAnsi="Times New Roman" w:cs="Times New Roman"/>
                <w:sz w:val="24"/>
                <w:szCs w:val="24"/>
              </w:rPr>
            </w:pPr>
            <w:r w:rsidRPr="006775F3">
              <w:rPr>
                <w:rFonts w:ascii="Times New Roman" w:hAnsi="Times New Roman" w:cs="Times New Roman"/>
                <w:sz w:val="24"/>
                <w:szCs w:val="24"/>
              </w:rPr>
              <w:t xml:space="preserve">Ņemot vērā iepriekš minēto - lūdzam pirms projekta iesnieguma iesniegšanas savā pašvaldībā pārliecināties par Jūsu uzņēmuma atbilstību MK noteikumu Nr.590 13.punkta prasībām. </w:t>
            </w:r>
          </w:p>
          <w:p w:rsidR="0071698C" w:rsidRPr="00C95920" w:rsidRDefault="0071698C" w:rsidP="0071698C">
            <w:pPr>
              <w:jc w:val="both"/>
              <w:rPr>
                <w:rFonts w:ascii="Times New Roman" w:hAnsi="Times New Roman" w:cs="Times New Roman"/>
                <w:sz w:val="24"/>
                <w:szCs w:val="24"/>
              </w:rPr>
            </w:pPr>
          </w:p>
        </w:tc>
      </w:tr>
      <w:tr w:rsidR="0071698C" w:rsidRPr="00C95920" w:rsidTr="003A45E4">
        <w:tc>
          <w:tcPr>
            <w:tcW w:w="5529" w:type="dxa"/>
          </w:tcPr>
          <w:p w:rsidR="006775F3" w:rsidRPr="006775F3" w:rsidRDefault="006775F3" w:rsidP="006775F3">
            <w:pPr>
              <w:jc w:val="both"/>
              <w:rPr>
                <w:rFonts w:ascii="Times New Roman" w:hAnsi="Times New Roman" w:cs="Times New Roman"/>
                <w:sz w:val="24"/>
                <w:szCs w:val="24"/>
              </w:rPr>
            </w:pPr>
            <w:r w:rsidRPr="006775F3">
              <w:rPr>
                <w:rFonts w:ascii="Times New Roman" w:hAnsi="Times New Roman" w:cs="Times New Roman"/>
                <w:sz w:val="24"/>
                <w:szCs w:val="24"/>
              </w:rPr>
              <w:t>Lūdzam sniegt informāciju par iepirkuma procedūru plānotā energoefektivitātes projekta ietvaros programmā 4.1.1.</w:t>
            </w:r>
          </w:p>
          <w:p w:rsidR="006775F3" w:rsidRPr="006775F3" w:rsidRDefault="006775F3" w:rsidP="006775F3">
            <w:pPr>
              <w:rPr>
                <w:rFonts w:ascii="Times New Roman" w:hAnsi="Times New Roman" w:cs="Times New Roman"/>
                <w:color w:val="000000"/>
                <w:sz w:val="24"/>
                <w:szCs w:val="24"/>
              </w:rPr>
            </w:pPr>
            <w:r w:rsidRPr="006775F3">
              <w:rPr>
                <w:rFonts w:ascii="Times New Roman" w:hAnsi="Times New Roman" w:cs="Times New Roman"/>
                <w:color w:val="000000"/>
                <w:sz w:val="24"/>
                <w:szCs w:val="24"/>
              </w:rPr>
              <w:t>1. Vai pareizi izprotam/</w:t>
            </w:r>
            <w:proofErr w:type="spellStart"/>
            <w:r w:rsidRPr="006775F3">
              <w:rPr>
                <w:rFonts w:ascii="Times New Roman" w:hAnsi="Times New Roman" w:cs="Times New Roman"/>
                <w:color w:val="000000"/>
                <w:sz w:val="24"/>
                <w:szCs w:val="24"/>
              </w:rPr>
              <w:t>interpretājam</w:t>
            </w:r>
            <w:proofErr w:type="spellEnd"/>
            <w:r w:rsidRPr="006775F3">
              <w:rPr>
                <w:rFonts w:ascii="Times New Roman" w:hAnsi="Times New Roman" w:cs="Times New Roman"/>
                <w:color w:val="000000"/>
                <w:sz w:val="24"/>
                <w:szCs w:val="24"/>
              </w:rPr>
              <w:t xml:space="preserve"> CFLA vēlamo un pieņemamo iepirkuma procedūras veikšanas gaitu plānotajai iepirkuma procedūrai saskaņā ar MK noteikumiem Nr.299?</w:t>
            </w:r>
          </w:p>
          <w:p w:rsidR="006775F3" w:rsidRPr="006775F3" w:rsidRDefault="006775F3" w:rsidP="006775F3">
            <w:pPr>
              <w:rPr>
                <w:rFonts w:ascii="Times New Roman" w:hAnsi="Times New Roman" w:cs="Times New Roman"/>
                <w:color w:val="000000"/>
                <w:sz w:val="24"/>
                <w:szCs w:val="24"/>
              </w:rPr>
            </w:pPr>
          </w:p>
          <w:p w:rsidR="006775F3" w:rsidRPr="006775F3" w:rsidRDefault="006775F3" w:rsidP="006775F3">
            <w:pPr>
              <w:rPr>
                <w:rFonts w:ascii="Times New Roman" w:hAnsi="Times New Roman" w:cs="Times New Roman"/>
                <w:color w:val="000000"/>
                <w:sz w:val="24"/>
                <w:szCs w:val="24"/>
              </w:rPr>
            </w:pPr>
            <w:r w:rsidRPr="006775F3">
              <w:rPr>
                <w:rFonts w:ascii="Times New Roman" w:hAnsi="Times New Roman" w:cs="Times New Roman"/>
                <w:color w:val="000000"/>
                <w:sz w:val="24"/>
                <w:szCs w:val="24"/>
              </w:rPr>
              <w:t>- veicam iepirkuma procedūru energoefektīvu iekārtu iegādei ar attiecīgu publikāciju IUB un termiņu vismaz 10 darba dienas;</w:t>
            </w:r>
          </w:p>
          <w:p w:rsidR="006775F3" w:rsidRPr="006775F3" w:rsidRDefault="006775F3" w:rsidP="006775F3">
            <w:pPr>
              <w:rPr>
                <w:rFonts w:ascii="Times New Roman" w:hAnsi="Times New Roman" w:cs="Times New Roman"/>
                <w:color w:val="000000"/>
                <w:sz w:val="24"/>
                <w:szCs w:val="24"/>
              </w:rPr>
            </w:pPr>
          </w:p>
          <w:p w:rsidR="006775F3" w:rsidRPr="006775F3" w:rsidRDefault="006775F3" w:rsidP="006775F3">
            <w:pPr>
              <w:rPr>
                <w:rFonts w:ascii="Times New Roman" w:hAnsi="Times New Roman" w:cs="Times New Roman"/>
                <w:color w:val="000000"/>
                <w:sz w:val="24"/>
                <w:szCs w:val="24"/>
              </w:rPr>
            </w:pPr>
            <w:r w:rsidRPr="006775F3">
              <w:rPr>
                <w:rFonts w:ascii="Times New Roman" w:hAnsi="Times New Roman" w:cs="Times New Roman"/>
                <w:color w:val="000000"/>
                <w:sz w:val="24"/>
                <w:szCs w:val="24"/>
              </w:rPr>
              <w:t>- pēc sākotnējo piedāvājumu iesniegšanas (ja nepieciešams) piemērojam sarunu procedūru ar pretendentiem;</w:t>
            </w:r>
          </w:p>
          <w:p w:rsidR="006775F3" w:rsidRPr="006775F3" w:rsidRDefault="006775F3" w:rsidP="006775F3">
            <w:pPr>
              <w:rPr>
                <w:rFonts w:ascii="Times New Roman" w:hAnsi="Times New Roman" w:cs="Times New Roman"/>
                <w:color w:val="000000"/>
                <w:sz w:val="24"/>
                <w:szCs w:val="24"/>
              </w:rPr>
            </w:pPr>
          </w:p>
          <w:p w:rsidR="006775F3" w:rsidRPr="006775F3" w:rsidRDefault="006775F3" w:rsidP="006775F3">
            <w:pPr>
              <w:rPr>
                <w:rFonts w:ascii="Times New Roman" w:hAnsi="Times New Roman" w:cs="Times New Roman"/>
                <w:color w:val="000000"/>
                <w:sz w:val="24"/>
                <w:szCs w:val="24"/>
              </w:rPr>
            </w:pPr>
            <w:r w:rsidRPr="006775F3">
              <w:rPr>
                <w:rFonts w:ascii="Times New Roman" w:hAnsi="Times New Roman" w:cs="Times New Roman"/>
                <w:color w:val="000000"/>
                <w:sz w:val="24"/>
                <w:szCs w:val="24"/>
              </w:rPr>
              <w:t>- pēc sarunu procedūras publicējam IUB paziņojumu par lēmuma pieņemšanu;</w:t>
            </w:r>
          </w:p>
          <w:p w:rsidR="006775F3" w:rsidRPr="006775F3" w:rsidRDefault="006775F3" w:rsidP="006775F3">
            <w:pPr>
              <w:rPr>
                <w:rFonts w:ascii="Times New Roman" w:hAnsi="Times New Roman" w:cs="Times New Roman"/>
                <w:color w:val="000000"/>
                <w:sz w:val="24"/>
                <w:szCs w:val="24"/>
              </w:rPr>
            </w:pPr>
          </w:p>
          <w:p w:rsidR="006775F3" w:rsidRPr="006775F3" w:rsidRDefault="006775F3" w:rsidP="006775F3">
            <w:pPr>
              <w:rPr>
                <w:rFonts w:ascii="Times New Roman" w:hAnsi="Times New Roman" w:cs="Times New Roman"/>
                <w:color w:val="000000"/>
                <w:sz w:val="24"/>
                <w:szCs w:val="24"/>
              </w:rPr>
            </w:pPr>
            <w:r w:rsidRPr="006775F3">
              <w:rPr>
                <w:rFonts w:ascii="Times New Roman" w:hAnsi="Times New Roman" w:cs="Times New Roman"/>
                <w:color w:val="000000"/>
                <w:sz w:val="24"/>
                <w:szCs w:val="24"/>
              </w:rPr>
              <w:t>- kopā ar projekta dokumentāciju līdz 12.05.2017. iesniedzam CFLA veiktā iepirkuma apliecinošus dokumentus (</w:t>
            </w:r>
            <w:proofErr w:type="spellStart"/>
            <w:r w:rsidRPr="006775F3">
              <w:rPr>
                <w:rFonts w:ascii="Times New Roman" w:hAnsi="Times New Roman" w:cs="Times New Roman"/>
                <w:color w:val="000000"/>
                <w:sz w:val="24"/>
                <w:szCs w:val="24"/>
              </w:rPr>
              <w:t>piedāvajumi</w:t>
            </w:r>
            <w:proofErr w:type="spellEnd"/>
            <w:r w:rsidRPr="006775F3">
              <w:rPr>
                <w:rFonts w:ascii="Times New Roman" w:hAnsi="Times New Roman" w:cs="Times New Roman"/>
                <w:color w:val="000000"/>
                <w:sz w:val="24"/>
                <w:szCs w:val="24"/>
              </w:rPr>
              <w:t>, specifikācijas, nolikumi, sarunu procedūras dokumenti, IUB publikāciju izdrukas);</w:t>
            </w:r>
          </w:p>
          <w:p w:rsidR="006775F3" w:rsidRPr="006775F3" w:rsidRDefault="006775F3" w:rsidP="006775F3">
            <w:pPr>
              <w:rPr>
                <w:rFonts w:ascii="Times New Roman" w:hAnsi="Times New Roman" w:cs="Times New Roman"/>
                <w:color w:val="000000"/>
                <w:sz w:val="24"/>
                <w:szCs w:val="24"/>
              </w:rPr>
            </w:pPr>
          </w:p>
          <w:p w:rsidR="006775F3" w:rsidRPr="006775F3" w:rsidRDefault="006775F3" w:rsidP="006775F3">
            <w:pPr>
              <w:rPr>
                <w:rFonts w:ascii="Times New Roman" w:hAnsi="Times New Roman" w:cs="Times New Roman"/>
                <w:color w:val="000000"/>
                <w:sz w:val="24"/>
                <w:szCs w:val="24"/>
              </w:rPr>
            </w:pPr>
            <w:r w:rsidRPr="006775F3">
              <w:rPr>
                <w:rFonts w:ascii="Times New Roman" w:hAnsi="Times New Roman" w:cs="Times New Roman"/>
                <w:color w:val="000000"/>
                <w:sz w:val="24"/>
                <w:szCs w:val="24"/>
              </w:rPr>
              <w:t>- CFLA izvērtē iepirkuma dokumentu atbilstību tikai pēc maksājuma pieprasījuma iesniegšanas, t.i., pēc projekta pabeigšanas. </w:t>
            </w:r>
          </w:p>
          <w:p w:rsidR="006775F3" w:rsidRPr="006775F3" w:rsidRDefault="006775F3" w:rsidP="006775F3">
            <w:pPr>
              <w:rPr>
                <w:rFonts w:ascii="Times New Roman" w:hAnsi="Times New Roman" w:cs="Times New Roman"/>
                <w:color w:val="000000"/>
                <w:sz w:val="24"/>
                <w:szCs w:val="24"/>
              </w:rPr>
            </w:pPr>
          </w:p>
          <w:p w:rsidR="006775F3" w:rsidRPr="006775F3" w:rsidRDefault="006775F3" w:rsidP="006775F3">
            <w:pPr>
              <w:rPr>
                <w:rFonts w:ascii="Times New Roman" w:hAnsi="Times New Roman" w:cs="Times New Roman"/>
                <w:color w:val="000000"/>
                <w:sz w:val="24"/>
                <w:szCs w:val="24"/>
              </w:rPr>
            </w:pPr>
            <w:r w:rsidRPr="006775F3">
              <w:rPr>
                <w:rFonts w:ascii="Times New Roman" w:hAnsi="Times New Roman" w:cs="Times New Roman"/>
                <w:color w:val="000000"/>
                <w:sz w:val="24"/>
                <w:szCs w:val="24"/>
              </w:rPr>
              <w:lastRenderedPageBreak/>
              <w:t>Tādējādi, protams, pastāv risks, ka iepirkuma procedūras dokumentos vai pašā procedūrā var būt nepilnības, kuras novērst vai atkārtot iepirkumu vairs nav iespējams, jo projekts jau ir pabeigts/apmaksāts no projekta iesniedzēja puses. </w:t>
            </w:r>
          </w:p>
          <w:p w:rsidR="0071698C" w:rsidRPr="006775F3" w:rsidRDefault="0071698C" w:rsidP="0071698C">
            <w:pPr>
              <w:pStyle w:val="PlainText"/>
              <w:jc w:val="both"/>
              <w:rPr>
                <w:rFonts w:ascii="Times New Roman" w:hAnsi="Times New Roman"/>
                <w:sz w:val="24"/>
                <w:szCs w:val="24"/>
              </w:rPr>
            </w:pPr>
          </w:p>
        </w:tc>
        <w:tc>
          <w:tcPr>
            <w:tcW w:w="10347" w:type="dxa"/>
          </w:tcPr>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lastRenderedPageBreak/>
              <w:t>Saskaņā ar MK noteikumu Nr.590 35.6.punktu finansējuma saņēmējs nodrošina, ka īstenojot projektu projekta īstenošanas ietvaros nepieciešamās iepirkumu procedūras tiek veiktas saskaņā ar normatīvajiem aktiem iepirkumu procedūras jomā, atbalstot vides prasību integrāciju iepirkumos.</w:t>
            </w:r>
          </w:p>
          <w:p w:rsidR="006775F3" w:rsidRPr="006775F3" w:rsidRDefault="006775F3" w:rsidP="006775F3">
            <w:pPr>
              <w:rPr>
                <w:rFonts w:ascii="Times New Roman" w:hAnsi="Times New Roman" w:cs="Times New Roman"/>
                <w:sz w:val="24"/>
                <w:szCs w:val="24"/>
              </w:rPr>
            </w:pPr>
          </w:p>
          <w:p w:rsidR="006775F3" w:rsidRPr="006775F3" w:rsidRDefault="006775F3" w:rsidP="006775F3">
            <w:pPr>
              <w:rPr>
                <w:rFonts w:ascii="Times New Roman" w:hAnsi="Times New Roman" w:cs="Times New Roman"/>
                <w:sz w:val="24"/>
                <w:szCs w:val="24"/>
                <w:u w:val="single"/>
              </w:rPr>
            </w:pPr>
            <w:r w:rsidRPr="006775F3">
              <w:rPr>
                <w:rFonts w:ascii="Times New Roman" w:hAnsi="Times New Roman" w:cs="Times New Roman"/>
                <w:sz w:val="24"/>
                <w:szCs w:val="24"/>
                <w:u w:val="single"/>
              </w:rPr>
              <w:t>Par iepirkuma veikšanu:</w:t>
            </w: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Saskaņā ar MK noteikumu Nr.299 24.punktu finansējuma saņēmējs paziņojumā par finansējuma saņēmēja iepirkuma procedūru nosaka tādu sākotnējo piedāvājumu iesniegšanas termiņu, kas ir pietiekams sākotnējo piedāvājumu sagatavošanai, bet ne īsāku par 10 darbdienām preču vai pakalpojumu iepirkumam, skaitot no nākamās darbdienas pēc šā paziņojuma publicēšanas Iepirkumu uzraudzības biroja mājaslapā internetā.</w:t>
            </w: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Savukārt MK noteikumu Nr.299 25.punktā noteikts, ka sarunās ar piegādātājiem, kas paziņojumā par finansējuma saņēmēja iepirkuma procedūru noteiktajā sākotnējo piedāvājumu iesniegšanas termiņā iesnieguši savu sākotnējo piedāvājumu, finansējuma saņēmējs saskaņo piegādātāju iespējas ar savām vajadzībām. Sarunas nav nepieciešamas, ja attiecīgais piegādātājs ir iesniedzis finansējuma saņēmēja prasībām atbilstošu piedāvājumu, kurā norādīts, ka piedāvājums ir galīgs un netiks pārskatīts, vai no kura secināms, ka piedāvājums ir galīgs un netiks pārskatīts (piemēram, ja tiek piedāvāta prece, kas nav izgatavojama vai pielāgojama finansējuma saņēmēja vajadzībām, un piegādātājs ir norādījis visus lēmuma pieņemšanai būtiskos preces parametrus un līguma noteikumus, kā arī nav ietvēris norādi par sarunu iespēju).</w:t>
            </w: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Likuma 36.punktā noteikts - ja iepirkuma procedūra ir veikta pirms projekta iesnieguma iesniegšanas, finansējuma saņēmējs, izmantojot Iepirkumu uzraudzības biroja mājaslapā internetā pieejamos elektroniskos līdzekļus iepirkuma paziņojuma un citu iepirkuma dokumentu iesniegšanai un publicēšanai, pirms atbildīgajā institūcijā tiek iesniegts projekta iesniegums, publicē Iepirkumu uzraudzības biroja mājaslapā internetā paziņojumu par finansējuma saņēmēja iepirkuma procedūras rezultātiem, kurā ietver šo noteikumu </w:t>
            </w:r>
            <w:hyperlink r:id="rId34" w:anchor="piel3" w:tgtFrame="_blank" w:history="1">
              <w:r w:rsidRPr="006775F3">
                <w:rPr>
                  <w:rStyle w:val="Hyperlink"/>
                  <w:rFonts w:ascii="Times New Roman" w:hAnsi="Times New Roman" w:cs="Times New Roman"/>
                  <w:color w:val="auto"/>
                  <w:sz w:val="24"/>
                  <w:szCs w:val="24"/>
                </w:rPr>
                <w:t>3.pielikumā</w:t>
              </w:r>
            </w:hyperlink>
            <w:r w:rsidRPr="006775F3">
              <w:rPr>
                <w:rFonts w:ascii="Times New Roman" w:hAnsi="Times New Roman" w:cs="Times New Roman"/>
                <w:sz w:val="24"/>
                <w:szCs w:val="24"/>
              </w:rPr>
              <w:t> minēto informāciju.</w:t>
            </w:r>
          </w:p>
          <w:p w:rsidR="006775F3" w:rsidRPr="006775F3" w:rsidRDefault="006775F3" w:rsidP="006775F3">
            <w:pPr>
              <w:rPr>
                <w:rFonts w:ascii="Times New Roman" w:hAnsi="Times New Roman" w:cs="Times New Roman"/>
                <w:sz w:val="24"/>
                <w:szCs w:val="24"/>
              </w:rPr>
            </w:pP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 xml:space="preserve">Vēršam uzmanību, ka MK noteikumi Nr.299 zaudē spēku ar 01.03.2017. </w:t>
            </w:r>
          </w:p>
          <w:p w:rsidR="006775F3" w:rsidRPr="006775F3" w:rsidRDefault="006775F3" w:rsidP="006775F3">
            <w:pPr>
              <w:rPr>
                <w:rFonts w:ascii="Times New Roman" w:hAnsi="Times New Roman" w:cs="Times New Roman"/>
                <w:sz w:val="24"/>
                <w:szCs w:val="24"/>
              </w:rPr>
            </w:pPr>
          </w:p>
          <w:p w:rsidR="006775F3" w:rsidRPr="006775F3" w:rsidRDefault="006775F3" w:rsidP="006775F3">
            <w:pPr>
              <w:rPr>
                <w:rFonts w:ascii="Times New Roman" w:hAnsi="Times New Roman" w:cs="Times New Roman"/>
                <w:sz w:val="24"/>
                <w:szCs w:val="24"/>
                <w:u w:val="single"/>
              </w:rPr>
            </w:pPr>
            <w:r w:rsidRPr="006775F3">
              <w:rPr>
                <w:rFonts w:ascii="Times New Roman" w:hAnsi="Times New Roman" w:cs="Times New Roman"/>
                <w:sz w:val="24"/>
                <w:szCs w:val="24"/>
                <w:u w:val="single"/>
              </w:rPr>
              <w:t>Par iesniedzamajiem dokumentiem:</w:t>
            </w: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lastRenderedPageBreak/>
              <w:t xml:space="preserve">Saskaņā ar projekta iesnieguma atlases nolikuma 13.15. punktu kopā ar projekta iesniegumu jāiesniedz iepirkumu procedūras dokumentācija, t.sk. lēmumu par iepirkuma procedūras uzvarētāju – jāiesniedz attiecīgi jūsu minētā dokumentācija, lēmumu par iepirkuma procedūras uzvarētāju, bet piedāvājums jāiesniedz tikai tā pretendenta, kurš atzīts par uzvarētāju iepirkumā. </w:t>
            </w: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Lai kritērijā Nr.6  saņemtu maksimāli augstāku punktu skaitu ir jāiesniedz iepirkuma procedūras dokumentāciju, t.sk. lēmumu par iepirkuma procedūras uzvarētāju, kas pieņemts ne vēlāk kā līdz pēdējai projektu iesniegumu iesniegšanas dienai un paziņojums par lēmuma pieņemšanu Iepirkumu uzraudzības birojam ir nosūtīts ne vēlāk kā līdz pēdējai projektu iesniegšanas dienai.</w:t>
            </w:r>
          </w:p>
          <w:p w:rsidR="006775F3" w:rsidRPr="006775F3" w:rsidRDefault="006775F3" w:rsidP="006775F3">
            <w:pPr>
              <w:rPr>
                <w:rFonts w:ascii="Times New Roman" w:hAnsi="Times New Roman" w:cs="Times New Roman"/>
                <w:sz w:val="24"/>
                <w:szCs w:val="24"/>
                <w:shd w:val="clear" w:color="auto" w:fill="F1F1F1"/>
                <w:lang w:eastAsia="lv-LV"/>
              </w:rPr>
            </w:pPr>
            <w:r w:rsidRPr="006775F3">
              <w:rPr>
                <w:rFonts w:ascii="Times New Roman" w:hAnsi="Times New Roman" w:cs="Times New Roman"/>
                <w:sz w:val="24"/>
                <w:szCs w:val="24"/>
              </w:rPr>
              <w:t xml:space="preserve">Ja kopējā projekta ietvaros iegādājamo iekārtu piegādes paredzamā līgumcena nepārsniedz iepirkumu procedūras veikšanai noteikto slieksni, tad jānodrošina tirgus aptauju apliecinoši dokumentēti pierādījumi un projekta iesniedzēja pamatojums piegādātāja/pasūtījuma izpildītāja izvēlei. </w:t>
            </w:r>
          </w:p>
          <w:p w:rsidR="006775F3" w:rsidRPr="006775F3" w:rsidRDefault="006775F3" w:rsidP="006775F3">
            <w:pPr>
              <w:rPr>
                <w:rFonts w:ascii="Times New Roman" w:hAnsi="Times New Roman" w:cs="Times New Roman"/>
                <w:sz w:val="24"/>
                <w:szCs w:val="24"/>
              </w:rPr>
            </w:pPr>
          </w:p>
          <w:p w:rsidR="006775F3" w:rsidRPr="006775F3" w:rsidRDefault="006775F3" w:rsidP="006775F3">
            <w:pPr>
              <w:rPr>
                <w:rFonts w:ascii="Times New Roman" w:hAnsi="Times New Roman" w:cs="Times New Roman"/>
                <w:sz w:val="24"/>
                <w:szCs w:val="24"/>
                <w:u w:val="single"/>
              </w:rPr>
            </w:pPr>
            <w:r w:rsidRPr="006775F3">
              <w:rPr>
                <w:rFonts w:ascii="Times New Roman" w:hAnsi="Times New Roman" w:cs="Times New Roman"/>
                <w:sz w:val="24"/>
                <w:szCs w:val="24"/>
                <w:u w:val="single"/>
              </w:rPr>
              <w:t xml:space="preserve">Iepirkuma vērtēšana: </w:t>
            </w: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 xml:space="preserve">CFLA, izvērtējot projekta iesniegumu, atbilstoši projekta iesnieguma vērtēšanas kritēriju piemērošanas metodikas kvalitātes kritērijam Nr.6 (kritērijā jāsaņem vismaz 5 punkti) izvērtē projekta iesniegumā plānoto aktivitāšu gatavība uzsākšanai un atbilstoši kvalitātes kritērijam Nr.8 (kritērijs dod papildus punktus) izvērtē vai projekta ietvaros piemērots zaļais iepirkums. </w:t>
            </w: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Kvalitātes kritērijā Nr.8 5 punktus piešķir, ja projekta iesniedzējs projekta iesnieguma veidlapas 3.sadaļā norādījis, ka projekta ietvaros vismaz vienam no veiktiem iepirkumiem tiks  piemērots zaļais iepirkums kā arī, ja Iepirkumu procedūru dokumentācijā (nolikumu atlases kritērijos, vērtēšanas kritērijos, tehniskajās specifikācijās) piemēroti zaļā iepirkuma kritēriji, kas atbilst Vides aizsardzības un reģionālās ministrijas izstrādātajai metodikai 2014.-2020.gada Eiropas reģionālās attīstības fonda, Eiropas sociālā fonda un Kohēzijas fonda ieviešanas iesaistītajiem horizontālā principa “Ilgtspējīga attīstība” īstenošanas uzraudzībai 4.1. sadaļā noteiktajiem kritērijiem.</w:t>
            </w: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 xml:space="preserve">Līdz ar to, izvērtējot projekta iesniegumu, tiek vērtēta tikai tā informācija, ali noteiktu projekta gatavību un vai kvalitātes kritērijā Nr.8 ir piešķirami papildus punkti, t.i., vai ir piemēroti zaļā iepirkuma kritēriji un iepirkuma atbilstība iepirkuma likuma normām un izmaksu </w:t>
            </w:r>
            <w:proofErr w:type="spellStart"/>
            <w:r w:rsidRPr="006775F3">
              <w:rPr>
                <w:rFonts w:ascii="Times New Roman" w:hAnsi="Times New Roman" w:cs="Times New Roman"/>
                <w:sz w:val="24"/>
                <w:szCs w:val="24"/>
              </w:rPr>
              <w:t>attiecināmībai</w:t>
            </w:r>
            <w:proofErr w:type="spellEnd"/>
            <w:r w:rsidRPr="006775F3">
              <w:rPr>
                <w:rFonts w:ascii="Times New Roman" w:hAnsi="Times New Roman" w:cs="Times New Roman"/>
                <w:sz w:val="24"/>
                <w:szCs w:val="24"/>
              </w:rPr>
              <w:t xml:space="preserve"> netiek vērtēta. </w:t>
            </w:r>
          </w:p>
          <w:p w:rsidR="006775F3" w:rsidRPr="006775F3" w:rsidRDefault="006775F3" w:rsidP="006775F3">
            <w:pPr>
              <w:rPr>
                <w:rFonts w:ascii="Times New Roman" w:hAnsi="Times New Roman" w:cs="Times New Roman"/>
                <w:sz w:val="24"/>
                <w:szCs w:val="24"/>
              </w:rPr>
            </w:pPr>
          </w:p>
          <w:p w:rsidR="0071698C"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 xml:space="preserve">Iepirkumu atbilstību likuma normām CFLA izvērtēs, izskatot maksājuma pieprasījuma pamatojošo dokumentāciju, izvērtējot izmaksu </w:t>
            </w:r>
            <w:proofErr w:type="spellStart"/>
            <w:r w:rsidRPr="006775F3">
              <w:rPr>
                <w:rFonts w:ascii="Times New Roman" w:hAnsi="Times New Roman" w:cs="Times New Roman"/>
                <w:sz w:val="24"/>
                <w:szCs w:val="24"/>
              </w:rPr>
              <w:t>attiecināmību</w:t>
            </w:r>
            <w:proofErr w:type="spellEnd"/>
            <w:r w:rsidRPr="006775F3">
              <w:rPr>
                <w:rFonts w:ascii="Times New Roman" w:hAnsi="Times New Roman" w:cs="Times New Roman"/>
                <w:sz w:val="24"/>
                <w:szCs w:val="24"/>
              </w:rPr>
              <w:t xml:space="preserve"> projekta īstenošanas laikā.</w:t>
            </w:r>
          </w:p>
        </w:tc>
      </w:tr>
      <w:tr w:rsidR="0071698C" w:rsidRPr="00C95920" w:rsidTr="003A45E4">
        <w:tc>
          <w:tcPr>
            <w:tcW w:w="5529" w:type="dxa"/>
          </w:tcPr>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lastRenderedPageBreak/>
              <w:t xml:space="preserve">1) Vai kvalitātes kritērijā nr.1 minimāli sasniedzamais koeficients 0,075 attiecas uz visu projektu kopumā </w:t>
            </w:r>
            <w:r w:rsidRPr="006775F3">
              <w:rPr>
                <w:rFonts w:ascii="Times New Roman" w:hAnsi="Times New Roman" w:cs="Times New Roman"/>
                <w:sz w:val="24"/>
                <w:szCs w:val="24"/>
              </w:rPr>
              <w:lastRenderedPageBreak/>
              <w:t>(kopējām attiecināmajām izmaksām un kopējo sasniedzamo enerģijas ietaupījumu), vai arī tas jāsasniedz katrai aktivitātei atsevišķi?</w:t>
            </w:r>
          </w:p>
          <w:p w:rsidR="006775F3" w:rsidRPr="006775F3" w:rsidRDefault="006775F3" w:rsidP="006775F3">
            <w:pPr>
              <w:rPr>
                <w:rFonts w:ascii="Times New Roman" w:hAnsi="Times New Roman" w:cs="Times New Roman"/>
                <w:sz w:val="24"/>
                <w:szCs w:val="24"/>
              </w:rPr>
            </w:pP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 xml:space="preserve">2) Vai </w:t>
            </w:r>
            <w:proofErr w:type="spellStart"/>
            <w:r w:rsidRPr="006775F3">
              <w:rPr>
                <w:rFonts w:ascii="Times New Roman" w:hAnsi="Times New Roman" w:cs="Times New Roman"/>
                <w:sz w:val="24"/>
                <w:szCs w:val="24"/>
              </w:rPr>
              <w:t>kvalitates</w:t>
            </w:r>
            <w:proofErr w:type="spellEnd"/>
            <w:r w:rsidRPr="006775F3">
              <w:rPr>
                <w:rFonts w:ascii="Times New Roman" w:hAnsi="Times New Roman" w:cs="Times New Roman"/>
                <w:sz w:val="24"/>
                <w:szCs w:val="24"/>
              </w:rPr>
              <w:t xml:space="preserve"> kritērijā nr.6 tiks piešķirts maksimālais punktu skaits (projekts tiks novērtēts ar augstu gatavības pakāpi), ja līguma ar kredīta iestādi vietā tiks iesniegts projekta iesniedzēja lēmums par projekta īstenošanu un finansējuma nodrošināšanu no pašu </w:t>
            </w:r>
            <w:proofErr w:type="spellStart"/>
            <w:r w:rsidRPr="006775F3">
              <w:rPr>
                <w:rFonts w:ascii="Times New Roman" w:hAnsi="Times New Roman" w:cs="Times New Roman"/>
                <w:sz w:val="24"/>
                <w:szCs w:val="24"/>
              </w:rPr>
              <w:t>resursiem,un</w:t>
            </w:r>
            <w:proofErr w:type="spellEnd"/>
            <w:r w:rsidRPr="006775F3">
              <w:rPr>
                <w:rFonts w:ascii="Times New Roman" w:hAnsi="Times New Roman" w:cs="Times New Roman"/>
                <w:sz w:val="24"/>
                <w:szCs w:val="24"/>
              </w:rPr>
              <w:t xml:space="preserve"> tā pašu kapitāls ir vismaz 100% no attiecināmajām izmaksām?</w:t>
            </w:r>
          </w:p>
          <w:p w:rsidR="006775F3" w:rsidRPr="006775F3" w:rsidRDefault="006775F3" w:rsidP="006775F3">
            <w:pPr>
              <w:rPr>
                <w:rFonts w:ascii="Times New Roman" w:hAnsi="Times New Roman" w:cs="Times New Roman"/>
                <w:sz w:val="24"/>
                <w:szCs w:val="24"/>
              </w:rPr>
            </w:pP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3) Vai MK noteikumu nr.590 punktā 26.3. minētās projekta vadības personāla atlīdzības izmaksas tiks attiecinātas, ja tās veidosies uz ārpakalpojuma līguma ar konsultācijas uzņēmumu (pakalpojuma) pamata?</w:t>
            </w:r>
          </w:p>
          <w:p w:rsidR="006775F3" w:rsidRPr="006775F3" w:rsidRDefault="006775F3" w:rsidP="006775F3">
            <w:pPr>
              <w:rPr>
                <w:rFonts w:ascii="Times New Roman" w:hAnsi="Times New Roman" w:cs="Times New Roman"/>
                <w:sz w:val="24"/>
                <w:szCs w:val="24"/>
              </w:rPr>
            </w:pP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4) Kas tiek saprasts ar MK noteikumu nr.590 apakšpunktā 26.3.1. minēto definējumu "</w:t>
            </w:r>
            <w:r w:rsidRPr="006775F3">
              <w:rPr>
                <w:rFonts w:ascii="Times New Roman" w:hAnsi="Times New Roman" w:cs="Times New Roman"/>
                <w:color w:val="414142"/>
                <w:sz w:val="24"/>
                <w:szCs w:val="24"/>
                <w:shd w:val="clear" w:color="auto" w:fill="F1F1F1"/>
              </w:rPr>
              <w:t>neieskaitot tiešās projekta vadības personāla izmaksas</w:t>
            </w:r>
            <w:r w:rsidRPr="006775F3">
              <w:rPr>
                <w:rFonts w:ascii="Times New Roman" w:hAnsi="Times New Roman" w:cs="Times New Roman"/>
                <w:sz w:val="24"/>
                <w:szCs w:val="24"/>
              </w:rPr>
              <w:t>”?</w:t>
            </w:r>
          </w:p>
          <w:p w:rsidR="006775F3" w:rsidRPr="006775F3" w:rsidRDefault="006775F3" w:rsidP="006775F3">
            <w:pPr>
              <w:rPr>
                <w:rFonts w:ascii="Times New Roman" w:hAnsi="Times New Roman" w:cs="Times New Roman"/>
                <w:sz w:val="24"/>
                <w:szCs w:val="24"/>
              </w:rPr>
            </w:pP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 xml:space="preserve">5) Projekta iesniedzējs ir mazais/vidējais uzņēmums (darbinieku skaits zem 250, bilance un apgrozījums zem 50 milj. EUR), bet gadā patērē vairāk par 500 </w:t>
            </w:r>
            <w:proofErr w:type="spellStart"/>
            <w:r w:rsidRPr="006775F3">
              <w:rPr>
                <w:rFonts w:ascii="Times New Roman" w:hAnsi="Times New Roman" w:cs="Times New Roman"/>
                <w:sz w:val="24"/>
                <w:szCs w:val="24"/>
              </w:rPr>
              <w:t>MWh</w:t>
            </w:r>
            <w:proofErr w:type="spellEnd"/>
            <w:r w:rsidRPr="006775F3">
              <w:rPr>
                <w:rFonts w:ascii="Times New Roman" w:hAnsi="Times New Roman" w:cs="Times New Roman"/>
                <w:sz w:val="24"/>
                <w:szCs w:val="24"/>
              </w:rPr>
              <w:t xml:space="preserve"> elektroenerģiju. Projekta iesniedzējam nav ieviesta </w:t>
            </w:r>
            <w:proofErr w:type="spellStart"/>
            <w:r w:rsidRPr="006775F3">
              <w:rPr>
                <w:rFonts w:ascii="Times New Roman" w:hAnsi="Times New Roman" w:cs="Times New Roman"/>
                <w:sz w:val="24"/>
                <w:szCs w:val="24"/>
              </w:rPr>
              <w:t>energopārvaldības</w:t>
            </w:r>
            <w:proofErr w:type="spellEnd"/>
            <w:r w:rsidRPr="006775F3">
              <w:rPr>
                <w:rFonts w:ascii="Times New Roman" w:hAnsi="Times New Roman" w:cs="Times New Roman"/>
                <w:sz w:val="24"/>
                <w:szCs w:val="24"/>
              </w:rPr>
              <w:t xml:space="preserve"> sistēma (nav ne ISO 50001, ne papildināts ISO 14001).</w:t>
            </w: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 xml:space="preserve">Vai saskaņā ar spēkā esošajiem normatīvajiem aktiem un atbalsta programmas nosacījumiem </w:t>
            </w:r>
            <w:proofErr w:type="spellStart"/>
            <w:r w:rsidRPr="006775F3">
              <w:rPr>
                <w:rFonts w:ascii="Times New Roman" w:hAnsi="Times New Roman" w:cs="Times New Roman"/>
                <w:sz w:val="24"/>
                <w:szCs w:val="24"/>
              </w:rPr>
              <w:t>rupnieciskais</w:t>
            </w:r>
            <w:proofErr w:type="spellEnd"/>
            <w:r w:rsidRPr="006775F3">
              <w:rPr>
                <w:rFonts w:ascii="Times New Roman" w:hAnsi="Times New Roman" w:cs="Times New Roman"/>
                <w:sz w:val="24"/>
                <w:szCs w:val="24"/>
              </w:rPr>
              <w:t xml:space="preserve"> </w:t>
            </w:r>
            <w:proofErr w:type="spellStart"/>
            <w:r w:rsidRPr="006775F3">
              <w:rPr>
                <w:rFonts w:ascii="Times New Roman" w:hAnsi="Times New Roman" w:cs="Times New Roman"/>
                <w:sz w:val="24"/>
                <w:szCs w:val="24"/>
              </w:rPr>
              <w:t>energoaudits</w:t>
            </w:r>
            <w:proofErr w:type="spellEnd"/>
            <w:r w:rsidRPr="006775F3">
              <w:rPr>
                <w:rFonts w:ascii="Times New Roman" w:hAnsi="Times New Roman" w:cs="Times New Roman"/>
                <w:sz w:val="24"/>
                <w:szCs w:val="24"/>
              </w:rPr>
              <w:t xml:space="preserve">, kuru ir sagatavojis </w:t>
            </w:r>
            <w:r w:rsidRPr="006775F3">
              <w:rPr>
                <w:rFonts w:ascii="Times New Roman" w:hAnsi="Times New Roman" w:cs="Times New Roman"/>
                <w:sz w:val="24"/>
                <w:szCs w:val="24"/>
                <w:u w:val="single"/>
              </w:rPr>
              <w:t xml:space="preserve">un apstiprinājis sertificēts </w:t>
            </w:r>
            <w:proofErr w:type="spellStart"/>
            <w:r w:rsidRPr="006775F3">
              <w:rPr>
                <w:rFonts w:ascii="Times New Roman" w:hAnsi="Times New Roman" w:cs="Times New Roman"/>
                <w:sz w:val="24"/>
                <w:szCs w:val="24"/>
                <w:u w:val="single"/>
              </w:rPr>
              <w:t>energoauditors</w:t>
            </w:r>
            <w:proofErr w:type="spellEnd"/>
            <w:r w:rsidRPr="006775F3">
              <w:rPr>
                <w:rFonts w:ascii="Times New Roman" w:hAnsi="Times New Roman" w:cs="Times New Roman"/>
                <w:sz w:val="24"/>
                <w:szCs w:val="24"/>
                <w:u w:val="single"/>
              </w:rPr>
              <w:t xml:space="preserve"> </w:t>
            </w:r>
            <w:r w:rsidRPr="006775F3">
              <w:rPr>
                <w:rFonts w:ascii="Times New Roman" w:hAnsi="Times New Roman" w:cs="Times New Roman"/>
                <w:sz w:val="24"/>
                <w:szCs w:val="24"/>
              </w:rPr>
              <w:t xml:space="preserve">(bet kurš nav akreditēts </w:t>
            </w:r>
            <w:r w:rsidRPr="006775F3">
              <w:rPr>
                <w:rFonts w:ascii="Times New Roman" w:hAnsi="Times New Roman" w:cs="Times New Roman"/>
                <w:sz w:val="24"/>
                <w:szCs w:val="24"/>
              </w:rPr>
              <w:lastRenderedPageBreak/>
              <w:t xml:space="preserve">rūpniecisko </w:t>
            </w:r>
            <w:proofErr w:type="spellStart"/>
            <w:r w:rsidRPr="006775F3">
              <w:rPr>
                <w:rFonts w:ascii="Times New Roman" w:hAnsi="Times New Roman" w:cs="Times New Roman"/>
                <w:sz w:val="24"/>
                <w:szCs w:val="24"/>
              </w:rPr>
              <w:t>energoauditu</w:t>
            </w:r>
            <w:proofErr w:type="spellEnd"/>
            <w:r w:rsidRPr="006775F3">
              <w:rPr>
                <w:rFonts w:ascii="Times New Roman" w:hAnsi="Times New Roman" w:cs="Times New Roman"/>
                <w:sz w:val="24"/>
                <w:szCs w:val="24"/>
              </w:rPr>
              <w:t xml:space="preserve"> veikšanai) tiks uzskatīts par derīgu? </w:t>
            </w:r>
          </w:p>
          <w:p w:rsidR="006775F3" w:rsidRPr="006775F3" w:rsidRDefault="006775F3" w:rsidP="006775F3">
            <w:pPr>
              <w:rPr>
                <w:rFonts w:ascii="Times New Roman" w:hAnsi="Times New Roman" w:cs="Times New Roman"/>
                <w:sz w:val="24"/>
                <w:szCs w:val="24"/>
              </w:rPr>
            </w:pPr>
          </w:p>
          <w:p w:rsidR="0071698C" w:rsidRPr="006775F3" w:rsidRDefault="006775F3" w:rsidP="006775F3">
            <w:pPr>
              <w:rPr>
                <w:rFonts w:ascii="Times New Roman" w:hAnsi="Times New Roman" w:cs="Times New Roman"/>
                <w:sz w:val="24"/>
                <w:szCs w:val="24"/>
                <w:lang w:val="en-US"/>
              </w:rPr>
            </w:pPr>
            <w:r w:rsidRPr="006775F3">
              <w:rPr>
                <w:rFonts w:ascii="Times New Roman" w:hAnsi="Times New Roman" w:cs="Times New Roman"/>
                <w:sz w:val="24"/>
                <w:szCs w:val="24"/>
                <w:lang w:val="en-US"/>
              </w:rPr>
              <w:t xml:space="preserve">6) </w:t>
            </w:r>
            <w:proofErr w:type="spellStart"/>
            <w:r w:rsidRPr="006775F3">
              <w:rPr>
                <w:rFonts w:ascii="Times New Roman" w:hAnsi="Times New Roman" w:cs="Times New Roman"/>
                <w:sz w:val="24"/>
                <w:szCs w:val="24"/>
                <w:lang w:val="en-US"/>
              </w:rPr>
              <w:t>Vai</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uzņēmums</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kura</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darbinieku</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skaits</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nav</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virs</w:t>
            </w:r>
            <w:proofErr w:type="spellEnd"/>
            <w:r w:rsidRPr="006775F3">
              <w:rPr>
                <w:rFonts w:ascii="Times New Roman" w:hAnsi="Times New Roman" w:cs="Times New Roman"/>
                <w:sz w:val="24"/>
                <w:szCs w:val="24"/>
                <w:lang w:val="en-US"/>
              </w:rPr>
              <w:t xml:space="preserve"> 250, </w:t>
            </w:r>
            <w:proofErr w:type="spellStart"/>
            <w:r w:rsidRPr="006775F3">
              <w:rPr>
                <w:rFonts w:ascii="Times New Roman" w:hAnsi="Times New Roman" w:cs="Times New Roman"/>
                <w:sz w:val="24"/>
                <w:szCs w:val="24"/>
                <w:lang w:val="en-US"/>
              </w:rPr>
              <w:t>bilance</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vai</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apgrozījums</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nav</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virs</w:t>
            </w:r>
            <w:proofErr w:type="spellEnd"/>
            <w:r w:rsidRPr="006775F3">
              <w:rPr>
                <w:rFonts w:ascii="Times New Roman" w:hAnsi="Times New Roman" w:cs="Times New Roman"/>
                <w:sz w:val="24"/>
                <w:szCs w:val="24"/>
                <w:lang w:val="en-US"/>
              </w:rPr>
              <w:t xml:space="preserve"> 50 </w:t>
            </w:r>
            <w:proofErr w:type="spellStart"/>
            <w:r w:rsidRPr="006775F3">
              <w:rPr>
                <w:rFonts w:ascii="Times New Roman" w:hAnsi="Times New Roman" w:cs="Times New Roman"/>
                <w:sz w:val="24"/>
                <w:szCs w:val="24"/>
                <w:lang w:val="en-US"/>
              </w:rPr>
              <w:t>milj</w:t>
            </w:r>
            <w:proofErr w:type="spellEnd"/>
            <w:r w:rsidRPr="006775F3">
              <w:rPr>
                <w:rFonts w:ascii="Times New Roman" w:hAnsi="Times New Roman" w:cs="Times New Roman"/>
                <w:sz w:val="24"/>
                <w:szCs w:val="24"/>
                <w:lang w:val="en-US"/>
              </w:rPr>
              <w:t>. EUR (</w:t>
            </w:r>
            <w:proofErr w:type="spellStart"/>
            <w:r w:rsidRPr="006775F3">
              <w:rPr>
                <w:rFonts w:ascii="Times New Roman" w:hAnsi="Times New Roman" w:cs="Times New Roman"/>
                <w:sz w:val="24"/>
                <w:szCs w:val="24"/>
                <w:lang w:val="en-US"/>
              </w:rPr>
              <w:t>nepieskaitot</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saistīto</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uzņēmumu</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rādītājus</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var</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saņemt</w:t>
            </w:r>
            <w:proofErr w:type="spellEnd"/>
            <w:r w:rsidRPr="006775F3">
              <w:rPr>
                <w:rFonts w:ascii="Times New Roman" w:hAnsi="Times New Roman" w:cs="Times New Roman"/>
                <w:sz w:val="24"/>
                <w:szCs w:val="24"/>
                <w:lang w:val="en-US"/>
              </w:rPr>
              <w:t xml:space="preserve"> </w:t>
            </w:r>
            <w:proofErr w:type="spellStart"/>
            <w:r w:rsidRPr="006775F3">
              <w:rPr>
                <w:rFonts w:ascii="Times New Roman" w:hAnsi="Times New Roman" w:cs="Times New Roman"/>
                <w:sz w:val="24"/>
                <w:szCs w:val="24"/>
                <w:lang w:val="en-US"/>
              </w:rPr>
              <w:t>atbalstu</w:t>
            </w:r>
            <w:proofErr w:type="spellEnd"/>
            <w:r w:rsidRPr="006775F3">
              <w:rPr>
                <w:rFonts w:ascii="Times New Roman" w:hAnsi="Times New Roman" w:cs="Times New Roman"/>
                <w:sz w:val="24"/>
                <w:szCs w:val="24"/>
                <w:lang w:val="en-US"/>
              </w:rPr>
              <w:t xml:space="preserve"> par MK </w:t>
            </w:r>
            <w:proofErr w:type="spellStart"/>
            <w:r w:rsidRPr="006775F3">
              <w:rPr>
                <w:rFonts w:ascii="Times New Roman" w:hAnsi="Times New Roman" w:cs="Times New Roman"/>
                <w:sz w:val="24"/>
                <w:szCs w:val="24"/>
                <w:lang w:val="en-US"/>
              </w:rPr>
              <w:t>noteikumu</w:t>
            </w:r>
            <w:proofErr w:type="spellEnd"/>
            <w:r w:rsidRPr="006775F3">
              <w:rPr>
                <w:rFonts w:ascii="Times New Roman" w:hAnsi="Times New Roman" w:cs="Times New Roman"/>
                <w:sz w:val="24"/>
                <w:szCs w:val="24"/>
                <w:lang w:val="en-US"/>
              </w:rPr>
              <w:t xml:space="preserve"> nr.590 </w:t>
            </w:r>
            <w:proofErr w:type="spellStart"/>
            <w:r w:rsidRPr="006775F3">
              <w:rPr>
                <w:rFonts w:ascii="Times New Roman" w:hAnsi="Times New Roman" w:cs="Times New Roman"/>
                <w:sz w:val="24"/>
                <w:szCs w:val="24"/>
                <w:lang w:val="en-US"/>
              </w:rPr>
              <w:t>punkta</w:t>
            </w:r>
            <w:proofErr w:type="spellEnd"/>
            <w:r w:rsidRPr="006775F3">
              <w:rPr>
                <w:rFonts w:ascii="Times New Roman" w:hAnsi="Times New Roman" w:cs="Times New Roman"/>
                <w:sz w:val="24"/>
                <w:szCs w:val="24"/>
                <w:lang w:val="en-US"/>
              </w:rPr>
              <w:t xml:space="preserve"> 26.1.1. </w:t>
            </w:r>
            <w:proofErr w:type="spellStart"/>
            <w:proofErr w:type="gramStart"/>
            <w:r w:rsidRPr="006775F3">
              <w:rPr>
                <w:rFonts w:ascii="Times New Roman" w:hAnsi="Times New Roman" w:cs="Times New Roman"/>
                <w:sz w:val="24"/>
                <w:szCs w:val="24"/>
                <w:lang w:val="en-US"/>
              </w:rPr>
              <w:t>min</w:t>
            </w:r>
            <w:r>
              <w:rPr>
                <w:rFonts w:ascii="Times New Roman" w:hAnsi="Times New Roman" w:cs="Times New Roman"/>
                <w:sz w:val="24"/>
                <w:szCs w:val="24"/>
                <w:lang w:val="en-US"/>
              </w:rPr>
              <w:t>ētajām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energoaudita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izmaksām</w:t>
            </w:r>
            <w:proofErr w:type="spellEnd"/>
            <w:r>
              <w:rPr>
                <w:rFonts w:ascii="Times New Roman" w:hAnsi="Times New Roman" w:cs="Times New Roman"/>
                <w:sz w:val="24"/>
                <w:szCs w:val="24"/>
                <w:lang w:val="en-US"/>
              </w:rPr>
              <w:t>?</w:t>
            </w:r>
          </w:p>
        </w:tc>
        <w:tc>
          <w:tcPr>
            <w:tcW w:w="10347" w:type="dxa"/>
          </w:tcPr>
          <w:p w:rsidR="006775F3" w:rsidRPr="006775F3" w:rsidRDefault="006775F3" w:rsidP="006775F3">
            <w:pPr>
              <w:pStyle w:val="ListParagraph"/>
              <w:numPr>
                <w:ilvl w:val="0"/>
                <w:numId w:val="8"/>
              </w:numPr>
              <w:rPr>
                <w:lang w:eastAsia="en-US"/>
              </w:rPr>
            </w:pPr>
            <w:r w:rsidRPr="006775F3">
              <w:rPr>
                <w:lang w:eastAsia="en-US"/>
              </w:rPr>
              <w:lastRenderedPageBreak/>
              <w:t xml:space="preserve">Projektu iesniegumu vērtēšanas kritēriju piemērošanas metodikā kvalitātes kritērija Nr.1 aprēķinā noteikts -   Ja projekta ietvaros tiek īstenoti energoefektivitātes paaugstināšanas pasākumi gan </w:t>
            </w:r>
            <w:r w:rsidRPr="006775F3">
              <w:rPr>
                <w:lang w:eastAsia="en-US"/>
              </w:rPr>
              <w:lastRenderedPageBreak/>
              <w:t xml:space="preserve">ēkā, gan tehnoloģiskajās iekārtās, enerģijas ietaupījumi tiek summēti. Sasniedzamais </w:t>
            </w:r>
            <w:proofErr w:type="spellStart"/>
            <w:r w:rsidRPr="006775F3">
              <w:rPr>
                <w:lang w:eastAsia="en-US"/>
              </w:rPr>
              <w:t>koeficents</w:t>
            </w:r>
            <w:proofErr w:type="spellEnd"/>
            <w:r w:rsidRPr="006775F3">
              <w:rPr>
                <w:lang w:eastAsia="en-US"/>
              </w:rPr>
              <w:t xml:space="preserve"> attiecas uz visu projektu kopumā.</w:t>
            </w:r>
          </w:p>
          <w:p w:rsidR="006775F3" w:rsidRPr="006775F3" w:rsidRDefault="006775F3" w:rsidP="006775F3">
            <w:pPr>
              <w:pStyle w:val="ListParagraph"/>
              <w:numPr>
                <w:ilvl w:val="0"/>
                <w:numId w:val="8"/>
              </w:numPr>
              <w:rPr>
                <w:lang w:eastAsia="en-US"/>
              </w:rPr>
            </w:pPr>
            <w:r w:rsidRPr="006775F3">
              <w:rPr>
                <w:lang w:eastAsia="en-US"/>
              </w:rPr>
              <w:t>Saskaņā ar Projektu iesniegumu vērtēšanas kritēriju piemērošanas metodikas kvalitātes vērtēšanas kritēriju 6. punktu projektu iesniedzējs gadījumā, kad tas spēj un plāno īstenot projektu paša līdzekļiem, tad iesniedz Eiropas Savienībā vai Eiropas Ekonomiskajā zonā reģistrētas kredītiestādes garantijas vēstuli, ka projekta iesniedzējam ir finanšu līdzekļi projekta īstenošanai</w:t>
            </w:r>
          </w:p>
          <w:p w:rsidR="006775F3" w:rsidRPr="006775F3" w:rsidRDefault="006775F3" w:rsidP="006775F3">
            <w:pPr>
              <w:pStyle w:val="ListParagraph"/>
              <w:numPr>
                <w:ilvl w:val="0"/>
                <w:numId w:val="8"/>
              </w:numPr>
              <w:rPr>
                <w:lang w:eastAsia="en-US"/>
              </w:rPr>
            </w:pPr>
            <w:r w:rsidRPr="006775F3">
              <w:rPr>
                <w:lang w:eastAsia="en-US"/>
              </w:rPr>
              <w:t xml:space="preserve">Saskaņā ar MK noteikumu Nr.590 26.3. attiecināmas </w:t>
            </w:r>
            <w:proofErr w:type="spellStart"/>
            <w:r w:rsidRPr="006775F3">
              <w:rPr>
                <w:lang w:eastAsia="en-US"/>
              </w:rPr>
              <w:t>attiecināmas</w:t>
            </w:r>
            <w:proofErr w:type="spellEnd"/>
            <w:r w:rsidRPr="006775F3">
              <w:rPr>
                <w:lang w:eastAsia="en-US"/>
              </w:rPr>
              <w:t xml:space="preserve"> ir projekta vadības personāla atlīdzības izmaksas, kas radušās uz darba līguma vai uzņēmuma (pakalpojuma) līguma pamata. Līgums ar konsultācijas uzņēmumu par projekta vadību būs attiecināms ievērojot, ka līguma noslēgšanai veicams iepirkums vai tirgus aptauja atkarībā no paredzamās iepirkuma līguma cenas. </w:t>
            </w:r>
          </w:p>
          <w:p w:rsidR="006775F3" w:rsidRPr="006775F3" w:rsidRDefault="006775F3" w:rsidP="006775F3">
            <w:pPr>
              <w:pStyle w:val="ListParagraph"/>
              <w:numPr>
                <w:ilvl w:val="0"/>
                <w:numId w:val="8"/>
              </w:numPr>
              <w:rPr>
                <w:lang w:eastAsia="en-US"/>
              </w:rPr>
            </w:pPr>
            <w:r w:rsidRPr="006775F3">
              <w:rPr>
                <w:lang w:eastAsia="en-US"/>
              </w:rPr>
              <w:t>Veicot projektu izmaksu apmēra aprēķinu – tiešo attiecināmo izmaksu summā netiek iekļautas projekta vadības personāla izmaksas. Piemēram: t</w:t>
            </w:r>
            <w:r w:rsidRPr="006775F3">
              <w:t>iek realizēts projekts ar tiešajām attiecināmajām izmaksām, neieskaitot tiešās projekta vadības personāla izmaksas (A) 4 milj. EUR. Projekta termiņš 3 gadi un 6 mēneši (3,5 gadi). Attiecīgi, projekta maksimālais tiešo projekta vadības personāla izmaksu ierobežojums ir (24 426  EUR + (4 milj. x 0,64%)) x 3,5 gadi = 175 091,00 EUR.</w:t>
            </w:r>
          </w:p>
          <w:p w:rsidR="006775F3" w:rsidRPr="006775F3" w:rsidRDefault="006775F3" w:rsidP="006775F3">
            <w:pPr>
              <w:pStyle w:val="ListParagraph"/>
              <w:numPr>
                <w:ilvl w:val="0"/>
                <w:numId w:val="8"/>
              </w:numPr>
              <w:rPr>
                <w:lang w:eastAsia="en-US"/>
              </w:rPr>
            </w:pPr>
            <w:r w:rsidRPr="006775F3">
              <w:rPr>
                <w:lang w:eastAsia="en-US"/>
              </w:rPr>
              <w:t xml:space="preserve">Komersants, kas atbilstoši Energoefektivitātes likuma 12.panta pirmajai daļai ir lielie elektroenerģijas patērētāji (ikgadējais elektroenerģijas patēriņš pārsniedz 500 </w:t>
            </w:r>
            <w:proofErr w:type="spellStart"/>
            <w:r w:rsidRPr="006775F3">
              <w:rPr>
                <w:lang w:eastAsia="en-US"/>
              </w:rPr>
              <w:t>kWh</w:t>
            </w:r>
            <w:proofErr w:type="spellEnd"/>
            <w:r w:rsidRPr="006775F3">
              <w:rPr>
                <w:lang w:eastAsia="en-US"/>
              </w:rPr>
              <w:t xml:space="preserve">) un nav ieviesis pārvaldības sistēmu, iesniedz rūpniecisko (uzņēmuma) </w:t>
            </w:r>
            <w:proofErr w:type="spellStart"/>
            <w:r w:rsidRPr="006775F3">
              <w:rPr>
                <w:lang w:eastAsia="en-US"/>
              </w:rPr>
              <w:t>energoauditu</w:t>
            </w:r>
            <w:proofErr w:type="spellEnd"/>
            <w:r w:rsidRPr="006775F3">
              <w:rPr>
                <w:lang w:eastAsia="en-US"/>
              </w:rPr>
              <w:t xml:space="preserve">, kas sagatavots saskaņā ar Ministru kabineta 2016.gada 26.jūlija noteikumiem Nr.487 “Uzņēmumu </w:t>
            </w:r>
            <w:proofErr w:type="spellStart"/>
            <w:r w:rsidRPr="006775F3">
              <w:rPr>
                <w:lang w:eastAsia="en-US"/>
              </w:rPr>
              <w:t>energoaudita</w:t>
            </w:r>
            <w:proofErr w:type="spellEnd"/>
            <w:r w:rsidRPr="006775F3">
              <w:rPr>
                <w:lang w:eastAsia="en-US"/>
              </w:rPr>
              <w:t xml:space="preserve"> noteikumi” un Energoefektivitātes likuma 9.panta pirmās un otrās daļas prasībām. Savukārt MK noteikumi Nr.487 neparedz izņēmumus, kad uzņēmuma </w:t>
            </w:r>
            <w:proofErr w:type="spellStart"/>
            <w:r w:rsidRPr="006775F3">
              <w:rPr>
                <w:lang w:eastAsia="en-US"/>
              </w:rPr>
              <w:t>energoauditu</w:t>
            </w:r>
            <w:proofErr w:type="spellEnd"/>
            <w:r w:rsidRPr="006775F3">
              <w:rPr>
                <w:lang w:eastAsia="en-US"/>
              </w:rPr>
              <w:t xml:space="preserve"> var sagatavot speciālists, kas nav akreditēts. Uzņēmuma </w:t>
            </w:r>
            <w:proofErr w:type="spellStart"/>
            <w:r w:rsidRPr="006775F3">
              <w:rPr>
                <w:lang w:eastAsia="en-US"/>
              </w:rPr>
              <w:t>energoaudita</w:t>
            </w:r>
            <w:proofErr w:type="spellEnd"/>
            <w:r w:rsidRPr="006775F3">
              <w:rPr>
                <w:lang w:eastAsia="en-US"/>
              </w:rPr>
              <w:t xml:space="preserve"> izstrādātājam ir jāatbilst MK noteikumu Nr.487 7. un 8.punktā noteiktajām prasībām.</w:t>
            </w:r>
          </w:p>
          <w:p w:rsidR="006775F3" w:rsidRPr="006775F3" w:rsidRDefault="006775F3" w:rsidP="006775F3">
            <w:pPr>
              <w:pStyle w:val="ListParagraph"/>
              <w:numPr>
                <w:ilvl w:val="0"/>
                <w:numId w:val="8"/>
              </w:numPr>
              <w:rPr>
                <w:lang w:eastAsia="en-US"/>
              </w:rPr>
            </w:pPr>
            <w:r w:rsidRPr="006775F3">
              <w:rPr>
                <w:lang w:eastAsia="en-US"/>
              </w:rPr>
              <w:t xml:space="preserve">Ja uzņēmums atbilst sīkā (mikro), mazā vai vidējā komersanta statusam – izmaksas par ēkas </w:t>
            </w:r>
            <w:proofErr w:type="spellStart"/>
            <w:r w:rsidRPr="006775F3">
              <w:rPr>
                <w:lang w:eastAsia="en-US"/>
              </w:rPr>
              <w:t>energosertifikāta</w:t>
            </w:r>
            <w:proofErr w:type="spellEnd"/>
            <w:r w:rsidRPr="006775F3">
              <w:rPr>
                <w:lang w:eastAsia="en-US"/>
              </w:rPr>
              <w:t xml:space="preserve">, pārskata par ēkas </w:t>
            </w:r>
            <w:proofErr w:type="spellStart"/>
            <w:r w:rsidRPr="006775F3">
              <w:rPr>
                <w:lang w:eastAsia="en-US"/>
              </w:rPr>
              <w:t>energosertifikāta</w:t>
            </w:r>
            <w:proofErr w:type="spellEnd"/>
            <w:r w:rsidRPr="006775F3">
              <w:rPr>
                <w:lang w:eastAsia="en-US"/>
              </w:rPr>
              <w:t xml:space="preserve"> aprēķinos izmantotajām </w:t>
            </w:r>
            <w:proofErr w:type="spellStart"/>
            <w:r w:rsidRPr="006775F3">
              <w:rPr>
                <w:lang w:eastAsia="en-US"/>
              </w:rPr>
              <w:t>ievaddatu</w:t>
            </w:r>
            <w:proofErr w:type="spellEnd"/>
            <w:r w:rsidRPr="006775F3">
              <w:rPr>
                <w:lang w:eastAsia="en-US"/>
              </w:rPr>
              <w:t xml:space="preserve"> vērtībām un ražošanas procesa novērtējuma sagatavošanu ir attiecināmas</w:t>
            </w:r>
          </w:p>
          <w:p w:rsidR="0071698C" w:rsidRPr="006775F3" w:rsidRDefault="0071698C" w:rsidP="0071698C">
            <w:pPr>
              <w:jc w:val="both"/>
              <w:rPr>
                <w:rFonts w:ascii="Times New Roman" w:hAnsi="Times New Roman" w:cs="Times New Roman"/>
                <w:sz w:val="24"/>
                <w:szCs w:val="24"/>
              </w:rPr>
            </w:pPr>
          </w:p>
        </w:tc>
      </w:tr>
      <w:tr w:rsidR="0071698C" w:rsidRPr="00C95920" w:rsidTr="003A45E4">
        <w:tc>
          <w:tcPr>
            <w:tcW w:w="5529" w:type="dxa"/>
          </w:tcPr>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lastRenderedPageBreak/>
              <w:t>Iesniedzamo dokumentu sarakstā nav minētā MVK deklarācija, vai tiešām šis dokuments nav jāiesniedz? Vai ja tomēr ir jāiesniedz, to vajag arī lielajiem komersantiem?</w:t>
            </w:r>
          </w:p>
          <w:p w:rsidR="0071698C" w:rsidRPr="006775F3" w:rsidRDefault="0071698C" w:rsidP="0071698C">
            <w:pPr>
              <w:pStyle w:val="PlainText"/>
              <w:jc w:val="both"/>
              <w:rPr>
                <w:rFonts w:ascii="Times New Roman" w:hAnsi="Times New Roman"/>
                <w:sz w:val="24"/>
                <w:szCs w:val="24"/>
              </w:rPr>
            </w:pPr>
          </w:p>
        </w:tc>
        <w:tc>
          <w:tcPr>
            <w:tcW w:w="10347" w:type="dxa"/>
          </w:tcPr>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 xml:space="preserve">Iesniedzot projekta iesniegumu programmā "Veicināt efektīvu energoresursu izmantošanu, enerģijas patēriņa samazināšanu un pāreju uz AER apstrādes rūpniecības nozarē – MVK deklarācija nav jāiesniedz. </w:t>
            </w:r>
          </w:p>
          <w:p w:rsidR="0071698C" w:rsidRPr="00C95920" w:rsidRDefault="0071698C" w:rsidP="0071698C">
            <w:pPr>
              <w:jc w:val="both"/>
              <w:rPr>
                <w:rFonts w:ascii="Times New Roman" w:hAnsi="Times New Roman" w:cs="Times New Roman"/>
                <w:sz w:val="24"/>
                <w:szCs w:val="24"/>
              </w:rPr>
            </w:pPr>
          </w:p>
        </w:tc>
      </w:tr>
      <w:tr w:rsidR="0071698C" w:rsidRPr="00C95920" w:rsidTr="003A45E4">
        <w:tc>
          <w:tcPr>
            <w:tcW w:w="5529" w:type="dxa"/>
          </w:tcPr>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Projektā plānots iegādāties un uzstādīt saules kolektorus elektroenerģijas ražošanai pašpatēriņam. Darbības rezultāts nebūs tieša pāreja no fosilā uz AER izmantojošas tehnoloģijas, bet gan kolektori būs kā papildus elektroenerģijas avots pašpatēriņa nodrošināšanai. </w:t>
            </w:r>
          </w:p>
          <w:p w:rsidR="006775F3" w:rsidRPr="006775F3" w:rsidRDefault="006775F3" w:rsidP="006775F3">
            <w:pPr>
              <w:rPr>
                <w:rFonts w:ascii="Times New Roman" w:hAnsi="Times New Roman" w:cs="Times New Roman"/>
                <w:sz w:val="24"/>
                <w:szCs w:val="24"/>
              </w:rPr>
            </w:pP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1. Jautājums - vai, veicot šādu aktivitāti, projekta iesniedzējs saņems 10 punktus kritērijā nr.3???</w:t>
            </w:r>
          </w:p>
          <w:p w:rsidR="006775F3" w:rsidRPr="006775F3" w:rsidRDefault="006775F3" w:rsidP="006775F3">
            <w:pPr>
              <w:rPr>
                <w:rFonts w:ascii="Times New Roman" w:hAnsi="Times New Roman" w:cs="Times New Roman"/>
                <w:sz w:val="24"/>
                <w:szCs w:val="24"/>
              </w:rPr>
            </w:pPr>
          </w:p>
          <w:p w:rsidR="006775F3"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2. Jautājums - vai, uzstādot saules kolektorus, nepieciešams iesniegt dokumentu "Augstas efektivitātes sistēmas izmantošanas novērtējums"?</w:t>
            </w:r>
          </w:p>
          <w:p w:rsidR="006775F3" w:rsidRPr="006775F3" w:rsidRDefault="006775F3" w:rsidP="006775F3">
            <w:pPr>
              <w:rPr>
                <w:rFonts w:ascii="Times New Roman" w:hAnsi="Times New Roman" w:cs="Times New Roman"/>
                <w:sz w:val="24"/>
                <w:szCs w:val="24"/>
              </w:rPr>
            </w:pPr>
          </w:p>
          <w:p w:rsidR="0071698C" w:rsidRPr="006775F3" w:rsidRDefault="006775F3" w:rsidP="006775F3">
            <w:pPr>
              <w:rPr>
                <w:rFonts w:ascii="Times New Roman" w:hAnsi="Times New Roman" w:cs="Times New Roman"/>
                <w:sz w:val="24"/>
                <w:szCs w:val="24"/>
              </w:rPr>
            </w:pPr>
            <w:r w:rsidRPr="006775F3">
              <w:rPr>
                <w:rFonts w:ascii="Times New Roman" w:hAnsi="Times New Roman" w:cs="Times New Roman"/>
                <w:sz w:val="24"/>
                <w:szCs w:val="24"/>
              </w:rPr>
              <w:t>3. Jautājums - vai ir noteikts minimālais skaits, cik "zaļās darba vietas" jānodrošina projektā, lai 8.kritērijā saņemtu 5 punktus?</w:t>
            </w:r>
          </w:p>
        </w:tc>
        <w:tc>
          <w:tcPr>
            <w:tcW w:w="10347" w:type="dxa"/>
          </w:tcPr>
          <w:p w:rsidR="006775F3" w:rsidRPr="006775F3" w:rsidRDefault="006775F3" w:rsidP="006775F3">
            <w:pPr>
              <w:pStyle w:val="ListParagraph"/>
              <w:ind w:left="420"/>
              <w:rPr>
                <w:color w:val="1F497D"/>
                <w:lang w:eastAsia="en-US"/>
              </w:rPr>
            </w:pPr>
            <w:r w:rsidRPr="006775F3">
              <w:rPr>
                <w:color w:val="1F497D"/>
                <w:lang w:eastAsia="en-US"/>
              </w:rPr>
              <w:t>1. Uzsvars Ministru kabineta noteikumos Nr.590  “Darbības programmas “Izaugsme un nodarbinātība” 4.1.1. specifiskā atbalsta mērķa “Veicināt efektīvu energoresursu izmantošanu, enerģijas patēriņa samazināšanu un pāreju uz AER apstrādes rūpniecības nozarē” īstenošanas noteikumi” (turpmāk - MK noteikumi) ir vērsts uz iespējami lielāko siltumenerģijas ietaupījumu (ja tiek veikti energoefektivitātes paaugstināšanas pasākumi ražošanas ēkā) vai siltumenerģijas un elektroenerģijas ietaupījumu (ja tiek veikti energoefektivitātes paaugstināšanas pasākumi ražošanas procesā).</w:t>
            </w:r>
          </w:p>
          <w:p w:rsidR="006775F3" w:rsidRPr="006775F3" w:rsidRDefault="006775F3" w:rsidP="006775F3">
            <w:pPr>
              <w:pStyle w:val="ListParagraph"/>
              <w:ind w:left="420"/>
              <w:rPr>
                <w:color w:val="1F497D"/>
                <w:lang w:eastAsia="en-US"/>
              </w:rPr>
            </w:pPr>
            <w:r w:rsidRPr="006775F3">
              <w:rPr>
                <w:color w:val="1F497D"/>
                <w:lang w:eastAsia="en-US"/>
              </w:rPr>
              <w:t xml:space="preserve">Projekta ietvaros ļauj attiecināt arī atjaunojamo energoresursu izmantojošu siltumenerģijas un elektroenerģijas ražošanas un ūdens sildīšanas avotu iegādi un uzstādīšanu (saules kolektori, paneļi un baterijas) komersanta pašpatēriņa nodrošināšanai. Tomēr, ņemot vērā atbalsta uzsvaru uz enerģijas ietaupījumu, Projektu iesniedzējiem ir pienākums veikt augstas efektivitātes sistēmu izmantošanas novērtējumu, kas nosaka, ka šādas sistēmas ieviešana ir tehniski un ekonomiski pamatota un samazina enerģijas patērētāju kopējās izmaksas par enerģiju. </w:t>
            </w:r>
          </w:p>
          <w:p w:rsidR="006775F3" w:rsidRPr="006775F3" w:rsidRDefault="006775F3" w:rsidP="006775F3">
            <w:pPr>
              <w:pStyle w:val="ListParagraph"/>
              <w:ind w:left="420"/>
              <w:rPr>
                <w:color w:val="1F497D"/>
                <w:lang w:eastAsia="en-US"/>
              </w:rPr>
            </w:pPr>
            <w:r w:rsidRPr="006775F3">
              <w:rPr>
                <w:color w:val="1F497D"/>
                <w:lang w:eastAsia="en-US"/>
              </w:rPr>
              <w:t>Ja Projekta iesniegumā būs pamatots skaidrojums par pāreju uz AER izmantojošām tehnoloģijām siltumenerģijas vai elektroenerģijas ražošanai pašpatēriņam, Projektu iesniegumu izvērtēšanas komisija lems vai tiks piešķirti 10 punkti par 3. kvalitātes kritēriju.</w:t>
            </w:r>
          </w:p>
          <w:p w:rsidR="006775F3" w:rsidRPr="006775F3" w:rsidRDefault="006775F3" w:rsidP="006775F3">
            <w:pPr>
              <w:pStyle w:val="ListParagraph"/>
              <w:ind w:left="420"/>
              <w:rPr>
                <w:color w:val="1F497D"/>
                <w:lang w:eastAsia="en-US"/>
              </w:rPr>
            </w:pPr>
          </w:p>
          <w:p w:rsidR="006775F3" w:rsidRPr="006775F3" w:rsidRDefault="006775F3" w:rsidP="006775F3">
            <w:pPr>
              <w:pStyle w:val="ListParagraph"/>
              <w:ind w:left="420"/>
              <w:rPr>
                <w:color w:val="1F497D"/>
                <w:lang w:eastAsia="en-US"/>
              </w:rPr>
            </w:pPr>
            <w:r w:rsidRPr="006775F3">
              <w:rPr>
                <w:b/>
                <w:bCs/>
                <w:color w:val="1F497D"/>
                <w:u w:val="single"/>
                <w:lang w:eastAsia="en-US"/>
              </w:rPr>
              <w:t xml:space="preserve">2. </w:t>
            </w:r>
            <w:r w:rsidRPr="006775F3">
              <w:rPr>
                <w:color w:val="1F497D"/>
                <w:lang w:eastAsia="en-US"/>
              </w:rPr>
              <w:t xml:space="preserve">MK noteikumu 30.punktā noteikts, ka šo noteikumu 26.8.apakšpunktā minētās izmaksas “atjaunojamos energoresursus izmantojošu siltumenerģijas un elektroenerģijas ražošanas avotu </w:t>
            </w:r>
            <w:r w:rsidRPr="006775F3">
              <w:rPr>
                <w:color w:val="1F497D"/>
                <w:lang w:eastAsia="en-US"/>
              </w:rPr>
              <w:lastRenderedPageBreak/>
              <w:t xml:space="preserve">iegāde un uzstādīšana pašpatēriņa nodrošināšanai” </w:t>
            </w:r>
            <w:r w:rsidRPr="006775F3">
              <w:rPr>
                <w:color w:val="1F497D"/>
                <w:u w:val="single"/>
                <w:lang w:eastAsia="en-US"/>
              </w:rPr>
              <w:t>ir attiecināmas, ja ir veikts augstas efektivitātes sistēmu izmantošanas novērtējums</w:t>
            </w:r>
            <w:r w:rsidRPr="006775F3">
              <w:rPr>
                <w:color w:val="1F497D"/>
                <w:lang w:eastAsia="en-US"/>
              </w:rPr>
              <w:t xml:space="preserve">, kas nosaka, ka šādas sistēmas ieviešana ir tehniski un ekonomiski pamatota un samazina enerģijas patērētāju kopējās izmaksas par enerģiju. </w:t>
            </w:r>
          </w:p>
          <w:p w:rsidR="006775F3" w:rsidRPr="006775F3" w:rsidRDefault="006775F3" w:rsidP="006775F3">
            <w:pPr>
              <w:pStyle w:val="ListParagraph"/>
              <w:ind w:left="420"/>
              <w:rPr>
                <w:color w:val="1F497D"/>
                <w:lang w:eastAsia="en-US"/>
              </w:rPr>
            </w:pPr>
            <w:r w:rsidRPr="006775F3">
              <w:rPr>
                <w:color w:val="1F497D"/>
                <w:lang w:eastAsia="en-US"/>
              </w:rPr>
              <w:t xml:space="preserve">Ēku energoefektivitātes likuma 5.panta 1.daļas 1.apakšpunktā norādīts, ka projektējot ēkas, izvērtē iespēju tajās izmantot </w:t>
            </w:r>
            <w:r w:rsidRPr="006775F3">
              <w:rPr>
                <w:color w:val="1F497D"/>
                <w:u w:val="single"/>
                <w:lang w:eastAsia="en-US"/>
              </w:rPr>
              <w:t>augstas efektivitātes sistēmas</w:t>
            </w:r>
            <w:r w:rsidRPr="006775F3">
              <w:rPr>
                <w:color w:val="1F497D"/>
                <w:lang w:eastAsia="en-US"/>
              </w:rPr>
              <w:t xml:space="preserve">. Proti, viena no tām ir decentralizētas energoapgādes sistēmas, kurās izmanto atjaunojamos energoresursus. Tā kā saules kolektori ir decentralizēta energoapgādes sistēma, tad līdz ar to ir jāveic augstas efektivitātes sistēmas izmantošanas novērtējums. </w:t>
            </w:r>
          </w:p>
          <w:p w:rsidR="006775F3" w:rsidRPr="006775F3" w:rsidRDefault="006775F3" w:rsidP="006775F3">
            <w:pPr>
              <w:pStyle w:val="ListParagraph"/>
              <w:ind w:left="420"/>
              <w:rPr>
                <w:color w:val="1F497D"/>
                <w:lang w:eastAsia="en-US"/>
              </w:rPr>
            </w:pPr>
          </w:p>
          <w:p w:rsidR="006775F3" w:rsidRPr="006775F3" w:rsidRDefault="006775F3" w:rsidP="006775F3">
            <w:pPr>
              <w:pStyle w:val="ListParagraph"/>
              <w:ind w:left="420"/>
              <w:rPr>
                <w:color w:val="1F497D"/>
                <w:lang w:eastAsia="en-US"/>
              </w:rPr>
            </w:pPr>
            <w:r w:rsidRPr="006775F3">
              <w:rPr>
                <w:b/>
                <w:bCs/>
                <w:color w:val="1F497D"/>
                <w:u w:val="single"/>
                <w:lang w:eastAsia="en-US"/>
              </w:rPr>
              <w:t xml:space="preserve">3. </w:t>
            </w:r>
            <w:r w:rsidRPr="006775F3">
              <w:rPr>
                <w:color w:val="1F497D"/>
                <w:lang w:eastAsia="en-US"/>
              </w:rPr>
              <w:t xml:space="preserve">Atbilstoši projektu iesniegumu vērtēšanas kritēriju metodikas 8.punkta 8.1. apakšpunktā norādītajam, CFLA 5 punktus piešķir, ja projekta iesniedzējs projekta iesnieguma 3.sadaļā ir norādījis, ka projekta ietvaros tiks nodrošinātas zaļās darba vietas, kas atbilst VARAM izstrādātajai metodikas 2014.-2020.gada Eiropas reģionālās attīstības fonda, Eiropas sociālā fonda un Kohēzijas fonda ieviešanas iesaistītajiem horizontālā principa “Ilgtspējīga attīstība” īstenošanas uzraudzībai 4.2.sadaļā noteiktajiem kritērijiem (metodika pieejama šeit: </w:t>
            </w:r>
            <w:hyperlink r:id="rId35" w:history="1">
              <w:r w:rsidRPr="006775F3">
                <w:rPr>
                  <w:rStyle w:val="Hyperlink"/>
                  <w:lang w:eastAsia="en-US"/>
                </w:rPr>
                <w:t>http://www.varam.gov.lv/in_site/tools/download.php?file=files/text/Finansu_instrumenti/koh_f/nac_prog_2014_2020//metodika_HP_IA_DP_2015_2.zip</w:t>
              </w:r>
            </w:hyperlink>
            <w:r w:rsidRPr="006775F3">
              <w:rPr>
                <w:color w:val="1F497D"/>
                <w:lang w:eastAsia="en-US"/>
              </w:rPr>
              <w:t xml:space="preserve">). </w:t>
            </w:r>
          </w:p>
          <w:p w:rsidR="006775F3" w:rsidRPr="006775F3" w:rsidRDefault="006775F3" w:rsidP="006775F3">
            <w:pPr>
              <w:pStyle w:val="ListParagraph"/>
              <w:ind w:left="420"/>
              <w:rPr>
                <w:color w:val="1F497D"/>
                <w:lang w:eastAsia="en-US"/>
              </w:rPr>
            </w:pPr>
            <w:r w:rsidRPr="006775F3">
              <w:rPr>
                <w:color w:val="1F497D"/>
                <w:lang w:eastAsia="en-US"/>
              </w:rPr>
              <w:t xml:space="preserve">Vēršam uzmanību, ka  zaļās darba vietas ir darba vietas, kas veicina ilgtspējīgas vides saglabāšanu vai atjaunošanu, vai tās būtu tradicionālajās nozarēs, piemēram, apstrādes rūpniecībā un būvniecībā, vai jaunās zaļās nozarēs, piemēram, atjaunojamās enerģijas un energoefektivitātes jomā. Uzņēmuma līmenī, zaļās darbavietas var ražot preces vai sniegt pakalpojumus, kas dod labumu videi, bet ne vienmēr zaļās darbavietas rada vides preces vai pakalpojumus. Zaļās darba vietas ir tās, kas mazina uzņēmumu un ekonomikas nozaru ietekmi uz vidi līdz sasniegts ilgtspējīgs līmenis un palīdz samazināt enerģijas, izejvielu un ūdens patēriņu, sekmēt oglekļa mazietilpīgu ekonomiku un samazināt siltumnīcefekta gāzu emisijas. </w:t>
            </w:r>
          </w:p>
          <w:p w:rsidR="006775F3" w:rsidRPr="006775F3" w:rsidRDefault="006775F3" w:rsidP="006775F3">
            <w:pPr>
              <w:pStyle w:val="ListParagraph"/>
              <w:ind w:left="420"/>
              <w:rPr>
                <w:color w:val="1F497D"/>
                <w:lang w:eastAsia="en-US"/>
              </w:rPr>
            </w:pPr>
            <w:r w:rsidRPr="006775F3">
              <w:rPr>
                <w:color w:val="1F497D"/>
                <w:lang w:eastAsia="en-US"/>
              </w:rPr>
              <w:t>Ņemot vērā VARAM metodikā noteikto – darbinieki, kuri  būs iesaistīti ražošanas procesā, kurā tiks izmantotas tikai energoefektīvākas iekārtas – nebūs zaļās darba vietas.</w:t>
            </w:r>
          </w:p>
          <w:p w:rsidR="006775F3" w:rsidRPr="006775F3" w:rsidRDefault="006775F3" w:rsidP="006775F3">
            <w:pPr>
              <w:pStyle w:val="ListParagraph"/>
              <w:ind w:left="420"/>
              <w:rPr>
                <w:color w:val="1F497D"/>
                <w:lang w:eastAsia="en-US"/>
              </w:rPr>
            </w:pPr>
            <w:r w:rsidRPr="006775F3">
              <w:rPr>
                <w:color w:val="1F497D"/>
                <w:lang w:eastAsia="en-US"/>
              </w:rPr>
              <w:t>Katrs Projekta iesniegums tiks izvērtēts individuāli, un minimālais/ maksimālais zaļo darba vietu skaits nav noteiks. Ja Projekta iesniegumā būs pamatots skaidrojums par zaļo darba vietu nodrošināšanu, Projektu iesniegumu izvērtēšanas komisija lems vai tiks piešķirti 5 punkti par 8.1. kvalitātes kritēriju.</w:t>
            </w:r>
          </w:p>
          <w:p w:rsidR="0071698C" w:rsidRPr="006775F3" w:rsidRDefault="0071698C" w:rsidP="0071698C">
            <w:pPr>
              <w:jc w:val="both"/>
              <w:rPr>
                <w:rFonts w:ascii="Times New Roman" w:hAnsi="Times New Roman" w:cs="Times New Roman"/>
                <w:sz w:val="24"/>
                <w:szCs w:val="24"/>
              </w:rPr>
            </w:pPr>
          </w:p>
        </w:tc>
      </w:tr>
      <w:tr w:rsidR="0071698C" w:rsidRPr="00C95920" w:rsidTr="003A45E4">
        <w:tc>
          <w:tcPr>
            <w:tcW w:w="5529" w:type="dxa"/>
          </w:tcPr>
          <w:p w:rsidR="000B0D97" w:rsidRPr="000B0D97" w:rsidRDefault="000B0D97" w:rsidP="000B0D97">
            <w:pPr>
              <w:rPr>
                <w:rFonts w:ascii="Times New Roman" w:hAnsi="Times New Roman" w:cs="Times New Roman"/>
                <w:sz w:val="24"/>
                <w:szCs w:val="24"/>
              </w:rPr>
            </w:pPr>
            <w:r w:rsidRPr="000B0D97">
              <w:rPr>
                <w:rFonts w:ascii="Times New Roman" w:hAnsi="Times New Roman" w:cs="Times New Roman"/>
                <w:sz w:val="24"/>
                <w:szCs w:val="24"/>
              </w:rPr>
              <w:lastRenderedPageBreak/>
              <w:t xml:space="preserve">Rūpnīcā siltumenerģijas katls vairākus gadus ir iekonservēts un siltumenerģiju neražo (siltumenerģiju ražo ar citu katlu, bet tā jauda tagad ir nepietiekoša) un tagad gribam uzstādīt jaunu efektīvāku katlu, kura efektivitāte ir vismaz 15 %, salīdzinot ar veco katlu. Lai jaunā katla uzstādīšanas izmaksas uzskatītu par attiecināmam, vai ir kādi nosacījumi, ka vecajam katlam noteiktu laiku pirms projekta iesnieguma iesniegšanas ir jāražo siltumenerģija?   </w:t>
            </w:r>
          </w:p>
          <w:p w:rsidR="0071698C" w:rsidRPr="000B0D97" w:rsidRDefault="0071698C" w:rsidP="0071698C">
            <w:pPr>
              <w:pStyle w:val="PlainText"/>
              <w:jc w:val="both"/>
              <w:rPr>
                <w:rFonts w:ascii="Times New Roman" w:hAnsi="Times New Roman"/>
                <w:sz w:val="24"/>
                <w:szCs w:val="24"/>
              </w:rPr>
            </w:pPr>
          </w:p>
        </w:tc>
        <w:tc>
          <w:tcPr>
            <w:tcW w:w="10347" w:type="dxa"/>
          </w:tcPr>
          <w:p w:rsidR="0071698C" w:rsidRPr="000B0D97" w:rsidRDefault="000B0D97" w:rsidP="000B0D97">
            <w:pPr>
              <w:rPr>
                <w:rFonts w:ascii="Times New Roman" w:hAnsi="Times New Roman" w:cs="Times New Roman"/>
                <w:sz w:val="24"/>
                <w:szCs w:val="24"/>
              </w:rPr>
            </w:pPr>
            <w:r w:rsidRPr="000B0D97">
              <w:rPr>
                <w:rFonts w:ascii="Times New Roman" w:hAnsi="Times New Roman" w:cs="Times New Roman"/>
                <w:sz w:val="24"/>
                <w:szCs w:val="24"/>
              </w:rPr>
              <w:t xml:space="preserve">Saskaņā ar Ministru kabineta noteikumu Nr.590  Darbības programmas “Izaugsme un nodarbinātība” 4.1.1. specifiskā atbalsta mērķa “Veicināt efektīvu energoresursu izmantošanu, enerģijas patēriņa samazināšanu un pāreju uz AER apstrādes rūpniecības nozarē” īstenošanas noteikumi (turpmāk - MK noteikumi) 14.punktu Projekta iesniegumā iekļautajā ražošanas ēkā vismaz gadu pirms projekta iesniegšanas sadarbības iestādē ir uzstādītas ražošanas iekārtas </w:t>
            </w:r>
            <w:r w:rsidRPr="000B0D97">
              <w:rPr>
                <w:rFonts w:ascii="Times New Roman" w:hAnsi="Times New Roman" w:cs="Times New Roman"/>
                <w:b/>
                <w:bCs/>
                <w:sz w:val="24"/>
                <w:szCs w:val="24"/>
                <w:u w:val="single"/>
              </w:rPr>
              <w:t>un ar tām vismaz gadu ir veikts nepārtraukts ražošanas process</w:t>
            </w:r>
            <w:r w:rsidRPr="000B0D97">
              <w:rPr>
                <w:rFonts w:ascii="Times New Roman" w:hAnsi="Times New Roman" w:cs="Times New Roman"/>
                <w:sz w:val="24"/>
                <w:szCs w:val="24"/>
              </w:rPr>
              <w:t xml:space="preserve">. Atbilstība šim punktam tiks pārbaudīta, izmantojot projekta iesniedzēja iesniegtajā ēkas </w:t>
            </w:r>
            <w:proofErr w:type="spellStart"/>
            <w:r w:rsidRPr="000B0D97">
              <w:rPr>
                <w:rFonts w:ascii="Times New Roman" w:hAnsi="Times New Roman" w:cs="Times New Roman"/>
                <w:sz w:val="24"/>
                <w:szCs w:val="24"/>
              </w:rPr>
              <w:t>energosertifikātā</w:t>
            </w:r>
            <w:proofErr w:type="spellEnd"/>
            <w:r w:rsidRPr="000B0D97">
              <w:rPr>
                <w:rFonts w:ascii="Times New Roman" w:hAnsi="Times New Roman" w:cs="Times New Roman"/>
                <w:sz w:val="24"/>
                <w:szCs w:val="24"/>
              </w:rPr>
              <w:t xml:space="preserve"> un tā pielikumā “Pārskats par ēkas </w:t>
            </w:r>
            <w:proofErr w:type="spellStart"/>
            <w:r w:rsidRPr="000B0D97">
              <w:rPr>
                <w:rFonts w:ascii="Times New Roman" w:hAnsi="Times New Roman" w:cs="Times New Roman"/>
                <w:sz w:val="24"/>
                <w:szCs w:val="24"/>
              </w:rPr>
              <w:t>energosertifikāta</w:t>
            </w:r>
            <w:proofErr w:type="spellEnd"/>
            <w:r w:rsidRPr="000B0D97">
              <w:rPr>
                <w:rFonts w:ascii="Times New Roman" w:hAnsi="Times New Roman" w:cs="Times New Roman"/>
                <w:sz w:val="24"/>
                <w:szCs w:val="24"/>
              </w:rPr>
              <w:t xml:space="preserve"> aprēķinos izmantotajām </w:t>
            </w:r>
            <w:proofErr w:type="spellStart"/>
            <w:r w:rsidRPr="000B0D97">
              <w:rPr>
                <w:rFonts w:ascii="Times New Roman" w:hAnsi="Times New Roman" w:cs="Times New Roman"/>
                <w:sz w:val="24"/>
                <w:szCs w:val="24"/>
              </w:rPr>
              <w:t>ievaddatu</w:t>
            </w:r>
            <w:proofErr w:type="spellEnd"/>
            <w:r w:rsidRPr="000B0D97">
              <w:rPr>
                <w:rFonts w:ascii="Times New Roman" w:hAnsi="Times New Roman" w:cs="Times New Roman"/>
                <w:sz w:val="24"/>
                <w:szCs w:val="24"/>
              </w:rPr>
              <w:t xml:space="preserve"> vērtībām un ražošanas procesa novērtējums” vai rūpnieciskajā (uzņēmuma) </w:t>
            </w:r>
            <w:proofErr w:type="spellStart"/>
            <w:r w:rsidRPr="000B0D97">
              <w:rPr>
                <w:rFonts w:ascii="Times New Roman" w:hAnsi="Times New Roman" w:cs="Times New Roman"/>
                <w:sz w:val="24"/>
                <w:szCs w:val="24"/>
              </w:rPr>
              <w:t>energoauditā</w:t>
            </w:r>
            <w:proofErr w:type="spellEnd"/>
            <w:r w:rsidRPr="000B0D97">
              <w:rPr>
                <w:rFonts w:ascii="Times New Roman" w:hAnsi="Times New Roman" w:cs="Times New Roman"/>
                <w:sz w:val="24"/>
                <w:szCs w:val="24"/>
              </w:rPr>
              <w:t xml:space="preserve"> sniegto informāciju, nosakot, ka ražošanas ēkā ir uzstādītas ražošanas iekārtas un tiek veikts ražošanas process vismaz gadu pirms projekta iesniegšanas sadarbības iestādē. Ņemot vērā dažādu iekārtu darbību specifiku nav noteikts cik stundas dienā, nedēļā, mēnesī vai gadā tai būtu bijis jāstrādā. Neskatoties uz to, ka ražošanas ēkā iekārtas ir bijušas uzstādītas vairāk kā pirms viena gada, tomēr nepārtrauktam ražošanas procesam (bez dīkstāvēm) ir jābūt veiktam vismaz gadu pirms projekta iesniegšanas sadarbības iestādē. Tas ir, pēdējos 12 mēnešus pirms projekta iesniegšanas sadarbības iestādē ir jābūt veiktam nepārtrauktam ražošanas procesam (bez dīkstāvēm) ar attiecīgo iekārtu.</w:t>
            </w:r>
          </w:p>
        </w:tc>
      </w:tr>
      <w:tr w:rsidR="0071698C" w:rsidRPr="00C95920" w:rsidTr="003A45E4">
        <w:tc>
          <w:tcPr>
            <w:tcW w:w="5529" w:type="dxa"/>
          </w:tcPr>
          <w:p w:rsidR="00CA1B7C" w:rsidRPr="00CA1B7C" w:rsidRDefault="00CA1B7C" w:rsidP="003A45E4">
            <w:pPr>
              <w:pStyle w:val="gmail-msolistparagraph"/>
              <w:spacing w:line="293" w:lineRule="atLeast"/>
              <w:ind w:left="284"/>
              <w:jc w:val="both"/>
            </w:pPr>
            <w:r w:rsidRPr="00CA1B7C">
              <w:rPr>
                <w:color w:val="414142"/>
              </w:rPr>
              <w:t>1.   </w:t>
            </w:r>
            <w:r w:rsidRPr="00CA1B7C">
              <w:t>Vai kā attiecināmās izmaksas var būt rūpnīcas teritorijas (ārpus ēkām) apgaismojuma  rekonstrukcija</w:t>
            </w:r>
            <w:r w:rsidRPr="00CA1B7C">
              <w:rPr>
                <w:color w:val="414142"/>
              </w:rPr>
              <w:t>;</w:t>
            </w:r>
          </w:p>
          <w:p w:rsidR="0071698C" w:rsidRDefault="00CA1B7C" w:rsidP="003A45E4">
            <w:pPr>
              <w:spacing w:before="100" w:beforeAutospacing="1" w:after="100" w:afterAutospacing="1"/>
              <w:ind w:left="284"/>
              <w:jc w:val="both"/>
              <w:rPr>
                <w:rFonts w:ascii="Times New Roman" w:hAnsi="Times New Roman" w:cs="Times New Roman"/>
                <w:sz w:val="24"/>
                <w:szCs w:val="24"/>
              </w:rPr>
            </w:pPr>
            <w:r w:rsidRPr="00CA1B7C">
              <w:rPr>
                <w:rFonts w:ascii="Times New Roman" w:hAnsi="Times New Roman" w:cs="Times New Roman"/>
                <w:sz w:val="24"/>
                <w:szCs w:val="24"/>
              </w:rPr>
              <w:t> 2. Rūpnīcas teritorijā ir vairākas ražošanas ēkas, bet katrai ir savs kadastra numurs. Vai projekta iesniegumā var iesniegt tikai pieteikumu par vienu ēku, vai ir kādi citi risinājumi un projekta iesniegumā var iekļaut vairākas ēkas? </w:t>
            </w:r>
          </w:p>
          <w:p w:rsidR="00CA1B7C" w:rsidRPr="00CA1B7C" w:rsidRDefault="00CA1B7C" w:rsidP="003A45E4">
            <w:pPr>
              <w:spacing w:before="100" w:beforeAutospacing="1" w:after="100" w:afterAutospacing="1"/>
              <w:ind w:left="284"/>
              <w:jc w:val="both"/>
              <w:rPr>
                <w:rFonts w:ascii="Times New Roman" w:hAnsi="Times New Roman" w:cs="Times New Roman"/>
                <w:sz w:val="24"/>
                <w:szCs w:val="24"/>
              </w:rPr>
            </w:pPr>
            <w:r w:rsidRPr="00CA1B7C">
              <w:rPr>
                <w:rFonts w:ascii="Times New Roman" w:hAnsi="Times New Roman" w:cs="Times New Roman"/>
                <w:sz w:val="24"/>
                <w:szCs w:val="24"/>
              </w:rPr>
              <w:t>3. Vecā apkures katla vietā ir paredzēts uzstādīt jaunu efektīvāku katlu. Vai veco katlu var atstāt nedemontētu, lai tas paliek kā drošības rezerve? </w:t>
            </w:r>
          </w:p>
        </w:tc>
        <w:tc>
          <w:tcPr>
            <w:tcW w:w="10347" w:type="dxa"/>
          </w:tcPr>
          <w:p w:rsidR="003A45E4" w:rsidRPr="003A45E4" w:rsidRDefault="003A45E4" w:rsidP="003A45E4">
            <w:pPr>
              <w:ind w:left="720"/>
              <w:rPr>
                <w:rFonts w:ascii="Times New Roman" w:hAnsi="Times New Roman" w:cs="Times New Roman"/>
                <w:sz w:val="24"/>
                <w:szCs w:val="24"/>
              </w:rPr>
            </w:pPr>
            <w:r w:rsidRPr="003A45E4">
              <w:rPr>
                <w:rFonts w:ascii="Times New Roman" w:eastAsia="Times New Roman" w:hAnsi="Times New Roman" w:cs="Times New Roman"/>
                <w:sz w:val="24"/>
                <w:szCs w:val="24"/>
                <w:u w:val="single"/>
              </w:rPr>
              <w:t xml:space="preserve">1. </w:t>
            </w:r>
            <w:r w:rsidRPr="003A45E4">
              <w:rPr>
                <w:rFonts w:ascii="Times New Roman" w:hAnsi="Times New Roman" w:cs="Times New Roman"/>
                <w:sz w:val="24"/>
                <w:szCs w:val="24"/>
              </w:rPr>
              <w:t xml:space="preserve">Atbilstoši  Ministru kabineta noteikumiem Nr.590  Darbības programmas “Izaugsme un nodarbinātība” 4.1.1. specifiskā atbalsta mērķa “Veicināt efektīvu energoresursu izmantošanu, enerģijas patēriņa samazināšanu un pāreju uz AER apstrādes rūpniecības nozarē” īstenošanas noteikumi (turpmāk- MK noteikumi) 26.5.  apakšpunktā tiek norādīts ka energoefektīva apgaismoja uzstādīšana attiecināma ir tikai iekštelpās, savukārt 26.4. apakšpunkts nosaka, ka  specifiskā atbalsta ietvaros ir attiecināmas ēkas </w:t>
            </w:r>
            <w:proofErr w:type="spellStart"/>
            <w:r w:rsidRPr="003A45E4">
              <w:rPr>
                <w:rFonts w:ascii="Times New Roman" w:hAnsi="Times New Roman" w:cs="Times New Roman"/>
                <w:sz w:val="24"/>
                <w:szCs w:val="24"/>
              </w:rPr>
              <w:t>inženiersistēmu</w:t>
            </w:r>
            <w:proofErr w:type="spellEnd"/>
            <w:r w:rsidRPr="003A45E4">
              <w:rPr>
                <w:rFonts w:ascii="Times New Roman" w:hAnsi="Times New Roman" w:cs="Times New Roman"/>
                <w:sz w:val="24"/>
                <w:szCs w:val="24"/>
              </w:rPr>
              <w:t xml:space="preserve"> atjaunošanas, pārbūves vai izveides izmaksas, tādējādi atbalstāma ir tikai ēkas </w:t>
            </w:r>
            <w:proofErr w:type="spellStart"/>
            <w:r w:rsidRPr="003A45E4">
              <w:rPr>
                <w:rFonts w:ascii="Times New Roman" w:hAnsi="Times New Roman" w:cs="Times New Roman"/>
                <w:sz w:val="24"/>
                <w:szCs w:val="24"/>
              </w:rPr>
              <w:t>inženiersistēmu</w:t>
            </w:r>
            <w:proofErr w:type="spellEnd"/>
            <w:r w:rsidRPr="003A45E4">
              <w:rPr>
                <w:rFonts w:ascii="Times New Roman" w:hAnsi="Times New Roman" w:cs="Times New Roman"/>
                <w:sz w:val="24"/>
                <w:szCs w:val="24"/>
              </w:rPr>
              <w:t xml:space="preserve"> atjaunošana, pārbūve vai izveide, kas atrodas ražošanas ēkā un līdz ar to  rūpnīcas teritorijā, (ārpus ēkām) apgaismojuma rekonstrukcija netiek attiecināta.</w:t>
            </w:r>
          </w:p>
          <w:p w:rsidR="003A45E4" w:rsidRPr="003A45E4" w:rsidRDefault="003A45E4" w:rsidP="003A45E4">
            <w:pPr>
              <w:ind w:left="720"/>
              <w:rPr>
                <w:rFonts w:ascii="Times New Roman" w:hAnsi="Times New Roman" w:cs="Times New Roman"/>
                <w:sz w:val="24"/>
                <w:szCs w:val="24"/>
              </w:rPr>
            </w:pPr>
          </w:p>
          <w:p w:rsidR="003A45E4" w:rsidRPr="003A45E4" w:rsidRDefault="003A45E4" w:rsidP="003A45E4">
            <w:pPr>
              <w:ind w:left="720"/>
              <w:rPr>
                <w:rFonts w:ascii="Times New Roman" w:hAnsi="Times New Roman" w:cs="Times New Roman"/>
                <w:sz w:val="24"/>
                <w:szCs w:val="24"/>
              </w:rPr>
            </w:pPr>
            <w:r w:rsidRPr="003A45E4">
              <w:rPr>
                <w:rFonts w:ascii="Times New Roman" w:eastAsia="Times New Roman" w:hAnsi="Times New Roman" w:cs="Times New Roman"/>
                <w:sz w:val="24"/>
                <w:szCs w:val="24"/>
                <w:u w:val="single"/>
              </w:rPr>
              <w:t xml:space="preserve">2. </w:t>
            </w:r>
            <w:r w:rsidRPr="003A45E4">
              <w:rPr>
                <w:rFonts w:ascii="Times New Roman" w:hAnsi="Times New Roman" w:cs="Times New Roman"/>
                <w:sz w:val="24"/>
                <w:szCs w:val="24"/>
              </w:rPr>
              <w:t xml:space="preserve"> MK noteikumu 15.punkts nosaka, ka projekta iesniedzējs atlases ietvaros var iesniegt vienu projekta iesniegumu. Vienā projekta iesniegumā var iekļaut investīcijas vairākās ražošanas ēkās, </w:t>
            </w:r>
            <w:r w:rsidRPr="003A45E4">
              <w:rPr>
                <w:rFonts w:ascii="Times New Roman" w:hAnsi="Times New Roman" w:cs="Times New Roman"/>
                <w:sz w:val="24"/>
                <w:szCs w:val="24"/>
                <w:u w:val="single"/>
              </w:rPr>
              <w:t xml:space="preserve">kurām ir viens nekustamā īpašuma kadastra numurs. </w:t>
            </w:r>
          </w:p>
          <w:p w:rsidR="003A45E4" w:rsidRPr="003A45E4" w:rsidRDefault="003A45E4" w:rsidP="003A45E4">
            <w:pPr>
              <w:pStyle w:val="ListParagraph"/>
              <w:rPr>
                <w:u w:val="single"/>
              </w:rPr>
            </w:pPr>
            <w:r w:rsidRPr="00F624D9">
              <w:t xml:space="preserve">MK noteikumu Nr.534 15.punktā ir noteikts, ka tiek vērtēts ražošanas </w:t>
            </w:r>
            <w:r w:rsidRPr="00F624D9">
              <w:rPr>
                <w:u w:val="single"/>
              </w:rPr>
              <w:t>ēku</w:t>
            </w:r>
            <w:r w:rsidRPr="00F624D9">
              <w:t xml:space="preserve"> kadastra numuri, līdz ar to šajā gadījumā netiek runāts par kadastra apzīmējumu zemes vienībai. </w:t>
            </w:r>
            <w:r w:rsidRPr="00F624D9">
              <w:rPr>
                <w:b/>
                <w:bCs/>
              </w:rPr>
              <w:t>Projekta iesniegumā var iekļaut vairākas ēkas, ja tām ir viens būves kadastra apzīmējums</w:t>
            </w:r>
            <w:r w:rsidRPr="00F624D9">
              <w:t>, jo juridiski ēkas ar vienu kadastra numuru tiek uzskatītas par vienu ēku.</w:t>
            </w:r>
          </w:p>
          <w:p w:rsidR="003A45E4" w:rsidRPr="003A45E4" w:rsidRDefault="003A45E4" w:rsidP="003A45E4">
            <w:pPr>
              <w:ind w:left="720"/>
              <w:rPr>
                <w:rFonts w:ascii="Times New Roman" w:hAnsi="Times New Roman" w:cs="Times New Roman"/>
                <w:sz w:val="24"/>
                <w:szCs w:val="24"/>
              </w:rPr>
            </w:pPr>
          </w:p>
          <w:p w:rsidR="0071698C" w:rsidRPr="003A45E4" w:rsidRDefault="003A45E4" w:rsidP="003A45E4">
            <w:pPr>
              <w:ind w:left="720"/>
              <w:rPr>
                <w:rFonts w:ascii="Times New Roman" w:hAnsi="Times New Roman" w:cs="Times New Roman"/>
                <w:sz w:val="24"/>
                <w:szCs w:val="24"/>
              </w:rPr>
            </w:pPr>
            <w:r w:rsidRPr="003A45E4">
              <w:rPr>
                <w:rFonts w:ascii="Times New Roman" w:eastAsia="Times New Roman" w:hAnsi="Times New Roman" w:cs="Times New Roman"/>
                <w:sz w:val="24"/>
                <w:szCs w:val="24"/>
                <w:u w:val="single"/>
              </w:rPr>
              <w:t xml:space="preserve">3. </w:t>
            </w:r>
            <w:r w:rsidRPr="003A45E4">
              <w:rPr>
                <w:rFonts w:ascii="Times New Roman" w:hAnsi="Times New Roman" w:cs="Times New Roman"/>
                <w:sz w:val="24"/>
                <w:szCs w:val="24"/>
              </w:rPr>
              <w:t>Iekārtu nomainīšana uz energoefektīvākām iekārtām, atbilstoši MK noteikumiem neparedz citas prasības veco iekārtu demontēšanai, līdz ar to vecā iekārta nav obligāti jādemontē.</w:t>
            </w:r>
          </w:p>
        </w:tc>
      </w:tr>
      <w:tr w:rsidR="003A45E4" w:rsidRPr="00C95920" w:rsidTr="003A45E4">
        <w:tc>
          <w:tcPr>
            <w:tcW w:w="5529" w:type="dxa"/>
          </w:tcPr>
          <w:p w:rsidR="001B4CEB" w:rsidRPr="001B4CEB" w:rsidRDefault="001B4CEB" w:rsidP="001B4CEB">
            <w:pPr>
              <w:rPr>
                <w:rFonts w:ascii="Times New Roman" w:hAnsi="Times New Roman" w:cs="Times New Roman"/>
                <w:sz w:val="24"/>
                <w:szCs w:val="24"/>
              </w:rPr>
            </w:pPr>
            <w:r w:rsidRPr="001B4CEB">
              <w:rPr>
                <w:rFonts w:ascii="Times New Roman" w:hAnsi="Times New Roman" w:cs="Times New Roman"/>
                <w:sz w:val="24"/>
                <w:szCs w:val="24"/>
              </w:rPr>
              <w:lastRenderedPageBreak/>
              <w:t xml:space="preserve">1) vai </w:t>
            </w:r>
            <w:proofErr w:type="spellStart"/>
            <w:r w:rsidRPr="001B4CEB">
              <w:rPr>
                <w:rFonts w:ascii="Times New Roman" w:hAnsi="Times New Roman" w:cs="Times New Roman"/>
                <w:sz w:val="24"/>
                <w:szCs w:val="24"/>
              </w:rPr>
              <w:t>energoaudits</w:t>
            </w:r>
            <w:proofErr w:type="spellEnd"/>
            <w:r w:rsidRPr="001B4CEB">
              <w:rPr>
                <w:rFonts w:ascii="Times New Roman" w:hAnsi="Times New Roman" w:cs="Times New Roman"/>
                <w:sz w:val="24"/>
                <w:szCs w:val="24"/>
              </w:rPr>
              <w:t xml:space="preserve"> ir jāsagatavo pēc 590 MK noteikumu parauga arī tad, ja uzņēmumam jau ir veikts rūpnieciskais </w:t>
            </w:r>
            <w:proofErr w:type="spellStart"/>
            <w:r w:rsidRPr="001B4CEB">
              <w:rPr>
                <w:rFonts w:ascii="Times New Roman" w:hAnsi="Times New Roman" w:cs="Times New Roman"/>
                <w:sz w:val="24"/>
                <w:szCs w:val="24"/>
              </w:rPr>
              <w:t>energoaudits</w:t>
            </w:r>
            <w:proofErr w:type="spellEnd"/>
            <w:r w:rsidRPr="001B4CEB">
              <w:rPr>
                <w:rFonts w:ascii="Times New Roman" w:hAnsi="Times New Roman" w:cs="Times New Roman"/>
                <w:sz w:val="24"/>
                <w:szCs w:val="24"/>
              </w:rPr>
              <w:t>?</w:t>
            </w:r>
          </w:p>
          <w:p w:rsidR="001B4CEB" w:rsidRPr="001B4CEB" w:rsidRDefault="001B4CEB" w:rsidP="001B4CEB">
            <w:pPr>
              <w:rPr>
                <w:rFonts w:ascii="Times New Roman" w:hAnsi="Times New Roman" w:cs="Times New Roman"/>
                <w:sz w:val="24"/>
                <w:szCs w:val="24"/>
              </w:rPr>
            </w:pPr>
            <w:r w:rsidRPr="001B4CEB">
              <w:rPr>
                <w:rFonts w:ascii="Times New Roman" w:hAnsi="Times New Roman" w:cs="Times New Roman"/>
                <w:sz w:val="24"/>
                <w:szCs w:val="24"/>
              </w:rPr>
              <w:t>2) vai ar iekārtām tiek saprastas arī ventilācijas sistēmas, LED gaismekļi, elektromotori sūkņiem u.tml.? t.i. šīm lietām pielieto 10 gadu aprēķina laiku, ne 20.gadus, kā ēkām.</w:t>
            </w:r>
          </w:p>
          <w:p w:rsidR="001B4CEB" w:rsidRPr="001B4CEB" w:rsidRDefault="001B4CEB" w:rsidP="001B4CEB">
            <w:pPr>
              <w:rPr>
                <w:rFonts w:ascii="Times New Roman" w:hAnsi="Times New Roman" w:cs="Times New Roman"/>
                <w:sz w:val="24"/>
                <w:szCs w:val="24"/>
              </w:rPr>
            </w:pPr>
            <w:r w:rsidRPr="001B4CEB">
              <w:rPr>
                <w:rFonts w:ascii="Times New Roman" w:hAnsi="Times New Roman" w:cs="Times New Roman"/>
                <w:sz w:val="24"/>
                <w:szCs w:val="24"/>
              </w:rPr>
              <w:t>3) vai aktivitāte, kuras ietvaros tiek likvidēta, piemēram, nevajadzīgā ventilācijas sistēma, kas rada enerģijas ietaupījumu, ir attiecināma šajā programmā?</w:t>
            </w:r>
          </w:p>
          <w:p w:rsidR="001B4CEB" w:rsidRPr="001B4CEB" w:rsidRDefault="001B4CEB" w:rsidP="001B4CEB">
            <w:pPr>
              <w:rPr>
                <w:rFonts w:ascii="Times New Roman" w:hAnsi="Times New Roman" w:cs="Times New Roman"/>
                <w:sz w:val="24"/>
                <w:szCs w:val="24"/>
              </w:rPr>
            </w:pPr>
          </w:p>
          <w:p w:rsidR="001B4CEB" w:rsidRPr="001B4CEB" w:rsidRDefault="001B4CEB" w:rsidP="001B4CEB">
            <w:pPr>
              <w:rPr>
                <w:rFonts w:ascii="Times New Roman" w:hAnsi="Times New Roman" w:cs="Times New Roman"/>
                <w:sz w:val="24"/>
                <w:szCs w:val="24"/>
              </w:rPr>
            </w:pPr>
            <w:r w:rsidRPr="001B4CEB">
              <w:rPr>
                <w:rFonts w:ascii="Times New Roman" w:hAnsi="Times New Roman" w:cs="Times New Roman"/>
                <w:sz w:val="24"/>
                <w:szCs w:val="24"/>
              </w:rPr>
              <w:t>4) vai un kādi ir paredzamie programmas grozījumi vai precizējumi (piemēram, aizpildīšanas metodika).</w:t>
            </w:r>
          </w:p>
          <w:p w:rsidR="003A45E4" w:rsidRPr="001B4CEB" w:rsidRDefault="003A45E4" w:rsidP="001B4CEB">
            <w:pPr>
              <w:pStyle w:val="gmail-msolistparagraph"/>
              <w:spacing w:line="293" w:lineRule="atLeast"/>
              <w:jc w:val="both"/>
              <w:rPr>
                <w:color w:val="414142"/>
              </w:rPr>
            </w:pPr>
          </w:p>
        </w:tc>
        <w:tc>
          <w:tcPr>
            <w:tcW w:w="10347" w:type="dxa"/>
          </w:tcPr>
          <w:p w:rsidR="001B4CEB" w:rsidRPr="001B4CEB" w:rsidRDefault="001B4CEB" w:rsidP="001B4CEB">
            <w:pPr>
              <w:rPr>
                <w:rFonts w:ascii="Times New Roman" w:hAnsi="Times New Roman" w:cs="Times New Roman"/>
                <w:sz w:val="24"/>
                <w:szCs w:val="24"/>
              </w:rPr>
            </w:pPr>
            <w:r w:rsidRPr="001B4CEB">
              <w:rPr>
                <w:rFonts w:ascii="Times New Roman" w:hAnsi="Times New Roman" w:cs="Times New Roman"/>
                <w:b/>
                <w:bCs/>
                <w:sz w:val="24"/>
                <w:szCs w:val="24"/>
              </w:rPr>
              <w:t xml:space="preserve">1.jautājums: </w:t>
            </w:r>
            <w:r w:rsidRPr="001B4CEB">
              <w:rPr>
                <w:rFonts w:ascii="Times New Roman" w:hAnsi="Times New Roman" w:cs="Times New Roman"/>
                <w:sz w:val="24"/>
                <w:szCs w:val="24"/>
              </w:rPr>
              <w:t xml:space="preserve">Vai </w:t>
            </w:r>
            <w:proofErr w:type="spellStart"/>
            <w:r w:rsidRPr="001B4CEB">
              <w:rPr>
                <w:rFonts w:ascii="Times New Roman" w:hAnsi="Times New Roman" w:cs="Times New Roman"/>
                <w:sz w:val="24"/>
                <w:szCs w:val="24"/>
              </w:rPr>
              <w:t>energoaudits</w:t>
            </w:r>
            <w:proofErr w:type="spellEnd"/>
            <w:r w:rsidRPr="001B4CEB">
              <w:rPr>
                <w:rFonts w:ascii="Times New Roman" w:hAnsi="Times New Roman" w:cs="Times New Roman"/>
                <w:sz w:val="24"/>
                <w:szCs w:val="24"/>
              </w:rPr>
              <w:t xml:space="preserve"> ir jāsagatavo pēc 590 MK noteikumu parauga arī tad, ja uzņēmumam jau ir veikts rūpnieciskais </w:t>
            </w:r>
            <w:proofErr w:type="spellStart"/>
            <w:r w:rsidRPr="001B4CEB">
              <w:rPr>
                <w:rFonts w:ascii="Times New Roman" w:hAnsi="Times New Roman" w:cs="Times New Roman"/>
                <w:sz w:val="24"/>
                <w:szCs w:val="24"/>
              </w:rPr>
              <w:t>energoaudits</w:t>
            </w:r>
            <w:proofErr w:type="spellEnd"/>
            <w:r w:rsidRPr="001B4CEB">
              <w:rPr>
                <w:rFonts w:ascii="Times New Roman" w:hAnsi="Times New Roman" w:cs="Times New Roman"/>
                <w:sz w:val="24"/>
                <w:szCs w:val="24"/>
              </w:rPr>
              <w:t>?</w:t>
            </w:r>
          </w:p>
          <w:p w:rsidR="001B4CEB" w:rsidRPr="001B4CEB" w:rsidRDefault="001B4CEB" w:rsidP="001B4CEB">
            <w:pPr>
              <w:rPr>
                <w:rFonts w:ascii="Times New Roman" w:hAnsi="Times New Roman" w:cs="Times New Roman"/>
                <w:sz w:val="24"/>
                <w:szCs w:val="24"/>
              </w:rPr>
            </w:pPr>
            <w:r w:rsidRPr="001B4CEB">
              <w:rPr>
                <w:rFonts w:ascii="Times New Roman" w:hAnsi="Times New Roman" w:cs="Times New Roman"/>
                <w:b/>
                <w:bCs/>
                <w:sz w:val="24"/>
                <w:szCs w:val="24"/>
              </w:rPr>
              <w:t xml:space="preserve">Atbilde: </w:t>
            </w:r>
            <w:r w:rsidRPr="001B4CEB">
              <w:rPr>
                <w:rFonts w:ascii="Times New Roman" w:hAnsi="Times New Roman" w:cs="Times New Roman"/>
                <w:sz w:val="24"/>
                <w:szCs w:val="24"/>
              </w:rPr>
              <w:t xml:space="preserve">Atbilstoši  Ministru kabineta noteikumu Nr.590  Darbības programmas “Izaugsme un nodarbinātība” 4.1.1. specifiskā atbalsta mērķa “Veicināt efektīvu energoresursu izmantošanu, enerģijas patēriņa samazināšanu un pāreju uz AER apstrādes rūpniecības nozarē” īstenošanas noteikumi (turpmāk- MK noteikumi) 18.punktā norādītam, ja projekta iesniedzējs ir sīkais (mikro), mazais vai vidējais komersants, projekta iesniegumam pievieno ēkas </w:t>
            </w:r>
            <w:proofErr w:type="spellStart"/>
            <w:r w:rsidRPr="001B4CEB">
              <w:rPr>
                <w:rFonts w:ascii="Times New Roman" w:hAnsi="Times New Roman" w:cs="Times New Roman"/>
                <w:sz w:val="24"/>
                <w:szCs w:val="24"/>
              </w:rPr>
              <w:t>energosertifikāta</w:t>
            </w:r>
            <w:proofErr w:type="spellEnd"/>
            <w:r w:rsidRPr="001B4CEB">
              <w:rPr>
                <w:rFonts w:ascii="Times New Roman" w:hAnsi="Times New Roman" w:cs="Times New Roman"/>
                <w:sz w:val="24"/>
                <w:szCs w:val="24"/>
              </w:rPr>
              <w:t xml:space="preserve"> kopiju un pārskatu par ēkas </w:t>
            </w:r>
            <w:proofErr w:type="spellStart"/>
            <w:r w:rsidRPr="001B4CEB">
              <w:rPr>
                <w:rFonts w:ascii="Times New Roman" w:hAnsi="Times New Roman" w:cs="Times New Roman"/>
                <w:sz w:val="24"/>
                <w:szCs w:val="24"/>
              </w:rPr>
              <w:t>energosertifikāta</w:t>
            </w:r>
            <w:proofErr w:type="spellEnd"/>
            <w:r w:rsidRPr="001B4CEB">
              <w:rPr>
                <w:rFonts w:ascii="Times New Roman" w:hAnsi="Times New Roman" w:cs="Times New Roman"/>
                <w:sz w:val="24"/>
                <w:szCs w:val="24"/>
              </w:rPr>
              <w:t xml:space="preserve"> aprēķinos izmantotajām </w:t>
            </w:r>
            <w:proofErr w:type="spellStart"/>
            <w:r w:rsidRPr="001B4CEB">
              <w:rPr>
                <w:rFonts w:ascii="Times New Roman" w:hAnsi="Times New Roman" w:cs="Times New Roman"/>
                <w:sz w:val="24"/>
                <w:szCs w:val="24"/>
              </w:rPr>
              <w:t>ievaddatu</w:t>
            </w:r>
            <w:proofErr w:type="spellEnd"/>
            <w:r w:rsidRPr="001B4CEB">
              <w:rPr>
                <w:rFonts w:ascii="Times New Roman" w:hAnsi="Times New Roman" w:cs="Times New Roman"/>
                <w:sz w:val="24"/>
                <w:szCs w:val="24"/>
              </w:rPr>
              <w:t xml:space="preserve"> vērtībām un ražošanas procesa novērtējumu (1. pielikums) </w:t>
            </w:r>
            <w:r w:rsidRPr="001B4CEB">
              <w:rPr>
                <w:rFonts w:ascii="Times New Roman" w:hAnsi="Times New Roman" w:cs="Times New Roman"/>
                <w:sz w:val="24"/>
                <w:szCs w:val="24"/>
                <w:u w:val="single"/>
              </w:rPr>
              <w:t xml:space="preserve">vai rūpnieciskā </w:t>
            </w:r>
            <w:proofErr w:type="spellStart"/>
            <w:r w:rsidRPr="001B4CEB">
              <w:rPr>
                <w:rFonts w:ascii="Times New Roman" w:hAnsi="Times New Roman" w:cs="Times New Roman"/>
                <w:sz w:val="24"/>
                <w:szCs w:val="24"/>
                <w:u w:val="single"/>
              </w:rPr>
              <w:t>energoaudita</w:t>
            </w:r>
            <w:proofErr w:type="spellEnd"/>
            <w:r w:rsidRPr="001B4CEB">
              <w:rPr>
                <w:rFonts w:ascii="Times New Roman" w:hAnsi="Times New Roman" w:cs="Times New Roman"/>
                <w:sz w:val="24"/>
                <w:szCs w:val="24"/>
                <w:u w:val="single"/>
              </w:rPr>
              <w:t xml:space="preserve"> kopiju</w:t>
            </w:r>
            <w:r w:rsidRPr="001B4CEB">
              <w:rPr>
                <w:rFonts w:ascii="Times New Roman" w:hAnsi="Times New Roman" w:cs="Times New Roman"/>
                <w:sz w:val="24"/>
                <w:szCs w:val="24"/>
              </w:rPr>
              <w:t xml:space="preserve">, kas veikts saskaņā ar Energoefektivitātes likuma 9. panta pirmās un otrās daļas prasībām. MK noteikumu 19.punktā norādīts, ka ja projekta iesniedzējs ir lielais komersants, projekta iesniegumam pievieno </w:t>
            </w:r>
            <w:r w:rsidRPr="001B4CEB">
              <w:rPr>
                <w:rFonts w:ascii="Times New Roman" w:hAnsi="Times New Roman" w:cs="Times New Roman"/>
                <w:sz w:val="24"/>
                <w:szCs w:val="24"/>
                <w:u w:val="single"/>
              </w:rPr>
              <w:t xml:space="preserve">rūpnieciskā </w:t>
            </w:r>
            <w:proofErr w:type="spellStart"/>
            <w:r w:rsidRPr="001B4CEB">
              <w:rPr>
                <w:rFonts w:ascii="Times New Roman" w:hAnsi="Times New Roman" w:cs="Times New Roman"/>
                <w:sz w:val="24"/>
                <w:szCs w:val="24"/>
                <w:u w:val="single"/>
              </w:rPr>
              <w:t>energoaudita</w:t>
            </w:r>
            <w:proofErr w:type="spellEnd"/>
            <w:r w:rsidRPr="001B4CEB">
              <w:rPr>
                <w:rFonts w:ascii="Times New Roman" w:hAnsi="Times New Roman" w:cs="Times New Roman"/>
                <w:sz w:val="24"/>
                <w:szCs w:val="24"/>
                <w:u w:val="single"/>
              </w:rPr>
              <w:t xml:space="preserve"> kopiju</w:t>
            </w:r>
            <w:r w:rsidRPr="001B4CEB">
              <w:rPr>
                <w:rFonts w:ascii="Times New Roman" w:hAnsi="Times New Roman" w:cs="Times New Roman"/>
                <w:sz w:val="24"/>
                <w:szCs w:val="24"/>
              </w:rPr>
              <w:t xml:space="preserve">, kas ir veikts saskaņā ar Energoefektivitātes likuma 10. panta prasībām. Līdz ar to, ja atbilstoši iepriekš minētajam ir veikts rūpnieciskais </w:t>
            </w:r>
            <w:proofErr w:type="spellStart"/>
            <w:r w:rsidRPr="001B4CEB">
              <w:rPr>
                <w:rFonts w:ascii="Times New Roman" w:hAnsi="Times New Roman" w:cs="Times New Roman"/>
                <w:sz w:val="24"/>
                <w:szCs w:val="24"/>
              </w:rPr>
              <w:t>energoaudits</w:t>
            </w:r>
            <w:proofErr w:type="spellEnd"/>
            <w:r w:rsidRPr="001B4CEB">
              <w:rPr>
                <w:rFonts w:ascii="Times New Roman" w:hAnsi="Times New Roman" w:cs="Times New Roman"/>
                <w:sz w:val="24"/>
                <w:szCs w:val="24"/>
              </w:rPr>
              <w:t xml:space="preserve">, tad projekta iesniegumam papildus nav jāpievieno pārskatu par ēkas </w:t>
            </w:r>
            <w:proofErr w:type="spellStart"/>
            <w:r w:rsidRPr="001B4CEB">
              <w:rPr>
                <w:rFonts w:ascii="Times New Roman" w:hAnsi="Times New Roman" w:cs="Times New Roman"/>
                <w:sz w:val="24"/>
                <w:szCs w:val="24"/>
              </w:rPr>
              <w:t>energosertifikāta</w:t>
            </w:r>
            <w:proofErr w:type="spellEnd"/>
            <w:r w:rsidRPr="001B4CEB">
              <w:rPr>
                <w:rFonts w:ascii="Times New Roman" w:hAnsi="Times New Roman" w:cs="Times New Roman"/>
                <w:sz w:val="24"/>
                <w:szCs w:val="24"/>
              </w:rPr>
              <w:t xml:space="preserve"> aprēķinos izmantotajām </w:t>
            </w:r>
            <w:proofErr w:type="spellStart"/>
            <w:r w:rsidRPr="001B4CEB">
              <w:rPr>
                <w:rFonts w:ascii="Times New Roman" w:hAnsi="Times New Roman" w:cs="Times New Roman"/>
                <w:sz w:val="24"/>
                <w:szCs w:val="24"/>
              </w:rPr>
              <w:t>ievaddatu</w:t>
            </w:r>
            <w:proofErr w:type="spellEnd"/>
            <w:r w:rsidRPr="001B4CEB">
              <w:rPr>
                <w:rFonts w:ascii="Times New Roman" w:hAnsi="Times New Roman" w:cs="Times New Roman"/>
                <w:sz w:val="24"/>
                <w:szCs w:val="24"/>
              </w:rPr>
              <w:t xml:space="preserve"> vērtībām un ražošanas procesa novērtējumu (MK noteikumu 1. pielikums).</w:t>
            </w:r>
          </w:p>
          <w:p w:rsidR="001B4CEB" w:rsidRPr="001B4CEB" w:rsidRDefault="001B4CEB" w:rsidP="001B4CEB">
            <w:pPr>
              <w:rPr>
                <w:rFonts w:ascii="Times New Roman" w:hAnsi="Times New Roman" w:cs="Times New Roman"/>
                <w:sz w:val="24"/>
                <w:szCs w:val="24"/>
              </w:rPr>
            </w:pPr>
          </w:p>
          <w:p w:rsidR="001B4CEB" w:rsidRPr="001B4CEB" w:rsidRDefault="001B4CEB" w:rsidP="001B4CEB">
            <w:pPr>
              <w:rPr>
                <w:rFonts w:ascii="Times New Roman" w:hAnsi="Times New Roman" w:cs="Times New Roman"/>
                <w:sz w:val="24"/>
                <w:szCs w:val="24"/>
              </w:rPr>
            </w:pPr>
            <w:r w:rsidRPr="001B4CEB">
              <w:rPr>
                <w:rFonts w:ascii="Times New Roman" w:hAnsi="Times New Roman" w:cs="Times New Roman"/>
                <w:b/>
                <w:bCs/>
                <w:sz w:val="24"/>
                <w:szCs w:val="24"/>
              </w:rPr>
              <w:t xml:space="preserve">2.jautājums: </w:t>
            </w:r>
            <w:r w:rsidRPr="001B4CEB">
              <w:rPr>
                <w:rFonts w:ascii="Times New Roman" w:hAnsi="Times New Roman" w:cs="Times New Roman"/>
                <w:sz w:val="24"/>
                <w:szCs w:val="24"/>
              </w:rPr>
              <w:t>Vai ar iekārtām tiek saprastas arī ventilācijas sistēmas, LED gaismekļi, elektromotori sūkņiem u.tml.? t.i. šīm lietām pielieto 10 gadu aprēķina laiku, ne 20.gadus, kā ēkām.</w:t>
            </w:r>
          </w:p>
          <w:p w:rsidR="001B4CEB" w:rsidRPr="001B4CEB" w:rsidRDefault="001B4CEB" w:rsidP="001B4CEB">
            <w:pPr>
              <w:rPr>
                <w:rFonts w:ascii="Times New Roman" w:hAnsi="Times New Roman" w:cs="Times New Roman"/>
                <w:sz w:val="24"/>
                <w:szCs w:val="24"/>
              </w:rPr>
            </w:pPr>
            <w:r w:rsidRPr="001B4CEB">
              <w:rPr>
                <w:rFonts w:ascii="Times New Roman" w:hAnsi="Times New Roman" w:cs="Times New Roman"/>
                <w:b/>
                <w:bCs/>
                <w:sz w:val="24"/>
                <w:szCs w:val="24"/>
              </w:rPr>
              <w:t xml:space="preserve">Atbilde: </w:t>
            </w:r>
            <w:r w:rsidRPr="001B4CEB">
              <w:rPr>
                <w:rFonts w:ascii="Times New Roman" w:hAnsi="Times New Roman" w:cs="Times New Roman"/>
                <w:sz w:val="24"/>
                <w:szCs w:val="24"/>
              </w:rPr>
              <w:t xml:space="preserve">Atbilstoši  MK noteikumu 26.6. un 26.7.punktos norādītam, specifiskā atbalsta ietvaros ir attiecināmas energoefektivitāti paaugstinošu papildu ieguldījumu izmaksas esošajās </w:t>
            </w:r>
            <w:r w:rsidRPr="001B4CEB">
              <w:rPr>
                <w:rFonts w:ascii="Times New Roman" w:hAnsi="Times New Roman" w:cs="Times New Roman"/>
                <w:sz w:val="24"/>
                <w:szCs w:val="24"/>
                <w:u w:val="single"/>
              </w:rPr>
              <w:t>ražošanas tehnoloģiskajās iekārtās, kuras tieši nodrošina ražošanas procesu</w:t>
            </w:r>
            <w:r w:rsidRPr="001B4CEB">
              <w:rPr>
                <w:rFonts w:ascii="Times New Roman" w:hAnsi="Times New Roman" w:cs="Times New Roman"/>
                <w:sz w:val="24"/>
                <w:szCs w:val="24"/>
              </w:rPr>
              <w:t xml:space="preserve"> un energoefektīvāku </w:t>
            </w:r>
            <w:r w:rsidRPr="001B4CEB">
              <w:rPr>
                <w:rFonts w:ascii="Times New Roman" w:hAnsi="Times New Roman" w:cs="Times New Roman"/>
                <w:sz w:val="24"/>
                <w:szCs w:val="24"/>
                <w:u w:val="single"/>
              </w:rPr>
              <w:t>ražošanas tehnoloģisko iekārtu</w:t>
            </w:r>
            <w:r w:rsidRPr="001B4CEB">
              <w:rPr>
                <w:rFonts w:ascii="Times New Roman" w:hAnsi="Times New Roman" w:cs="Times New Roman"/>
                <w:sz w:val="24"/>
                <w:szCs w:val="24"/>
              </w:rPr>
              <w:t xml:space="preserve"> iegādes izmaksas, kas aizstāj esošās ražošanas tehnoloģiskās iekārtas. Kā arī, atbilstoši MK noteikumu 26.4.2. apakšpunktā norādītam, specifiskā atbalsta ietvaros ir attiecināmas arī ēkas </w:t>
            </w:r>
            <w:proofErr w:type="spellStart"/>
            <w:r w:rsidRPr="001B4CEB">
              <w:rPr>
                <w:rFonts w:ascii="Times New Roman" w:hAnsi="Times New Roman" w:cs="Times New Roman"/>
                <w:sz w:val="24"/>
                <w:szCs w:val="24"/>
              </w:rPr>
              <w:t>inženiersistēmu</w:t>
            </w:r>
            <w:proofErr w:type="spellEnd"/>
            <w:r w:rsidRPr="001B4CEB">
              <w:rPr>
                <w:rFonts w:ascii="Times New Roman" w:hAnsi="Times New Roman" w:cs="Times New Roman"/>
                <w:sz w:val="24"/>
                <w:szCs w:val="24"/>
              </w:rPr>
              <w:t xml:space="preserve"> atjaunošanas, pārbūves vai izveides izmaksas. Ventilācijas sistēmas, LED gaismekļi un elektromotori sūkņiem (piem.: kanalizācijai, ūdensapgādei, apkurei) nenodrošina tiešu ražošanas procesu. Ventilācijas sistēmas, LED gaismekļi, elektromotori sūkņiem u.tml. ir daļa no ēkas </w:t>
            </w:r>
            <w:proofErr w:type="spellStart"/>
            <w:r w:rsidRPr="001B4CEB">
              <w:rPr>
                <w:rFonts w:ascii="Times New Roman" w:hAnsi="Times New Roman" w:cs="Times New Roman"/>
                <w:sz w:val="24"/>
                <w:szCs w:val="24"/>
              </w:rPr>
              <w:t>inženiersistēmām</w:t>
            </w:r>
            <w:proofErr w:type="spellEnd"/>
            <w:r w:rsidRPr="001B4CEB">
              <w:rPr>
                <w:rFonts w:ascii="Times New Roman" w:hAnsi="Times New Roman" w:cs="Times New Roman"/>
                <w:sz w:val="24"/>
                <w:szCs w:val="24"/>
              </w:rPr>
              <w:t xml:space="preserve"> un nav uzskatāmas par iekārtām atbilstoši MK noteikumu 26.6. un 26.7.punktos norādītajam. Attiecībā par LED gaismekļiem – kritēriju piemērošanas metodikā ir sniegt skaidrojums, ka MK noteikumu 26.5.apakšpunkta ietvaros veiktās izmaksas un pasākumi (</w:t>
            </w:r>
            <w:r w:rsidRPr="001B4CEB">
              <w:rPr>
                <w:rFonts w:ascii="Times New Roman" w:hAnsi="Times New Roman" w:cs="Times New Roman"/>
                <w:b/>
                <w:bCs/>
                <w:sz w:val="24"/>
                <w:szCs w:val="24"/>
              </w:rPr>
              <w:t xml:space="preserve">energoefektīva </w:t>
            </w:r>
            <w:r w:rsidRPr="001B4CEB">
              <w:rPr>
                <w:rFonts w:ascii="Times New Roman" w:hAnsi="Times New Roman" w:cs="Times New Roman"/>
                <w:b/>
                <w:bCs/>
                <w:sz w:val="24"/>
                <w:szCs w:val="24"/>
              </w:rPr>
              <w:lastRenderedPageBreak/>
              <w:t>apgaismojuma uzstādīšana iekštelpās</w:t>
            </w:r>
            <w:r w:rsidRPr="001B4CEB">
              <w:rPr>
                <w:rFonts w:ascii="Times New Roman" w:hAnsi="Times New Roman" w:cs="Times New Roman"/>
                <w:sz w:val="24"/>
                <w:szCs w:val="24"/>
              </w:rPr>
              <w:t>) tiek uzskatīti pie investīcijām iekārtās, attiecīgi piemērojot investīciju dzīves ciklu 10 gadu apmērā.</w:t>
            </w:r>
          </w:p>
          <w:p w:rsidR="001B4CEB" w:rsidRPr="001B4CEB" w:rsidRDefault="001B4CEB" w:rsidP="001B4CEB">
            <w:pPr>
              <w:rPr>
                <w:rFonts w:ascii="Times New Roman" w:hAnsi="Times New Roman" w:cs="Times New Roman"/>
                <w:sz w:val="24"/>
                <w:szCs w:val="24"/>
              </w:rPr>
            </w:pPr>
          </w:p>
          <w:p w:rsidR="001B4CEB" w:rsidRPr="001B4CEB" w:rsidRDefault="001B4CEB" w:rsidP="001B4CEB">
            <w:pPr>
              <w:rPr>
                <w:rFonts w:ascii="Times New Roman" w:hAnsi="Times New Roman" w:cs="Times New Roman"/>
                <w:sz w:val="24"/>
                <w:szCs w:val="24"/>
              </w:rPr>
            </w:pPr>
            <w:r w:rsidRPr="001B4CEB">
              <w:rPr>
                <w:rFonts w:ascii="Times New Roman" w:hAnsi="Times New Roman" w:cs="Times New Roman"/>
                <w:b/>
                <w:bCs/>
                <w:sz w:val="24"/>
                <w:szCs w:val="24"/>
              </w:rPr>
              <w:t xml:space="preserve">3.jautājums: </w:t>
            </w:r>
            <w:r w:rsidRPr="001B4CEB">
              <w:rPr>
                <w:rFonts w:ascii="Times New Roman" w:hAnsi="Times New Roman" w:cs="Times New Roman"/>
                <w:sz w:val="24"/>
                <w:szCs w:val="24"/>
              </w:rPr>
              <w:t>Vai aktivitāte, kuras ietvaros tiek likvidēta, piemēram, nevajadzīgā ventilācijas sistēma, kas rada enerģijas ietaupījumu, ir attiecināma šajā programmā?</w:t>
            </w:r>
          </w:p>
          <w:p w:rsidR="001B4CEB" w:rsidRPr="001B4CEB" w:rsidRDefault="001B4CEB" w:rsidP="001B4CEB">
            <w:pPr>
              <w:rPr>
                <w:rFonts w:ascii="Times New Roman" w:hAnsi="Times New Roman" w:cs="Times New Roman"/>
                <w:sz w:val="24"/>
                <w:szCs w:val="24"/>
              </w:rPr>
            </w:pPr>
            <w:r w:rsidRPr="001B4CEB">
              <w:rPr>
                <w:rFonts w:ascii="Times New Roman" w:hAnsi="Times New Roman" w:cs="Times New Roman"/>
                <w:b/>
                <w:bCs/>
                <w:sz w:val="24"/>
                <w:szCs w:val="24"/>
              </w:rPr>
              <w:t xml:space="preserve">Atbilde: </w:t>
            </w:r>
            <w:r w:rsidRPr="001B4CEB">
              <w:rPr>
                <w:rFonts w:ascii="Times New Roman" w:hAnsi="Times New Roman" w:cs="Times New Roman"/>
                <w:sz w:val="24"/>
                <w:szCs w:val="24"/>
              </w:rPr>
              <w:t xml:space="preserve">Atbilstoši MK noteikumu 26.4.2. apakšpunktā norādītam, specifiskā atbalsta ietvaros ir attiecināmas ēkas </w:t>
            </w:r>
            <w:proofErr w:type="spellStart"/>
            <w:r w:rsidRPr="001B4CEB">
              <w:rPr>
                <w:rFonts w:ascii="Times New Roman" w:hAnsi="Times New Roman" w:cs="Times New Roman"/>
                <w:sz w:val="24"/>
                <w:szCs w:val="24"/>
              </w:rPr>
              <w:t>inženiersistēmu</w:t>
            </w:r>
            <w:proofErr w:type="spellEnd"/>
            <w:r w:rsidRPr="001B4CEB">
              <w:rPr>
                <w:rFonts w:ascii="Times New Roman" w:hAnsi="Times New Roman" w:cs="Times New Roman"/>
                <w:sz w:val="24"/>
                <w:szCs w:val="24"/>
              </w:rPr>
              <w:t xml:space="preserve"> atjaunošanas, pārbūves vai izveides izmaksas. Par cik ventilācijas sistēma ir ēkas </w:t>
            </w:r>
            <w:proofErr w:type="spellStart"/>
            <w:r w:rsidRPr="001B4CEB">
              <w:rPr>
                <w:rFonts w:ascii="Times New Roman" w:hAnsi="Times New Roman" w:cs="Times New Roman"/>
                <w:sz w:val="24"/>
                <w:szCs w:val="24"/>
              </w:rPr>
              <w:t>inženiersistēma</w:t>
            </w:r>
            <w:proofErr w:type="spellEnd"/>
            <w:r w:rsidRPr="001B4CEB">
              <w:rPr>
                <w:rFonts w:ascii="Times New Roman" w:hAnsi="Times New Roman" w:cs="Times New Roman"/>
                <w:sz w:val="24"/>
                <w:szCs w:val="24"/>
              </w:rPr>
              <w:t>, tad atjaunojot, pārbūvējot vai izveidojot jaunu ventilācijas sistēmu ir atbalstāma nevajadzīgās ventilācijas sistēmas demontāža (likvidācija).</w:t>
            </w:r>
          </w:p>
          <w:p w:rsidR="001B4CEB" w:rsidRPr="001B4CEB" w:rsidRDefault="001B4CEB" w:rsidP="001B4CEB">
            <w:pPr>
              <w:rPr>
                <w:rFonts w:ascii="Times New Roman" w:hAnsi="Times New Roman" w:cs="Times New Roman"/>
                <w:sz w:val="24"/>
                <w:szCs w:val="24"/>
              </w:rPr>
            </w:pPr>
          </w:p>
          <w:p w:rsidR="001B4CEB" w:rsidRPr="001B4CEB" w:rsidRDefault="001B4CEB" w:rsidP="001B4CEB">
            <w:pPr>
              <w:rPr>
                <w:rFonts w:ascii="Times New Roman" w:hAnsi="Times New Roman" w:cs="Times New Roman"/>
                <w:sz w:val="24"/>
                <w:szCs w:val="24"/>
              </w:rPr>
            </w:pPr>
            <w:r w:rsidRPr="001B4CEB">
              <w:rPr>
                <w:rFonts w:ascii="Times New Roman" w:hAnsi="Times New Roman" w:cs="Times New Roman"/>
                <w:b/>
                <w:bCs/>
                <w:sz w:val="24"/>
                <w:szCs w:val="24"/>
              </w:rPr>
              <w:t xml:space="preserve">4.jautājums: </w:t>
            </w:r>
            <w:r w:rsidRPr="001B4CEB">
              <w:rPr>
                <w:rFonts w:ascii="Times New Roman" w:hAnsi="Times New Roman" w:cs="Times New Roman"/>
                <w:sz w:val="24"/>
                <w:szCs w:val="24"/>
              </w:rPr>
              <w:t>Vai un kādi ir paredzamie programmas grozījumi vai precizējumi (piemēram, aizpildīšanas metodika).</w:t>
            </w:r>
          </w:p>
          <w:p w:rsidR="001B4CEB" w:rsidRPr="001B4CEB" w:rsidRDefault="001B4CEB" w:rsidP="001B4CEB">
            <w:pPr>
              <w:rPr>
                <w:rFonts w:ascii="Times New Roman" w:hAnsi="Times New Roman" w:cs="Times New Roman"/>
                <w:sz w:val="24"/>
                <w:szCs w:val="24"/>
              </w:rPr>
            </w:pPr>
            <w:r w:rsidRPr="001B4CEB">
              <w:rPr>
                <w:rFonts w:ascii="Times New Roman" w:hAnsi="Times New Roman" w:cs="Times New Roman"/>
                <w:b/>
                <w:bCs/>
                <w:sz w:val="24"/>
                <w:szCs w:val="24"/>
              </w:rPr>
              <w:t xml:space="preserve">Atbilde: </w:t>
            </w:r>
            <w:r w:rsidRPr="001B4CEB">
              <w:rPr>
                <w:rFonts w:ascii="Times New Roman" w:hAnsi="Times New Roman" w:cs="Times New Roman"/>
                <w:sz w:val="24"/>
                <w:szCs w:val="24"/>
              </w:rPr>
              <w:t xml:space="preserve">Informējam, ka ir plānoti grozījumi projekta iesniegumu nolikumā precīzāk definējot jautājumu par ražošanas iekārtu atrašanās vietu (kad pieļaujama to atrašanās ārpus ēkas) un papildinot informāciju par iesniedzamo kredītiestādes garantijas vēstuli par nepieciešamā finansējuma nodrošināšanu projektam kā arī tiks precizēta Projektu iesniegumu vērtēšanas kritēriju piemērošanas metodika (grozījumi attiecībā uz kā jāizvērtē iesniegtā informācija) u.c. Par aktuālajiem jautājumiem, grozījumiem vai precizējumiem lūdzam sekot līdzi CFLA mājas lapā norādītai informācijai: </w:t>
            </w:r>
            <w:hyperlink r:id="rId36" w:history="1">
              <w:r w:rsidRPr="001B4CEB">
                <w:rPr>
                  <w:rStyle w:val="Hyperlink"/>
                  <w:rFonts w:ascii="Times New Roman" w:hAnsi="Times New Roman" w:cs="Times New Roman"/>
                  <w:sz w:val="24"/>
                  <w:szCs w:val="24"/>
                </w:rPr>
                <w:t>http://www.cfla.gov.lv/lv/es-fondi-2014-2020/izsludinatas-atlases/4-1-1</w:t>
              </w:r>
            </w:hyperlink>
            <w:r w:rsidRPr="001B4CEB">
              <w:rPr>
                <w:rFonts w:ascii="Times New Roman" w:hAnsi="Times New Roman" w:cs="Times New Roman"/>
                <w:sz w:val="24"/>
                <w:szCs w:val="24"/>
              </w:rPr>
              <w:t xml:space="preserve"> </w:t>
            </w:r>
          </w:p>
          <w:p w:rsidR="003A45E4" w:rsidRPr="001B4CEB" w:rsidRDefault="003A45E4" w:rsidP="001B4CEB">
            <w:pPr>
              <w:rPr>
                <w:rFonts w:ascii="Times New Roman" w:eastAsia="Times New Roman" w:hAnsi="Times New Roman" w:cs="Times New Roman"/>
                <w:sz w:val="24"/>
                <w:szCs w:val="24"/>
                <w:u w:val="single"/>
              </w:rPr>
            </w:pPr>
          </w:p>
        </w:tc>
      </w:tr>
      <w:tr w:rsidR="00A95AFD" w:rsidRPr="00C95920" w:rsidTr="003A45E4">
        <w:tc>
          <w:tcPr>
            <w:tcW w:w="5529" w:type="dxa"/>
          </w:tcPr>
          <w:p w:rsidR="00A95AFD" w:rsidRPr="00966ECC" w:rsidRDefault="00A95AFD" w:rsidP="00A95AFD">
            <w:pPr>
              <w:rPr>
                <w:rFonts w:ascii="Times New Roman" w:hAnsi="Times New Roman" w:cs="Times New Roman"/>
                <w:sz w:val="24"/>
                <w:szCs w:val="24"/>
              </w:rPr>
            </w:pPr>
            <w:r w:rsidRPr="00966ECC">
              <w:rPr>
                <w:rFonts w:ascii="Times New Roman" w:hAnsi="Times New Roman" w:cs="Times New Roman"/>
                <w:sz w:val="24"/>
                <w:szCs w:val="24"/>
              </w:rPr>
              <w:lastRenderedPageBreak/>
              <w:t xml:space="preserve">1. Vai projekta ietvaros </w:t>
            </w:r>
            <w:proofErr w:type="spellStart"/>
            <w:r w:rsidRPr="00966ECC">
              <w:rPr>
                <w:rFonts w:ascii="Times New Roman" w:hAnsi="Times New Roman" w:cs="Times New Roman"/>
                <w:sz w:val="24"/>
                <w:szCs w:val="24"/>
              </w:rPr>
              <w:t>aktivitatē</w:t>
            </w:r>
            <w:proofErr w:type="spellEnd"/>
            <w:r w:rsidRPr="00966ECC">
              <w:rPr>
                <w:rFonts w:ascii="Times New Roman" w:hAnsi="Times New Roman" w:cs="Times New Roman"/>
                <w:sz w:val="24"/>
                <w:szCs w:val="24"/>
              </w:rPr>
              <w:t xml:space="preserve"> 4.1.1. drīkst īstenot tikai vienu pasākumu - esoša apgaismojuma nomaiņa pret energoefektīvu apgaismojumu iekštelpās? </w:t>
            </w:r>
          </w:p>
          <w:p w:rsidR="00A95AFD" w:rsidRPr="00966ECC" w:rsidRDefault="00A95AFD" w:rsidP="00A95AFD">
            <w:pPr>
              <w:rPr>
                <w:rFonts w:ascii="Times New Roman" w:hAnsi="Times New Roman" w:cs="Times New Roman"/>
                <w:sz w:val="24"/>
                <w:szCs w:val="24"/>
              </w:rPr>
            </w:pPr>
          </w:p>
          <w:p w:rsidR="00A95AFD" w:rsidRPr="00966ECC" w:rsidRDefault="00A95AFD" w:rsidP="00A95AFD">
            <w:pPr>
              <w:rPr>
                <w:rFonts w:ascii="Times New Roman" w:hAnsi="Times New Roman" w:cs="Times New Roman"/>
                <w:sz w:val="24"/>
                <w:szCs w:val="24"/>
              </w:rPr>
            </w:pPr>
            <w:r w:rsidRPr="00966ECC">
              <w:rPr>
                <w:rFonts w:ascii="Times New Roman" w:hAnsi="Times New Roman" w:cs="Times New Roman"/>
                <w:sz w:val="24"/>
                <w:szCs w:val="24"/>
              </w:rPr>
              <w:t>2. Vai šis pasākums - apgaismojuma nomaiņa - šīs programmas kontekstā tiek uzskatīts par tehnoloģisko procesu (kvalitātes kritērijs Nr.2)?</w:t>
            </w:r>
          </w:p>
          <w:p w:rsidR="00A95AFD" w:rsidRPr="00966ECC" w:rsidRDefault="00A95AFD" w:rsidP="00A95AFD">
            <w:pPr>
              <w:rPr>
                <w:rFonts w:ascii="Times New Roman" w:hAnsi="Times New Roman" w:cs="Times New Roman"/>
                <w:sz w:val="24"/>
                <w:szCs w:val="24"/>
              </w:rPr>
            </w:pPr>
          </w:p>
          <w:p w:rsidR="00A95AFD" w:rsidRPr="00966ECC" w:rsidRDefault="00A95AFD" w:rsidP="00A95AFD">
            <w:pPr>
              <w:rPr>
                <w:rFonts w:ascii="Times New Roman" w:hAnsi="Times New Roman" w:cs="Times New Roman"/>
                <w:sz w:val="24"/>
                <w:szCs w:val="24"/>
              </w:rPr>
            </w:pPr>
            <w:r w:rsidRPr="00966ECC">
              <w:rPr>
                <w:rFonts w:ascii="Times New Roman" w:hAnsi="Times New Roman" w:cs="Times New Roman"/>
                <w:sz w:val="24"/>
                <w:szCs w:val="24"/>
              </w:rPr>
              <w:t xml:space="preserve">3. Vai veicot esošā apgaismojuma nomaiņu pret energoefektīvu apgaismojumu, pēc projekta realizācijas ēkā ir jāsasniedz siltumenerģijas patēriņš apkurei līdz 110 </w:t>
            </w:r>
            <w:proofErr w:type="spellStart"/>
            <w:r w:rsidRPr="00966ECC">
              <w:rPr>
                <w:rFonts w:ascii="Times New Roman" w:hAnsi="Times New Roman" w:cs="Times New Roman"/>
                <w:sz w:val="24"/>
                <w:szCs w:val="24"/>
              </w:rPr>
              <w:t>kWh</w:t>
            </w:r>
            <w:proofErr w:type="spellEnd"/>
            <w:r w:rsidRPr="00966ECC">
              <w:rPr>
                <w:rFonts w:ascii="Times New Roman" w:hAnsi="Times New Roman" w:cs="Times New Roman"/>
                <w:sz w:val="24"/>
                <w:szCs w:val="24"/>
              </w:rPr>
              <w:t>/m2 gadā?</w:t>
            </w:r>
          </w:p>
          <w:p w:rsidR="00A95AFD" w:rsidRPr="00966ECC" w:rsidRDefault="00A95AFD" w:rsidP="008A5CE2">
            <w:pPr>
              <w:rPr>
                <w:rFonts w:ascii="Times New Roman" w:hAnsi="Times New Roman" w:cs="Times New Roman"/>
                <w:sz w:val="24"/>
                <w:szCs w:val="24"/>
              </w:rPr>
            </w:pPr>
          </w:p>
        </w:tc>
        <w:tc>
          <w:tcPr>
            <w:tcW w:w="10347" w:type="dxa"/>
          </w:tcPr>
          <w:p w:rsidR="00A95AFD" w:rsidRPr="00966ECC" w:rsidRDefault="00A95AFD" w:rsidP="00A95AFD">
            <w:pPr>
              <w:ind w:left="420"/>
              <w:rPr>
                <w:rFonts w:ascii="Times New Roman" w:hAnsi="Times New Roman" w:cs="Times New Roman"/>
                <w:sz w:val="24"/>
                <w:szCs w:val="24"/>
              </w:rPr>
            </w:pPr>
            <w:r w:rsidRPr="00966ECC">
              <w:rPr>
                <w:rFonts w:ascii="Times New Roman" w:hAnsi="Times New Roman" w:cs="Times New Roman"/>
                <w:b/>
                <w:bCs/>
                <w:sz w:val="24"/>
                <w:szCs w:val="24"/>
              </w:rPr>
              <w:lastRenderedPageBreak/>
              <w:t>Atbilde:</w:t>
            </w:r>
            <w:r w:rsidRPr="00966ECC">
              <w:rPr>
                <w:rFonts w:ascii="Times New Roman" w:hAnsi="Times New Roman" w:cs="Times New Roman"/>
                <w:sz w:val="24"/>
                <w:szCs w:val="24"/>
              </w:rPr>
              <w:t xml:space="preserve"> Ministru kabineta noteikumos Nr.590 “Darbības programmas “Izaugsme un nodarbinātība” 4.1.1. specifiskā atbalsta mērķa “Veicināt efektīvu energoresursu izmantošanu, enerģijas patēriņa samazināšanu un pāreju uz AER apstrādes rūpniecības nozarē”  īstenošanas noteikumi” (turpmāk – MK noteikumi) nav noteikts minimālais/maksimālais pasākumu skaits ko drīkst īstenot. Līdz ar to, drīkst īstenot arī vienu pasākumu - esoša apgaismojuma nomaiņa pret energoefektīvu apgaismojumu iekštelpās.</w:t>
            </w:r>
          </w:p>
          <w:p w:rsidR="00A95AFD" w:rsidRPr="00966ECC" w:rsidRDefault="00A95AFD" w:rsidP="00A95AFD">
            <w:pPr>
              <w:ind w:left="420"/>
              <w:rPr>
                <w:rFonts w:ascii="Times New Roman" w:hAnsi="Times New Roman" w:cs="Times New Roman"/>
                <w:sz w:val="24"/>
                <w:szCs w:val="24"/>
              </w:rPr>
            </w:pPr>
          </w:p>
          <w:p w:rsidR="00A95AFD" w:rsidRPr="00966ECC" w:rsidRDefault="00A95AFD" w:rsidP="00A95AFD">
            <w:pPr>
              <w:ind w:left="420"/>
              <w:rPr>
                <w:rFonts w:ascii="Times New Roman" w:hAnsi="Times New Roman" w:cs="Times New Roman"/>
                <w:sz w:val="24"/>
                <w:szCs w:val="24"/>
              </w:rPr>
            </w:pPr>
            <w:r w:rsidRPr="00966ECC">
              <w:rPr>
                <w:rFonts w:ascii="Times New Roman" w:hAnsi="Times New Roman" w:cs="Times New Roman"/>
                <w:b/>
                <w:bCs/>
                <w:sz w:val="24"/>
                <w:szCs w:val="24"/>
              </w:rPr>
              <w:t>Atbilde:</w:t>
            </w:r>
            <w:r w:rsidRPr="00966ECC">
              <w:rPr>
                <w:rFonts w:ascii="Times New Roman" w:hAnsi="Times New Roman" w:cs="Times New Roman"/>
                <w:sz w:val="24"/>
                <w:szCs w:val="24"/>
              </w:rPr>
              <w:t xml:space="preserve"> Attiecībā par energoefektīva apgaismojuma uzstādīšanas iekštelpās izmaksām – Projektu iesniegumu vērtēšanas kritēriju piemērošanas metodikas (skatīt: </w:t>
            </w:r>
            <w:hyperlink r:id="rId37" w:history="1">
              <w:r w:rsidRPr="00966ECC">
                <w:rPr>
                  <w:rStyle w:val="Hyperlink"/>
                  <w:rFonts w:ascii="Times New Roman" w:hAnsi="Times New Roman" w:cs="Times New Roman"/>
                  <w:color w:val="auto"/>
                  <w:sz w:val="24"/>
                  <w:szCs w:val="24"/>
                </w:rPr>
                <w:t>http://www.cfla.gov.lv/lv/es-fondi-2014-2020/izsludinatas-atlases/4-1-1</w:t>
              </w:r>
            </w:hyperlink>
            <w:r w:rsidRPr="00966ECC">
              <w:rPr>
                <w:rFonts w:ascii="Times New Roman" w:hAnsi="Times New Roman" w:cs="Times New Roman"/>
                <w:sz w:val="24"/>
                <w:szCs w:val="24"/>
              </w:rPr>
              <w:t xml:space="preserve">) Kvalitātes kritēriju 1.punktā ir sniegts skaidrojums, ka MK noteikumu 26.5.apakšpunkta ietvaros veiktās izmaksas un pasākumi (energoefektīva apgaismojuma </w:t>
            </w:r>
            <w:r w:rsidRPr="00966ECC">
              <w:rPr>
                <w:rFonts w:ascii="Times New Roman" w:hAnsi="Times New Roman" w:cs="Times New Roman"/>
                <w:sz w:val="24"/>
                <w:szCs w:val="24"/>
              </w:rPr>
              <w:lastRenderedPageBreak/>
              <w:t>uzstādīšana iekštelpās) tiek uzskatīti pie investīcijām iekārtās, attiecīgi piemērojot investīciju dzīves ciklu 10 gadu apmērā.</w:t>
            </w:r>
          </w:p>
          <w:p w:rsidR="00A95AFD" w:rsidRPr="00966ECC" w:rsidRDefault="00A95AFD" w:rsidP="00A95AFD">
            <w:pPr>
              <w:ind w:left="420"/>
              <w:rPr>
                <w:rFonts w:ascii="Times New Roman" w:hAnsi="Times New Roman" w:cs="Times New Roman"/>
                <w:sz w:val="24"/>
                <w:szCs w:val="24"/>
              </w:rPr>
            </w:pPr>
          </w:p>
          <w:p w:rsidR="00A95AFD" w:rsidRPr="00966ECC" w:rsidRDefault="00A95AFD" w:rsidP="00A95AFD">
            <w:pPr>
              <w:ind w:left="420"/>
              <w:rPr>
                <w:rFonts w:ascii="Times New Roman" w:hAnsi="Times New Roman" w:cs="Times New Roman"/>
                <w:sz w:val="24"/>
                <w:szCs w:val="24"/>
              </w:rPr>
            </w:pPr>
            <w:r w:rsidRPr="00966ECC">
              <w:rPr>
                <w:rFonts w:ascii="Times New Roman" w:hAnsi="Times New Roman" w:cs="Times New Roman"/>
                <w:b/>
                <w:bCs/>
                <w:sz w:val="24"/>
                <w:szCs w:val="24"/>
              </w:rPr>
              <w:t>Atbilde:</w:t>
            </w:r>
            <w:r w:rsidRPr="00966ECC">
              <w:rPr>
                <w:rFonts w:ascii="Times New Roman" w:hAnsi="Times New Roman" w:cs="Times New Roman"/>
                <w:sz w:val="24"/>
                <w:szCs w:val="24"/>
              </w:rPr>
              <w:t xml:space="preserve"> Veicot investīcijas iekārtās (energoefektīva apgaismojuma uzstādīšana iekštelpās) atbilstoši MK noteikumu 35.1 apakšpunktam, īstenojot projektu, finansējuma saņēmējs nodrošina, ka plānotais enerģijas ietaupījums pēc energoefektivitātes paaugstināšanas pasākumu īstenošanas ir ne mazāks kā 15 procenti gadā no pārskatā par ēkas </w:t>
            </w:r>
            <w:proofErr w:type="spellStart"/>
            <w:r w:rsidRPr="00966ECC">
              <w:rPr>
                <w:rFonts w:ascii="Times New Roman" w:hAnsi="Times New Roman" w:cs="Times New Roman"/>
                <w:sz w:val="24"/>
                <w:szCs w:val="24"/>
              </w:rPr>
              <w:t>energosertifikāta</w:t>
            </w:r>
            <w:proofErr w:type="spellEnd"/>
            <w:r w:rsidRPr="00966ECC">
              <w:rPr>
                <w:rFonts w:ascii="Times New Roman" w:hAnsi="Times New Roman" w:cs="Times New Roman"/>
                <w:sz w:val="24"/>
                <w:szCs w:val="24"/>
              </w:rPr>
              <w:t xml:space="preserve"> aprēķinos izmantotajām </w:t>
            </w:r>
            <w:proofErr w:type="spellStart"/>
            <w:r w:rsidRPr="00966ECC">
              <w:rPr>
                <w:rFonts w:ascii="Times New Roman" w:hAnsi="Times New Roman" w:cs="Times New Roman"/>
                <w:sz w:val="24"/>
                <w:szCs w:val="24"/>
              </w:rPr>
              <w:t>ievaddatu</w:t>
            </w:r>
            <w:proofErr w:type="spellEnd"/>
            <w:r w:rsidRPr="00966ECC">
              <w:rPr>
                <w:rFonts w:ascii="Times New Roman" w:hAnsi="Times New Roman" w:cs="Times New Roman"/>
                <w:sz w:val="24"/>
                <w:szCs w:val="24"/>
              </w:rPr>
              <w:t xml:space="preserve"> vērtībām un ražošanas procesa novērtējumā vai rūpnieciskajā </w:t>
            </w:r>
            <w:proofErr w:type="spellStart"/>
            <w:r w:rsidRPr="00966ECC">
              <w:rPr>
                <w:rFonts w:ascii="Times New Roman" w:hAnsi="Times New Roman" w:cs="Times New Roman"/>
                <w:sz w:val="24"/>
                <w:szCs w:val="24"/>
              </w:rPr>
              <w:t>energoauditā</w:t>
            </w:r>
            <w:proofErr w:type="spellEnd"/>
            <w:r w:rsidRPr="00966ECC">
              <w:rPr>
                <w:rFonts w:ascii="Times New Roman" w:hAnsi="Times New Roman" w:cs="Times New Roman"/>
                <w:sz w:val="24"/>
                <w:szCs w:val="24"/>
              </w:rPr>
              <w:t xml:space="preserve"> aprēķinātā enerģijas patēriņa pirms energoefektivitātes paaugstināšanas pasākumu īstenošanas konkrētajā ražošanas procesā vai ēkas siltumenerģijas patēriņā.</w:t>
            </w:r>
          </w:p>
          <w:p w:rsidR="00A95AFD" w:rsidRPr="00966ECC" w:rsidRDefault="00A95AFD" w:rsidP="00A95AFD">
            <w:pPr>
              <w:ind w:left="420"/>
              <w:rPr>
                <w:rFonts w:ascii="Times New Roman" w:hAnsi="Times New Roman" w:cs="Times New Roman"/>
                <w:sz w:val="24"/>
                <w:szCs w:val="24"/>
              </w:rPr>
            </w:pPr>
            <w:r w:rsidRPr="00966ECC">
              <w:rPr>
                <w:rFonts w:ascii="Times New Roman" w:hAnsi="Times New Roman" w:cs="Times New Roman"/>
                <w:sz w:val="24"/>
                <w:szCs w:val="24"/>
              </w:rPr>
              <w:t xml:space="preserve">Par cik Jūsu gadījumā tiek veiktas investīcijas tikai iekārtās (energoefektīva apgaismojuma uzstādīšana iekštelpās), tad 35.2.apakšpunkts “plānotais siltumenerģijas patēriņš ēkas apkurei pēc energoefektivitātes paaugstināšanas pasākumu īstenošanas nepārsniedz 110 </w:t>
            </w:r>
            <w:proofErr w:type="spellStart"/>
            <w:r w:rsidRPr="00966ECC">
              <w:rPr>
                <w:rFonts w:ascii="Times New Roman" w:hAnsi="Times New Roman" w:cs="Times New Roman"/>
                <w:sz w:val="24"/>
                <w:szCs w:val="24"/>
              </w:rPr>
              <w:t>kWh</w:t>
            </w:r>
            <w:proofErr w:type="spellEnd"/>
            <w:r w:rsidRPr="00966ECC">
              <w:rPr>
                <w:rFonts w:ascii="Times New Roman" w:hAnsi="Times New Roman" w:cs="Times New Roman"/>
                <w:sz w:val="24"/>
                <w:szCs w:val="24"/>
              </w:rPr>
              <w:t>/m2 gadā, izņemot gadījumu, ja projekta īstenošanas laikā paredz īstenot tehnoloģisko ražošanas iekārtu nomaiņu” uz Jums neattiecas.</w:t>
            </w:r>
          </w:p>
          <w:p w:rsidR="00A95AFD" w:rsidRPr="00966ECC" w:rsidRDefault="00A95AFD" w:rsidP="008A5CE2">
            <w:pPr>
              <w:rPr>
                <w:rFonts w:ascii="Times New Roman" w:hAnsi="Times New Roman" w:cs="Times New Roman"/>
                <w:sz w:val="24"/>
                <w:szCs w:val="24"/>
              </w:rPr>
            </w:pPr>
          </w:p>
        </w:tc>
      </w:tr>
      <w:tr w:rsidR="002602D4" w:rsidRPr="00C95920" w:rsidTr="003A45E4">
        <w:tc>
          <w:tcPr>
            <w:tcW w:w="5529" w:type="dxa"/>
          </w:tcPr>
          <w:p w:rsidR="002602D4" w:rsidRPr="00966ECC" w:rsidRDefault="002602D4" w:rsidP="00966ECC">
            <w:pPr>
              <w:ind w:left="420"/>
              <w:rPr>
                <w:rFonts w:ascii="Times New Roman" w:hAnsi="Times New Roman" w:cs="Times New Roman"/>
                <w:sz w:val="24"/>
                <w:szCs w:val="24"/>
              </w:rPr>
            </w:pPr>
            <w:r w:rsidRPr="00966ECC">
              <w:rPr>
                <w:rFonts w:ascii="Times New Roman" w:hAnsi="Times New Roman" w:cs="Times New Roman"/>
                <w:sz w:val="24"/>
                <w:szCs w:val="24"/>
              </w:rPr>
              <w:lastRenderedPageBreak/>
              <w:t xml:space="preserve">Vēlamies un esam gatavi iekļaut zaļā iepirkuma principus savā energoefektīvu ražošanas iekārtu (kokapstrādes nozarē) iepirkumā, tomēr, izskatot visus pieejamos dokumentus un prezentācijas CFLA mājas lapā, neatrodam, informāciju par </w:t>
            </w:r>
            <w:proofErr w:type="spellStart"/>
            <w:r w:rsidRPr="00966ECC">
              <w:rPr>
                <w:rFonts w:ascii="Times New Roman" w:hAnsi="Times New Roman" w:cs="Times New Roman"/>
                <w:sz w:val="24"/>
                <w:szCs w:val="24"/>
              </w:rPr>
              <w:t>kriterijiem</w:t>
            </w:r>
            <w:proofErr w:type="spellEnd"/>
            <w:r w:rsidRPr="00966ECC">
              <w:rPr>
                <w:rFonts w:ascii="Times New Roman" w:hAnsi="Times New Roman" w:cs="Times New Roman"/>
                <w:sz w:val="24"/>
                <w:szCs w:val="24"/>
              </w:rPr>
              <w:t>, kurus varētu piemērot plānotajai iepirkuma procedūrai!</w:t>
            </w:r>
          </w:p>
          <w:p w:rsidR="002602D4" w:rsidRPr="00966ECC" w:rsidRDefault="002602D4" w:rsidP="00966ECC">
            <w:pPr>
              <w:ind w:left="420"/>
              <w:rPr>
                <w:rFonts w:ascii="Times New Roman" w:hAnsi="Times New Roman" w:cs="Times New Roman"/>
                <w:sz w:val="24"/>
                <w:szCs w:val="24"/>
              </w:rPr>
            </w:pPr>
          </w:p>
          <w:p w:rsidR="002602D4" w:rsidRPr="00966ECC" w:rsidRDefault="002602D4" w:rsidP="00966ECC">
            <w:pPr>
              <w:ind w:left="420"/>
              <w:rPr>
                <w:rFonts w:ascii="Times New Roman" w:hAnsi="Times New Roman" w:cs="Times New Roman"/>
                <w:sz w:val="24"/>
                <w:szCs w:val="24"/>
              </w:rPr>
            </w:pPr>
            <w:r w:rsidRPr="00966ECC">
              <w:rPr>
                <w:rFonts w:ascii="Times New Roman" w:hAnsi="Times New Roman" w:cs="Times New Roman"/>
                <w:sz w:val="24"/>
                <w:szCs w:val="24"/>
              </w:rPr>
              <w:t>Lūdzam minēt/uzskaitīt konkrētus kritērijus, kuri CFLA būtu pieņemami, lai Projekta vērtēšanas gaitā piešķirtu papildus punktus par zaļā iepirkuma piemērošanu un mēs varētu izvēlēties no šiem kritērijiem atbilstošāko(-</w:t>
            </w:r>
            <w:proofErr w:type="spellStart"/>
            <w:r w:rsidRPr="00966ECC">
              <w:rPr>
                <w:rFonts w:ascii="Times New Roman" w:hAnsi="Times New Roman" w:cs="Times New Roman"/>
                <w:sz w:val="24"/>
                <w:szCs w:val="24"/>
              </w:rPr>
              <w:t>os</w:t>
            </w:r>
            <w:proofErr w:type="spellEnd"/>
            <w:r w:rsidRPr="00966ECC">
              <w:rPr>
                <w:rFonts w:ascii="Times New Roman" w:hAnsi="Times New Roman" w:cs="Times New Roman"/>
                <w:sz w:val="24"/>
                <w:szCs w:val="24"/>
              </w:rPr>
              <w:t>).</w:t>
            </w:r>
          </w:p>
          <w:p w:rsidR="002602D4" w:rsidRPr="00966ECC" w:rsidRDefault="002602D4" w:rsidP="00966ECC">
            <w:pPr>
              <w:ind w:left="420"/>
              <w:rPr>
                <w:rFonts w:ascii="Times New Roman" w:hAnsi="Times New Roman" w:cs="Times New Roman"/>
                <w:sz w:val="24"/>
                <w:szCs w:val="24"/>
              </w:rPr>
            </w:pPr>
          </w:p>
        </w:tc>
        <w:tc>
          <w:tcPr>
            <w:tcW w:w="10347" w:type="dxa"/>
          </w:tcPr>
          <w:p w:rsidR="002602D4" w:rsidRPr="00966ECC" w:rsidRDefault="002602D4" w:rsidP="00966ECC">
            <w:pPr>
              <w:ind w:left="420"/>
              <w:rPr>
                <w:rFonts w:ascii="Times New Roman" w:hAnsi="Times New Roman" w:cs="Times New Roman"/>
                <w:sz w:val="24"/>
                <w:szCs w:val="24"/>
              </w:rPr>
            </w:pPr>
            <w:r w:rsidRPr="00966ECC">
              <w:rPr>
                <w:rFonts w:ascii="Times New Roman" w:hAnsi="Times New Roman" w:cs="Times New Roman"/>
                <w:sz w:val="24"/>
                <w:szCs w:val="24"/>
              </w:rPr>
              <w:t>Ņemot vērā, ka Jūsu iekārtu iegādes iepirkumam, izpētot visu pieejamo informāciju ne tikai ES līmeņa, bet arī atsevišķu dalībvalstu, kur varētu būt pieredze (Zviedrijas, Somijas u.c.) nav atrasti piemēri, lai izveidotu visaptverošu kritēriju un verifikācijas metožu kopumu, ko iekļaut atlases kritērijos,  tehniskajās specifikācijās un piedāvājuma izvērtēšanas kritērijos, lai nodrošinātu, to ka iepirkums ir uzskatāms par zaļo iepirkumu, Centrālās finanšu un līgumu aģentūra, izvērtējot iesniegto projektu iesniegumu – ņems vērā projekta iesnieguma 3.3.punktā “Saskaņa ar horizontālo principu “Ilgtspējīga attīstība” apraksts” norādīto informāciju par kritērijiem kādus jūs būsiet piemērojuši sava iepirkuma veikšanai, pamatojot to atbilstību zaļā iepirkuma pamatkritērijiem.</w:t>
            </w:r>
          </w:p>
          <w:p w:rsidR="002602D4" w:rsidRPr="00966ECC" w:rsidRDefault="002602D4" w:rsidP="00966ECC">
            <w:pPr>
              <w:ind w:left="420"/>
              <w:rPr>
                <w:rFonts w:ascii="Times New Roman" w:hAnsi="Times New Roman" w:cs="Times New Roman"/>
                <w:sz w:val="24"/>
                <w:szCs w:val="24"/>
              </w:rPr>
            </w:pPr>
            <w:r w:rsidRPr="00966ECC">
              <w:rPr>
                <w:rFonts w:ascii="Times New Roman" w:hAnsi="Times New Roman" w:cs="Times New Roman"/>
                <w:sz w:val="24"/>
                <w:szCs w:val="24"/>
              </w:rPr>
              <w:t xml:space="preserve">Kā viens no paraugiem, varētu būt salīdzinājums ar iekārtām, kuras neatbilst zaļā iepirkuma prasībām – jūsu iekārtas izgatavošanā iekļaujot prasības, piemēram, putekļu daudzuma samazinājumam, iepērkot energoefektīvāku modeli, kuru ekspluatācijas laikā nodrošināts zems enerģijas patēriņš, videi draudzīgs krāsojums, detaļas no otrreiz pārstrādātiem materiāliem, iekļaujot nolikumā prasību, ka ražotājs ir nodrošinājis iekārtas ekspluatācijas vadlīnijas/lietošanas instrukciju/apmācības par pareizu iekārtas ekspluatāciju, kas nodrošina energoefektivitātes rādītāju sasniegšanu, ietekmes uz apkārtējo vidi samazināšanu,  noteikt iekārtas darbības ilgtermiņa </w:t>
            </w:r>
            <w:r w:rsidRPr="00966ECC">
              <w:rPr>
                <w:rFonts w:ascii="Times New Roman" w:hAnsi="Times New Roman" w:cs="Times New Roman"/>
                <w:sz w:val="24"/>
                <w:szCs w:val="24"/>
              </w:rPr>
              <w:lastRenderedPageBreak/>
              <w:t>garantijas, kvalificētu apkopi, t.i., lietošanas instrukciju/garantijas remonts.  Nolikumā /tehniskajās specifikācijās var papildus minēt nomaināmu detaļu ilgtermiņa pieejamība  u.c.</w:t>
            </w:r>
          </w:p>
          <w:p w:rsidR="002602D4" w:rsidRPr="00966ECC" w:rsidRDefault="002602D4" w:rsidP="00966ECC">
            <w:pPr>
              <w:ind w:left="420"/>
              <w:rPr>
                <w:rFonts w:ascii="Times New Roman" w:hAnsi="Times New Roman" w:cs="Times New Roman"/>
                <w:sz w:val="24"/>
                <w:szCs w:val="24"/>
              </w:rPr>
            </w:pPr>
          </w:p>
        </w:tc>
      </w:tr>
      <w:tr w:rsidR="006455CD" w:rsidRPr="00C95920" w:rsidTr="003A45E4">
        <w:tc>
          <w:tcPr>
            <w:tcW w:w="5529" w:type="dxa"/>
          </w:tcPr>
          <w:p w:rsidR="006455CD" w:rsidRPr="00966ECC" w:rsidRDefault="006455CD" w:rsidP="006455CD">
            <w:pPr>
              <w:rPr>
                <w:rFonts w:ascii="Times New Roman" w:hAnsi="Times New Roman" w:cs="Times New Roman"/>
                <w:sz w:val="24"/>
                <w:szCs w:val="24"/>
              </w:rPr>
            </w:pPr>
            <w:r w:rsidRPr="00966ECC">
              <w:rPr>
                <w:rFonts w:ascii="Times New Roman" w:hAnsi="Times New Roman" w:cs="Times New Roman"/>
                <w:sz w:val="24"/>
                <w:szCs w:val="24"/>
              </w:rPr>
              <w:lastRenderedPageBreak/>
              <w:t>Projekta ietvaros (nozare - metālapstrāde) ir paredzētas vairākas aktivitātes vairākās ražošanas ēkās, kas skar vairākus ražošanas procesus (metāla griešana, štancēšana, metināšana, krāsošana utt.).</w:t>
            </w:r>
          </w:p>
          <w:p w:rsidR="006455CD" w:rsidRPr="00966ECC" w:rsidRDefault="006455CD" w:rsidP="006455CD">
            <w:pPr>
              <w:numPr>
                <w:ilvl w:val="0"/>
                <w:numId w:val="11"/>
              </w:numPr>
              <w:spacing w:before="100" w:beforeAutospacing="1" w:after="100" w:afterAutospacing="1"/>
              <w:ind w:left="945"/>
              <w:rPr>
                <w:rFonts w:ascii="Times New Roman" w:hAnsi="Times New Roman" w:cs="Times New Roman"/>
                <w:sz w:val="24"/>
                <w:szCs w:val="24"/>
              </w:rPr>
            </w:pPr>
            <w:r w:rsidRPr="00966ECC">
              <w:rPr>
                <w:rFonts w:ascii="Times New Roman" w:hAnsi="Times New Roman" w:cs="Times New Roman"/>
                <w:sz w:val="24"/>
                <w:szCs w:val="24"/>
              </w:rPr>
              <w:t>Ražošanas ēka Nr.1 - 1) ēkas energoefektivitāti paaugstinošu atjaunošanas darbu veikšana; 2) energoefektīvāku ražošanas tehnoloģisko iekārtu iegāde, kas aizstāj esošās ražošanas tehnoloģiskās iekārtas;</w:t>
            </w:r>
          </w:p>
          <w:p w:rsidR="006455CD" w:rsidRPr="00966ECC" w:rsidRDefault="006455CD" w:rsidP="006455CD">
            <w:pPr>
              <w:numPr>
                <w:ilvl w:val="0"/>
                <w:numId w:val="11"/>
              </w:numPr>
              <w:spacing w:before="100" w:beforeAutospacing="1" w:after="100" w:afterAutospacing="1"/>
              <w:ind w:left="945"/>
              <w:rPr>
                <w:rFonts w:ascii="Times New Roman" w:hAnsi="Times New Roman" w:cs="Times New Roman"/>
                <w:sz w:val="24"/>
                <w:szCs w:val="24"/>
              </w:rPr>
            </w:pPr>
            <w:r w:rsidRPr="00966ECC">
              <w:rPr>
                <w:rFonts w:ascii="Times New Roman" w:hAnsi="Times New Roman" w:cs="Times New Roman"/>
                <w:sz w:val="24"/>
                <w:szCs w:val="24"/>
              </w:rPr>
              <w:t>Ražošanas ēka Nr.2 - energoefektīvāku ražošanas tehnoloģisko iekārtu iegāde, kas aizstāj esošās ražošanas tehnoloģiskās iekārtas;</w:t>
            </w:r>
          </w:p>
          <w:p w:rsidR="006455CD" w:rsidRPr="00966ECC" w:rsidRDefault="006455CD" w:rsidP="006455CD">
            <w:pPr>
              <w:numPr>
                <w:ilvl w:val="0"/>
                <w:numId w:val="11"/>
              </w:numPr>
              <w:spacing w:before="100" w:beforeAutospacing="1" w:after="100" w:afterAutospacing="1"/>
              <w:ind w:left="945"/>
              <w:rPr>
                <w:rFonts w:ascii="Times New Roman" w:hAnsi="Times New Roman" w:cs="Times New Roman"/>
                <w:sz w:val="24"/>
                <w:szCs w:val="24"/>
                <w:lang w:val="en-US"/>
              </w:rPr>
            </w:pPr>
            <w:proofErr w:type="spellStart"/>
            <w:r w:rsidRPr="00966ECC">
              <w:rPr>
                <w:rFonts w:ascii="Times New Roman" w:hAnsi="Times New Roman" w:cs="Times New Roman"/>
                <w:sz w:val="24"/>
                <w:szCs w:val="24"/>
                <w:lang w:val="en-US"/>
              </w:rPr>
              <w:t>Ražošanas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ēka</w:t>
            </w:r>
            <w:proofErr w:type="spellEnd"/>
            <w:r w:rsidRPr="00966ECC">
              <w:rPr>
                <w:rFonts w:ascii="Times New Roman" w:hAnsi="Times New Roman" w:cs="Times New Roman"/>
                <w:sz w:val="24"/>
                <w:szCs w:val="24"/>
                <w:lang w:val="en-US"/>
              </w:rPr>
              <w:t xml:space="preserve"> Nr.3 - </w:t>
            </w:r>
            <w:proofErr w:type="spellStart"/>
            <w:r w:rsidRPr="00966ECC">
              <w:rPr>
                <w:rFonts w:ascii="Times New Roman" w:hAnsi="Times New Roman" w:cs="Times New Roman"/>
                <w:sz w:val="24"/>
                <w:szCs w:val="24"/>
                <w:lang w:val="en-US"/>
              </w:rPr>
              <w:t>energoefektīvs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apgaismojums</w:t>
            </w:r>
            <w:proofErr w:type="spellEnd"/>
          </w:p>
          <w:p w:rsidR="006455CD" w:rsidRPr="00966ECC" w:rsidRDefault="006455CD" w:rsidP="006455CD">
            <w:pPr>
              <w:rPr>
                <w:rFonts w:ascii="Times New Roman" w:hAnsi="Times New Roman" w:cs="Times New Roman"/>
                <w:sz w:val="24"/>
                <w:szCs w:val="24"/>
                <w:lang w:val="en-US"/>
              </w:rPr>
            </w:pPr>
            <w:r w:rsidRPr="00966ECC">
              <w:rPr>
                <w:rFonts w:ascii="Times New Roman" w:hAnsi="Times New Roman" w:cs="Times New Roman"/>
                <w:sz w:val="24"/>
                <w:szCs w:val="24"/>
                <w:lang w:val="en-US"/>
              </w:rPr>
              <w:t xml:space="preserve">1) </w:t>
            </w:r>
            <w:proofErr w:type="spellStart"/>
            <w:r w:rsidRPr="00966ECC">
              <w:rPr>
                <w:rFonts w:ascii="Times New Roman" w:hAnsi="Times New Roman" w:cs="Times New Roman"/>
                <w:sz w:val="24"/>
                <w:szCs w:val="24"/>
                <w:lang w:val="en-US"/>
              </w:rPr>
              <w:t>Lūgums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skaidrot</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vai</w:t>
            </w:r>
            <w:proofErr w:type="spellEnd"/>
            <w:r w:rsidRPr="00966ECC">
              <w:rPr>
                <w:rFonts w:ascii="Times New Roman" w:hAnsi="Times New Roman" w:cs="Times New Roman"/>
                <w:sz w:val="24"/>
                <w:szCs w:val="24"/>
                <w:lang w:val="en-US"/>
              </w:rPr>
              <w:t xml:space="preserve"> 35.1.punktā </w:t>
            </w:r>
            <w:proofErr w:type="spellStart"/>
            <w:r w:rsidRPr="00966ECC">
              <w:rPr>
                <w:rFonts w:ascii="Times New Roman" w:hAnsi="Times New Roman" w:cs="Times New Roman"/>
                <w:sz w:val="24"/>
                <w:szCs w:val="24"/>
                <w:lang w:val="en-US"/>
              </w:rPr>
              <w:t>minētais</w:t>
            </w:r>
            <w:proofErr w:type="spellEnd"/>
            <w:r w:rsidRPr="00966ECC">
              <w:rPr>
                <w:rFonts w:ascii="Times New Roman" w:hAnsi="Times New Roman" w:cs="Times New Roman"/>
                <w:sz w:val="24"/>
                <w:szCs w:val="24"/>
                <w:lang w:val="en-US"/>
              </w:rPr>
              <w:t xml:space="preserve"> min 15% </w:t>
            </w:r>
            <w:proofErr w:type="spellStart"/>
            <w:r w:rsidRPr="00966ECC">
              <w:rPr>
                <w:rFonts w:ascii="Times New Roman" w:hAnsi="Times New Roman" w:cs="Times New Roman"/>
                <w:sz w:val="24"/>
                <w:szCs w:val="24"/>
                <w:lang w:val="en-US"/>
              </w:rPr>
              <w:t>enerģijas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ietaupījums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ir</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jāsasniedz</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projekta</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kopumā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vai</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katrā</w:t>
            </w:r>
            <w:proofErr w:type="spellEnd"/>
            <w:r w:rsidRPr="00966ECC">
              <w:rPr>
                <w:rFonts w:ascii="Times New Roman" w:hAnsi="Times New Roman" w:cs="Times New Roman"/>
                <w:sz w:val="24"/>
                <w:szCs w:val="24"/>
                <w:lang w:val="en-US"/>
              </w:rPr>
              <w:t xml:space="preserve"> no </w:t>
            </w:r>
            <w:proofErr w:type="spellStart"/>
            <w:r w:rsidRPr="00966ECC">
              <w:rPr>
                <w:rFonts w:ascii="Times New Roman" w:hAnsi="Times New Roman" w:cs="Times New Roman"/>
                <w:sz w:val="24"/>
                <w:szCs w:val="24"/>
                <w:lang w:val="en-US"/>
              </w:rPr>
              <w:t>ražošanas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ēkām</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vai</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katrā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ražošanas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procesā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te</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gan</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ir</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sarežģīti</w:t>
            </w:r>
            <w:proofErr w:type="spellEnd"/>
            <w:r w:rsidRPr="00966ECC">
              <w:rPr>
                <w:rFonts w:ascii="Times New Roman" w:hAnsi="Times New Roman" w:cs="Times New Roman"/>
                <w:sz w:val="24"/>
                <w:szCs w:val="24"/>
                <w:lang w:val="en-US"/>
              </w:rPr>
              <w:t xml:space="preserve">, jo </w:t>
            </w:r>
            <w:proofErr w:type="spellStart"/>
            <w:r w:rsidRPr="00966ECC">
              <w:rPr>
                <w:rFonts w:ascii="Times New Roman" w:hAnsi="Times New Roman" w:cs="Times New Roman"/>
                <w:sz w:val="24"/>
                <w:szCs w:val="24"/>
                <w:lang w:val="en-US"/>
              </w:rPr>
              <w:t>vienā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ēkā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var</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notikt</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vairāki</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ražošanas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procesi</w:t>
            </w:r>
            <w:proofErr w:type="spellEnd"/>
            <w:r w:rsidRPr="00966ECC">
              <w:rPr>
                <w:rFonts w:ascii="Times New Roman" w:hAnsi="Times New Roman" w:cs="Times New Roman"/>
                <w:sz w:val="24"/>
                <w:szCs w:val="24"/>
                <w:lang w:val="en-US"/>
              </w:rPr>
              <w:t>)?</w:t>
            </w:r>
          </w:p>
          <w:p w:rsidR="006455CD" w:rsidRPr="00966ECC" w:rsidRDefault="006455CD" w:rsidP="006455CD">
            <w:pPr>
              <w:rPr>
                <w:rFonts w:ascii="Times New Roman" w:hAnsi="Times New Roman" w:cs="Times New Roman"/>
                <w:sz w:val="24"/>
                <w:szCs w:val="24"/>
                <w:lang w:val="en-US"/>
              </w:rPr>
            </w:pPr>
          </w:p>
          <w:p w:rsidR="006455CD" w:rsidRPr="00966ECC" w:rsidRDefault="006455CD" w:rsidP="006455CD">
            <w:pPr>
              <w:rPr>
                <w:rFonts w:ascii="Times New Roman" w:hAnsi="Times New Roman" w:cs="Times New Roman"/>
                <w:sz w:val="24"/>
                <w:szCs w:val="24"/>
                <w:lang w:val="en-US"/>
              </w:rPr>
            </w:pPr>
            <w:r w:rsidRPr="00966ECC">
              <w:rPr>
                <w:rFonts w:ascii="Times New Roman" w:hAnsi="Times New Roman" w:cs="Times New Roman"/>
                <w:sz w:val="24"/>
                <w:szCs w:val="24"/>
                <w:lang w:val="en-US"/>
              </w:rPr>
              <w:t xml:space="preserve">2) </w:t>
            </w:r>
            <w:proofErr w:type="spellStart"/>
            <w:r w:rsidRPr="00966ECC">
              <w:rPr>
                <w:rFonts w:ascii="Times New Roman" w:hAnsi="Times New Roman" w:cs="Times New Roman"/>
                <w:sz w:val="24"/>
                <w:szCs w:val="24"/>
                <w:lang w:val="en-US"/>
              </w:rPr>
              <w:t>Identisks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jautājums</w:t>
            </w:r>
            <w:proofErr w:type="spellEnd"/>
            <w:r w:rsidRPr="00966ECC">
              <w:rPr>
                <w:rFonts w:ascii="Times New Roman" w:hAnsi="Times New Roman" w:cs="Times New Roman"/>
                <w:sz w:val="24"/>
                <w:szCs w:val="24"/>
                <w:lang w:val="en-US"/>
              </w:rPr>
              <w:t xml:space="preserve"> par </w:t>
            </w:r>
            <w:proofErr w:type="spellStart"/>
            <w:r w:rsidRPr="00966ECC">
              <w:rPr>
                <w:rFonts w:ascii="Times New Roman" w:hAnsi="Times New Roman" w:cs="Times New Roman"/>
                <w:sz w:val="24"/>
                <w:szCs w:val="24"/>
                <w:lang w:val="en-US"/>
              </w:rPr>
              <w:t>kvalitātes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vērtēšanas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kritēriju</w:t>
            </w:r>
            <w:proofErr w:type="spellEnd"/>
            <w:r w:rsidRPr="00966ECC">
              <w:rPr>
                <w:rFonts w:ascii="Times New Roman" w:hAnsi="Times New Roman" w:cs="Times New Roman"/>
                <w:sz w:val="24"/>
                <w:szCs w:val="24"/>
                <w:lang w:val="en-US"/>
              </w:rPr>
              <w:t xml:space="preserve"> Nr.2 - </w:t>
            </w:r>
            <w:proofErr w:type="spellStart"/>
            <w:r w:rsidRPr="00966ECC">
              <w:rPr>
                <w:rFonts w:ascii="Times New Roman" w:hAnsi="Times New Roman" w:cs="Times New Roman"/>
                <w:sz w:val="24"/>
                <w:szCs w:val="24"/>
                <w:lang w:val="en-US"/>
              </w:rPr>
              <w:t>vai</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mūsu</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gadījumā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projektā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tiek</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realizētas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vairākas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aktivitātes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vairākās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ražošanas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ēkās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kas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skar</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vairākus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ražošanas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procesus</w:t>
            </w:r>
            <w:proofErr w:type="spellEnd"/>
            <w:r w:rsidRPr="00966ECC">
              <w:rPr>
                <w:rFonts w:ascii="Times New Roman" w:hAnsi="Times New Roman" w:cs="Times New Roman"/>
                <w:sz w:val="24"/>
                <w:szCs w:val="24"/>
                <w:lang w:val="en-US"/>
              </w:rPr>
              <w:t xml:space="preserve">) - </w:t>
            </w:r>
            <w:proofErr w:type="spellStart"/>
            <w:r w:rsidRPr="00966ECC">
              <w:rPr>
                <w:rFonts w:ascii="Times New Roman" w:hAnsi="Times New Roman" w:cs="Times New Roman"/>
                <w:sz w:val="24"/>
                <w:szCs w:val="24"/>
                <w:lang w:val="en-US"/>
              </w:rPr>
              <w:t>ietaupījums</w:t>
            </w:r>
            <w:proofErr w:type="spellEnd"/>
            <w:r w:rsidRPr="00966ECC">
              <w:rPr>
                <w:rFonts w:ascii="Times New Roman" w:hAnsi="Times New Roman" w:cs="Times New Roman"/>
                <w:sz w:val="24"/>
                <w:szCs w:val="24"/>
                <w:lang w:val="en-US"/>
              </w:rPr>
              <w:t> </w:t>
            </w:r>
            <w:proofErr w:type="spellStart"/>
            <w:r w:rsidRPr="00966ECC">
              <w:rPr>
                <w:rFonts w:ascii="Times New Roman" w:hAnsi="Times New Roman" w:cs="Times New Roman"/>
                <w:sz w:val="24"/>
                <w:szCs w:val="24"/>
                <w:lang w:val="en-US"/>
              </w:rPr>
              <w:t>ir</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jāsasniedz</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projekta</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kopumā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vai</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katrā</w:t>
            </w:r>
            <w:proofErr w:type="spellEnd"/>
            <w:r w:rsidRPr="00966ECC">
              <w:rPr>
                <w:rFonts w:ascii="Times New Roman" w:hAnsi="Times New Roman" w:cs="Times New Roman"/>
                <w:sz w:val="24"/>
                <w:szCs w:val="24"/>
                <w:lang w:val="en-US"/>
              </w:rPr>
              <w:t xml:space="preserve"> no </w:t>
            </w:r>
            <w:proofErr w:type="spellStart"/>
            <w:r w:rsidRPr="00966ECC">
              <w:rPr>
                <w:rFonts w:ascii="Times New Roman" w:hAnsi="Times New Roman" w:cs="Times New Roman"/>
                <w:sz w:val="24"/>
                <w:szCs w:val="24"/>
                <w:lang w:val="en-US"/>
              </w:rPr>
              <w:t>ražošanas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ēkām</w:t>
            </w:r>
            <w:proofErr w:type="spellEnd"/>
            <w:r w:rsidRPr="00966ECC">
              <w:rPr>
                <w:rFonts w:ascii="Times New Roman" w:hAnsi="Times New Roman" w:cs="Times New Roman"/>
                <w:sz w:val="24"/>
                <w:szCs w:val="24"/>
                <w:lang w:val="en-US"/>
              </w:rPr>
              <w:t xml:space="preserve"> un </w:t>
            </w:r>
            <w:proofErr w:type="spellStart"/>
            <w:r w:rsidRPr="00966ECC">
              <w:rPr>
                <w:rFonts w:ascii="Times New Roman" w:hAnsi="Times New Roman" w:cs="Times New Roman"/>
                <w:sz w:val="24"/>
                <w:szCs w:val="24"/>
                <w:lang w:val="en-US"/>
              </w:rPr>
              <w:t>katrā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ražošanas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procesā</w:t>
            </w:r>
            <w:proofErr w:type="spellEnd"/>
            <w:r w:rsidRPr="00966ECC">
              <w:rPr>
                <w:rFonts w:ascii="Times New Roman" w:hAnsi="Times New Roman" w:cs="Times New Roman"/>
                <w:sz w:val="24"/>
                <w:szCs w:val="24"/>
                <w:lang w:val="en-US"/>
              </w:rPr>
              <w:t>? </w:t>
            </w:r>
          </w:p>
          <w:p w:rsidR="006455CD" w:rsidRPr="00966ECC" w:rsidRDefault="006455CD" w:rsidP="006455CD">
            <w:pPr>
              <w:rPr>
                <w:rFonts w:ascii="Times New Roman" w:hAnsi="Times New Roman" w:cs="Times New Roman"/>
                <w:sz w:val="24"/>
                <w:szCs w:val="24"/>
                <w:lang w:val="en-US"/>
              </w:rPr>
            </w:pPr>
          </w:p>
          <w:p w:rsidR="006455CD" w:rsidRPr="00966ECC" w:rsidRDefault="006455CD" w:rsidP="006455CD">
            <w:pPr>
              <w:rPr>
                <w:rFonts w:ascii="Times New Roman" w:hAnsi="Times New Roman" w:cs="Times New Roman"/>
                <w:sz w:val="24"/>
                <w:szCs w:val="24"/>
                <w:lang w:val="en-US"/>
              </w:rPr>
            </w:pPr>
            <w:r w:rsidRPr="00966ECC">
              <w:rPr>
                <w:rFonts w:ascii="Times New Roman" w:hAnsi="Times New Roman" w:cs="Times New Roman"/>
                <w:sz w:val="24"/>
                <w:szCs w:val="24"/>
                <w:lang w:val="en-US"/>
              </w:rPr>
              <w:t xml:space="preserve">3) </w:t>
            </w:r>
            <w:proofErr w:type="spellStart"/>
            <w:r w:rsidRPr="00966ECC">
              <w:rPr>
                <w:rFonts w:ascii="Times New Roman" w:hAnsi="Times New Roman" w:cs="Times New Roman"/>
                <w:sz w:val="24"/>
                <w:szCs w:val="24"/>
                <w:lang w:val="en-US"/>
              </w:rPr>
              <w:t>Saistīts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jautājums</w:t>
            </w:r>
            <w:proofErr w:type="spellEnd"/>
            <w:r w:rsidRPr="00966ECC">
              <w:rPr>
                <w:rFonts w:ascii="Times New Roman" w:hAnsi="Times New Roman" w:cs="Times New Roman"/>
                <w:sz w:val="24"/>
                <w:szCs w:val="24"/>
                <w:lang w:val="en-US"/>
              </w:rPr>
              <w:t xml:space="preserve"> par </w:t>
            </w:r>
            <w:proofErr w:type="spellStart"/>
            <w:r w:rsidRPr="00966ECC">
              <w:rPr>
                <w:rFonts w:ascii="Times New Roman" w:hAnsi="Times New Roman" w:cs="Times New Roman"/>
                <w:sz w:val="24"/>
                <w:szCs w:val="24"/>
                <w:lang w:val="en-US"/>
              </w:rPr>
              <w:t>kvalitātes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vērtēšanas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kritēriju</w:t>
            </w:r>
            <w:proofErr w:type="spellEnd"/>
            <w:r w:rsidRPr="00966ECC">
              <w:rPr>
                <w:rFonts w:ascii="Times New Roman" w:hAnsi="Times New Roman" w:cs="Times New Roman"/>
                <w:sz w:val="24"/>
                <w:szCs w:val="24"/>
                <w:lang w:val="en-US"/>
              </w:rPr>
              <w:t xml:space="preserve"> Nr.1 (</w:t>
            </w:r>
            <w:proofErr w:type="spellStart"/>
            <w:r w:rsidRPr="00966ECC">
              <w:rPr>
                <w:rFonts w:ascii="Times New Roman" w:hAnsi="Times New Roman" w:cs="Times New Roman"/>
                <w:sz w:val="24"/>
                <w:szCs w:val="24"/>
                <w:lang w:val="en-US"/>
              </w:rPr>
              <w:t>p</w:t>
            </w:r>
            <w:r w:rsidRPr="00966ECC">
              <w:rPr>
                <w:rFonts w:ascii="Times New Roman" w:hAnsi="Times New Roman" w:cs="Times New Roman"/>
                <w:i/>
                <w:iCs/>
                <w:sz w:val="24"/>
                <w:szCs w:val="24"/>
                <w:lang w:val="en-US"/>
              </w:rPr>
              <w:t>rojekta</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attiecināmās</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izmaksas</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tūkstošos</w:t>
            </w:r>
            <w:proofErr w:type="spellEnd"/>
            <w:r w:rsidRPr="00966ECC">
              <w:rPr>
                <w:rFonts w:ascii="Times New Roman" w:hAnsi="Times New Roman" w:cs="Times New Roman"/>
                <w:i/>
                <w:iCs/>
                <w:sz w:val="24"/>
                <w:szCs w:val="24"/>
                <w:lang w:val="en-US"/>
              </w:rPr>
              <w:t xml:space="preserve"> euro) </w:t>
            </w:r>
            <w:proofErr w:type="spellStart"/>
            <w:r w:rsidRPr="00966ECC">
              <w:rPr>
                <w:rFonts w:ascii="Times New Roman" w:hAnsi="Times New Roman" w:cs="Times New Roman"/>
                <w:i/>
                <w:iCs/>
                <w:sz w:val="24"/>
                <w:szCs w:val="24"/>
                <w:lang w:val="en-US"/>
              </w:rPr>
              <w:t>attiecībā</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pret</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energoefektivitātes</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paaugstināšanas</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pasākumu</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īstenošanas</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rezultātā</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plānoto</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iegūto</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enerģijas</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ietaupījumu</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megavatstundas</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investīciju</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dzīves</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cikla</w:t>
            </w:r>
            <w:proofErr w:type="spellEnd"/>
            <w:r w:rsidRPr="00966ECC">
              <w:rPr>
                <w:rFonts w:ascii="Times New Roman" w:hAnsi="Times New Roman" w:cs="Times New Roman"/>
                <w:i/>
                <w:iCs/>
                <w:sz w:val="24"/>
                <w:szCs w:val="24"/>
                <w:lang w:val="en-US"/>
              </w:rPr>
              <w:t xml:space="preserve"> </w:t>
            </w:r>
            <w:proofErr w:type="spellStart"/>
            <w:r w:rsidRPr="00966ECC">
              <w:rPr>
                <w:rFonts w:ascii="Times New Roman" w:hAnsi="Times New Roman" w:cs="Times New Roman"/>
                <w:i/>
                <w:iCs/>
                <w:sz w:val="24"/>
                <w:szCs w:val="24"/>
                <w:lang w:val="en-US"/>
              </w:rPr>
              <w:t>garumā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Vai</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manis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minētajā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gadījumā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b/>
                <w:bCs/>
                <w:sz w:val="24"/>
                <w:szCs w:val="24"/>
                <w:lang w:val="en-US"/>
              </w:rPr>
              <w:t>kopējā</w:t>
            </w:r>
            <w:proofErr w:type="spellEnd"/>
            <w:r w:rsidRPr="00966ECC">
              <w:rPr>
                <w:rFonts w:ascii="Times New Roman" w:hAnsi="Times New Roman" w:cs="Times New Roman"/>
                <w:b/>
                <w:bCs/>
                <w:sz w:val="24"/>
                <w:szCs w:val="24"/>
                <w:lang w:val="en-US"/>
              </w:rPr>
              <w:t xml:space="preserve"> </w:t>
            </w:r>
            <w:proofErr w:type="spellStart"/>
            <w:r w:rsidRPr="00966ECC">
              <w:rPr>
                <w:rFonts w:ascii="Times New Roman" w:hAnsi="Times New Roman" w:cs="Times New Roman"/>
                <w:sz w:val="24"/>
                <w:szCs w:val="24"/>
                <w:lang w:val="en-US"/>
              </w:rPr>
              <w:t>investīciju</w:t>
            </w:r>
            <w:proofErr w:type="spellEnd"/>
            <w:r w:rsidRPr="00966ECC">
              <w:rPr>
                <w:rFonts w:ascii="Times New Roman" w:hAnsi="Times New Roman" w:cs="Times New Roman"/>
                <w:sz w:val="24"/>
                <w:szCs w:val="24"/>
                <w:lang w:val="en-US"/>
              </w:rPr>
              <w:t xml:space="preserve"> summa </w:t>
            </w:r>
            <w:proofErr w:type="spellStart"/>
            <w:r w:rsidRPr="00966ECC">
              <w:rPr>
                <w:rFonts w:ascii="Times New Roman" w:hAnsi="Times New Roman" w:cs="Times New Roman"/>
                <w:sz w:val="24"/>
                <w:szCs w:val="24"/>
                <w:lang w:val="en-US"/>
              </w:rPr>
              <w:t>tūkst</w:t>
            </w:r>
            <w:proofErr w:type="spellEnd"/>
            <w:r w:rsidRPr="00966ECC">
              <w:rPr>
                <w:rFonts w:ascii="Times New Roman" w:hAnsi="Times New Roman" w:cs="Times New Roman"/>
                <w:sz w:val="24"/>
                <w:szCs w:val="24"/>
                <w:lang w:val="en-US"/>
              </w:rPr>
              <w:t>. EUR (=</w:t>
            </w:r>
            <w:proofErr w:type="spellStart"/>
            <w:r w:rsidRPr="00966ECC">
              <w:rPr>
                <w:rFonts w:ascii="Times New Roman" w:hAnsi="Times New Roman" w:cs="Times New Roman"/>
                <w:sz w:val="24"/>
                <w:szCs w:val="24"/>
                <w:lang w:val="en-US"/>
              </w:rPr>
              <w:t>investīcijas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ražošanas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ēkās</w:t>
            </w:r>
            <w:proofErr w:type="spellEnd"/>
            <w:r w:rsidRPr="00966ECC">
              <w:rPr>
                <w:rFonts w:ascii="Times New Roman" w:hAnsi="Times New Roman" w:cs="Times New Roman"/>
                <w:sz w:val="24"/>
                <w:szCs w:val="24"/>
                <w:lang w:val="en-US"/>
              </w:rPr>
              <w:t xml:space="preserve"> Nr.1, 2 un 3) </w:t>
            </w:r>
            <w:proofErr w:type="spellStart"/>
            <w:r w:rsidRPr="00966ECC">
              <w:rPr>
                <w:rFonts w:ascii="Times New Roman" w:hAnsi="Times New Roman" w:cs="Times New Roman"/>
                <w:sz w:val="24"/>
                <w:szCs w:val="24"/>
                <w:lang w:val="en-US"/>
              </w:rPr>
              <w:t>ir</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jādala</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ar</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b/>
                <w:bCs/>
                <w:sz w:val="24"/>
                <w:szCs w:val="24"/>
                <w:lang w:val="en-US"/>
              </w:rPr>
              <w:t>kopējo</w:t>
            </w:r>
            <w:proofErr w:type="spellEnd"/>
            <w:r w:rsidRPr="00966ECC">
              <w:rPr>
                <w:rFonts w:ascii="Times New Roman" w:hAnsi="Times New Roman" w:cs="Times New Roman"/>
                <w:b/>
                <w:bCs/>
                <w:sz w:val="24"/>
                <w:szCs w:val="24"/>
                <w:lang w:val="en-US"/>
              </w:rPr>
              <w:t xml:space="preserve"> </w:t>
            </w:r>
            <w:proofErr w:type="spellStart"/>
            <w:r w:rsidRPr="00966ECC">
              <w:rPr>
                <w:rFonts w:ascii="Times New Roman" w:hAnsi="Times New Roman" w:cs="Times New Roman"/>
                <w:b/>
                <w:bCs/>
                <w:sz w:val="24"/>
                <w:szCs w:val="24"/>
                <w:lang w:val="en-US"/>
              </w:rPr>
              <w:t>iegūto</w:t>
            </w:r>
            <w:proofErr w:type="spellEnd"/>
            <w:r w:rsidRPr="00966ECC">
              <w:rPr>
                <w:rFonts w:ascii="Times New Roman" w:hAnsi="Times New Roman" w:cs="Times New Roman"/>
                <w:b/>
                <w:bCs/>
                <w:sz w:val="24"/>
                <w:szCs w:val="24"/>
                <w:lang w:val="en-US"/>
              </w:rPr>
              <w:t xml:space="preserve"> </w:t>
            </w:r>
            <w:proofErr w:type="spellStart"/>
            <w:r w:rsidRPr="00966ECC">
              <w:rPr>
                <w:rFonts w:ascii="Times New Roman" w:hAnsi="Times New Roman" w:cs="Times New Roman"/>
                <w:b/>
                <w:bCs/>
                <w:sz w:val="24"/>
                <w:szCs w:val="24"/>
                <w:lang w:val="en-US"/>
              </w:rPr>
              <w:t>enerģijas</w:t>
            </w:r>
            <w:proofErr w:type="spellEnd"/>
            <w:r w:rsidRPr="00966ECC">
              <w:rPr>
                <w:rFonts w:ascii="Times New Roman" w:hAnsi="Times New Roman" w:cs="Times New Roman"/>
                <w:b/>
                <w:bCs/>
                <w:sz w:val="24"/>
                <w:szCs w:val="24"/>
                <w:lang w:val="en-US"/>
              </w:rPr>
              <w:t xml:space="preserve"> </w:t>
            </w:r>
            <w:proofErr w:type="spellStart"/>
            <w:r w:rsidRPr="00966ECC">
              <w:rPr>
                <w:rFonts w:ascii="Times New Roman" w:hAnsi="Times New Roman" w:cs="Times New Roman"/>
                <w:b/>
                <w:bCs/>
                <w:sz w:val="24"/>
                <w:szCs w:val="24"/>
                <w:lang w:val="en-US"/>
              </w:rPr>
              <w:t>ietaupījumu</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Vai</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pareizi</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saprotu</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ka</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ēkas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atjaunošanas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darbiem</w:t>
            </w:r>
            <w:proofErr w:type="spellEnd"/>
            <w:r w:rsidRPr="00966ECC">
              <w:rPr>
                <w:rFonts w:ascii="Times New Roman" w:hAnsi="Times New Roman" w:cs="Times New Roman"/>
                <w:sz w:val="24"/>
                <w:szCs w:val="24"/>
                <w:lang w:val="en-US"/>
              </w:rPr>
              <w:t xml:space="preserve"> un </w:t>
            </w:r>
            <w:proofErr w:type="spellStart"/>
            <w:r w:rsidRPr="00966ECC">
              <w:rPr>
                <w:rFonts w:ascii="Times New Roman" w:hAnsi="Times New Roman" w:cs="Times New Roman"/>
                <w:sz w:val="24"/>
                <w:szCs w:val="24"/>
                <w:lang w:val="en-US"/>
              </w:rPr>
              <w:t>energoefektīvam</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apgaismojumam</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investīciju</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dzīves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cikls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ir</w:t>
            </w:r>
            <w:proofErr w:type="spellEnd"/>
            <w:r w:rsidRPr="00966ECC">
              <w:rPr>
                <w:rFonts w:ascii="Times New Roman" w:hAnsi="Times New Roman" w:cs="Times New Roman"/>
                <w:sz w:val="24"/>
                <w:szCs w:val="24"/>
                <w:lang w:val="en-US"/>
              </w:rPr>
              <w:t xml:space="preserve"> 20 </w:t>
            </w:r>
            <w:proofErr w:type="spellStart"/>
            <w:r w:rsidRPr="00966ECC">
              <w:rPr>
                <w:rFonts w:ascii="Times New Roman" w:hAnsi="Times New Roman" w:cs="Times New Roman"/>
                <w:sz w:val="24"/>
                <w:szCs w:val="24"/>
                <w:lang w:val="en-US"/>
              </w:rPr>
              <w:t>gadi</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t.i</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attiecīgs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enerģijas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ietaupījums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jāreizina</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ar</w:t>
            </w:r>
            <w:proofErr w:type="spellEnd"/>
            <w:r w:rsidRPr="00966ECC">
              <w:rPr>
                <w:rFonts w:ascii="Times New Roman" w:hAnsi="Times New Roman" w:cs="Times New Roman"/>
                <w:sz w:val="24"/>
                <w:szCs w:val="24"/>
                <w:lang w:val="en-US"/>
              </w:rPr>
              <w:t xml:space="preserve"> 20), </w:t>
            </w:r>
            <w:proofErr w:type="spellStart"/>
            <w:r w:rsidRPr="00966ECC">
              <w:rPr>
                <w:rFonts w:ascii="Times New Roman" w:hAnsi="Times New Roman" w:cs="Times New Roman"/>
                <w:sz w:val="24"/>
                <w:szCs w:val="24"/>
                <w:lang w:val="en-US"/>
              </w:rPr>
              <w:t>savukārt</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iekārtām</w:t>
            </w:r>
            <w:proofErr w:type="spellEnd"/>
            <w:r w:rsidRPr="00966ECC">
              <w:rPr>
                <w:rFonts w:ascii="Times New Roman" w:hAnsi="Times New Roman" w:cs="Times New Roman"/>
                <w:sz w:val="24"/>
                <w:szCs w:val="24"/>
                <w:lang w:val="en-US"/>
              </w:rPr>
              <w:t xml:space="preserve"> tie </w:t>
            </w:r>
            <w:proofErr w:type="spellStart"/>
            <w:r w:rsidRPr="00966ECC">
              <w:rPr>
                <w:rFonts w:ascii="Times New Roman" w:hAnsi="Times New Roman" w:cs="Times New Roman"/>
                <w:sz w:val="24"/>
                <w:szCs w:val="24"/>
                <w:lang w:val="en-US"/>
              </w:rPr>
              <w:t>ir</w:t>
            </w:r>
            <w:proofErr w:type="spellEnd"/>
            <w:r w:rsidRPr="00966ECC">
              <w:rPr>
                <w:rFonts w:ascii="Times New Roman" w:hAnsi="Times New Roman" w:cs="Times New Roman"/>
                <w:sz w:val="24"/>
                <w:szCs w:val="24"/>
                <w:lang w:val="en-US"/>
              </w:rPr>
              <w:t xml:space="preserve"> 10 </w:t>
            </w:r>
            <w:proofErr w:type="spellStart"/>
            <w:r w:rsidRPr="00966ECC">
              <w:rPr>
                <w:rFonts w:ascii="Times New Roman" w:hAnsi="Times New Roman" w:cs="Times New Roman"/>
                <w:sz w:val="24"/>
                <w:szCs w:val="24"/>
                <w:lang w:val="en-US"/>
              </w:rPr>
              <w:t>gadi</w:t>
            </w:r>
            <w:proofErr w:type="spellEnd"/>
            <w:r w:rsidRPr="00966ECC">
              <w:rPr>
                <w:rFonts w:ascii="Times New Roman" w:hAnsi="Times New Roman" w:cs="Times New Roman"/>
                <w:sz w:val="24"/>
                <w:szCs w:val="24"/>
                <w:lang w:val="en-US"/>
              </w:rPr>
              <w:t>?</w:t>
            </w:r>
          </w:p>
          <w:p w:rsidR="006455CD" w:rsidRPr="00966ECC" w:rsidRDefault="006455CD" w:rsidP="006455CD">
            <w:pPr>
              <w:rPr>
                <w:rFonts w:ascii="Times New Roman" w:hAnsi="Times New Roman" w:cs="Times New Roman"/>
                <w:sz w:val="24"/>
                <w:szCs w:val="24"/>
                <w:lang w:val="en-US"/>
              </w:rPr>
            </w:pPr>
          </w:p>
          <w:p w:rsidR="006455CD" w:rsidRPr="00966ECC" w:rsidRDefault="006455CD" w:rsidP="006455CD">
            <w:pPr>
              <w:rPr>
                <w:rFonts w:ascii="Times New Roman" w:hAnsi="Times New Roman" w:cs="Times New Roman"/>
                <w:sz w:val="24"/>
                <w:szCs w:val="24"/>
                <w:lang w:val="en-US"/>
              </w:rPr>
            </w:pPr>
            <w:r w:rsidRPr="00966ECC">
              <w:rPr>
                <w:rFonts w:ascii="Times New Roman" w:hAnsi="Times New Roman" w:cs="Times New Roman"/>
                <w:sz w:val="24"/>
                <w:szCs w:val="24"/>
                <w:lang w:val="en-US"/>
              </w:rPr>
              <w:t xml:space="preserve">4) </w:t>
            </w:r>
            <w:proofErr w:type="spellStart"/>
            <w:r w:rsidRPr="00966ECC">
              <w:rPr>
                <w:rFonts w:ascii="Times New Roman" w:hAnsi="Times New Roman" w:cs="Times New Roman"/>
                <w:sz w:val="24"/>
                <w:szCs w:val="24"/>
                <w:lang w:val="en-US"/>
              </w:rPr>
              <w:t>Vai</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manis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minētajā</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gadījumā</w:t>
            </w:r>
            <w:proofErr w:type="spellEnd"/>
            <w:r w:rsidRPr="00966ECC">
              <w:rPr>
                <w:rFonts w:ascii="Times New Roman" w:hAnsi="Times New Roman" w:cs="Times New Roman"/>
                <w:sz w:val="24"/>
                <w:szCs w:val="24"/>
                <w:lang w:val="en-US"/>
              </w:rPr>
              <w:t xml:space="preserve"> 35.2.punktā </w:t>
            </w:r>
            <w:proofErr w:type="spellStart"/>
            <w:r w:rsidRPr="00966ECC">
              <w:rPr>
                <w:rFonts w:ascii="Times New Roman" w:hAnsi="Times New Roman" w:cs="Times New Roman"/>
                <w:sz w:val="24"/>
                <w:szCs w:val="24"/>
                <w:lang w:val="en-US"/>
              </w:rPr>
              <w:t>iekļautais</w:t>
            </w:r>
            <w:proofErr w:type="spellEnd"/>
            <w:r w:rsidRPr="00966ECC">
              <w:rPr>
                <w:rFonts w:ascii="Times New Roman" w:hAnsi="Times New Roman" w:cs="Times New Roman"/>
                <w:sz w:val="24"/>
                <w:szCs w:val="24"/>
                <w:lang w:val="en-US"/>
              </w:rPr>
              <w:t xml:space="preserve"> </w:t>
            </w:r>
            <w:proofErr w:type="spellStart"/>
            <w:proofErr w:type="gramStart"/>
            <w:r w:rsidRPr="00966ECC">
              <w:rPr>
                <w:rFonts w:ascii="Times New Roman" w:hAnsi="Times New Roman" w:cs="Times New Roman"/>
                <w:sz w:val="24"/>
                <w:szCs w:val="24"/>
                <w:lang w:val="en-US"/>
              </w:rPr>
              <w:t>nosacījums</w:t>
            </w:r>
            <w:proofErr w:type="spellEnd"/>
            <w:r w:rsidRPr="00966ECC">
              <w:rPr>
                <w:rFonts w:ascii="Times New Roman" w:hAnsi="Times New Roman" w:cs="Times New Roman"/>
                <w:i/>
                <w:iCs/>
                <w:sz w:val="24"/>
                <w:szCs w:val="24"/>
                <w:u w:val="single"/>
                <w:lang w:val="en-US"/>
              </w:rPr>
              <w:t>(</w:t>
            </w:r>
            <w:proofErr w:type="spellStart"/>
            <w:proofErr w:type="gramEnd"/>
            <w:r w:rsidRPr="00966ECC">
              <w:rPr>
                <w:rFonts w:ascii="Times New Roman" w:hAnsi="Times New Roman" w:cs="Times New Roman"/>
                <w:i/>
                <w:iCs/>
                <w:sz w:val="24"/>
                <w:szCs w:val="24"/>
                <w:u w:val="single"/>
                <w:lang w:val="en-US"/>
              </w:rPr>
              <w:t>plānotais</w:t>
            </w:r>
            <w:proofErr w:type="spellEnd"/>
            <w:r w:rsidRPr="00966ECC">
              <w:rPr>
                <w:rFonts w:ascii="Times New Roman" w:hAnsi="Times New Roman" w:cs="Times New Roman"/>
                <w:i/>
                <w:iCs/>
                <w:sz w:val="24"/>
                <w:szCs w:val="24"/>
                <w:u w:val="single"/>
                <w:lang w:val="en-US"/>
              </w:rPr>
              <w:t xml:space="preserve"> </w:t>
            </w:r>
            <w:proofErr w:type="spellStart"/>
            <w:r w:rsidRPr="00966ECC">
              <w:rPr>
                <w:rFonts w:ascii="Times New Roman" w:hAnsi="Times New Roman" w:cs="Times New Roman"/>
                <w:i/>
                <w:iCs/>
                <w:sz w:val="24"/>
                <w:szCs w:val="24"/>
                <w:u w:val="single"/>
                <w:lang w:val="en-US"/>
              </w:rPr>
              <w:t>siltumenerģijas</w:t>
            </w:r>
            <w:proofErr w:type="spellEnd"/>
            <w:r w:rsidRPr="00966ECC">
              <w:rPr>
                <w:rFonts w:ascii="Times New Roman" w:hAnsi="Times New Roman" w:cs="Times New Roman"/>
                <w:i/>
                <w:iCs/>
                <w:sz w:val="24"/>
                <w:szCs w:val="24"/>
                <w:u w:val="single"/>
                <w:lang w:val="en-US"/>
              </w:rPr>
              <w:t xml:space="preserve"> </w:t>
            </w:r>
            <w:proofErr w:type="spellStart"/>
            <w:r w:rsidRPr="00966ECC">
              <w:rPr>
                <w:rFonts w:ascii="Times New Roman" w:hAnsi="Times New Roman" w:cs="Times New Roman"/>
                <w:i/>
                <w:iCs/>
                <w:sz w:val="24"/>
                <w:szCs w:val="24"/>
                <w:u w:val="single"/>
                <w:lang w:val="en-US"/>
              </w:rPr>
              <w:t>patēriņš</w:t>
            </w:r>
            <w:proofErr w:type="spellEnd"/>
            <w:r w:rsidRPr="00966ECC">
              <w:rPr>
                <w:rFonts w:ascii="Times New Roman" w:hAnsi="Times New Roman" w:cs="Times New Roman"/>
                <w:i/>
                <w:iCs/>
                <w:sz w:val="24"/>
                <w:szCs w:val="24"/>
                <w:u w:val="single"/>
                <w:lang w:val="en-US"/>
              </w:rPr>
              <w:t xml:space="preserve"> </w:t>
            </w:r>
            <w:proofErr w:type="spellStart"/>
            <w:r w:rsidRPr="00966ECC">
              <w:rPr>
                <w:rFonts w:ascii="Times New Roman" w:hAnsi="Times New Roman" w:cs="Times New Roman"/>
                <w:i/>
                <w:iCs/>
                <w:sz w:val="24"/>
                <w:szCs w:val="24"/>
                <w:u w:val="single"/>
                <w:lang w:val="en-US"/>
              </w:rPr>
              <w:t>ēkas</w:t>
            </w:r>
            <w:proofErr w:type="spellEnd"/>
            <w:r w:rsidRPr="00966ECC">
              <w:rPr>
                <w:rFonts w:ascii="Times New Roman" w:hAnsi="Times New Roman" w:cs="Times New Roman"/>
                <w:i/>
                <w:iCs/>
                <w:sz w:val="24"/>
                <w:szCs w:val="24"/>
                <w:u w:val="single"/>
                <w:lang w:val="en-US"/>
              </w:rPr>
              <w:t xml:space="preserve"> </w:t>
            </w:r>
            <w:proofErr w:type="spellStart"/>
            <w:r w:rsidRPr="00966ECC">
              <w:rPr>
                <w:rFonts w:ascii="Times New Roman" w:hAnsi="Times New Roman" w:cs="Times New Roman"/>
                <w:i/>
                <w:iCs/>
                <w:sz w:val="24"/>
                <w:szCs w:val="24"/>
                <w:u w:val="single"/>
                <w:lang w:val="en-US"/>
              </w:rPr>
              <w:t>apkurei</w:t>
            </w:r>
            <w:proofErr w:type="spellEnd"/>
            <w:r w:rsidRPr="00966ECC">
              <w:rPr>
                <w:rFonts w:ascii="Times New Roman" w:hAnsi="Times New Roman" w:cs="Times New Roman"/>
                <w:i/>
                <w:iCs/>
                <w:sz w:val="24"/>
                <w:szCs w:val="24"/>
                <w:u w:val="single"/>
                <w:lang w:val="en-US"/>
              </w:rPr>
              <w:t xml:space="preserve"> </w:t>
            </w:r>
            <w:proofErr w:type="spellStart"/>
            <w:r w:rsidRPr="00966ECC">
              <w:rPr>
                <w:rFonts w:ascii="Times New Roman" w:hAnsi="Times New Roman" w:cs="Times New Roman"/>
                <w:i/>
                <w:iCs/>
                <w:sz w:val="24"/>
                <w:szCs w:val="24"/>
                <w:u w:val="single"/>
                <w:lang w:val="en-US"/>
              </w:rPr>
              <w:t>pēc</w:t>
            </w:r>
            <w:proofErr w:type="spellEnd"/>
            <w:r w:rsidRPr="00966ECC">
              <w:rPr>
                <w:rFonts w:ascii="Times New Roman" w:hAnsi="Times New Roman" w:cs="Times New Roman"/>
                <w:i/>
                <w:iCs/>
                <w:sz w:val="24"/>
                <w:szCs w:val="24"/>
                <w:u w:val="single"/>
                <w:lang w:val="en-US"/>
              </w:rPr>
              <w:t xml:space="preserve"> </w:t>
            </w:r>
            <w:proofErr w:type="spellStart"/>
            <w:r w:rsidRPr="00966ECC">
              <w:rPr>
                <w:rFonts w:ascii="Times New Roman" w:hAnsi="Times New Roman" w:cs="Times New Roman"/>
                <w:i/>
                <w:iCs/>
                <w:sz w:val="24"/>
                <w:szCs w:val="24"/>
                <w:u w:val="single"/>
                <w:lang w:val="en-US"/>
              </w:rPr>
              <w:t>energoefektivitātes</w:t>
            </w:r>
            <w:proofErr w:type="spellEnd"/>
            <w:r w:rsidRPr="00966ECC">
              <w:rPr>
                <w:rFonts w:ascii="Times New Roman" w:hAnsi="Times New Roman" w:cs="Times New Roman"/>
                <w:i/>
                <w:iCs/>
                <w:sz w:val="24"/>
                <w:szCs w:val="24"/>
                <w:u w:val="single"/>
                <w:lang w:val="en-US"/>
              </w:rPr>
              <w:t xml:space="preserve"> </w:t>
            </w:r>
            <w:proofErr w:type="spellStart"/>
            <w:r w:rsidRPr="00966ECC">
              <w:rPr>
                <w:rFonts w:ascii="Times New Roman" w:hAnsi="Times New Roman" w:cs="Times New Roman"/>
                <w:i/>
                <w:iCs/>
                <w:sz w:val="24"/>
                <w:szCs w:val="24"/>
                <w:u w:val="single"/>
                <w:lang w:val="en-US"/>
              </w:rPr>
              <w:t>paaugstināšanas</w:t>
            </w:r>
            <w:proofErr w:type="spellEnd"/>
            <w:r w:rsidRPr="00966ECC">
              <w:rPr>
                <w:rFonts w:ascii="Times New Roman" w:hAnsi="Times New Roman" w:cs="Times New Roman"/>
                <w:i/>
                <w:iCs/>
                <w:sz w:val="24"/>
                <w:szCs w:val="24"/>
                <w:u w:val="single"/>
                <w:lang w:val="en-US"/>
              </w:rPr>
              <w:t xml:space="preserve"> </w:t>
            </w:r>
            <w:proofErr w:type="spellStart"/>
            <w:r w:rsidRPr="00966ECC">
              <w:rPr>
                <w:rFonts w:ascii="Times New Roman" w:hAnsi="Times New Roman" w:cs="Times New Roman"/>
                <w:i/>
                <w:iCs/>
                <w:sz w:val="24"/>
                <w:szCs w:val="24"/>
                <w:u w:val="single"/>
                <w:lang w:val="en-US"/>
              </w:rPr>
              <w:t>pasākumu</w:t>
            </w:r>
            <w:proofErr w:type="spellEnd"/>
            <w:r w:rsidRPr="00966ECC">
              <w:rPr>
                <w:rFonts w:ascii="Times New Roman" w:hAnsi="Times New Roman" w:cs="Times New Roman"/>
                <w:i/>
                <w:iCs/>
                <w:sz w:val="24"/>
                <w:szCs w:val="24"/>
                <w:u w:val="single"/>
                <w:lang w:val="en-US"/>
              </w:rPr>
              <w:t xml:space="preserve"> </w:t>
            </w:r>
            <w:proofErr w:type="spellStart"/>
            <w:r w:rsidRPr="00966ECC">
              <w:rPr>
                <w:rFonts w:ascii="Times New Roman" w:hAnsi="Times New Roman" w:cs="Times New Roman"/>
                <w:i/>
                <w:iCs/>
                <w:sz w:val="24"/>
                <w:szCs w:val="24"/>
                <w:u w:val="single"/>
                <w:lang w:val="en-US"/>
              </w:rPr>
              <w:t>īstenošanas</w:t>
            </w:r>
            <w:proofErr w:type="spellEnd"/>
            <w:r w:rsidRPr="00966ECC">
              <w:rPr>
                <w:rFonts w:ascii="Times New Roman" w:hAnsi="Times New Roman" w:cs="Times New Roman"/>
                <w:i/>
                <w:iCs/>
                <w:sz w:val="24"/>
                <w:szCs w:val="24"/>
                <w:u w:val="single"/>
                <w:lang w:val="en-US"/>
              </w:rPr>
              <w:t xml:space="preserve"> </w:t>
            </w:r>
            <w:proofErr w:type="spellStart"/>
            <w:r w:rsidRPr="00966ECC">
              <w:rPr>
                <w:rFonts w:ascii="Times New Roman" w:hAnsi="Times New Roman" w:cs="Times New Roman"/>
                <w:i/>
                <w:iCs/>
                <w:sz w:val="24"/>
                <w:szCs w:val="24"/>
                <w:u w:val="single"/>
                <w:lang w:val="en-US"/>
              </w:rPr>
              <w:t>nepārsniedz</w:t>
            </w:r>
            <w:proofErr w:type="spellEnd"/>
            <w:r w:rsidRPr="00966ECC">
              <w:rPr>
                <w:rFonts w:ascii="Times New Roman" w:hAnsi="Times New Roman" w:cs="Times New Roman"/>
                <w:i/>
                <w:iCs/>
                <w:sz w:val="24"/>
                <w:szCs w:val="24"/>
                <w:u w:val="single"/>
                <w:lang w:val="en-US"/>
              </w:rPr>
              <w:t xml:space="preserve"> 110 kWh/m2 </w:t>
            </w:r>
            <w:proofErr w:type="spellStart"/>
            <w:r w:rsidRPr="00966ECC">
              <w:rPr>
                <w:rFonts w:ascii="Times New Roman" w:hAnsi="Times New Roman" w:cs="Times New Roman"/>
                <w:i/>
                <w:iCs/>
                <w:sz w:val="24"/>
                <w:szCs w:val="24"/>
                <w:u w:val="single"/>
                <w:lang w:val="en-US"/>
              </w:rPr>
              <w:t>gadā</w:t>
            </w:r>
            <w:proofErr w:type="spellEnd"/>
            <w:r w:rsidRPr="00966ECC">
              <w:rPr>
                <w:rFonts w:ascii="Times New Roman" w:hAnsi="Times New Roman" w:cs="Times New Roman"/>
                <w:i/>
                <w:iCs/>
                <w:sz w:val="24"/>
                <w:szCs w:val="24"/>
                <w:u w:val="single"/>
                <w:lang w:val="en-US"/>
              </w:rPr>
              <w:t>)</w:t>
            </w:r>
            <w:r w:rsidRPr="00966ECC">
              <w:rPr>
                <w:rFonts w:ascii="Times New Roman" w:hAnsi="Times New Roman" w:cs="Times New Roman"/>
                <w:sz w:val="24"/>
                <w:szCs w:val="24"/>
                <w:lang w:val="en-US"/>
              </w:rPr>
              <w:t> </w:t>
            </w:r>
            <w:proofErr w:type="spellStart"/>
            <w:r w:rsidRPr="00966ECC">
              <w:rPr>
                <w:rFonts w:ascii="Times New Roman" w:hAnsi="Times New Roman" w:cs="Times New Roman"/>
                <w:sz w:val="24"/>
                <w:szCs w:val="24"/>
                <w:lang w:val="en-US"/>
              </w:rPr>
              <w:t>ir</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jāizpilda</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tikai</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ražošanas</w:t>
            </w:r>
            <w:proofErr w:type="spellEnd"/>
            <w:r w:rsidRPr="00966ECC">
              <w:rPr>
                <w:rFonts w:ascii="Times New Roman" w:hAnsi="Times New Roman" w:cs="Times New Roman"/>
                <w:sz w:val="24"/>
                <w:szCs w:val="24"/>
                <w:lang w:val="en-US"/>
              </w:rPr>
              <w:t xml:space="preserve"> </w:t>
            </w:r>
            <w:proofErr w:type="spellStart"/>
            <w:r w:rsidRPr="00966ECC">
              <w:rPr>
                <w:rFonts w:ascii="Times New Roman" w:hAnsi="Times New Roman" w:cs="Times New Roman"/>
                <w:sz w:val="24"/>
                <w:szCs w:val="24"/>
                <w:lang w:val="en-US"/>
              </w:rPr>
              <w:t>ēkai</w:t>
            </w:r>
            <w:proofErr w:type="spellEnd"/>
            <w:r w:rsidRPr="00966ECC">
              <w:rPr>
                <w:rFonts w:ascii="Times New Roman" w:hAnsi="Times New Roman" w:cs="Times New Roman"/>
                <w:sz w:val="24"/>
                <w:szCs w:val="24"/>
                <w:lang w:val="en-US"/>
              </w:rPr>
              <w:t xml:space="preserve"> Nr.1?</w:t>
            </w:r>
          </w:p>
          <w:p w:rsidR="006455CD" w:rsidRPr="00966ECC" w:rsidRDefault="006455CD" w:rsidP="002602D4">
            <w:pPr>
              <w:rPr>
                <w:rFonts w:ascii="Times New Roman" w:hAnsi="Times New Roman" w:cs="Times New Roman"/>
                <w:color w:val="000000"/>
                <w:sz w:val="24"/>
                <w:szCs w:val="24"/>
                <w:highlight w:val="yellow"/>
              </w:rPr>
            </w:pPr>
          </w:p>
        </w:tc>
        <w:tc>
          <w:tcPr>
            <w:tcW w:w="10347" w:type="dxa"/>
          </w:tcPr>
          <w:p w:rsidR="0052126E" w:rsidRPr="00966ECC" w:rsidRDefault="0052126E" w:rsidP="0052126E">
            <w:pPr>
              <w:rPr>
                <w:rFonts w:ascii="Times New Roman" w:hAnsi="Times New Roman" w:cs="Times New Roman"/>
                <w:sz w:val="24"/>
                <w:szCs w:val="24"/>
              </w:rPr>
            </w:pPr>
            <w:r w:rsidRPr="00966ECC">
              <w:rPr>
                <w:rFonts w:ascii="Times New Roman" w:hAnsi="Times New Roman" w:cs="Times New Roman"/>
                <w:sz w:val="24"/>
                <w:szCs w:val="24"/>
              </w:rPr>
              <w:lastRenderedPageBreak/>
              <w:t>Atbildot uz Jūsu uzdotiem jautājumiem par Ministru kabineta noteikumiem Nr.590  Darbības programmas “Izaugsme un nodarbinātība” 4.1.1. specifiskā atbalsta mērķa “Veicināt efektīvu energoresursu izmantošanu, enerģijas patēriņa samazināšanu un pāreju uz AER apstrādes rūpniecības nozarē” īstenošanas noteikumi (turpmāk- MK noteikumi), CFLA sniedz sekojošas atbildes:</w:t>
            </w:r>
          </w:p>
          <w:p w:rsidR="0052126E" w:rsidRPr="00966ECC" w:rsidRDefault="0052126E" w:rsidP="0052126E">
            <w:pPr>
              <w:rPr>
                <w:rFonts w:ascii="Times New Roman" w:hAnsi="Times New Roman" w:cs="Times New Roman"/>
                <w:sz w:val="24"/>
                <w:szCs w:val="24"/>
              </w:rPr>
            </w:pPr>
          </w:p>
          <w:p w:rsidR="0052126E" w:rsidRPr="00966ECC" w:rsidRDefault="0052126E" w:rsidP="0052126E">
            <w:pPr>
              <w:numPr>
                <w:ilvl w:val="0"/>
                <w:numId w:val="9"/>
              </w:numPr>
              <w:rPr>
                <w:rFonts w:ascii="Times New Roman" w:hAnsi="Times New Roman" w:cs="Times New Roman"/>
                <w:sz w:val="24"/>
                <w:szCs w:val="24"/>
              </w:rPr>
            </w:pPr>
            <w:r w:rsidRPr="00966ECC">
              <w:rPr>
                <w:rFonts w:ascii="Times New Roman" w:hAnsi="Times New Roman" w:cs="Times New Roman"/>
                <w:b/>
                <w:bCs/>
                <w:sz w:val="24"/>
                <w:szCs w:val="24"/>
              </w:rPr>
              <w:t>Jautājums:</w:t>
            </w:r>
            <w:r w:rsidRPr="00966ECC">
              <w:rPr>
                <w:rFonts w:ascii="Times New Roman" w:hAnsi="Times New Roman" w:cs="Times New Roman"/>
                <w:sz w:val="24"/>
                <w:szCs w:val="24"/>
              </w:rPr>
              <w:t xml:space="preserve"> Lūgums sniegt skaidrojumu par MK noteikumu Nr.590 35.1. un 35.2. apakšpunktu un par kvalitātes vērtēšanas kritērijiem Nr.1 un Nr.2. Projekta ietvaros (nozare - metālapstrāde) ir paredzētas vairākas aktivitātes vairākās ražošanas ēkās, kas skar vairākus ražošanas procesus (metāla griešana, štancēšana, metināšana, krāsošana utt.).</w:t>
            </w:r>
          </w:p>
          <w:p w:rsidR="0052126E" w:rsidRPr="00966ECC" w:rsidRDefault="0052126E" w:rsidP="0052126E">
            <w:pPr>
              <w:pStyle w:val="ListParagraph"/>
              <w:numPr>
                <w:ilvl w:val="0"/>
                <w:numId w:val="13"/>
              </w:numPr>
              <w:rPr>
                <w:lang w:eastAsia="en-US"/>
              </w:rPr>
            </w:pPr>
            <w:r w:rsidRPr="00966ECC">
              <w:rPr>
                <w:lang w:eastAsia="en-US"/>
              </w:rPr>
              <w:t>Ražošanas ēka Nr.1 - 1) ēkas energoefektivitāti paaugstinošu atjaunošanas darbu veikšana; 2) energoefektīvāku ražošanas tehnoloģisko iekārtu iegāde, kas aizstāj esošās ražošanas tehnoloģiskās iekārtas;</w:t>
            </w:r>
          </w:p>
          <w:p w:rsidR="0052126E" w:rsidRPr="00966ECC" w:rsidRDefault="0052126E" w:rsidP="0052126E">
            <w:pPr>
              <w:pStyle w:val="ListParagraph"/>
              <w:numPr>
                <w:ilvl w:val="0"/>
                <w:numId w:val="13"/>
              </w:numPr>
              <w:rPr>
                <w:lang w:eastAsia="en-US"/>
              </w:rPr>
            </w:pPr>
            <w:r w:rsidRPr="00966ECC">
              <w:rPr>
                <w:lang w:eastAsia="en-US"/>
              </w:rPr>
              <w:t>Ražošanas ēka Nr.2 - energoefektīvāku ražošanas tehnoloģisko iekārtu iegāde, kas aizstāj esošās ražošanas tehnoloģiskās iekārtas;</w:t>
            </w:r>
          </w:p>
          <w:p w:rsidR="0052126E" w:rsidRPr="00966ECC" w:rsidRDefault="0052126E" w:rsidP="0052126E">
            <w:pPr>
              <w:pStyle w:val="ListParagraph"/>
              <w:numPr>
                <w:ilvl w:val="0"/>
                <w:numId w:val="13"/>
              </w:numPr>
              <w:rPr>
                <w:lang w:eastAsia="en-US"/>
              </w:rPr>
            </w:pPr>
            <w:r w:rsidRPr="00966ECC">
              <w:rPr>
                <w:lang w:eastAsia="en-US"/>
              </w:rPr>
              <w:t>Ražošanas ēka Nr.3 - energoefektīvs apgaismojums</w:t>
            </w:r>
          </w:p>
          <w:p w:rsidR="0052126E" w:rsidRPr="00966ECC" w:rsidRDefault="0052126E" w:rsidP="0052126E">
            <w:pPr>
              <w:ind w:left="420"/>
              <w:rPr>
                <w:rFonts w:ascii="Times New Roman" w:hAnsi="Times New Roman" w:cs="Times New Roman"/>
                <w:sz w:val="24"/>
                <w:szCs w:val="24"/>
              </w:rPr>
            </w:pPr>
            <w:r w:rsidRPr="00966ECC">
              <w:rPr>
                <w:rFonts w:ascii="Times New Roman" w:hAnsi="Times New Roman" w:cs="Times New Roman"/>
                <w:sz w:val="24"/>
                <w:szCs w:val="24"/>
              </w:rPr>
              <w:t>Lūgums skaidrot, vai 35.1.punktā minētais min 15% enerģijas ietaupījums ir jāsasniedz projektā kopumā vai katrā no ražošanas ēkām vai katrā ražošanas procesā (te gan ir sarežģīti, jo vienā ēkā var notikt vairāki ražošanas procesi)?</w:t>
            </w:r>
          </w:p>
          <w:p w:rsidR="0052126E" w:rsidRPr="00966ECC" w:rsidRDefault="0052126E" w:rsidP="0052126E">
            <w:pPr>
              <w:ind w:left="420"/>
              <w:rPr>
                <w:rFonts w:ascii="Times New Roman" w:hAnsi="Times New Roman" w:cs="Times New Roman"/>
                <w:sz w:val="24"/>
                <w:szCs w:val="24"/>
              </w:rPr>
            </w:pPr>
            <w:r w:rsidRPr="00966ECC">
              <w:rPr>
                <w:rFonts w:ascii="Times New Roman" w:hAnsi="Times New Roman" w:cs="Times New Roman"/>
                <w:b/>
                <w:bCs/>
                <w:sz w:val="24"/>
                <w:szCs w:val="24"/>
              </w:rPr>
              <w:t>Atbilde:</w:t>
            </w:r>
            <w:r w:rsidRPr="00966ECC">
              <w:rPr>
                <w:rFonts w:ascii="Times New Roman" w:hAnsi="Times New Roman" w:cs="Times New Roman"/>
                <w:sz w:val="24"/>
                <w:szCs w:val="24"/>
              </w:rPr>
              <w:t xml:space="preserve"> Atbilstoši  MK noteikumu 26.6. un 26.7.punktos norādītam, specifiskā atbalsta ietvaros ir attiecināmas energoefektivitāti paaugstinošu papildu ieguldījumu izmaksas esošajās ražošanas tehnoloģiskajās iekārtās, kuras tieši nodrošina ražošanas procesu un energoefektīvāku ražošanas tehnoloģisko iekārtu iegādes izmaksas, kas aizstāj esošās ražošanas tehnoloģiskās iekārtas. </w:t>
            </w:r>
          </w:p>
          <w:p w:rsidR="0052126E" w:rsidRPr="00966ECC" w:rsidRDefault="0052126E" w:rsidP="0052126E">
            <w:pPr>
              <w:ind w:left="420"/>
              <w:rPr>
                <w:rFonts w:ascii="Times New Roman" w:hAnsi="Times New Roman" w:cs="Times New Roman"/>
                <w:sz w:val="24"/>
                <w:szCs w:val="24"/>
              </w:rPr>
            </w:pPr>
            <w:r w:rsidRPr="00966ECC">
              <w:rPr>
                <w:rFonts w:ascii="Times New Roman" w:hAnsi="Times New Roman" w:cs="Times New Roman"/>
                <w:sz w:val="24"/>
                <w:szCs w:val="24"/>
              </w:rPr>
              <w:t>Plānotais enerģijas ietaupījums 15% apmērā tiek noteikts balstoties uz visiem projekta ietvaros īstenotajiem energoefektivitātes paaugstināšanas pasākumiem - Jūsu aprakstītajā gadījumā tas nozīmē, ka, īstenojot visus 3 pasākumus plānotajam enerģijas ietaupījumam ir jābūt vismaz 15% apmērā.</w:t>
            </w:r>
          </w:p>
          <w:p w:rsidR="0052126E" w:rsidRPr="00966ECC" w:rsidRDefault="0052126E" w:rsidP="0052126E">
            <w:pPr>
              <w:ind w:left="420"/>
              <w:rPr>
                <w:rFonts w:ascii="Times New Roman" w:hAnsi="Times New Roman" w:cs="Times New Roman"/>
                <w:sz w:val="24"/>
                <w:szCs w:val="24"/>
              </w:rPr>
            </w:pPr>
            <w:r w:rsidRPr="00966ECC">
              <w:rPr>
                <w:rFonts w:ascii="Times New Roman" w:hAnsi="Times New Roman" w:cs="Times New Roman"/>
                <w:sz w:val="24"/>
                <w:szCs w:val="24"/>
                <w:u w:val="single"/>
              </w:rPr>
              <w:t>Papildus informējam</w:t>
            </w:r>
            <w:r w:rsidRPr="00966ECC">
              <w:rPr>
                <w:rFonts w:ascii="Times New Roman" w:hAnsi="Times New Roman" w:cs="Times New Roman"/>
                <w:sz w:val="24"/>
                <w:szCs w:val="24"/>
              </w:rPr>
              <w:t xml:space="preserve">, ka atbilstoši MK noteikumu 35.4. apakšpunktā noteiktajam, īstenojot projektu, finansējuma saņēmējs nodrošina, ka tiek uzstādīti elektroenerģijas un siltumenerģijas skaitītāji, lai nodrošinātu projekta rezultātu monitoringu. MK noteikumu 26.9.punkts nosaka, ka specifiskā </w:t>
            </w:r>
            <w:r w:rsidRPr="00966ECC">
              <w:rPr>
                <w:rFonts w:ascii="Times New Roman" w:hAnsi="Times New Roman" w:cs="Times New Roman"/>
                <w:sz w:val="24"/>
                <w:szCs w:val="24"/>
              </w:rPr>
              <w:lastRenderedPageBreak/>
              <w:t xml:space="preserve">atbalsta ietvaros attiecināmas ir iekārtu uzstādīšanas un pieslēgšanas izmaksas, tomēr pašu skaitītāju iegāde šī punkta ietvaros nav attiecināma. Projekta ietvaros var attiecināt elektroenerģijas un siltumenerģijas skaitītāju iegādes, uzstādīšanas un pieslēgšanas izmaksas, ja tās tiek uzskatītas kā daļa no sistēmas vai iekārtas. Piemēram, ja skaitītājs tiek uzstādīts pie uzlabotās/nomainītās ražošanas iekārtas, tad tas tiek uzskatīts par daļu no iekārtas un ir iekļaujams attiecināmās izmaksās. Uzstādītais skaitītājs, piemēram, pēc ēkas energoefektivitātes pasākumu veikšanas tiek uzskatīts par ēkas daļu un arī ir iekļaujams attiecināmās izmaksās. </w:t>
            </w:r>
          </w:p>
          <w:p w:rsidR="0052126E" w:rsidRPr="00966ECC" w:rsidRDefault="0052126E" w:rsidP="0052126E">
            <w:pPr>
              <w:rPr>
                <w:rFonts w:ascii="Times New Roman" w:hAnsi="Times New Roman" w:cs="Times New Roman"/>
                <w:sz w:val="24"/>
                <w:szCs w:val="24"/>
              </w:rPr>
            </w:pPr>
          </w:p>
          <w:p w:rsidR="0052126E" w:rsidRPr="00966ECC" w:rsidRDefault="0052126E" w:rsidP="0052126E">
            <w:pPr>
              <w:numPr>
                <w:ilvl w:val="0"/>
                <w:numId w:val="9"/>
              </w:numPr>
              <w:rPr>
                <w:rFonts w:ascii="Times New Roman" w:hAnsi="Times New Roman" w:cs="Times New Roman"/>
                <w:sz w:val="24"/>
                <w:szCs w:val="24"/>
              </w:rPr>
            </w:pPr>
            <w:r w:rsidRPr="00966ECC">
              <w:rPr>
                <w:rFonts w:ascii="Times New Roman" w:hAnsi="Times New Roman" w:cs="Times New Roman"/>
                <w:b/>
                <w:bCs/>
                <w:sz w:val="24"/>
                <w:szCs w:val="24"/>
              </w:rPr>
              <w:t xml:space="preserve">Jautājums: </w:t>
            </w:r>
            <w:r w:rsidRPr="00966ECC">
              <w:rPr>
                <w:rFonts w:ascii="Times New Roman" w:hAnsi="Times New Roman" w:cs="Times New Roman"/>
                <w:sz w:val="24"/>
                <w:szCs w:val="24"/>
              </w:rPr>
              <w:t>Identisks jautājums par kvalitātes vērtēšanas kritēriju Nr.2 - vai mūsu gadījumā (projektā tiek realizētas vairākas aktivitātes vairākās ražošanas ēkās, kas skar vairākus ražošanas procesus) - ietaupījums ir jāsasniedz projektā kopumā vai katrā no ražošanas ēkām un katrā ražošanas procesā?</w:t>
            </w:r>
          </w:p>
          <w:p w:rsidR="0052126E" w:rsidRPr="00966ECC" w:rsidRDefault="0052126E" w:rsidP="0052126E">
            <w:pPr>
              <w:ind w:left="420"/>
              <w:rPr>
                <w:rFonts w:ascii="Times New Roman" w:hAnsi="Times New Roman" w:cs="Times New Roman"/>
                <w:sz w:val="24"/>
                <w:szCs w:val="24"/>
              </w:rPr>
            </w:pPr>
            <w:r w:rsidRPr="00966ECC">
              <w:rPr>
                <w:rFonts w:ascii="Times New Roman" w:hAnsi="Times New Roman" w:cs="Times New Roman"/>
                <w:b/>
                <w:bCs/>
                <w:sz w:val="24"/>
                <w:szCs w:val="24"/>
              </w:rPr>
              <w:t>Atbilde:</w:t>
            </w:r>
            <w:r w:rsidRPr="00966ECC">
              <w:rPr>
                <w:rFonts w:ascii="Times New Roman" w:hAnsi="Times New Roman" w:cs="Times New Roman"/>
                <w:sz w:val="24"/>
                <w:szCs w:val="24"/>
              </w:rPr>
              <w:t xml:space="preserve"> Projektu iesniegumu vērtēšanas kritēriju piemērošanas metodikas Kvalitātes kritēriju 2.punktā ir sniegts skaidrojums ka, ja projekta ietvaros tiek īstenoti energoefektivitātes paaugstināšanas pasākumi gan ēkā, gan tehnoloģiskajās iekārtās, enerģijas ietaupījumi tiek summēti. Tiek summēti arī tādā gadījumā, ja energoefektivitātes paaugstināšanas pasākumi gan ēkā, gan tehnoloģiskajās iekārtās tiek īstenoti vairākās ražošanas ēkās.</w:t>
            </w:r>
          </w:p>
          <w:p w:rsidR="0052126E" w:rsidRPr="00966ECC" w:rsidRDefault="0052126E" w:rsidP="0052126E">
            <w:pPr>
              <w:ind w:left="420"/>
              <w:rPr>
                <w:rFonts w:ascii="Times New Roman" w:hAnsi="Times New Roman" w:cs="Times New Roman"/>
                <w:sz w:val="24"/>
                <w:szCs w:val="24"/>
              </w:rPr>
            </w:pPr>
            <w:r w:rsidRPr="00966ECC">
              <w:rPr>
                <w:rFonts w:ascii="Times New Roman" w:hAnsi="Times New Roman" w:cs="Times New Roman"/>
                <w:sz w:val="24"/>
                <w:szCs w:val="24"/>
              </w:rPr>
              <w:t xml:space="preserve">Papildus atgādinām, ka saskaņā ar MK 15.punktu projekta iesniedzējs atlases ietvaros var iesniegt vienu projekta iesniegumu. Vienā projekta iesniegumā var iekļaut investīcijas vairākās ražošanas ēkās, kurām ir viens nekustamā īpašuma kadastra numurs. </w:t>
            </w:r>
          </w:p>
          <w:p w:rsidR="0052126E" w:rsidRPr="00966ECC" w:rsidRDefault="0052126E" w:rsidP="0052126E">
            <w:pPr>
              <w:rPr>
                <w:rFonts w:ascii="Times New Roman" w:hAnsi="Times New Roman" w:cs="Times New Roman"/>
                <w:sz w:val="24"/>
                <w:szCs w:val="24"/>
              </w:rPr>
            </w:pPr>
          </w:p>
          <w:p w:rsidR="0052126E" w:rsidRPr="00966ECC" w:rsidRDefault="0052126E" w:rsidP="0052126E">
            <w:pPr>
              <w:ind w:left="420"/>
              <w:rPr>
                <w:rFonts w:ascii="Times New Roman" w:hAnsi="Times New Roman" w:cs="Times New Roman"/>
                <w:sz w:val="24"/>
                <w:szCs w:val="24"/>
              </w:rPr>
            </w:pPr>
          </w:p>
          <w:p w:rsidR="0052126E" w:rsidRPr="00966ECC" w:rsidRDefault="0052126E" w:rsidP="0052126E">
            <w:pPr>
              <w:numPr>
                <w:ilvl w:val="0"/>
                <w:numId w:val="9"/>
              </w:numPr>
              <w:rPr>
                <w:rFonts w:ascii="Times New Roman" w:hAnsi="Times New Roman" w:cs="Times New Roman"/>
                <w:sz w:val="24"/>
                <w:szCs w:val="24"/>
              </w:rPr>
            </w:pPr>
            <w:r w:rsidRPr="00966ECC">
              <w:rPr>
                <w:rFonts w:ascii="Times New Roman" w:hAnsi="Times New Roman" w:cs="Times New Roman"/>
                <w:b/>
                <w:bCs/>
                <w:sz w:val="24"/>
                <w:szCs w:val="24"/>
              </w:rPr>
              <w:t>Jautājums</w:t>
            </w:r>
            <w:r w:rsidRPr="00966ECC">
              <w:rPr>
                <w:rFonts w:ascii="Times New Roman" w:hAnsi="Times New Roman" w:cs="Times New Roman"/>
                <w:sz w:val="24"/>
                <w:szCs w:val="24"/>
              </w:rPr>
              <w:t xml:space="preserve">: Saistīts jautājums par kvalitātes vērtēšanas kritēriju Nr.1 (projekta attiecināmās izmaksas (tūkstošos </w:t>
            </w:r>
            <w:proofErr w:type="spellStart"/>
            <w:r w:rsidRPr="00966ECC">
              <w:rPr>
                <w:rFonts w:ascii="Times New Roman" w:hAnsi="Times New Roman" w:cs="Times New Roman"/>
                <w:sz w:val="24"/>
                <w:szCs w:val="24"/>
              </w:rPr>
              <w:t>euro</w:t>
            </w:r>
            <w:proofErr w:type="spellEnd"/>
            <w:r w:rsidRPr="00966ECC">
              <w:rPr>
                <w:rFonts w:ascii="Times New Roman" w:hAnsi="Times New Roman" w:cs="Times New Roman"/>
                <w:sz w:val="24"/>
                <w:szCs w:val="24"/>
              </w:rPr>
              <w:t>) attiecībā pret energoefektivitātes paaugstināšanas pasākumu īstenošanas rezultātā plānoto iegūto enerģijas ietaupījumu (megavatstundas) investīciju dzīves cikla garumā). Vai manis minētajā gadījumā kopējā investīciju summa tūkst. EUR (=investīcijas ražošanas ēkās Nr.1, 2 un 3) ir jādala ar kopējo iegūto enerģijas ietaupījumu? Vai pareizi saprotu, ka ēkas atjaunošanas darbiem un energoefektīvam apgaismojumam investīciju dzīves cikls ir 20 gadi (t.i., attiecīgs enerģijas ietaupījums jāreizina ar 20), savukārt iekārtām tie ir 10 gadi?</w:t>
            </w:r>
          </w:p>
          <w:p w:rsidR="0052126E" w:rsidRPr="00966ECC" w:rsidRDefault="0052126E" w:rsidP="0052126E">
            <w:pPr>
              <w:ind w:left="420"/>
              <w:rPr>
                <w:rFonts w:ascii="Times New Roman" w:hAnsi="Times New Roman" w:cs="Times New Roman"/>
                <w:sz w:val="24"/>
                <w:szCs w:val="24"/>
              </w:rPr>
            </w:pPr>
            <w:r w:rsidRPr="00966ECC">
              <w:rPr>
                <w:rFonts w:ascii="Times New Roman" w:hAnsi="Times New Roman" w:cs="Times New Roman"/>
                <w:b/>
                <w:bCs/>
                <w:sz w:val="24"/>
                <w:szCs w:val="24"/>
              </w:rPr>
              <w:t>Atbilde:</w:t>
            </w:r>
            <w:r w:rsidRPr="00966ECC">
              <w:rPr>
                <w:rFonts w:ascii="Times New Roman" w:hAnsi="Times New Roman" w:cs="Times New Roman"/>
                <w:sz w:val="24"/>
                <w:szCs w:val="24"/>
              </w:rPr>
              <w:t xml:space="preserve"> Projektu iesniegumu vērtēšanas kritēriju metodikas kvalitātes kritērijā Nr.1 ir jāsasniedz vismaz 10 punkti. Kritērija izpildei projekta iesniedzējam jāsasniedz attiecība starp projekta attiecināmajām izmaksām (tūkstošos </w:t>
            </w:r>
            <w:proofErr w:type="spellStart"/>
            <w:r w:rsidRPr="00966ECC">
              <w:rPr>
                <w:rFonts w:ascii="Times New Roman" w:hAnsi="Times New Roman" w:cs="Times New Roman"/>
                <w:sz w:val="24"/>
                <w:szCs w:val="24"/>
              </w:rPr>
              <w:t>euro</w:t>
            </w:r>
            <w:proofErr w:type="spellEnd"/>
            <w:r w:rsidRPr="00966ECC">
              <w:rPr>
                <w:rFonts w:ascii="Times New Roman" w:hAnsi="Times New Roman" w:cs="Times New Roman"/>
                <w:sz w:val="24"/>
                <w:szCs w:val="24"/>
              </w:rPr>
              <w:t xml:space="preserve">) un  energoefektivitātes paaugstināšanas pasākumu </w:t>
            </w:r>
            <w:r w:rsidRPr="00966ECC">
              <w:rPr>
                <w:rFonts w:ascii="Times New Roman" w:hAnsi="Times New Roman" w:cs="Times New Roman"/>
                <w:sz w:val="24"/>
                <w:szCs w:val="24"/>
              </w:rPr>
              <w:lastRenderedPageBreak/>
              <w:t xml:space="preserve">īstenošanas rezultātā plānoto iegūto enerģijas ietaupījumu (megavatstundās), kura nav lielāka par 0.075 (šajā kritērijā saņemot 0 punktus projekta iesniegums tiek noraidīts). </w:t>
            </w:r>
          </w:p>
          <w:p w:rsidR="0052126E" w:rsidRPr="00966ECC" w:rsidRDefault="0052126E" w:rsidP="0052126E">
            <w:pPr>
              <w:ind w:left="420"/>
              <w:rPr>
                <w:rFonts w:ascii="Times New Roman" w:hAnsi="Times New Roman" w:cs="Times New Roman"/>
                <w:sz w:val="24"/>
                <w:szCs w:val="24"/>
              </w:rPr>
            </w:pPr>
            <w:r w:rsidRPr="00966ECC">
              <w:rPr>
                <w:rFonts w:ascii="Times New Roman" w:hAnsi="Times New Roman" w:cs="Times New Roman"/>
                <w:sz w:val="24"/>
                <w:szCs w:val="24"/>
              </w:rPr>
              <w:t>Enerģijas ietaupījums tiek noteikts: (1) energoefektivitātes paaugstināšanas pasākumiem ražošanas un/vai tehnoloģiskajā procesā, ņemot vērā plānoto iegūto siltumenerģijas un/vai elektroenerģijas ietaupījumu; (2) energoefektivitātes paaugstināšanas pasākumiem ēkās, ņemot vērā plānoto iegūto siltumenerģijas ietaupījumu.</w:t>
            </w:r>
          </w:p>
          <w:p w:rsidR="0052126E" w:rsidRPr="00966ECC" w:rsidRDefault="0052126E" w:rsidP="0052126E">
            <w:pPr>
              <w:ind w:left="420"/>
              <w:rPr>
                <w:rFonts w:ascii="Times New Roman" w:hAnsi="Times New Roman" w:cs="Times New Roman"/>
                <w:sz w:val="24"/>
                <w:szCs w:val="24"/>
              </w:rPr>
            </w:pPr>
            <w:r w:rsidRPr="00966ECC">
              <w:rPr>
                <w:rFonts w:ascii="Times New Roman" w:hAnsi="Times New Roman" w:cs="Times New Roman"/>
                <w:sz w:val="24"/>
                <w:szCs w:val="24"/>
              </w:rPr>
              <w:t xml:space="preserve">Enerģijas ietaupījumu investīciju dzīves cikla garumā aprēķina: ikgadējais ietaupījums x investīciju dzīves cikla garums. </w:t>
            </w:r>
          </w:p>
          <w:p w:rsidR="0052126E" w:rsidRPr="00966ECC" w:rsidRDefault="0052126E" w:rsidP="0052126E">
            <w:pPr>
              <w:ind w:left="420"/>
              <w:rPr>
                <w:rFonts w:ascii="Times New Roman" w:hAnsi="Times New Roman" w:cs="Times New Roman"/>
                <w:sz w:val="24"/>
                <w:szCs w:val="24"/>
              </w:rPr>
            </w:pPr>
            <w:r w:rsidRPr="00966ECC">
              <w:rPr>
                <w:rFonts w:ascii="Times New Roman" w:hAnsi="Times New Roman" w:cs="Times New Roman"/>
                <w:sz w:val="24"/>
                <w:szCs w:val="24"/>
              </w:rPr>
              <w:t>Investīciju dzīves cikla garums ēkām ir 20 gadi, iekārtām 10 gadi.</w:t>
            </w:r>
          </w:p>
          <w:p w:rsidR="0052126E" w:rsidRPr="00966ECC" w:rsidRDefault="0052126E" w:rsidP="0052126E">
            <w:pPr>
              <w:ind w:left="420"/>
              <w:rPr>
                <w:rFonts w:ascii="Times New Roman" w:hAnsi="Times New Roman" w:cs="Times New Roman"/>
                <w:sz w:val="24"/>
                <w:szCs w:val="24"/>
              </w:rPr>
            </w:pPr>
            <w:r w:rsidRPr="00966ECC">
              <w:rPr>
                <w:rFonts w:ascii="Times New Roman" w:hAnsi="Times New Roman" w:cs="Times New Roman"/>
                <w:sz w:val="24"/>
                <w:szCs w:val="24"/>
              </w:rPr>
              <w:t>Attiecībā par energoefektīva apgaismojuma uzstādīšanas iekštelpās izmaksām – Projektu iesniegumu vērtēšanas kritēriju piemērošanas metodikas Kvalitātes kritēriju 1.punktā ir sniegts skaidrojums, ka MK noteikumu 26.5.apakšpunkta ietvaros veiktās izmaksas un pasākumi (energoefektīva apgaismojuma uzstādīšana iekštelpās) tiek uzskatīti pie investīcijām iekārtās, attiecīgi piemērojot investīciju dzīves ciklu 10 gadu apmērā.</w:t>
            </w:r>
          </w:p>
          <w:p w:rsidR="0052126E" w:rsidRPr="00966ECC" w:rsidRDefault="0052126E" w:rsidP="0052126E">
            <w:pPr>
              <w:ind w:left="420"/>
              <w:rPr>
                <w:rFonts w:ascii="Times New Roman" w:hAnsi="Times New Roman" w:cs="Times New Roman"/>
                <w:sz w:val="24"/>
                <w:szCs w:val="24"/>
              </w:rPr>
            </w:pPr>
          </w:p>
          <w:p w:rsidR="0052126E" w:rsidRPr="00966ECC" w:rsidRDefault="0052126E" w:rsidP="0052126E">
            <w:pPr>
              <w:pStyle w:val="ListParagraph"/>
              <w:numPr>
                <w:ilvl w:val="0"/>
                <w:numId w:val="9"/>
              </w:numPr>
              <w:rPr>
                <w:lang w:eastAsia="en-US"/>
              </w:rPr>
            </w:pPr>
            <w:r w:rsidRPr="00966ECC">
              <w:rPr>
                <w:b/>
                <w:bCs/>
                <w:lang w:eastAsia="en-US"/>
              </w:rPr>
              <w:t>Jautājums</w:t>
            </w:r>
            <w:r w:rsidRPr="00966ECC">
              <w:rPr>
                <w:lang w:eastAsia="en-US"/>
              </w:rPr>
              <w:t xml:space="preserve">: Vai manis minētajā gadījumā 35.2.punktā iekļautais nosacījums (plānotais siltumenerģijas patēriņš ēkas apkurei pēc energoefektivitātes paaugstināšanas pasākumu īstenošanas nepārsniedz 110 </w:t>
            </w:r>
            <w:proofErr w:type="spellStart"/>
            <w:r w:rsidRPr="00966ECC">
              <w:rPr>
                <w:lang w:eastAsia="en-US"/>
              </w:rPr>
              <w:t>kWh</w:t>
            </w:r>
            <w:proofErr w:type="spellEnd"/>
            <w:r w:rsidRPr="00966ECC">
              <w:rPr>
                <w:lang w:eastAsia="en-US"/>
              </w:rPr>
              <w:t>/m2 gadā) ir jāizpilda tikai ražošanas ēkai Nr.1?</w:t>
            </w:r>
          </w:p>
          <w:p w:rsidR="006455CD" w:rsidRPr="00966ECC" w:rsidRDefault="0052126E" w:rsidP="0052126E">
            <w:pPr>
              <w:spacing w:after="160" w:line="259" w:lineRule="auto"/>
              <w:ind w:left="420"/>
              <w:rPr>
                <w:rFonts w:ascii="Times New Roman" w:hAnsi="Times New Roman" w:cs="Times New Roman"/>
                <w:sz w:val="24"/>
                <w:szCs w:val="24"/>
              </w:rPr>
            </w:pPr>
            <w:r w:rsidRPr="00966ECC">
              <w:rPr>
                <w:rFonts w:ascii="Times New Roman" w:hAnsi="Times New Roman" w:cs="Times New Roman"/>
                <w:b/>
                <w:bCs/>
                <w:sz w:val="24"/>
                <w:szCs w:val="24"/>
              </w:rPr>
              <w:t>Atbilde:</w:t>
            </w:r>
            <w:r w:rsidRPr="00966ECC">
              <w:rPr>
                <w:rFonts w:ascii="Times New Roman" w:hAnsi="Times New Roman" w:cs="Times New Roman"/>
                <w:sz w:val="24"/>
                <w:szCs w:val="24"/>
              </w:rPr>
              <w:t xml:space="preserve"> Atbilstoši  MK noteikumu 35.2.punktā norādītam, īstenojot projektu, finansējuma saņēmējs nodrošina, ka plānotais siltumenerģijas patēriņš </w:t>
            </w:r>
            <w:r w:rsidRPr="00966ECC">
              <w:rPr>
                <w:rFonts w:ascii="Times New Roman" w:hAnsi="Times New Roman" w:cs="Times New Roman"/>
                <w:sz w:val="24"/>
                <w:szCs w:val="24"/>
                <w:u w:val="single"/>
              </w:rPr>
              <w:t>ēkas apkurei</w:t>
            </w:r>
            <w:r w:rsidRPr="00966ECC">
              <w:rPr>
                <w:rFonts w:ascii="Times New Roman" w:hAnsi="Times New Roman" w:cs="Times New Roman"/>
                <w:sz w:val="24"/>
                <w:szCs w:val="24"/>
              </w:rPr>
              <w:t xml:space="preserve"> pēc energoefektivitātes paaugstināšanas pasākumu īstenošanas nepārsniedz 110 </w:t>
            </w:r>
            <w:proofErr w:type="spellStart"/>
            <w:r w:rsidRPr="00966ECC">
              <w:rPr>
                <w:rFonts w:ascii="Times New Roman" w:hAnsi="Times New Roman" w:cs="Times New Roman"/>
                <w:sz w:val="24"/>
                <w:szCs w:val="24"/>
              </w:rPr>
              <w:t>kWh</w:t>
            </w:r>
            <w:proofErr w:type="spellEnd"/>
            <w:r w:rsidRPr="00966ECC">
              <w:rPr>
                <w:rFonts w:ascii="Times New Roman" w:hAnsi="Times New Roman" w:cs="Times New Roman"/>
                <w:sz w:val="24"/>
                <w:szCs w:val="24"/>
              </w:rPr>
              <w:t xml:space="preserve">/m2 gadā, </w:t>
            </w:r>
            <w:r w:rsidRPr="00966ECC">
              <w:rPr>
                <w:rFonts w:ascii="Times New Roman" w:hAnsi="Times New Roman" w:cs="Times New Roman"/>
                <w:sz w:val="24"/>
                <w:szCs w:val="24"/>
                <w:u w:val="single"/>
              </w:rPr>
              <w:t>izņemot gadījumu, ja projekta īstenošanas laikā paredz īstenot tehnoloģisko ražošanas iekārtu nomaiņu</w:t>
            </w:r>
            <w:r w:rsidRPr="00966ECC">
              <w:rPr>
                <w:rFonts w:ascii="Times New Roman" w:hAnsi="Times New Roman" w:cs="Times New Roman"/>
                <w:sz w:val="24"/>
                <w:szCs w:val="24"/>
              </w:rPr>
              <w:t>. Līdz ar to, minētais attiecas tikai uz ražošanas ēku, kurā tiks veikti energoefektivitātes paaugstināšanas būvdarbi, kas Jūsu gadījumā ir ražošanas ēka Nr.1 .</w:t>
            </w:r>
          </w:p>
        </w:tc>
      </w:tr>
      <w:tr w:rsidR="00FE6C58" w:rsidRPr="00C95920" w:rsidTr="003A45E4">
        <w:tc>
          <w:tcPr>
            <w:tcW w:w="5529" w:type="dxa"/>
          </w:tcPr>
          <w:p w:rsidR="00FE6C58" w:rsidRPr="00966ECC" w:rsidRDefault="00FE6C58" w:rsidP="00FE6C58">
            <w:pPr>
              <w:rPr>
                <w:rFonts w:ascii="Times New Roman" w:hAnsi="Times New Roman" w:cs="Times New Roman"/>
                <w:sz w:val="24"/>
                <w:szCs w:val="24"/>
              </w:rPr>
            </w:pPr>
            <w:r w:rsidRPr="00966ECC">
              <w:rPr>
                <w:rFonts w:ascii="Times New Roman" w:hAnsi="Times New Roman" w:cs="Times New Roman"/>
                <w:sz w:val="24"/>
                <w:szCs w:val="24"/>
              </w:rPr>
              <w:lastRenderedPageBreak/>
              <w:t xml:space="preserve">Uzņēmumu ražošanas energoefektivitātes projekta ietvaros vēlamies nomainīt ražošanas </w:t>
            </w:r>
            <w:proofErr w:type="spellStart"/>
            <w:r w:rsidRPr="00966ECC">
              <w:rPr>
                <w:rFonts w:ascii="Times New Roman" w:hAnsi="Times New Roman" w:cs="Times New Roman"/>
                <w:sz w:val="24"/>
                <w:szCs w:val="24"/>
              </w:rPr>
              <w:t>iekārtas.Vienu</w:t>
            </w:r>
            <w:proofErr w:type="spellEnd"/>
            <w:r w:rsidRPr="00966ECC">
              <w:rPr>
                <w:rFonts w:ascii="Times New Roman" w:hAnsi="Times New Roman" w:cs="Times New Roman"/>
                <w:sz w:val="24"/>
                <w:szCs w:val="24"/>
              </w:rPr>
              <w:t xml:space="preserve"> no iekārtām uzņēmums vēlas demontēt jau tuvākajā laikā. Vai uzņēmums drīkst demontēt/likvidēt nomaināmu iekārtu, ja </w:t>
            </w:r>
            <w:proofErr w:type="spellStart"/>
            <w:r w:rsidRPr="00966ECC">
              <w:rPr>
                <w:rFonts w:ascii="Times New Roman" w:hAnsi="Times New Roman" w:cs="Times New Roman"/>
                <w:sz w:val="24"/>
                <w:szCs w:val="24"/>
              </w:rPr>
              <w:t>energoauditors</w:t>
            </w:r>
            <w:proofErr w:type="spellEnd"/>
            <w:r w:rsidRPr="00966ECC">
              <w:rPr>
                <w:rFonts w:ascii="Times New Roman" w:hAnsi="Times New Roman" w:cs="Times New Roman"/>
                <w:sz w:val="24"/>
                <w:szCs w:val="24"/>
              </w:rPr>
              <w:t xml:space="preserve"> jau ir aprēķinājis iekārtas ražošanas jaudas un patēriņu iepriekšējā gadā neskatoties uz to, ka projekts vēl nav iesniegts?</w:t>
            </w:r>
          </w:p>
          <w:p w:rsidR="00FE6C58" w:rsidRPr="00966ECC" w:rsidRDefault="00FE6C58" w:rsidP="00FE6C58">
            <w:pPr>
              <w:rPr>
                <w:rFonts w:ascii="Times New Roman" w:hAnsi="Times New Roman" w:cs="Times New Roman"/>
                <w:sz w:val="24"/>
                <w:szCs w:val="24"/>
              </w:rPr>
            </w:pPr>
          </w:p>
          <w:p w:rsidR="00FE6C58" w:rsidRPr="00966ECC" w:rsidRDefault="00FE6C58" w:rsidP="00FE6C58">
            <w:pPr>
              <w:rPr>
                <w:rFonts w:ascii="Times New Roman" w:hAnsi="Times New Roman" w:cs="Times New Roman"/>
                <w:sz w:val="24"/>
                <w:szCs w:val="24"/>
              </w:rPr>
            </w:pPr>
            <w:r w:rsidRPr="00966ECC">
              <w:rPr>
                <w:rFonts w:ascii="Times New Roman" w:hAnsi="Times New Roman" w:cs="Times New Roman"/>
                <w:sz w:val="24"/>
                <w:szCs w:val="24"/>
              </w:rPr>
              <w:t>Kā nepieciešams kopumā rīkoties ar nomaināmajām iekārtām? </w:t>
            </w:r>
          </w:p>
          <w:p w:rsidR="00FE6C58" w:rsidRPr="00966ECC" w:rsidRDefault="00FE6C58" w:rsidP="006455CD">
            <w:pPr>
              <w:rPr>
                <w:rFonts w:ascii="Times New Roman" w:hAnsi="Times New Roman" w:cs="Times New Roman"/>
                <w:sz w:val="24"/>
                <w:szCs w:val="24"/>
              </w:rPr>
            </w:pPr>
          </w:p>
        </w:tc>
        <w:tc>
          <w:tcPr>
            <w:tcW w:w="10347" w:type="dxa"/>
          </w:tcPr>
          <w:p w:rsidR="00FE6C58" w:rsidRPr="00966ECC" w:rsidRDefault="00FE6C58" w:rsidP="00FE6C58">
            <w:pPr>
              <w:rPr>
                <w:rFonts w:ascii="Times New Roman" w:hAnsi="Times New Roman" w:cs="Times New Roman"/>
                <w:sz w:val="24"/>
                <w:szCs w:val="24"/>
              </w:rPr>
            </w:pPr>
            <w:r w:rsidRPr="00966ECC">
              <w:rPr>
                <w:rFonts w:ascii="Times New Roman" w:hAnsi="Times New Roman" w:cs="Times New Roman"/>
                <w:sz w:val="24"/>
                <w:szCs w:val="24"/>
              </w:rPr>
              <w:lastRenderedPageBreak/>
              <w:t xml:space="preserve">Atbilstoši  Ministru kabineta noteikumu Nr.590  Darbības programmas “Izaugsme un nodarbinātība” 4.1.1. specifiskā atbalsta mērķa “Veicināt efektīvu energoresursu izmantošanu, enerģijas patēriņa samazināšanu un pāreju uz AER apstrādes rūpniecības nozarē” īstenošanas noteikumi (turpmāk- MK noteikumi) 14.punktam projekta iesniegumā iekļautajā ražošanas ēkā vismaz gadu pirms projekta iesniegšanas sadarbības iestādē ir uzstādītas ražošanas iekārtas un </w:t>
            </w:r>
            <w:r w:rsidRPr="00966ECC">
              <w:rPr>
                <w:rFonts w:ascii="Times New Roman" w:hAnsi="Times New Roman" w:cs="Times New Roman"/>
                <w:sz w:val="24"/>
                <w:szCs w:val="24"/>
                <w:u w:val="single"/>
              </w:rPr>
              <w:t xml:space="preserve">ar tām vismaz gadu ir veikts nepārtraukts ražošanas process </w:t>
            </w:r>
            <w:r w:rsidRPr="00966ECC">
              <w:rPr>
                <w:rFonts w:ascii="Times New Roman" w:hAnsi="Times New Roman" w:cs="Times New Roman"/>
                <w:sz w:val="24"/>
                <w:szCs w:val="24"/>
              </w:rPr>
              <w:t>kā arī saskaņā ar noteikumu 33.punktu projektā minētās aktivitātes var īstenot ar dienu, kad sadarbības iestādē ir saņemts projekta iesniegums.</w:t>
            </w:r>
          </w:p>
          <w:p w:rsidR="00FE6C58" w:rsidRPr="00966ECC" w:rsidRDefault="00FE6C58" w:rsidP="00FE6C58">
            <w:pPr>
              <w:rPr>
                <w:rFonts w:ascii="Times New Roman" w:hAnsi="Times New Roman" w:cs="Times New Roman"/>
                <w:sz w:val="24"/>
                <w:szCs w:val="24"/>
              </w:rPr>
            </w:pPr>
            <w:r w:rsidRPr="00966ECC">
              <w:rPr>
                <w:rFonts w:ascii="Times New Roman" w:hAnsi="Times New Roman" w:cs="Times New Roman"/>
                <w:sz w:val="24"/>
                <w:szCs w:val="24"/>
              </w:rPr>
              <w:lastRenderedPageBreak/>
              <w:t>Ņemot vērā, iepriekš minēto – ir jāizvērtē vai, demontējot iekārtu jau tuvākajā laikā, tiks nodrošināta atbilstība MK noteikumu prasībām. Ņemot vērā, ka jau 12.05.2017. noslēgsies projektu iesniegumu atlase, aicinām iesniegt projekta iesniegumu un tad veikt iekārtu demontāžu.</w:t>
            </w:r>
          </w:p>
          <w:p w:rsidR="00FE6C58" w:rsidRPr="00966ECC" w:rsidRDefault="00FE6C58" w:rsidP="00FE6C58">
            <w:pPr>
              <w:rPr>
                <w:rFonts w:ascii="Times New Roman" w:hAnsi="Times New Roman" w:cs="Times New Roman"/>
                <w:sz w:val="24"/>
                <w:szCs w:val="24"/>
              </w:rPr>
            </w:pPr>
            <w:r w:rsidRPr="00966ECC">
              <w:rPr>
                <w:rFonts w:ascii="Times New Roman" w:hAnsi="Times New Roman" w:cs="Times New Roman"/>
                <w:sz w:val="24"/>
                <w:szCs w:val="24"/>
              </w:rPr>
              <w:t xml:space="preserve">MK noteikumiem neparedz prasības veco iekārtu demontēšanai, līdz ar to tā ir jūsu izvēle, ko ar šīm iekārtām darīt. </w:t>
            </w:r>
          </w:p>
          <w:p w:rsidR="00FE6C58" w:rsidRPr="00966ECC" w:rsidRDefault="00FE6C58" w:rsidP="0052126E">
            <w:pPr>
              <w:rPr>
                <w:rFonts w:ascii="Times New Roman" w:hAnsi="Times New Roman" w:cs="Times New Roman"/>
                <w:sz w:val="24"/>
                <w:szCs w:val="24"/>
              </w:rPr>
            </w:pPr>
          </w:p>
        </w:tc>
      </w:tr>
      <w:tr w:rsidR="00FD6F41" w:rsidRPr="00C95920" w:rsidTr="003A45E4">
        <w:tc>
          <w:tcPr>
            <w:tcW w:w="5529" w:type="dxa"/>
          </w:tcPr>
          <w:p w:rsidR="00FD6F41" w:rsidRDefault="00FD6F41" w:rsidP="00FD6F41">
            <w:pPr>
              <w:pStyle w:val="NormalWeb"/>
            </w:pPr>
            <w:r>
              <w:lastRenderedPageBreak/>
              <w:t>Jautājums par apstrādes rūpniecības nozares programmu.</w:t>
            </w:r>
          </w:p>
          <w:p w:rsidR="00FD6F41" w:rsidRDefault="00FD6F41" w:rsidP="00FD6F41">
            <w:pPr>
              <w:pStyle w:val="NormalWeb"/>
            </w:pPr>
            <w:r>
              <w:t>Esošās ēkas inventarizācijas lietā ir viens stāvs ar telpu augstumiem 7,15m un 2,40m, t.i. lielā ražošanas telpa ar augstumu 7,15m, kurā ir izbūvētas arī vairākas mazas telpas ar augstumu 2,40m. Tilpums virs šīm telpām ir apkurināms, tomēr platība ir joprojām vienāda ar 1.stāva grīdas platību.</w:t>
            </w:r>
          </w:p>
          <w:p w:rsidR="00FD6F41" w:rsidRDefault="00FD6F41" w:rsidP="00FD6F41">
            <w:pPr>
              <w:pStyle w:val="NormalWeb"/>
            </w:pPr>
            <w:r>
              <w:t>Ēkai ir izstrādāts projekts un pēc mērījumiem dabā stāvu augstumi, salīdzinot ar inventarizācijas lietu, ir 6,86m un 2,90m. Projekta ietvaros uz "mazo" telpu pārseguma tiek izbūvētas arī 2.stāva telpas un šajā gadījumā ēkas apkurināmā platība tiek mākslīgi palielināta.</w:t>
            </w:r>
          </w:p>
          <w:p w:rsidR="00FD6F41" w:rsidRDefault="00FD6F41" w:rsidP="00FD6F41">
            <w:pPr>
              <w:pStyle w:val="NormalWeb"/>
            </w:pPr>
            <w:r>
              <w:t>Vai šajā gadījumā ēkas sākotnējo un prognozējamo energoefektivitāti ir iespējams rēķināt ar platībām un tilpumiem no projekta nevis ēkas inventarizācijas lietas?</w:t>
            </w:r>
          </w:p>
          <w:p w:rsidR="00FD6F41" w:rsidRDefault="00FD6F41" w:rsidP="00FE6C58">
            <w:pPr>
              <w:rPr>
                <w:sz w:val="19"/>
                <w:szCs w:val="19"/>
              </w:rPr>
            </w:pPr>
          </w:p>
        </w:tc>
        <w:tc>
          <w:tcPr>
            <w:tcW w:w="10347" w:type="dxa"/>
          </w:tcPr>
          <w:p w:rsidR="00111D24" w:rsidRPr="00966ECC" w:rsidRDefault="00111D24" w:rsidP="00111D24">
            <w:pPr>
              <w:pStyle w:val="NormalWeb"/>
            </w:pPr>
            <w:r w:rsidRPr="00966ECC">
              <w:rPr>
                <w:rStyle w:val="c1"/>
                <w:color w:val="auto"/>
              </w:rPr>
              <w:t xml:space="preserve">Atbilstoši 2013.gada 9.jūlija Ministru kabineta noteikumu Nr.383 "Noteikumi par ēku </w:t>
            </w:r>
            <w:proofErr w:type="spellStart"/>
            <w:r w:rsidRPr="00966ECC">
              <w:rPr>
                <w:rStyle w:val="c1"/>
                <w:color w:val="auto"/>
              </w:rPr>
              <w:t>energosertifikāciju</w:t>
            </w:r>
            <w:proofErr w:type="spellEnd"/>
            <w:r w:rsidRPr="00966ECC">
              <w:rPr>
                <w:rStyle w:val="c1"/>
                <w:color w:val="auto"/>
              </w:rPr>
              <w:t xml:space="preserve">" 4.punktam un 4.1.apakšpunktam, ēkas energoefektivitātes novērtēšanai pasūtītājs nodrošina neatkarīgajam ekspertam iekļūšanu ēkā vai tās telpās un piekļuvi ēkas inženiertehniskajām sistēmām, kā arī pieeju </w:t>
            </w:r>
            <w:r w:rsidRPr="00966ECC">
              <w:rPr>
                <w:rStyle w:val="c1"/>
                <w:color w:val="auto"/>
                <w:u w:val="single"/>
              </w:rPr>
              <w:t xml:space="preserve">ēkas būvprojektam </w:t>
            </w:r>
            <w:r w:rsidRPr="00966ECC">
              <w:rPr>
                <w:rStyle w:val="c1"/>
                <w:b/>
                <w:bCs/>
                <w:color w:val="auto"/>
                <w:u w:val="single"/>
              </w:rPr>
              <w:t>vai</w:t>
            </w:r>
            <w:r w:rsidRPr="00966ECC">
              <w:rPr>
                <w:rStyle w:val="c1"/>
                <w:color w:val="auto"/>
                <w:u w:val="single"/>
              </w:rPr>
              <w:t xml:space="preserve"> būves kadastrālās uzmērīšanas lietai (inventarizācijas lietai)</w:t>
            </w:r>
            <w:r w:rsidRPr="00966ECC">
              <w:rPr>
                <w:rStyle w:val="c1"/>
                <w:color w:val="auto"/>
              </w:rPr>
              <w:t xml:space="preserve">. Līdz ar to, ēkas energoefektivitātes novērtēšanai ir jāizmanto </w:t>
            </w:r>
            <w:r w:rsidRPr="00966ECC">
              <w:rPr>
                <w:rStyle w:val="c1"/>
                <w:color w:val="auto"/>
                <w:u w:val="single"/>
              </w:rPr>
              <w:t xml:space="preserve">būvprojekts </w:t>
            </w:r>
            <w:r w:rsidRPr="00966ECC">
              <w:rPr>
                <w:rStyle w:val="c1"/>
                <w:b/>
                <w:bCs/>
                <w:color w:val="auto"/>
                <w:u w:val="single"/>
              </w:rPr>
              <w:t>vai</w:t>
            </w:r>
            <w:r w:rsidRPr="00966ECC">
              <w:rPr>
                <w:rStyle w:val="c1"/>
                <w:color w:val="auto"/>
                <w:u w:val="single"/>
              </w:rPr>
              <w:t xml:space="preserve"> inventarizācijas lieta</w:t>
            </w:r>
            <w:r w:rsidRPr="00966ECC">
              <w:rPr>
                <w:rStyle w:val="c1"/>
                <w:color w:val="auto"/>
              </w:rPr>
              <w:t>.</w:t>
            </w:r>
          </w:p>
          <w:p w:rsidR="00111D24" w:rsidRPr="00966ECC" w:rsidRDefault="00111D24" w:rsidP="00111D24">
            <w:pPr>
              <w:pStyle w:val="NormalWeb"/>
            </w:pPr>
            <w:r w:rsidRPr="00966ECC">
              <w:rPr>
                <w:rStyle w:val="c1"/>
                <w:color w:val="auto"/>
              </w:rPr>
              <w:t xml:space="preserve">Sniedzot detalizētu skaidrojumu Projekta iesniegumā un </w:t>
            </w:r>
            <w:proofErr w:type="spellStart"/>
            <w:r w:rsidRPr="00966ECC">
              <w:rPr>
                <w:rStyle w:val="c1"/>
                <w:color w:val="auto"/>
              </w:rPr>
              <w:t>energoauditā</w:t>
            </w:r>
            <w:proofErr w:type="spellEnd"/>
            <w:r w:rsidRPr="00966ECC">
              <w:rPr>
                <w:rStyle w:val="c1"/>
                <w:color w:val="auto"/>
              </w:rPr>
              <w:t>, Jūs sākotnējo un prognozējamo energoefektivitāti varat rēķināt atbilstoši faktiskām/plānotajām platībām un tilpumiem no tehniskā projekta (būvprojekta), nevis ēkas inventarizācijas lietas.</w:t>
            </w:r>
          </w:p>
          <w:p w:rsidR="00111D24" w:rsidRPr="00966ECC" w:rsidRDefault="00111D24" w:rsidP="00111D24">
            <w:pPr>
              <w:pStyle w:val="NormalWeb"/>
            </w:pPr>
            <w:r w:rsidRPr="00966ECC">
              <w:rPr>
                <w:rStyle w:val="c1"/>
                <w:color w:val="auto"/>
              </w:rPr>
              <w:t>Faktisko platību un tilpumu atšķirību no inventarizācijas lietā norādītā ir nepieciešams pamatot ar detalizētu skaidrojumu un apliecinošiem dokumentiem (apsekošanas akts, būvprojekts, inventarizācijas lieta u.c.).</w:t>
            </w:r>
          </w:p>
          <w:p w:rsidR="00111D24" w:rsidRPr="00966ECC" w:rsidRDefault="00111D24" w:rsidP="00111D24">
            <w:pPr>
              <w:pStyle w:val="NormalWeb"/>
            </w:pPr>
            <w:r w:rsidRPr="00966ECC">
              <w:rPr>
                <w:rStyle w:val="c1"/>
                <w:color w:val="auto"/>
              </w:rPr>
              <w:t>Papildus vēršam uzmanību, ka Projekta ietvaros pārbūves izmaksas (Projekta ietvaros uz "mazo" telpu pārseguma tiek izbūvētas arī 2.stāva telpas) ir neattiecināmas izmaksas.</w:t>
            </w:r>
          </w:p>
          <w:p w:rsidR="00FD6F41" w:rsidRPr="00966ECC" w:rsidRDefault="00FD6F41" w:rsidP="00FE6C58">
            <w:pPr>
              <w:rPr>
                <w:rFonts w:ascii="Calibri" w:hAnsi="Calibri"/>
              </w:rPr>
            </w:pPr>
          </w:p>
        </w:tc>
      </w:tr>
      <w:tr w:rsidR="00686A3F" w:rsidRPr="00C95920" w:rsidTr="003A45E4">
        <w:tc>
          <w:tcPr>
            <w:tcW w:w="5529" w:type="dxa"/>
          </w:tcPr>
          <w:p w:rsidR="00686A3F" w:rsidRDefault="00686A3F" w:rsidP="00FD6F41">
            <w:pPr>
              <w:pStyle w:val="NormalWeb"/>
            </w:pPr>
            <w:r w:rsidRPr="00686A3F">
              <w:t xml:space="preserve">Vēlos precizēt 4.1.1. pasākuma "Veicināt efektīvu energoresursu izmantošanu, enerģijas patēriņa samazināšanu un pāreju uz AER apstrādes rūpniecības </w:t>
            </w:r>
            <w:r w:rsidRPr="00686A3F">
              <w:lastRenderedPageBreak/>
              <w:t>nozarē" projektu atlases 6.kvalitātes vērtēšanas kritēriju par projekta gatavību. Lai saņemtu minimālo punktu skaitu šajā kritērijā (5 punkti), viens no nosacījumiem ir tas, ka ir nepieciešams sagatavots būvniecības ieceres iesniegums. Vērtēšanas kritēriju metodikā skaidrots, ka </w:t>
            </w:r>
            <w:r w:rsidRPr="00686A3F">
              <w:br/>
              <w:t>".. Projekta iesniedzējs ir izpildījis visus sekojošos nosacījumus:</w:t>
            </w:r>
            <w:r w:rsidRPr="00686A3F">
              <w:br/>
              <w:t>a) ir sagatavots un sadarbības iestādē iesniegts būvniecības ieceres iesniegums.."</w:t>
            </w:r>
            <w:r w:rsidRPr="00686A3F">
              <w:br/>
            </w:r>
            <w:r w:rsidRPr="00686A3F">
              <w:br/>
              <w:t>Jautājumi:</w:t>
            </w:r>
            <w:r w:rsidRPr="00686A3F">
              <w:br/>
              <w:t xml:space="preserve">1. Vai tas nozīmē, ka būvniecības ieceres iesniegums nav obligāti jāiesniedz Būvvaldē? </w:t>
            </w:r>
            <w:proofErr w:type="spellStart"/>
            <w:r>
              <w:rPr>
                <w:lang w:val="en-US"/>
              </w:rPr>
              <w:t>Vai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pieteikami</w:t>
            </w:r>
            <w:proofErr w:type="spellEnd"/>
            <w:r>
              <w:rPr>
                <w:lang w:val="en-US"/>
              </w:rPr>
              <w:t xml:space="preserve"> to </w:t>
            </w:r>
            <w:proofErr w:type="spellStart"/>
            <w:r>
              <w:rPr>
                <w:lang w:val="en-US"/>
              </w:rPr>
              <w:t>sagatavot</w:t>
            </w:r>
            <w:proofErr w:type="spellEnd"/>
            <w:r>
              <w:rPr>
                <w:lang w:val="en-US"/>
              </w:rPr>
              <w:t xml:space="preserve"> un </w:t>
            </w:r>
            <w:proofErr w:type="spellStart"/>
            <w:r>
              <w:rPr>
                <w:lang w:val="en-US"/>
              </w:rPr>
              <w:t>iesniegt</w:t>
            </w:r>
            <w:proofErr w:type="spellEnd"/>
            <w:r>
              <w:rPr>
                <w:lang w:val="en-US"/>
              </w:rPr>
              <w:t xml:space="preserve"> CFLA </w:t>
            </w:r>
            <w:proofErr w:type="spellStart"/>
            <w:r>
              <w:rPr>
                <w:lang w:val="en-US"/>
              </w:rPr>
              <w:t>kopā</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projekta</w:t>
            </w:r>
            <w:proofErr w:type="spellEnd"/>
            <w:r>
              <w:rPr>
                <w:lang w:val="en-US"/>
              </w:rPr>
              <w:t xml:space="preserve"> </w:t>
            </w:r>
            <w:proofErr w:type="spellStart"/>
            <w:r>
              <w:rPr>
                <w:lang w:val="en-US"/>
              </w:rPr>
              <w:t>iesniegumu</w:t>
            </w:r>
            <w:proofErr w:type="spellEnd"/>
            <w:r>
              <w:rPr>
                <w:lang w:val="en-US"/>
              </w:rPr>
              <w:t>?</w:t>
            </w:r>
            <w:r>
              <w:rPr>
                <w:lang w:val="en-US"/>
              </w:rPr>
              <w:br/>
              <w:t xml:space="preserve">2. </w:t>
            </w:r>
            <w:proofErr w:type="spellStart"/>
            <w:r>
              <w:rPr>
                <w:lang w:val="en-US"/>
              </w:rPr>
              <w:t>Vai</w:t>
            </w:r>
            <w:proofErr w:type="spellEnd"/>
            <w:r>
              <w:rPr>
                <w:lang w:val="en-US"/>
              </w:rPr>
              <w:t xml:space="preserve"> 6.kvalitātes </w:t>
            </w:r>
            <w:proofErr w:type="spellStart"/>
            <w:r>
              <w:rPr>
                <w:lang w:val="en-US"/>
              </w:rPr>
              <w:t>vērtēšanas</w:t>
            </w:r>
            <w:proofErr w:type="spellEnd"/>
            <w:r>
              <w:rPr>
                <w:lang w:val="en-US"/>
              </w:rPr>
              <w:t xml:space="preserve"> </w:t>
            </w:r>
            <w:proofErr w:type="spellStart"/>
            <w:r>
              <w:rPr>
                <w:lang w:val="en-US"/>
              </w:rPr>
              <w:t>kritērija</w:t>
            </w:r>
            <w:proofErr w:type="spellEnd"/>
            <w:r>
              <w:rPr>
                <w:lang w:val="en-US"/>
              </w:rPr>
              <w:t xml:space="preserve"> </w:t>
            </w:r>
            <w:proofErr w:type="spellStart"/>
            <w:r>
              <w:rPr>
                <w:lang w:val="en-US"/>
              </w:rPr>
              <w:t>nosacījumi</w:t>
            </w:r>
            <w:proofErr w:type="spellEnd"/>
            <w:r>
              <w:rPr>
                <w:lang w:val="en-US"/>
              </w:rPr>
              <w:t xml:space="preserve"> </w:t>
            </w:r>
            <w:proofErr w:type="spellStart"/>
            <w:r>
              <w:rPr>
                <w:lang w:val="en-US"/>
              </w:rPr>
              <w:t>attiecas</w:t>
            </w:r>
            <w:proofErr w:type="spellEnd"/>
            <w:r>
              <w:rPr>
                <w:lang w:val="en-US"/>
              </w:rPr>
              <w:t xml:space="preserve"> </w:t>
            </w:r>
            <w:proofErr w:type="spellStart"/>
            <w:r>
              <w:rPr>
                <w:lang w:val="en-US"/>
              </w:rPr>
              <w:t>arī</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būvdarbu</w:t>
            </w:r>
            <w:proofErr w:type="spellEnd"/>
            <w:r>
              <w:rPr>
                <w:lang w:val="en-US"/>
              </w:rPr>
              <w:t xml:space="preserve"> </w:t>
            </w:r>
            <w:proofErr w:type="spellStart"/>
            <w:r>
              <w:rPr>
                <w:lang w:val="en-US"/>
              </w:rPr>
              <w:t>apliecinājuma</w:t>
            </w:r>
            <w:proofErr w:type="spellEnd"/>
            <w:r>
              <w:rPr>
                <w:lang w:val="en-US"/>
              </w:rPr>
              <w:t xml:space="preserve"> </w:t>
            </w:r>
            <w:proofErr w:type="spellStart"/>
            <w:r>
              <w:rPr>
                <w:lang w:val="en-US"/>
              </w:rPr>
              <w:t>kartes</w:t>
            </w:r>
            <w:proofErr w:type="spellEnd"/>
            <w:r>
              <w:rPr>
                <w:lang w:val="en-US"/>
              </w:rPr>
              <w:t xml:space="preserve"> </w:t>
            </w:r>
            <w:proofErr w:type="spellStart"/>
            <w:r>
              <w:rPr>
                <w:lang w:val="en-US"/>
              </w:rPr>
              <w:t>saņemšanu</w:t>
            </w:r>
            <w:proofErr w:type="spellEnd"/>
            <w:r>
              <w:rPr>
                <w:lang w:val="en-US"/>
              </w:rPr>
              <w:t xml:space="preserve">, jo </w:t>
            </w:r>
            <w:proofErr w:type="spellStart"/>
            <w:r>
              <w:rPr>
                <w:lang w:val="en-US"/>
              </w:rPr>
              <w:t>ēkas</w:t>
            </w:r>
            <w:proofErr w:type="spellEnd"/>
            <w:r>
              <w:rPr>
                <w:lang w:val="en-US"/>
              </w:rPr>
              <w:t xml:space="preserve"> </w:t>
            </w:r>
            <w:proofErr w:type="spellStart"/>
            <w:r>
              <w:rPr>
                <w:lang w:val="en-US"/>
              </w:rPr>
              <w:t>siltināšanai</w:t>
            </w:r>
            <w:proofErr w:type="spellEnd"/>
            <w:r>
              <w:rPr>
                <w:lang w:val="en-US"/>
              </w:rPr>
              <w:t xml:space="preserve"> </w:t>
            </w:r>
            <w:proofErr w:type="spellStart"/>
            <w:r>
              <w:rPr>
                <w:lang w:val="en-US"/>
              </w:rPr>
              <w:t>nav</w:t>
            </w:r>
            <w:proofErr w:type="spellEnd"/>
            <w:r>
              <w:rPr>
                <w:lang w:val="en-US"/>
              </w:rPr>
              <w:t xml:space="preserve"> </w:t>
            </w:r>
            <w:proofErr w:type="spellStart"/>
            <w:r>
              <w:rPr>
                <w:lang w:val="en-US"/>
              </w:rPr>
              <w:t>nepieciešama</w:t>
            </w:r>
            <w:proofErr w:type="spellEnd"/>
            <w:r>
              <w:rPr>
                <w:lang w:val="en-US"/>
              </w:rPr>
              <w:t xml:space="preserve"> </w:t>
            </w:r>
            <w:proofErr w:type="spellStart"/>
            <w:r>
              <w:rPr>
                <w:lang w:val="en-US"/>
              </w:rPr>
              <w:t>būvatļauja</w:t>
            </w:r>
            <w:proofErr w:type="spellEnd"/>
            <w:r>
              <w:rPr>
                <w:lang w:val="en-US"/>
              </w:rPr>
              <w:t xml:space="preserve">, bet </w:t>
            </w:r>
            <w:proofErr w:type="spellStart"/>
            <w:r>
              <w:rPr>
                <w:lang w:val="en-US"/>
              </w:rPr>
              <w:t>ir</w:t>
            </w:r>
            <w:proofErr w:type="spellEnd"/>
            <w:r>
              <w:rPr>
                <w:lang w:val="en-US"/>
              </w:rPr>
              <w:t xml:space="preserve"> </w:t>
            </w:r>
            <w:proofErr w:type="spellStart"/>
            <w:r>
              <w:rPr>
                <w:lang w:val="en-US"/>
              </w:rPr>
              <w:t>pietiekami</w:t>
            </w:r>
            <w:proofErr w:type="spellEnd"/>
            <w:r>
              <w:rPr>
                <w:lang w:val="en-US"/>
              </w:rPr>
              <w:t xml:space="preserve"> </w:t>
            </w:r>
            <w:proofErr w:type="spellStart"/>
            <w:r>
              <w:rPr>
                <w:lang w:val="en-US"/>
              </w:rPr>
              <w:t>saņemt</w:t>
            </w:r>
            <w:proofErr w:type="spellEnd"/>
            <w:r>
              <w:rPr>
                <w:lang w:val="en-US"/>
              </w:rPr>
              <w:t xml:space="preserve"> </w:t>
            </w:r>
            <w:proofErr w:type="spellStart"/>
            <w:r>
              <w:rPr>
                <w:lang w:val="en-US"/>
              </w:rPr>
              <w:t>apliecinājuma</w:t>
            </w:r>
            <w:proofErr w:type="spellEnd"/>
            <w:r>
              <w:rPr>
                <w:lang w:val="en-US"/>
              </w:rPr>
              <w:t xml:space="preserve"> </w:t>
            </w:r>
            <w:proofErr w:type="spellStart"/>
            <w:r>
              <w:rPr>
                <w:lang w:val="en-US"/>
              </w:rPr>
              <w:t>karti</w:t>
            </w:r>
            <w:proofErr w:type="spellEnd"/>
            <w:r>
              <w:rPr>
                <w:lang w:val="en-US"/>
              </w:rPr>
              <w:t>? </w:t>
            </w:r>
            <w:r>
              <w:rPr>
                <w:lang w:val="en-US"/>
              </w:rPr>
              <w:br/>
            </w:r>
          </w:p>
        </w:tc>
        <w:tc>
          <w:tcPr>
            <w:tcW w:w="10347" w:type="dxa"/>
          </w:tcPr>
          <w:p w:rsidR="00686A3F" w:rsidRPr="00966ECC" w:rsidRDefault="00686A3F" w:rsidP="00686A3F">
            <w:pPr>
              <w:pStyle w:val="ListParagraph"/>
              <w:numPr>
                <w:ilvl w:val="0"/>
                <w:numId w:val="14"/>
              </w:numPr>
              <w:rPr>
                <w:color w:val="1F497D"/>
                <w:lang w:eastAsia="en-US"/>
              </w:rPr>
            </w:pPr>
            <w:r w:rsidRPr="00966ECC">
              <w:rPr>
                <w:b/>
                <w:bCs/>
                <w:color w:val="1F497D"/>
                <w:lang w:eastAsia="en-US"/>
              </w:rPr>
              <w:lastRenderedPageBreak/>
              <w:t>Jautājums:</w:t>
            </w:r>
            <w:r w:rsidRPr="00966ECC">
              <w:rPr>
                <w:color w:val="1F497D"/>
                <w:lang w:eastAsia="en-US"/>
              </w:rPr>
              <w:t xml:space="preserve"> Vēlos precizēt 4.1.1. pasākuma "Veicināt efektīvu energoresursu izmantošanu, enerģijas patēriņa</w:t>
            </w:r>
            <w:bookmarkStart w:id="0" w:name="_GoBack"/>
            <w:bookmarkEnd w:id="0"/>
            <w:r w:rsidRPr="00966ECC">
              <w:rPr>
                <w:color w:val="1F497D"/>
                <w:lang w:eastAsia="en-US"/>
              </w:rPr>
              <w:t xml:space="preserve"> samazināšanu un pāreju uz AER apstrādes rūpniecības nozarē" projektu atlases 6.kvalitātes vērtēšanas kritēriju par projekta gatavību. Lai saņemtu minimālo punktu skaitu šajā kritērijā (5 </w:t>
            </w:r>
            <w:r w:rsidRPr="00966ECC">
              <w:rPr>
                <w:color w:val="1F497D"/>
                <w:lang w:eastAsia="en-US"/>
              </w:rPr>
              <w:lastRenderedPageBreak/>
              <w:t xml:space="preserve">punkti), viens no nosacījumiem ir tas, ka ir nepieciešams sagatavots būvniecības ieceres iesniegums. Vērtēšanas kritēriju metodikā skaidrots, ka </w:t>
            </w: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color w:val="1F497D"/>
                <w:sz w:val="24"/>
                <w:szCs w:val="24"/>
              </w:rPr>
              <w:t>".. Projekta iesniedzējs ir izpildījis visus sekojošos nosacījumus:</w:t>
            </w: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color w:val="1F497D"/>
                <w:sz w:val="24"/>
                <w:szCs w:val="24"/>
              </w:rPr>
              <w:t>a) ir sagatavots un sadarbības iestādē iesniegts būvniecības ieceres iesniegums.."</w:t>
            </w: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color w:val="1F497D"/>
                <w:sz w:val="24"/>
                <w:szCs w:val="24"/>
              </w:rPr>
              <w:t>Vai tas nozīmē, ka būvniecības ieceres iesniegums nav obligāti jāiesniedz Būvvaldē? Vai ir pietiekami to sagatavot un iesniegt CFLA kopā ar projekta iesniegumu?</w:t>
            </w:r>
          </w:p>
          <w:p w:rsidR="00686A3F" w:rsidRPr="00966ECC" w:rsidRDefault="00686A3F" w:rsidP="00686A3F">
            <w:pPr>
              <w:ind w:left="420"/>
              <w:rPr>
                <w:rFonts w:ascii="Times New Roman" w:hAnsi="Times New Roman" w:cs="Times New Roman"/>
                <w:b/>
                <w:bCs/>
                <w:color w:val="1F497D"/>
                <w:sz w:val="24"/>
                <w:szCs w:val="24"/>
              </w:rPr>
            </w:pP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b/>
                <w:bCs/>
                <w:color w:val="1F497D"/>
                <w:sz w:val="24"/>
                <w:szCs w:val="24"/>
              </w:rPr>
              <w:t>Atbilde:</w:t>
            </w:r>
            <w:r w:rsidRPr="00966ECC">
              <w:rPr>
                <w:rFonts w:ascii="Times New Roman" w:hAnsi="Times New Roman" w:cs="Times New Roman"/>
                <w:color w:val="1F497D"/>
                <w:sz w:val="24"/>
                <w:szCs w:val="24"/>
              </w:rPr>
              <w:t xml:space="preserve"> Projektu iesniegumu vērtēšanas kritēriju metodikas kvalitātes kritērijā Nr.6 ir jāsaņem vismaz 5 punkti. Kritērija izpildei projekta iesniedzējam tajā skaitā atbilstoši a) punktā norādītam, ir jābūt sagatavotam un sadarbības iestādē iesniegtam būvniecības ieceres iesniegumam. Šis punkts ir piemērojams tikai tiem projektiem, kuru ietvaros ir plānota būvniecība, kā arī, ja iegādāto iekārtu uzstādīšanai ekspluatācijā nepieciešams veikt būvdarbus. (šajā kritērijā saņemot 0 punktus projekta iesniegums tiek noraidīts).</w:t>
            </w: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color w:val="1F497D"/>
                <w:sz w:val="24"/>
                <w:szCs w:val="24"/>
              </w:rPr>
              <w:t>Būvniecības ieceres iesniegumam ir jābūt sagatavotam atbilstoši 2014.gada 2.septembra Ministru kabineta noteikumu Nr.529 “Ēku būvnoteikumi”</w:t>
            </w:r>
            <w:r w:rsidRPr="00966ECC">
              <w:rPr>
                <w:rFonts w:ascii="Times New Roman" w:hAnsi="Times New Roman" w:cs="Times New Roman"/>
                <w:sz w:val="24"/>
                <w:szCs w:val="24"/>
              </w:rPr>
              <w:t xml:space="preserve"> </w:t>
            </w:r>
            <w:r w:rsidRPr="00966ECC">
              <w:rPr>
                <w:rFonts w:ascii="Times New Roman" w:hAnsi="Times New Roman" w:cs="Times New Roman"/>
                <w:color w:val="1F497D"/>
                <w:sz w:val="24"/>
                <w:szCs w:val="24"/>
              </w:rPr>
              <w:t>6.punktam: “Atkarībā no plānotās būvniecības ieceres, vispārīgajos būvnoteikumos noteiktās ēku grupas un būvniecības veida ir šādi būvniecības ieceres iesnieguma veidi:</w:t>
            </w: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color w:val="1F497D"/>
                <w:sz w:val="24"/>
                <w:szCs w:val="24"/>
              </w:rPr>
              <w:t>6.1. paskaidrojuma raksts (</w:t>
            </w:r>
            <w:hyperlink r:id="rId38" w:anchor="piel1" w:tgtFrame="_blank" w:history="1">
              <w:r w:rsidRPr="00966ECC">
                <w:rPr>
                  <w:rStyle w:val="Hyperlink"/>
                  <w:rFonts w:ascii="Times New Roman" w:hAnsi="Times New Roman" w:cs="Times New Roman"/>
                  <w:sz w:val="24"/>
                  <w:szCs w:val="24"/>
                </w:rPr>
                <w:t>1. pielikums</w:t>
              </w:r>
            </w:hyperlink>
            <w:r w:rsidRPr="00966ECC">
              <w:rPr>
                <w:rFonts w:ascii="Times New Roman" w:hAnsi="Times New Roman" w:cs="Times New Roman"/>
                <w:color w:val="1F497D"/>
                <w:sz w:val="24"/>
                <w:szCs w:val="24"/>
              </w:rPr>
              <w:t xml:space="preserve">), kuru aizpilda šo noteikumu 22., 23., 24., </w:t>
            </w:r>
            <w:hyperlink r:id="rId39" w:anchor="p29.1" w:tgtFrame="_blank" w:history="1">
              <w:r w:rsidRPr="00966ECC">
                <w:rPr>
                  <w:rStyle w:val="Hyperlink"/>
                  <w:rFonts w:ascii="Times New Roman" w:hAnsi="Times New Roman" w:cs="Times New Roman"/>
                  <w:sz w:val="24"/>
                  <w:szCs w:val="24"/>
                </w:rPr>
                <w:t>29.</w:t>
              </w:r>
              <w:r w:rsidRPr="00966ECC">
                <w:rPr>
                  <w:rStyle w:val="Hyperlink"/>
                  <w:rFonts w:ascii="Times New Roman" w:hAnsi="Times New Roman" w:cs="Times New Roman"/>
                  <w:sz w:val="24"/>
                  <w:szCs w:val="24"/>
                  <w:vertAlign w:val="superscript"/>
                </w:rPr>
                <w:t>1</w:t>
              </w:r>
              <w:r w:rsidRPr="00966ECC">
                <w:rPr>
                  <w:rStyle w:val="Hyperlink"/>
                  <w:rFonts w:ascii="Times New Roman" w:hAnsi="Times New Roman" w:cs="Times New Roman"/>
                  <w:sz w:val="24"/>
                  <w:szCs w:val="24"/>
                </w:rPr>
                <w:t xml:space="preserve"> punktā</w:t>
              </w:r>
            </w:hyperlink>
            <w:r w:rsidRPr="00966ECC">
              <w:rPr>
                <w:rFonts w:ascii="Times New Roman" w:hAnsi="Times New Roman" w:cs="Times New Roman"/>
                <w:color w:val="1F497D"/>
                <w:sz w:val="24"/>
                <w:szCs w:val="24"/>
              </w:rPr>
              <w:t xml:space="preserve"> un 35.2. un 36.2. apakšpunktā minētajos gadījumos;</w:t>
            </w: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color w:val="1F497D"/>
                <w:sz w:val="24"/>
                <w:szCs w:val="24"/>
              </w:rPr>
              <w:t>6.2. paskaidrojuma raksts ēkas nojaukšanai (</w:t>
            </w:r>
            <w:hyperlink r:id="rId40" w:anchor="piel2" w:tgtFrame="_blank" w:history="1">
              <w:r w:rsidRPr="00966ECC">
                <w:rPr>
                  <w:rStyle w:val="Hyperlink"/>
                  <w:rFonts w:ascii="Times New Roman" w:hAnsi="Times New Roman" w:cs="Times New Roman"/>
                  <w:sz w:val="24"/>
                  <w:szCs w:val="24"/>
                </w:rPr>
                <w:t>2. pielikums</w:t>
              </w:r>
            </w:hyperlink>
            <w:r w:rsidRPr="00966ECC">
              <w:rPr>
                <w:rFonts w:ascii="Times New Roman" w:hAnsi="Times New Roman" w:cs="Times New Roman"/>
                <w:color w:val="1F497D"/>
                <w:sz w:val="24"/>
                <w:szCs w:val="24"/>
              </w:rPr>
              <w:t xml:space="preserve">), kuru aizpilda šo noteikumu </w:t>
            </w:r>
            <w:hyperlink r:id="rId41" w:anchor="p27" w:tgtFrame="_blank" w:history="1">
              <w:r w:rsidRPr="00966ECC">
                <w:rPr>
                  <w:rStyle w:val="Hyperlink"/>
                  <w:rFonts w:ascii="Times New Roman" w:hAnsi="Times New Roman" w:cs="Times New Roman"/>
                  <w:sz w:val="24"/>
                  <w:szCs w:val="24"/>
                </w:rPr>
                <w:t xml:space="preserve">27. </w:t>
              </w:r>
            </w:hyperlink>
            <w:r w:rsidRPr="00966ECC">
              <w:rPr>
                <w:rFonts w:ascii="Times New Roman" w:hAnsi="Times New Roman" w:cs="Times New Roman"/>
                <w:color w:val="1F497D"/>
                <w:sz w:val="24"/>
                <w:szCs w:val="24"/>
              </w:rPr>
              <w:t xml:space="preserve">un </w:t>
            </w:r>
            <w:hyperlink r:id="rId42" w:anchor="p32" w:tgtFrame="_blank" w:history="1">
              <w:r w:rsidRPr="00966ECC">
                <w:rPr>
                  <w:rStyle w:val="Hyperlink"/>
                  <w:rFonts w:ascii="Times New Roman" w:hAnsi="Times New Roman" w:cs="Times New Roman"/>
                  <w:sz w:val="24"/>
                  <w:szCs w:val="24"/>
                </w:rPr>
                <w:t>32. punktā</w:t>
              </w:r>
            </w:hyperlink>
            <w:r w:rsidRPr="00966ECC">
              <w:rPr>
                <w:rFonts w:ascii="Times New Roman" w:hAnsi="Times New Roman" w:cs="Times New Roman"/>
                <w:color w:val="1F497D"/>
                <w:sz w:val="24"/>
                <w:szCs w:val="24"/>
              </w:rPr>
              <w:t xml:space="preserve"> minētajos gadījumos;</w:t>
            </w: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color w:val="1F497D"/>
                <w:sz w:val="24"/>
                <w:szCs w:val="24"/>
              </w:rPr>
              <w:t>6.3. paskaidrojuma raksts ēkas vai telpu grupas lietošanas veida maiņai bez pārbūves (</w:t>
            </w:r>
            <w:hyperlink r:id="rId43" w:anchor="piel3" w:tgtFrame="_blank" w:history="1">
              <w:r w:rsidRPr="00966ECC">
                <w:rPr>
                  <w:rStyle w:val="Hyperlink"/>
                  <w:rFonts w:ascii="Times New Roman" w:hAnsi="Times New Roman" w:cs="Times New Roman"/>
                  <w:sz w:val="24"/>
                  <w:szCs w:val="24"/>
                </w:rPr>
                <w:t>3. pielikums</w:t>
              </w:r>
            </w:hyperlink>
            <w:r w:rsidRPr="00966ECC">
              <w:rPr>
                <w:rFonts w:ascii="Times New Roman" w:hAnsi="Times New Roman" w:cs="Times New Roman"/>
                <w:color w:val="1F497D"/>
                <w:sz w:val="24"/>
                <w:szCs w:val="24"/>
              </w:rPr>
              <w:t xml:space="preserve">), kuru aizpilda šo noteikumu </w:t>
            </w:r>
            <w:hyperlink r:id="rId44" w:anchor="p34" w:tgtFrame="_blank" w:history="1">
              <w:r w:rsidRPr="00966ECC">
                <w:rPr>
                  <w:rStyle w:val="Hyperlink"/>
                  <w:rFonts w:ascii="Times New Roman" w:hAnsi="Times New Roman" w:cs="Times New Roman"/>
                  <w:sz w:val="24"/>
                  <w:szCs w:val="24"/>
                </w:rPr>
                <w:t>34. punktā</w:t>
              </w:r>
            </w:hyperlink>
            <w:r w:rsidRPr="00966ECC">
              <w:rPr>
                <w:rFonts w:ascii="Times New Roman" w:hAnsi="Times New Roman" w:cs="Times New Roman"/>
                <w:color w:val="1F497D"/>
                <w:sz w:val="24"/>
                <w:szCs w:val="24"/>
              </w:rPr>
              <w:t xml:space="preserve"> minētajos gadījumos;</w:t>
            </w: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color w:val="1F497D"/>
                <w:sz w:val="24"/>
                <w:szCs w:val="24"/>
              </w:rPr>
              <w:t>6.4. būvniecības iesniegums (</w:t>
            </w:r>
            <w:hyperlink r:id="rId45" w:anchor="piel4" w:tgtFrame="_blank" w:history="1">
              <w:r w:rsidRPr="00966ECC">
                <w:rPr>
                  <w:rStyle w:val="Hyperlink"/>
                  <w:rFonts w:ascii="Times New Roman" w:hAnsi="Times New Roman" w:cs="Times New Roman"/>
                  <w:sz w:val="24"/>
                  <w:szCs w:val="24"/>
                </w:rPr>
                <w:t>4. pielikums</w:t>
              </w:r>
            </w:hyperlink>
            <w:r w:rsidRPr="00966ECC">
              <w:rPr>
                <w:rFonts w:ascii="Times New Roman" w:hAnsi="Times New Roman" w:cs="Times New Roman"/>
                <w:color w:val="1F497D"/>
                <w:sz w:val="24"/>
                <w:szCs w:val="24"/>
              </w:rPr>
              <w:t xml:space="preserve">), kuru aizpilda šo noteikumu </w:t>
            </w:r>
            <w:hyperlink r:id="rId46" w:anchor="p25" w:tgtFrame="_blank" w:history="1">
              <w:r w:rsidRPr="00966ECC">
                <w:rPr>
                  <w:rStyle w:val="Hyperlink"/>
                  <w:rFonts w:ascii="Times New Roman" w:hAnsi="Times New Roman" w:cs="Times New Roman"/>
                  <w:sz w:val="24"/>
                  <w:szCs w:val="24"/>
                </w:rPr>
                <w:t>25.</w:t>
              </w:r>
            </w:hyperlink>
            <w:r w:rsidRPr="00966ECC">
              <w:rPr>
                <w:rFonts w:ascii="Times New Roman" w:hAnsi="Times New Roman" w:cs="Times New Roman"/>
                <w:color w:val="1F497D"/>
                <w:sz w:val="24"/>
                <w:szCs w:val="24"/>
              </w:rPr>
              <w:t xml:space="preserve">, </w:t>
            </w:r>
            <w:hyperlink r:id="rId47" w:anchor="p26" w:tgtFrame="_blank" w:history="1">
              <w:r w:rsidRPr="00966ECC">
                <w:rPr>
                  <w:rStyle w:val="Hyperlink"/>
                  <w:rFonts w:ascii="Times New Roman" w:hAnsi="Times New Roman" w:cs="Times New Roman"/>
                  <w:sz w:val="24"/>
                  <w:szCs w:val="24"/>
                </w:rPr>
                <w:t>26.</w:t>
              </w:r>
            </w:hyperlink>
            <w:r w:rsidRPr="00966ECC">
              <w:rPr>
                <w:rFonts w:ascii="Times New Roman" w:hAnsi="Times New Roman" w:cs="Times New Roman"/>
                <w:color w:val="1F497D"/>
                <w:sz w:val="24"/>
                <w:szCs w:val="24"/>
              </w:rPr>
              <w:t xml:space="preserve">, </w:t>
            </w:r>
            <w:hyperlink r:id="rId48" w:anchor="p28" w:tgtFrame="_blank" w:history="1">
              <w:r w:rsidRPr="00966ECC">
                <w:rPr>
                  <w:rStyle w:val="Hyperlink"/>
                  <w:rFonts w:ascii="Times New Roman" w:hAnsi="Times New Roman" w:cs="Times New Roman"/>
                  <w:sz w:val="24"/>
                  <w:szCs w:val="24"/>
                </w:rPr>
                <w:t>28.</w:t>
              </w:r>
            </w:hyperlink>
            <w:r w:rsidRPr="00966ECC">
              <w:rPr>
                <w:rFonts w:ascii="Times New Roman" w:hAnsi="Times New Roman" w:cs="Times New Roman"/>
                <w:color w:val="1F497D"/>
                <w:sz w:val="24"/>
                <w:szCs w:val="24"/>
              </w:rPr>
              <w:t xml:space="preserve">, </w:t>
            </w:r>
            <w:hyperlink r:id="rId49" w:anchor="p29" w:tgtFrame="_blank" w:history="1">
              <w:r w:rsidRPr="00966ECC">
                <w:rPr>
                  <w:rStyle w:val="Hyperlink"/>
                  <w:rFonts w:ascii="Times New Roman" w:hAnsi="Times New Roman" w:cs="Times New Roman"/>
                  <w:sz w:val="24"/>
                  <w:szCs w:val="24"/>
                </w:rPr>
                <w:t>29.</w:t>
              </w:r>
            </w:hyperlink>
            <w:r w:rsidRPr="00966ECC">
              <w:rPr>
                <w:rFonts w:ascii="Times New Roman" w:hAnsi="Times New Roman" w:cs="Times New Roman"/>
                <w:color w:val="1F497D"/>
                <w:sz w:val="24"/>
                <w:szCs w:val="24"/>
              </w:rPr>
              <w:t xml:space="preserve">, </w:t>
            </w:r>
            <w:hyperlink r:id="rId50" w:anchor="p30" w:tgtFrame="_blank" w:history="1">
              <w:r w:rsidRPr="00966ECC">
                <w:rPr>
                  <w:rStyle w:val="Hyperlink"/>
                  <w:rFonts w:ascii="Times New Roman" w:hAnsi="Times New Roman" w:cs="Times New Roman"/>
                  <w:sz w:val="24"/>
                  <w:szCs w:val="24"/>
                </w:rPr>
                <w:t>30.</w:t>
              </w:r>
            </w:hyperlink>
            <w:r w:rsidRPr="00966ECC">
              <w:rPr>
                <w:rFonts w:ascii="Times New Roman" w:hAnsi="Times New Roman" w:cs="Times New Roman"/>
                <w:color w:val="1F497D"/>
                <w:sz w:val="24"/>
                <w:szCs w:val="24"/>
              </w:rPr>
              <w:t xml:space="preserve">, </w:t>
            </w:r>
            <w:hyperlink r:id="rId51" w:anchor="p31" w:tgtFrame="_blank" w:history="1">
              <w:r w:rsidRPr="00966ECC">
                <w:rPr>
                  <w:rStyle w:val="Hyperlink"/>
                  <w:rFonts w:ascii="Times New Roman" w:hAnsi="Times New Roman" w:cs="Times New Roman"/>
                  <w:sz w:val="24"/>
                  <w:szCs w:val="24"/>
                </w:rPr>
                <w:t xml:space="preserve">31. </w:t>
              </w:r>
            </w:hyperlink>
            <w:r w:rsidRPr="00966ECC">
              <w:rPr>
                <w:rFonts w:ascii="Times New Roman" w:hAnsi="Times New Roman" w:cs="Times New Roman"/>
                <w:color w:val="1F497D"/>
                <w:sz w:val="24"/>
                <w:szCs w:val="24"/>
              </w:rPr>
              <w:t xml:space="preserve">un </w:t>
            </w:r>
            <w:hyperlink r:id="rId52" w:anchor="p33" w:tgtFrame="_blank" w:history="1">
              <w:r w:rsidRPr="00966ECC">
                <w:rPr>
                  <w:rStyle w:val="Hyperlink"/>
                  <w:rFonts w:ascii="Times New Roman" w:hAnsi="Times New Roman" w:cs="Times New Roman"/>
                  <w:sz w:val="24"/>
                  <w:szCs w:val="24"/>
                </w:rPr>
                <w:t>33. punktā</w:t>
              </w:r>
            </w:hyperlink>
            <w:r w:rsidRPr="00966ECC">
              <w:rPr>
                <w:rFonts w:ascii="Times New Roman" w:hAnsi="Times New Roman" w:cs="Times New Roman"/>
                <w:color w:val="1F497D"/>
                <w:sz w:val="24"/>
                <w:szCs w:val="24"/>
              </w:rPr>
              <w:t xml:space="preserve"> minētajos gadījumos;</w:t>
            </w: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color w:val="1F497D"/>
                <w:sz w:val="24"/>
                <w:szCs w:val="24"/>
              </w:rPr>
              <w:t>6.5. apliecinājuma karte (</w:t>
            </w:r>
            <w:hyperlink r:id="rId53" w:anchor="piel5" w:tgtFrame="_blank" w:history="1">
              <w:r w:rsidRPr="00966ECC">
                <w:rPr>
                  <w:rStyle w:val="Hyperlink"/>
                  <w:rFonts w:ascii="Times New Roman" w:hAnsi="Times New Roman" w:cs="Times New Roman"/>
                  <w:sz w:val="24"/>
                  <w:szCs w:val="24"/>
                </w:rPr>
                <w:t>5. pielikums</w:t>
              </w:r>
            </w:hyperlink>
            <w:r w:rsidRPr="00966ECC">
              <w:rPr>
                <w:rFonts w:ascii="Times New Roman" w:hAnsi="Times New Roman" w:cs="Times New Roman"/>
                <w:color w:val="1F497D"/>
                <w:sz w:val="24"/>
                <w:szCs w:val="24"/>
              </w:rPr>
              <w:t xml:space="preserve">), kuru aizpilda šo noteikumu </w:t>
            </w:r>
            <w:hyperlink r:id="rId54" w:anchor="p35.1" w:tgtFrame="_blank" w:history="1">
              <w:r w:rsidRPr="00966ECC">
                <w:rPr>
                  <w:rStyle w:val="Hyperlink"/>
                  <w:rFonts w:ascii="Times New Roman" w:hAnsi="Times New Roman" w:cs="Times New Roman"/>
                  <w:sz w:val="24"/>
                  <w:szCs w:val="24"/>
                </w:rPr>
                <w:t>35.1</w:t>
              </w:r>
            </w:hyperlink>
            <w:r w:rsidRPr="00966ECC">
              <w:rPr>
                <w:rFonts w:ascii="Times New Roman" w:hAnsi="Times New Roman" w:cs="Times New Roman"/>
                <w:color w:val="1F497D"/>
                <w:sz w:val="24"/>
                <w:szCs w:val="24"/>
              </w:rPr>
              <w:t xml:space="preserve">. apakšpunktā, </w:t>
            </w:r>
            <w:hyperlink r:id="rId55" w:anchor="p37" w:tgtFrame="_blank" w:history="1">
              <w:r w:rsidRPr="00966ECC">
                <w:rPr>
                  <w:rStyle w:val="Hyperlink"/>
                  <w:rFonts w:ascii="Times New Roman" w:hAnsi="Times New Roman" w:cs="Times New Roman"/>
                  <w:sz w:val="24"/>
                  <w:szCs w:val="24"/>
                </w:rPr>
                <w:t xml:space="preserve">37. </w:t>
              </w:r>
            </w:hyperlink>
            <w:r w:rsidRPr="00966ECC">
              <w:rPr>
                <w:rFonts w:ascii="Times New Roman" w:hAnsi="Times New Roman" w:cs="Times New Roman"/>
                <w:color w:val="1F497D"/>
                <w:sz w:val="24"/>
                <w:szCs w:val="24"/>
              </w:rPr>
              <w:t xml:space="preserve">un </w:t>
            </w:r>
            <w:hyperlink r:id="rId56" w:anchor="p38" w:tgtFrame="_blank" w:history="1">
              <w:r w:rsidRPr="00966ECC">
                <w:rPr>
                  <w:rStyle w:val="Hyperlink"/>
                  <w:rFonts w:ascii="Times New Roman" w:hAnsi="Times New Roman" w:cs="Times New Roman"/>
                  <w:sz w:val="24"/>
                  <w:szCs w:val="24"/>
                </w:rPr>
                <w:t>38. punktā</w:t>
              </w:r>
            </w:hyperlink>
            <w:r w:rsidRPr="00966ECC">
              <w:rPr>
                <w:rFonts w:ascii="Times New Roman" w:hAnsi="Times New Roman" w:cs="Times New Roman"/>
                <w:color w:val="1F497D"/>
                <w:sz w:val="24"/>
                <w:szCs w:val="24"/>
              </w:rPr>
              <w:t xml:space="preserve"> minētajos gadījumos;</w:t>
            </w: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color w:val="1F497D"/>
                <w:sz w:val="24"/>
                <w:szCs w:val="24"/>
              </w:rPr>
              <w:t>6.6. ēkas fasādes apliecinājuma karte (</w:t>
            </w:r>
            <w:hyperlink r:id="rId57" w:anchor="piel6" w:tgtFrame="_blank" w:history="1">
              <w:r w:rsidRPr="00966ECC">
                <w:rPr>
                  <w:rStyle w:val="Hyperlink"/>
                  <w:rFonts w:ascii="Times New Roman" w:hAnsi="Times New Roman" w:cs="Times New Roman"/>
                  <w:sz w:val="24"/>
                  <w:szCs w:val="24"/>
                </w:rPr>
                <w:t>6. pielikums</w:t>
              </w:r>
            </w:hyperlink>
            <w:r w:rsidRPr="00966ECC">
              <w:rPr>
                <w:rFonts w:ascii="Times New Roman" w:hAnsi="Times New Roman" w:cs="Times New Roman"/>
                <w:color w:val="1F497D"/>
                <w:sz w:val="24"/>
                <w:szCs w:val="24"/>
              </w:rPr>
              <w:t xml:space="preserve">), kuru aizpilda šo noteikumu </w:t>
            </w:r>
            <w:hyperlink r:id="rId58" w:anchor="p36.1" w:tgtFrame="_blank" w:history="1">
              <w:r w:rsidRPr="00966ECC">
                <w:rPr>
                  <w:rStyle w:val="Hyperlink"/>
                  <w:rFonts w:ascii="Times New Roman" w:hAnsi="Times New Roman" w:cs="Times New Roman"/>
                  <w:sz w:val="24"/>
                  <w:szCs w:val="24"/>
                </w:rPr>
                <w:t>36.1</w:t>
              </w:r>
            </w:hyperlink>
            <w:r w:rsidRPr="00966ECC">
              <w:rPr>
                <w:rFonts w:ascii="Times New Roman" w:hAnsi="Times New Roman" w:cs="Times New Roman"/>
                <w:color w:val="1F497D"/>
                <w:sz w:val="24"/>
                <w:szCs w:val="24"/>
              </w:rPr>
              <w:t xml:space="preserve">. apakšpunktā, </w:t>
            </w:r>
            <w:hyperlink r:id="rId59" w:anchor="p37" w:tgtFrame="_blank" w:history="1">
              <w:r w:rsidRPr="00966ECC">
                <w:rPr>
                  <w:rStyle w:val="Hyperlink"/>
                  <w:rFonts w:ascii="Times New Roman" w:hAnsi="Times New Roman" w:cs="Times New Roman"/>
                  <w:sz w:val="24"/>
                  <w:szCs w:val="24"/>
                </w:rPr>
                <w:t xml:space="preserve">37. </w:t>
              </w:r>
            </w:hyperlink>
            <w:r w:rsidRPr="00966ECC">
              <w:rPr>
                <w:rFonts w:ascii="Times New Roman" w:hAnsi="Times New Roman" w:cs="Times New Roman"/>
                <w:color w:val="1F497D"/>
                <w:sz w:val="24"/>
                <w:szCs w:val="24"/>
              </w:rPr>
              <w:t xml:space="preserve">un </w:t>
            </w:r>
            <w:hyperlink r:id="rId60" w:anchor="p38" w:tgtFrame="_blank" w:history="1">
              <w:r w:rsidRPr="00966ECC">
                <w:rPr>
                  <w:rStyle w:val="Hyperlink"/>
                  <w:rFonts w:ascii="Times New Roman" w:hAnsi="Times New Roman" w:cs="Times New Roman"/>
                  <w:sz w:val="24"/>
                  <w:szCs w:val="24"/>
                </w:rPr>
                <w:t>38. punktā</w:t>
              </w:r>
            </w:hyperlink>
            <w:r w:rsidRPr="00966ECC">
              <w:rPr>
                <w:rFonts w:ascii="Times New Roman" w:hAnsi="Times New Roman" w:cs="Times New Roman"/>
                <w:color w:val="1F497D"/>
                <w:sz w:val="24"/>
                <w:szCs w:val="24"/>
              </w:rPr>
              <w:t xml:space="preserve"> minētajos gadījumos.</w:t>
            </w: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color w:val="1F497D"/>
                <w:sz w:val="24"/>
                <w:szCs w:val="24"/>
              </w:rPr>
              <w:t xml:space="preserve">(Grozīts ar MK </w:t>
            </w:r>
            <w:hyperlink r:id="rId61" w:tgtFrame="_blank" w:history="1">
              <w:r w:rsidRPr="00966ECC">
                <w:rPr>
                  <w:rStyle w:val="Hyperlink"/>
                  <w:rFonts w:ascii="Times New Roman" w:hAnsi="Times New Roman" w:cs="Times New Roman"/>
                  <w:sz w:val="24"/>
                  <w:szCs w:val="24"/>
                </w:rPr>
                <w:t>24.01.2017.</w:t>
              </w:r>
            </w:hyperlink>
            <w:r w:rsidRPr="00966ECC">
              <w:rPr>
                <w:rFonts w:ascii="Times New Roman" w:hAnsi="Times New Roman" w:cs="Times New Roman"/>
                <w:color w:val="1F497D"/>
                <w:sz w:val="24"/>
                <w:szCs w:val="24"/>
              </w:rPr>
              <w:t xml:space="preserve"> noteikumiem Nr. 50)”</w:t>
            </w:r>
          </w:p>
          <w:p w:rsidR="00686A3F" w:rsidRPr="00966ECC" w:rsidRDefault="00686A3F" w:rsidP="00686A3F">
            <w:pPr>
              <w:ind w:left="420"/>
              <w:rPr>
                <w:rFonts w:ascii="Times New Roman" w:hAnsi="Times New Roman" w:cs="Times New Roman"/>
                <w:color w:val="1F497D"/>
                <w:sz w:val="24"/>
                <w:szCs w:val="24"/>
                <w:u w:val="single"/>
              </w:rPr>
            </w:pPr>
            <w:r w:rsidRPr="00966ECC">
              <w:rPr>
                <w:rFonts w:ascii="Times New Roman" w:hAnsi="Times New Roman" w:cs="Times New Roman"/>
                <w:color w:val="1F497D"/>
                <w:sz w:val="24"/>
                <w:szCs w:val="24"/>
              </w:rPr>
              <w:t xml:space="preserve">Sagatavotam un sadarbības iestādē iesniegtam būvniecības ieceres iesniegumam ir jābūt parakstītam un tam ir jābūt pievienotiem visiem būvniecības ieceres iesnieguma pielikumiem. </w:t>
            </w:r>
            <w:r w:rsidRPr="00966ECC">
              <w:rPr>
                <w:rFonts w:ascii="Times New Roman" w:hAnsi="Times New Roman" w:cs="Times New Roman"/>
                <w:color w:val="1F497D"/>
                <w:sz w:val="24"/>
                <w:szCs w:val="24"/>
                <w:u w:val="single"/>
              </w:rPr>
              <w:t xml:space="preserve">Uz projekta </w:t>
            </w:r>
            <w:r w:rsidRPr="00966ECC">
              <w:rPr>
                <w:rFonts w:ascii="Times New Roman" w:hAnsi="Times New Roman" w:cs="Times New Roman"/>
                <w:color w:val="1F497D"/>
                <w:sz w:val="24"/>
                <w:szCs w:val="24"/>
                <w:u w:val="single"/>
              </w:rPr>
              <w:lastRenderedPageBreak/>
              <w:t>iesniegšanas brīdi sadarbības iestādē būvniecības ieceres iesniegumam ar pielikumiem ir jābūt iesniegtam būvvaldē vai jābūt sagatavotam iesniegšanai būvvaldē.</w:t>
            </w:r>
          </w:p>
          <w:p w:rsidR="00686A3F" w:rsidRPr="00966ECC" w:rsidRDefault="00686A3F" w:rsidP="00686A3F">
            <w:pPr>
              <w:ind w:left="420"/>
              <w:rPr>
                <w:rFonts w:ascii="Times New Roman" w:hAnsi="Times New Roman" w:cs="Times New Roman"/>
                <w:color w:val="1F497D"/>
                <w:sz w:val="24"/>
                <w:szCs w:val="24"/>
                <w:u w:val="single"/>
              </w:rPr>
            </w:pPr>
          </w:p>
          <w:p w:rsidR="00686A3F" w:rsidRPr="00966ECC" w:rsidRDefault="00686A3F" w:rsidP="00686A3F">
            <w:pPr>
              <w:pStyle w:val="ListParagraph"/>
              <w:numPr>
                <w:ilvl w:val="0"/>
                <w:numId w:val="14"/>
              </w:numPr>
              <w:rPr>
                <w:color w:val="1F497D"/>
                <w:lang w:eastAsia="en-US"/>
              </w:rPr>
            </w:pPr>
            <w:r w:rsidRPr="00966ECC">
              <w:rPr>
                <w:b/>
                <w:bCs/>
                <w:color w:val="1F497D"/>
                <w:lang w:eastAsia="en-US"/>
              </w:rPr>
              <w:t>Jautājums:</w:t>
            </w:r>
            <w:r w:rsidRPr="00966ECC">
              <w:rPr>
                <w:color w:val="1F497D"/>
                <w:lang w:eastAsia="en-US"/>
              </w:rPr>
              <w:t xml:space="preserve"> Vai 6.kvalitātes vērtēšanas kritērija nosacījumi attiecas arī uz būvdarbu apliecinājuma kartes saņemšanu, jo ēkas siltināšanai nav nepieciešama būvatļauja, bet ir pietiekami saņemt apliecinājuma karti?</w:t>
            </w:r>
          </w:p>
          <w:p w:rsidR="00686A3F" w:rsidRPr="00966ECC" w:rsidRDefault="00686A3F" w:rsidP="00686A3F">
            <w:pPr>
              <w:ind w:left="420"/>
              <w:rPr>
                <w:rFonts w:ascii="Times New Roman" w:hAnsi="Times New Roman" w:cs="Times New Roman"/>
                <w:color w:val="1F497D"/>
                <w:sz w:val="24"/>
                <w:szCs w:val="24"/>
              </w:rPr>
            </w:pPr>
            <w:r w:rsidRPr="00966ECC">
              <w:rPr>
                <w:rFonts w:ascii="Times New Roman" w:hAnsi="Times New Roman" w:cs="Times New Roman"/>
                <w:b/>
                <w:bCs/>
                <w:color w:val="1F497D"/>
                <w:sz w:val="24"/>
                <w:szCs w:val="24"/>
              </w:rPr>
              <w:t>Atbilde:</w:t>
            </w:r>
            <w:r w:rsidRPr="00966ECC">
              <w:rPr>
                <w:rFonts w:ascii="Times New Roman" w:hAnsi="Times New Roman" w:cs="Times New Roman"/>
                <w:color w:val="1F497D"/>
                <w:sz w:val="24"/>
                <w:szCs w:val="24"/>
              </w:rPr>
              <w:t xml:space="preserve"> Jā, Projektu iesniegumu vērtēšanas kritēriju metodikas 6.kvalitātes kritērija nosacījumi attiecas gan uz būvatļauju, gan uz ēkas fasādes apliecinājuma karti.</w:t>
            </w:r>
          </w:p>
          <w:p w:rsidR="00686A3F" w:rsidRPr="00966ECC" w:rsidRDefault="00686A3F" w:rsidP="00686A3F">
            <w:pPr>
              <w:rPr>
                <w:rFonts w:ascii="Times New Roman" w:hAnsi="Times New Roman" w:cs="Times New Roman"/>
                <w:color w:val="1F497D"/>
                <w:sz w:val="24"/>
                <w:szCs w:val="24"/>
              </w:rPr>
            </w:pPr>
          </w:p>
          <w:p w:rsidR="00686A3F" w:rsidRPr="00966ECC" w:rsidRDefault="00686A3F" w:rsidP="00111D24">
            <w:pPr>
              <w:pStyle w:val="NormalWeb"/>
              <w:rPr>
                <w:rStyle w:val="c1"/>
              </w:rPr>
            </w:pPr>
          </w:p>
        </w:tc>
      </w:tr>
    </w:tbl>
    <w:p w:rsidR="009528D0" w:rsidRDefault="009528D0" w:rsidP="009528D0">
      <w:pPr>
        <w:rPr>
          <w:color w:val="000000"/>
          <w:sz w:val="19"/>
          <w:szCs w:val="19"/>
        </w:rPr>
      </w:pPr>
    </w:p>
    <w:sectPr w:rsidR="009528D0" w:rsidSect="00F63F54">
      <w:pgSz w:w="16838" w:h="11906" w:orient="landscape"/>
      <w:pgMar w:top="993"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18B"/>
    <w:multiLevelType w:val="hybridMultilevel"/>
    <w:tmpl w:val="AE2A0A16"/>
    <w:lvl w:ilvl="0" w:tplc="F9FCFAA8">
      <w:start w:val="1"/>
      <w:numFmt w:val="decimal"/>
      <w:lvlText w:val="%1."/>
      <w:lvlJc w:val="left"/>
      <w:pPr>
        <w:ind w:left="420" w:hanging="360"/>
      </w:pPr>
      <w:rPr>
        <w:b/>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 w15:restartNumberingAfterBreak="0">
    <w:nsid w:val="0EAF7108"/>
    <w:multiLevelType w:val="hybridMultilevel"/>
    <w:tmpl w:val="A704DEB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4F21478"/>
    <w:multiLevelType w:val="multilevel"/>
    <w:tmpl w:val="E182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A3BCA"/>
    <w:multiLevelType w:val="hybridMultilevel"/>
    <w:tmpl w:val="53FA06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B966179"/>
    <w:multiLevelType w:val="hybridMultilevel"/>
    <w:tmpl w:val="BD98E8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E065DC2"/>
    <w:multiLevelType w:val="hybridMultilevel"/>
    <w:tmpl w:val="A6047440"/>
    <w:lvl w:ilvl="0" w:tplc="1FC06282">
      <w:start w:val="5"/>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AD05175"/>
    <w:multiLevelType w:val="hybridMultilevel"/>
    <w:tmpl w:val="9FDC3FF4"/>
    <w:lvl w:ilvl="0" w:tplc="E774140E">
      <w:numFmt w:val="bullet"/>
      <w:lvlText w:val="-"/>
      <w:lvlJc w:val="left"/>
      <w:pPr>
        <w:ind w:left="780" w:hanging="360"/>
      </w:pPr>
      <w:rPr>
        <w:rFonts w:ascii="Calibri" w:eastAsia="Calibri" w:hAnsi="Calibri" w:cs="Times New Roman"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4EE87284"/>
    <w:multiLevelType w:val="hybridMultilevel"/>
    <w:tmpl w:val="BD98E8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AFD6630"/>
    <w:multiLevelType w:val="hybridMultilevel"/>
    <w:tmpl w:val="1180A0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D4C4569"/>
    <w:multiLevelType w:val="multilevel"/>
    <w:tmpl w:val="091A7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F27FE"/>
    <w:multiLevelType w:val="hybridMultilevel"/>
    <w:tmpl w:val="A38A7F20"/>
    <w:lvl w:ilvl="0" w:tplc="931073A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1" w15:restartNumberingAfterBreak="0">
    <w:nsid w:val="77827FD6"/>
    <w:multiLevelType w:val="hybridMultilevel"/>
    <w:tmpl w:val="EB70E3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3A"/>
    <w:rsid w:val="000106F4"/>
    <w:rsid w:val="00076F5A"/>
    <w:rsid w:val="00092D9E"/>
    <w:rsid w:val="000B0D97"/>
    <w:rsid w:val="00111D24"/>
    <w:rsid w:val="001160FF"/>
    <w:rsid w:val="00116D8F"/>
    <w:rsid w:val="001B4CEB"/>
    <w:rsid w:val="001C527A"/>
    <w:rsid w:val="001F6FA6"/>
    <w:rsid w:val="00222A96"/>
    <w:rsid w:val="002602D4"/>
    <w:rsid w:val="002954D3"/>
    <w:rsid w:val="00332516"/>
    <w:rsid w:val="0033538A"/>
    <w:rsid w:val="00341CC4"/>
    <w:rsid w:val="00372F59"/>
    <w:rsid w:val="00386691"/>
    <w:rsid w:val="00386874"/>
    <w:rsid w:val="003A45E4"/>
    <w:rsid w:val="003A7162"/>
    <w:rsid w:val="0041135A"/>
    <w:rsid w:val="004720DF"/>
    <w:rsid w:val="004B543A"/>
    <w:rsid w:val="004F2395"/>
    <w:rsid w:val="00500A8B"/>
    <w:rsid w:val="00512C3A"/>
    <w:rsid w:val="0052126E"/>
    <w:rsid w:val="0055505A"/>
    <w:rsid w:val="005B4C63"/>
    <w:rsid w:val="0063544D"/>
    <w:rsid w:val="006455CD"/>
    <w:rsid w:val="006775F3"/>
    <w:rsid w:val="006858AC"/>
    <w:rsid w:val="00686A3F"/>
    <w:rsid w:val="00691245"/>
    <w:rsid w:val="006A6D54"/>
    <w:rsid w:val="006B7220"/>
    <w:rsid w:val="0071698C"/>
    <w:rsid w:val="00740094"/>
    <w:rsid w:val="007B1A86"/>
    <w:rsid w:val="007B6314"/>
    <w:rsid w:val="007E1938"/>
    <w:rsid w:val="0080472C"/>
    <w:rsid w:val="00817372"/>
    <w:rsid w:val="008366B5"/>
    <w:rsid w:val="008469BD"/>
    <w:rsid w:val="00896AD0"/>
    <w:rsid w:val="008A5CE2"/>
    <w:rsid w:val="008C69DF"/>
    <w:rsid w:val="00924CEC"/>
    <w:rsid w:val="00926B76"/>
    <w:rsid w:val="009528D0"/>
    <w:rsid w:val="00966ECC"/>
    <w:rsid w:val="00971A10"/>
    <w:rsid w:val="009F6C0C"/>
    <w:rsid w:val="00A670A7"/>
    <w:rsid w:val="00A95AFD"/>
    <w:rsid w:val="00AD0A93"/>
    <w:rsid w:val="00B36A09"/>
    <w:rsid w:val="00BA11D1"/>
    <w:rsid w:val="00BC10A6"/>
    <w:rsid w:val="00C059E7"/>
    <w:rsid w:val="00C5420E"/>
    <w:rsid w:val="00C618C3"/>
    <w:rsid w:val="00C65762"/>
    <w:rsid w:val="00C91B7A"/>
    <w:rsid w:val="00C95920"/>
    <w:rsid w:val="00CA1B7C"/>
    <w:rsid w:val="00CC60E5"/>
    <w:rsid w:val="00CD3400"/>
    <w:rsid w:val="00CE20EB"/>
    <w:rsid w:val="00CF5564"/>
    <w:rsid w:val="00D04D4A"/>
    <w:rsid w:val="00D43F7C"/>
    <w:rsid w:val="00DA53AE"/>
    <w:rsid w:val="00E209B0"/>
    <w:rsid w:val="00E25F11"/>
    <w:rsid w:val="00E61B49"/>
    <w:rsid w:val="00E75706"/>
    <w:rsid w:val="00EC447E"/>
    <w:rsid w:val="00F42B80"/>
    <w:rsid w:val="00F624D9"/>
    <w:rsid w:val="00F63F54"/>
    <w:rsid w:val="00F868B2"/>
    <w:rsid w:val="00FC0CAD"/>
    <w:rsid w:val="00FD6F41"/>
    <w:rsid w:val="00FE6C58"/>
    <w:rsid w:val="00FF22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62097-62AD-42EB-AA2B-16CFFE63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6F5A"/>
    <w:pPr>
      <w:spacing w:before="100" w:beforeAutospacing="1" w:after="100" w:afterAutospacing="1" w:line="240" w:lineRule="auto"/>
      <w:outlineLvl w:val="0"/>
    </w:pPr>
    <w:rPr>
      <w:rFonts w:ascii="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160F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160FF"/>
    <w:rPr>
      <w:rFonts w:ascii="Calibri" w:hAnsi="Calibri" w:cs="Times New Roman"/>
    </w:rPr>
  </w:style>
  <w:style w:type="character" w:customStyle="1" w:styleId="Heading1Char">
    <w:name w:val="Heading 1 Char"/>
    <w:basedOn w:val="DefaultParagraphFont"/>
    <w:link w:val="Heading1"/>
    <w:uiPriority w:val="9"/>
    <w:rsid w:val="00076F5A"/>
    <w:rPr>
      <w:rFonts w:ascii="Times New Roman" w:hAnsi="Times New Roman" w:cs="Times New Roman"/>
      <w:b/>
      <w:bCs/>
      <w:kern w:val="36"/>
      <w:sz w:val="48"/>
      <w:szCs w:val="48"/>
      <w:lang w:eastAsia="lv-LV"/>
    </w:rPr>
  </w:style>
  <w:style w:type="paragraph" w:styleId="ListParagraph">
    <w:name w:val="List Paragraph"/>
    <w:aliases w:val="2,Strip,H&amp;P List Paragraph"/>
    <w:basedOn w:val="Normal"/>
    <w:link w:val="ListParagraphChar"/>
    <w:uiPriority w:val="34"/>
    <w:qFormat/>
    <w:rsid w:val="00076F5A"/>
    <w:pPr>
      <w:spacing w:after="0" w:line="240" w:lineRule="auto"/>
      <w:ind w:left="720"/>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D0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A93"/>
    <w:rPr>
      <w:rFonts w:ascii="Segoe UI" w:hAnsi="Segoe UI" w:cs="Segoe UI"/>
      <w:sz w:val="18"/>
      <w:szCs w:val="18"/>
    </w:rPr>
  </w:style>
  <w:style w:type="character" w:styleId="Hyperlink">
    <w:name w:val="Hyperlink"/>
    <w:basedOn w:val="DefaultParagraphFont"/>
    <w:uiPriority w:val="99"/>
    <w:unhideWhenUsed/>
    <w:rsid w:val="00E25F11"/>
    <w:rPr>
      <w:color w:val="0000FF"/>
      <w:u w:val="single"/>
    </w:rPr>
  </w:style>
  <w:style w:type="paragraph" w:customStyle="1" w:styleId="gmail-normal">
    <w:name w:val="gmail-normal"/>
    <w:basedOn w:val="Normal"/>
    <w:uiPriority w:val="99"/>
    <w:rsid w:val="00CD3400"/>
    <w:pPr>
      <w:spacing w:before="100" w:beforeAutospacing="1" w:after="100" w:afterAutospacing="1" w:line="240" w:lineRule="auto"/>
    </w:pPr>
    <w:rPr>
      <w:rFonts w:ascii="Times New Roman" w:hAnsi="Times New Roman" w:cs="Times New Roman"/>
      <w:sz w:val="24"/>
      <w:szCs w:val="24"/>
      <w:lang w:eastAsia="lv-LV"/>
    </w:rPr>
  </w:style>
  <w:style w:type="paragraph" w:styleId="NormalWeb">
    <w:name w:val="Normal (Web)"/>
    <w:basedOn w:val="Normal"/>
    <w:uiPriority w:val="99"/>
    <w:semiHidden/>
    <w:unhideWhenUsed/>
    <w:rsid w:val="00FC0CAD"/>
    <w:pPr>
      <w:spacing w:before="100" w:beforeAutospacing="1" w:after="100" w:afterAutospacing="1" w:line="240" w:lineRule="auto"/>
    </w:pPr>
    <w:rPr>
      <w:rFonts w:ascii="Times New Roman" w:hAnsi="Times New Roman" w:cs="Times New Roman"/>
      <w:sz w:val="24"/>
      <w:szCs w:val="24"/>
      <w:lang w:eastAsia="lv-LV"/>
    </w:rPr>
  </w:style>
  <w:style w:type="paragraph" w:customStyle="1" w:styleId="gmail-msolistparagraph">
    <w:name w:val="gmail-msolistparagraph"/>
    <w:basedOn w:val="Normal"/>
    <w:uiPriority w:val="99"/>
    <w:rsid w:val="00926B76"/>
    <w:pPr>
      <w:spacing w:before="100" w:beforeAutospacing="1" w:after="100" w:afterAutospacing="1" w:line="240" w:lineRule="auto"/>
    </w:pPr>
    <w:rPr>
      <w:rFonts w:ascii="Times New Roman" w:hAnsi="Times New Roman" w:cs="Times New Roman"/>
      <w:sz w:val="24"/>
      <w:szCs w:val="24"/>
      <w:lang w:eastAsia="lv-LV"/>
    </w:rPr>
  </w:style>
  <w:style w:type="character" w:customStyle="1" w:styleId="ListParagraphChar">
    <w:name w:val="List Paragraph Char"/>
    <w:aliases w:val="2 Char,Strip Char,H&amp;P List Paragraph Char"/>
    <w:basedOn w:val="DefaultParagraphFont"/>
    <w:link w:val="ListParagraph"/>
    <w:uiPriority w:val="34"/>
    <w:locked/>
    <w:rsid w:val="00926B76"/>
    <w:rPr>
      <w:rFonts w:ascii="Times New Roman" w:hAnsi="Times New Roman" w:cs="Times New Roman"/>
      <w:sz w:val="24"/>
      <w:szCs w:val="24"/>
      <w:lang w:eastAsia="lv-LV"/>
    </w:rPr>
  </w:style>
  <w:style w:type="table" w:styleId="TableGrid">
    <w:name w:val="Table Grid"/>
    <w:basedOn w:val="TableNormal"/>
    <w:uiPriority w:val="39"/>
    <w:rsid w:val="00F6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rsid w:val="00111D24"/>
    <w:rPr>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9293">
      <w:bodyDiv w:val="1"/>
      <w:marLeft w:val="0"/>
      <w:marRight w:val="0"/>
      <w:marTop w:val="0"/>
      <w:marBottom w:val="0"/>
      <w:divBdr>
        <w:top w:val="none" w:sz="0" w:space="0" w:color="auto"/>
        <w:left w:val="none" w:sz="0" w:space="0" w:color="auto"/>
        <w:bottom w:val="none" w:sz="0" w:space="0" w:color="auto"/>
        <w:right w:val="none" w:sz="0" w:space="0" w:color="auto"/>
      </w:divBdr>
    </w:div>
    <w:div w:id="36321647">
      <w:bodyDiv w:val="1"/>
      <w:marLeft w:val="0"/>
      <w:marRight w:val="0"/>
      <w:marTop w:val="0"/>
      <w:marBottom w:val="0"/>
      <w:divBdr>
        <w:top w:val="none" w:sz="0" w:space="0" w:color="auto"/>
        <w:left w:val="none" w:sz="0" w:space="0" w:color="auto"/>
        <w:bottom w:val="none" w:sz="0" w:space="0" w:color="auto"/>
        <w:right w:val="none" w:sz="0" w:space="0" w:color="auto"/>
      </w:divBdr>
    </w:div>
    <w:div w:id="61173555">
      <w:bodyDiv w:val="1"/>
      <w:marLeft w:val="0"/>
      <w:marRight w:val="0"/>
      <w:marTop w:val="0"/>
      <w:marBottom w:val="0"/>
      <w:divBdr>
        <w:top w:val="none" w:sz="0" w:space="0" w:color="auto"/>
        <w:left w:val="none" w:sz="0" w:space="0" w:color="auto"/>
        <w:bottom w:val="none" w:sz="0" w:space="0" w:color="auto"/>
        <w:right w:val="none" w:sz="0" w:space="0" w:color="auto"/>
      </w:divBdr>
    </w:div>
    <w:div w:id="105471576">
      <w:bodyDiv w:val="1"/>
      <w:marLeft w:val="0"/>
      <w:marRight w:val="0"/>
      <w:marTop w:val="0"/>
      <w:marBottom w:val="0"/>
      <w:divBdr>
        <w:top w:val="none" w:sz="0" w:space="0" w:color="auto"/>
        <w:left w:val="none" w:sz="0" w:space="0" w:color="auto"/>
        <w:bottom w:val="none" w:sz="0" w:space="0" w:color="auto"/>
        <w:right w:val="none" w:sz="0" w:space="0" w:color="auto"/>
      </w:divBdr>
    </w:div>
    <w:div w:id="109670042">
      <w:bodyDiv w:val="1"/>
      <w:marLeft w:val="0"/>
      <w:marRight w:val="0"/>
      <w:marTop w:val="0"/>
      <w:marBottom w:val="0"/>
      <w:divBdr>
        <w:top w:val="none" w:sz="0" w:space="0" w:color="auto"/>
        <w:left w:val="none" w:sz="0" w:space="0" w:color="auto"/>
        <w:bottom w:val="none" w:sz="0" w:space="0" w:color="auto"/>
        <w:right w:val="none" w:sz="0" w:space="0" w:color="auto"/>
      </w:divBdr>
    </w:div>
    <w:div w:id="137573538">
      <w:bodyDiv w:val="1"/>
      <w:marLeft w:val="0"/>
      <w:marRight w:val="0"/>
      <w:marTop w:val="0"/>
      <w:marBottom w:val="0"/>
      <w:divBdr>
        <w:top w:val="none" w:sz="0" w:space="0" w:color="auto"/>
        <w:left w:val="none" w:sz="0" w:space="0" w:color="auto"/>
        <w:bottom w:val="none" w:sz="0" w:space="0" w:color="auto"/>
        <w:right w:val="none" w:sz="0" w:space="0" w:color="auto"/>
      </w:divBdr>
    </w:div>
    <w:div w:id="155342501">
      <w:bodyDiv w:val="1"/>
      <w:marLeft w:val="0"/>
      <w:marRight w:val="0"/>
      <w:marTop w:val="0"/>
      <w:marBottom w:val="0"/>
      <w:divBdr>
        <w:top w:val="none" w:sz="0" w:space="0" w:color="auto"/>
        <w:left w:val="none" w:sz="0" w:space="0" w:color="auto"/>
        <w:bottom w:val="none" w:sz="0" w:space="0" w:color="auto"/>
        <w:right w:val="none" w:sz="0" w:space="0" w:color="auto"/>
      </w:divBdr>
    </w:div>
    <w:div w:id="16235731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85217896">
      <w:bodyDiv w:val="1"/>
      <w:marLeft w:val="0"/>
      <w:marRight w:val="0"/>
      <w:marTop w:val="0"/>
      <w:marBottom w:val="0"/>
      <w:divBdr>
        <w:top w:val="none" w:sz="0" w:space="0" w:color="auto"/>
        <w:left w:val="none" w:sz="0" w:space="0" w:color="auto"/>
        <w:bottom w:val="none" w:sz="0" w:space="0" w:color="auto"/>
        <w:right w:val="none" w:sz="0" w:space="0" w:color="auto"/>
      </w:divBdr>
    </w:div>
    <w:div w:id="237323238">
      <w:bodyDiv w:val="1"/>
      <w:marLeft w:val="0"/>
      <w:marRight w:val="0"/>
      <w:marTop w:val="0"/>
      <w:marBottom w:val="0"/>
      <w:divBdr>
        <w:top w:val="none" w:sz="0" w:space="0" w:color="auto"/>
        <w:left w:val="none" w:sz="0" w:space="0" w:color="auto"/>
        <w:bottom w:val="none" w:sz="0" w:space="0" w:color="auto"/>
        <w:right w:val="none" w:sz="0" w:space="0" w:color="auto"/>
      </w:divBdr>
    </w:div>
    <w:div w:id="265699744">
      <w:bodyDiv w:val="1"/>
      <w:marLeft w:val="0"/>
      <w:marRight w:val="0"/>
      <w:marTop w:val="0"/>
      <w:marBottom w:val="0"/>
      <w:divBdr>
        <w:top w:val="none" w:sz="0" w:space="0" w:color="auto"/>
        <w:left w:val="none" w:sz="0" w:space="0" w:color="auto"/>
        <w:bottom w:val="none" w:sz="0" w:space="0" w:color="auto"/>
        <w:right w:val="none" w:sz="0" w:space="0" w:color="auto"/>
      </w:divBdr>
    </w:div>
    <w:div w:id="266540931">
      <w:bodyDiv w:val="1"/>
      <w:marLeft w:val="0"/>
      <w:marRight w:val="0"/>
      <w:marTop w:val="0"/>
      <w:marBottom w:val="0"/>
      <w:divBdr>
        <w:top w:val="none" w:sz="0" w:space="0" w:color="auto"/>
        <w:left w:val="none" w:sz="0" w:space="0" w:color="auto"/>
        <w:bottom w:val="none" w:sz="0" w:space="0" w:color="auto"/>
        <w:right w:val="none" w:sz="0" w:space="0" w:color="auto"/>
      </w:divBdr>
    </w:div>
    <w:div w:id="292562917">
      <w:bodyDiv w:val="1"/>
      <w:marLeft w:val="0"/>
      <w:marRight w:val="0"/>
      <w:marTop w:val="0"/>
      <w:marBottom w:val="0"/>
      <w:divBdr>
        <w:top w:val="none" w:sz="0" w:space="0" w:color="auto"/>
        <w:left w:val="none" w:sz="0" w:space="0" w:color="auto"/>
        <w:bottom w:val="none" w:sz="0" w:space="0" w:color="auto"/>
        <w:right w:val="none" w:sz="0" w:space="0" w:color="auto"/>
      </w:divBdr>
    </w:div>
    <w:div w:id="317920603">
      <w:bodyDiv w:val="1"/>
      <w:marLeft w:val="0"/>
      <w:marRight w:val="0"/>
      <w:marTop w:val="0"/>
      <w:marBottom w:val="0"/>
      <w:divBdr>
        <w:top w:val="none" w:sz="0" w:space="0" w:color="auto"/>
        <w:left w:val="none" w:sz="0" w:space="0" w:color="auto"/>
        <w:bottom w:val="none" w:sz="0" w:space="0" w:color="auto"/>
        <w:right w:val="none" w:sz="0" w:space="0" w:color="auto"/>
      </w:divBdr>
    </w:div>
    <w:div w:id="322271917">
      <w:bodyDiv w:val="1"/>
      <w:marLeft w:val="0"/>
      <w:marRight w:val="0"/>
      <w:marTop w:val="0"/>
      <w:marBottom w:val="0"/>
      <w:divBdr>
        <w:top w:val="none" w:sz="0" w:space="0" w:color="auto"/>
        <w:left w:val="none" w:sz="0" w:space="0" w:color="auto"/>
        <w:bottom w:val="none" w:sz="0" w:space="0" w:color="auto"/>
        <w:right w:val="none" w:sz="0" w:space="0" w:color="auto"/>
      </w:divBdr>
    </w:div>
    <w:div w:id="323436527">
      <w:bodyDiv w:val="1"/>
      <w:marLeft w:val="0"/>
      <w:marRight w:val="0"/>
      <w:marTop w:val="0"/>
      <w:marBottom w:val="0"/>
      <w:divBdr>
        <w:top w:val="none" w:sz="0" w:space="0" w:color="auto"/>
        <w:left w:val="none" w:sz="0" w:space="0" w:color="auto"/>
        <w:bottom w:val="none" w:sz="0" w:space="0" w:color="auto"/>
        <w:right w:val="none" w:sz="0" w:space="0" w:color="auto"/>
      </w:divBdr>
    </w:div>
    <w:div w:id="408498839">
      <w:bodyDiv w:val="1"/>
      <w:marLeft w:val="0"/>
      <w:marRight w:val="0"/>
      <w:marTop w:val="0"/>
      <w:marBottom w:val="0"/>
      <w:divBdr>
        <w:top w:val="none" w:sz="0" w:space="0" w:color="auto"/>
        <w:left w:val="none" w:sz="0" w:space="0" w:color="auto"/>
        <w:bottom w:val="none" w:sz="0" w:space="0" w:color="auto"/>
        <w:right w:val="none" w:sz="0" w:space="0" w:color="auto"/>
      </w:divBdr>
    </w:div>
    <w:div w:id="447744784">
      <w:bodyDiv w:val="1"/>
      <w:marLeft w:val="0"/>
      <w:marRight w:val="0"/>
      <w:marTop w:val="0"/>
      <w:marBottom w:val="0"/>
      <w:divBdr>
        <w:top w:val="none" w:sz="0" w:space="0" w:color="auto"/>
        <w:left w:val="none" w:sz="0" w:space="0" w:color="auto"/>
        <w:bottom w:val="none" w:sz="0" w:space="0" w:color="auto"/>
        <w:right w:val="none" w:sz="0" w:space="0" w:color="auto"/>
      </w:divBdr>
    </w:div>
    <w:div w:id="465392805">
      <w:bodyDiv w:val="1"/>
      <w:marLeft w:val="0"/>
      <w:marRight w:val="0"/>
      <w:marTop w:val="0"/>
      <w:marBottom w:val="0"/>
      <w:divBdr>
        <w:top w:val="none" w:sz="0" w:space="0" w:color="auto"/>
        <w:left w:val="none" w:sz="0" w:space="0" w:color="auto"/>
        <w:bottom w:val="none" w:sz="0" w:space="0" w:color="auto"/>
        <w:right w:val="none" w:sz="0" w:space="0" w:color="auto"/>
      </w:divBdr>
    </w:div>
    <w:div w:id="506486275">
      <w:bodyDiv w:val="1"/>
      <w:marLeft w:val="0"/>
      <w:marRight w:val="0"/>
      <w:marTop w:val="0"/>
      <w:marBottom w:val="0"/>
      <w:divBdr>
        <w:top w:val="none" w:sz="0" w:space="0" w:color="auto"/>
        <w:left w:val="none" w:sz="0" w:space="0" w:color="auto"/>
        <w:bottom w:val="none" w:sz="0" w:space="0" w:color="auto"/>
        <w:right w:val="none" w:sz="0" w:space="0" w:color="auto"/>
      </w:divBdr>
    </w:div>
    <w:div w:id="537014962">
      <w:bodyDiv w:val="1"/>
      <w:marLeft w:val="0"/>
      <w:marRight w:val="0"/>
      <w:marTop w:val="0"/>
      <w:marBottom w:val="0"/>
      <w:divBdr>
        <w:top w:val="none" w:sz="0" w:space="0" w:color="auto"/>
        <w:left w:val="none" w:sz="0" w:space="0" w:color="auto"/>
        <w:bottom w:val="none" w:sz="0" w:space="0" w:color="auto"/>
        <w:right w:val="none" w:sz="0" w:space="0" w:color="auto"/>
      </w:divBdr>
    </w:div>
    <w:div w:id="545682047">
      <w:bodyDiv w:val="1"/>
      <w:marLeft w:val="0"/>
      <w:marRight w:val="0"/>
      <w:marTop w:val="0"/>
      <w:marBottom w:val="0"/>
      <w:divBdr>
        <w:top w:val="none" w:sz="0" w:space="0" w:color="auto"/>
        <w:left w:val="none" w:sz="0" w:space="0" w:color="auto"/>
        <w:bottom w:val="none" w:sz="0" w:space="0" w:color="auto"/>
        <w:right w:val="none" w:sz="0" w:space="0" w:color="auto"/>
      </w:divBdr>
    </w:div>
    <w:div w:id="579094789">
      <w:bodyDiv w:val="1"/>
      <w:marLeft w:val="0"/>
      <w:marRight w:val="0"/>
      <w:marTop w:val="0"/>
      <w:marBottom w:val="0"/>
      <w:divBdr>
        <w:top w:val="none" w:sz="0" w:space="0" w:color="auto"/>
        <w:left w:val="none" w:sz="0" w:space="0" w:color="auto"/>
        <w:bottom w:val="none" w:sz="0" w:space="0" w:color="auto"/>
        <w:right w:val="none" w:sz="0" w:space="0" w:color="auto"/>
      </w:divBdr>
    </w:div>
    <w:div w:id="607395636">
      <w:bodyDiv w:val="1"/>
      <w:marLeft w:val="0"/>
      <w:marRight w:val="0"/>
      <w:marTop w:val="0"/>
      <w:marBottom w:val="0"/>
      <w:divBdr>
        <w:top w:val="none" w:sz="0" w:space="0" w:color="auto"/>
        <w:left w:val="none" w:sz="0" w:space="0" w:color="auto"/>
        <w:bottom w:val="none" w:sz="0" w:space="0" w:color="auto"/>
        <w:right w:val="none" w:sz="0" w:space="0" w:color="auto"/>
      </w:divBdr>
    </w:div>
    <w:div w:id="615140614">
      <w:bodyDiv w:val="1"/>
      <w:marLeft w:val="0"/>
      <w:marRight w:val="0"/>
      <w:marTop w:val="0"/>
      <w:marBottom w:val="0"/>
      <w:divBdr>
        <w:top w:val="none" w:sz="0" w:space="0" w:color="auto"/>
        <w:left w:val="none" w:sz="0" w:space="0" w:color="auto"/>
        <w:bottom w:val="none" w:sz="0" w:space="0" w:color="auto"/>
        <w:right w:val="none" w:sz="0" w:space="0" w:color="auto"/>
      </w:divBdr>
    </w:div>
    <w:div w:id="648704241">
      <w:bodyDiv w:val="1"/>
      <w:marLeft w:val="0"/>
      <w:marRight w:val="0"/>
      <w:marTop w:val="0"/>
      <w:marBottom w:val="0"/>
      <w:divBdr>
        <w:top w:val="none" w:sz="0" w:space="0" w:color="auto"/>
        <w:left w:val="none" w:sz="0" w:space="0" w:color="auto"/>
        <w:bottom w:val="none" w:sz="0" w:space="0" w:color="auto"/>
        <w:right w:val="none" w:sz="0" w:space="0" w:color="auto"/>
      </w:divBdr>
    </w:div>
    <w:div w:id="676662174">
      <w:bodyDiv w:val="1"/>
      <w:marLeft w:val="0"/>
      <w:marRight w:val="0"/>
      <w:marTop w:val="0"/>
      <w:marBottom w:val="0"/>
      <w:divBdr>
        <w:top w:val="none" w:sz="0" w:space="0" w:color="auto"/>
        <w:left w:val="none" w:sz="0" w:space="0" w:color="auto"/>
        <w:bottom w:val="none" w:sz="0" w:space="0" w:color="auto"/>
        <w:right w:val="none" w:sz="0" w:space="0" w:color="auto"/>
      </w:divBdr>
    </w:div>
    <w:div w:id="731000168">
      <w:bodyDiv w:val="1"/>
      <w:marLeft w:val="0"/>
      <w:marRight w:val="0"/>
      <w:marTop w:val="0"/>
      <w:marBottom w:val="0"/>
      <w:divBdr>
        <w:top w:val="none" w:sz="0" w:space="0" w:color="auto"/>
        <w:left w:val="none" w:sz="0" w:space="0" w:color="auto"/>
        <w:bottom w:val="none" w:sz="0" w:space="0" w:color="auto"/>
        <w:right w:val="none" w:sz="0" w:space="0" w:color="auto"/>
      </w:divBdr>
    </w:div>
    <w:div w:id="737896227">
      <w:bodyDiv w:val="1"/>
      <w:marLeft w:val="0"/>
      <w:marRight w:val="0"/>
      <w:marTop w:val="0"/>
      <w:marBottom w:val="0"/>
      <w:divBdr>
        <w:top w:val="none" w:sz="0" w:space="0" w:color="auto"/>
        <w:left w:val="none" w:sz="0" w:space="0" w:color="auto"/>
        <w:bottom w:val="none" w:sz="0" w:space="0" w:color="auto"/>
        <w:right w:val="none" w:sz="0" w:space="0" w:color="auto"/>
      </w:divBdr>
    </w:div>
    <w:div w:id="771054827">
      <w:bodyDiv w:val="1"/>
      <w:marLeft w:val="0"/>
      <w:marRight w:val="0"/>
      <w:marTop w:val="0"/>
      <w:marBottom w:val="0"/>
      <w:divBdr>
        <w:top w:val="none" w:sz="0" w:space="0" w:color="auto"/>
        <w:left w:val="none" w:sz="0" w:space="0" w:color="auto"/>
        <w:bottom w:val="none" w:sz="0" w:space="0" w:color="auto"/>
        <w:right w:val="none" w:sz="0" w:space="0" w:color="auto"/>
      </w:divBdr>
    </w:div>
    <w:div w:id="773015991">
      <w:bodyDiv w:val="1"/>
      <w:marLeft w:val="0"/>
      <w:marRight w:val="0"/>
      <w:marTop w:val="0"/>
      <w:marBottom w:val="0"/>
      <w:divBdr>
        <w:top w:val="none" w:sz="0" w:space="0" w:color="auto"/>
        <w:left w:val="none" w:sz="0" w:space="0" w:color="auto"/>
        <w:bottom w:val="none" w:sz="0" w:space="0" w:color="auto"/>
        <w:right w:val="none" w:sz="0" w:space="0" w:color="auto"/>
      </w:divBdr>
    </w:div>
    <w:div w:id="785856746">
      <w:bodyDiv w:val="1"/>
      <w:marLeft w:val="0"/>
      <w:marRight w:val="0"/>
      <w:marTop w:val="0"/>
      <w:marBottom w:val="0"/>
      <w:divBdr>
        <w:top w:val="none" w:sz="0" w:space="0" w:color="auto"/>
        <w:left w:val="none" w:sz="0" w:space="0" w:color="auto"/>
        <w:bottom w:val="none" w:sz="0" w:space="0" w:color="auto"/>
        <w:right w:val="none" w:sz="0" w:space="0" w:color="auto"/>
      </w:divBdr>
    </w:div>
    <w:div w:id="811139975">
      <w:bodyDiv w:val="1"/>
      <w:marLeft w:val="0"/>
      <w:marRight w:val="0"/>
      <w:marTop w:val="0"/>
      <w:marBottom w:val="0"/>
      <w:divBdr>
        <w:top w:val="none" w:sz="0" w:space="0" w:color="auto"/>
        <w:left w:val="none" w:sz="0" w:space="0" w:color="auto"/>
        <w:bottom w:val="none" w:sz="0" w:space="0" w:color="auto"/>
        <w:right w:val="none" w:sz="0" w:space="0" w:color="auto"/>
      </w:divBdr>
    </w:div>
    <w:div w:id="818226555">
      <w:bodyDiv w:val="1"/>
      <w:marLeft w:val="0"/>
      <w:marRight w:val="0"/>
      <w:marTop w:val="0"/>
      <w:marBottom w:val="0"/>
      <w:divBdr>
        <w:top w:val="none" w:sz="0" w:space="0" w:color="auto"/>
        <w:left w:val="none" w:sz="0" w:space="0" w:color="auto"/>
        <w:bottom w:val="none" w:sz="0" w:space="0" w:color="auto"/>
        <w:right w:val="none" w:sz="0" w:space="0" w:color="auto"/>
      </w:divBdr>
    </w:div>
    <w:div w:id="831796813">
      <w:bodyDiv w:val="1"/>
      <w:marLeft w:val="0"/>
      <w:marRight w:val="0"/>
      <w:marTop w:val="0"/>
      <w:marBottom w:val="0"/>
      <w:divBdr>
        <w:top w:val="none" w:sz="0" w:space="0" w:color="auto"/>
        <w:left w:val="none" w:sz="0" w:space="0" w:color="auto"/>
        <w:bottom w:val="none" w:sz="0" w:space="0" w:color="auto"/>
        <w:right w:val="none" w:sz="0" w:space="0" w:color="auto"/>
      </w:divBdr>
    </w:div>
    <w:div w:id="848375007">
      <w:bodyDiv w:val="1"/>
      <w:marLeft w:val="0"/>
      <w:marRight w:val="0"/>
      <w:marTop w:val="0"/>
      <w:marBottom w:val="0"/>
      <w:divBdr>
        <w:top w:val="none" w:sz="0" w:space="0" w:color="auto"/>
        <w:left w:val="none" w:sz="0" w:space="0" w:color="auto"/>
        <w:bottom w:val="none" w:sz="0" w:space="0" w:color="auto"/>
        <w:right w:val="none" w:sz="0" w:space="0" w:color="auto"/>
      </w:divBdr>
    </w:div>
    <w:div w:id="875656749">
      <w:bodyDiv w:val="1"/>
      <w:marLeft w:val="0"/>
      <w:marRight w:val="0"/>
      <w:marTop w:val="0"/>
      <w:marBottom w:val="0"/>
      <w:divBdr>
        <w:top w:val="none" w:sz="0" w:space="0" w:color="auto"/>
        <w:left w:val="none" w:sz="0" w:space="0" w:color="auto"/>
        <w:bottom w:val="none" w:sz="0" w:space="0" w:color="auto"/>
        <w:right w:val="none" w:sz="0" w:space="0" w:color="auto"/>
      </w:divBdr>
    </w:div>
    <w:div w:id="880485069">
      <w:bodyDiv w:val="1"/>
      <w:marLeft w:val="0"/>
      <w:marRight w:val="0"/>
      <w:marTop w:val="0"/>
      <w:marBottom w:val="0"/>
      <w:divBdr>
        <w:top w:val="none" w:sz="0" w:space="0" w:color="auto"/>
        <w:left w:val="none" w:sz="0" w:space="0" w:color="auto"/>
        <w:bottom w:val="none" w:sz="0" w:space="0" w:color="auto"/>
        <w:right w:val="none" w:sz="0" w:space="0" w:color="auto"/>
      </w:divBdr>
    </w:div>
    <w:div w:id="913854697">
      <w:bodyDiv w:val="1"/>
      <w:marLeft w:val="0"/>
      <w:marRight w:val="0"/>
      <w:marTop w:val="0"/>
      <w:marBottom w:val="0"/>
      <w:divBdr>
        <w:top w:val="none" w:sz="0" w:space="0" w:color="auto"/>
        <w:left w:val="none" w:sz="0" w:space="0" w:color="auto"/>
        <w:bottom w:val="none" w:sz="0" w:space="0" w:color="auto"/>
        <w:right w:val="none" w:sz="0" w:space="0" w:color="auto"/>
      </w:divBdr>
    </w:div>
    <w:div w:id="938835015">
      <w:bodyDiv w:val="1"/>
      <w:marLeft w:val="0"/>
      <w:marRight w:val="0"/>
      <w:marTop w:val="0"/>
      <w:marBottom w:val="0"/>
      <w:divBdr>
        <w:top w:val="none" w:sz="0" w:space="0" w:color="auto"/>
        <w:left w:val="none" w:sz="0" w:space="0" w:color="auto"/>
        <w:bottom w:val="none" w:sz="0" w:space="0" w:color="auto"/>
        <w:right w:val="none" w:sz="0" w:space="0" w:color="auto"/>
      </w:divBdr>
    </w:div>
    <w:div w:id="966551164">
      <w:bodyDiv w:val="1"/>
      <w:marLeft w:val="0"/>
      <w:marRight w:val="0"/>
      <w:marTop w:val="0"/>
      <w:marBottom w:val="0"/>
      <w:divBdr>
        <w:top w:val="none" w:sz="0" w:space="0" w:color="auto"/>
        <w:left w:val="none" w:sz="0" w:space="0" w:color="auto"/>
        <w:bottom w:val="none" w:sz="0" w:space="0" w:color="auto"/>
        <w:right w:val="none" w:sz="0" w:space="0" w:color="auto"/>
      </w:divBdr>
    </w:div>
    <w:div w:id="983855123">
      <w:bodyDiv w:val="1"/>
      <w:marLeft w:val="0"/>
      <w:marRight w:val="0"/>
      <w:marTop w:val="0"/>
      <w:marBottom w:val="0"/>
      <w:divBdr>
        <w:top w:val="none" w:sz="0" w:space="0" w:color="auto"/>
        <w:left w:val="none" w:sz="0" w:space="0" w:color="auto"/>
        <w:bottom w:val="none" w:sz="0" w:space="0" w:color="auto"/>
        <w:right w:val="none" w:sz="0" w:space="0" w:color="auto"/>
      </w:divBdr>
    </w:div>
    <w:div w:id="984623572">
      <w:bodyDiv w:val="1"/>
      <w:marLeft w:val="0"/>
      <w:marRight w:val="0"/>
      <w:marTop w:val="0"/>
      <w:marBottom w:val="0"/>
      <w:divBdr>
        <w:top w:val="none" w:sz="0" w:space="0" w:color="auto"/>
        <w:left w:val="none" w:sz="0" w:space="0" w:color="auto"/>
        <w:bottom w:val="none" w:sz="0" w:space="0" w:color="auto"/>
        <w:right w:val="none" w:sz="0" w:space="0" w:color="auto"/>
      </w:divBdr>
    </w:div>
    <w:div w:id="999117038">
      <w:bodyDiv w:val="1"/>
      <w:marLeft w:val="0"/>
      <w:marRight w:val="0"/>
      <w:marTop w:val="0"/>
      <w:marBottom w:val="0"/>
      <w:divBdr>
        <w:top w:val="none" w:sz="0" w:space="0" w:color="auto"/>
        <w:left w:val="none" w:sz="0" w:space="0" w:color="auto"/>
        <w:bottom w:val="none" w:sz="0" w:space="0" w:color="auto"/>
        <w:right w:val="none" w:sz="0" w:space="0" w:color="auto"/>
      </w:divBdr>
    </w:div>
    <w:div w:id="1015687185">
      <w:bodyDiv w:val="1"/>
      <w:marLeft w:val="0"/>
      <w:marRight w:val="0"/>
      <w:marTop w:val="0"/>
      <w:marBottom w:val="0"/>
      <w:divBdr>
        <w:top w:val="none" w:sz="0" w:space="0" w:color="auto"/>
        <w:left w:val="none" w:sz="0" w:space="0" w:color="auto"/>
        <w:bottom w:val="none" w:sz="0" w:space="0" w:color="auto"/>
        <w:right w:val="none" w:sz="0" w:space="0" w:color="auto"/>
      </w:divBdr>
    </w:div>
    <w:div w:id="1027952839">
      <w:bodyDiv w:val="1"/>
      <w:marLeft w:val="0"/>
      <w:marRight w:val="0"/>
      <w:marTop w:val="0"/>
      <w:marBottom w:val="0"/>
      <w:divBdr>
        <w:top w:val="none" w:sz="0" w:space="0" w:color="auto"/>
        <w:left w:val="none" w:sz="0" w:space="0" w:color="auto"/>
        <w:bottom w:val="none" w:sz="0" w:space="0" w:color="auto"/>
        <w:right w:val="none" w:sz="0" w:space="0" w:color="auto"/>
      </w:divBdr>
    </w:div>
    <w:div w:id="1096173038">
      <w:bodyDiv w:val="1"/>
      <w:marLeft w:val="0"/>
      <w:marRight w:val="0"/>
      <w:marTop w:val="0"/>
      <w:marBottom w:val="0"/>
      <w:divBdr>
        <w:top w:val="none" w:sz="0" w:space="0" w:color="auto"/>
        <w:left w:val="none" w:sz="0" w:space="0" w:color="auto"/>
        <w:bottom w:val="none" w:sz="0" w:space="0" w:color="auto"/>
        <w:right w:val="none" w:sz="0" w:space="0" w:color="auto"/>
      </w:divBdr>
    </w:div>
    <w:div w:id="1103259660">
      <w:bodyDiv w:val="1"/>
      <w:marLeft w:val="0"/>
      <w:marRight w:val="0"/>
      <w:marTop w:val="0"/>
      <w:marBottom w:val="0"/>
      <w:divBdr>
        <w:top w:val="none" w:sz="0" w:space="0" w:color="auto"/>
        <w:left w:val="none" w:sz="0" w:space="0" w:color="auto"/>
        <w:bottom w:val="none" w:sz="0" w:space="0" w:color="auto"/>
        <w:right w:val="none" w:sz="0" w:space="0" w:color="auto"/>
      </w:divBdr>
    </w:div>
    <w:div w:id="1124422071">
      <w:bodyDiv w:val="1"/>
      <w:marLeft w:val="0"/>
      <w:marRight w:val="0"/>
      <w:marTop w:val="0"/>
      <w:marBottom w:val="0"/>
      <w:divBdr>
        <w:top w:val="none" w:sz="0" w:space="0" w:color="auto"/>
        <w:left w:val="none" w:sz="0" w:space="0" w:color="auto"/>
        <w:bottom w:val="none" w:sz="0" w:space="0" w:color="auto"/>
        <w:right w:val="none" w:sz="0" w:space="0" w:color="auto"/>
      </w:divBdr>
    </w:div>
    <w:div w:id="1184595232">
      <w:bodyDiv w:val="1"/>
      <w:marLeft w:val="0"/>
      <w:marRight w:val="0"/>
      <w:marTop w:val="0"/>
      <w:marBottom w:val="0"/>
      <w:divBdr>
        <w:top w:val="none" w:sz="0" w:space="0" w:color="auto"/>
        <w:left w:val="none" w:sz="0" w:space="0" w:color="auto"/>
        <w:bottom w:val="none" w:sz="0" w:space="0" w:color="auto"/>
        <w:right w:val="none" w:sz="0" w:space="0" w:color="auto"/>
      </w:divBdr>
    </w:div>
    <w:div w:id="1221403618">
      <w:bodyDiv w:val="1"/>
      <w:marLeft w:val="0"/>
      <w:marRight w:val="0"/>
      <w:marTop w:val="0"/>
      <w:marBottom w:val="0"/>
      <w:divBdr>
        <w:top w:val="none" w:sz="0" w:space="0" w:color="auto"/>
        <w:left w:val="none" w:sz="0" w:space="0" w:color="auto"/>
        <w:bottom w:val="none" w:sz="0" w:space="0" w:color="auto"/>
        <w:right w:val="none" w:sz="0" w:space="0" w:color="auto"/>
      </w:divBdr>
    </w:div>
    <w:div w:id="1227687355">
      <w:bodyDiv w:val="1"/>
      <w:marLeft w:val="0"/>
      <w:marRight w:val="0"/>
      <w:marTop w:val="0"/>
      <w:marBottom w:val="0"/>
      <w:divBdr>
        <w:top w:val="none" w:sz="0" w:space="0" w:color="auto"/>
        <w:left w:val="none" w:sz="0" w:space="0" w:color="auto"/>
        <w:bottom w:val="none" w:sz="0" w:space="0" w:color="auto"/>
        <w:right w:val="none" w:sz="0" w:space="0" w:color="auto"/>
      </w:divBdr>
    </w:div>
    <w:div w:id="1245381737">
      <w:bodyDiv w:val="1"/>
      <w:marLeft w:val="0"/>
      <w:marRight w:val="0"/>
      <w:marTop w:val="0"/>
      <w:marBottom w:val="0"/>
      <w:divBdr>
        <w:top w:val="none" w:sz="0" w:space="0" w:color="auto"/>
        <w:left w:val="none" w:sz="0" w:space="0" w:color="auto"/>
        <w:bottom w:val="none" w:sz="0" w:space="0" w:color="auto"/>
        <w:right w:val="none" w:sz="0" w:space="0" w:color="auto"/>
      </w:divBdr>
    </w:div>
    <w:div w:id="1259868138">
      <w:bodyDiv w:val="1"/>
      <w:marLeft w:val="0"/>
      <w:marRight w:val="0"/>
      <w:marTop w:val="0"/>
      <w:marBottom w:val="0"/>
      <w:divBdr>
        <w:top w:val="none" w:sz="0" w:space="0" w:color="auto"/>
        <w:left w:val="none" w:sz="0" w:space="0" w:color="auto"/>
        <w:bottom w:val="none" w:sz="0" w:space="0" w:color="auto"/>
        <w:right w:val="none" w:sz="0" w:space="0" w:color="auto"/>
      </w:divBdr>
    </w:div>
    <w:div w:id="1280988481">
      <w:bodyDiv w:val="1"/>
      <w:marLeft w:val="0"/>
      <w:marRight w:val="0"/>
      <w:marTop w:val="0"/>
      <w:marBottom w:val="0"/>
      <w:divBdr>
        <w:top w:val="none" w:sz="0" w:space="0" w:color="auto"/>
        <w:left w:val="none" w:sz="0" w:space="0" w:color="auto"/>
        <w:bottom w:val="none" w:sz="0" w:space="0" w:color="auto"/>
        <w:right w:val="none" w:sz="0" w:space="0" w:color="auto"/>
      </w:divBdr>
    </w:div>
    <w:div w:id="1298879371">
      <w:bodyDiv w:val="1"/>
      <w:marLeft w:val="0"/>
      <w:marRight w:val="0"/>
      <w:marTop w:val="0"/>
      <w:marBottom w:val="0"/>
      <w:divBdr>
        <w:top w:val="none" w:sz="0" w:space="0" w:color="auto"/>
        <w:left w:val="none" w:sz="0" w:space="0" w:color="auto"/>
        <w:bottom w:val="none" w:sz="0" w:space="0" w:color="auto"/>
        <w:right w:val="none" w:sz="0" w:space="0" w:color="auto"/>
      </w:divBdr>
    </w:div>
    <w:div w:id="1316684186">
      <w:bodyDiv w:val="1"/>
      <w:marLeft w:val="0"/>
      <w:marRight w:val="0"/>
      <w:marTop w:val="0"/>
      <w:marBottom w:val="0"/>
      <w:divBdr>
        <w:top w:val="none" w:sz="0" w:space="0" w:color="auto"/>
        <w:left w:val="none" w:sz="0" w:space="0" w:color="auto"/>
        <w:bottom w:val="none" w:sz="0" w:space="0" w:color="auto"/>
        <w:right w:val="none" w:sz="0" w:space="0" w:color="auto"/>
      </w:divBdr>
    </w:div>
    <w:div w:id="1337730228">
      <w:bodyDiv w:val="1"/>
      <w:marLeft w:val="0"/>
      <w:marRight w:val="0"/>
      <w:marTop w:val="0"/>
      <w:marBottom w:val="0"/>
      <w:divBdr>
        <w:top w:val="none" w:sz="0" w:space="0" w:color="auto"/>
        <w:left w:val="none" w:sz="0" w:space="0" w:color="auto"/>
        <w:bottom w:val="none" w:sz="0" w:space="0" w:color="auto"/>
        <w:right w:val="none" w:sz="0" w:space="0" w:color="auto"/>
      </w:divBdr>
    </w:div>
    <w:div w:id="1357539251">
      <w:bodyDiv w:val="1"/>
      <w:marLeft w:val="0"/>
      <w:marRight w:val="0"/>
      <w:marTop w:val="0"/>
      <w:marBottom w:val="0"/>
      <w:divBdr>
        <w:top w:val="none" w:sz="0" w:space="0" w:color="auto"/>
        <w:left w:val="none" w:sz="0" w:space="0" w:color="auto"/>
        <w:bottom w:val="none" w:sz="0" w:space="0" w:color="auto"/>
        <w:right w:val="none" w:sz="0" w:space="0" w:color="auto"/>
      </w:divBdr>
    </w:div>
    <w:div w:id="1467775910">
      <w:bodyDiv w:val="1"/>
      <w:marLeft w:val="0"/>
      <w:marRight w:val="0"/>
      <w:marTop w:val="0"/>
      <w:marBottom w:val="0"/>
      <w:divBdr>
        <w:top w:val="none" w:sz="0" w:space="0" w:color="auto"/>
        <w:left w:val="none" w:sz="0" w:space="0" w:color="auto"/>
        <w:bottom w:val="none" w:sz="0" w:space="0" w:color="auto"/>
        <w:right w:val="none" w:sz="0" w:space="0" w:color="auto"/>
      </w:divBdr>
    </w:div>
    <w:div w:id="1474248476">
      <w:bodyDiv w:val="1"/>
      <w:marLeft w:val="0"/>
      <w:marRight w:val="0"/>
      <w:marTop w:val="0"/>
      <w:marBottom w:val="0"/>
      <w:divBdr>
        <w:top w:val="none" w:sz="0" w:space="0" w:color="auto"/>
        <w:left w:val="none" w:sz="0" w:space="0" w:color="auto"/>
        <w:bottom w:val="none" w:sz="0" w:space="0" w:color="auto"/>
        <w:right w:val="none" w:sz="0" w:space="0" w:color="auto"/>
      </w:divBdr>
    </w:div>
    <w:div w:id="1485045853">
      <w:bodyDiv w:val="1"/>
      <w:marLeft w:val="0"/>
      <w:marRight w:val="0"/>
      <w:marTop w:val="0"/>
      <w:marBottom w:val="0"/>
      <w:divBdr>
        <w:top w:val="none" w:sz="0" w:space="0" w:color="auto"/>
        <w:left w:val="none" w:sz="0" w:space="0" w:color="auto"/>
        <w:bottom w:val="none" w:sz="0" w:space="0" w:color="auto"/>
        <w:right w:val="none" w:sz="0" w:space="0" w:color="auto"/>
      </w:divBdr>
    </w:div>
    <w:div w:id="1512179709">
      <w:bodyDiv w:val="1"/>
      <w:marLeft w:val="0"/>
      <w:marRight w:val="0"/>
      <w:marTop w:val="0"/>
      <w:marBottom w:val="0"/>
      <w:divBdr>
        <w:top w:val="none" w:sz="0" w:space="0" w:color="auto"/>
        <w:left w:val="none" w:sz="0" w:space="0" w:color="auto"/>
        <w:bottom w:val="none" w:sz="0" w:space="0" w:color="auto"/>
        <w:right w:val="none" w:sz="0" w:space="0" w:color="auto"/>
      </w:divBdr>
    </w:div>
    <w:div w:id="1533565837">
      <w:bodyDiv w:val="1"/>
      <w:marLeft w:val="0"/>
      <w:marRight w:val="0"/>
      <w:marTop w:val="0"/>
      <w:marBottom w:val="0"/>
      <w:divBdr>
        <w:top w:val="none" w:sz="0" w:space="0" w:color="auto"/>
        <w:left w:val="none" w:sz="0" w:space="0" w:color="auto"/>
        <w:bottom w:val="none" w:sz="0" w:space="0" w:color="auto"/>
        <w:right w:val="none" w:sz="0" w:space="0" w:color="auto"/>
      </w:divBdr>
    </w:div>
    <w:div w:id="1589777285">
      <w:bodyDiv w:val="1"/>
      <w:marLeft w:val="0"/>
      <w:marRight w:val="0"/>
      <w:marTop w:val="0"/>
      <w:marBottom w:val="0"/>
      <w:divBdr>
        <w:top w:val="none" w:sz="0" w:space="0" w:color="auto"/>
        <w:left w:val="none" w:sz="0" w:space="0" w:color="auto"/>
        <w:bottom w:val="none" w:sz="0" w:space="0" w:color="auto"/>
        <w:right w:val="none" w:sz="0" w:space="0" w:color="auto"/>
      </w:divBdr>
    </w:div>
    <w:div w:id="1693072581">
      <w:bodyDiv w:val="1"/>
      <w:marLeft w:val="0"/>
      <w:marRight w:val="0"/>
      <w:marTop w:val="0"/>
      <w:marBottom w:val="0"/>
      <w:divBdr>
        <w:top w:val="none" w:sz="0" w:space="0" w:color="auto"/>
        <w:left w:val="none" w:sz="0" w:space="0" w:color="auto"/>
        <w:bottom w:val="none" w:sz="0" w:space="0" w:color="auto"/>
        <w:right w:val="none" w:sz="0" w:space="0" w:color="auto"/>
      </w:divBdr>
    </w:div>
    <w:div w:id="1736313803">
      <w:bodyDiv w:val="1"/>
      <w:marLeft w:val="0"/>
      <w:marRight w:val="0"/>
      <w:marTop w:val="0"/>
      <w:marBottom w:val="0"/>
      <w:divBdr>
        <w:top w:val="none" w:sz="0" w:space="0" w:color="auto"/>
        <w:left w:val="none" w:sz="0" w:space="0" w:color="auto"/>
        <w:bottom w:val="none" w:sz="0" w:space="0" w:color="auto"/>
        <w:right w:val="none" w:sz="0" w:space="0" w:color="auto"/>
      </w:divBdr>
    </w:div>
    <w:div w:id="1778406099">
      <w:bodyDiv w:val="1"/>
      <w:marLeft w:val="0"/>
      <w:marRight w:val="0"/>
      <w:marTop w:val="0"/>
      <w:marBottom w:val="0"/>
      <w:divBdr>
        <w:top w:val="none" w:sz="0" w:space="0" w:color="auto"/>
        <w:left w:val="none" w:sz="0" w:space="0" w:color="auto"/>
        <w:bottom w:val="none" w:sz="0" w:space="0" w:color="auto"/>
        <w:right w:val="none" w:sz="0" w:space="0" w:color="auto"/>
      </w:divBdr>
    </w:div>
    <w:div w:id="1778481292">
      <w:bodyDiv w:val="1"/>
      <w:marLeft w:val="0"/>
      <w:marRight w:val="0"/>
      <w:marTop w:val="0"/>
      <w:marBottom w:val="0"/>
      <w:divBdr>
        <w:top w:val="none" w:sz="0" w:space="0" w:color="auto"/>
        <w:left w:val="none" w:sz="0" w:space="0" w:color="auto"/>
        <w:bottom w:val="none" w:sz="0" w:space="0" w:color="auto"/>
        <w:right w:val="none" w:sz="0" w:space="0" w:color="auto"/>
      </w:divBdr>
    </w:div>
    <w:div w:id="1823498627">
      <w:bodyDiv w:val="1"/>
      <w:marLeft w:val="0"/>
      <w:marRight w:val="0"/>
      <w:marTop w:val="0"/>
      <w:marBottom w:val="0"/>
      <w:divBdr>
        <w:top w:val="none" w:sz="0" w:space="0" w:color="auto"/>
        <w:left w:val="none" w:sz="0" w:space="0" w:color="auto"/>
        <w:bottom w:val="none" w:sz="0" w:space="0" w:color="auto"/>
        <w:right w:val="none" w:sz="0" w:space="0" w:color="auto"/>
      </w:divBdr>
    </w:div>
    <w:div w:id="1847940478">
      <w:bodyDiv w:val="1"/>
      <w:marLeft w:val="0"/>
      <w:marRight w:val="0"/>
      <w:marTop w:val="0"/>
      <w:marBottom w:val="0"/>
      <w:divBdr>
        <w:top w:val="none" w:sz="0" w:space="0" w:color="auto"/>
        <w:left w:val="none" w:sz="0" w:space="0" w:color="auto"/>
        <w:bottom w:val="none" w:sz="0" w:space="0" w:color="auto"/>
        <w:right w:val="none" w:sz="0" w:space="0" w:color="auto"/>
      </w:divBdr>
    </w:div>
    <w:div w:id="1851406464">
      <w:bodyDiv w:val="1"/>
      <w:marLeft w:val="0"/>
      <w:marRight w:val="0"/>
      <w:marTop w:val="0"/>
      <w:marBottom w:val="0"/>
      <w:divBdr>
        <w:top w:val="none" w:sz="0" w:space="0" w:color="auto"/>
        <w:left w:val="none" w:sz="0" w:space="0" w:color="auto"/>
        <w:bottom w:val="none" w:sz="0" w:space="0" w:color="auto"/>
        <w:right w:val="none" w:sz="0" w:space="0" w:color="auto"/>
      </w:divBdr>
    </w:div>
    <w:div w:id="1891770274">
      <w:bodyDiv w:val="1"/>
      <w:marLeft w:val="0"/>
      <w:marRight w:val="0"/>
      <w:marTop w:val="0"/>
      <w:marBottom w:val="0"/>
      <w:divBdr>
        <w:top w:val="none" w:sz="0" w:space="0" w:color="auto"/>
        <w:left w:val="none" w:sz="0" w:space="0" w:color="auto"/>
        <w:bottom w:val="none" w:sz="0" w:space="0" w:color="auto"/>
        <w:right w:val="none" w:sz="0" w:space="0" w:color="auto"/>
      </w:divBdr>
    </w:div>
    <w:div w:id="1952394836">
      <w:bodyDiv w:val="1"/>
      <w:marLeft w:val="0"/>
      <w:marRight w:val="0"/>
      <w:marTop w:val="0"/>
      <w:marBottom w:val="0"/>
      <w:divBdr>
        <w:top w:val="none" w:sz="0" w:space="0" w:color="auto"/>
        <w:left w:val="none" w:sz="0" w:space="0" w:color="auto"/>
        <w:bottom w:val="none" w:sz="0" w:space="0" w:color="auto"/>
        <w:right w:val="none" w:sz="0" w:space="0" w:color="auto"/>
      </w:divBdr>
    </w:div>
    <w:div w:id="1993748198">
      <w:bodyDiv w:val="1"/>
      <w:marLeft w:val="0"/>
      <w:marRight w:val="0"/>
      <w:marTop w:val="0"/>
      <w:marBottom w:val="0"/>
      <w:divBdr>
        <w:top w:val="none" w:sz="0" w:space="0" w:color="auto"/>
        <w:left w:val="none" w:sz="0" w:space="0" w:color="auto"/>
        <w:bottom w:val="none" w:sz="0" w:space="0" w:color="auto"/>
        <w:right w:val="none" w:sz="0" w:space="0" w:color="auto"/>
      </w:divBdr>
    </w:div>
    <w:div w:id="1994287728">
      <w:bodyDiv w:val="1"/>
      <w:marLeft w:val="0"/>
      <w:marRight w:val="0"/>
      <w:marTop w:val="0"/>
      <w:marBottom w:val="0"/>
      <w:divBdr>
        <w:top w:val="none" w:sz="0" w:space="0" w:color="auto"/>
        <w:left w:val="none" w:sz="0" w:space="0" w:color="auto"/>
        <w:bottom w:val="none" w:sz="0" w:space="0" w:color="auto"/>
        <w:right w:val="none" w:sz="0" w:space="0" w:color="auto"/>
      </w:divBdr>
    </w:div>
    <w:div w:id="2010866170">
      <w:bodyDiv w:val="1"/>
      <w:marLeft w:val="0"/>
      <w:marRight w:val="0"/>
      <w:marTop w:val="0"/>
      <w:marBottom w:val="0"/>
      <w:divBdr>
        <w:top w:val="none" w:sz="0" w:space="0" w:color="auto"/>
        <w:left w:val="none" w:sz="0" w:space="0" w:color="auto"/>
        <w:bottom w:val="none" w:sz="0" w:space="0" w:color="auto"/>
        <w:right w:val="none" w:sz="0" w:space="0" w:color="auto"/>
      </w:divBdr>
    </w:div>
    <w:div w:id="2037463020">
      <w:bodyDiv w:val="1"/>
      <w:marLeft w:val="0"/>
      <w:marRight w:val="0"/>
      <w:marTop w:val="0"/>
      <w:marBottom w:val="0"/>
      <w:divBdr>
        <w:top w:val="none" w:sz="0" w:space="0" w:color="auto"/>
        <w:left w:val="none" w:sz="0" w:space="0" w:color="auto"/>
        <w:bottom w:val="none" w:sz="0" w:space="0" w:color="auto"/>
        <w:right w:val="none" w:sz="0" w:space="0" w:color="auto"/>
      </w:divBdr>
    </w:div>
    <w:div w:id="2137137015">
      <w:bodyDiv w:val="1"/>
      <w:marLeft w:val="0"/>
      <w:marRight w:val="0"/>
      <w:marTop w:val="0"/>
      <w:marBottom w:val="0"/>
      <w:divBdr>
        <w:top w:val="none" w:sz="0" w:space="0" w:color="auto"/>
        <w:left w:val="none" w:sz="0" w:space="0" w:color="auto"/>
        <w:bottom w:val="none" w:sz="0" w:space="0" w:color="auto"/>
        <w:right w:val="none" w:sz="0" w:space="0" w:color="auto"/>
      </w:divBdr>
    </w:div>
    <w:div w:id="21405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27175.B561E610" TargetMode="External"/><Relationship Id="rId18" Type="http://schemas.openxmlformats.org/officeDocument/2006/relationships/image" Target="media/image4.jpeg"/><Relationship Id="rId26" Type="http://schemas.openxmlformats.org/officeDocument/2006/relationships/hyperlink" Target="http://www.varam.gov.lv/in_site/tools/download.php?file=files/text/Darb_jomas/ZPI//VARAMPlans_17022015.pdf" TargetMode="External"/><Relationship Id="rId39" Type="http://schemas.openxmlformats.org/officeDocument/2006/relationships/hyperlink" Target="https://likumi.lv/ta/id/269164?&amp;search=on" TargetMode="External"/><Relationship Id="rId21" Type="http://schemas.openxmlformats.org/officeDocument/2006/relationships/image" Target="media/image5.png"/><Relationship Id="rId34" Type="http://schemas.openxmlformats.org/officeDocument/2006/relationships/hyperlink" Target="http://likumi.lv/ta/id/257257-noteikumi-par-iepirkuma-proceduru-un-tas-piemerosanas-kartibu-pasutitaja-finansetiem-projektiem" TargetMode="External"/><Relationship Id="rId42" Type="http://schemas.openxmlformats.org/officeDocument/2006/relationships/hyperlink" Target="https://likumi.lv/ta/id/269164?&amp;search=on" TargetMode="External"/><Relationship Id="rId47" Type="http://schemas.openxmlformats.org/officeDocument/2006/relationships/hyperlink" Target="https://likumi.lv/ta/id/269164?&amp;search=on" TargetMode="External"/><Relationship Id="rId50" Type="http://schemas.openxmlformats.org/officeDocument/2006/relationships/hyperlink" Target="https://likumi.lv/ta/id/269164?&amp;search=on" TargetMode="External"/><Relationship Id="rId55" Type="http://schemas.openxmlformats.org/officeDocument/2006/relationships/hyperlink" Target="https://likumi.lv/ta/id/269164?&amp;search=on" TargetMode="External"/><Relationship Id="rId63" Type="http://schemas.openxmlformats.org/officeDocument/2006/relationships/theme" Target="theme/theme1.xml"/><Relationship Id="rId7" Type="http://schemas.openxmlformats.org/officeDocument/2006/relationships/hyperlink" Target="http://www.varam.gov.lv/in_site/tools/download.php?file=files/text/Darb_jomas/ZPI//VARAMPlans_17022015.pdf" TargetMode="External"/><Relationship Id="rId2" Type="http://schemas.openxmlformats.org/officeDocument/2006/relationships/styles" Target="styles.xml"/><Relationship Id="rId16" Type="http://schemas.openxmlformats.org/officeDocument/2006/relationships/image" Target="cid:image004.jpg@01D27175.B561E610" TargetMode="External"/><Relationship Id="rId20" Type="http://schemas.openxmlformats.org/officeDocument/2006/relationships/hyperlink" Target="https://www.oekotex.com/en/business/certifications_and_services/ots_100/ots_100_start.xhtml" TargetMode="External"/><Relationship Id="rId29" Type="http://schemas.openxmlformats.org/officeDocument/2006/relationships/hyperlink" Target="http://likumi.lv/ta/id/253635-eku-energoefektivitates-likums" TargetMode="External"/><Relationship Id="rId41" Type="http://schemas.openxmlformats.org/officeDocument/2006/relationships/hyperlink" Target="https://likumi.lv/ta/id/269164?&amp;search=on" TargetMode="External"/><Relationship Id="rId54" Type="http://schemas.openxmlformats.org/officeDocument/2006/relationships/hyperlink" Target="https://likumi.lv/ta/id/269164?&amp;search=on"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m.gov.lv/lv/nozares_politika/majokli/eku_energoefektivitate/neatkarigo_ekspertu_eku_energoefektivitates_joma_registrs" TargetMode="External"/><Relationship Id="rId11" Type="http://schemas.openxmlformats.org/officeDocument/2006/relationships/hyperlink" Target="http://ec.europa.eu/environment/ecolabel" TargetMode="External"/><Relationship Id="rId24" Type="http://schemas.openxmlformats.org/officeDocument/2006/relationships/hyperlink" Target="http://ec.europa.eu/environment/gpp/eu_gpp_criteria_en.htm" TargetMode="External"/><Relationship Id="rId32" Type="http://schemas.openxmlformats.org/officeDocument/2006/relationships/hyperlink" Target="http://t.sk" TargetMode="External"/><Relationship Id="rId37" Type="http://schemas.openxmlformats.org/officeDocument/2006/relationships/hyperlink" Target="http://www.cfla.gov.lv/lv/es-fondi-2014-2020/izsludinatas-atlases/4-1-1" TargetMode="External"/><Relationship Id="rId40" Type="http://schemas.openxmlformats.org/officeDocument/2006/relationships/hyperlink" Target="https://likumi.lv/ta/id/269164?&amp;search=on" TargetMode="External"/><Relationship Id="rId45" Type="http://schemas.openxmlformats.org/officeDocument/2006/relationships/hyperlink" Target="https://likumi.lv/ta/id/269164?&amp;search=on" TargetMode="External"/><Relationship Id="rId53" Type="http://schemas.openxmlformats.org/officeDocument/2006/relationships/hyperlink" Target="https://likumi.lv/ta/id/269164?&amp;search=on" TargetMode="External"/><Relationship Id="rId58" Type="http://schemas.openxmlformats.org/officeDocument/2006/relationships/hyperlink" Target="https://likumi.lv/ta/id/269164?&amp;search=on" TargetMode="External"/><Relationship Id="rId5" Type="http://schemas.openxmlformats.org/officeDocument/2006/relationships/hyperlink" Target="http://www.latak.lv" TargetMode="External"/><Relationship Id="rId15" Type="http://schemas.openxmlformats.org/officeDocument/2006/relationships/image" Target="media/image3.jpeg"/><Relationship Id="rId23" Type="http://schemas.openxmlformats.org/officeDocument/2006/relationships/hyperlink" Target="http://www.naturskyddsforeningen.se/in-english" TargetMode="External"/><Relationship Id="rId28" Type="http://schemas.openxmlformats.org/officeDocument/2006/relationships/hyperlink" Target="http://www.varam.gov.lv/lat/darbibas_veidi/zalais_publiskais_iepirkums/?doc=22769" TargetMode="External"/><Relationship Id="rId36" Type="http://schemas.openxmlformats.org/officeDocument/2006/relationships/hyperlink" Target="http://www.cfla.gov.lv/lv/es-fondi-2014-2020/izsludinatas-atlases/4-1-1" TargetMode="External"/><Relationship Id="rId49" Type="http://schemas.openxmlformats.org/officeDocument/2006/relationships/hyperlink" Target="https://likumi.lv/ta/id/269164?&amp;search=on" TargetMode="External"/><Relationship Id="rId57" Type="http://schemas.openxmlformats.org/officeDocument/2006/relationships/hyperlink" Target="https://likumi.lv/ta/id/269164?&amp;search=on" TargetMode="External"/><Relationship Id="rId61" Type="http://schemas.openxmlformats.org/officeDocument/2006/relationships/hyperlink" Target="https://likumi.lv/ta/id/288853-grozijumi-ministru-kabineta-2014-gada-2-septembra-noteikumos-nr-529-eku-buvnoteikumi-" TargetMode="External"/><Relationship Id="rId10" Type="http://schemas.openxmlformats.org/officeDocument/2006/relationships/image" Target="cid:image002.png@01D27175.B561E610" TargetMode="External"/><Relationship Id="rId19" Type="http://schemas.openxmlformats.org/officeDocument/2006/relationships/image" Target="cid:image005.jpg@01D27175.B561E610" TargetMode="External"/><Relationship Id="rId31" Type="http://schemas.openxmlformats.org/officeDocument/2006/relationships/hyperlink" Target="http://www.cfla.gov.lv/userfiles/files/Informativais%20materials%20par%20MVU%20un%20GNU%20statusa%20noteiksanu.pdf" TargetMode="External"/><Relationship Id="rId44" Type="http://schemas.openxmlformats.org/officeDocument/2006/relationships/hyperlink" Target="https://likumi.lv/ta/id/269164?&amp;search=on" TargetMode="External"/><Relationship Id="rId52" Type="http://schemas.openxmlformats.org/officeDocument/2006/relationships/hyperlink" Target="https://likumi.lv/ta/id/269164?&amp;search=on" TargetMode="External"/><Relationship Id="rId60" Type="http://schemas.openxmlformats.org/officeDocument/2006/relationships/hyperlink" Target="https://likumi.lv/ta/id/269164?&amp;search=o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nordic-ecolabel.org/" TargetMode="External"/><Relationship Id="rId22" Type="http://schemas.openxmlformats.org/officeDocument/2006/relationships/image" Target="cid:image006.png@01D27175.B561E610" TargetMode="External"/><Relationship Id="rId27" Type="http://schemas.openxmlformats.org/officeDocument/2006/relationships/hyperlink" Target="http://ec.europa.eu/environment/gpp/pdf/chp_GPP_product_sheet.pdf" TargetMode="External"/><Relationship Id="rId30" Type="http://schemas.openxmlformats.org/officeDocument/2006/relationships/hyperlink" Target="http://likumi.lv/ta/id/253635-eku-energoefektivitates-likums" TargetMode="External"/><Relationship Id="rId35" Type="http://schemas.openxmlformats.org/officeDocument/2006/relationships/hyperlink" Target="http://www.varam.gov.lv/in_site/tools/download.php?file=files/text/Finansu_instrumenti/koh_f/nac_prog_2014_2020//metodika_HP_IA_DP_2015_2.zip" TargetMode="External"/><Relationship Id="rId43" Type="http://schemas.openxmlformats.org/officeDocument/2006/relationships/hyperlink" Target="https://likumi.lv/ta/id/269164?&amp;search=on" TargetMode="External"/><Relationship Id="rId48" Type="http://schemas.openxmlformats.org/officeDocument/2006/relationships/hyperlink" Target="https://likumi.lv/ta/id/269164?&amp;search=on" TargetMode="External"/><Relationship Id="rId56" Type="http://schemas.openxmlformats.org/officeDocument/2006/relationships/hyperlink" Target="https://likumi.lv/ta/id/269164?&amp;search=on" TargetMode="External"/><Relationship Id="rId8" Type="http://schemas.openxmlformats.org/officeDocument/2006/relationships/hyperlink" Target="http://www.varam.gov.lv/in_site/tools/download.php?file=files/text/Darb_jomas/ZPI//VARAMPlans_17022015.pdf" TargetMode="External"/><Relationship Id="rId51" Type="http://schemas.openxmlformats.org/officeDocument/2006/relationships/hyperlink" Target="https://likumi.lv/ta/id/269164?&amp;search=on"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lauer-engel.de" TargetMode="External"/><Relationship Id="rId25" Type="http://schemas.openxmlformats.org/officeDocument/2006/relationships/hyperlink" Target="http://www.varam.gov.lv/in_site/tools/download.php?file=files/text/Darb_jomas/ZPI//VARAMPlans_17022015.pdf" TargetMode="External"/><Relationship Id="rId33" Type="http://schemas.openxmlformats.org/officeDocument/2006/relationships/hyperlink" Target="http://www.cfla.gov.lv/userfiles/files/Informativais%20materials%20par%20MVU%20un%20GNU%20statusa%20noteiksanu.pdf" TargetMode="External"/><Relationship Id="rId38" Type="http://schemas.openxmlformats.org/officeDocument/2006/relationships/hyperlink" Target="https://likumi.lv/ta/id/269164?&amp;search=on" TargetMode="External"/><Relationship Id="rId46" Type="http://schemas.openxmlformats.org/officeDocument/2006/relationships/hyperlink" Target="https://likumi.lv/ta/id/269164?&amp;search=on" TargetMode="External"/><Relationship Id="rId59" Type="http://schemas.openxmlformats.org/officeDocument/2006/relationships/hyperlink" Target="https://likumi.lv/ta/id/269164?&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6029FC86</Template>
  <TotalTime>1333</TotalTime>
  <Pages>35</Pages>
  <Words>75366</Words>
  <Characters>42959</Characters>
  <Application>Microsoft Office Word</Application>
  <DocSecurity>0</DocSecurity>
  <Lines>357</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Dinija Frijare</dc:creator>
  <cp:keywords/>
  <dc:description/>
  <cp:lastModifiedBy>Dinija Frijare</cp:lastModifiedBy>
  <cp:revision>61</cp:revision>
  <cp:lastPrinted>2017-01-23T14:43:00Z</cp:lastPrinted>
  <dcterms:created xsi:type="dcterms:W3CDTF">2016-12-27T06:46:00Z</dcterms:created>
  <dcterms:modified xsi:type="dcterms:W3CDTF">2017-04-05T12:47:00Z</dcterms:modified>
</cp:coreProperties>
</file>