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46"/>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RPr="00BB051C" w:rsidTr="00C37ED3">
        <w:tc>
          <w:tcPr>
            <w:tcW w:w="0" w:type="auto"/>
            <w:tcBorders>
              <w:top w:val="single" w:sz="6" w:space="0" w:color="A8ACAC"/>
              <w:left w:val="single" w:sz="6" w:space="0" w:color="A8ACAC"/>
              <w:bottom w:val="single" w:sz="6" w:space="0" w:color="A8ACAC"/>
              <w:right w:val="single" w:sz="6" w:space="0" w:color="A8ACAC"/>
            </w:tcBorders>
            <w:shd w:val="clear" w:color="auto" w:fill="EDEEEE"/>
            <w:tcMar>
              <w:top w:w="120" w:type="dxa"/>
              <w:left w:w="60" w:type="dxa"/>
              <w:bottom w:w="120" w:type="dxa"/>
              <w:right w:w="60" w:type="dxa"/>
            </w:tcMar>
            <w:vAlign w:val="center"/>
            <w:hideMark/>
          </w:tcPr>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2020. gada 10. novembrī ir veikti grozījumi 4.1.1.specifiskā atbalsta mērķa trešās projektu iesniegumu atlases kārtas projektu iesniegumu </w:t>
            </w:r>
            <w:r w:rsidRPr="00BB051C">
              <w:rPr>
                <w:rFonts w:ascii="Helvetica" w:eastAsia="Times New Roman" w:hAnsi="Helvetica" w:cs="Helvetica"/>
                <w:b/>
                <w:bCs/>
                <w:sz w:val="18"/>
                <w:szCs w:val="18"/>
                <w:lang w:eastAsia="lv-LV"/>
              </w:rPr>
              <w:t>iesniegšanas termiņā – tas ir pagarināts līdz 2020. gada 15. decembrim (ieskaitot)</w:t>
            </w:r>
            <w:r w:rsidRPr="00BB051C">
              <w:rPr>
                <w:rFonts w:ascii="Helvetica" w:eastAsia="Times New Roman" w:hAnsi="Helvetica" w:cs="Helvetica"/>
                <w:sz w:val="18"/>
                <w:szCs w:val="18"/>
                <w:lang w:eastAsia="lv-LV"/>
              </w:rPr>
              <w:t>.</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Projektu iesniegumu iesniegšanas termiņš ir pagarināts, ņemot vērā  plānotos grozījumus Ministru kabineta noteikumos </w:t>
            </w:r>
            <w:hyperlink r:id="rId7" w:tgtFrame="_blank" w:history="1">
              <w:r w:rsidRPr="00BB051C">
                <w:rPr>
                  <w:rFonts w:ascii="Helvetica" w:eastAsia="Times New Roman" w:hAnsi="Helvetica" w:cs="Helvetica"/>
                  <w:sz w:val="18"/>
                  <w:szCs w:val="18"/>
                  <w:u w:val="single"/>
                  <w:lang w:eastAsia="lv-LV"/>
                </w:rPr>
                <w:t>Nr.506</w:t>
              </w:r>
            </w:hyperlink>
            <w:r w:rsidRPr="00BB051C">
              <w:rPr>
                <w:rFonts w:ascii="Helvetica" w:eastAsia="Times New Roman" w:hAnsi="Helvetica" w:cs="Helvetica"/>
                <w:sz w:val="18"/>
                <w:szCs w:val="18"/>
                <w:lang w:eastAsia="lv-LV"/>
              </w:rPr>
              <w:t>, ar kuriem plānots precīzi norādīt uz Komisijas regulu Nr.</w:t>
            </w:r>
            <w:hyperlink r:id="rId8" w:history="1">
              <w:r w:rsidRPr="00BB051C">
                <w:rPr>
                  <w:rFonts w:ascii="Helvetica" w:eastAsia="Times New Roman" w:hAnsi="Helvetica" w:cs="Helvetica"/>
                  <w:sz w:val="18"/>
                  <w:szCs w:val="18"/>
                  <w:u w:val="single"/>
                  <w:lang w:eastAsia="lv-LV"/>
                </w:rPr>
                <w:t>1407/2013</w:t>
              </w:r>
            </w:hyperlink>
            <w:r w:rsidRPr="00BB051C">
              <w:rPr>
                <w:rFonts w:ascii="Helvetica" w:eastAsia="Times New Roman" w:hAnsi="Helvetica" w:cs="Helvetica"/>
                <w:sz w:val="18"/>
                <w:szCs w:val="18"/>
                <w:lang w:eastAsia="lv-LV"/>
              </w:rPr>
              <w:t> attiecināmās izmaksas un to atbalsta intensitāti.</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 xml:space="preserve">CFLA informē, ka pēc Ministru kabineta noteikumu Nr.506  grozījumu apstiprināšanas tiks veikti atbilstoši grozījumi 4.1.1.specifiskā atbalsta mērķa trešās projektu iesniegumu atlases kārtas nolikumā, kā arī tiks organizēts </w:t>
            </w:r>
            <w:proofErr w:type="spellStart"/>
            <w:r w:rsidRPr="00BB051C">
              <w:rPr>
                <w:rFonts w:ascii="Helvetica" w:eastAsia="Times New Roman" w:hAnsi="Helvetica" w:cs="Helvetica"/>
                <w:sz w:val="18"/>
                <w:szCs w:val="18"/>
                <w:lang w:eastAsia="lv-LV"/>
              </w:rPr>
              <w:t>vebinārs</w:t>
            </w:r>
            <w:proofErr w:type="spellEnd"/>
            <w:r w:rsidRPr="00BB051C">
              <w:rPr>
                <w:rFonts w:ascii="Helvetica" w:eastAsia="Times New Roman" w:hAnsi="Helvetica" w:cs="Helvetica"/>
                <w:sz w:val="18"/>
                <w:szCs w:val="18"/>
                <w:lang w:eastAsia="lv-LV"/>
              </w:rPr>
              <w:t>, kur papildus tiks skaidrotas veiktās izmaiņas un būs iespēja uzdot ar tām saistītus jautājumus. CFLA aicina projektu iesniedzējus sekot līdzi jaunumiem CFLA tīmekļa vietnē.</w:t>
            </w:r>
          </w:p>
        </w:tc>
      </w:tr>
    </w:tbl>
    <w:p w:rsidR="00C37ED3" w:rsidRPr="00BB051C" w:rsidRDefault="00C37ED3" w:rsidP="00BB051C">
      <w:pPr>
        <w:spacing w:after="240" w:line="240" w:lineRule="auto"/>
        <w:rPr>
          <w:rFonts w:ascii="Helvetica" w:eastAsia="Times New Roman" w:hAnsi="Helvetica" w:cs="Helvetica"/>
          <w:sz w:val="18"/>
          <w:szCs w:val="18"/>
          <w:lang w:eastAsia="lv-LV"/>
        </w:rPr>
      </w:pPr>
    </w:p>
    <w:p w:rsidR="00C37ED3" w:rsidRDefault="00AC0360" w:rsidP="00AC0360">
      <w:pPr>
        <w:pStyle w:val="NormalWeb"/>
        <w:spacing w:before="0" w:beforeAutospacing="0" w:after="240" w:afterAutospacing="0"/>
        <w:jc w:val="both"/>
        <w:rPr>
          <w:rFonts w:ascii="Helvetica" w:hAnsi="Helvetica" w:cs="Helvetica"/>
          <w:color w:val="000000"/>
          <w:sz w:val="18"/>
          <w:szCs w:val="18"/>
        </w:rPr>
      </w:pPr>
      <w:r>
        <w:rPr>
          <w:rFonts w:ascii="Helvetica" w:hAnsi="Helvetica" w:cs="Helvetica"/>
          <w:color w:val="000000"/>
          <w:sz w:val="18"/>
          <w:szCs w:val="18"/>
        </w:rPr>
        <w:t> </w:t>
      </w:r>
    </w:p>
    <w:tbl>
      <w:tblPr>
        <w:tblpPr w:leftFromText="180" w:rightFromText="180" w:vertAnchor="page" w:horzAnchor="margin" w:tblpY="5806"/>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Tr="009F77E3">
        <w:tc>
          <w:tcPr>
            <w:tcW w:w="0" w:type="auto"/>
            <w:tcBorders>
              <w:top w:val="single" w:sz="6" w:space="0" w:color="A8ACAC"/>
              <w:left w:val="single" w:sz="6" w:space="0" w:color="A8ACAC"/>
              <w:bottom w:val="single" w:sz="6" w:space="0" w:color="A8ACAC"/>
              <w:right w:val="single" w:sz="6" w:space="0" w:color="A8ACAC"/>
            </w:tcBorders>
            <w:tcMar>
              <w:top w:w="120" w:type="dxa"/>
              <w:left w:w="60" w:type="dxa"/>
              <w:bottom w:w="120" w:type="dxa"/>
              <w:right w:w="60" w:type="dxa"/>
            </w:tcMar>
            <w:vAlign w:val="center"/>
            <w:hideMark/>
          </w:tcPr>
          <w:p w:rsidR="00C37ED3" w:rsidRDefault="00C37ED3" w:rsidP="009F77E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2020. gada 10. novembrī ir veikti grozījumi 4.1.1.specifiskā atbalsta mērķa trešās projektu iesniegumu atlases kārtas projektu iesniegumu </w:t>
            </w:r>
            <w:r>
              <w:rPr>
                <w:rStyle w:val="Strong"/>
                <w:rFonts w:ascii="Helvetica" w:hAnsi="Helvetica" w:cs="Helvetica"/>
                <w:color w:val="3E3D40"/>
                <w:sz w:val="17"/>
                <w:szCs w:val="17"/>
              </w:rPr>
              <w:t>iesniegšanas termiņā – tas ir pagarināts līdz 2020. gada 15. decembrim (ieskaitot)</w:t>
            </w:r>
            <w:r>
              <w:rPr>
                <w:rFonts w:ascii="Helvetica" w:hAnsi="Helvetica" w:cs="Helvetica"/>
                <w:color w:val="3E3D40"/>
                <w:sz w:val="17"/>
                <w:szCs w:val="17"/>
              </w:rPr>
              <w:t>.</w:t>
            </w:r>
          </w:p>
          <w:p w:rsidR="00C37ED3" w:rsidRDefault="00C37ED3" w:rsidP="009F77E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Projektu iesniegumu iesniegšanas termiņš ir pagarināts, ņemot vērā  plānotos grozījumus Ministru kabineta noteikumos </w:t>
            </w:r>
            <w:hyperlink r:id="rId9" w:tgtFrame="_blank" w:history="1">
              <w:r>
                <w:rPr>
                  <w:rStyle w:val="Hyperlink"/>
                  <w:rFonts w:ascii="Helvetica" w:hAnsi="Helvetica" w:cs="Helvetica"/>
                  <w:color w:val="000000"/>
                  <w:sz w:val="17"/>
                  <w:szCs w:val="17"/>
                  <w:u w:val="none"/>
                </w:rPr>
                <w:t>Nr.506</w:t>
              </w:r>
            </w:hyperlink>
            <w:r>
              <w:rPr>
                <w:rFonts w:ascii="Helvetica" w:hAnsi="Helvetica" w:cs="Helvetica"/>
                <w:color w:val="3E3D40"/>
                <w:sz w:val="17"/>
                <w:szCs w:val="17"/>
              </w:rPr>
              <w:t>, ar kuriem plānots precīzi norādīt uz Komisijas regulu Nr.</w:t>
            </w:r>
            <w:hyperlink r:id="rId10" w:history="1">
              <w:r>
                <w:rPr>
                  <w:rStyle w:val="Hyperlink"/>
                  <w:rFonts w:ascii="Helvetica" w:hAnsi="Helvetica" w:cs="Helvetica"/>
                  <w:color w:val="000000"/>
                  <w:sz w:val="17"/>
                  <w:szCs w:val="17"/>
                  <w:u w:val="none"/>
                </w:rPr>
                <w:t>1407/2013</w:t>
              </w:r>
            </w:hyperlink>
            <w:r>
              <w:rPr>
                <w:rFonts w:ascii="Helvetica" w:hAnsi="Helvetica" w:cs="Helvetica"/>
                <w:color w:val="3E3D40"/>
                <w:sz w:val="17"/>
                <w:szCs w:val="17"/>
              </w:rPr>
              <w:t> attiecināmās izmaksas un to atbalsta intensitāti.</w:t>
            </w:r>
          </w:p>
          <w:p w:rsidR="00C37ED3" w:rsidRDefault="00C37ED3" w:rsidP="009F77E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 xml:space="preserve">CFLA informē, ka pēc Ministru kabineta noteikumu Nr.506  grozījumu apstiprināšanas tiks veikti atbilstoši grozījumi 4.1.1.specifiskā atbalsta mērķa trešās projektu iesniegumu atlases kārtas nolikumā, kā arī tiks organizēts </w:t>
            </w:r>
            <w:proofErr w:type="spellStart"/>
            <w:r>
              <w:rPr>
                <w:rFonts w:ascii="Helvetica" w:hAnsi="Helvetica" w:cs="Helvetica"/>
                <w:color w:val="3E3D40"/>
                <w:sz w:val="17"/>
                <w:szCs w:val="17"/>
              </w:rPr>
              <w:t>vebinārs</w:t>
            </w:r>
            <w:proofErr w:type="spellEnd"/>
            <w:r>
              <w:rPr>
                <w:rFonts w:ascii="Helvetica" w:hAnsi="Helvetica" w:cs="Helvetica"/>
                <w:color w:val="3E3D40"/>
                <w:sz w:val="17"/>
                <w:szCs w:val="17"/>
              </w:rPr>
              <w:t>, kur papildus tiks skaidrotas veiktās izmaiņas un būs iespēja uzdot ar tām saistītus jautājumus. CFLA aicina projektu iesniedzējus sekot līdzi jaunumiem CFLA tīmekļa vietnē.</w:t>
            </w:r>
          </w:p>
          <w:p w:rsidR="00C37ED3" w:rsidRDefault="00C37ED3" w:rsidP="009F77E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Atbildes uz biežāk uzdotajiem jautājumiem un analīzes rezultātus – references iekārtu cenas skatīt zemāk.”</w:t>
            </w:r>
          </w:p>
        </w:tc>
      </w:tr>
    </w:tbl>
    <w:p w:rsidR="00C37ED3" w:rsidRDefault="00C37ED3" w:rsidP="00AC0360">
      <w:pPr>
        <w:pStyle w:val="NormalWeb"/>
        <w:spacing w:before="0" w:beforeAutospacing="0" w:after="240" w:afterAutospacing="0"/>
        <w:jc w:val="both"/>
        <w:rPr>
          <w:rFonts w:ascii="Helvetica" w:hAnsi="Helvetica" w:cs="Helvetica"/>
          <w:color w:val="000000"/>
          <w:sz w:val="18"/>
          <w:szCs w:val="18"/>
        </w:rPr>
      </w:pPr>
    </w:p>
    <w:tbl>
      <w:tblPr>
        <w:tblpPr w:leftFromText="180" w:rightFromText="180" w:vertAnchor="page" w:horzAnchor="margin" w:tblpY="5566"/>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Tr="00C37ED3">
        <w:tc>
          <w:tcPr>
            <w:tcW w:w="0" w:type="auto"/>
            <w:tcBorders>
              <w:top w:val="single" w:sz="6" w:space="0" w:color="A8ACAC"/>
              <w:left w:val="single" w:sz="6" w:space="0" w:color="A8ACAC"/>
              <w:bottom w:val="single" w:sz="6" w:space="0" w:color="A8ACAC"/>
              <w:right w:val="single" w:sz="6" w:space="0" w:color="A8ACAC"/>
            </w:tcBorders>
            <w:shd w:val="clear" w:color="auto" w:fill="EDEEEE"/>
            <w:tcMar>
              <w:top w:w="120" w:type="dxa"/>
              <w:left w:w="60" w:type="dxa"/>
              <w:bottom w:w="120" w:type="dxa"/>
              <w:right w:w="60" w:type="dxa"/>
            </w:tcMar>
            <w:vAlign w:val="center"/>
            <w:hideMark/>
          </w:tcPr>
          <w:p w:rsidR="00C37ED3" w:rsidRDefault="00C37ED3" w:rsidP="00C37ED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CFLA informē, ka ir veikti grozījumi 4.1.1.specifiskā atbalsta mērķa trešās projektu iesniegumu atlases kārtas nolikumā, un tie tiks izsludināti Latvijas Vēstnesī un ievietoti sadaļā “Dokumenti un materiāli” pēc MK noteikumu Nr.506 grozījumu stāšanās spēkā. MK noteikumu Nr.506 grozījumi iekļauti </w:t>
            </w:r>
            <w:hyperlink r:id="rId11" w:history="1">
              <w:r>
                <w:rPr>
                  <w:rStyle w:val="Hyperlink"/>
                  <w:rFonts w:ascii="Helvetica" w:hAnsi="Helvetica" w:cs="Helvetica"/>
                  <w:color w:val="000000"/>
                  <w:sz w:val="17"/>
                  <w:szCs w:val="17"/>
                  <w:u w:val="none"/>
                </w:rPr>
                <w:t>MK 01.12.2020. sēdes darba kārtībā</w:t>
              </w:r>
            </w:hyperlink>
            <w:r>
              <w:rPr>
                <w:rFonts w:ascii="Helvetica" w:hAnsi="Helvetica" w:cs="Helvetica"/>
                <w:color w:val="3E3D40"/>
                <w:sz w:val="17"/>
                <w:szCs w:val="17"/>
              </w:rPr>
              <w:t>.</w:t>
            </w:r>
          </w:p>
          <w:p w:rsidR="00C37ED3" w:rsidRDefault="00C37ED3" w:rsidP="00C37ED3">
            <w:pPr>
              <w:pStyle w:val="NormalWeb"/>
              <w:spacing w:before="0" w:beforeAutospacing="0" w:after="240" w:afterAutospacing="0"/>
              <w:jc w:val="both"/>
              <w:rPr>
                <w:rFonts w:ascii="Helvetica" w:hAnsi="Helvetica" w:cs="Helvetica"/>
                <w:color w:val="3E3D40"/>
                <w:sz w:val="17"/>
                <w:szCs w:val="17"/>
              </w:rPr>
            </w:pPr>
            <w:r>
              <w:rPr>
                <w:rStyle w:val="Strong"/>
                <w:rFonts w:ascii="Helvetica" w:hAnsi="Helvetica" w:cs="Helvetica"/>
                <w:color w:val="3E3D40"/>
                <w:sz w:val="17"/>
                <w:szCs w:val="17"/>
              </w:rPr>
              <w:t>Informatīviem nolūkiem aicinām skatīt atlases nolikuma grozījumos ietvertos dokumentus:</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2" w:tgtFrame="_blank" w:history="1">
              <w:r>
                <w:rPr>
                  <w:rStyle w:val="Hyperlink"/>
                  <w:rFonts w:ascii="Helvetica" w:hAnsi="Helvetica" w:cs="Helvetica"/>
                  <w:color w:val="000000"/>
                  <w:sz w:val="17"/>
                  <w:szCs w:val="17"/>
                  <w:u w:val="none"/>
                </w:rPr>
                <w:t>Projektu iesniegumu atlases nolikumu</w:t>
              </w:r>
            </w:hyperlink>
            <w:r>
              <w:rPr>
                <w:rStyle w:val="Strong"/>
                <w:rFonts w:ascii="Helvetica" w:hAnsi="Helvetica" w:cs="Helvetica"/>
                <w:color w:val="3E3D40"/>
                <w:sz w:val="17"/>
                <w:szCs w:val="17"/>
              </w:rPr>
              <w:t>; </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3" w:tgtFrame="_blank" w:history="1">
              <w:r>
                <w:rPr>
                  <w:rStyle w:val="Hyperlink"/>
                  <w:rFonts w:ascii="Helvetica" w:hAnsi="Helvetica" w:cs="Helvetica"/>
                  <w:color w:val="000000"/>
                  <w:sz w:val="17"/>
                  <w:szCs w:val="17"/>
                  <w:u w:val="none"/>
                </w:rPr>
                <w:t>Projekta iesnieguma veidlapu</w:t>
              </w:r>
            </w:hyperlink>
            <w:r>
              <w:rPr>
                <w:rStyle w:val="Strong"/>
                <w:rFonts w:ascii="Helvetica" w:hAnsi="Helvetica" w:cs="Helvetica"/>
                <w:color w:val="3E3D40"/>
                <w:sz w:val="17"/>
                <w:szCs w:val="17"/>
              </w:rPr>
              <w:t>;</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4" w:tgtFrame="_blank" w:history="1">
              <w:r>
                <w:rPr>
                  <w:rStyle w:val="Hyperlink"/>
                  <w:rFonts w:ascii="Helvetica" w:hAnsi="Helvetica" w:cs="Helvetica"/>
                  <w:color w:val="000000"/>
                  <w:sz w:val="17"/>
                  <w:szCs w:val="17"/>
                  <w:u w:val="none"/>
                </w:rPr>
                <w:t>Projekta iesnieguma veidlapas pielikumu – apliecinājumu</w:t>
              </w:r>
            </w:hyperlink>
            <w:r>
              <w:rPr>
                <w:rFonts w:ascii="Helvetica" w:hAnsi="Helvetica" w:cs="Helvetica"/>
                <w:color w:val="3E3D40"/>
                <w:sz w:val="17"/>
                <w:szCs w:val="17"/>
              </w:rPr>
              <w:t>;</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5" w:tgtFrame="_blank" w:history="1">
              <w:r>
                <w:rPr>
                  <w:rStyle w:val="Hyperlink"/>
                  <w:rFonts w:ascii="Helvetica" w:hAnsi="Helvetica" w:cs="Helvetica"/>
                  <w:color w:val="000000"/>
                  <w:sz w:val="17"/>
                  <w:szCs w:val="17"/>
                  <w:u w:val="none"/>
                </w:rPr>
                <w:t>Projekta iesnieguma veidlapas aizpildīšanas metodiku</w:t>
              </w:r>
            </w:hyperlink>
            <w:r>
              <w:rPr>
                <w:rFonts w:ascii="Helvetica" w:hAnsi="Helvetica" w:cs="Helvetica"/>
                <w:color w:val="3E3D40"/>
                <w:sz w:val="17"/>
                <w:szCs w:val="17"/>
              </w:rPr>
              <w:t>;</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6" w:tgtFrame="_blank" w:history="1">
              <w:r>
                <w:rPr>
                  <w:rStyle w:val="Hyperlink"/>
                  <w:rFonts w:ascii="Helvetica" w:hAnsi="Helvetica" w:cs="Helvetica"/>
                  <w:color w:val="000000"/>
                  <w:sz w:val="17"/>
                  <w:szCs w:val="17"/>
                  <w:u w:val="none"/>
                </w:rPr>
                <w:t>Projektu iesniegumu vērtēšanas kritēriju piemērošanas metodiku</w:t>
              </w:r>
            </w:hyperlink>
            <w:r>
              <w:rPr>
                <w:rFonts w:ascii="Helvetica" w:hAnsi="Helvetica" w:cs="Helvetica"/>
                <w:color w:val="3E3D40"/>
                <w:sz w:val="17"/>
                <w:szCs w:val="17"/>
              </w:rPr>
              <w:t>;</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7" w:tgtFrame="_blank" w:history="1">
              <w:r>
                <w:rPr>
                  <w:rStyle w:val="Hyperlink"/>
                  <w:rFonts w:ascii="Helvetica" w:hAnsi="Helvetica" w:cs="Helvetica"/>
                  <w:color w:val="000000"/>
                  <w:sz w:val="17"/>
                  <w:szCs w:val="17"/>
                  <w:u w:val="none"/>
                </w:rPr>
                <w:t>Līgumu par Eiropas Savienības fonda projekta īstenošanu</w:t>
              </w:r>
            </w:hyperlink>
            <w:r>
              <w:rPr>
                <w:rFonts w:ascii="Helvetica" w:hAnsi="Helvetica" w:cs="Helvetica"/>
                <w:color w:val="3E3D40"/>
                <w:sz w:val="17"/>
                <w:szCs w:val="17"/>
              </w:rPr>
              <w:t>;</w:t>
            </w:r>
          </w:p>
          <w:p w:rsidR="00C37ED3" w:rsidRDefault="00C37ED3" w:rsidP="00C37ED3">
            <w:pPr>
              <w:numPr>
                <w:ilvl w:val="0"/>
                <w:numId w:val="3"/>
              </w:numPr>
              <w:spacing w:before="100" w:beforeAutospacing="1" w:after="100" w:afterAutospacing="1" w:line="240" w:lineRule="auto"/>
              <w:ind w:left="240" w:right="240"/>
              <w:jc w:val="both"/>
              <w:rPr>
                <w:rFonts w:ascii="Helvetica" w:hAnsi="Helvetica" w:cs="Helvetica"/>
                <w:color w:val="3E3D40"/>
                <w:sz w:val="17"/>
                <w:szCs w:val="17"/>
              </w:rPr>
            </w:pPr>
            <w:hyperlink r:id="rId18" w:tgtFrame="_blank" w:history="1">
              <w:r>
                <w:rPr>
                  <w:rStyle w:val="Hyperlink"/>
                  <w:rFonts w:ascii="Helvetica" w:hAnsi="Helvetica" w:cs="Helvetica"/>
                  <w:color w:val="000000"/>
                  <w:sz w:val="17"/>
                  <w:szCs w:val="17"/>
                  <w:u w:val="none"/>
                </w:rPr>
                <w:t>Attiecināmo izmaksu aprēķināšanas metodiku</w:t>
              </w:r>
            </w:hyperlink>
            <w:r>
              <w:rPr>
                <w:rFonts w:ascii="Helvetica" w:hAnsi="Helvetica" w:cs="Helvetica"/>
                <w:color w:val="B22222"/>
                <w:sz w:val="17"/>
                <w:szCs w:val="17"/>
              </w:rPr>
              <w:t> </w:t>
            </w:r>
            <w:r>
              <w:rPr>
                <w:rStyle w:val="Strong"/>
                <w:rFonts w:ascii="Helvetica" w:hAnsi="Helvetica" w:cs="Helvetica"/>
                <w:color w:val="B22222"/>
                <w:sz w:val="17"/>
                <w:szCs w:val="17"/>
              </w:rPr>
              <w:t>(JAUNS!)</w:t>
            </w:r>
          </w:p>
          <w:p w:rsidR="00C37ED3" w:rsidRDefault="00C37ED3" w:rsidP="00C37ED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 </w:t>
            </w:r>
          </w:p>
          <w:p w:rsidR="00C37ED3" w:rsidRDefault="00C37ED3" w:rsidP="00C37ED3">
            <w:pPr>
              <w:pStyle w:val="NormalWeb"/>
              <w:spacing w:before="0" w:beforeAutospacing="0" w:after="240" w:afterAutospacing="0"/>
              <w:jc w:val="both"/>
              <w:rPr>
                <w:rFonts w:ascii="Helvetica" w:hAnsi="Helvetica" w:cs="Helvetica"/>
                <w:color w:val="3E3D40"/>
                <w:sz w:val="17"/>
                <w:szCs w:val="17"/>
              </w:rPr>
            </w:pPr>
            <w:r>
              <w:rPr>
                <w:rFonts w:ascii="Helvetica" w:hAnsi="Helvetica" w:cs="Helvetica"/>
                <w:color w:val="3E3D40"/>
                <w:sz w:val="17"/>
                <w:szCs w:val="17"/>
              </w:rPr>
              <w:t>Ceturtdien,</w:t>
            </w:r>
            <w:r>
              <w:rPr>
                <w:rStyle w:val="Strong"/>
                <w:rFonts w:ascii="Helvetica" w:hAnsi="Helvetica" w:cs="Helvetica"/>
                <w:color w:val="3E3D40"/>
                <w:sz w:val="17"/>
                <w:szCs w:val="17"/>
              </w:rPr>
              <w:t> 3. decembrī, plkst. 14.00 </w:t>
            </w:r>
            <w:r>
              <w:rPr>
                <w:rFonts w:ascii="Helvetica" w:hAnsi="Helvetica" w:cs="Helvetica"/>
                <w:color w:val="3E3D40"/>
                <w:sz w:val="17"/>
                <w:szCs w:val="17"/>
              </w:rPr>
              <w:t>norisināsies</w:t>
            </w:r>
            <w:r>
              <w:rPr>
                <w:rStyle w:val="Strong"/>
                <w:rFonts w:ascii="Helvetica" w:hAnsi="Helvetica" w:cs="Helvetica"/>
                <w:color w:val="3E3D40"/>
                <w:sz w:val="17"/>
                <w:szCs w:val="17"/>
              </w:rPr>
              <w:t> </w:t>
            </w:r>
            <w:proofErr w:type="spellStart"/>
            <w:r>
              <w:rPr>
                <w:rStyle w:val="Strong"/>
                <w:rFonts w:ascii="Helvetica" w:hAnsi="Helvetica" w:cs="Helvetica"/>
                <w:color w:val="3E3D40"/>
                <w:sz w:val="17"/>
                <w:szCs w:val="17"/>
              </w:rPr>
              <w:t>vebinārs</w:t>
            </w:r>
            <w:proofErr w:type="spellEnd"/>
            <w:r>
              <w:rPr>
                <w:rStyle w:val="Strong"/>
                <w:rFonts w:ascii="Helvetica" w:hAnsi="Helvetica" w:cs="Helvetica"/>
                <w:color w:val="3E3D40"/>
                <w:sz w:val="17"/>
                <w:szCs w:val="17"/>
              </w:rPr>
              <w:t xml:space="preserve"> par grozījumiem</w:t>
            </w:r>
            <w:r>
              <w:rPr>
                <w:rFonts w:ascii="Helvetica" w:hAnsi="Helvetica" w:cs="Helvetica"/>
                <w:color w:val="3E3D40"/>
                <w:sz w:val="17"/>
                <w:szCs w:val="17"/>
              </w:rPr>
              <w:t> MK noteikumos Nr.506 un atlases nolikumā, to ietekmi uz projektu iesniegumu saturu. Aicinām aizpildīt pieteikumu </w:t>
            </w:r>
            <w:hyperlink r:id="rId19" w:tgtFrame="_blank" w:history="1">
              <w:r>
                <w:rPr>
                  <w:rStyle w:val="Hyperlink"/>
                  <w:rFonts w:ascii="Helvetica" w:hAnsi="Helvetica" w:cs="Helvetica"/>
                  <w:b/>
                  <w:bCs/>
                  <w:color w:val="000000"/>
                  <w:sz w:val="17"/>
                  <w:szCs w:val="17"/>
                  <w:u w:val="none"/>
                </w:rPr>
                <w:t>ŠEIT</w:t>
              </w:r>
            </w:hyperlink>
            <w:r>
              <w:rPr>
                <w:rStyle w:val="Strong"/>
                <w:rFonts w:ascii="Helvetica" w:hAnsi="Helvetica" w:cs="Helvetica"/>
                <w:color w:val="B22222"/>
                <w:sz w:val="17"/>
                <w:szCs w:val="17"/>
              </w:rPr>
              <w:t> </w:t>
            </w:r>
            <w:r>
              <w:rPr>
                <w:rFonts w:ascii="Helvetica" w:hAnsi="Helvetica" w:cs="Helvetica"/>
                <w:color w:val="3E3D40"/>
                <w:sz w:val="17"/>
                <w:szCs w:val="17"/>
              </w:rPr>
              <w:t xml:space="preserve">par dalību </w:t>
            </w:r>
            <w:proofErr w:type="spellStart"/>
            <w:r>
              <w:rPr>
                <w:rFonts w:ascii="Helvetica" w:hAnsi="Helvetica" w:cs="Helvetica"/>
                <w:color w:val="3E3D40"/>
                <w:sz w:val="17"/>
                <w:szCs w:val="17"/>
              </w:rPr>
              <w:t>vebinārā</w:t>
            </w:r>
            <w:proofErr w:type="spellEnd"/>
            <w:r>
              <w:rPr>
                <w:rFonts w:ascii="Helvetica" w:hAnsi="Helvetica" w:cs="Helvetica"/>
                <w:color w:val="3E3D40"/>
                <w:sz w:val="17"/>
                <w:szCs w:val="17"/>
              </w:rPr>
              <w:t>, t.sk. </w:t>
            </w:r>
            <w:r>
              <w:rPr>
                <w:rStyle w:val="Strong"/>
                <w:rFonts w:ascii="Helvetica" w:hAnsi="Helvetica" w:cs="Helvetica"/>
                <w:color w:val="3E3D40"/>
                <w:sz w:val="17"/>
                <w:szCs w:val="17"/>
              </w:rPr>
              <w:t>sniegt savu viedokli par nepieciešamību pagarināt projektu iesniegumu atlases termiņu (15.12.2020.) </w:t>
            </w:r>
            <w:r>
              <w:rPr>
                <w:rFonts w:ascii="Helvetica" w:hAnsi="Helvetica" w:cs="Helvetica"/>
                <w:color w:val="3E3D40"/>
                <w:sz w:val="17"/>
                <w:szCs w:val="17"/>
              </w:rPr>
              <w:t>un uzdot jautājumus par veiktajiem grozījumiem.</w:t>
            </w:r>
          </w:p>
        </w:tc>
      </w:tr>
    </w:tbl>
    <w:p w:rsidR="00C37ED3" w:rsidRDefault="00C37ED3">
      <w:pPr>
        <w:rPr>
          <w:rFonts w:ascii="Helvetica" w:eastAsia="Times New Roman" w:hAnsi="Helvetica" w:cs="Helvetica"/>
          <w:color w:val="000000"/>
          <w:sz w:val="18"/>
          <w:szCs w:val="18"/>
          <w:lang w:eastAsia="lv-LV"/>
        </w:rPr>
      </w:pPr>
      <w:r>
        <w:rPr>
          <w:rFonts w:ascii="Helvetica" w:hAnsi="Helvetica" w:cs="Helvetica"/>
          <w:color w:val="000000"/>
          <w:sz w:val="18"/>
          <w:szCs w:val="18"/>
        </w:rPr>
        <w:br w:type="page"/>
      </w:r>
    </w:p>
    <w:tbl>
      <w:tblPr>
        <w:tblpPr w:leftFromText="180" w:rightFromText="180" w:vertAnchor="page" w:horzAnchor="margin" w:tblpY="946"/>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RPr="00BB051C" w:rsidTr="00C37ED3">
        <w:tc>
          <w:tcPr>
            <w:tcW w:w="0" w:type="auto"/>
            <w:tcBorders>
              <w:top w:val="single" w:sz="6" w:space="0" w:color="A8ACAC"/>
              <w:left w:val="single" w:sz="6" w:space="0" w:color="A8ACAC"/>
              <w:bottom w:val="single" w:sz="6" w:space="0" w:color="A8ACAC"/>
              <w:right w:val="single" w:sz="6" w:space="0" w:color="A8ACAC"/>
            </w:tcBorders>
            <w:shd w:val="clear" w:color="auto" w:fill="EDEEEE"/>
            <w:tcMar>
              <w:top w:w="120" w:type="dxa"/>
              <w:left w:w="60" w:type="dxa"/>
              <w:bottom w:w="120" w:type="dxa"/>
              <w:right w:w="60" w:type="dxa"/>
            </w:tcMar>
            <w:vAlign w:val="center"/>
            <w:hideMark/>
          </w:tcPr>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lastRenderedPageBreak/>
              <w:t>2020. gada 19. maijā ir veikti grozījumi 4.1.1. specifiskā atbalsta mērķa trešās projektu iesniegumu atlases kārtas projektu iesniegumu</w:t>
            </w:r>
            <w:r w:rsidRPr="00BB051C">
              <w:rPr>
                <w:rFonts w:ascii="Helvetica" w:eastAsia="Times New Roman" w:hAnsi="Helvetica" w:cs="Helvetica"/>
                <w:b/>
                <w:bCs/>
                <w:sz w:val="18"/>
                <w:szCs w:val="18"/>
                <w:lang w:eastAsia="lv-LV"/>
              </w:rPr>
              <w:t> iesniegšanas termiņā – tas ir pagarināts līdz 2020.gada 1.oktobrim (ieskaitot).</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Projektu iesniegumu iesniegšanas termiņš ir pagarināts, ņemot vērā </w:t>
            </w:r>
            <w:hyperlink r:id="rId20" w:tgtFrame="_blank" w:history="1">
              <w:r w:rsidRPr="00BB051C">
                <w:rPr>
                  <w:rFonts w:ascii="Helvetica" w:eastAsia="Times New Roman" w:hAnsi="Helvetica" w:cs="Helvetica"/>
                  <w:b/>
                  <w:bCs/>
                  <w:sz w:val="18"/>
                  <w:szCs w:val="18"/>
                  <w:u w:val="single"/>
                  <w:lang w:eastAsia="lv-LV"/>
                </w:rPr>
                <w:t>plānotos grozījumus</w:t>
              </w:r>
            </w:hyperlink>
            <w:r w:rsidRPr="00BB051C">
              <w:rPr>
                <w:rFonts w:ascii="Helvetica" w:eastAsia="Times New Roman" w:hAnsi="Helvetica" w:cs="Helvetica"/>
                <w:sz w:val="18"/>
                <w:szCs w:val="18"/>
                <w:lang w:eastAsia="lv-LV"/>
              </w:rPr>
              <w:t> Ministru kabineta noteikumos </w:t>
            </w:r>
            <w:hyperlink r:id="rId21" w:tgtFrame="_blank" w:history="1">
              <w:r w:rsidRPr="00BB051C">
                <w:rPr>
                  <w:rFonts w:ascii="Helvetica" w:eastAsia="Times New Roman" w:hAnsi="Helvetica" w:cs="Helvetica"/>
                  <w:sz w:val="18"/>
                  <w:szCs w:val="18"/>
                  <w:u w:val="single"/>
                  <w:lang w:eastAsia="lv-LV"/>
                </w:rPr>
                <w:t>Nr.506</w:t>
              </w:r>
            </w:hyperlink>
            <w:r w:rsidRPr="00BB051C">
              <w:rPr>
                <w:rFonts w:ascii="Helvetica" w:eastAsia="Times New Roman" w:hAnsi="Helvetica" w:cs="Helvetica"/>
                <w:sz w:val="18"/>
                <w:szCs w:val="18"/>
                <w:lang w:eastAsia="lv-LV"/>
              </w:rPr>
              <w:t>, ar kuriem plānots precizēt atbalsta piešķiršanas nosacījumus, t.sk. pārskatot pieļaujamo atbalsta intensitāti un precizējot attiecināmo izmaksu un atbalsta apmēra aprēķināšanas kārtību.</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CFLA informē, ka pēc Ministru kabineta noteikumu Nr.506  grozījumu apstiprināšanas, indikatīvi š.g. augustā, tiks veikti atbilstoši grozījumi 4.1.1.specifiskā atbalsta mērķa trešās projektu iesniegumu atlases kārtas nolikumā. </w:t>
            </w:r>
            <w:r w:rsidRPr="00BB051C">
              <w:rPr>
                <w:rFonts w:ascii="Helvetica" w:eastAsia="Times New Roman" w:hAnsi="Helvetica" w:cs="Helvetica"/>
                <w:b/>
                <w:bCs/>
                <w:sz w:val="18"/>
                <w:szCs w:val="18"/>
                <w:lang w:eastAsia="lv-LV"/>
              </w:rPr>
              <w:t>Līdz ar to CFLA aicina projektu iesniedzējus sekot līdzi jaunumiem CFLA tīmekļa vietnē, lai pārliecinātos, ka projektu iesniegumu sagatavošanā izmantots atbilstošs attiecināmo izmaksu aprēķins.</w:t>
            </w:r>
          </w:p>
          <w:p w:rsidR="00C37ED3" w:rsidRPr="00BB051C" w:rsidRDefault="00C37ED3" w:rsidP="00C37ED3">
            <w:pPr>
              <w:numPr>
                <w:ilvl w:val="0"/>
                <w:numId w:val="1"/>
              </w:numPr>
              <w:spacing w:before="100" w:beforeAutospacing="1" w:after="100" w:afterAutospacing="1" w:line="240" w:lineRule="auto"/>
              <w:ind w:left="240" w:right="240"/>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Atbildes uz biežāk uzdotajiem jautājumiem par plānotajiem grozījumiem pieejamas</w:t>
            </w:r>
            <w:r w:rsidRPr="00BB051C">
              <w:rPr>
                <w:rFonts w:ascii="Helvetica" w:eastAsia="Times New Roman" w:hAnsi="Helvetica" w:cs="Helvetica"/>
                <w:b/>
                <w:bCs/>
                <w:sz w:val="18"/>
                <w:szCs w:val="18"/>
                <w:lang w:eastAsia="lv-LV"/>
              </w:rPr>
              <w:t> </w:t>
            </w:r>
            <w:hyperlink r:id="rId22" w:tgtFrame="_blank" w:history="1">
              <w:r w:rsidRPr="00BB051C">
                <w:rPr>
                  <w:rFonts w:ascii="Helvetica" w:eastAsia="Times New Roman" w:hAnsi="Helvetica" w:cs="Helvetica"/>
                  <w:b/>
                  <w:bCs/>
                  <w:sz w:val="18"/>
                  <w:szCs w:val="18"/>
                  <w:u w:val="single"/>
                  <w:lang w:eastAsia="lv-LV"/>
                </w:rPr>
                <w:t>ŠEIT</w:t>
              </w:r>
            </w:hyperlink>
          </w:p>
          <w:p w:rsidR="00C37ED3" w:rsidRPr="00BB051C" w:rsidRDefault="00C37ED3" w:rsidP="00C37ED3">
            <w:pPr>
              <w:numPr>
                <w:ilvl w:val="0"/>
                <w:numId w:val="1"/>
              </w:numPr>
              <w:spacing w:before="100" w:beforeAutospacing="1" w:after="100" w:afterAutospacing="1" w:line="240" w:lineRule="auto"/>
              <w:ind w:left="240" w:right="240"/>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Analīzes rezultāti – references iekārtu cenas </w:t>
            </w:r>
            <w:hyperlink r:id="rId23" w:tgtFrame="_blank" w:history="1">
              <w:r w:rsidRPr="00BB051C">
                <w:rPr>
                  <w:rFonts w:ascii="Helvetica" w:eastAsia="Times New Roman" w:hAnsi="Helvetica" w:cs="Helvetica"/>
                  <w:b/>
                  <w:bCs/>
                  <w:sz w:val="18"/>
                  <w:szCs w:val="18"/>
                  <w:lang w:eastAsia="lv-LV"/>
                </w:rPr>
                <w:t>ŠEIT</w:t>
              </w:r>
            </w:hyperlink>
          </w:p>
        </w:tc>
      </w:tr>
    </w:tbl>
    <w:p w:rsidR="00C37ED3" w:rsidRDefault="00C37ED3" w:rsidP="00AC0360">
      <w:pPr>
        <w:pStyle w:val="NormalWeb"/>
        <w:spacing w:before="0" w:beforeAutospacing="0" w:after="240" w:afterAutospacing="0"/>
        <w:jc w:val="both"/>
        <w:rPr>
          <w:rFonts w:ascii="Helvetica" w:hAnsi="Helvetica" w:cs="Helvetica"/>
          <w:color w:val="000000"/>
          <w:sz w:val="18"/>
          <w:szCs w:val="18"/>
        </w:rPr>
      </w:pPr>
    </w:p>
    <w:tbl>
      <w:tblPr>
        <w:tblpPr w:leftFromText="180" w:rightFromText="180" w:vertAnchor="text" w:horzAnchor="margin" w:tblpY="745"/>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RPr="00BB051C" w:rsidTr="00C37ED3">
        <w:tc>
          <w:tcPr>
            <w:tcW w:w="0" w:type="auto"/>
            <w:tcBorders>
              <w:top w:val="single" w:sz="6" w:space="0" w:color="A8ACAC"/>
              <w:left w:val="single" w:sz="6" w:space="0" w:color="A8ACAC"/>
              <w:bottom w:val="single" w:sz="6" w:space="0" w:color="A8ACAC"/>
              <w:right w:val="single" w:sz="6" w:space="0" w:color="A8ACAC"/>
            </w:tcBorders>
            <w:tcMar>
              <w:top w:w="120" w:type="dxa"/>
              <w:left w:w="60" w:type="dxa"/>
              <w:bottom w:w="120" w:type="dxa"/>
              <w:right w:w="60" w:type="dxa"/>
            </w:tcMar>
            <w:vAlign w:val="center"/>
            <w:hideMark/>
          </w:tcPr>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2020.gada 22.septembrī ir veikti grozījumi 4.1.1. specifiskā atbalsta mērķa trešās projektu iesniegumu atlases kārtas projektu iesniegumu </w:t>
            </w:r>
            <w:r w:rsidRPr="00BB051C">
              <w:rPr>
                <w:rFonts w:ascii="Helvetica" w:eastAsia="Times New Roman" w:hAnsi="Helvetica" w:cs="Helvetica"/>
                <w:b/>
                <w:bCs/>
                <w:sz w:val="18"/>
                <w:szCs w:val="18"/>
                <w:lang w:eastAsia="lv-LV"/>
              </w:rPr>
              <w:t>iesniegšanas termiņā – tas ir pagarināts līdz 2020.gada 17.novembrim (ieskaitot)</w:t>
            </w:r>
            <w:r w:rsidRPr="00BB051C">
              <w:rPr>
                <w:rFonts w:ascii="Helvetica" w:eastAsia="Times New Roman" w:hAnsi="Helvetica" w:cs="Helvetica"/>
                <w:sz w:val="18"/>
                <w:szCs w:val="18"/>
                <w:lang w:eastAsia="lv-LV"/>
              </w:rPr>
              <w:t>.</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Projektu iesniegumu iesniegšanas termiņš ir pagarināts, ņemot vērā  </w:t>
            </w:r>
            <w:hyperlink r:id="rId24" w:tgtFrame="_blank" w:history="1">
              <w:r w:rsidRPr="00BB051C">
                <w:rPr>
                  <w:rFonts w:ascii="Helvetica" w:eastAsia="Times New Roman" w:hAnsi="Helvetica" w:cs="Helvetica"/>
                  <w:b/>
                  <w:bCs/>
                  <w:sz w:val="18"/>
                  <w:szCs w:val="18"/>
                  <w:u w:val="single"/>
                  <w:lang w:eastAsia="lv-LV"/>
                </w:rPr>
                <w:t>plānotos grozījumus</w:t>
              </w:r>
            </w:hyperlink>
            <w:r w:rsidRPr="00BB051C">
              <w:rPr>
                <w:rFonts w:ascii="Helvetica" w:eastAsia="Times New Roman" w:hAnsi="Helvetica" w:cs="Helvetica"/>
                <w:sz w:val="18"/>
                <w:szCs w:val="18"/>
                <w:lang w:eastAsia="lv-LV"/>
              </w:rPr>
              <w:t> Ministru kabineta noteikumos </w:t>
            </w:r>
            <w:hyperlink r:id="rId25" w:tgtFrame="_blank" w:history="1">
              <w:r w:rsidRPr="00BB051C">
                <w:rPr>
                  <w:rFonts w:ascii="Helvetica" w:eastAsia="Times New Roman" w:hAnsi="Helvetica" w:cs="Helvetica"/>
                  <w:sz w:val="18"/>
                  <w:szCs w:val="18"/>
                  <w:u w:val="single"/>
                  <w:lang w:eastAsia="lv-LV"/>
                </w:rPr>
                <w:t>Nr.506</w:t>
              </w:r>
            </w:hyperlink>
            <w:r w:rsidRPr="00BB051C">
              <w:rPr>
                <w:rFonts w:ascii="Helvetica" w:eastAsia="Times New Roman" w:hAnsi="Helvetica" w:cs="Helvetica"/>
                <w:sz w:val="18"/>
                <w:szCs w:val="18"/>
                <w:lang w:eastAsia="lv-LV"/>
              </w:rPr>
              <w:t>, ar kuriem plānots precizēt atbalsta piešķiršanas nosacījumus, t.sk. pārskatot pieļaujamo atbalsta intensitāti un precizējot attiecināmo izmaksu un atbalsta apmēra aprēķināšanas kārtību.</w:t>
            </w:r>
          </w:p>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CFLA informē, ka pēc Ministru kabineta noteikumu Nr.506  grozījumu apstiprināšanas, indikatīvi š.g. oktobrī, tiks veikti atbilstoši grozījumi 4.1.1.specifiskā atbalsta mērķa trešās projektu iesniegumu atlases kārtas nolikumā. </w:t>
            </w:r>
            <w:r w:rsidRPr="00BB051C">
              <w:rPr>
                <w:rFonts w:ascii="Helvetica" w:eastAsia="Times New Roman" w:hAnsi="Helvetica" w:cs="Helvetica"/>
                <w:b/>
                <w:bCs/>
                <w:sz w:val="18"/>
                <w:szCs w:val="18"/>
                <w:lang w:eastAsia="lv-LV"/>
              </w:rPr>
              <w:t>Līdz ar to CFLA aicina projektu iesniedzējus sekot līdzi jaunumiem CFLA tīmekļa vietnē, lai pārliecinātos, ka projektu iesniegumu sagatavošanā izmantots atbilstošs attiecināmo izmaksu aprēķins.</w:t>
            </w:r>
          </w:p>
        </w:tc>
      </w:tr>
    </w:tbl>
    <w:p w:rsidR="00BB051C" w:rsidRPr="00BB051C" w:rsidRDefault="00BB051C" w:rsidP="00BB051C">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 </w:t>
      </w:r>
    </w:p>
    <w:p w:rsidR="00BB051C" w:rsidRPr="00BB051C" w:rsidRDefault="00BB051C" w:rsidP="00BB051C">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 </w:t>
      </w:r>
    </w:p>
    <w:p w:rsidR="00BB051C" w:rsidRPr="00BB051C" w:rsidRDefault="00BB051C" w:rsidP="00BB051C">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 </w:t>
      </w:r>
      <w:bookmarkStart w:id="0" w:name="_GoBack"/>
      <w:bookmarkEnd w:id="0"/>
    </w:p>
    <w:tbl>
      <w:tblPr>
        <w:tblpPr w:leftFromText="180" w:rightFromText="180" w:vertAnchor="text" w:horzAnchor="margin" w:tblpY="30"/>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RPr="00BB051C" w:rsidTr="00C37ED3">
        <w:tc>
          <w:tcPr>
            <w:tcW w:w="0" w:type="auto"/>
            <w:tcBorders>
              <w:top w:val="single" w:sz="6" w:space="0" w:color="A8ACAC"/>
              <w:left w:val="single" w:sz="6" w:space="0" w:color="A8ACAC"/>
              <w:bottom w:val="single" w:sz="6" w:space="0" w:color="A8ACAC"/>
              <w:right w:val="single" w:sz="6" w:space="0" w:color="A8ACAC"/>
            </w:tcBorders>
            <w:shd w:val="clear" w:color="auto" w:fill="EDEEEE"/>
            <w:tcMar>
              <w:top w:w="120" w:type="dxa"/>
              <w:left w:w="60" w:type="dxa"/>
              <w:bottom w:w="120" w:type="dxa"/>
              <w:right w:w="60" w:type="dxa"/>
            </w:tcMar>
            <w:vAlign w:val="center"/>
            <w:hideMark/>
          </w:tcPr>
          <w:p w:rsidR="00C37ED3" w:rsidRPr="00BB051C" w:rsidRDefault="00C37ED3" w:rsidP="00C37ED3">
            <w:pPr>
              <w:spacing w:after="150" w:line="240" w:lineRule="auto"/>
              <w:jc w:val="both"/>
              <w:rPr>
                <w:rFonts w:ascii="Helvetica" w:eastAsia="Times New Roman" w:hAnsi="Helvetica" w:cs="Helvetica"/>
                <w:sz w:val="18"/>
                <w:szCs w:val="18"/>
                <w:lang w:eastAsia="lv-LV"/>
              </w:rPr>
            </w:pPr>
            <w:r w:rsidRPr="00BB051C">
              <w:rPr>
                <w:rFonts w:ascii="Helvetica" w:eastAsia="Times New Roman" w:hAnsi="Helvetica" w:cs="Helvetica"/>
                <w:b/>
                <w:bCs/>
                <w:sz w:val="18"/>
                <w:szCs w:val="18"/>
                <w:lang w:eastAsia="lv-LV"/>
              </w:rPr>
              <w:t>2020. gada 27. martā</w:t>
            </w:r>
            <w:r w:rsidRPr="00BB051C">
              <w:rPr>
                <w:rFonts w:ascii="Helvetica" w:eastAsia="Times New Roman" w:hAnsi="Helvetica" w:cs="Helvetica"/>
                <w:sz w:val="18"/>
                <w:szCs w:val="18"/>
                <w:lang w:eastAsia="lv-LV"/>
              </w:rPr>
              <w:t> ir veikti grozījumi 4.1.1. specifiskā atbalsta mērķa trešās projektu iesniegumu atlases kārtas projektu iesniegumu iesniegšanas termiņā - tas </w:t>
            </w:r>
            <w:r w:rsidRPr="00BB051C">
              <w:rPr>
                <w:rFonts w:ascii="Helvetica" w:eastAsia="Times New Roman" w:hAnsi="Helvetica" w:cs="Helvetica"/>
                <w:b/>
                <w:bCs/>
                <w:sz w:val="18"/>
                <w:szCs w:val="18"/>
                <w:lang w:eastAsia="lv-LV"/>
              </w:rPr>
              <w:t>pagarināts līdz 2020. gada 1.jūnijam</w:t>
            </w:r>
            <w:r w:rsidRPr="00BB051C">
              <w:rPr>
                <w:rFonts w:ascii="Helvetica" w:eastAsia="Times New Roman" w:hAnsi="Helvetica" w:cs="Helvetica"/>
                <w:sz w:val="18"/>
                <w:szCs w:val="18"/>
                <w:lang w:eastAsia="lv-LV"/>
              </w:rPr>
              <w:t> (ieskaitot), līdz ar to projektu iesniegumu vērtēšana tiks uzsākta 2020. gada 2. jūnijā un lēmumi par projektu iesniegumu apstiprināšanu, apstiprināšanu ar nosacījumu vai noraidīšanu tiks pieņemti 3 mēnešu laikā.</w:t>
            </w:r>
          </w:p>
        </w:tc>
      </w:tr>
    </w:tbl>
    <w:tbl>
      <w:tblPr>
        <w:tblpPr w:leftFromText="180" w:rightFromText="180" w:vertAnchor="text" w:horzAnchor="margin" w:tblpY="3393"/>
        <w:tblW w:w="8925" w:type="dxa"/>
        <w:tblCellMar>
          <w:top w:w="15" w:type="dxa"/>
          <w:left w:w="15" w:type="dxa"/>
          <w:bottom w:w="15" w:type="dxa"/>
          <w:right w:w="15" w:type="dxa"/>
        </w:tblCellMar>
        <w:tblLook w:val="04A0" w:firstRow="1" w:lastRow="0" w:firstColumn="1" w:lastColumn="0" w:noHBand="0" w:noVBand="1"/>
      </w:tblPr>
      <w:tblGrid>
        <w:gridCol w:w="8925"/>
      </w:tblGrid>
      <w:tr w:rsidR="00C37ED3" w:rsidRPr="00BB051C" w:rsidTr="00C37ED3">
        <w:tc>
          <w:tcPr>
            <w:tcW w:w="0" w:type="auto"/>
            <w:tcBorders>
              <w:top w:val="single" w:sz="6" w:space="0" w:color="A8ACAC"/>
              <w:left w:val="single" w:sz="6" w:space="0" w:color="A8ACAC"/>
              <w:bottom w:val="single" w:sz="6" w:space="0" w:color="A8ACAC"/>
              <w:right w:val="single" w:sz="6" w:space="0" w:color="A8ACAC"/>
            </w:tcBorders>
            <w:tcMar>
              <w:top w:w="120" w:type="dxa"/>
              <w:left w:w="60" w:type="dxa"/>
              <w:bottom w:w="120" w:type="dxa"/>
              <w:right w:w="60" w:type="dxa"/>
            </w:tcMar>
            <w:vAlign w:val="center"/>
            <w:hideMark/>
          </w:tcPr>
          <w:p w:rsidR="00C37ED3" w:rsidRPr="00BB051C" w:rsidRDefault="00C37ED3" w:rsidP="00C37ED3">
            <w:pPr>
              <w:spacing w:after="240" w:line="240" w:lineRule="auto"/>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2020. gada</w:t>
            </w:r>
            <w:r w:rsidRPr="00BB051C">
              <w:rPr>
                <w:rFonts w:ascii="Helvetica" w:eastAsia="Times New Roman" w:hAnsi="Helvetica" w:cs="Helvetica"/>
                <w:b/>
                <w:bCs/>
                <w:sz w:val="18"/>
                <w:szCs w:val="18"/>
                <w:lang w:eastAsia="lv-LV"/>
              </w:rPr>
              <w:t> 27. februārī ir veikti grozījumi</w:t>
            </w:r>
            <w:r w:rsidRPr="00BB051C">
              <w:rPr>
                <w:rFonts w:ascii="Helvetica" w:eastAsia="Times New Roman" w:hAnsi="Helvetica" w:cs="Helvetica"/>
                <w:sz w:val="18"/>
                <w:szCs w:val="18"/>
                <w:lang w:eastAsia="lv-LV"/>
              </w:rPr>
              <w:t> 4.1.1. specifiskā atbalsta mērķa trešās projektu iesniegumu atlases kārtas </w:t>
            </w:r>
            <w:r w:rsidRPr="00BB051C">
              <w:rPr>
                <w:rFonts w:ascii="Helvetica" w:eastAsia="Times New Roman" w:hAnsi="Helvetica" w:cs="Helvetica"/>
                <w:b/>
                <w:bCs/>
                <w:sz w:val="18"/>
                <w:szCs w:val="18"/>
                <w:lang w:eastAsia="lv-LV"/>
              </w:rPr>
              <w:t>nolikumā un tā pielikumos</w:t>
            </w:r>
            <w:r w:rsidRPr="00BB051C">
              <w:rPr>
                <w:rFonts w:ascii="Helvetica" w:eastAsia="Times New Roman" w:hAnsi="Helvetica" w:cs="Helvetica"/>
                <w:sz w:val="18"/>
                <w:szCs w:val="18"/>
                <w:lang w:eastAsia="lv-LV"/>
              </w:rPr>
              <w:t>:</w:t>
            </w:r>
          </w:p>
          <w:p w:rsidR="00C37ED3" w:rsidRPr="00BB051C" w:rsidRDefault="00C37ED3" w:rsidP="00C37ED3">
            <w:pPr>
              <w:numPr>
                <w:ilvl w:val="0"/>
                <w:numId w:val="2"/>
              </w:numPr>
              <w:spacing w:before="100" w:beforeAutospacing="1" w:after="100" w:afterAutospacing="1" w:line="240" w:lineRule="auto"/>
              <w:ind w:left="240" w:right="240"/>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t>2.pielikumā “Projekta iesnieguma veidlapas aizpildīšanas metodika”;</w:t>
            </w:r>
          </w:p>
          <w:p w:rsidR="00C37ED3" w:rsidRPr="00BB051C" w:rsidRDefault="00C37ED3" w:rsidP="00C37ED3">
            <w:pPr>
              <w:numPr>
                <w:ilvl w:val="0"/>
                <w:numId w:val="2"/>
              </w:numPr>
              <w:spacing w:before="100" w:beforeAutospacing="1" w:after="100" w:afterAutospacing="1" w:line="240" w:lineRule="auto"/>
              <w:ind w:left="240" w:right="240"/>
              <w:jc w:val="both"/>
              <w:rPr>
                <w:rFonts w:ascii="Helvetica" w:eastAsia="Times New Roman" w:hAnsi="Helvetica" w:cs="Helvetica"/>
                <w:sz w:val="18"/>
                <w:szCs w:val="18"/>
                <w:lang w:eastAsia="lv-LV"/>
              </w:rPr>
            </w:pPr>
            <w:r w:rsidRPr="00BB051C">
              <w:rPr>
                <w:rFonts w:ascii="Helvetica" w:eastAsia="Times New Roman" w:hAnsi="Helvetica" w:cs="Helvetica"/>
                <w:sz w:val="18"/>
                <w:szCs w:val="18"/>
                <w:lang w:eastAsia="lv-LV"/>
              </w:rPr>
              <w:lastRenderedPageBreak/>
              <w:t>4.pielikumā “Projektu iesniegumu vērtēšanas kritēriju piemērošanas metodika”.</w:t>
            </w:r>
          </w:p>
        </w:tc>
      </w:tr>
    </w:tbl>
    <w:p w:rsidR="009A66F3" w:rsidRPr="00BB051C" w:rsidRDefault="00C37ED3">
      <w:pPr>
        <w:rPr>
          <w:sz w:val="18"/>
          <w:szCs w:val="18"/>
        </w:rPr>
      </w:pPr>
    </w:p>
    <w:sectPr w:rsidR="009A66F3" w:rsidRPr="00BB051C" w:rsidSect="00DE4F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360" w:rsidRDefault="00AC0360" w:rsidP="00AC0360">
      <w:pPr>
        <w:spacing w:after="0" w:line="240" w:lineRule="auto"/>
      </w:pPr>
      <w:r>
        <w:separator/>
      </w:r>
    </w:p>
  </w:endnote>
  <w:endnote w:type="continuationSeparator" w:id="0">
    <w:p w:rsidR="00AC0360" w:rsidRDefault="00AC0360" w:rsidP="00AC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360" w:rsidRDefault="00AC0360" w:rsidP="00AC0360">
      <w:pPr>
        <w:spacing w:after="0" w:line="240" w:lineRule="auto"/>
      </w:pPr>
      <w:r>
        <w:separator/>
      </w:r>
    </w:p>
  </w:footnote>
  <w:footnote w:type="continuationSeparator" w:id="0">
    <w:p w:rsidR="00AC0360" w:rsidRDefault="00AC0360" w:rsidP="00AC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2E12"/>
    <w:multiLevelType w:val="multilevel"/>
    <w:tmpl w:val="6E1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93E3A"/>
    <w:multiLevelType w:val="multilevel"/>
    <w:tmpl w:val="EFA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33E55"/>
    <w:multiLevelType w:val="multilevel"/>
    <w:tmpl w:val="1A18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C"/>
    <w:rsid w:val="000F79A8"/>
    <w:rsid w:val="00705E15"/>
    <w:rsid w:val="00AC0360"/>
    <w:rsid w:val="00B2487B"/>
    <w:rsid w:val="00BB051C"/>
    <w:rsid w:val="00C37ED3"/>
    <w:rsid w:val="00DE4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55608"/>
  <w15:chartTrackingRefBased/>
  <w15:docId w15:val="{9A5D91B4-103A-47A5-B725-FFBEA547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51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B051C"/>
    <w:rPr>
      <w:b/>
      <w:bCs/>
    </w:rPr>
  </w:style>
  <w:style w:type="character" w:styleId="Hyperlink">
    <w:name w:val="Hyperlink"/>
    <w:basedOn w:val="DefaultParagraphFont"/>
    <w:uiPriority w:val="99"/>
    <w:semiHidden/>
    <w:unhideWhenUsed/>
    <w:rsid w:val="00BB051C"/>
    <w:rPr>
      <w:color w:val="0000FF"/>
      <w:u w:val="single"/>
    </w:rPr>
  </w:style>
  <w:style w:type="paragraph" w:styleId="Header">
    <w:name w:val="header"/>
    <w:basedOn w:val="Normal"/>
    <w:link w:val="HeaderChar"/>
    <w:uiPriority w:val="99"/>
    <w:unhideWhenUsed/>
    <w:rsid w:val="00AC03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360"/>
  </w:style>
  <w:style w:type="paragraph" w:styleId="Footer">
    <w:name w:val="footer"/>
    <w:basedOn w:val="Normal"/>
    <w:link w:val="FooterChar"/>
    <w:uiPriority w:val="99"/>
    <w:unhideWhenUsed/>
    <w:rsid w:val="00AC03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9839">
      <w:bodyDiv w:val="1"/>
      <w:marLeft w:val="0"/>
      <w:marRight w:val="0"/>
      <w:marTop w:val="0"/>
      <w:marBottom w:val="0"/>
      <w:divBdr>
        <w:top w:val="none" w:sz="0" w:space="0" w:color="auto"/>
        <w:left w:val="none" w:sz="0" w:space="0" w:color="auto"/>
        <w:bottom w:val="none" w:sz="0" w:space="0" w:color="auto"/>
        <w:right w:val="none" w:sz="0" w:space="0" w:color="auto"/>
      </w:divBdr>
    </w:div>
    <w:div w:id="1106148250">
      <w:bodyDiv w:val="1"/>
      <w:marLeft w:val="0"/>
      <w:marRight w:val="0"/>
      <w:marTop w:val="0"/>
      <w:marBottom w:val="0"/>
      <w:divBdr>
        <w:top w:val="none" w:sz="0" w:space="0" w:color="auto"/>
        <w:left w:val="none" w:sz="0" w:space="0" w:color="auto"/>
        <w:bottom w:val="none" w:sz="0" w:space="0" w:color="auto"/>
        <w:right w:val="none" w:sz="0" w:space="0" w:color="auto"/>
      </w:divBdr>
    </w:div>
    <w:div w:id="1545559484">
      <w:bodyDiv w:val="1"/>
      <w:marLeft w:val="0"/>
      <w:marRight w:val="0"/>
      <w:marTop w:val="0"/>
      <w:marBottom w:val="0"/>
      <w:divBdr>
        <w:top w:val="none" w:sz="0" w:space="0" w:color="auto"/>
        <w:left w:val="none" w:sz="0" w:space="0" w:color="auto"/>
        <w:bottom w:val="none" w:sz="0" w:space="0" w:color="auto"/>
        <w:right w:val="none" w:sz="0" w:space="0" w:color="auto"/>
      </w:divBdr>
    </w:div>
    <w:div w:id="20094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s://cfla.gov.lv/userfiles/files/411_3k_1_1_PI%20veidlapa_groz_30112020.docx" TargetMode="External"/><Relationship Id="rId18" Type="http://schemas.openxmlformats.org/officeDocument/2006/relationships/hyperlink" Target="https://cfla.gov.lv/userfiles/files/411_3k_6_izmaksu%20metodika_30112020.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kumi.lv/ta/id/310544-darbibas-programmas-izaugsme-un-nodarbinatiba-4-1-1-specifiska-atbalsta-merka-veicinat-efektivu-energoresursu-izmantosanu" TargetMode="External"/><Relationship Id="rId7" Type="http://schemas.openxmlformats.org/officeDocument/2006/relationships/hyperlink" Target="https://likumi.lv/ta/id/310544-darbibas-programmas-izaugsme-un-nodarbinatiba-4-1-1-specifiska-atbalsta-merka-veicinat-efektivu-energoresursu-izmantosanu" TargetMode="External"/><Relationship Id="rId12" Type="http://schemas.openxmlformats.org/officeDocument/2006/relationships/hyperlink" Target="https://cfla.gov.lv/userfiles/files/411_3k_0_atlases_nolikums_groz_30112020.docx" TargetMode="External"/><Relationship Id="rId17" Type="http://schemas.openxmlformats.org/officeDocument/2006/relationships/hyperlink" Target="https://cfla.gov.lv/userfiles/files/411_3k_5_liguma_projekts_groz_30112020.docx" TargetMode="External"/><Relationship Id="rId25" Type="http://schemas.openxmlformats.org/officeDocument/2006/relationships/hyperlink" Target="https://likumi.lv/ta/id/310544-darbibas-programmas-izaugsme-un-nodarbinatiba-4-1-1-specifiska-atbalsta-merka-veicinat-efektivu-energoresursu-izmantosanu" TargetMode="External"/><Relationship Id="rId2" Type="http://schemas.openxmlformats.org/officeDocument/2006/relationships/styles" Target="styles.xml"/><Relationship Id="rId16" Type="http://schemas.openxmlformats.org/officeDocument/2006/relationships/hyperlink" Target="https://cfla.gov.lv/userfiles/files/411_3k_4_krit_metodika_groz_30112020.docx" TargetMode="External"/><Relationship Id="rId20" Type="http://schemas.openxmlformats.org/officeDocument/2006/relationships/hyperlink" Target="https://cfla.gov.lv/userfiles/files/411k3_planotas_izmaina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p.mk.gov.lv/mk/mksedes/saraksts/darbakartiba/?sede=1171" TargetMode="External"/><Relationship Id="rId24" Type="http://schemas.openxmlformats.org/officeDocument/2006/relationships/hyperlink" Target="https://www.cfla.gov.lv/userfiles/files/411k3_planotas_izmainas.pdf" TargetMode="External"/><Relationship Id="rId5" Type="http://schemas.openxmlformats.org/officeDocument/2006/relationships/footnotes" Target="footnotes.xml"/><Relationship Id="rId15" Type="http://schemas.openxmlformats.org/officeDocument/2006/relationships/hyperlink" Target="https://cfla.gov.lv/userfiles/files/411_3k_2_PIV_aizpild_metodika_groz_30112020.docx" TargetMode="External"/><Relationship Id="rId23" Type="http://schemas.openxmlformats.org/officeDocument/2006/relationships/hyperlink" Target="https://cfla.gov.lv/userfiles/files/411_Analizes%20rezultati_references%20cenas.pdf" TargetMode="External"/><Relationship Id="rId10" Type="http://schemas.openxmlformats.org/officeDocument/2006/relationships/hyperlink" Target="http://eur-lex.europa.eu/eli/reg/2013/1407/oj/?locale=LV" TargetMode="External"/><Relationship Id="rId19" Type="http://schemas.openxmlformats.org/officeDocument/2006/relationships/hyperlink" Target="https://docs.google.com/forms/d/e/1FAIpQLScDD8FzLdRTP_yeytqmQBM5agaO0WhrqT5CX8Z_C91ObGFE_A/viewform" TargetMode="External"/><Relationship Id="rId4" Type="http://schemas.openxmlformats.org/officeDocument/2006/relationships/webSettings" Target="webSettings.xml"/><Relationship Id="rId9" Type="http://schemas.openxmlformats.org/officeDocument/2006/relationships/hyperlink" Target="https://likumi.lv/ta/id/310544-darbibas-programmas-izaugsme-un-nodarbinatiba-4-1-1-specifiska-atbalsta-merka-veicinat-efektivu-energoresursu-izmantosanu" TargetMode="External"/><Relationship Id="rId14" Type="http://schemas.openxmlformats.org/officeDocument/2006/relationships/hyperlink" Target="https://cfla.gov.lv/userfiles/files/411_3k_1_2_Apliecinajums_atbilstiba_dubultais_fin_groz_30112020.docx" TargetMode="External"/><Relationship Id="rId22" Type="http://schemas.openxmlformats.org/officeDocument/2006/relationships/hyperlink" Target="https://cfla.gov.lv/userfiles/files/411_jautajumi_atbildes_MKN_groz_1609202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5110</Words>
  <Characters>2913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Luste</dc:creator>
  <cp:keywords/>
  <dc:description/>
  <cp:lastModifiedBy>Ieva Luste</cp:lastModifiedBy>
  <cp:revision>2</cp:revision>
  <dcterms:created xsi:type="dcterms:W3CDTF">2020-12-09T15:03:00Z</dcterms:created>
  <dcterms:modified xsi:type="dcterms:W3CDTF">2020-12-09T15:03:00Z</dcterms:modified>
</cp:coreProperties>
</file>