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7C" w:rsidRPr="004364C8" w:rsidRDefault="00077C7C" w:rsidP="00AF755C">
      <w:pPr>
        <w:spacing w:after="0" w:line="276" w:lineRule="auto"/>
        <w:jc w:val="right"/>
        <w:outlineLvl w:val="3"/>
        <w:rPr>
          <w:rFonts w:ascii="Times New Roman" w:eastAsia="Times New Roman" w:hAnsi="Times New Roman"/>
          <w:bCs/>
          <w:color w:val="000000"/>
          <w:sz w:val="28"/>
          <w:szCs w:val="28"/>
          <w:lang w:eastAsia="lv-LV"/>
        </w:rPr>
      </w:pPr>
      <w:r w:rsidRPr="004364C8">
        <w:rPr>
          <w:rFonts w:ascii="Times New Roman" w:eastAsia="Times New Roman" w:hAnsi="Times New Roman"/>
          <w:bCs/>
          <w:color w:val="000000"/>
          <w:sz w:val="28"/>
          <w:szCs w:val="28"/>
          <w:lang w:eastAsia="lv-LV"/>
        </w:rPr>
        <w:t>APSTIPRINU</w:t>
      </w:r>
    </w:p>
    <w:p w:rsidR="00077C7C" w:rsidRPr="00077C7C" w:rsidRDefault="00077C7C" w:rsidP="00AF755C">
      <w:pPr>
        <w:spacing w:after="0" w:line="276" w:lineRule="auto"/>
        <w:jc w:val="right"/>
        <w:outlineLvl w:val="3"/>
        <w:rPr>
          <w:rFonts w:ascii="Times New Roman" w:eastAsia="Times New Roman" w:hAnsi="Times New Roman"/>
          <w:bCs/>
          <w:color w:val="000000"/>
          <w:sz w:val="24"/>
          <w:szCs w:val="24"/>
          <w:lang w:eastAsia="lv-LV"/>
        </w:rPr>
      </w:pPr>
      <w:r w:rsidRPr="00077C7C">
        <w:rPr>
          <w:rFonts w:ascii="Times New Roman" w:eastAsia="Times New Roman" w:hAnsi="Times New Roman"/>
          <w:bCs/>
          <w:color w:val="000000"/>
          <w:sz w:val="24"/>
          <w:szCs w:val="24"/>
          <w:lang w:eastAsia="lv-LV"/>
        </w:rPr>
        <w:t>Centrālās finanšu un līgumu aģentūras</w:t>
      </w:r>
    </w:p>
    <w:p w:rsidR="00165C3D" w:rsidRPr="00077C7C" w:rsidRDefault="00165C3D" w:rsidP="00AF755C">
      <w:pPr>
        <w:spacing w:after="0" w:line="276" w:lineRule="auto"/>
        <w:jc w:val="right"/>
        <w:outlineLvl w:val="3"/>
        <w:rPr>
          <w:rFonts w:ascii="Times New Roman" w:eastAsia="Times New Roman" w:hAnsi="Times New Roman"/>
          <w:bCs/>
          <w:color w:val="000000"/>
          <w:sz w:val="24"/>
          <w:szCs w:val="24"/>
          <w:lang w:eastAsia="lv-LV"/>
        </w:rPr>
      </w:pPr>
      <w:r w:rsidRPr="00077C7C">
        <w:rPr>
          <w:rFonts w:ascii="Times New Roman" w:eastAsia="Times New Roman" w:hAnsi="Times New Roman"/>
          <w:bCs/>
          <w:color w:val="000000"/>
          <w:sz w:val="24"/>
          <w:szCs w:val="24"/>
          <w:lang w:eastAsia="lv-LV"/>
        </w:rPr>
        <w:t xml:space="preserve">Juridiskā nodrošinājuma un </w:t>
      </w:r>
    </w:p>
    <w:p w:rsidR="00165C3D" w:rsidRDefault="00165C3D" w:rsidP="00AF755C">
      <w:pPr>
        <w:spacing w:after="0" w:line="276" w:lineRule="auto"/>
        <w:jc w:val="right"/>
        <w:outlineLvl w:val="3"/>
        <w:rPr>
          <w:rFonts w:ascii="Times New Roman" w:eastAsia="Times New Roman" w:hAnsi="Times New Roman"/>
          <w:bCs/>
          <w:color w:val="000000"/>
          <w:sz w:val="24"/>
          <w:szCs w:val="24"/>
          <w:lang w:eastAsia="lv-LV"/>
        </w:rPr>
      </w:pPr>
      <w:r w:rsidRPr="00077C7C">
        <w:rPr>
          <w:rFonts w:ascii="Times New Roman" w:eastAsia="Times New Roman" w:hAnsi="Times New Roman"/>
          <w:bCs/>
          <w:color w:val="000000"/>
          <w:sz w:val="24"/>
          <w:szCs w:val="24"/>
          <w:lang w:eastAsia="lv-LV"/>
        </w:rPr>
        <w:t>projekt</w:t>
      </w:r>
      <w:r w:rsidR="000564A0">
        <w:rPr>
          <w:rFonts w:ascii="Times New Roman" w:eastAsia="Times New Roman" w:hAnsi="Times New Roman"/>
          <w:bCs/>
          <w:color w:val="000000"/>
          <w:sz w:val="24"/>
          <w:szCs w:val="24"/>
          <w:lang w:eastAsia="lv-LV"/>
        </w:rPr>
        <w:t>u atlases departamenta direktore</w:t>
      </w:r>
      <w:r w:rsidRPr="00077C7C">
        <w:rPr>
          <w:rFonts w:ascii="Times New Roman" w:eastAsia="Times New Roman" w:hAnsi="Times New Roman"/>
          <w:bCs/>
          <w:color w:val="000000"/>
          <w:sz w:val="24"/>
          <w:szCs w:val="24"/>
          <w:lang w:eastAsia="lv-LV"/>
        </w:rPr>
        <w:t xml:space="preserve"> </w:t>
      </w:r>
    </w:p>
    <w:p w:rsidR="00187DEA" w:rsidRPr="00077C7C" w:rsidRDefault="00C93419" w:rsidP="00AF755C">
      <w:pPr>
        <w:spacing w:after="0" w:line="276" w:lineRule="auto"/>
        <w:jc w:val="right"/>
        <w:rPr>
          <w:rFonts w:ascii="Times New Roman" w:hAnsi="Times New Roman"/>
          <w:sz w:val="24"/>
          <w:szCs w:val="24"/>
        </w:rPr>
      </w:pPr>
      <w:r>
        <w:rPr>
          <w:rFonts w:ascii="Times New Roman" w:eastAsia="Times New Roman" w:hAnsi="Times New Roman"/>
          <w:bCs/>
          <w:color w:val="000000"/>
          <w:sz w:val="24"/>
          <w:szCs w:val="24"/>
          <w:lang w:eastAsia="lv-LV"/>
        </w:rPr>
        <w:t xml:space="preserve"> ____________</w:t>
      </w:r>
      <w:proofErr w:type="spellStart"/>
      <w:r w:rsidR="000564A0">
        <w:rPr>
          <w:rFonts w:ascii="Times New Roman" w:eastAsia="Times New Roman" w:hAnsi="Times New Roman"/>
          <w:bCs/>
          <w:color w:val="000000"/>
          <w:sz w:val="24"/>
          <w:szCs w:val="24"/>
          <w:lang w:eastAsia="lv-LV"/>
        </w:rPr>
        <w:t>G</w:t>
      </w:r>
      <w:r w:rsidR="009D7A4A">
        <w:rPr>
          <w:rFonts w:ascii="Times New Roman" w:eastAsia="Times New Roman" w:hAnsi="Times New Roman"/>
          <w:bCs/>
          <w:color w:val="000000"/>
          <w:sz w:val="24"/>
          <w:szCs w:val="24"/>
          <w:lang w:eastAsia="lv-LV"/>
        </w:rPr>
        <w:t>.</w:t>
      </w:r>
      <w:r w:rsidR="00EC2D04">
        <w:rPr>
          <w:rFonts w:ascii="Times New Roman" w:eastAsia="Times New Roman" w:hAnsi="Times New Roman"/>
          <w:bCs/>
          <w:color w:val="000000"/>
          <w:sz w:val="24"/>
          <w:szCs w:val="24"/>
          <w:lang w:eastAsia="lv-LV"/>
        </w:rPr>
        <w:t>Šulca</w:t>
      </w:r>
      <w:proofErr w:type="spellEnd"/>
    </w:p>
    <w:p w:rsidR="00187DEA" w:rsidRPr="00077C7C" w:rsidRDefault="00187DEA" w:rsidP="00AF755C">
      <w:pPr>
        <w:spacing w:after="0" w:line="276" w:lineRule="auto"/>
        <w:jc w:val="right"/>
        <w:rPr>
          <w:rFonts w:ascii="Times New Roman" w:hAnsi="Times New Roman"/>
          <w:sz w:val="24"/>
          <w:szCs w:val="24"/>
        </w:rPr>
      </w:pPr>
    </w:p>
    <w:p w:rsidR="00187DEA" w:rsidRPr="00077C7C" w:rsidRDefault="00187DEA" w:rsidP="00AF755C">
      <w:pPr>
        <w:spacing w:after="0" w:line="276" w:lineRule="auto"/>
        <w:jc w:val="right"/>
        <w:rPr>
          <w:rFonts w:ascii="Times New Roman" w:hAnsi="Times New Roman"/>
          <w:sz w:val="24"/>
          <w:szCs w:val="24"/>
        </w:rPr>
      </w:pPr>
      <w:r w:rsidRPr="00077C7C">
        <w:rPr>
          <w:rFonts w:ascii="Times New Roman" w:hAnsi="Times New Roman"/>
          <w:sz w:val="24"/>
          <w:szCs w:val="24"/>
        </w:rPr>
        <w:t xml:space="preserve"> 201</w:t>
      </w:r>
      <w:r w:rsidR="007A7415">
        <w:rPr>
          <w:rFonts w:ascii="Times New Roman" w:hAnsi="Times New Roman"/>
          <w:sz w:val="24"/>
          <w:szCs w:val="24"/>
        </w:rPr>
        <w:t>7</w:t>
      </w:r>
      <w:r w:rsidRPr="00077C7C">
        <w:rPr>
          <w:rFonts w:ascii="Times New Roman" w:hAnsi="Times New Roman"/>
          <w:sz w:val="24"/>
          <w:szCs w:val="24"/>
        </w:rPr>
        <w:t>.gada ___.________</w:t>
      </w:r>
    </w:p>
    <w:p w:rsidR="00187DEA" w:rsidRPr="00187DEA" w:rsidRDefault="00187DEA" w:rsidP="00AF755C">
      <w:pPr>
        <w:spacing w:after="0" w:line="276" w:lineRule="auto"/>
        <w:jc w:val="right"/>
        <w:rPr>
          <w:rFonts w:ascii="Times New Roman" w:hAnsi="Times New Roman"/>
          <w:sz w:val="24"/>
          <w:szCs w:val="24"/>
        </w:rPr>
      </w:pPr>
    </w:p>
    <w:p w:rsidR="00187DEA" w:rsidRPr="00187DEA" w:rsidRDefault="00187DEA" w:rsidP="00AF755C">
      <w:pPr>
        <w:spacing w:after="0" w:line="276" w:lineRule="auto"/>
        <w:jc w:val="right"/>
        <w:rPr>
          <w:rFonts w:ascii="Times New Roman" w:hAnsi="Times New Roman"/>
          <w:sz w:val="24"/>
          <w:szCs w:val="24"/>
        </w:rPr>
      </w:pPr>
    </w:p>
    <w:p w:rsidR="00D03E75" w:rsidRDefault="009D4F07" w:rsidP="00AF755C">
      <w:pPr>
        <w:autoSpaceDE w:val="0"/>
        <w:autoSpaceDN w:val="0"/>
        <w:adjustRightInd w:val="0"/>
        <w:spacing w:after="0" w:line="276" w:lineRule="auto"/>
        <w:ind w:firstLine="425"/>
        <w:jc w:val="both"/>
        <w:rPr>
          <w:rFonts w:ascii="Times New Roman" w:hAnsi="Times New Roman"/>
          <w:sz w:val="24"/>
          <w:szCs w:val="24"/>
        </w:rPr>
      </w:pPr>
      <w:r>
        <w:rPr>
          <w:rFonts w:ascii="Times New Roman" w:hAnsi="Times New Roman"/>
          <w:sz w:val="24"/>
          <w:szCs w:val="24"/>
        </w:rPr>
        <w:t xml:space="preserve"> </w:t>
      </w:r>
      <w:r w:rsidR="00D03E75">
        <w:rPr>
          <w:rFonts w:ascii="Times New Roman" w:hAnsi="Times New Roman"/>
          <w:sz w:val="24"/>
          <w:szCs w:val="24"/>
        </w:rPr>
        <w:t xml:space="preserve">Centrālā finanšu un līgumu aģentūra kā sadarbības </w:t>
      </w:r>
      <w:r w:rsidR="00D03E75" w:rsidRPr="0056413A">
        <w:rPr>
          <w:rFonts w:ascii="Times New Roman" w:hAnsi="Times New Roman"/>
          <w:sz w:val="24"/>
          <w:szCs w:val="24"/>
        </w:rPr>
        <w:t>iestāde</w:t>
      </w:r>
      <w:r>
        <w:rPr>
          <w:rFonts w:ascii="Times New Roman" w:hAnsi="Times New Roman"/>
          <w:sz w:val="24"/>
          <w:szCs w:val="24"/>
        </w:rPr>
        <w:t xml:space="preserve"> veic grozījumus</w:t>
      </w:r>
      <w:r w:rsidR="00D03E75" w:rsidRPr="0056413A">
        <w:rPr>
          <w:rFonts w:ascii="Times New Roman" w:hAnsi="Times New Roman"/>
          <w:sz w:val="24"/>
          <w:szCs w:val="24"/>
        </w:rPr>
        <w:t xml:space="preserve"> </w:t>
      </w:r>
      <w:r w:rsidR="00D03E75" w:rsidRPr="00010A47">
        <w:rPr>
          <w:rFonts w:ascii="Times New Roman" w:hAnsi="Times New Roman"/>
          <w:sz w:val="24"/>
          <w:szCs w:val="24"/>
        </w:rPr>
        <w:t>2016.gada 9.</w:t>
      </w:r>
      <w:r w:rsidR="00D03E75">
        <w:rPr>
          <w:rFonts w:ascii="Times New Roman" w:hAnsi="Times New Roman"/>
          <w:sz w:val="24"/>
          <w:szCs w:val="24"/>
        </w:rPr>
        <w:t xml:space="preserve">decembra </w:t>
      </w:r>
      <w:r w:rsidR="00D03E75" w:rsidRPr="0056413A">
        <w:rPr>
          <w:rFonts w:ascii="Times New Roman" w:hAnsi="Times New Roman"/>
          <w:sz w:val="24"/>
          <w:szCs w:val="24"/>
        </w:rPr>
        <w:t xml:space="preserve">darbības programmas “Izaugsme un nodarbinātība” </w:t>
      </w:r>
      <w:r w:rsidR="00D03E75">
        <w:rPr>
          <w:rFonts w:ascii="Times New Roman" w:hAnsi="Times New Roman"/>
          <w:sz w:val="24"/>
          <w:szCs w:val="24"/>
        </w:rPr>
        <w:t>4.1.1.</w:t>
      </w:r>
      <w:r w:rsidR="00D03E75" w:rsidRPr="00010A47">
        <w:rPr>
          <w:rFonts w:ascii="Times New Roman" w:hAnsi="Times New Roman"/>
          <w:sz w:val="24"/>
          <w:szCs w:val="24"/>
        </w:rPr>
        <w:t xml:space="preserve">specifiskā atbalsta mērķa “Veicināt efektīvu energoresursu izmantošanu, enerģijas patēriņa samazināšanu un pāreju uz AER apstrādes rūpniecības nozarē” </w:t>
      </w:r>
      <w:r w:rsidR="00D03E75" w:rsidRPr="00302087">
        <w:rPr>
          <w:rFonts w:ascii="Times New Roman" w:hAnsi="Times New Roman"/>
          <w:sz w:val="24"/>
          <w:szCs w:val="24"/>
        </w:rPr>
        <w:t>projektu iesniegumu atlases nol</w:t>
      </w:r>
      <w:r w:rsidR="00D03E75">
        <w:rPr>
          <w:rFonts w:ascii="Times New Roman" w:hAnsi="Times New Roman"/>
          <w:sz w:val="24"/>
          <w:szCs w:val="24"/>
        </w:rPr>
        <w:t>ikumā</w:t>
      </w:r>
      <w:r w:rsidR="00D03E75" w:rsidRPr="00302087">
        <w:rPr>
          <w:rFonts w:ascii="Times New Roman" w:hAnsi="Times New Roman"/>
          <w:sz w:val="24"/>
          <w:szCs w:val="24"/>
        </w:rPr>
        <w:t xml:space="preserve"> (turpmāk – projektu iesniegumu atlases nolikums)</w:t>
      </w:r>
      <w:r>
        <w:rPr>
          <w:rFonts w:ascii="Times New Roman" w:hAnsi="Times New Roman"/>
          <w:sz w:val="24"/>
          <w:szCs w:val="24"/>
        </w:rPr>
        <w:t xml:space="preserve"> paredzot</w:t>
      </w:r>
      <w:r w:rsidR="00D03E75">
        <w:rPr>
          <w:rFonts w:ascii="Times New Roman" w:hAnsi="Times New Roman"/>
          <w:sz w:val="24"/>
          <w:szCs w:val="24"/>
        </w:rPr>
        <w:t>:</w:t>
      </w:r>
    </w:p>
    <w:p w:rsidR="00C23ED3" w:rsidRDefault="00C23ED3" w:rsidP="00AF755C">
      <w:pPr>
        <w:autoSpaceDE w:val="0"/>
        <w:autoSpaceDN w:val="0"/>
        <w:adjustRightInd w:val="0"/>
        <w:spacing w:after="0" w:line="276" w:lineRule="auto"/>
        <w:ind w:firstLine="425"/>
        <w:jc w:val="both"/>
        <w:rPr>
          <w:rFonts w:ascii="Times New Roman" w:hAnsi="Times New Roman"/>
          <w:sz w:val="24"/>
          <w:szCs w:val="24"/>
        </w:rPr>
      </w:pPr>
    </w:p>
    <w:p w:rsidR="009A1EAA" w:rsidRPr="00DA1708" w:rsidRDefault="00D03E75" w:rsidP="00AF755C">
      <w:pPr>
        <w:pStyle w:val="ListParagraph"/>
        <w:numPr>
          <w:ilvl w:val="0"/>
          <w:numId w:val="2"/>
        </w:numPr>
        <w:spacing w:after="0" w:line="276" w:lineRule="auto"/>
        <w:ind w:left="425" w:hanging="425"/>
        <w:jc w:val="both"/>
        <w:rPr>
          <w:rFonts w:ascii="Times New Roman" w:hAnsi="Times New Roman"/>
          <w:sz w:val="24"/>
          <w:szCs w:val="24"/>
        </w:rPr>
      </w:pPr>
      <w:r>
        <w:rPr>
          <w:rFonts w:ascii="Times New Roman" w:hAnsi="Times New Roman"/>
          <w:sz w:val="24"/>
          <w:szCs w:val="24"/>
        </w:rPr>
        <w:t>izteikt 3.</w:t>
      </w:r>
      <w:r w:rsidR="009A1EAA" w:rsidRPr="00DA1708">
        <w:rPr>
          <w:rFonts w:ascii="Times New Roman" w:hAnsi="Times New Roman"/>
          <w:sz w:val="24"/>
          <w:szCs w:val="24"/>
        </w:rPr>
        <w:t>punktu šādā redakcijā:</w:t>
      </w:r>
    </w:p>
    <w:p w:rsidR="00DE7AD9" w:rsidRDefault="00011C1C" w:rsidP="00AF755C">
      <w:pPr>
        <w:pStyle w:val="Noteikumutekstam"/>
        <w:spacing w:after="0" w:line="276" w:lineRule="auto"/>
      </w:pPr>
      <w:r w:rsidRPr="00DA1708">
        <w:t>“</w:t>
      </w:r>
      <w:r w:rsidR="00332710">
        <w:t>3</w:t>
      </w:r>
      <w:r w:rsidR="00C02D0F">
        <w:t xml:space="preserve">. </w:t>
      </w:r>
      <w:r w:rsidR="00332710" w:rsidRPr="00C85C99">
        <w:rPr>
          <w:rStyle w:val="Hyperlink"/>
          <w:color w:val="auto"/>
          <w:u w:val="none"/>
          <w:lang w:eastAsia="lv-LV"/>
        </w:rPr>
        <w:t>Projekta iesniegumā iekļautajā ražošanas ēkā vismaz gadu pirms projekta iesniegšanas sadarbības iestādē ir uzstādītas ražošanas iekārtas un ar tām vismaz gadu ir veikts nepārtraukts ražošanas process.</w:t>
      </w:r>
      <w:r w:rsidR="00332710">
        <w:rPr>
          <w:rStyle w:val="Hyperlink"/>
          <w:color w:val="auto"/>
          <w:u w:val="none"/>
          <w:lang w:eastAsia="lv-LV"/>
        </w:rPr>
        <w:t xml:space="preserve"> </w:t>
      </w:r>
      <w:r w:rsidR="00332710">
        <w:t>Gadījumā, ja tehnoloģiskā iekārta, kas iesaistīta vienotā ražošanas procesā, atrodas konkrētā funkcionālā zonējumā pašvaldības teritorijā ārpus ražošanas ēkas, vai daļa no vienota tehnoloģiskā procesa atrodas ēkā, kura atbilstoši normatīvajam aktam par būvju klasifikāciju netiek uzskatīta par rūpnieciskās ražošanas ēku</w:t>
      </w:r>
      <w:r w:rsidR="00C85C99">
        <w:t xml:space="preserve">, </w:t>
      </w:r>
      <w:r w:rsidR="00332710">
        <w:t>MK noteikumu 14., 15. un 16. punktu nosacījumi, kas attiecināmi uz ražošanas ēku,  netiek piemēroti. Vienlaikus projekta iesniegumam ir jāatbilst MK noteikumu 14. punktā noteiktajai prasībai, ka gadu pirms projekta iesni</w:t>
      </w:r>
      <w:r w:rsidR="00B471FD">
        <w:t>e</w:t>
      </w:r>
      <w:r w:rsidR="00332710">
        <w:t>gšanas sadarbības iestādē ir uzstādītas ražošanas iekārtas un ar tām vismaz gadu ir veikts nepārtraukts ražošanas process.”</w:t>
      </w:r>
      <w:r w:rsidRPr="00332710">
        <w:t>;</w:t>
      </w:r>
    </w:p>
    <w:p w:rsidR="00C23ED3" w:rsidRDefault="00C23ED3" w:rsidP="00AF755C">
      <w:pPr>
        <w:pStyle w:val="Noteikumutekstam"/>
        <w:spacing w:after="0" w:line="276" w:lineRule="auto"/>
      </w:pPr>
    </w:p>
    <w:p w:rsidR="00C050E6" w:rsidRPr="00772DE8" w:rsidRDefault="00C050E6" w:rsidP="00AF755C">
      <w:pPr>
        <w:numPr>
          <w:ilvl w:val="0"/>
          <w:numId w:val="2"/>
        </w:numPr>
        <w:spacing w:after="0" w:line="276" w:lineRule="auto"/>
        <w:ind w:left="426" w:hanging="426"/>
        <w:rPr>
          <w:rFonts w:ascii="Times New Roman" w:hAnsi="Times New Roman"/>
          <w:sz w:val="24"/>
          <w:szCs w:val="24"/>
        </w:rPr>
      </w:pPr>
      <w:r w:rsidRPr="00772DE8">
        <w:rPr>
          <w:rFonts w:ascii="Times New Roman" w:hAnsi="Times New Roman"/>
          <w:sz w:val="24"/>
          <w:szCs w:val="24"/>
        </w:rPr>
        <w:t>izteikt 13.14.apakšpunktu šādā redakcijā:</w:t>
      </w:r>
    </w:p>
    <w:p w:rsidR="00C050E6" w:rsidRDefault="00C050E6"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r w:rsidRPr="00772DE8">
        <w:rPr>
          <w:rFonts w:ascii="Times New Roman" w:hAnsi="Times New Roman"/>
          <w:sz w:val="24"/>
          <w:szCs w:val="24"/>
        </w:rPr>
        <w:t>“</w:t>
      </w:r>
      <w:r w:rsidRPr="00772DE8">
        <w:rPr>
          <w:rFonts w:ascii="Times New Roman" w:hAnsi="Times New Roman"/>
          <w:sz w:val="24"/>
        </w:rPr>
        <w:t>13.14. būvniecības ieceres iesniegums saskaņā ar Ministru kabineta 2014.gada 2.septembra noteikumiem Nr.529 “Ēku būvnoteikumi” 4.pielikumu (</w:t>
      </w:r>
      <w:r w:rsidR="00641E4A" w:rsidRPr="00641E4A">
        <w:rPr>
          <w:rFonts w:ascii="Times New Roman" w:hAnsi="Times New Roman"/>
          <w:sz w:val="24"/>
        </w:rPr>
        <w:t>iesniegumu iesniedz bez minēto noteikumu 4.pielikuma 14.punktā norādītajiem pielikumiem</w:t>
      </w:r>
      <w:r w:rsidRPr="00772DE8">
        <w:rPr>
          <w:rFonts w:ascii="Times New Roman" w:hAnsi="Times New Roman"/>
          <w:sz w:val="24"/>
        </w:rPr>
        <w:t>) (ja attiecināms);</w:t>
      </w:r>
      <w:r w:rsidRPr="00772DE8">
        <w:rPr>
          <w:rFonts w:ascii="Times New Roman" w:hAnsi="Times New Roman"/>
          <w:sz w:val="24"/>
          <w:szCs w:val="24"/>
        </w:rPr>
        <w:t>”;</w:t>
      </w:r>
    </w:p>
    <w:p w:rsidR="00C23ED3" w:rsidRPr="00772DE8" w:rsidRDefault="00C23ED3" w:rsidP="00AF755C">
      <w:pPr>
        <w:pStyle w:val="ListParagraph"/>
        <w:tabs>
          <w:tab w:val="left" w:pos="426"/>
        </w:tabs>
        <w:spacing w:after="0" w:line="276" w:lineRule="auto"/>
        <w:ind w:left="0"/>
        <w:contextualSpacing w:val="0"/>
        <w:jc w:val="both"/>
        <w:outlineLvl w:val="3"/>
        <w:rPr>
          <w:rFonts w:ascii="Times New Roman" w:hAnsi="Times New Roman"/>
          <w:sz w:val="24"/>
        </w:rPr>
      </w:pPr>
    </w:p>
    <w:p w:rsidR="00DA798B" w:rsidRDefault="00DA798B" w:rsidP="00AF755C">
      <w:pPr>
        <w:numPr>
          <w:ilvl w:val="0"/>
          <w:numId w:val="2"/>
        </w:numPr>
        <w:spacing w:after="0" w:line="276" w:lineRule="auto"/>
        <w:ind w:left="426" w:hanging="426"/>
        <w:rPr>
          <w:rFonts w:ascii="Times New Roman" w:hAnsi="Times New Roman"/>
          <w:sz w:val="24"/>
          <w:szCs w:val="24"/>
        </w:rPr>
      </w:pPr>
      <w:r w:rsidRPr="00C4503E">
        <w:rPr>
          <w:rFonts w:ascii="Times New Roman" w:hAnsi="Times New Roman"/>
          <w:sz w:val="24"/>
          <w:szCs w:val="24"/>
        </w:rPr>
        <w:t>i</w:t>
      </w:r>
      <w:r w:rsidR="00332710">
        <w:rPr>
          <w:rFonts w:ascii="Times New Roman" w:hAnsi="Times New Roman"/>
          <w:sz w:val="24"/>
          <w:szCs w:val="24"/>
        </w:rPr>
        <w:t>zteikt 13</w:t>
      </w:r>
      <w:r>
        <w:rPr>
          <w:rFonts w:ascii="Times New Roman" w:hAnsi="Times New Roman"/>
          <w:sz w:val="24"/>
          <w:szCs w:val="24"/>
        </w:rPr>
        <w:t>.</w:t>
      </w:r>
      <w:r w:rsidR="00332710">
        <w:rPr>
          <w:rFonts w:ascii="Times New Roman" w:hAnsi="Times New Roman"/>
          <w:sz w:val="24"/>
          <w:szCs w:val="24"/>
        </w:rPr>
        <w:t>17</w:t>
      </w:r>
      <w:r>
        <w:rPr>
          <w:rFonts w:ascii="Times New Roman" w:hAnsi="Times New Roman"/>
          <w:sz w:val="24"/>
          <w:szCs w:val="24"/>
        </w:rPr>
        <w:t>.</w:t>
      </w:r>
      <w:r w:rsidRPr="00C4503E">
        <w:rPr>
          <w:rFonts w:ascii="Times New Roman" w:hAnsi="Times New Roman"/>
          <w:sz w:val="24"/>
          <w:szCs w:val="24"/>
        </w:rPr>
        <w:t>apakšpunktu šādā redakcijā</w:t>
      </w:r>
      <w:r>
        <w:rPr>
          <w:rFonts w:ascii="Times New Roman" w:hAnsi="Times New Roman"/>
          <w:sz w:val="24"/>
          <w:szCs w:val="24"/>
        </w:rPr>
        <w:t>:</w:t>
      </w:r>
    </w:p>
    <w:p w:rsidR="00DA798B" w:rsidRDefault="00DA798B"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r>
        <w:rPr>
          <w:rFonts w:ascii="Times New Roman" w:hAnsi="Times New Roman"/>
          <w:sz w:val="24"/>
          <w:szCs w:val="24"/>
        </w:rPr>
        <w:t>“</w:t>
      </w:r>
      <w:r w:rsidR="00D845DB">
        <w:rPr>
          <w:rFonts w:ascii="Times New Roman" w:hAnsi="Times New Roman"/>
          <w:sz w:val="24"/>
          <w:szCs w:val="24"/>
        </w:rPr>
        <w:t>13.17</w:t>
      </w:r>
      <w:r w:rsidR="00C02D0F">
        <w:rPr>
          <w:rFonts w:ascii="Times New Roman" w:hAnsi="Times New Roman"/>
          <w:sz w:val="24"/>
          <w:szCs w:val="24"/>
        </w:rPr>
        <w:t xml:space="preserve">. </w:t>
      </w:r>
      <w:r w:rsidR="0071357C" w:rsidRPr="0071357C">
        <w:rPr>
          <w:rFonts w:ascii="Times New Roman" w:hAnsi="Times New Roman"/>
          <w:sz w:val="24"/>
          <w:szCs w:val="24"/>
        </w:rPr>
        <w:t>aizdevuma vai finanšu līzinga līgums ar Eiropas Savienībā vai Eiropas Ekonomiskajā zonā reģistrētu kredītiestādi par projekta īstenošanai nepieciešamā finansējuma piesaisti (vai arī līdzvērtīga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līgumu ar CFLA par projekta īstenošanu un uzsāks projekta īstenošanu) (ja attiecināms)</w:t>
      </w:r>
      <w:r w:rsidR="00332710" w:rsidRPr="0071357C">
        <w:rPr>
          <w:rFonts w:ascii="Times New Roman" w:hAnsi="Times New Roman"/>
          <w:sz w:val="24"/>
        </w:rPr>
        <w:t>;</w:t>
      </w:r>
      <w:r w:rsidRPr="0071357C">
        <w:rPr>
          <w:rFonts w:ascii="Times New Roman" w:hAnsi="Times New Roman"/>
          <w:sz w:val="24"/>
          <w:szCs w:val="24"/>
        </w:rPr>
        <w:t>”</w:t>
      </w:r>
      <w:r w:rsidR="00E02C2A" w:rsidRPr="0071357C">
        <w:rPr>
          <w:rFonts w:ascii="Times New Roman" w:hAnsi="Times New Roman"/>
          <w:sz w:val="24"/>
          <w:szCs w:val="24"/>
        </w:rPr>
        <w:t>;</w:t>
      </w:r>
    </w:p>
    <w:p w:rsidR="00230088" w:rsidRDefault="00230088"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p>
    <w:p w:rsidR="00D845DB" w:rsidRDefault="00D845DB" w:rsidP="00AF755C">
      <w:pPr>
        <w:numPr>
          <w:ilvl w:val="0"/>
          <w:numId w:val="2"/>
        </w:numPr>
        <w:spacing w:after="0" w:line="276" w:lineRule="auto"/>
        <w:ind w:left="426" w:hanging="426"/>
        <w:rPr>
          <w:rFonts w:ascii="Times New Roman" w:hAnsi="Times New Roman"/>
          <w:sz w:val="24"/>
          <w:szCs w:val="24"/>
        </w:rPr>
      </w:pPr>
      <w:r>
        <w:rPr>
          <w:rFonts w:ascii="Times New Roman" w:hAnsi="Times New Roman"/>
          <w:sz w:val="24"/>
          <w:szCs w:val="24"/>
        </w:rPr>
        <w:t>papildināt nolikumu ar 13.22.</w:t>
      </w:r>
      <w:r w:rsidRPr="00C4503E">
        <w:rPr>
          <w:rFonts w:ascii="Times New Roman" w:hAnsi="Times New Roman"/>
          <w:sz w:val="24"/>
          <w:szCs w:val="24"/>
        </w:rPr>
        <w:t>apakšpunktu šādā redakcijā</w:t>
      </w:r>
      <w:r>
        <w:rPr>
          <w:rFonts w:ascii="Times New Roman" w:hAnsi="Times New Roman"/>
          <w:sz w:val="24"/>
          <w:szCs w:val="24"/>
        </w:rPr>
        <w:t>:</w:t>
      </w:r>
    </w:p>
    <w:p w:rsidR="00D845DB" w:rsidRDefault="00D845DB"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r>
        <w:rPr>
          <w:rFonts w:ascii="Times New Roman" w:hAnsi="Times New Roman"/>
          <w:sz w:val="24"/>
          <w:szCs w:val="24"/>
        </w:rPr>
        <w:t xml:space="preserve">“13.22. </w:t>
      </w:r>
      <w:r w:rsidRPr="0098296C">
        <w:rPr>
          <w:rFonts w:ascii="Times New Roman" w:hAnsi="Times New Roman"/>
          <w:sz w:val="24"/>
          <w:szCs w:val="24"/>
        </w:rPr>
        <w:t xml:space="preserve">rūpnieciskajam (uzņēmuma) </w:t>
      </w:r>
      <w:proofErr w:type="spellStart"/>
      <w:r w:rsidRPr="0098296C">
        <w:rPr>
          <w:rFonts w:ascii="Times New Roman" w:hAnsi="Times New Roman"/>
          <w:sz w:val="24"/>
          <w:szCs w:val="24"/>
        </w:rPr>
        <w:t>energoauditam</w:t>
      </w:r>
      <w:proofErr w:type="spellEnd"/>
      <w:r w:rsidRPr="0098296C">
        <w:rPr>
          <w:rFonts w:ascii="Times New Roman" w:hAnsi="Times New Roman"/>
          <w:sz w:val="24"/>
          <w:szCs w:val="24"/>
        </w:rPr>
        <w:t xml:space="preserve"> pielīdzinām</w:t>
      </w:r>
      <w:r>
        <w:rPr>
          <w:rFonts w:ascii="Times New Roman" w:hAnsi="Times New Roman"/>
          <w:sz w:val="24"/>
          <w:szCs w:val="24"/>
        </w:rPr>
        <w:t>s</w:t>
      </w:r>
      <w:r w:rsidRPr="0098296C">
        <w:rPr>
          <w:rFonts w:ascii="Times New Roman" w:hAnsi="Times New Roman"/>
          <w:sz w:val="24"/>
          <w:szCs w:val="24"/>
        </w:rPr>
        <w:t xml:space="preserve"> dokument</w:t>
      </w:r>
      <w:r>
        <w:rPr>
          <w:rFonts w:ascii="Times New Roman" w:hAnsi="Times New Roman"/>
          <w:sz w:val="24"/>
          <w:szCs w:val="24"/>
        </w:rPr>
        <w:t>s</w:t>
      </w:r>
      <w:r w:rsidRPr="0098296C">
        <w:rPr>
          <w:rFonts w:ascii="Times New Roman" w:hAnsi="Times New Roman"/>
          <w:sz w:val="24"/>
          <w:szCs w:val="24"/>
        </w:rPr>
        <w:t xml:space="preserve"> gadījumā, ja </w:t>
      </w:r>
      <w:proofErr w:type="spellStart"/>
      <w:r w:rsidRPr="0098296C">
        <w:rPr>
          <w:rFonts w:ascii="Times New Roman" w:hAnsi="Times New Roman"/>
          <w:sz w:val="24"/>
          <w:szCs w:val="24"/>
        </w:rPr>
        <w:t>energoaudits</w:t>
      </w:r>
      <w:proofErr w:type="spellEnd"/>
      <w:r w:rsidRPr="0098296C">
        <w:rPr>
          <w:rFonts w:ascii="Times New Roman" w:hAnsi="Times New Roman"/>
          <w:sz w:val="24"/>
          <w:szCs w:val="24"/>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98296C">
        <w:rPr>
          <w:rFonts w:ascii="Times New Roman" w:hAnsi="Times New Roman"/>
          <w:sz w:val="24"/>
          <w:szCs w:val="24"/>
        </w:rPr>
        <w:t>energopārvaldības</w:t>
      </w:r>
      <w:proofErr w:type="spellEnd"/>
      <w:r w:rsidRPr="0098296C">
        <w:rPr>
          <w:rFonts w:ascii="Times New Roman" w:hAnsi="Times New Roman"/>
          <w:sz w:val="24"/>
          <w:szCs w:val="24"/>
        </w:rPr>
        <w:t xml:space="preserve"> sistēmas </w:t>
      </w:r>
      <w:r>
        <w:rPr>
          <w:rFonts w:ascii="Times New Roman" w:hAnsi="Times New Roman"/>
          <w:sz w:val="24"/>
          <w:szCs w:val="24"/>
        </w:rPr>
        <w:t>standarta noteikumi” 32.punktam</w:t>
      </w:r>
      <w:r w:rsidR="00865F5D">
        <w:rPr>
          <w:rFonts w:ascii="Times New Roman" w:hAnsi="Times New Roman"/>
          <w:sz w:val="24"/>
          <w:szCs w:val="24"/>
        </w:rPr>
        <w:t>;</w:t>
      </w:r>
      <w:r>
        <w:rPr>
          <w:rFonts w:ascii="Times New Roman" w:hAnsi="Times New Roman"/>
          <w:sz w:val="24"/>
          <w:szCs w:val="24"/>
        </w:rPr>
        <w:t>”</w:t>
      </w:r>
      <w:r w:rsidR="00865F5D">
        <w:rPr>
          <w:rFonts w:ascii="Times New Roman" w:hAnsi="Times New Roman"/>
          <w:sz w:val="24"/>
          <w:szCs w:val="24"/>
        </w:rPr>
        <w:t>;</w:t>
      </w:r>
    </w:p>
    <w:p w:rsidR="00C31BC0" w:rsidRDefault="00C31BC0"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p>
    <w:p w:rsidR="00D845DB" w:rsidRDefault="00D845DB" w:rsidP="00AF755C">
      <w:pPr>
        <w:numPr>
          <w:ilvl w:val="0"/>
          <w:numId w:val="2"/>
        </w:numPr>
        <w:spacing w:after="0" w:line="276" w:lineRule="auto"/>
        <w:ind w:left="426" w:hanging="426"/>
        <w:rPr>
          <w:rFonts w:ascii="Times New Roman" w:hAnsi="Times New Roman"/>
          <w:sz w:val="24"/>
          <w:szCs w:val="24"/>
        </w:rPr>
      </w:pPr>
      <w:r>
        <w:rPr>
          <w:rFonts w:ascii="Times New Roman" w:hAnsi="Times New Roman"/>
          <w:sz w:val="24"/>
          <w:szCs w:val="24"/>
        </w:rPr>
        <w:lastRenderedPageBreak/>
        <w:t>papildināt nolikumu ar 13.23.</w:t>
      </w:r>
      <w:r w:rsidRPr="00C4503E">
        <w:rPr>
          <w:rFonts w:ascii="Times New Roman" w:hAnsi="Times New Roman"/>
          <w:sz w:val="24"/>
          <w:szCs w:val="24"/>
        </w:rPr>
        <w:t>apakšpunktu šādā redakcijā</w:t>
      </w:r>
      <w:r>
        <w:rPr>
          <w:rFonts w:ascii="Times New Roman" w:hAnsi="Times New Roman"/>
          <w:sz w:val="24"/>
          <w:szCs w:val="24"/>
        </w:rPr>
        <w:t>:</w:t>
      </w:r>
    </w:p>
    <w:p w:rsidR="00DE7AD9" w:rsidRDefault="00D845DB"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r>
        <w:rPr>
          <w:rFonts w:ascii="Times New Roman" w:hAnsi="Times New Roman"/>
          <w:sz w:val="24"/>
          <w:szCs w:val="24"/>
        </w:rPr>
        <w:t>“13.</w:t>
      </w:r>
      <w:r w:rsidRPr="00D56241">
        <w:rPr>
          <w:rFonts w:ascii="Times New Roman" w:hAnsi="Times New Roman"/>
          <w:sz w:val="24"/>
          <w:szCs w:val="24"/>
        </w:rPr>
        <w:t>23.</w:t>
      </w:r>
      <w:r w:rsidRPr="00D56241">
        <w:rPr>
          <w:rFonts w:ascii="Times New Roman" w:eastAsia="Times New Roman" w:hAnsi="Times New Roman"/>
          <w:bCs/>
          <w:sz w:val="24"/>
          <w:szCs w:val="24"/>
        </w:rPr>
        <w:t xml:space="preserve"> ēkas </w:t>
      </w:r>
      <w:proofErr w:type="spellStart"/>
      <w:r w:rsidRPr="00D56241">
        <w:rPr>
          <w:rFonts w:ascii="Times New Roman" w:eastAsia="Times New Roman" w:hAnsi="Times New Roman"/>
          <w:bCs/>
          <w:sz w:val="24"/>
          <w:szCs w:val="24"/>
        </w:rPr>
        <w:t>energosertifikāta</w:t>
      </w:r>
      <w:proofErr w:type="spellEnd"/>
      <w:r w:rsidRPr="00D56241">
        <w:rPr>
          <w:rFonts w:ascii="Times New Roman" w:eastAsia="Times New Roman" w:hAnsi="Times New Roman"/>
          <w:bCs/>
          <w:sz w:val="24"/>
          <w:szCs w:val="24"/>
        </w:rPr>
        <w:t xml:space="preserve"> kopija, kas sagatavota saskaņā ar Ministru kabineta 2013.gada 9.jūlija noteikumiem Nr. 383 “Noteikumi par ēku </w:t>
      </w:r>
      <w:proofErr w:type="spellStart"/>
      <w:r w:rsidRPr="00D56241">
        <w:rPr>
          <w:rFonts w:ascii="Times New Roman" w:eastAsia="Times New Roman" w:hAnsi="Times New Roman"/>
          <w:bCs/>
          <w:sz w:val="24"/>
          <w:szCs w:val="24"/>
        </w:rPr>
        <w:t>energosertifikāciju</w:t>
      </w:r>
      <w:proofErr w:type="spellEnd"/>
      <w:r w:rsidRPr="00D56241">
        <w:rPr>
          <w:rFonts w:ascii="Times New Roman" w:eastAsia="Times New Roman" w:hAnsi="Times New Roman"/>
          <w:bCs/>
          <w:sz w:val="24"/>
          <w:szCs w:val="24"/>
        </w:rPr>
        <w:t xml:space="preserve">” un atbilstoši Energoefektivitātes likuma 9.panta pirmās un otrās daļas prasībām kopā ar Pārskatu (attiecināms mazajiem vai vidējiem </w:t>
      </w:r>
      <w:r w:rsidR="00D56241">
        <w:rPr>
          <w:rFonts w:ascii="Times New Roman" w:eastAsia="Times New Roman" w:hAnsi="Times New Roman"/>
          <w:bCs/>
          <w:sz w:val="24"/>
          <w:szCs w:val="24"/>
        </w:rPr>
        <w:t>komersantiem</w:t>
      </w:r>
      <w:r w:rsidRPr="00D56241">
        <w:rPr>
          <w:rFonts w:ascii="Times New Roman" w:eastAsia="Times New Roman" w:hAnsi="Times New Roman"/>
          <w:bCs/>
          <w:sz w:val="24"/>
          <w:szCs w:val="24"/>
        </w:rPr>
        <w:t xml:space="preserve">, kas atbilstoši Energoefektivitātes likuma 12.panta pirmajai daļai ir lielie </w:t>
      </w:r>
      <w:r w:rsidRPr="00772DE8">
        <w:rPr>
          <w:rFonts w:ascii="Times New Roman" w:hAnsi="Times New Roman"/>
          <w:sz w:val="24"/>
          <w:szCs w:val="24"/>
        </w:rPr>
        <w:t>elektroenerģijas</w:t>
      </w:r>
      <w:r w:rsidRPr="00D56241">
        <w:rPr>
          <w:rFonts w:ascii="Times New Roman" w:eastAsia="Times New Roman" w:hAnsi="Times New Roman"/>
          <w:bCs/>
          <w:sz w:val="24"/>
          <w:szCs w:val="24"/>
        </w:rPr>
        <w:t xml:space="preserve"> patērētāji (ikgadējais elektroenerģ</w:t>
      </w:r>
      <w:r w:rsidR="00753A77">
        <w:rPr>
          <w:rFonts w:ascii="Times New Roman" w:eastAsia="Times New Roman" w:hAnsi="Times New Roman"/>
          <w:bCs/>
          <w:sz w:val="24"/>
          <w:szCs w:val="24"/>
        </w:rPr>
        <w:t xml:space="preserve">ijas patēriņš pārsniedz 500 </w:t>
      </w:r>
      <w:proofErr w:type="spellStart"/>
      <w:r w:rsidR="00753A77">
        <w:rPr>
          <w:rFonts w:ascii="Times New Roman" w:eastAsia="Times New Roman" w:hAnsi="Times New Roman"/>
          <w:bCs/>
          <w:sz w:val="24"/>
          <w:szCs w:val="24"/>
        </w:rPr>
        <w:t>MW</w:t>
      </w:r>
      <w:r w:rsidR="00D56241" w:rsidRPr="00D56241">
        <w:rPr>
          <w:rFonts w:ascii="Times New Roman" w:eastAsia="Times New Roman" w:hAnsi="Times New Roman"/>
          <w:bCs/>
          <w:sz w:val="24"/>
          <w:szCs w:val="24"/>
        </w:rPr>
        <w:t>h</w:t>
      </w:r>
      <w:proofErr w:type="spellEnd"/>
      <w:r w:rsidR="00D56241" w:rsidRPr="00D56241">
        <w:rPr>
          <w:rFonts w:ascii="Times New Roman" w:eastAsia="Times New Roman" w:hAnsi="Times New Roman"/>
          <w:bCs/>
          <w:sz w:val="24"/>
          <w:szCs w:val="24"/>
        </w:rPr>
        <w:t>)</w:t>
      </w:r>
      <w:r w:rsidR="00B35AFE">
        <w:rPr>
          <w:rFonts w:ascii="Times New Roman" w:eastAsia="Times New Roman" w:hAnsi="Times New Roman"/>
          <w:bCs/>
          <w:sz w:val="24"/>
          <w:szCs w:val="24"/>
        </w:rPr>
        <w:t>);</w:t>
      </w:r>
      <w:r w:rsidRPr="00D56241">
        <w:rPr>
          <w:rFonts w:ascii="Times New Roman" w:hAnsi="Times New Roman"/>
          <w:sz w:val="24"/>
          <w:szCs w:val="24"/>
        </w:rPr>
        <w:t>”</w:t>
      </w:r>
      <w:r w:rsidR="00772DE8">
        <w:rPr>
          <w:rFonts w:ascii="Times New Roman" w:hAnsi="Times New Roman"/>
          <w:sz w:val="24"/>
          <w:szCs w:val="24"/>
        </w:rPr>
        <w:t>;</w:t>
      </w:r>
    </w:p>
    <w:p w:rsidR="00772DE8" w:rsidRPr="001C57C3" w:rsidRDefault="00772DE8" w:rsidP="00AF755C">
      <w:pPr>
        <w:numPr>
          <w:ilvl w:val="0"/>
          <w:numId w:val="2"/>
        </w:numPr>
        <w:spacing w:after="0" w:line="276" w:lineRule="auto"/>
        <w:ind w:left="426" w:hanging="426"/>
        <w:rPr>
          <w:rFonts w:ascii="Times New Roman" w:hAnsi="Times New Roman"/>
          <w:sz w:val="24"/>
          <w:szCs w:val="24"/>
        </w:rPr>
      </w:pPr>
      <w:r>
        <w:rPr>
          <w:rFonts w:ascii="Times New Roman" w:hAnsi="Times New Roman"/>
          <w:sz w:val="24"/>
          <w:szCs w:val="24"/>
        </w:rPr>
        <w:t xml:space="preserve"> </w:t>
      </w:r>
      <w:r w:rsidRPr="001C57C3">
        <w:rPr>
          <w:rFonts w:ascii="Times New Roman" w:hAnsi="Times New Roman"/>
          <w:sz w:val="24"/>
          <w:szCs w:val="24"/>
        </w:rPr>
        <w:t>papildināt nolikumu ar 13.24.apakšpunktu šādā redakcijā:</w:t>
      </w:r>
    </w:p>
    <w:p w:rsidR="00772DE8" w:rsidRPr="001C57C3" w:rsidRDefault="00772DE8"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r w:rsidRPr="001C57C3">
        <w:rPr>
          <w:rFonts w:ascii="Times New Roman" w:hAnsi="Times New Roman"/>
          <w:sz w:val="24"/>
          <w:szCs w:val="24"/>
        </w:rPr>
        <w:t>“13.24. līgums, kas noslēgts ar saistīto personu par projekta īstenošanai nepieciešamā finansējuma nodrošināšanu, ja šīs saistītās personas pēdējā noslēgtajā gada pārskatā norādītais pašu kapitāls veido vismaz 100 % no projekta kopējām izmaksām (ja attiecināms);”;</w:t>
      </w:r>
    </w:p>
    <w:p w:rsidR="00772DE8" w:rsidRPr="001C57C3" w:rsidRDefault="00772DE8" w:rsidP="00AF755C">
      <w:pPr>
        <w:numPr>
          <w:ilvl w:val="0"/>
          <w:numId w:val="2"/>
        </w:numPr>
        <w:spacing w:after="0" w:line="276" w:lineRule="auto"/>
        <w:ind w:left="426" w:hanging="426"/>
        <w:rPr>
          <w:rFonts w:ascii="Times New Roman" w:hAnsi="Times New Roman"/>
          <w:sz w:val="24"/>
          <w:szCs w:val="24"/>
        </w:rPr>
      </w:pPr>
      <w:r w:rsidRPr="001C57C3">
        <w:rPr>
          <w:rFonts w:ascii="Times New Roman" w:hAnsi="Times New Roman"/>
          <w:sz w:val="24"/>
          <w:szCs w:val="24"/>
        </w:rPr>
        <w:t>papildināt nolikumu ar 13.2</w:t>
      </w:r>
      <w:r w:rsidR="00641E4A" w:rsidRPr="001C57C3">
        <w:rPr>
          <w:rFonts w:ascii="Times New Roman" w:hAnsi="Times New Roman"/>
          <w:sz w:val="24"/>
          <w:szCs w:val="24"/>
        </w:rPr>
        <w:t>5</w:t>
      </w:r>
      <w:r w:rsidR="0098035C">
        <w:rPr>
          <w:rFonts w:ascii="Times New Roman" w:hAnsi="Times New Roman"/>
          <w:sz w:val="24"/>
          <w:szCs w:val="24"/>
        </w:rPr>
        <w:t>.</w:t>
      </w:r>
      <w:r w:rsidRPr="001C57C3">
        <w:rPr>
          <w:rFonts w:ascii="Times New Roman" w:hAnsi="Times New Roman"/>
          <w:sz w:val="24"/>
          <w:szCs w:val="24"/>
        </w:rPr>
        <w:t>apakšpunktu šādā redakcijā:</w:t>
      </w:r>
    </w:p>
    <w:p w:rsidR="00772DE8" w:rsidRDefault="00772DE8" w:rsidP="00AF755C">
      <w:pPr>
        <w:spacing w:after="0" w:line="276" w:lineRule="auto"/>
        <w:jc w:val="both"/>
        <w:rPr>
          <w:rFonts w:ascii="Times New Roman" w:hAnsi="Times New Roman"/>
          <w:sz w:val="24"/>
          <w:szCs w:val="24"/>
        </w:rPr>
      </w:pPr>
      <w:r w:rsidRPr="001C57C3">
        <w:rPr>
          <w:rFonts w:ascii="Times New Roman" w:hAnsi="Times New Roman"/>
          <w:sz w:val="24"/>
          <w:szCs w:val="24"/>
        </w:rPr>
        <w:t>“13.2</w:t>
      </w:r>
      <w:r w:rsidR="00641E4A" w:rsidRPr="001C57C3">
        <w:rPr>
          <w:rFonts w:ascii="Times New Roman" w:hAnsi="Times New Roman"/>
          <w:sz w:val="24"/>
          <w:szCs w:val="24"/>
        </w:rPr>
        <w:t>5</w:t>
      </w:r>
      <w:r w:rsidRPr="001C57C3">
        <w:rPr>
          <w:rFonts w:ascii="Times New Roman" w:hAnsi="Times New Roman"/>
          <w:sz w:val="24"/>
          <w:szCs w:val="24"/>
        </w:rPr>
        <w:t>. projekta iesniedzēja valdes lēmums par projekta īstenošanai nepieciešamā finansējuma nodrošināšanu no pašu līdzekļiem, ja projekta iesniedzēja pēdējā noslēgtajā gada pārskatā norādītais pašu kapitāls veido vismaz 100 % no projekta kopē</w:t>
      </w:r>
      <w:r w:rsidR="00AF755C">
        <w:rPr>
          <w:rFonts w:ascii="Times New Roman" w:hAnsi="Times New Roman"/>
          <w:sz w:val="24"/>
          <w:szCs w:val="24"/>
        </w:rPr>
        <w:t>jām izmaksām (ja attiecināms);”;</w:t>
      </w:r>
    </w:p>
    <w:p w:rsidR="0098035C" w:rsidRPr="001C57C3" w:rsidRDefault="0098035C" w:rsidP="0098035C">
      <w:pPr>
        <w:numPr>
          <w:ilvl w:val="0"/>
          <w:numId w:val="2"/>
        </w:numPr>
        <w:spacing w:after="0" w:line="276" w:lineRule="auto"/>
        <w:ind w:left="426" w:hanging="426"/>
        <w:rPr>
          <w:rFonts w:ascii="Times New Roman" w:hAnsi="Times New Roman"/>
          <w:sz w:val="24"/>
          <w:szCs w:val="24"/>
        </w:rPr>
      </w:pPr>
      <w:r>
        <w:rPr>
          <w:rFonts w:ascii="Times New Roman" w:hAnsi="Times New Roman"/>
          <w:sz w:val="24"/>
          <w:szCs w:val="24"/>
        </w:rPr>
        <w:t xml:space="preserve">papildināt </w:t>
      </w:r>
      <w:r w:rsidRPr="001C57C3">
        <w:rPr>
          <w:rFonts w:ascii="Times New Roman" w:hAnsi="Times New Roman"/>
          <w:sz w:val="24"/>
          <w:szCs w:val="24"/>
        </w:rPr>
        <w:t>nolikumu ar 13.2</w:t>
      </w:r>
      <w:r>
        <w:rPr>
          <w:rFonts w:ascii="Times New Roman" w:hAnsi="Times New Roman"/>
          <w:sz w:val="24"/>
          <w:szCs w:val="24"/>
        </w:rPr>
        <w:t>6.</w:t>
      </w:r>
      <w:r w:rsidRPr="001C57C3">
        <w:rPr>
          <w:rFonts w:ascii="Times New Roman" w:hAnsi="Times New Roman"/>
          <w:sz w:val="24"/>
          <w:szCs w:val="24"/>
        </w:rPr>
        <w:t>apakšpunktu šādā redakcijā:</w:t>
      </w:r>
    </w:p>
    <w:p w:rsidR="0098035C" w:rsidRPr="001C57C3" w:rsidRDefault="0098035C" w:rsidP="00AF755C">
      <w:pPr>
        <w:spacing w:after="0" w:line="276" w:lineRule="auto"/>
        <w:jc w:val="both"/>
        <w:rPr>
          <w:rFonts w:ascii="Times New Roman" w:hAnsi="Times New Roman"/>
          <w:sz w:val="24"/>
          <w:szCs w:val="24"/>
        </w:rPr>
      </w:pPr>
      <w:r>
        <w:rPr>
          <w:rFonts w:ascii="Times New Roman" w:hAnsi="Times New Roman"/>
          <w:sz w:val="24"/>
          <w:szCs w:val="24"/>
        </w:rPr>
        <w:t xml:space="preserve">“13.26. </w:t>
      </w:r>
      <w:r w:rsidRPr="0098035C">
        <w:rPr>
          <w:rFonts w:ascii="Times New Roman" w:hAnsi="Times New Roman"/>
          <w:sz w:val="24"/>
          <w:szCs w:val="24"/>
        </w:rPr>
        <w:t>apliecinājums</w:t>
      </w:r>
      <w:r w:rsidRPr="00B609CA">
        <w:rPr>
          <w:rFonts w:ascii="Times New Roman" w:hAnsi="Times New Roman"/>
          <w:sz w:val="24"/>
        </w:rPr>
        <w:t xml:space="preserve"> par </w:t>
      </w:r>
      <w:r>
        <w:rPr>
          <w:rFonts w:ascii="Times New Roman" w:hAnsi="Times New Roman"/>
          <w:sz w:val="24"/>
        </w:rPr>
        <w:t>atbilstību prasībām</w:t>
      </w:r>
      <w:r w:rsidRPr="00B609CA">
        <w:rPr>
          <w:rFonts w:ascii="Times New Roman" w:hAnsi="Times New Roman"/>
          <w:sz w:val="24"/>
        </w:rPr>
        <w:t xml:space="preserve"> (atbilstoši </w:t>
      </w:r>
      <w:r>
        <w:rPr>
          <w:rFonts w:ascii="Times New Roman" w:hAnsi="Times New Roman"/>
          <w:sz w:val="24"/>
        </w:rPr>
        <w:t>projekta iesnieguma 1.pielikuma veidlapai).</w:t>
      </w:r>
      <w:r>
        <w:rPr>
          <w:rFonts w:ascii="Times New Roman" w:hAnsi="Times New Roman"/>
          <w:sz w:val="24"/>
          <w:szCs w:val="24"/>
        </w:rPr>
        <w:t>”.</w:t>
      </w:r>
    </w:p>
    <w:p w:rsidR="00772DE8" w:rsidRPr="00D56241" w:rsidRDefault="00772DE8" w:rsidP="00AF755C">
      <w:pPr>
        <w:spacing w:after="0" w:line="276" w:lineRule="auto"/>
        <w:jc w:val="both"/>
        <w:rPr>
          <w:rFonts w:ascii="Times New Roman" w:hAnsi="Times New Roman"/>
          <w:sz w:val="24"/>
          <w:szCs w:val="24"/>
        </w:rPr>
      </w:pPr>
    </w:p>
    <w:p w:rsidR="00DE7AD9" w:rsidRPr="00AA4C5B" w:rsidRDefault="00DE7AD9" w:rsidP="00AF755C">
      <w:pPr>
        <w:spacing w:after="0" w:line="276" w:lineRule="auto"/>
        <w:rPr>
          <w:rFonts w:ascii="Times New Roman" w:hAnsi="Times New Roman"/>
          <w:sz w:val="20"/>
          <w:szCs w:val="20"/>
        </w:rPr>
      </w:pPr>
    </w:p>
    <w:p w:rsidR="00DE7AD9" w:rsidRDefault="00DE7AD9" w:rsidP="00AF755C">
      <w:pPr>
        <w:spacing w:after="0" w:line="276" w:lineRule="auto"/>
        <w:ind w:left="426"/>
        <w:rPr>
          <w:rFonts w:ascii="Times New Roman" w:hAnsi="Times New Roman"/>
          <w:sz w:val="24"/>
          <w:szCs w:val="24"/>
        </w:rPr>
      </w:pPr>
    </w:p>
    <w:p w:rsidR="00DE7AD9" w:rsidRDefault="00DE7AD9" w:rsidP="00AF755C">
      <w:pPr>
        <w:spacing w:after="0" w:line="276" w:lineRule="auto"/>
        <w:ind w:left="426"/>
        <w:rPr>
          <w:rFonts w:ascii="Times New Roman" w:hAnsi="Times New Roman"/>
          <w:sz w:val="24"/>
          <w:szCs w:val="24"/>
        </w:rPr>
      </w:pPr>
    </w:p>
    <w:p w:rsidR="00DE7AD9" w:rsidRDefault="00DE7AD9" w:rsidP="00AF755C">
      <w:pPr>
        <w:spacing w:after="0" w:line="276" w:lineRule="auto"/>
        <w:ind w:left="426"/>
        <w:rPr>
          <w:rFonts w:ascii="Times New Roman" w:hAnsi="Times New Roman"/>
          <w:sz w:val="24"/>
          <w:szCs w:val="24"/>
        </w:rPr>
      </w:pPr>
    </w:p>
    <w:p w:rsidR="00DE7AD9" w:rsidRPr="00BF5C74" w:rsidRDefault="00DE7AD9" w:rsidP="00AF755C">
      <w:pPr>
        <w:spacing w:after="0" w:line="276" w:lineRule="auto"/>
        <w:ind w:left="426"/>
        <w:jc w:val="both"/>
        <w:rPr>
          <w:rFonts w:ascii="Times New Roman" w:hAnsi="Times New Roman"/>
          <w:sz w:val="24"/>
          <w:szCs w:val="24"/>
        </w:rPr>
      </w:pPr>
    </w:p>
    <w:p w:rsidR="00BF5C74" w:rsidRDefault="00BF5C74" w:rsidP="00AF755C">
      <w:pPr>
        <w:numPr>
          <w:ilvl w:val="0"/>
          <w:numId w:val="2"/>
        </w:numPr>
        <w:spacing w:after="0" w:line="276" w:lineRule="auto"/>
        <w:ind w:left="426" w:hanging="426"/>
        <w:jc w:val="both"/>
        <w:rPr>
          <w:rFonts w:ascii="Times New Roman" w:hAnsi="Times New Roman"/>
          <w:sz w:val="24"/>
          <w:szCs w:val="24"/>
        </w:rPr>
        <w:sectPr w:rsidR="00BF5C74" w:rsidSect="00582F54">
          <w:footerReference w:type="default" r:id="rId8"/>
          <w:pgSz w:w="11906" w:h="16838" w:code="9"/>
          <w:pgMar w:top="1135" w:right="1134" w:bottom="1276" w:left="993" w:header="709" w:footer="709" w:gutter="0"/>
          <w:cols w:space="708"/>
          <w:docGrid w:linePitch="360"/>
        </w:sectPr>
      </w:pPr>
    </w:p>
    <w:p w:rsidR="00BF4427" w:rsidRDefault="00BF4427" w:rsidP="00AF755C">
      <w:pPr>
        <w:pStyle w:val="ListParagraph"/>
        <w:spacing w:after="0" w:line="276" w:lineRule="auto"/>
        <w:rPr>
          <w:rFonts w:ascii="Times New Roman" w:hAnsi="Times New Roman"/>
          <w:sz w:val="24"/>
          <w:szCs w:val="24"/>
        </w:rPr>
      </w:pPr>
    </w:p>
    <w:p w:rsidR="00A04092" w:rsidRDefault="00A04092" w:rsidP="00AF755C">
      <w:pPr>
        <w:spacing w:after="0" w:line="276" w:lineRule="auto"/>
        <w:ind w:left="426"/>
        <w:jc w:val="both"/>
        <w:rPr>
          <w:rFonts w:ascii="Times New Roman" w:hAnsi="Times New Roman"/>
          <w:sz w:val="24"/>
          <w:szCs w:val="24"/>
        </w:rPr>
      </w:pPr>
    </w:p>
    <w:p w:rsidR="0069738B" w:rsidRDefault="0069738B"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izteikt projektu iesniegumu atlases nolikuma projekta iesnieguma iesniegšanas termiņu šādā redakcijā”</w:t>
      </w:r>
    </w:p>
    <w:p w:rsidR="0069738B" w:rsidRDefault="0069738B"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3"/>
        <w:gridCol w:w="3402"/>
      </w:tblGrid>
      <w:tr w:rsidR="0069738B" w:rsidRPr="00AF04D5" w:rsidTr="005D6A02">
        <w:trPr>
          <w:trHeight w:val="549"/>
        </w:trPr>
        <w:tc>
          <w:tcPr>
            <w:tcW w:w="2694" w:type="dxa"/>
            <w:shd w:val="clear" w:color="auto" w:fill="D9D9D9"/>
            <w:vAlign w:val="center"/>
          </w:tcPr>
          <w:p w:rsidR="0069738B" w:rsidRPr="00AF04D5" w:rsidRDefault="0069738B" w:rsidP="00AF755C">
            <w:pPr>
              <w:spacing w:after="0" w:line="276" w:lineRule="auto"/>
              <w:rPr>
                <w:rFonts w:ascii="Times New Roman" w:eastAsia="Times New Roman" w:hAnsi="Times New Roman"/>
                <w:sz w:val="24"/>
                <w:szCs w:val="24"/>
                <w:lang w:eastAsia="lv-LV"/>
              </w:rPr>
            </w:pPr>
            <w:r w:rsidRPr="00AF04D5">
              <w:rPr>
                <w:rFonts w:ascii="Times New Roman" w:eastAsia="Times New Roman" w:hAnsi="Times New Roman"/>
                <w:sz w:val="24"/>
                <w:szCs w:val="24"/>
                <w:lang w:eastAsia="lv-LV"/>
              </w:rPr>
              <w:t>Projekta iesnieguma iesniegšanas termiņš</w:t>
            </w:r>
          </w:p>
        </w:tc>
        <w:tc>
          <w:tcPr>
            <w:tcW w:w="3113" w:type="dxa"/>
            <w:shd w:val="clear" w:color="auto" w:fill="auto"/>
          </w:tcPr>
          <w:p w:rsidR="0069738B" w:rsidRPr="006061AD" w:rsidRDefault="0069738B" w:rsidP="00AF755C">
            <w:pPr>
              <w:spacing w:after="0" w:line="276" w:lineRule="auto"/>
              <w:outlineLvl w:val="3"/>
              <w:rPr>
                <w:rFonts w:ascii="Times New Roman" w:hAnsi="Times New Roman"/>
                <w:sz w:val="24"/>
                <w:szCs w:val="24"/>
              </w:rPr>
            </w:pPr>
            <w:r>
              <w:rPr>
                <w:rFonts w:ascii="Times New Roman" w:hAnsi="Times New Roman"/>
                <w:sz w:val="24"/>
                <w:szCs w:val="24"/>
              </w:rPr>
              <w:t xml:space="preserve">No 2016.gada  13.decembra </w:t>
            </w:r>
          </w:p>
        </w:tc>
        <w:tc>
          <w:tcPr>
            <w:tcW w:w="3402" w:type="dxa"/>
            <w:shd w:val="clear" w:color="auto" w:fill="auto"/>
          </w:tcPr>
          <w:p w:rsidR="0069738B" w:rsidRPr="006061AD" w:rsidRDefault="0069738B" w:rsidP="00AF755C">
            <w:pPr>
              <w:spacing w:after="0" w:line="276" w:lineRule="auto"/>
              <w:outlineLvl w:val="3"/>
              <w:rPr>
                <w:rFonts w:ascii="Times New Roman" w:hAnsi="Times New Roman"/>
                <w:sz w:val="24"/>
                <w:szCs w:val="24"/>
              </w:rPr>
            </w:pPr>
            <w:r w:rsidRPr="006061AD">
              <w:rPr>
                <w:rFonts w:ascii="Times New Roman" w:hAnsi="Times New Roman"/>
                <w:sz w:val="24"/>
                <w:szCs w:val="24"/>
              </w:rPr>
              <w:t>l</w:t>
            </w:r>
            <w:r>
              <w:rPr>
                <w:rFonts w:ascii="Times New Roman" w:hAnsi="Times New Roman"/>
                <w:sz w:val="24"/>
                <w:szCs w:val="24"/>
              </w:rPr>
              <w:t>īdz 2017</w:t>
            </w:r>
            <w:r w:rsidRPr="006061AD">
              <w:rPr>
                <w:rFonts w:ascii="Times New Roman" w:hAnsi="Times New Roman"/>
                <w:sz w:val="24"/>
                <w:szCs w:val="24"/>
              </w:rPr>
              <w:t xml:space="preserve">.gada </w:t>
            </w:r>
            <w:r w:rsidRPr="0069738B">
              <w:rPr>
                <w:rFonts w:ascii="Times New Roman" w:hAnsi="Times New Roman"/>
                <w:color w:val="0070C0"/>
                <w:sz w:val="24"/>
                <w:szCs w:val="24"/>
              </w:rPr>
              <w:t>31.maijam.</w:t>
            </w:r>
          </w:p>
        </w:tc>
      </w:tr>
    </w:tbl>
    <w:p w:rsidR="0069738B" w:rsidRDefault="0069738B"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p w:rsidR="006C11CD" w:rsidRDefault="00A04092"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i</w:t>
      </w:r>
      <w:r w:rsidR="006C11CD">
        <w:rPr>
          <w:rFonts w:ascii="Times New Roman" w:hAnsi="Times New Roman"/>
          <w:sz w:val="24"/>
          <w:szCs w:val="24"/>
        </w:rPr>
        <w:t>zteikt</w:t>
      </w:r>
      <w:r>
        <w:rPr>
          <w:rFonts w:ascii="Times New Roman" w:hAnsi="Times New Roman"/>
          <w:sz w:val="24"/>
          <w:szCs w:val="24"/>
        </w:rPr>
        <w:t xml:space="preserve"> </w:t>
      </w:r>
      <w:r w:rsidRPr="00A04092">
        <w:rPr>
          <w:rFonts w:ascii="Times New Roman" w:hAnsi="Times New Roman"/>
          <w:sz w:val="24"/>
          <w:szCs w:val="24"/>
        </w:rPr>
        <w:t>4.pielikuma “Projektu iesniegumu vērtēšanas kritēriju piemērošanas metodika”</w:t>
      </w:r>
      <w:r w:rsidR="006C11CD">
        <w:rPr>
          <w:rFonts w:ascii="Times New Roman" w:hAnsi="Times New Roman"/>
          <w:sz w:val="24"/>
          <w:szCs w:val="24"/>
        </w:rPr>
        <w:t xml:space="preserve"> </w:t>
      </w:r>
      <w:r w:rsidR="00781FE6">
        <w:rPr>
          <w:rFonts w:ascii="Times New Roman" w:hAnsi="Times New Roman"/>
          <w:sz w:val="24"/>
          <w:szCs w:val="24"/>
        </w:rPr>
        <w:t>vienoto</w:t>
      </w:r>
      <w:r w:rsidR="006C11CD">
        <w:rPr>
          <w:rFonts w:ascii="Times New Roman" w:hAnsi="Times New Roman"/>
          <w:sz w:val="24"/>
          <w:szCs w:val="24"/>
        </w:rPr>
        <w:t xml:space="preserve"> kritēriju Nr.</w:t>
      </w:r>
      <w:r w:rsidR="00781FE6">
        <w:rPr>
          <w:rFonts w:ascii="Times New Roman" w:hAnsi="Times New Roman"/>
          <w:sz w:val="24"/>
          <w:szCs w:val="24"/>
        </w:rPr>
        <w:t>1</w:t>
      </w:r>
      <w:r w:rsidR="006C11CD">
        <w:rPr>
          <w:rFonts w:ascii="Times New Roman" w:hAnsi="Times New Roman"/>
          <w:sz w:val="24"/>
          <w:szCs w:val="24"/>
        </w:rPr>
        <w:t xml:space="preserve">. </w:t>
      </w:r>
      <w:r w:rsidR="006C11CD" w:rsidRPr="00C161A6">
        <w:rPr>
          <w:rFonts w:ascii="Times New Roman" w:hAnsi="Times New Roman"/>
          <w:sz w:val="24"/>
          <w:szCs w:val="24"/>
        </w:rPr>
        <w:t>šādā redakcijā:</w:t>
      </w:r>
    </w:p>
    <w:p w:rsidR="00585F9D" w:rsidRDefault="00DE16C1"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20"/>
        <w:gridCol w:w="4259"/>
        <w:gridCol w:w="21"/>
        <w:gridCol w:w="2835"/>
        <w:gridCol w:w="11"/>
        <w:gridCol w:w="6174"/>
        <w:gridCol w:w="13"/>
      </w:tblGrid>
      <w:tr w:rsidR="00DE16C1" w:rsidRPr="00A04092" w:rsidTr="00697389">
        <w:trPr>
          <w:gridAfter w:val="1"/>
          <w:wAfter w:w="13" w:type="dxa"/>
          <w:trHeight w:val="1125"/>
          <w:jc w:val="center"/>
        </w:trPr>
        <w:tc>
          <w:tcPr>
            <w:tcW w:w="5008" w:type="dxa"/>
            <w:gridSpan w:val="3"/>
            <w:shd w:val="clear" w:color="auto" w:fill="F2F2F2"/>
            <w:vAlign w:val="center"/>
          </w:tcPr>
          <w:p w:rsidR="00DE16C1" w:rsidRPr="00A04092" w:rsidRDefault="00DE16C1" w:rsidP="00AF755C">
            <w:pPr>
              <w:spacing w:after="0" w:line="276" w:lineRule="auto"/>
              <w:jc w:val="both"/>
              <w:rPr>
                <w:rFonts w:ascii="Times New Roman" w:eastAsia="ヒラギノ角ゴ Pro W3" w:hAnsi="Times New Roman"/>
                <w:sz w:val="24"/>
                <w:szCs w:val="24"/>
              </w:rPr>
            </w:pPr>
          </w:p>
        </w:tc>
        <w:tc>
          <w:tcPr>
            <w:tcW w:w="2867" w:type="dxa"/>
            <w:gridSpan w:val="3"/>
            <w:shd w:val="clear" w:color="auto" w:fill="F2F2F2"/>
            <w:vAlign w:val="center"/>
          </w:tcPr>
          <w:p w:rsidR="00DE16C1" w:rsidRPr="00A04092" w:rsidRDefault="00DE16C1" w:rsidP="00AF755C">
            <w:pPr>
              <w:spacing w:after="0" w:line="276" w:lineRule="auto"/>
              <w:jc w:val="center"/>
              <w:rPr>
                <w:rFonts w:ascii="Times New Roman" w:eastAsia="ヒラギノ角ゴ Pro W3" w:hAnsi="Times New Roman"/>
                <w:b/>
                <w:sz w:val="24"/>
                <w:szCs w:val="24"/>
              </w:rPr>
            </w:pPr>
            <w:r w:rsidRPr="00A04092">
              <w:rPr>
                <w:rFonts w:ascii="Times New Roman" w:eastAsia="ヒラギノ角ゴ Pro W3" w:hAnsi="Times New Roman"/>
                <w:b/>
                <w:sz w:val="24"/>
                <w:szCs w:val="24"/>
              </w:rPr>
              <w:t>Kritērija ietekme uz lēmuma pieņemšanu</w:t>
            </w:r>
          </w:p>
          <w:p w:rsidR="00DE16C1" w:rsidRPr="00A04092" w:rsidRDefault="00781FE6" w:rsidP="00AF755C">
            <w:pPr>
              <w:spacing w:after="0" w:line="276" w:lineRule="auto"/>
              <w:jc w:val="center"/>
              <w:rPr>
                <w:rFonts w:ascii="Times New Roman" w:eastAsia="ヒラギノ角ゴ Pro W3" w:hAnsi="Times New Roman"/>
                <w:b/>
                <w:sz w:val="24"/>
                <w:szCs w:val="24"/>
              </w:rPr>
            </w:pPr>
            <w:r>
              <w:rPr>
                <w:rFonts w:ascii="Times New Roman" w:eastAsia="ヒラギノ角ゴ Pro W3" w:hAnsi="Times New Roman"/>
                <w:b/>
                <w:sz w:val="24"/>
                <w:szCs w:val="24"/>
              </w:rPr>
              <w:t>(P; N</w:t>
            </w:r>
            <w:r w:rsidR="00DE16C1" w:rsidRPr="00A04092">
              <w:rPr>
                <w:rFonts w:ascii="Times New Roman" w:eastAsia="ヒラギノ角ゴ Pro W3" w:hAnsi="Times New Roman"/>
                <w:b/>
                <w:sz w:val="24"/>
                <w:szCs w:val="24"/>
              </w:rPr>
              <w:t>)</w:t>
            </w:r>
          </w:p>
        </w:tc>
        <w:tc>
          <w:tcPr>
            <w:tcW w:w="6174" w:type="dxa"/>
            <w:shd w:val="clear" w:color="auto" w:fill="F2F2F2"/>
            <w:vAlign w:val="center"/>
          </w:tcPr>
          <w:p w:rsidR="00DE16C1" w:rsidRPr="00A04092" w:rsidRDefault="00DE16C1" w:rsidP="00AF755C">
            <w:pPr>
              <w:spacing w:after="0" w:line="276" w:lineRule="auto"/>
              <w:jc w:val="center"/>
              <w:rPr>
                <w:rFonts w:ascii="Times New Roman" w:eastAsia="Times New Roman" w:hAnsi="Times New Roman"/>
                <w:b/>
                <w:sz w:val="24"/>
                <w:szCs w:val="24"/>
              </w:rPr>
            </w:pPr>
            <w:r w:rsidRPr="00A04092">
              <w:rPr>
                <w:rFonts w:ascii="Times New Roman" w:eastAsia="Times New Roman" w:hAnsi="Times New Roman"/>
                <w:b/>
                <w:sz w:val="24"/>
                <w:szCs w:val="24"/>
              </w:rPr>
              <w:t>Skaidrojums atbilstības noteikšanai</w:t>
            </w:r>
          </w:p>
        </w:tc>
      </w:tr>
      <w:tr w:rsidR="00DE16C1" w:rsidRPr="00A04092" w:rsidTr="00697389">
        <w:trPr>
          <w:gridBefore w:val="1"/>
          <w:wBefore w:w="29" w:type="dxa"/>
          <w:jc w:val="center"/>
        </w:trPr>
        <w:tc>
          <w:tcPr>
            <w:tcW w:w="720" w:type="dxa"/>
            <w:shd w:val="clear" w:color="auto" w:fill="auto"/>
          </w:tcPr>
          <w:p w:rsidR="00DE16C1" w:rsidRPr="00A04092" w:rsidRDefault="00781FE6" w:rsidP="00AF755C">
            <w:pPr>
              <w:spacing w:after="0" w:line="276"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1</w:t>
            </w:r>
            <w:r w:rsidR="00DE16C1" w:rsidRPr="00A04092">
              <w:rPr>
                <w:rFonts w:ascii="Times New Roman" w:eastAsia="ヒラギノ角ゴ Pro W3" w:hAnsi="Times New Roman"/>
                <w:sz w:val="24"/>
                <w:szCs w:val="24"/>
              </w:rPr>
              <w:t>.</w:t>
            </w:r>
          </w:p>
        </w:tc>
        <w:tc>
          <w:tcPr>
            <w:tcW w:w="4280" w:type="dxa"/>
            <w:gridSpan w:val="2"/>
          </w:tcPr>
          <w:p w:rsidR="00DE16C1" w:rsidRPr="00A04092" w:rsidRDefault="00781FE6" w:rsidP="00AF755C">
            <w:pPr>
              <w:spacing w:after="0" w:line="276" w:lineRule="auto"/>
              <w:jc w:val="both"/>
              <w:rPr>
                <w:rFonts w:ascii="Times New Roman" w:eastAsia="Times New Roman" w:hAnsi="Times New Roman"/>
                <w:sz w:val="24"/>
                <w:szCs w:val="24"/>
                <w:shd w:val="clear" w:color="auto" w:fill="FFFFFF"/>
              </w:rPr>
            </w:pPr>
            <w:r w:rsidRPr="003206D1">
              <w:rPr>
                <w:rFonts w:ascii="Times New Roman" w:hAnsi="Times New Roman"/>
              </w:rPr>
              <w:t>Projekta iesniedzējs atbilst MK noteikumos</w:t>
            </w:r>
            <w:r w:rsidRPr="003206D1">
              <w:rPr>
                <w:rStyle w:val="FootnoteReference"/>
                <w:rFonts w:ascii="Times New Roman" w:hAnsi="Times New Roman"/>
              </w:rPr>
              <w:footnoteReference w:id="2"/>
            </w:r>
            <w:r w:rsidRPr="003206D1">
              <w:rPr>
                <w:rFonts w:ascii="Times New Roman" w:hAnsi="Times New Roman"/>
              </w:rPr>
              <w:t xml:space="preserve"> projekta iesniedzējam izvirzītajām prasībām.</w:t>
            </w:r>
            <w:r w:rsidRPr="003206D1">
              <w:rPr>
                <w:rStyle w:val="FootnoteReference"/>
                <w:rFonts w:ascii="Times New Roman" w:hAnsi="Times New Roman"/>
              </w:rPr>
              <w:footnoteReference w:id="3"/>
            </w:r>
          </w:p>
        </w:tc>
        <w:tc>
          <w:tcPr>
            <w:tcW w:w="2835" w:type="dxa"/>
          </w:tcPr>
          <w:p w:rsidR="00DE16C1" w:rsidRPr="00A04092" w:rsidRDefault="00781FE6" w:rsidP="00AF755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N</w:t>
            </w:r>
          </w:p>
        </w:tc>
        <w:tc>
          <w:tcPr>
            <w:tcW w:w="6198" w:type="dxa"/>
            <w:gridSpan w:val="3"/>
          </w:tcPr>
          <w:p w:rsidR="00781FE6" w:rsidRDefault="00781FE6" w:rsidP="00AF755C">
            <w:pPr>
              <w:pStyle w:val="Noteikumutekstam"/>
              <w:spacing w:after="0" w:line="276" w:lineRule="auto"/>
            </w:pPr>
            <w:r w:rsidRPr="007D5E96">
              <w:rPr>
                <w:b/>
              </w:rPr>
              <w:t>Vērtējums ir “Jā”,</w:t>
            </w:r>
            <w:r w:rsidRPr="001C30B5">
              <w:t xml:space="preserve"> ja projekta iesniedzējs un tā projekta iesniegums atbilst MK noteikumos </w:t>
            </w:r>
            <w:r>
              <w:t xml:space="preserve"> noteiktajām </w:t>
            </w:r>
            <w:r w:rsidRPr="001C30B5">
              <w:t>prasībām</w:t>
            </w:r>
            <w:r>
              <w:t>.</w:t>
            </w:r>
          </w:p>
          <w:p w:rsidR="00781FE6" w:rsidRDefault="00781FE6" w:rsidP="00AF755C">
            <w:pPr>
              <w:pStyle w:val="Noteikumutekstam"/>
              <w:spacing w:after="0" w:line="276" w:lineRule="auto"/>
            </w:pPr>
          </w:p>
          <w:p w:rsidR="00781FE6" w:rsidRPr="001C30B5" w:rsidRDefault="00781FE6" w:rsidP="00AF755C">
            <w:pPr>
              <w:pStyle w:val="Noteikumutekstam"/>
              <w:spacing w:after="0" w:line="276" w:lineRule="auto"/>
            </w:pPr>
            <w:r>
              <w:t xml:space="preserve">Tiek pārbaudītas šādas pozīcijas </w:t>
            </w:r>
            <w:r w:rsidRPr="00FD0C53">
              <w:rPr>
                <w:b/>
              </w:rPr>
              <w:t>un vērtējums ir “jā”</w:t>
            </w:r>
            <w:r>
              <w:t>, ja:</w:t>
            </w:r>
          </w:p>
          <w:p w:rsidR="00781FE6" w:rsidRPr="00417A94" w:rsidRDefault="00781FE6" w:rsidP="00AF755C">
            <w:pPr>
              <w:pStyle w:val="Noteikumutekstam"/>
              <w:numPr>
                <w:ilvl w:val="0"/>
                <w:numId w:val="3"/>
              </w:numPr>
              <w:spacing w:after="0" w:line="276" w:lineRule="auto"/>
              <w:rPr>
                <w:b/>
              </w:rPr>
            </w:pPr>
            <w:r>
              <w:t>p</w:t>
            </w:r>
            <w:r w:rsidRPr="001C30B5">
              <w:t>rojekta iesniedzējs ir Latvijas Republikā reģistrēts komersants un tā pamatdarbības nozare ir apstrādes rūpniecība (NACE 2.red. “C” sadaļa</w:t>
            </w:r>
            <w:r>
              <w:t xml:space="preserve"> </w:t>
            </w:r>
            <w:r w:rsidRPr="00DF1F3A">
              <w:t>“Apstrādes rūpniecība”</w:t>
            </w:r>
            <w:r>
              <w:t xml:space="preserve">, </w:t>
            </w:r>
            <w:r w:rsidRPr="00DC3D01">
              <w:t>izņemot “C12 – Tabakas izstrādājumu ražošana”, kas saskaņā ar  Eiropas Parlamenta un Padomes 2013. gada 17. decembra Regulas (ES) Nr.1300/2013 par Kohēzijas fondu un ar ko atceļ Regulu (EK) Nr. 1080/2006  2. panta 2. punktu ir noteikta kā neatbalstāmā nozare</w:t>
            </w:r>
            <w:r w:rsidR="00AF755C">
              <w:t>)</w:t>
            </w:r>
            <w:r>
              <w:t>.</w:t>
            </w:r>
          </w:p>
          <w:p w:rsidR="00781FE6" w:rsidRPr="00417A94" w:rsidRDefault="00781FE6" w:rsidP="00AF755C">
            <w:pPr>
              <w:pStyle w:val="Noteikumutekstam"/>
              <w:spacing w:after="0" w:line="276" w:lineRule="auto"/>
            </w:pPr>
          </w:p>
          <w:p w:rsidR="00781FE6" w:rsidRPr="00417A94" w:rsidRDefault="00781FE6" w:rsidP="00AF755C">
            <w:pPr>
              <w:pStyle w:val="Noteikumutekstam"/>
              <w:spacing w:after="0" w:line="276" w:lineRule="auto"/>
            </w:pPr>
            <w:r w:rsidRPr="00417A94">
              <w:t>Atbilstības noteikšana:</w:t>
            </w:r>
          </w:p>
          <w:p w:rsidR="00781FE6" w:rsidRPr="007D5E96" w:rsidRDefault="00781FE6" w:rsidP="00AF755C">
            <w:pPr>
              <w:pStyle w:val="Noteikumutekstam"/>
              <w:numPr>
                <w:ilvl w:val="0"/>
                <w:numId w:val="5"/>
              </w:numPr>
              <w:spacing w:after="0" w:line="276" w:lineRule="auto"/>
              <w:rPr>
                <w:b/>
              </w:rPr>
            </w:pPr>
            <w:r w:rsidRPr="00012D56">
              <w:lastRenderedPageBreak/>
              <w:t xml:space="preserve">Pamatdarbības nozare tiek noteikta saskaņā ar likuma “Par nodokļiem un nodevām” 1.panta 32.punktu, kas nosaka, ka pamatdarbības veids atbilstoši Eiropas Parlamenta un Padomes 2006.gada 20.decembra regulai (EK) Nr. 1893/2006, ar ko izveido NACE 2.red. saimniecisko darbību statistisko klasifikāciju, kā arī groza Padomes regulu (EEK) Nr. 3037/90 un dažas EK regulas par īpašām statistikas jomām (Dokuments attiecas uz EEZ) ir klasificēts nodokļa maksātāja (izņemot fiziskās personas, kas neveic saimniecisko darbību) </w:t>
            </w:r>
            <w:r w:rsidRPr="007D5E96">
              <w:rPr>
                <w:b/>
              </w:rPr>
              <w:t>darbības veids ar vislielāko īpatsvaru kopējā apgrozījumā taksācijas gadā</w:t>
            </w:r>
            <w:r>
              <w:rPr>
                <w:b/>
              </w:rPr>
              <w:t>.</w:t>
            </w:r>
          </w:p>
          <w:p w:rsidR="00781FE6" w:rsidRPr="00C32950" w:rsidRDefault="00781FE6" w:rsidP="00AF755C">
            <w:pPr>
              <w:pStyle w:val="Noteikumutekstam"/>
              <w:numPr>
                <w:ilvl w:val="0"/>
                <w:numId w:val="5"/>
              </w:numPr>
              <w:spacing w:after="0" w:line="276" w:lineRule="auto"/>
            </w:pPr>
            <w:r>
              <w:t>T</w:t>
            </w:r>
            <w:r w:rsidRPr="00DF1F3A">
              <w:t xml:space="preserve">iek gūta pārliecība, ka projekta iesniedzējs nedarbojas neatbalstāmajās nozarēs, kuras </w:t>
            </w:r>
            <w:r w:rsidRPr="00C32950">
              <w:t>norādītas MK noteikumu 22.punktā, vai, ja tas darbojas gan neatbalstāmās, gan atbalstāmās nozarēs, tad tas ir apliecinājis, ka tiks skaidri nodalītas atbalstāmās darbības un finanšu plūsmas, nodrošinot, ka darbības izslēgtajās nozarēs negūs labumu no piešķirtā atbalsta pasākuma ietvaros.</w:t>
            </w:r>
          </w:p>
          <w:p w:rsidR="00781FE6" w:rsidRPr="00C32950" w:rsidRDefault="00781FE6" w:rsidP="00AF755C">
            <w:pPr>
              <w:pStyle w:val="ListParagraph"/>
              <w:numPr>
                <w:ilvl w:val="0"/>
                <w:numId w:val="5"/>
              </w:numPr>
              <w:spacing w:after="0" w:line="276" w:lineRule="auto"/>
              <w:contextualSpacing w:val="0"/>
              <w:jc w:val="both"/>
              <w:rPr>
                <w:rFonts w:ascii="Times New Roman" w:hAnsi="Times New Roman"/>
              </w:rPr>
            </w:pPr>
            <w:r w:rsidRPr="00C32950">
              <w:rPr>
                <w:rFonts w:ascii="Times New Roman" w:hAnsi="Times New Roman"/>
              </w:rPr>
              <w:t>Par komersanta pamatdarbības nozari apstiprinājums tiek iegūts, pārbaudot informāciju publiski pieejamās uzņēmumu datu bāzēs, kā arī oficiālajās komersantu tīmekļu vietnēs.</w:t>
            </w:r>
          </w:p>
          <w:p w:rsidR="00781FE6" w:rsidRDefault="00781FE6" w:rsidP="00AF755C">
            <w:pPr>
              <w:pStyle w:val="Noteikumutekstam"/>
              <w:numPr>
                <w:ilvl w:val="0"/>
                <w:numId w:val="3"/>
              </w:numPr>
              <w:spacing w:after="0" w:line="276" w:lineRule="auto"/>
            </w:pPr>
            <w:r>
              <w:t>k</w:t>
            </w:r>
            <w:r w:rsidRPr="00012D56">
              <w:t xml:space="preserve">omersants ir reģistrēts </w:t>
            </w:r>
            <w:r>
              <w:t xml:space="preserve">Latvijas Republikas </w:t>
            </w:r>
            <w:r w:rsidRPr="00012D56">
              <w:t>Uzņēmumu reģistrā</w:t>
            </w:r>
            <w:r>
              <w:t>.</w:t>
            </w:r>
          </w:p>
          <w:p w:rsidR="00781FE6" w:rsidRDefault="00781FE6" w:rsidP="00AF755C">
            <w:pPr>
              <w:pStyle w:val="Noteikumutekstam"/>
              <w:spacing w:after="0" w:line="276" w:lineRule="auto"/>
            </w:pPr>
          </w:p>
          <w:p w:rsidR="00781FE6" w:rsidRDefault="00781FE6" w:rsidP="00AF755C">
            <w:pPr>
              <w:pStyle w:val="Noteikumutekstam"/>
              <w:spacing w:after="0" w:line="276" w:lineRule="auto"/>
            </w:pPr>
            <w:r>
              <w:t>Atbilstības noteikšana:</w:t>
            </w:r>
          </w:p>
          <w:p w:rsidR="00781FE6" w:rsidRDefault="00781FE6" w:rsidP="00AF755C">
            <w:pPr>
              <w:pStyle w:val="Noteikumutekstam"/>
              <w:numPr>
                <w:ilvl w:val="0"/>
                <w:numId w:val="6"/>
              </w:numPr>
              <w:spacing w:after="0" w:line="276" w:lineRule="auto"/>
            </w:pPr>
            <w:r>
              <w:lastRenderedPageBreak/>
              <w:t xml:space="preserve">Atbilstība tiek pārbaudīta izmantojot Latvijas Republikas Uzņēmumu reģistra tīmekļa vietni - </w:t>
            </w:r>
            <w:hyperlink r:id="rId9" w:history="1">
              <w:r w:rsidRPr="00890D19">
                <w:rPr>
                  <w:rStyle w:val="Hyperlink"/>
                </w:rPr>
                <w:t>http://www.ur.gov.lv/</w:t>
              </w:r>
            </w:hyperlink>
            <w:r>
              <w:t xml:space="preserve">. </w:t>
            </w:r>
          </w:p>
          <w:p w:rsidR="00781FE6" w:rsidRPr="00781FE6" w:rsidRDefault="00781FE6" w:rsidP="00AF755C">
            <w:pPr>
              <w:pStyle w:val="Noteikumutekstam"/>
              <w:numPr>
                <w:ilvl w:val="0"/>
                <w:numId w:val="3"/>
              </w:numPr>
              <w:spacing w:after="0" w:line="276" w:lineRule="auto"/>
            </w:pPr>
            <w:r w:rsidRPr="00781FE6">
              <w:t>Gadījumā, ja tehnoloģiskā iekārta, kas iesaistīta vienotā ražošanas procesā, atrodas konkrētā funkcionālā zonējumā pašvaldības teritorijā ārpus ražošanas ēkas, vai daļa no vienota tehnoloģiskā procesa atrodas ēkā, kura atbilstoši normatīvajam aktam par būvju klasifikāciju netiek uzskatīta par rūpnieciskās ražošanas ēku un MK noteikumu 14., 15. un 16. punktu nosacījumi, kas attiecināmi uz ražošanas ēku,  netiek piemēroti. Vienlaikus projekta iesniegumam ir jāatbilst MK noteikumu 14. punktā noteiktajai prasībai, ka gadu pirms projekta iesni</w:t>
            </w:r>
            <w:r w:rsidR="00B471FD">
              <w:t>e</w:t>
            </w:r>
            <w:r w:rsidRPr="00781FE6">
              <w:t>gšanas sadarbības iestādē ir uzstādītas ražošanas iekārtas un ar tām vismaz gadu ir veikts nepārtraukts ražošanas process.</w:t>
            </w:r>
          </w:p>
          <w:p w:rsidR="00781FE6" w:rsidRDefault="00781FE6" w:rsidP="00AF755C">
            <w:pPr>
              <w:pStyle w:val="Noteikumutekstam"/>
              <w:numPr>
                <w:ilvl w:val="0"/>
                <w:numId w:val="3"/>
              </w:numPr>
              <w:spacing w:after="0" w:line="276" w:lineRule="auto"/>
            </w:pPr>
            <w:r>
              <w:t>u</w:t>
            </w:r>
            <w:r w:rsidRPr="00FD0C53">
              <w:t>z  projekta iesniedzēju neattiecas līdzekļu atgūšanas rīkojums, kas minēts Eiropas Komisijas 2014. gada 17. jūnija Regulas (ES) Nr. 651/2014, ar ko noteiktas atbalsta kategorijas atzīst par saderīgām ar iekšējo tirgu, piemērojot Līguma 107. un 108. pantu (Eiropas Savienības Oficiālais Vēstnesis, 2014. gada 26. jūnijs, Nr. L 187) 1.panta 4.punkta a) apakšpunktā.</w:t>
            </w:r>
          </w:p>
          <w:p w:rsidR="00781FE6" w:rsidRDefault="00781FE6" w:rsidP="00AF755C">
            <w:pPr>
              <w:pStyle w:val="Noteikumutekstam"/>
              <w:spacing w:after="0" w:line="276" w:lineRule="auto"/>
            </w:pPr>
            <w:r>
              <w:t>Atbilstības noteikšana:</w:t>
            </w:r>
          </w:p>
          <w:p w:rsidR="00781FE6" w:rsidRDefault="00781FE6" w:rsidP="00AF755C">
            <w:pPr>
              <w:pStyle w:val="Noteikumutekstam"/>
              <w:spacing w:after="0" w:line="276" w:lineRule="auto"/>
            </w:pPr>
            <w:r w:rsidRPr="00BD31C6">
              <w:t xml:space="preserve">Atbilstību šim kritērijam pārbauda Finanšu ministrijas tīmekļa vietnē:  </w:t>
            </w:r>
            <w:hyperlink r:id="rId10" w:history="1">
              <w:r w:rsidRPr="00C81959">
                <w:rPr>
                  <w:rStyle w:val="Hyperlink"/>
                </w:rPr>
                <w:t>http://fm.gov.lv/lv/sadalas/komercdarbibas_atbalsta_kontrole/inf</w:t>
              </w:r>
              <w:r w:rsidRPr="00291C49">
                <w:rPr>
                  <w:rStyle w:val="Hyperlink"/>
                </w:rPr>
                <w:t>ormacija_par_saimnieciskas_darbības_veicejiem__uz_kuriem_attiecas_lidzeklu_atgusanas_lemums/</w:t>
              </w:r>
            </w:hyperlink>
          </w:p>
          <w:p w:rsidR="00781FE6" w:rsidRDefault="00781FE6" w:rsidP="00AF755C">
            <w:pPr>
              <w:pStyle w:val="Noteikumutekstam"/>
              <w:numPr>
                <w:ilvl w:val="0"/>
                <w:numId w:val="3"/>
              </w:numPr>
              <w:spacing w:after="0" w:line="276" w:lineRule="auto"/>
            </w:pPr>
            <w:r>
              <w:t>l</w:t>
            </w:r>
            <w:r w:rsidRPr="001C30B5">
              <w:t xml:space="preserve">īdz projekta iesniegšanai sadarbības iestādē ražošanas ēkā </w:t>
            </w:r>
            <w:r>
              <w:t>ir</w:t>
            </w:r>
            <w:r w:rsidRPr="001C30B5">
              <w:t xml:space="preserve"> uzstādīt</w:t>
            </w:r>
            <w:r>
              <w:t>as</w:t>
            </w:r>
            <w:r w:rsidRPr="001C30B5">
              <w:t xml:space="preserve"> ražošanas iekārt</w:t>
            </w:r>
            <w:r>
              <w:t>as</w:t>
            </w:r>
            <w:r w:rsidRPr="001C30B5">
              <w:t xml:space="preserve"> un </w:t>
            </w:r>
            <w:r>
              <w:t>tiek veikts</w:t>
            </w:r>
            <w:r w:rsidRPr="001C30B5">
              <w:t xml:space="preserve"> </w:t>
            </w:r>
            <w:r w:rsidRPr="001C30B5">
              <w:lastRenderedPageBreak/>
              <w:t>ražošanas proces</w:t>
            </w:r>
            <w:r>
              <w:t>s vismaz gadu pirms projekta iesniegšanas sadarbības iestādē</w:t>
            </w:r>
            <w:r w:rsidRPr="001C30B5">
              <w:t>.</w:t>
            </w:r>
          </w:p>
          <w:p w:rsidR="00781FE6" w:rsidRDefault="00781FE6" w:rsidP="00AF755C">
            <w:pPr>
              <w:pStyle w:val="Noteikumutekstam"/>
              <w:spacing w:after="0" w:line="276" w:lineRule="auto"/>
            </w:pPr>
          </w:p>
          <w:p w:rsidR="00781FE6" w:rsidRPr="00FD0C53" w:rsidRDefault="00781FE6" w:rsidP="00AF755C">
            <w:pPr>
              <w:pStyle w:val="Noteikumutekstam"/>
              <w:spacing w:after="0" w:line="276" w:lineRule="auto"/>
            </w:pPr>
            <w:r w:rsidRPr="008077EC">
              <w:t>Atbilst</w:t>
            </w:r>
            <w:r w:rsidRPr="00FD0C53">
              <w:t>ības noteikšana:</w:t>
            </w:r>
          </w:p>
          <w:p w:rsidR="00781FE6" w:rsidRPr="00745E86" w:rsidRDefault="00781FE6" w:rsidP="00AF755C">
            <w:pPr>
              <w:pStyle w:val="Noteikumutekstam"/>
              <w:numPr>
                <w:ilvl w:val="1"/>
                <w:numId w:val="7"/>
              </w:numPr>
              <w:spacing w:after="0" w:line="276" w:lineRule="auto"/>
            </w:pPr>
            <w:r w:rsidRPr="00745E86">
              <w:t xml:space="preserve">Atbilstība tiek pārbaudīta izmantojot projekta iesniedzēja iesniegtajā ēkas </w:t>
            </w:r>
            <w:proofErr w:type="spellStart"/>
            <w:r w:rsidRPr="00745E86">
              <w:t>energosertifikātā</w:t>
            </w:r>
            <w:proofErr w:type="spellEnd"/>
            <w:r w:rsidRPr="00745E86">
              <w:t xml:space="preserve"> un tā pielikumā “</w:t>
            </w:r>
            <w:r w:rsidRPr="00745E86">
              <w:rPr>
                <w:lang w:eastAsia="lv-LV"/>
              </w:rPr>
              <w:t xml:space="preserve">Pārskats par ēkas </w:t>
            </w:r>
            <w:proofErr w:type="spellStart"/>
            <w:r w:rsidRPr="00745E86">
              <w:rPr>
                <w:lang w:eastAsia="lv-LV"/>
              </w:rPr>
              <w:t>energosertifikāta</w:t>
            </w:r>
            <w:proofErr w:type="spellEnd"/>
            <w:r w:rsidRPr="00745E86">
              <w:rPr>
                <w:lang w:eastAsia="lv-LV"/>
              </w:rPr>
              <w:t xml:space="preserve"> aprēķinos izmantotajām </w:t>
            </w:r>
            <w:proofErr w:type="spellStart"/>
            <w:r w:rsidRPr="00745E86">
              <w:rPr>
                <w:lang w:eastAsia="lv-LV"/>
              </w:rPr>
              <w:t>ievaddatu</w:t>
            </w:r>
            <w:proofErr w:type="spellEnd"/>
            <w:r w:rsidRPr="00745E86">
              <w:rPr>
                <w:lang w:eastAsia="lv-LV"/>
              </w:rPr>
              <w:t xml:space="preserve"> vērtībām un ražošanas procesa novērtējums” (turpmāk – Pārskats)</w:t>
            </w:r>
            <w:r w:rsidRPr="00745E86">
              <w:t xml:space="preserve"> vai rūpnieciskajā (uzņēmuma) </w:t>
            </w:r>
            <w:proofErr w:type="spellStart"/>
            <w:r w:rsidRPr="00745E86">
              <w:t>energoauditā</w:t>
            </w:r>
            <w:proofErr w:type="spellEnd"/>
            <w:r w:rsidR="00745E86" w:rsidRPr="00753A77">
              <w:rPr>
                <w:color w:val="0070C0"/>
              </w:rPr>
              <w:t xml:space="preserve">, vai tam pielīdzināmā dokumentā, ja rūpnieciskais (uzņēmuma) </w:t>
            </w:r>
            <w:proofErr w:type="spellStart"/>
            <w:r w:rsidR="00745E86" w:rsidRPr="00753A77">
              <w:rPr>
                <w:color w:val="0070C0"/>
              </w:rPr>
              <w:t>energoaudits</w:t>
            </w:r>
            <w:proofErr w:type="spellEnd"/>
            <w:r w:rsidR="00745E86" w:rsidRPr="00753A77">
              <w:rPr>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745E86" w:rsidRPr="00753A77">
              <w:rPr>
                <w:color w:val="0070C0"/>
              </w:rPr>
              <w:t>energopārvaldības</w:t>
            </w:r>
            <w:proofErr w:type="spellEnd"/>
            <w:r w:rsidR="00745E86" w:rsidRPr="00753A77">
              <w:rPr>
                <w:color w:val="0070C0"/>
              </w:rPr>
              <w:t xml:space="preserve"> sistēmas standarta noteikumi” 32.punktam</w:t>
            </w:r>
            <w:r w:rsidR="00745E86" w:rsidRPr="00745E86">
              <w:t xml:space="preserve">, </w:t>
            </w:r>
            <w:r w:rsidRPr="00745E86">
              <w:t>sniegto informāciju, nosakot, ka ražošanas ēkā ir uzstādītas ražošanas iekārtas un tiek veikts ražošanas process vismaz gadu pirms projekta iesniegšanas sadarbības iestādē.</w:t>
            </w:r>
          </w:p>
          <w:p w:rsidR="00781FE6" w:rsidRPr="001C30B5" w:rsidRDefault="00781FE6" w:rsidP="00AF755C">
            <w:pPr>
              <w:pStyle w:val="Noteikumutekstam"/>
              <w:spacing w:after="0" w:line="276" w:lineRule="auto"/>
            </w:pPr>
          </w:p>
          <w:p w:rsidR="00781FE6" w:rsidRDefault="00781FE6" w:rsidP="00AF755C">
            <w:pPr>
              <w:pStyle w:val="Noteikumutekstam"/>
              <w:spacing w:after="0" w:line="276" w:lineRule="auto"/>
            </w:pPr>
            <w:r>
              <w:t>r</w:t>
            </w:r>
            <w:r w:rsidRPr="001C30B5">
              <w:t xml:space="preserve">ūpnieciskās ražošanas ēka, kurā ir plānots veikt atbalstāmās darbības SAM 4.1.1. ietvaros, atbilst Ministru kabineta 2009.gada 22.decembra noteikumu Nr.1620 “Noteikumi par būvju klasifikāciju” pielikumā “Būvju klasifikācija” 125.koda “Rūpnieciskās ražošanas ēkas un noliktavas” 1251.apakškodā </w:t>
            </w:r>
            <w:r w:rsidRPr="001C30B5">
              <w:lastRenderedPageBreak/>
              <w:t>“Rūpnieciskās ražošanas ēkas; Rūpnieciskās ražošanas telpu grupa” minētajām būvēm.</w:t>
            </w:r>
          </w:p>
          <w:p w:rsidR="00781FE6" w:rsidRDefault="00781FE6" w:rsidP="00AF755C">
            <w:pPr>
              <w:pStyle w:val="Noteikumutekstam"/>
              <w:spacing w:after="0" w:line="276" w:lineRule="auto"/>
            </w:pPr>
          </w:p>
          <w:p w:rsidR="00781FE6" w:rsidRPr="001C30B5" w:rsidRDefault="00781FE6" w:rsidP="00AF755C">
            <w:pPr>
              <w:pStyle w:val="Noteikumutekstam"/>
              <w:spacing w:after="0" w:line="276" w:lineRule="auto"/>
            </w:pPr>
            <w:r>
              <w:t>Atbilstības noteikšana:</w:t>
            </w:r>
          </w:p>
          <w:p w:rsidR="00781FE6" w:rsidRPr="00745E86" w:rsidRDefault="00781FE6" w:rsidP="00AF755C">
            <w:pPr>
              <w:pStyle w:val="Noteikumutekstam"/>
              <w:numPr>
                <w:ilvl w:val="0"/>
                <w:numId w:val="4"/>
              </w:numPr>
              <w:spacing w:after="0" w:line="276" w:lineRule="auto"/>
            </w:pPr>
            <w:r w:rsidRPr="00745E86">
              <w:t xml:space="preserve">Atbilstība tiek pārbaudīta izmantojot projekta iesniedzēja iesniegtajā ēkas </w:t>
            </w:r>
            <w:proofErr w:type="spellStart"/>
            <w:r w:rsidRPr="00745E86">
              <w:t>energosertifikātā</w:t>
            </w:r>
            <w:proofErr w:type="spellEnd"/>
            <w:r w:rsidRPr="00745E86">
              <w:t xml:space="preserve"> un Pārskatā vai rūpnieciskajā (uzņēmuma) </w:t>
            </w:r>
            <w:proofErr w:type="spellStart"/>
            <w:r w:rsidRPr="00745E86">
              <w:t>energoauditā</w:t>
            </w:r>
            <w:proofErr w:type="spellEnd"/>
            <w:r w:rsidR="00745E86" w:rsidRPr="00745E86">
              <w:t xml:space="preserve">, </w:t>
            </w:r>
            <w:r w:rsidR="00745E86" w:rsidRPr="00753A77">
              <w:rPr>
                <w:color w:val="0070C0"/>
              </w:rPr>
              <w:t xml:space="preserve">vai tam pielīdzināmā dokumentā, ja rūpnieciskais (uzņēmuma) </w:t>
            </w:r>
            <w:proofErr w:type="spellStart"/>
            <w:r w:rsidR="00745E86" w:rsidRPr="00753A77">
              <w:rPr>
                <w:color w:val="0070C0"/>
              </w:rPr>
              <w:t>energoaudits</w:t>
            </w:r>
            <w:proofErr w:type="spellEnd"/>
            <w:r w:rsidR="00745E86" w:rsidRPr="00753A77">
              <w:rPr>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745E86" w:rsidRPr="00753A77">
              <w:rPr>
                <w:color w:val="0070C0"/>
              </w:rPr>
              <w:t>energopārvaldības</w:t>
            </w:r>
            <w:proofErr w:type="spellEnd"/>
            <w:r w:rsidR="00745E86" w:rsidRPr="00753A77">
              <w:rPr>
                <w:color w:val="0070C0"/>
              </w:rPr>
              <w:t xml:space="preserve"> sistēmas standarta noteikumi” 32.punktam,</w:t>
            </w:r>
            <w:r w:rsidRPr="00745E86">
              <w:t xml:space="preserve"> norādīto informāciju par ēkas atbilstība būvju klasifikācijai.</w:t>
            </w:r>
          </w:p>
          <w:p w:rsidR="00781FE6" w:rsidRDefault="00781FE6" w:rsidP="00AF755C">
            <w:pPr>
              <w:pStyle w:val="Noteikumutekstam"/>
              <w:spacing w:after="0" w:line="276" w:lineRule="auto"/>
            </w:pPr>
            <w:r>
              <w:t>Sadarbības iestāde informāciju var iegūt un pārbaudīt arī izmantojot publiskās datu bāzes (piemēram, kadastrs.lv)</w:t>
            </w:r>
          </w:p>
          <w:p w:rsidR="00C32950" w:rsidRPr="00FD56B9" w:rsidRDefault="00C32950" w:rsidP="00AF755C">
            <w:pPr>
              <w:pStyle w:val="Noteikumutekstam"/>
              <w:numPr>
                <w:ilvl w:val="0"/>
                <w:numId w:val="30"/>
              </w:numPr>
              <w:spacing w:after="0" w:line="276" w:lineRule="auto"/>
              <w:rPr>
                <w:color w:val="0070C0"/>
              </w:rPr>
            </w:pPr>
            <w:r w:rsidRPr="00FD56B9">
              <w:rPr>
                <w:color w:val="0070C0"/>
              </w:rPr>
              <w:t xml:space="preserve">Projekta iesniedzējam ir īpašuma vai ilgtermiņa nomas tiesības </w:t>
            </w:r>
            <w:r w:rsidR="005D7710" w:rsidRPr="00FD56B9">
              <w:rPr>
                <w:color w:val="0070C0"/>
              </w:rPr>
              <w:t xml:space="preserve">(attiecināms, ja saistības noteiktā kārtībā radušās līdz 2016.gada 31.decembrim, </w:t>
            </w:r>
            <w:r w:rsidR="00753A77">
              <w:rPr>
                <w:color w:val="0070C0"/>
              </w:rPr>
              <w:t xml:space="preserve">ja saistības noteiktā kārtībā radušās </w:t>
            </w:r>
            <w:r w:rsidR="005D7710" w:rsidRPr="00FD56B9">
              <w:rPr>
                <w:color w:val="0070C0"/>
              </w:rPr>
              <w:t>pēc minētā datuma</w:t>
            </w:r>
            <w:r w:rsidR="00753A77">
              <w:rPr>
                <w:color w:val="0070C0"/>
              </w:rPr>
              <w:t>,</w:t>
            </w:r>
            <w:r w:rsidR="005D7710" w:rsidRPr="00FD56B9">
              <w:rPr>
                <w:color w:val="0070C0"/>
              </w:rPr>
              <w:t xml:space="preserve"> par attiecināmu uzskatāms līgums par apbūves tiesībām) </w:t>
            </w:r>
            <w:r w:rsidRPr="00FD56B9">
              <w:rPr>
                <w:color w:val="0070C0"/>
              </w:rPr>
              <w:t>uz īpašumu, tai skaitā zemi, kurā veic investīcijas.</w:t>
            </w:r>
          </w:p>
          <w:p w:rsidR="00C32950" w:rsidRDefault="00C32950" w:rsidP="00AF755C">
            <w:pPr>
              <w:pStyle w:val="Noteikumutekstam"/>
              <w:spacing w:after="0" w:line="276" w:lineRule="auto"/>
            </w:pPr>
          </w:p>
          <w:p w:rsidR="00C32950" w:rsidRPr="001C30B5" w:rsidRDefault="00C32950" w:rsidP="00AF755C">
            <w:pPr>
              <w:pStyle w:val="Noteikumutekstam"/>
              <w:spacing w:after="0" w:line="276" w:lineRule="auto"/>
            </w:pPr>
            <w:r>
              <w:t>Atbilstības noteikšana:</w:t>
            </w:r>
          </w:p>
          <w:p w:rsidR="00C32950" w:rsidRPr="00FD56B9" w:rsidRDefault="00C32950" w:rsidP="00AF755C">
            <w:pPr>
              <w:pStyle w:val="Noteikumutekstam"/>
              <w:numPr>
                <w:ilvl w:val="0"/>
                <w:numId w:val="4"/>
              </w:numPr>
              <w:spacing w:after="0" w:line="276" w:lineRule="auto"/>
              <w:rPr>
                <w:color w:val="0070C0"/>
              </w:rPr>
            </w:pPr>
            <w:r w:rsidRPr="00FD56B9">
              <w:rPr>
                <w:color w:val="0070C0"/>
              </w:rPr>
              <w:t xml:space="preserve">Īpašuma tiesības apliecina zemesgrāmatas ieraksts par projekta iesniedzēja īpašuma tiesībām vai zemesgrāmatā reģistrēts projekta iesniedzēja noslēgts nekustamā īpašuma pirkuma līgums ar nogaidu tiesību, bet ilgtermiņa nomas tiesības – </w:t>
            </w:r>
            <w:r w:rsidRPr="00FD56B9">
              <w:rPr>
                <w:color w:val="0070C0"/>
              </w:rPr>
              <w:lastRenderedPageBreak/>
              <w:t xml:space="preserve">zemesgrāmatā reģistrētas projekta iesniedzēja ilgtermiņa nomas tiesības </w:t>
            </w:r>
            <w:r w:rsidR="005D7710" w:rsidRPr="00FD56B9">
              <w:rPr>
                <w:color w:val="0070C0"/>
              </w:rPr>
              <w:t xml:space="preserve">(attiecināms, ja saistības noteiktā kārtībā radušās līdz 2016.gada 31.decembrim, </w:t>
            </w:r>
            <w:r w:rsidR="00753A77">
              <w:rPr>
                <w:color w:val="0070C0"/>
              </w:rPr>
              <w:t>ja saistības noteiktā kārtībā radušās</w:t>
            </w:r>
            <w:r w:rsidR="00753A77" w:rsidRPr="00FD56B9">
              <w:rPr>
                <w:color w:val="0070C0"/>
              </w:rPr>
              <w:t xml:space="preserve"> </w:t>
            </w:r>
            <w:r w:rsidR="005D7710" w:rsidRPr="00FD56B9">
              <w:rPr>
                <w:color w:val="0070C0"/>
              </w:rPr>
              <w:t>pēc minētā datuma par attiecināmu uzskatāms līgums par apbūves tiesībām)</w:t>
            </w:r>
            <w:r w:rsidRPr="00FD56B9">
              <w:rPr>
                <w:color w:val="0070C0"/>
              </w:rPr>
              <w:t>– vismaz 10 gadus pēc noslēguma maksājuma veikšanas.</w:t>
            </w:r>
          </w:p>
          <w:p w:rsidR="00DE16C1" w:rsidRPr="00781FE6" w:rsidRDefault="00781FE6" w:rsidP="00AF755C">
            <w:pPr>
              <w:spacing w:after="0" w:line="276" w:lineRule="auto"/>
              <w:jc w:val="both"/>
              <w:rPr>
                <w:rFonts w:ascii="Times New Roman" w:hAnsi="Times New Roman"/>
                <w:sz w:val="24"/>
                <w:szCs w:val="24"/>
                <w:lang w:eastAsia="lv-LV"/>
              </w:rPr>
            </w:pPr>
            <w:r w:rsidRPr="00781FE6">
              <w:rPr>
                <w:rFonts w:ascii="Times New Roman" w:hAnsi="Times New Roman"/>
                <w:sz w:val="24"/>
                <w:szCs w:val="24"/>
              </w:rPr>
              <w:t xml:space="preserve">Ja tiek konstatēta neatbilstība kādā no augstāk minētajām prasībām, projekta iesniegums saņemt </w:t>
            </w:r>
            <w:r w:rsidRPr="00781FE6">
              <w:rPr>
                <w:rFonts w:ascii="Times New Roman" w:hAnsi="Times New Roman"/>
                <w:b/>
                <w:sz w:val="24"/>
                <w:szCs w:val="24"/>
              </w:rPr>
              <w:t>vērtējumu “Nē”</w:t>
            </w:r>
            <w:r w:rsidRPr="00781FE6">
              <w:rPr>
                <w:rFonts w:ascii="Times New Roman" w:hAnsi="Times New Roman"/>
                <w:sz w:val="24"/>
                <w:szCs w:val="24"/>
              </w:rPr>
              <w:t xml:space="preserve"> un tas tiek noraidīts.</w:t>
            </w:r>
          </w:p>
        </w:tc>
      </w:tr>
    </w:tbl>
    <w:p w:rsidR="00DE16C1" w:rsidRDefault="00DE16C1" w:rsidP="00AF755C">
      <w:pPr>
        <w:spacing w:after="0" w:line="276" w:lineRule="auto"/>
        <w:ind w:left="426"/>
        <w:jc w:val="both"/>
        <w:rPr>
          <w:rFonts w:ascii="Times New Roman" w:hAnsi="Times New Roman"/>
          <w:sz w:val="24"/>
          <w:szCs w:val="24"/>
        </w:rPr>
      </w:pPr>
      <w:r>
        <w:rPr>
          <w:rFonts w:ascii="Times New Roman" w:hAnsi="Times New Roman"/>
          <w:sz w:val="24"/>
          <w:szCs w:val="24"/>
        </w:rPr>
        <w:lastRenderedPageBreak/>
        <w:t>”;</w:t>
      </w:r>
    </w:p>
    <w:p w:rsidR="00DE16C1" w:rsidRDefault="00DE16C1" w:rsidP="00AF755C">
      <w:pPr>
        <w:spacing w:after="0" w:line="276" w:lineRule="auto"/>
        <w:ind w:left="426"/>
        <w:jc w:val="both"/>
        <w:rPr>
          <w:rFonts w:ascii="Times New Roman" w:hAnsi="Times New Roman"/>
          <w:sz w:val="24"/>
          <w:szCs w:val="24"/>
        </w:rPr>
      </w:pPr>
    </w:p>
    <w:p w:rsidR="00745E86" w:rsidRPr="00D74BC6" w:rsidRDefault="00745E86" w:rsidP="00AF755C">
      <w:pPr>
        <w:numPr>
          <w:ilvl w:val="0"/>
          <w:numId w:val="2"/>
        </w:numPr>
        <w:spacing w:after="0" w:line="276" w:lineRule="auto"/>
        <w:ind w:left="426" w:hanging="426"/>
        <w:jc w:val="both"/>
        <w:rPr>
          <w:rFonts w:ascii="Times New Roman" w:hAnsi="Times New Roman"/>
          <w:sz w:val="24"/>
          <w:szCs w:val="24"/>
        </w:rPr>
      </w:pPr>
      <w:r w:rsidRPr="00D74BC6">
        <w:rPr>
          <w:rFonts w:ascii="Times New Roman" w:hAnsi="Times New Roman"/>
          <w:sz w:val="24"/>
          <w:szCs w:val="24"/>
        </w:rPr>
        <w:t>izteikt 4.pielikuma “Projektu iesniegumu vērtēšanas kritēriju piemērošanas metodika” vienoto kritēriju Nr.6. šādā redakcijā:</w:t>
      </w:r>
    </w:p>
    <w:p w:rsidR="00745E86" w:rsidRPr="00D74BC6" w:rsidRDefault="00745E86" w:rsidP="00AF755C">
      <w:pPr>
        <w:spacing w:after="0" w:line="276" w:lineRule="auto"/>
        <w:ind w:left="426"/>
        <w:jc w:val="both"/>
        <w:rPr>
          <w:rFonts w:ascii="Times New Roman" w:hAnsi="Times New Roman"/>
          <w:sz w:val="24"/>
          <w:szCs w:val="24"/>
        </w:rPr>
      </w:pPr>
      <w:r w:rsidRPr="00D74BC6">
        <w:rPr>
          <w:rFonts w:ascii="Times New Roman" w:hAnsi="Times New Roman"/>
          <w:sz w:val="24"/>
          <w:szCs w:val="24"/>
        </w:rPr>
        <w:t>“</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34"/>
        <w:gridCol w:w="9035"/>
      </w:tblGrid>
      <w:tr w:rsidR="00745E86" w:rsidRPr="00745E86" w:rsidTr="002A2F99">
        <w:trPr>
          <w:trHeight w:val="668"/>
          <w:jc w:val="center"/>
        </w:trPr>
        <w:tc>
          <w:tcPr>
            <w:tcW w:w="1016" w:type="dxa"/>
            <w:vAlign w:val="center"/>
          </w:tcPr>
          <w:p w:rsidR="00745E86" w:rsidRPr="00D74BC6" w:rsidRDefault="005E0E33" w:rsidP="00AF755C">
            <w:pPr>
              <w:spacing w:after="0" w:line="276" w:lineRule="auto"/>
              <w:ind w:left="360"/>
              <w:rPr>
                <w:rFonts w:ascii="Times New Roman" w:eastAsia="Times New Roman" w:hAnsi="Times New Roman"/>
                <w:sz w:val="24"/>
              </w:rPr>
            </w:pPr>
            <w:r w:rsidRPr="00D74BC6">
              <w:rPr>
                <w:rFonts w:ascii="Times New Roman" w:eastAsia="Times New Roman" w:hAnsi="Times New Roman"/>
                <w:sz w:val="24"/>
              </w:rPr>
              <w:t>6.</w:t>
            </w:r>
          </w:p>
        </w:tc>
        <w:tc>
          <w:tcPr>
            <w:tcW w:w="2827" w:type="dxa"/>
          </w:tcPr>
          <w:p w:rsidR="00745E86" w:rsidRPr="00D74BC6" w:rsidRDefault="00745E86" w:rsidP="00AF755C">
            <w:pPr>
              <w:spacing w:after="0" w:line="276" w:lineRule="auto"/>
              <w:jc w:val="both"/>
              <w:rPr>
                <w:rFonts w:ascii="Times New Roman" w:eastAsia="ヒラギノ角ゴ Pro W3" w:hAnsi="Times New Roman"/>
              </w:rPr>
            </w:pPr>
            <w:r w:rsidRPr="00D74BC6">
              <w:rPr>
                <w:rFonts w:ascii="Times New Roman" w:eastAsia="ヒラギノ角ゴ Pro W3" w:hAnsi="Times New Roman"/>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 – 2020. gada plānošanas periodā” noteiktajām prasībām, projekta iesniegumam ir pievienoti visi  projektu iesniegumu atlases nolikumā noteiktie iesniedzamie </w:t>
            </w:r>
            <w:r w:rsidRPr="00D74BC6">
              <w:rPr>
                <w:rFonts w:ascii="Times New Roman" w:eastAsia="ヒラギノ角ゴ Pro W3" w:hAnsi="Times New Roman"/>
              </w:rPr>
              <w:lastRenderedPageBreak/>
              <w:t>dokumenti un tie ir sagatavoti latviešu valodā vai tiem ir pievienots apliecināts tulkojums latviešu valodā.</w:t>
            </w:r>
          </w:p>
        </w:tc>
        <w:tc>
          <w:tcPr>
            <w:tcW w:w="1134" w:type="dxa"/>
            <w:vAlign w:val="center"/>
          </w:tcPr>
          <w:p w:rsidR="00745E86" w:rsidRPr="00D56241" w:rsidRDefault="00745E86" w:rsidP="00AF755C">
            <w:pPr>
              <w:spacing w:after="0" w:line="276" w:lineRule="auto"/>
              <w:jc w:val="center"/>
              <w:rPr>
                <w:rFonts w:ascii="Times New Roman" w:eastAsia="ヒラギノ角ゴ Pro W3" w:hAnsi="Times New Roman"/>
              </w:rPr>
            </w:pPr>
            <w:r w:rsidRPr="00D56241">
              <w:rPr>
                <w:rFonts w:ascii="Times New Roman" w:eastAsia="ヒラギノ角ゴ Pro W3" w:hAnsi="Times New Roman"/>
              </w:rPr>
              <w:lastRenderedPageBreak/>
              <w:t>P</w:t>
            </w:r>
          </w:p>
        </w:tc>
        <w:tc>
          <w:tcPr>
            <w:tcW w:w="9035" w:type="dxa"/>
          </w:tcPr>
          <w:p w:rsidR="00745E86" w:rsidRPr="00AF755C" w:rsidRDefault="00745E86" w:rsidP="00AF755C">
            <w:pPr>
              <w:spacing w:after="0" w:line="276" w:lineRule="auto"/>
              <w:jc w:val="both"/>
              <w:rPr>
                <w:rFonts w:ascii="Times New Roman" w:eastAsia="ヒラギノ角ゴ Pro W3" w:hAnsi="Times New Roman"/>
              </w:rPr>
            </w:pPr>
            <w:r w:rsidRPr="00AF755C">
              <w:rPr>
                <w:rFonts w:ascii="Times New Roman" w:eastAsia="ヒラギノ角ゴ Pro W3" w:hAnsi="Times New Roman"/>
                <w:b/>
              </w:rPr>
              <w:t>Vērtējums ir „Jā”</w:t>
            </w:r>
            <w:r w:rsidRPr="00AF755C">
              <w:rPr>
                <w:rFonts w:ascii="Times New Roman" w:eastAsia="ヒラギノ角ゴ Pro W3" w:hAnsi="Times New Roman"/>
              </w:rPr>
              <w:t>, ja:</w:t>
            </w:r>
          </w:p>
          <w:p w:rsidR="00745E86" w:rsidRPr="00AF755C" w:rsidRDefault="00745E86" w:rsidP="00AF755C">
            <w:pPr>
              <w:numPr>
                <w:ilvl w:val="0"/>
                <w:numId w:val="18"/>
              </w:numPr>
              <w:spacing w:after="0" w:line="276" w:lineRule="auto"/>
              <w:ind w:left="439"/>
              <w:jc w:val="both"/>
              <w:rPr>
                <w:rFonts w:ascii="Times New Roman" w:eastAsia="ヒラギノ角ゴ Pro W3" w:hAnsi="Times New Roman"/>
              </w:rPr>
            </w:pPr>
            <w:r w:rsidRPr="00AF755C">
              <w:rPr>
                <w:rFonts w:ascii="Times New Roman" w:eastAsia="ヒラギノ角ゴ Pro W3" w:hAnsi="Times New Roman"/>
              </w:rPr>
              <w:t>projekta iesnieguma veidlapa ir sagatavota atbilstoši veidlapai, kas pievienota projektu iesniegumu atlases nolikumam un tā ir pilnībā aizpildīta;</w:t>
            </w:r>
          </w:p>
          <w:p w:rsidR="00745E86" w:rsidRPr="00AF755C" w:rsidRDefault="00745E86" w:rsidP="00AF755C">
            <w:pPr>
              <w:numPr>
                <w:ilvl w:val="0"/>
                <w:numId w:val="18"/>
              </w:numPr>
              <w:spacing w:after="0" w:line="276" w:lineRule="auto"/>
              <w:ind w:left="439"/>
              <w:jc w:val="both"/>
              <w:rPr>
                <w:rFonts w:ascii="Times New Roman" w:eastAsia="ヒラギノ角ゴ Pro W3" w:hAnsi="Times New Roman"/>
              </w:rPr>
            </w:pPr>
            <w:r w:rsidRPr="00AF755C">
              <w:rPr>
                <w:rFonts w:ascii="Times New Roman" w:eastAsia="ヒラギノ角ゴ Pro W3" w:hAnsi="Times New Roman"/>
              </w:rPr>
              <w:t>projekta iesniegumam ir pievienoti visi nepieciešamie pielikumi, kas noteikti projektu iesniegumu atlases nolikumā:</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1.pielikums “Projekta īstenošanas laika grafiks”;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2.pielikums “Finansēšanas plāns”;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3.pielikums “Projekta budžeta kopsavilkums”;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apliecinājums par dubultā finansējuma neesamību (atbilstoši atlases nolikuma 1.pielikuma veidlapai);</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pilnvara ar kuru projekta iesnieguma veidlapas parakstītājam ir piešķirtas paraksta tiesības (attiecināms, ja projekta iesniegumu paraksta persona, kas nav projekta iesniedzēja atbildīgā amatpersona);</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tulkojums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eastAsia="ヒラギノ角ゴ Pro W3" w:hAnsi="Times New Roman"/>
              </w:rPr>
              <w:lastRenderedPageBreak/>
              <w:t xml:space="preserve">uzskaites veidlapa par sniedzamo informāciju </w:t>
            </w:r>
            <w:proofErr w:type="spellStart"/>
            <w:r w:rsidRPr="00AF755C">
              <w:rPr>
                <w:rFonts w:ascii="Times New Roman" w:eastAsia="ヒラギノ角ゴ Pro W3" w:hAnsi="Times New Roman"/>
                <w:i/>
              </w:rPr>
              <w:t>de</w:t>
            </w:r>
            <w:proofErr w:type="spellEnd"/>
            <w:r w:rsidRPr="00AF755C">
              <w:rPr>
                <w:rFonts w:ascii="Times New Roman" w:eastAsia="ヒラギノ角ゴ Pro W3" w:hAnsi="Times New Roman"/>
                <w:i/>
              </w:rPr>
              <w:t xml:space="preserve"> </w:t>
            </w:r>
            <w:proofErr w:type="spellStart"/>
            <w:r w:rsidRPr="00AF755C">
              <w:rPr>
                <w:rFonts w:ascii="Times New Roman" w:eastAsia="ヒラギノ角ゴ Pro W3" w:hAnsi="Times New Roman"/>
                <w:i/>
              </w:rPr>
              <w:t>minimis</w:t>
            </w:r>
            <w:proofErr w:type="spellEnd"/>
            <w:r w:rsidRPr="00AF755C">
              <w:rPr>
                <w:rFonts w:ascii="Times New Roman" w:eastAsia="ヒラギノ角ゴ Pro W3" w:hAnsi="Times New Roman"/>
                <w:i/>
              </w:rPr>
              <w:t xml:space="preserve"> </w:t>
            </w:r>
            <w:r w:rsidRPr="00AF755C">
              <w:rPr>
                <w:rFonts w:ascii="Times New Roman" w:eastAsia="ヒラギノ角ゴ Pro W3" w:hAnsi="Times New Roman"/>
              </w:rPr>
              <w:t>atbalsta piešķiršanai (Ministru kabineta 2014.gada 2.decembra noteikumu Nr.740 “</w:t>
            </w:r>
            <w:proofErr w:type="spellStart"/>
            <w:r w:rsidRPr="00AF755C">
              <w:rPr>
                <w:rFonts w:ascii="Times New Roman" w:eastAsia="ヒラギノ角ゴ Pro W3" w:hAnsi="Times New Roman"/>
                <w:i/>
              </w:rPr>
              <w:t>De</w:t>
            </w:r>
            <w:proofErr w:type="spellEnd"/>
            <w:r w:rsidRPr="00AF755C">
              <w:rPr>
                <w:rFonts w:ascii="Times New Roman" w:eastAsia="ヒラギノ角ゴ Pro W3" w:hAnsi="Times New Roman"/>
                <w:i/>
              </w:rPr>
              <w:t xml:space="preserve"> </w:t>
            </w:r>
            <w:proofErr w:type="spellStart"/>
            <w:r w:rsidRPr="00AF755C">
              <w:rPr>
                <w:rFonts w:ascii="Times New Roman" w:eastAsia="ヒラギノ角ゴ Pro W3" w:hAnsi="Times New Roman"/>
                <w:i/>
              </w:rPr>
              <w:t>minimis</w:t>
            </w:r>
            <w:proofErr w:type="spellEnd"/>
            <w:r w:rsidRPr="00AF755C">
              <w:rPr>
                <w:rFonts w:ascii="Times New Roman" w:eastAsia="ヒラギノ角ゴ Pro W3" w:hAnsi="Times New Roman"/>
                <w:i/>
              </w:rPr>
              <w:t xml:space="preserve"> </w:t>
            </w:r>
            <w:r w:rsidRPr="00AF755C">
              <w:rPr>
                <w:rFonts w:ascii="Times New Roman" w:eastAsia="ヒラギノ角ゴ Pro W3" w:hAnsi="Times New Roman"/>
              </w:rPr>
              <w:t>atbalsta uzskaites un piešķiršanas kārtība un uzskaites veidlapu paraugi” 1.pielikums)</w:t>
            </w:r>
            <w:r w:rsidRPr="00AF755C">
              <w:rPr>
                <w:rFonts w:ascii="Times New Roman" w:eastAsia="ヒラギノ角ゴ Pro W3" w:hAnsi="Times New Roman"/>
                <w:vertAlign w:val="superscript"/>
              </w:rPr>
              <w:footnoteReference w:id="4"/>
            </w:r>
            <w:r w:rsidR="00D74BC6" w:rsidRPr="00AF755C">
              <w:rPr>
                <w:rFonts w:ascii="Times New Roman" w:eastAsia="ヒラギノ角ゴ Pro W3" w:hAnsi="Times New Roman"/>
              </w:rPr>
              <w:t>;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bCs/>
                <w:lang w:eastAsia="lv-LV"/>
              </w:rPr>
              <w:t xml:space="preserve">ēkas </w:t>
            </w:r>
            <w:proofErr w:type="spellStart"/>
            <w:r w:rsidRPr="00AF755C">
              <w:rPr>
                <w:rFonts w:ascii="Times New Roman" w:eastAsia="ヒラギノ角ゴ Pro W3" w:hAnsi="Times New Roman"/>
                <w:bCs/>
                <w:lang w:eastAsia="lv-LV"/>
              </w:rPr>
              <w:t>energosertifikāts</w:t>
            </w:r>
            <w:proofErr w:type="spellEnd"/>
            <w:r w:rsidRPr="00AF755C">
              <w:rPr>
                <w:rFonts w:ascii="Times New Roman" w:eastAsia="ヒラギノ角ゴ Pro W3" w:hAnsi="Times New Roman"/>
                <w:bCs/>
                <w:lang w:eastAsia="lv-LV"/>
              </w:rPr>
              <w:t xml:space="preserve"> un Pārskats (saskaņā ar MK noteikumu 1.pielikumu) </w:t>
            </w:r>
            <w:r w:rsidRPr="00AF755C">
              <w:rPr>
                <w:rFonts w:ascii="Times New Roman" w:eastAsia="ヒラギノ角ゴ Pro W3" w:hAnsi="Times New Roman"/>
              </w:rPr>
              <w:t>(ja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eastAsia="ヒラギノ角ゴ Pro W3" w:hAnsi="Times New Roman"/>
                <w:bCs/>
                <w:lang w:eastAsia="lv-LV"/>
              </w:rPr>
              <w:t xml:space="preserve">rūpnieciskais (uzņēmuma) </w:t>
            </w:r>
            <w:proofErr w:type="spellStart"/>
            <w:r w:rsidRPr="00AF755C">
              <w:rPr>
                <w:rFonts w:ascii="Times New Roman" w:eastAsia="ヒラギノ角ゴ Pro W3" w:hAnsi="Times New Roman"/>
                <w:bCs/>
                <w:lang w:eastAsia="lv-LV"/>
              </w:rPr>
              <w:t>energoaudits</w:t>
            </w:r>
            <w:proofErr w:type="spellEnd"/>
            <w:r w:rsidRPr="00AF755C">
              <w:rPr>
                <w:rFonts w:ascii="Times New Roman" w:eastAsia="ヒラギノ角ゴ Pro W3" w:hAnsi="Times New Roman"/>
                <w:bCs/>
                <w:lang w:eastAsia="lv-LV"/>
              </w:rPr>
              <w:t xml:space="preserve">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color w:val="0070C0"/>
              </w:rPr>
            </w:pPr>
            <w:r w:rsidRPr="00AF755C">
              <w:rPr>
                <w:rFonts w:ascii="Times New Roman" w:eastAsia="ヒラギノ角ゴ Pro W3" w:hAnsi="Times New Roman"/>
                <w:bCs/>
                <w:color w:val="0070C0"/>
                <w:lang w:eastAsia="lv-LV"/>
              </w:rPr>
              <w:t>rūpnieciskajam</w:t>
            </w:r>
            <w:r w:rsidRPr="00AF755C">
              <w:rPr>
                <w:rFonts w:ascii="Times New Roman" w:eastAsia="ヒラギノ角ゴ Pro W3" w:hAnsi="Times New Roman"/>
                <w:color w:val="0070C0"/>
              </w:rPr>
              <w:t xml:space="preserve"> (uzņēmuma) </w:t>
            </w:r>
            <w:proofErr w:type="spellStart"/>
            <w:r w:rsidR="00D845DB" w:rsidRPr="00AF755C">
              <w:rPr>
                <w:rFonts w:ascii="Times New Roman" w:eastAsia="ヒラギノ角ゴ Pro W3" w:hAnsi="Times New Roman"/>
                <w:color w:val="0070C0"/>
              </w:rPr>
              <w:t>energoauditam</w:t>
            </w:r>
            <w:proofErr w:type="spellEnd"/>
            <w:r w:rsidR="00D845DB" w:rsidRPr="00AF755C">
              <w:rPr>
                <w:rFonts w:ascii="Times New Roman" w:eastAsia="ヒラギノ角ゴ Pro W3" w:hAnsi="Times New Roman"/>
                <w:color w:val="0070C0"/>
              </w:rPr>
              <w:t xml:space="preserve"> pielīdzināms dokuments</w:t>
            </w:r>
            <w:r w:rsidRPr="00AF755C">
              <w:rPr>
                <w:rFonts w:ascii="Times New Roman" w:eastAsia="ヒラギノ角ゴ Pro W3" w:hAnsi="Times New Roman"/>
                <w:color w:val="0070C0"/>
              </w:rPr>
              <w:t xml:space="preserve"> gadījumā, ja </w:t>
            </w:r>
            <w:proofErr w:type="spellStart"/>
            <w:r w:rsidRPr="00AF755C">
              <w:rPr>
                <w:rFonts w:ascii="Times New Roman" w:eastAsia="ヒラギノ角ゴ Pro W3" w:hAnsi="Times New Roman"/>
                <w:color w:val="0070C0"/>
              </w:rPr>
              <w:t>energoaudits</w:t>
            </w:r>
            <w:proofErr w:type="spellEnd"/>
            <w:r w:rsidRPr="00AF755C">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F755C">
              <w:rPr>
                <w:rFonts w:ascii="Times New Roman" w:eastAsia="ヒラギノ角ゴ Pro W3" w:hAnsi="Times New Roman"/>
                <w:color w:val="0070C0"/>
              </w:rPr>
              <w:t>energopārvaldības</w:t>
            </w:r>
            <w:proofErr w:type="spellEnd"/>
            <w:r w:rsidRPr="00AF755C">
              <w:rPr>
                <w:rFonts w:ascii="Times New Roman" w:eastAsia="ヒラギノ角ゴ Pro W3" w:hAnsi="Times New Roman"/>
                <w:color w:val="0070C0"/>
              </w:rPr>
              <w:t xml:space="preserve"> sistēmas standarta noteikumi” 32.punktam.</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proofErr w:type="spellStart"/>
            <w:r w:rsidRPr="00AF755C">
              <w:rPr>
                <w:rFonts w:ascii="Times New Roman" w:eastAsia="ヒラギノ角ゴ Pro W3" w:hAnsi="Times New Roman"/>
                <w:bCs/>
                <w:lang w:eastAsia="lv-LV"/>
              </w:rPr>
              <w:t>energopārvaldības</w:t>
            </w:r>
            <w:proofErr w:type="spellEnd"/>
            <w:r w:rsidRPr="00AF755C">
              <w:rPr>
                <w:rFonts w:ascii="Times New Roman" w:eastAsia="ヒラギノ角ゴ Pro W3" w:hAnsi="Times New Roman"/>
                <w:bCs/>
                <w:lang w:eastAsia="lv-LV"/>
              </w:rPr>
              <w:t xml:space="preserve"> sistēmas (LVS EN ISO 50001:2012) sertifikāta kopija vai papildināta vides pārvaldības sistēmas (LVS EN ISO 14001:2015) sertifikāta kopija; (ja projekta iesniedzējs ir ieviesis un tajā darbojas sertificēta </w:t>
            </w:r>
            <w:proofErr w:type="spellStart"/>
            <w:r w:rsidRPr="00AF755C">
              <w:rPr>
                <w:rFonts w:ascii="Times New Roman" w:eastAsia="ヒラギノ角ゴ Pro W3" w:hAnsi="Times New Roman"/>
                <w:bCs/>
                <w:lang w:eastAsia="lv-LV"/>
              </w:rPr>
              <w:t>energopārvaldības</w:t>
            </w:r>
            <w:proofErr w:type="spellEnd"/>
            <w:r w:rsidRPr="00AF755C">
              <w:rPr>
                <w:rFonts w:ascii="Times New Roman" w:eastAsia="ヒラギノ角ゴ Pro W3" w:hAnsi="Times New Roman"/>
                <w:bCs/>
                <w:lang w:eastAsia="lv-LV"/>
              </w:rPr>
              <w:t xml:space="preserve"> vai vides pārvaldības sistēma) (ja attiecināms);</w:t>
            </w:r>
          </w:p>
          <w:p w:rsidR="00D845DB" w:rsidRPr="00AF755C" w:rsidRDefault="00D845DB" w:rsidP="00AF755C">
            <w:pPr>
              <w:numPr>
                <w:ilvl w:val="1"/>
                <w:numId w:val="19"/>
              </w:numPr>
              <w:spacing w:after="0" w:line="276" w:lineRule="auto"/>
              <w:ind w:left="1147"/>
              <w:jc w:val="both"/>
              <w:rPr>
                <w:rFonts w:ascii="Times New Roman" w:eastAsia="ヒラギノ角ゴ Pro W3" w:hAnsi="Times New Roman"/>
                <w:color w:val="0070C0"/>
              </w:rPr>
            </w:pPr>
            <w:r w:rsidRPr="00AF755C">
              <w:rPr>
                <w:rFonts w:ascii="Times New Roman" w:eastAsia="Times New Roman" w:hAnsi="Times New Roman"/>
                <w:bCs/>
                <w:color w:val="0070C0"/>
              </w:rPr>
              <w:t xml:space="preserve">ēkas </w:t>
            </w:r>
            <w:proofErr w:type="spellStart"/>
            <w:r w:rsidRPr="00AF755C">
              <w:rPr>
                <w:rFonts w:ascii="Times New Roman" w:eastAsia="Times New Roman" w:hAnsi="Times New Roman"/>
                <w:bCs/>
                <w:color w:val="0070C0"/>
              </w:rPr>
              <w:t>energosertifikāta</w:t>
            </w:r>
            <w:proofErr w:type="spellEnd"/>
            <w:r w:rsidRPr="00AF755C">
              <w:rPr>
                <w:rFonts w:ascii="Times New Roman" w:eastAsia="Times New Roman" w:hAnsi="Times New Roman"/>
                <w:bCs/>
                <w:color w:val="0070C0"/>
              </w:rPr>
              <w:t xml:space="preserve"> kopija, kas sagatavota saskaņā ar Ministru kabineta 2013.gada 9.jūlija noteikumiem Nr. 383 “Noteikumi par ēku </w:t>
            </w:r>
            <w:proofErr w:type="spellStart"/>
            <w:r w:rsidRPr="00AF755C">
              <w:rPr>
                <w:rFonts w:ascii="Times New Roman" w:eastAsia="Times New Roman" w:hAnsi="Times New Roman"/>
                <w:bCs/>
                <w:color w:val="0070C0"/>
              </w:rPr>
              <w:t>energosertifikāciju</w:t>
            </w:r>
            <w:proofErr w:type="spellEnd"/>
            <w:r w:rsidRPr="00AF755C">
              <w:rPr>
                <w:rFonts w:ascii="Times New Roman" w:eastAsia="Times New Roman" w:hAnsi="Times New Roman"/>
                <w:bCs/>
                <w:color w:val="0070C0"/>
              </w:rPr>
              <w:t>” un atbilstoši Energoefektivitātes likuma 9.panta pirmās un otrās daļas prasībām kopā ar Pārskatu (attiecināms mazajiem vai vidējiem uzņēmumiem, kas atbilstoši Energoefektivitātes likuma 12.panta pirmajai daļai ir lielie elektroenerģijas patērētāji (ikgadējais elektroen</w:t>
            </w:r>
            <w:r w:rsidR="00753A77" w:rsidRPr="00AF755C">
              <w:rPr>
                <w:rFonts w:ascii="Times New Roman" w:eastAsia="Times New Roman" w:hAnsi="Times New Roman"/>
                <w:bCs/>
                <w:color w:val="0070C0"/>
              </w:rPr>
              <w:t xml:space="preserve">erģijas patēriņš pārsniedz 500 </w:t>
            </w:r>
            <w:proofErr w:type="spellStart"/>
            <w:r w:rsidR="00753A77" w:rsidRPr="00AF755C">
              <w:rPr>
                <w:rFonts w:ascii="Times New Roman" w:eastAsia="Times New Roman" w:hAnsi="Times New Roman"/>
                <w:bCs/>
                <w:color w:val="0070C0"/>
              </w:rPr>
              <w:t>M</w:t>
            </w:r>
            <w:r w:rsidRPr="00AF755C">
              <w:rPr>
                <w:rFonts w:ascii="Times New Roman" w:eastAsia="Times New Roman" w:hAnsi="Times New Roman"/>
                <w:bCs/>
                <w:color w:val="0070C0"/>
              </w:rPr>
              <w:t>Wh</w:t>
            </w:r>
            <w:proofErr w:type="spellEnd"/>
            <w:r w:rsidRPr="00AF755C">
              <w:rPr>
                <w:rFonts w:ascii="Times New Roman" w:eastAsia="Times New Roman" w:hAnsi="Times New Roman"/>
                <w:bCs/>
                <w:color w:val="0070C0"/>
              </w:rPr>
              <w:t>);</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bCs/>
                <w:lang w:eastAsia="lv-LV"/>
              </w:rPr>
              <w:t>būvvaldes būvatļauja, kas apstiprina, ka ir izpildīti projektēšanas un būvdarbu nosacījumi un ir atļauts uzsākt būvdarbus (ja attiecināms) vai apliecinājuma karte ēkas vai telpu grupas vienkāršotai atjaunošanai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bCs/>
                <w:lang w:eastAsia="lv-LV"/>
              </w:rPr>
              <w:t>būvvaldes būvatļauja ar nosacījumiem par projektēšanai un būvniecībai (ja attiecināms);</w:t>
            </w:r>
          </w:p>
          <w:p w:rsidR="00745E86" w:rsidRPr="00AF755C" w:rsidRDefault="00865F5D"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hAnsi="Times New Roman"/>
                <w:color w:val="0070C0"/>
              </w:rPr>
              <w:t>būvniecības ieceres iesniegums saskaņā ar Ministru kabineta 2014.gada 2.septembra noteikumiem Nr.529 “Ēku būvnoteikumi” 4.pielikumu (bez pielikuma 14.punktā norādītajiem pielikumiem)</w:t>
            </w:r>
            <w:r w:rsidRPr="00AF755C">
              <w:rPr>
                <w:rFonts w:ascii="Times New Roman" w:eastAsia="ヒラギノ角ゴ Pro W3" w:hAnsi="Times New Roman"/>
                <w:bCs/>
                <w:lang w:eastAsia="lv-LV"/>
              </w:rPr>
              <w:t xml:space="preserve"> </w:t>
            </w:r>
            <w:r w:rsidR="00745E86" w:rsidRPr="00AF755C">
              <w:rPr>
                <w:rFonts w:ascii="Times New Roman" w:eastAsia="ヒラギノ角ゴ Pro W3" w:hAnsi="Times New Roman"/>
                <w:bCs/>
                <w:lang w:eastAsia="lv-LV"/>
              </w:rPr>
              <w:t>(ja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iepirkumu procedūras dokumentācija, t.sk. lēmumu par iepirkuma procedūras uzvarētāju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lastRenderedPageBreak/>
              <w:t>tirgus aptauju apliecinošie dokumenti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rPr>
            </w:pPr>
            <w:r w:rsidRPr="00AF755C">
              <w:rPr>
                <w:rFonts w:ascii="Times New Roman" w:eastAsia="ヒラギノ角ゴ Pro W3" w:hAnsi="Times New Roman"/>
              </w:rPr>
              <w:t>potenciālo iekārtu piegādātāju vai būvdarbu veicēju izpētes dokumentācija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color w:val="0070C0"/>
              </w:rPr>
            </w:pPr>
            <w:r w:rsidRPr="00AF755C">
              <w:rPr>
                <w:rFonts w:ascii="Times New Roman" w:eastAsia="ヒラギノ角ゴ Pro W3" w:hAnsi="Times New Roman"/>
              </w:rPr>
              <w:t xml:space="preserve">aizdevuma vai finanšu līzinga līgums ar Eiropas Savienībā vai Eiropas Ekonomiskajā zonā reģistrētu kredītiestādi par projekta īstenošanai nepieciešamā finansējuma piesaisti </w:t>
            </w:r>
            <w:r w:rsidRPr="00AF755C">
              <w:rPr>
                <w:rFonts w:ascii="Times New Roman" w:eastAsia="ヒラギノ角ゴ Pro W3" w:hAnsi="Times New Roman"/>
                <w:color w:val="0070C0"/>
              </w:rPr>
              <w:t>(</w:t>
            </w:r>
            <w:r w:rsidR="0071357C" w:rsidRPr="00AF755C">
              <w:rPr>
                <w:rFonts w:ascii="Times New Roman" w:eastAsia="ヒラギノ角ゴ Pro W3" w:hAnsi="Times New Roman"/>
                <w:color w:val="0070C0"/>
              </w:rPr>
              <w:t>vai arī līdzvērtīga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līgumu ar CFLA par projekta īstenošanu un uzsāks projekta īstenošanu</w:t>
            </w:r>
            <w:r w:rsidRPr="00AF755C">
              <w:rPr>
                <w:rFonts w:ascii="Times New Roman" w:eastAsia="ヒラギノ角ゴ Pro W3" w:hAnsi="Times New Roman"/>
                <w:color w:val="0070C0"/>
              </w:rPr>
              <w:t>) (ja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eastAsia="ヒラギノ角ゴ Pro W3" w:hAnsi="Times New Roman"/>
              </w:rPr>
              <w:t xml:space="preserve">līgums ar </w:t>
            </w:r>
            <w:proofErr w:type="spellStart"/>
            <w:r w:rsidRPr="00AF755C">
              <w:rPr>
                <w:rFonts w:ascii="Times New Roman" w:eastAsia="ヒラギノ角ゴ Pro W3" w:hAnsi="Times New Roman"/>
              </w:rPr>
              <w:t>Altum</w:t>
            </w:r>
            <w:proofErr w:type="spellEnd"/>
            <w:r w:rsidRPr="00AF755C">
              <w:rPr>
                <w:rFonts w:ascii="Times New Roman" w:eastAsia="ヒラギノ角ゴ Pro W3" w:hAnsi="Times New Roman"/>
              </w:rPr>
              <w:t xml:space="preserve"> par finanšu resursu piesaisti projekta īstenošanai </w:t>
            </w:r>
            <w:r w:rsidRPr="00AF755C">
              <w:rPr>
                <w:rFonts w:ascii="Times New Roman" w:eastAsia="ヒラギノ角ゴ Pro W3" w:hAnsi="Times New Roman"/>
                <w:b/>
              </w:rPr>
              <w:t>(ja attiecināms);</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eastAsia="ヒラギノ角ゴ Pro W3" w:hAnsi="Times New Roman"/>
              </w:rPr>
              <w:t xml:space="preserve">Eiropas Savienībā vai Eiropas Ekonomiskajā zonā reģistrētas kredītiestādes lēmums par aizdevuma vai finanšu līzinga piešķiršanu vai </w:t>
            </w:r>
            <w:proofErr w:type="spellStart"/>
            <w:r w:rsidRPr="00AF755C">
              <w:rPr>
                <w:rFonts w:ascii="Times New Roman" w:eastAsia="ヒラギノ角ゴ Pro W3" w:hAnsi="Times New Roman"/>
              </w:rPr>
              <w:t>Altum</w:t>
            </w:r>
            <w:proofErr w:type="spellEnd"/>
            <w:r w:rsidRPr="00AF755C">
              <w:rPr>
                <w:rFonts w:ascii="Times New Roman" w:eastAsia="ヒラギノ角ゴ Pro W3" w:hAnsi="Times New Roman"/>
              </w:rPr>
              <w:t xml:space="preserve"> izdots lēmums par finanšu resursu piesaisti projekta īstenošanai </w:t>
            </w:r>
            <w:r w:rsidRPr="00AF755C">
              <w:rPr>
                <w:rFonts w:ascii="Times New Roman" w:eastAsia="ヒラギノ角ゴ Pro W3" w:hAnsi="Times New Roman"/>
                <w:b/>
              </w:rPr>
              <w:t>(ja attiecināms)</w:t>
            </w:r>
            <w:r w:rsidRPr="00AF755C">
              <w:rPr>
                <w:rFonts w:ascii="Times New Roman" w:eastAsia="ヒラギノ角ゴ Pro W3" w:hAnsi="Times New Roman"/>
              </w:rPr>
              <w:t>;</w:t>
            </w:r>
          </w:p>
          <w:p w:rsidR="00772DE8" w:rsidRPr="00AF755C" w:rsidRDefault="00772DE8"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hAnsi="Times New Roman"/>
                <w:color w:val="0070C0"/>
              </w:rPr>
              <w:t>līgums, kas noslēgts ar saistīto personu par projekta īstenošanai nepieciešamā finansējuma nodrošināšanu, ja šīs saistītās personas pēdējā noslēgtajā gada pārskatā norādītais pašu kapitāls veido vismaz 100 % no projekta kopējām izmaksām</w:t>
            </w:r>
            <w:r w:rsidRPr="00AF755C">
              <w:rPr>
                <w:rFonts w:ascii="Times New Roman" w:hAnsi="Times New Roman"/>
                <w:b/>
                <w:color w:val="0070C0"/>
              </w:rPr>
              <w:t xml:space="preserve"> (ja attiecināms)</w:t>
            </w:r>
            <w:r w:rsidRPr="00AF755C">
              <w:rPr>
                <w:rFonts w:ascii="Times New Roman" w:hAnsi="Times New Roman"/>
                <w:color w:val="0070C0"/>
              </w:rPr>
              <w:t>;</w:t>
            </w:r>
          </w:p>
          <w:p w:rsidR="00772DE8" w:rsidRPr="00AF755C" w:rsidRDefault="00772DE8"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hAnsi="Times New Roman"/>
                <w:color w:val="0070C0"/>
              </w:rPr>
              <w:t xml:space="preserve">projekta iesniedzēja valdes lēmums par projekta īstenošanai nepieciešamā finansējuma nodrošināšanu no pašu līdzekļiem, ja projekta iesniedzēja pēdējā noslēgtajā gada pārskatā norādītais pašu kapitāls veido vismaz 100 % no projekta kopējām izmaksām </w:t>
            </w:r>
            <w:r w:rsidRPr="00AF755C">
              <w:rPr>
                <w:rFonts w:ascii="Times New Roman" w:hAnsi="Times New Roman"/>
                <w:b/>
                <w:color w:val="0070C0"/>
              </w:rPr>
              <w:t>(ja attiecināms)</w:t>
            </w:r>
            <w:r w:rsidRPr="00AF755C">
              <w:rPr>
                <w:rFonts w:ascii="Times New Roman" w:hAnsi="Times New Roman"/>
                <w:color w:val="0070C0"/>
              </w:rPr>
              <w:t>;</w:t>
            </w:r>
          </w:p>
          <w:p w:rsidR="00745E86" w:rsidRPr="00AF755C" w:rsidRDefault="00745E86" w:rsidP="00AF755C">
            <w:pPr>
              <w:numPr>
                <w:ilvl w:val="1"/>
                <w:numId w:val="19"/>
              </w:numPr>
              <w:spacing w:after="0" w:line="276" w:lineRule="auto"/>
              <w:ind w:left="1147"/>
              <w:jc w:val="both"/>
              <w:rPr>
                <w:rFonts w:ascii="Times New Roman" w:eastAsia="ヒラギノ角ゴ Pro W3" w:hAnsi="Times New Roman"/>
                <w:b/>
              </w:rPr>
            </w:pPr>
            <w:r w:rsidRPr="00AF755C">
              <w:rPr>
                <w:rFonts w:ascii="Times New Roman" w:eastAsia="ヒラギノ角ゴ Pro W3" w:hAnsi="Times New Roman"/>
              </w:rPr>
              <w:t xml:space="preserve">ar potenciālo finanšu resursu avotu izpēti saistītā dokumentācija </w:t>
            </w:r>
            <w:r w:rsidRPr="00AF755C">
              <w:rPr>
                <w:rFonts w:ascii="Times New Roman" w:eastAsia="ヒラギノ角ゴ Pro W3" w:hAnsi="Times New Roman"/>
                <w:b/>
              </w:rPr>
              <w:t>(ja attiecināms)</w:t>
            </w:r>
            <w:r w:rsidRPr="00AF755C">
              <w:rPr>
                <w:rFonts w:ascii="Times New Roman" w:eastAsia="ヒラギノ角ゴ Pro W3" w:hAnsi="Times New Roman"/>
              </w:rPr>
              <w:t>;</w:t>
            </w:r>
          </w:p>
          <w:p w:rsidR="00745E86" w:rsidRPr="00AF755C" w:rsidRDefault="00745E86" w:rsidP="00AF755C">
            <w:pPr>
              <w:numPr>
                <w:ilvl w:val="1"/>
                <w:numId w:val="19"/>
              </w:numPr>
              <w:spacing w:after="0" w:line="276" w:lineRule="auto"/>
              <w:ind w:left="1147"/>
              <w:jc w:val="both"/>
              <w:rPr>
                <w:rFonts w:eastAsia="ヒラギノ角ゴ Pro W3"/>
                <w:b/>
              </w:rPr>
            </w:pPr>
            <w:r w:rsidRPr="00AF755C">
              <w:rPr>
                <w:rFonts w:ascii="Times New Roman" w:eastAsia="ヒラギノ角ゴ Pro W3" w:hAnsi="Times New Roman"/>
              </w:rPr>
              <w:t xml:space="preserve">augstas efektivitātes sistēmu izmantošanas novērtējums </w:t>
            </w:r>
            <w:r w:rsidRPr="00AF755C">
              <w:rPr>
                <w:rFonts w:ascii="Times New Roman" w:eastAsia="ヒラギノ角ゴ Pro W3" w:hAnsi="Times New Roman"/>
                <w:b/>
              </w:rPr>
              <w:t>(ja attiecināms)</w:t>
            </w:r>
            <w:r w:rsidRPr="00AF755C">
              <w:rPr>
                <w:rFonts w:ascii="Times New Roman" w:eastAsia="ヒラギノ角ゴ Pro W3" w:hAnsi="Times New Roman"/>
                <w:vertAlign w:val="superscript"/>
              </w:rPr>
              <w:footnoteReference w:id="5"/>
            </w:r>
            <w:r w:rsidRPr="00AF755C">
              <w:rPr>
                <w:rFonts w:ascii="Times New Roman" w:eastAsia="ヒラギノ角ゴ Pro W3" w:hAnsi="Times New Roman"/>
              </w:rPr>
              <w:t>;</w:t>
            </w:r>
          </w:p>
          <w:p w:rsidR="00745E86" w:rsidRPr="00A8287C" w:rsidRDefault="00745E86" w:rsidP="00AF755C">
            <w:pPr>
              <w:numPr>
                <w:ilvl w:val="1"/>
                <w:numId w:val="19"/>
              </w:numPr>
              <w:spacing w:after="0" w:line="276" w:lineRule="auto"/>
              <w:ind w:left="1147"/>
              <w:jc w:val="both"/>
              <w:rPr>
                <w:rFonts w:eastAsia="ヒラギノ角ゴ Pro W3"/>
                <w:b/>
              </w:rPr>
            </w:pPr>
            <w:r w:rsidRPr="00AF755C">
              <w:rPr>
                <w:rFonts w:ascii="Times New Roman" w:eastAsia="ヒラギノ角ゴ Pro W3" w:hAnsi="Times New Roman"/>
              </w:rPr>
              <w:t>apliecinājums, ka projekta iesniedzējs nodrošinās MK noteikumu 35.3, 35.4.apakšpunktos</w:t>
            </w:r>
            <w:r w:rsidR="00641E4A" w:rsidRPr="00AF755C">
              <w:rPr>
                <w:rFonts w:ascii="Times New Roman" w:eastAsia="ヒラギノ角ゴ Pro W3" w:hAnsi="Times New Roman"/>
              </w:rPr>
              <w:t xml:space="preserve"> </w:t>
            </w:r>
            <w:r w:rsidR="00641E4A" w:rsidRPr="00AF755C">
              <w:rPr>
                <w:rFonts w:ascii="Times New Roman" w:hAnsi="Times New Roman"/>
              </w:rPr>
              <w:t>un 35.5.apakšpunktos</w:t>
            </w:r>
            <w:r w:rsidRPr="00AF755C">
              <w:rPr>
                <w:rFonts w:ascii="Times New Roman" w:eastAsia="ヒラギノ角ゴ Pro W3" w:hAnsi="Times New Roman"/>
              </w:rPr>
              <w:t>, kā arī 39.p</w:t>
            </w:r>
            <w:r w:rsidR="00865F5D" w:rsidRPr="00AF755C">
              <w:rPr>
                <w:rFonts w:ascii="Times New Roman" w:eastAsia="ヒラギノ角ゴ Pro W3" w:hAnsi="Times New Roman"/>
              </w:rPr>
              <w:t>unktā minēto nosacījumu izpildi;</w:t>
            </w:r>
          </w:p>
          <w:p w:rsidR="00A8287C" w:rsidRPr="003B0C3A" w:rsidRDefault="00A8287C" w:rsidP="00AF755C">
            <w:pPr>
              <w:numPr>
                <w:ilvl w:val="1"/>
                <w:numId w:val="19"/>
              </w:numPr>
              <w:spacing w:after="0" w:line="276" w:lineRule="auto"/>
              <w:ind w:left="1147"/>
              <w:jc w:val="both"/>
              <w:rPr>
                <w:rFonts w:eastAsia="ヒラギノ角ゴ Pro W3"/>
                <w:b/>
                <w:color w:val="0070C0"/>
              </w:rPr>
            </w:pPr>
            <w:r w:rsidRPr="003B0C3A">
              <w:rPr>
                <w:rFonts w:ascii="Times New Roman" w:hAnsi="Times New Roman"/>
                <w:color w:val="0070C0"/>
                <w:sz w:val="24"/>
                <w:szCs w:val="24"/>
              </w:rPr>
              <w:t>apliecinājums</w:t>
            </w:r>
            <w:r w:rsidRPr="003B0C3A">
              <w:rPr>
                <w:rFonts w:ascii="Times New Roman" w:hAnsi="Times New Roman"/>
                <w:color w:val="0070C0"/>
                <w:sz w:val="24"/>
              </w:rPr>
              <w:t xml:space="preserve"> par atbilstību prasībām (atbilstoši projekta iesnieguma 1.pielikuma veidlapai).</w:t>
            </w:r>
          </w:p>
          <w:p w:rsidR="00745E86" w:rsidRPr="00AF755C" w:rsidRDefault="00745E86" w:rsidP="00AF755C">
            <w:pPr>
              <w:numPr>
                <w:ilvl w:val="0"/>
                <w:numId w:val="18"/>
              </w:numPr>
              <w:spacing w:after="0" w:line="276" w:lineRule="auto"/>
              <w:ind w:left="722" w:hanging="567"/>
              <w:jc w:val="both"/>
              <w:rPr>
                <w:rFonts w:ascii="Times New Roman" w:eastAsia="ヒラギノ角ゴ Pro W3" w:hAnsi="Times New Roman"/>
              </w:rPr>
            </w:pPr>
            <w:r w:rsidRPr="00AF755C">
              <w:rPr>
                <w:rFonts w:ascii="Times New Roman" w:eastAsia="ヒラギノ角ゴ Pro W3" w:hAnsi="Times New Roman"/>
              </w:rPr>
              <w:t>projekta iesniegums ir sagatavots latviešu valodā;</w:t>
            </w:r>
          </w:p>
          <w:p w:rsidR="00745E86" w:rsidRPr="00AF755C" w:rsidRDefault="00745E86" w:rsidP="00AF755C">
            <w:pPr>
              <w:numPr>
                <w:ilvl w:val="0"/>
                <w:numId w:val="18"/>
              </w:numPr>
              <w:spacing w:after="0" w:line="276" w:lineRule="auto"/>
              <w:ind w:left="722" w:hanging="567"/>
              <w:jc w:val="both"/>
              <w:rPr>
                <w:rFonts w:ascii="Times New Roman" w:eastAsia="ヒラギノ角ゴ Pro W3" w:hAnsi="Times New Roman"/>
              </w:rPr>
            </w:pPr>
            <w:r w:rsidRPr="00AF755C">
              <w:rPr>
                <w:rFonts w:ascii="Times New Roman" w:eastAsia="ヒラギノ角ゴ Pro W3" w:hAnsi="Times New Roman"/>
              </w:rPr>
              <w:lastRenderedPageBreak/>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AF755C">
              <w:rPr>
                <w:rFonts w:ascii="Times New Roman" w:hAnsi="Times New Roman"/>
              </w:rPr>
              <w:t>tulkojuma notariāls apliecinājums vai zvērināta tulkotāja apliecinājums, vai tulkotāja apliecinājums).</w:t>
            </w:r>
          </w:p>
          <w:p w:rsidR="00745E86" w:rsidRPr="00AF755C" w:rsidRDefault="00745E86" w:rsidP="00AF755C">
            <w:pPr>
              <w:spacing w:after="0" w:line="276" w:lineRule="auto"/>
              <w:ind w:left="722" w:hanging="567"/>
              <w:jc w:val="both"/>
              <w:rPr>
                <w:rFonts w:ascii="Times New Roman" w:eastAsia="ヒラギノ角ゴ Pro W3" w:hAnsi="Times New Roman"/>
              </w:rPr>
            </w:pPr>
          </w:p>
          <w:p w:rsidR="00745E86" w:rsidRPr="00AF755C" w:rsidRDefault="00745E86" w:rsidP="00AF755C">
            <w:pPr>
              <w:spacing w:after="0" w:line="276" w:lineRule="auto"/>
              <w:ind w:left="13"/>
              <w:jc w:val="both"/>
              <w:rPr>
                <w:rFonts w:ascii="Times New Roman" w:eastAsia="ヒラギノ角ゴ Pro W3" w:hAnsi="Times New Roman"/>
              </w:rPr>
            </w:pPr>
            <w:r w:rsidRPr="00AF755C">
              <w:rPr>
                <w:rFonts w:ascii="Times New Roman" w:eastAsia="ヒラギノ角ゴ Pro W3" w:hAnsi="Times New Roman"/>
              </w:rPr>
              <w:t>Ja projekta iesniegums neatbilst kādai no noteiktajām prasībām,</w:t>
            </w:r>
            <w:r w:rsidRPr="00AF755C">
              <w:rPr>
                <w:rFonts w:ascii="Times New Roman" w:eastAsia="ヒラギノ角ゴ Pro W3" w:hAnsi="Times New Roman"/>
                <w:b/>
              </w:rPr>
              <w:t xml:space="preserve"> </w:t>
            </w:r>
            <w:r w:rsidRPr="00AF755C">
              <w:rPr>
                <w:rFonts w:ascii="Times New Roman" w:eastAsia="ヒラギノ角ゴ Pro W3" w:hAnsi="Times New Roman"/>
              </w:rPr>
              <w:t>vērtējums ir</w:t>
            </w:r>
            <w:r w:rsidRPr="00AF755C">
              <w:rPr>
                <w:rFonts w:ascii="Times New Roman" w:eastAsia="ヒラギノ角ゴ Pro W3" w:hAnsi="Times New Roman"/>
                <w:b/>
              </w:rPr>
              <w:t xml:space="preserve"> „Jā, ar nosacījumu”</w:t>
            </w:r>
            <w:r w:rsidRPr="00AF755C">
              <w:rPr>
                <w:rFonts w:ascii="Times New Roman" w:eastAsia="ヒラギノ角ゴ Pro W3" w:hAnsi="Times New Roman"/>
              </w:rPr>
              <w:t>, izvirza atbilstošu nosacījumu trūkumu novēršanai, piemēram:</w:t>
            </w:r>
          </w:p>
          <w:p w:rsidR="00745E86" w:rsidRPr="00AF755C" w:rsidRDefault="00745E86" w:rsidP="00AF755C">
            <w:pPr>
              <w:numPr>
                <w:ilvl w:val="0"/>
                <w:numId w:val="20"/>
              </w:numPr>
              <w:spacing w:after="0" w:line="276" w:lineRule="auto"/>
              <w:ind w:left="722" w:hanging="567"/>
              <w:jc w:val="both"/>
              <w:rPr>
                <w:rFonts w:ascii="Times New Roman" w:eastAsia="ヒラギノ角ゴ Pro W3" w:hAnsi="Times New Roman"/>
              </w:rPr>
            </w:pPr>
            <w:r w:rsidRPr="00AF755C">
              <w:rPr>
                <w:rFonts w:ascii="Times New Roman" w:eastAsia="ヒラギノ角ゴ Pro W3" w:hAnsi="Times New Roman"/>
              </w:rPr>
              <w:t>iesniegt projekta iesnieguma veidlapu atbilstoši projektu iesniegumu atlases nolikumā noteiktajai veidlapai, un/vai iesniegt pilnībā aizpildītu projekta iesnieguma veidlapu;</w:t>
            </w:r>
          </w:p>
          <w:p w:rsidR="00745E86" w:rsidRPr="00AF755C" w:rsidRDefault="00745E86" w:rsidP="00AF755C">
            <w:pPr>
              <w:numPr>
                <w:ilvl w:val="0"/>
                <w:numId w:val="20"/>
              </w:numPr>
              <w:spacing w:after="0" w:line="276" w:lineRule="auto"/>
              <w:ind w:left="722" w:hanging="567"/>
              <w:jc w:val="both"/>
              <w:rPr>
                <w:rFonts w:ascii="Times New Roman" w:eastAsia="ヒラギノ角ゴ Pro W3" w:hAnsi="Times New Roman"/>
              </w:rPr>
            </w:pPr>
            <w:r w:rsidRPr="00AF755C">
              <w:rPr>
                <w:rFonts w:ascii="Times New Roman" w:eastAsia="ヒラギノ角ゴ Pro W3" w:hAnsi="Times New Roman"/>
              </w:rPr>
              <w:t>iesniegt iztrūkstošo pielikumu;</w:t>
            </w:r>
          </w:p>
          <w:p w:rsidR="00745E86" w:rsidRPr="00AF755C" w:rsidRDefault="00745E86" w:rsidP="00AF755C">
            <w:pPr>
              <w:numPr>
                <w:ilvl w:val="0"/>
                <w:numId w:val="20"/>
              </w:numPr>
              <w:spacing w:after="0" w:line="276" w:lineRule="auto"/>
              <w:ind w:left="722" w:hanging="567"/>
              <w:jc w:val="both"/>
              <w:rPr>
                <w:rFonts w:ascii="Times New Roman" w:eastAsia="ヒラギノ角ゴ Pro W3" w:hAnsi="Times New Roman"/>
                <w:color w:val="FF0000"/>
              </w:rPr>
            </w:pPr>
            <w:r w:rsidRPr="00AF755C">
              <w:rPr>
                <w:rFonts w:ascii="Times New Roman" w:eastAsia="ヒラギノ角ゴ Pro W3" w:hAnsi="Times New Roman"/>
              </w:rPr>
              <w:t>iesniegt latviešu valodā sagatavotu projekta iesnieguma veidlapu vai pielikumu, vai pievienot normatīvajos aktos noteiktajā kārtībā apliecinātu tulkojumu latviešu valodā.</w:t>
            </w:r>
          </w:p>
        </w:tc>
      </w:tr>
    </w:tbl>
    <w:p w:rsidR="00745E86" w:rsidRPr="00745E86" w:rsidRDefault="00745E86" w:rsidP="00AF755C">
      <w:pPr>
        <w:spacing w:after="0" w:line="276" w:lineRule="auto"/>
        <w:ind w:left="426"/>
        <w:jc w:val="both"/>
        <w:rPr>
          <w:rFonts w:ascii="Times New Roman" w:hAnsi="Times New Roman"/>
          <w:color w:val="FF0000"/>
          <w:sz w:val="24"/>
          <w:szCs w:val="24"/>
        </w:rPr>
      </w:pPr>
      <w:r w:rsidRPr="00745E86">
        <w:rPr>
          <w:rFonts w:ascii="Times New Roman" w:hAnsi="Times New Roman"/>
          <w:color w:val="FF0000"/>
          <w:sz w:val="24"/>
          <w:szCs w:val="24"/>
        </w:rPr>
        <w:lastRenderedPageBreak/>
        <w:t>;”</w:t>
      </w:r>
    </w:p>
    <w:p w:rsidR="00745E86" w:rsidRDefault="00745E86" w:rsidP="00AF755C">
      <w:pPr>
        <w:spacing w:after="0" w:line="276" w:lineRule="auto"/>
        <w:ind w:left="426"/>
        <w:jc w:val="both"/>
        <w:rPr>
          <w:rFonts w:ascii="Times New Roman" w:hAnsi="Times New Roman"/>
          <w:sz w:val="24"/>
          <w:szCs w:val="24"/>
        </w:rPr>
      </w:pPr>
    </w:p>
    <w:p w:rsidR="00781FE6" w:rsidRDefault="00781FE6"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A04092">
        <w:rPr>
          <w:rFonts w:ascii="Times New Roman" w:hAnsi="Times New Roman"/>
          <w:sz w:val="24"/>
          <w:szCs w:val="24"/>
        </w:rPr>
        <w:t>4.pielikuma “Projektu iesniegumu vērtēšanas kritēriju piemērošanas metodika”</w:t>
      </w:r>
      <w:r>
        <w:rPr>
          <w:rFonts w:ascii="Times New Roman" w:hAnsi="Times New Roman"/>
          <w:sz w:val="24"/>
          <w:szCs w:val="24"/>
        </w:rPr>
        <w:t xml:space="preserve"> vienoto kritēriju Nr.10. </w:t>
      </w:r>
      <w:r w:rsidRPr="00C161A6">
        <w:rPr>
          <w:rFonts w:ascii="Times New Roman" w:hAnsi="Times New Roman"/>
          <w:sz w:val="24"/>
          <w:szCs w:val="24"/>
        </w:rPr>
        <w:t>šādā redakcijā:</w:t>
      </w:r>
    </w:p>
    <w:p w:rsidR="00781FE6" w:rsidRDefault="00781FE6"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p w:rsidR="00781FE6" w:rsidRDefault="00781FE6" w:rsidP="00AF755C">
      <w:pPr>
        <w:spacing w:after="0" w:line="276" w:lineRule="auto"/>
        <w:ind w:left="426"/>
        <w:jc w:val="both"/>
        <w:rPr>
          <w:rFonts w:ascii="Times New Roman" w:hAnsi="Times New Roman"/>
          <w:sz w:val="24"/>
          <w:szCs w:val="24"/>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20"/>
        <w:gridCol w:w="4241"/>
        <w:gridCol w:w="21"/>
        <w:gridCol w:w="2814"/>
        <w:gridCol w:w="50"/>
        <w:gridCol w:w="6174"/>
        <w:gridCol w:w="13"/>
      </w:tblGrid>
      <w:tr w:rsidR="00781FE6" w:rsidRPr="00A04092" w:rsidTr="00781FE6">
        <w:trPr>
          <w:gridAfter w:val="1"/>
          <w:wAfter w:w="13" w:type="dxa"/>
          <w:trHeight w:val="1125"/>
          <w:jc w:val="center"/>
        </w:trPr>
        <w:tc>
          <w:tcPr>
            <w:tcW w:w="5011" w:type="dxa"/>
            <w:gridSpan w:val="4"/>
            <w:shd w:val="clear" w:color="auto" w:fill="F2F2F2"/>
            <w:vAlign w:val="center"/>
          </w:tcPr>
          <w:p w:rsidR="00781FE6" w:rsidRPr="00A04092" w:rsidRDefault="00781FE6" w:rsidP="00AF755C">
            <w:pPr>
              <w:spacing w:after="0" w:line="276" w:lineRule="auto"/>
              <w:jc w:val="both"/>
              <w:rPr>
                <w:rFonts w:ascii="Times New Roman" w:eastAsia="ヒラギノ角ゴ Pro W3" w:hAnsi="Times New Roman"/>
                <w:sz w:val="24"/>
                <w:szCs w:val="24"/>
              </w:rPr>
            </w:pPr>
          </w:p>
        </w:tc>
        <w:tc>
          <w:tcPr>
            <w:tcW w:w="2864" w:type="dxa"/>
            <w:gridSpan w:val="2"/>
            <w:shd w:val="clear" w:color="auto" w:fill="F2F2F2"/>
            <w:vAlign w:val="center"/>
          </w:tcPr>
          <w:p w:rsidR="00781FE6" w:rsidRPr="00A04092" w:rsidRDefault="00781FE6" w:rsidP="00AF755C">
            <w:pPr>
              <w:spacing w:after="0" w:line="276" w:lineRule="auto"/>
              <w:jc w:val="center"/>
              <w:rPr>
                <w:rFonts w:ascii="Times New Roman" w:eastAsia="ヒラギノ角ゴ Pro W3" w:hAnsi="Times New Roman"/>
                <w:b/>
                <w:sz w:val="24"/>
                <w:szCs w:val="24"/>
              </w:rPr>
            </w:pPr>
            <w:r w:rsidRPr="00A04092">
              <w:rPr>
                <w:rFonts w:ascii="Times New Roman" w:eastAsia="ヒラギノ角ゴ Pro W3" w:hAnsi="Times New Roman"/>
                <w:b/>
                <w:sz w:val="24"/>
                <w:szCs w:val="24"/>
              </w:rPr>
              <w:t>Kritērija ietekme uz lēmuma pieņemšanu</w:t>
            </w:r>
          </w:p>
          <w:p w:rsidR="00781FE6" w:rsidRPr="00A04092" w:rsidRDefault="00781FE6" w:rsidP="00AF755C">
            <w:pPr>
              <w:spacing w:after="0" w:line="276" w:lineRule="auto"/>
              <w:jc w:val="center"/>
              <w:rPr>
                <w:rFonts w:ascii="Times New Roman" w:eastAsia="ヒラギノ角ゴ Pro W3" w:hAnsi="Times New Roman"/>
                <w:b/>
                <w:sz w:val="24"/>
                <w:szCs w:val="24"/>
              </w:rPr>
            </w:pPr>
            <w:r>
              <w:rPr>
                <w:rFonts w:ascii="Times New Roman" w:eastAsia="ヒラギノ角ゴ Pro W3" w:hAnsi="Times New Roman"/>
                <w:b/>
                <w:sz w:val="24"/>
                <w:szCs w:val="24"/>
              </w:rPr>
              <w:t>(P; N</w:t>
            </w:r>
            <w:r w:rsidRPr="00A04092">
              <w:rPr>
                <w:rFonts w:ascii="Times New Roman" w:eastAsia="ヒラギノ角ゴ Pro W3" w:hAnsi="Times New Roman"/>
                <w:b/>
                <w:sz w:val="24"/>
                <w:szCs w:val="24"/>
              </w:rPr>
              <w:t>)</w:t>
            </w:r>
          </w:p>
        </w:tc>
        <w:tc>
          <w:tcPr>
            <w:tcW w:w="6174" w:type="dxa"/>
            <w:shd w:val="clear" w:color="auto" w:fill="F2F2F2"/>
            <w:vAlign w:val="center"/>
          </w:tcPr>
          <w:p w:rsidR="00781FE6" w:rsidRPr="00A04092" w:rsidRDefault="00781FE6" w:rsidP="00AF755C">
            <w:pPr>
              <w:spacing w:after="0" w:line="276" w:lineRule="auto"/>
              <w:jc w:val="center"/>
              <w:rPr>
                <w:rFonts w:ascii="Times New Roman" w:eastAsia="Times New Roman" w:hAnsi="Times New Roman"/>
                <w:b/>
                <w:sz w:val="24"/>
                <w:szCs w:val="24"/>
              </w:rPr>
            </w:pPr>
            <w:r w:rsidRPr="00A04092">
              <w:rPr>
                <w:rFonts w:ascii="Times New Roman" w:eastAsia="Times New Roman" w:hAnsi="Times New Roman"/>
                <w:b/>
                <w:sz w:val="24"/>
                <w:szCs w:val="24"/>
              </w:rPr>
              <w:t>Skaidrojums atbilstības noteikšanai</w:t>
            </w:r>
          </w:p>
        </w:tc>
      </w:tr>
      <w:tr w:rsidR="00781FE6" w:rsidRPr="00A04092" w:rsidTr="00781FE6">
        <w:trPr>
          <w:gridBefore w:val="1"/>
          <w:wBefore w:w="29" w:type="dxa"/>
          <w:jc w:val="center"/>
        </w:trPr>
        <w:tc>
          <w:tcPr>
            <w:tcW w:w="720" w:type="dxa"/>
            <w:shd w:val="clear" w:color="auto" w:fill="auto"/>
          </w:tcPr>
          <w:p w:rsidR="00781FE6" w:rsidRPr="00A04092" w:rsidRDefault="00781FE6" w:rsidP="00AF755C">
            <w:pPr>
              <w:spacing w:after="0" w:line="276"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10</w:t>
            </w:r>
            <w:r w:rsidRPr="00A04092">
              <w:rPr>
                <w:rFonts w:ascii="Times New Roman" w:eastAsia="ヒラギノ角ゴ Pro W3" w:hAnsi="Times New Roman"/>
                <w:sz w:val="24"/>
                <w:szCs w:val="24"/>
              </w:rPr>
              <w:t>.</w:t>
            </w:r>
          </w:p>
        </w:tc>
        <w:tc>
          <w:tcPr>
            <w:tcW w:w="4241" w:type="dxa"/>
          </w:tcPr>
          <w:p w:rsidR="00781FE6" w:rsidRPr="00A04092" w:rsidRDefault="00781FE6" w:rsidP="00AF755C">
            <w:pPr>
              <w:spacing w:after="0" w:line="276" w:lineRule="auto"/>
              <w:jc w:val="both"/>
              <w:rPr>
                <w:rFonts w:ascii="Times New Roman" w:eastAsia="Times New Roman" w:hAnsi="Times New Roman"/>
                <w:sz w:val="24"/>
                <w:szCs w:val="24"/>
                <w:shd w:val="clear" w:color="auto" w:fill="FFFFFF"/>
              </w:rPr>
            </w:pPr>
            <w:r w:rsidRPr="00975688">
              <w:rPr>
                <w:rFonts w:ascii="Times New Roman" w:hAnsi="Times New Roman"/>
              </w:rPr>
              <w:t xml:space="preserve">Projekta iesniegumā norādītā </w:t>
            </w:r>
            <w:r>
              <w:rPr>
                <w:rFonts w:ascii="Times New Roman" w:hAnsi="Times New Roman"/>
              </w:rPr>
              <w:t>valsts</w:t>
            </w:r>
            <w:r w:rsidRPr="00975688">
              <w:rPr>
                <w:rFonts w:ascii="Times New Roman" w:hAnsi="Times New Roman"/>
              </w:rPr>
              <w:t xml:space="preserve"> atbalsta intensitāte</w:t>
            </w:r>
            <w:r>
              <w:rPr>
                <w:rFonts w:ascii="Times New Roman" w:hAnsi="Times New Roman"/>
              </w:rPr>
              <w:t xml:space="preserve"> un apmērs</w:t>
            </w:r>
            <w:r w:rsidRPr="00975688">
              <w:rPr>
                <w:rFonts w:ascii="Times New Roman" w:hAnsi="Times New Roman"/>
              </w:rPr>
              <w:t xml:space="preserve"> nepārsniedz MK noteikumos noteikto </w:t>
            </w:r>
            <w:r>
              <w:rPr>
                <w:rFonts w:ascii="Times New Roman" w:hAnsi="Times New Roman"/>
              </w:rPr>
              <w:t>valsts atbalsta</w:t>
            </w:r>
            <w:r w:rsidRPr="00975688">
              <w:rPr>
                <w:rFonts w:ascii="Times New Roman" w:hAnsi="Times New Roman"/>
              </w:rPr>
              <w:t xml:space="preserve"> maksimālo atbalsta intensitāti</w:t>
            </w:r>
            <w:r>
              <w:rPr>
                <w:rFonts w:ascii="Times New Roman" w:hAnsi="Times New Roman"/>
              </w:rPr>
              <w:t xml:space="preserve"> un apmēru</w:t>
            </w:r>
            <w:r w:rsidRPr="00975688">
              <w:rPr>
                <w:rFonts w:ascii="Times New Roman" w:hAnsi="Times New Roman"/>
              </w:rPr>
              <w:t>.</w:t>
            </w:r>
          </w:p>
        </w:tc>
        <w:tc>
          <w:tcPr>
            <w:tcW w:w="2835" w:type="dxa"/>
            <w:gridSpan w:val="2"/>
          </w:tcPr>
          <w:p w:rsidR="00781FE6" w:rsidRPr="00A04092" w:rsidRDefault="00781FE6" w:rsidP="00AF755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P</w:t>
            </w:r>
          </w:p>
        </w:tc>
        <w:tc>
          <w:tcPr>
            <w:tcW w:w="6237" w:type="dxa"/>
            <w:gridSpan w:val="3"/>
          </w:tcPr>
          <w:p w:rsidR="00781FE6" w:rsidRDefault="00781FE6" w:rsidP="00AF755C">
            <w:pPr>
              <w:pStyle w:val="NoSpacing"/>
              <w:spacing w:line="276" w:lineRule="auto"/>
              <w:jc w:val="both"/>
              <w:rPr>
                <w:rFonts w:ascii="Times New Roman" w:hAnsi="Times New Roman"/>
                <w:color w:val="auto"/>
                <w:szCs w:val="22"/>
              </w:rPr>
            </w:pPr>
            <w:r w:rsidRPr="000A5540">
              <w:rPr>
                <w:rFonts w:ascii="Times New Roman" w:hAnsi="Times New Roman"/>
                <w:b/>
                <w:color w:val="auto"/>
                <w:szCs w:val="22"/>
              </w:rPr>
              <w:t>Vērtējums ir „Jā”</w:t>
            </w:r>
            <w:r w:rsidRPr="000A5540">
              <w:rPr>
                <w:rFonts w:ascii="Times New Roman" w:hAnsi="Times New Roman"/>
                <w:color w:val="auto"/>
                <w:szCs w:val="22"/>
              </w:rPr>
              <w:t>, ja projekta iesniegumā (2.pielikums)</w:t>
            </w:r>
            <w:r>
              <w:rPr>
                <w:rFonts w:ascii="Times New Roman" w:hAnsi="Times New Roman"/>
                <w:color w:val="auto"/>
                <w:szCs w:val="22"/>
              </w:rPr>
              <w:t>:</w:t>
            </w:r>
          </w:p>
          <w:p w:rsidR="00781FE6" w:rsidRDefault="00781FE6" w:rsidP="00AF755C">
            <w:pPr>
              <w:pStyle w:val="NoSpacing"/>
              <w:numPr>
                <w:ilvl w:val="0"/>
                <w:numId w:val="8"/>
              </w:numPr>
              <w:spacing w:line="276" w:lineRule="auto"/>
              <w:jc w:val="both"/>
              <w:rPr>
                <w:rFonts w:ascii="Times New Roman" w:hAnsi="Times New Roman"/>
                <w:color w:val="auto"/>
                <w:szCs w:val="22"/>
              </w:rPr>
            </w:pPr>
            <w:r w:rsidRPr="000A5540">
              <w:rPr>
                <w:rFonts w:ascii="Times New Roman" w:hAnsi="Times New Roman"/>
                <w:color w:val="auto"/>
                <w:szCs w:val="22"/>
              </w:rPr>
              <w:t xml:space="preserve">norādītā atbalsta intensitāte </w:t>
            </w:r>
            <w:r>
              <w:rPr>
                <w:rFonts w:ascii="Times New Roman" w:hAnsi="Times New Roman"/>
                <w:color w:val="auto"/>
                <w:szCs w:val="22"/>
              </w:rPr>
              <w:t xml:space="preserve">un apmērs </w:t>
            </w:r>
            <w:r w:rsidRPr="000A5540">
              <w:rPr>
                <w:rFonts w:ascii="Times New Roman" w:hAnsi="Times New Roman"/>
                <w:color w:val="auto"/>
                <w:szCs w:val="22"/>
              </w:rPr>
              <w:t xml:space="preserve">nepārsniedz MK noteikumos noteiktos procentus no kopējā </w:t>
            </w:r>
            <w:r>
              <w:rPr>
                <w:rFonts w:ascii="Times New Roman" w:hAnsi="Times New Roman"/>
                <w:color w:val="auto"/>
                <w:szCs w:val="22"/>
              </w:rPr>
              <w:t>publiskā</w:t>
            </w:r>
            <w:r w:rsidRPr="000A5540">
              <w:rPr>
                <w:rFonts w:ascii="Times New Roman" w:hAnsi="Times New Roman"/>
                <w:color w:val="auto"/>
                <w:szCs w:val="22"/>
              </w:rPr>
              <w:t xml:space="preserve"> finansējuma, t.i. projekta iesniegumā (2.pielikums) tiek norādīta intensitāte</w:t>
            </w:r>
            <w:r>
              <w:rPr>
                <w:rFonts w:ascii="Times New Roman" w:hAnsi="Times New Roman"/>
                <w:color w:val="auto"/>
                <w:szCs w:val="22"/>
              </w:rPr>
              <w:t xml:space="preserve"> un apmērs</w:t>
            </w:r>
            <w:r w:rsidRPr="000A5540">
              <w:rPr>
                <w:rFonts w:ascii="Times New Roman" w:hAnsi="Times New Roman"/>
                <w:color w:val="auto"/>
                <w:szCs w:val="22"/>
              </w:rPr>
              <w:t xml:space="preserve">, kas nepārsniedz </w:t>
            </w:r>
            <w:r>
              <w:rPr>
                <w:rFonts w:ascii="Times New Roman" w:hAnsi="Times New Roman"/>
                <w:color w:val="auto"/>
                <w:szCs w:val="22"/>
              </w:rPr>
              <w:t>30% no kopējām attiecināmajām projekta izmaksām, kas MK noteikumos ir noteikta kā maksimālā iespējamā atbalsta intensitāte visiem komersantiem (sīkajiem (mikro), maziem, vidējiem un lielajiem).</w:t>
            </w:r>
          </w:p>
          <w:p w:rsidR="00781FE6" w:rsidRDefault="00781FE6" w:rsidP="00AF755C">
            <w:pPr>
              <w:pStyle w:val="NoSpacing"/>
              <w:spacing w:line="276" w:lineRule="auto"/>
              <w:jc w:val="both"/>
              <w:rPr>
                <w:rFonts w:ascii="Times New Roman" w:hAnsi="Times New Roman"/>
                <w:color w:val="auto"/>
                <w:szCs w:val="22"/>
              </w:rPr>
            </w:pPr>
            <w:r>
              <w:rPr>
                <w:rFonts w:ascii="Times New Roman" w:hAnsi="Times New Roman"/>
                <w:color w:val="auto"/>
                <w:szCs w:val="22"/>
              </w:rPr>
              <w:t>Tāpat tiek ievēroti atbalsta apmēra nosacījumi, kas noteikti MK noteikumos.</w:t>
            </w:r>
          </w:p>
          <w:p w:rsidR="00781FE6" w:rsidRDefault="00781FE6" w:rsidP="00AF755C">
            <w:pPr>
              <w:pStyle w:val="NoSpacing"/>
              <w:spacing w:line="276" w:lineRule="auto"/>
              <w:jc w:val="both"/>
              <w:rPr>
                <w:rFonts w:ascii="Times New Roman" w:hAnsi="Times New Roman"/>
                <w:color w:val="auto"/>
                <w:szCs w:val="22"/>
              </w:rPr>
            </w:pPr>
          </w:p>
          <w:p w:rsidR="00781FE6" w:rsidRDefault="00781FE6" w:rsidP="00AF755C">
            <w:pPr>
              <w:pStyle w:val="NoSpacing"/>
              <w:spacing w:line="276" w:lineRule="auto"/>
              <w:jc w:val="both"/>
              <w:rPr>
                <w:rFonts w:ascii="Times New Roman" w:hAnsi="Times New Roman"/>
                <w:color w:val="auto"/>
                <w:szCs w:val="22"/>
              </w:rPr>
            </w:pPr>
            <w:r>
              <w:rPr>
                <w:rFonts w:ascii="Times New Roman" w:hAnsi="Times New Roman"/>
                <w:color w:val="auto"/>
                <w:szCs w:val="22"/>
              </w:rPr>
              <w:t>Ņemot vērā, ka saskaņā ar</w:t>
            </w:r>
            <w:r w:rsidRPr="00431241">
              <w:rPr>
                <w:rFonts w:ascii="Times New Roman" w:hAnsi="Times New Roman"/>
                <w:color w:val="auto"/>
                <w:szCs w:val="22"/>
              </w:rPr>
              <w:t xml:space="preserve"> MK noteikumu 47. un 48.punktā minētajiem gadījumiem</w:t>
            </w:r>
            <w:r>
              <w:rPr>
                <w:rFonts w:ascii="Times New Roman" w:hAnsi="Times New Roman"/>
                <w:color w:val="auto"/>
                <w:szCs w:val="22"/>
              </w:rPr>
              <w:t xml:space="preserve"> pastāv iespēja, ka projekta iesniedzējs var kombinēt </w:t>
            </w:r>
            <w:proofErr w:type="spellStart"/>
            <w:r>
              <w:rPr>
                <w:rFonts w:ascii="Times New Roman" w:hAnsi="Times New Roman"/>
                <w:color w:val="auto"/>
                <w:szCs w:val="22"/>
              </w:rPr>
              <w:t>granta</w:t>
            </w:r>
            <w:proofErr w:type="spellEnd"/>
            <w:r>
              <w:rPr>
                <w:rFonts w:ascii="Times New Roman" w:hAnsi="Times New Roman"/>
                <w:color w:val="auto"/>
                <w:szCs w:val="22"/>
              </w:rPr>
              <w:t xml:space="preserve"> atbalstu SAM 4.1.1. ietvaros ar </w:t>
            </w:r>
            <w:proofErr w:type="spellStart"/>
            <w:r>
              <w:rPr>
                <w:rFonts w:ascii="Times New Roman" w:hAnsi="Times New Roman"/>
                <w:color w:val="auto"/>
                <w:szCs w:val="22"/>
              </w:rPr>
              <w:t>Altum</w:t>
            </w:r>
            <w:proofErr w:type="spellEnd"/>
            <w:r>
              <w:rPr>
                <w:rFonts w:ascii="Times New Roman" w:hAnsi="Times New Roman"/>
                <w:color w:val="auto"/>
                <w:szCs w:val="22"/>
              </w:rPr>
              <w:t xml:space="preserve"> pieejamo </w:t>
            </w:r>
            <w:r w:rsidRPr="00C50CC8">
              <w:rPr>
                <w:rFonts w:ascii="Times New Roman" w:hAnsi="Times New Roman"/>
                <w:color w:val="auto"/>
                <w:szCs w:val="22"/>
              </w:rPr>
              <w:t>MVU izaugsmes aizdevumu programmas</w:t>
            </w:r>
            <w:r>
              <w:rPr>
                <w:rFonts w:ascii="Times New Roman" w:hAnsi="Times New Roman"/>
                <w:color w:val="auto"/>
                <w:szCs w:val="22"/>
              </w:rPr>
              <w:t xml:space="preserve"> atbalstu, kas tiek sniegts kā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color w:val="auto"/>
                <w:szCs w:val="22"/>
              </w:rPr>
              <w:t xml:space="preserve">, šajā kritērijā arī tiek pārbaudīts, vai netiek pārsniegta kopējā pieļaujamā atbalsta intensitāte, kas ir noteikta Komisijas regulas Nr.651/2014 38.panta 5. un 6.punktā un apmērs, kas noteikts Eiropas Komisijas 2013.gada 18.decembra Regulas (ES) Nr.1407/2013 par Līguma par Eiropas Savienības darbību 107. un 108.panta piemērošanu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i/>
                <w:color w:val="auto"/>
                <w:szCs w:val="22"/>
              </w:rPr>
              <w:t xml:space="preserve"> </w:t>
            </w:r>
            <w:r>
              <w:rPr>
                <w:rFonts w:ascii="Times New Roman" w:hAnsi="Times New Roman"/>
                <w:color w:val="auto"/>
                <w:szCs w:val="22"/>
              </w:rPr>
              <w:t>atbalstam (Eiropas Savienības Oficiālais Vēstnesis, 2013.gada 24.decembris, Nr. L 352) (turpmāk – Komisijas regula Nr.1407/2013) 3.panta 2.punktā, ievērojot šīs regulas 5.panta prasības par atbalsta kumulāciju.</w:t>
            </w:r>
          </w:p>
          <w:p w:rsidR="00781FE6" w:rsidRDefault="00781FE6" w:rsidP="00AF755C">
            <w:pPr>
              <w:pStyle w:val="NoSpacing"/>
              <w:spacing w:line="276" w:lineRule="auto"/>
              <w:jc w:val="both"/>
              <w:rPr>
                <w:rFonts w:ascii="Times New Roman" w:hAnsi="Times New Roman"/>
                <w:color w:val="auto"/>
                <w:szCs w:val="22"/>
              </w:rPr>
            </w:pPr>
            <w:r w:rsidRPr="00431241">
              <w:rPr>
                <w:rFonts w:ascii="Times New Roman" w:hAnsi="Times New Roman"/>
                <w:color w:val="auto"/>
                <w:szCs w:val="22"/>
              </w:rPr>
              <w:t>Informācijai pievienojam izvilkumu no Komisijas regulas Nr.651/2014</w:t>
            </w:r>
            <w:r>
              <w:rPr>
                <w:rFonts w:ascii="Times New Roman" w:hAnsi="Times New Roman"/>
                <w:color w:val="auto"/>
                <w:szCs w:val="22"/>
              </w:rPr>
              <w:t xml:space="preserve"> (38.panta 5. un 6.punkts):</w:t>
            </w:r>
          </w:p>
          <w:p w:rsidR="00781FE6" w:rsidRPr="00456DBD" w:rsidRDefault="00781FE6" w:rsidP="00AF755C">
            <w:pPr>
              <w:pStyle w:val="NoSpacing"/>
              <w:spacing w:line="276" w:lineRule="auto"/>
              <w:jc w:val="both"/>
              <w:rPr>
                <w:rFonts w:ascii="Times New Roman" w:hAnsi="Times New Roman"/>
                <w:color w:val="auto"/>
                <w:szCs w:val="22"/>
              </w:rPr>
            </w:pPr>
            <w:r>
              <w:rPr>
                <w:rFonts w:ascii="Times New Roman" w:hAnsi="Times New Roman"/>
                <w:color w:val="auto"/>
                <w:szCs w:val="22"/>
              </w:rPr>
              <w:t>“</w:t>
            </w:r>
            <w:r w:rsidRPr="00456DBD">
              <w:rPr>
                <w:rFonts w:ascii="Times New Roman" w:hAnsi="Times New Roman"/>
                <w:color w:val="auto"/>
                <w:szCs w:val="22"/>
              </w:rPr>
              <w:t xml:space="preserve">5.   Atbalsta intensitāti var paaugstināt par </w:t>
            </w:r>
            <w:r w:rsidRPr="00456DBD">
              <w:rPr>
                <w:rFonts w:ascii="Times New Roman" w:hAnsi="Times New Roman"/>
                <w:b/>
                <w:color w:val="auto"/>
                <w:szCs w:val="22"/>
              </w:rPr>
              <w:t xml:space="preserve">20 procentpunktiem </w:t>
            </w:r>
            <w:r w:rsidRPr="00456DBD">
              <w:rPr>
                <w:rFonts w:ascii="Times New Roman" w:hAnsi="Times New Roman"/>
                <w:color w:val="auto"/>
                <w:szCs w:val="22"/>
              </w:rPr>
              <w:t>atbalstam</w:t>
            </w:r>
            <w:r w:rsidRPr="00456DBD">
              <w:rPr>
                <w:rFonts w:ascii="Times New Roman" w:hAnsi="Times New Roman"/>
                <w:b/>
                <w:color w:val="auto"/>
                <w:szCs w:val="22"/>
              </w:rPr>
              <w:t xml:space="preserve">, </w:t>
            </w:r>
            <w:r w:rsidRPr="00456DBD">
              <w:rPr>
                <w:rFonts w:ascii="Times New Roman" w:hAnsi="Times New Roman"/>
                <w:color w:val="auto"/>
                <w:szCs w:val="22"/>
              </w:rPr>
              <w:t>ko piešķir</w:t>
            </w:r>
            <w:r w:rsidRPr="00456DBD">
              <w:rPr>
                <w:rFonts w:ascii="Times New Roman" w:hAnsi="Times New Roman"/>
                <w:b/>
                <w:color w:val="auto"/>
                <w:szCs w:val="22"/>
              </w:rPr>
              <w:t xml:space="preserve"> maziem uzņēmumiem</w:t>
            </w:r>
            <w:r w:rsidRPr="00456DBD">
              <w:rPr>
                <w:rFonts w:ascii="Times New Roman" w:hAnsi="Times New Roman"/>
                <w:color w:val="auto"/>
                <w:szCs w:val="22"/>
              </w:rPr>
              <w:t xml:space="preserve">, un par </w:t>
            </w:r>
            <w:r w:rsidRPr="00456DBD">
              <w:rPr>
                <w:rFonts w:ascii="Times New Roman" w:hAnsi="Times New Roman"/>
                <w:b/>
                <w:color w:val="auto"/>
                <w:szCs w:val="22"/>
              </w:rPr>
              <w:t xml:space="preserve">10 procentpunktiem </w:t>
            </w:r>
            <w:r w:rsidRPr="00456DBD">
              <w:rPr>
                <w:rFonts w:ascii="Times New Roman" w:hAnsi="Times New Roman"/>
                <w:color w:val="auto"/>
                <w:szCs w:val="22"/>
              </w:rPr>
              <w:t>atbalstam, ko piešķir</w:t>
            </w:r>
            <w:r w:rsidRPr="00456DBD">
              <w:rPr>
                <w:rFonts w:ascii="Times New Roman" w:hAnsi="Times New Roman"/>
                <w:b/>
                <w:color w:val="auto"/>
                <w:szCs w:val="22"/>
              </w:rPr>
              <w:t xml:space="preserve"> vidējiem uzņēmumiem</w:t>
            </w:r>
            <w:r w:rsidRPr="00456DBD">
              <w:rPr>
                <w:rFonts w:ascii="Times New Roman" w:hAnsi="Times New Roman"/>
                <w:color w:val="auto"/>
                <w:szCs w:val="22"/>
              </w:rPr>
              <w:t>.</w:t>
            </w:r>
          </w:p>
          <w:p w:rsidR="00781FE6" w:rsidRPr="00456DBD" w:rsidRDefault="00781FE6" w:rsidP="00AF755C">
            <w:pPr>
              <w:pStyle w:val="NoSpacing"/>
              <w:spacing w:line="276" w:lineRule="auto"/>
              <w:jc w:val="both"/>
              <w:rPr>
                <w:rFonts w:ascii="Times New Roman" w:hAnsi="Times New Roman"/>
                <w:color w:val="auto"/>
                <w:szCs w:val="22"/>
              </w:rPr>
            </w:pPr>
          </w:p>
          <w:p w:rsidR="00781FE6" w:rsidRDefault="00781FE6" w:rsidP="00AF755C">
            <w:pPr>
              <w:pStyle w:val="NoSpacing"/>
              <w:spacing w:line="276" w:lineRule="auto"/>
              <w:jc w:val="both"/>
              <w:rPr>
                <w:rFonts w:ascii="Times New Roman" w:hAnsi="Times New Roman"/>
                <w:color w:val="auto"/>
                <w:szCs w:val="22"/>
              </w:rPr>
            </w:pPr>
            <w:r w:rsidRPr="00456DBD">
              <w:rPr>
                <w:rFonts w:ascii="Times New Roman" w:hAnsi="Times New Roman"/>
                <w:color w:val="auto"/>
                <w:szCs w:val="22"/>
              </w:rPr>
              <w:t>6.   Atbalsta intensitāti var paaugstināt par 15 procentpunktiem ieguldījumiem atbalstāmos apgabalos, kuri atbilst Līguma 107. panta 3. punkta a) apakšpunkta nosacījumiem, un par 5 procentpunktiem ieguldījumiem atbalstāmos apgabalos, kuri atbilst Līguma 107. panta 3. punkta c) apakšpunkta nosacījumiem.</w:t>
            </w:r>
            <w:r>
              <w:rPr>
                <w:rFonts w:ascii="Times New Roman" w:hAnsi="Times New Roman"/>
                <w:color w:val="auto"/>
                <w:szCs w:val="22"/>
              </w:rPr>
              <w:t>”</w:t>
            </w:r>
          </w:p>
          <w:p w:rsidR="00781FE6" w:rsidRDefault="00781FE6" w:rsidP="00AF755C">
            <w:pPr>
              <w:pStyle w:val="NoSpacing"/>
              <w:spacing w:line="276" w:lineRule="auto"/>
              <w:jc w:val="both"/>
              <w:rPr>
                <w:rFonts w:ascii="Times New Roman" w:hAnsi="Times New Roman"/>
                <w:color w:val="auto"/>
                <w:szCs w:val="22"/>
              </w:rPr>
            </w:pPr>
          </w:p>
          <w:p w:rsidR="00781FE6" w:rsidRPr="00456DBD" w:rsidRDefault="00781FE6" w:rsidP="00AF755C">
            <w:pPr>
              <w:pStyle w:val="NoSpacing"/>
              <w:spacing w:line="276" w:lineRule="auto"/>
              <w:jc w:val="both"/>
              <w:rPr>
                <w:rFonts w:ascii="Times New Roman" w:hAnsi="Times New Roman"/>
                <w:color w:val="auto"/>
                <w:szCs w:val="22"/>
              </w:rPr>
            </w:pPr>
            <w:r>
              <w:rPr>
                <w:rFonts w:ascii="Times New Roman" w:hAnsi="Times New Roman"/>
                <w:color w:val="auto"/>
                <w:szCs w:val="22"/>
              </w:rPr>
              <w:t xml:space="preserve">Šo informāciju sadarbības iestāde pārbauda sadarbībā ar </w:t>
            </w:r>
            <w:proofErr w:type="spellStart"/>
            <w:r>
              <w:rPr>
                <w:rFonts w:ascii="Times New Roman" w:hAnsi="Times New Roman"/>
                <w:color w:val="auto"/>
                <w:szCs w:val="22"/>
              </w:rPr>
              <w:t>Altum</w:t>
            </w:r>
            <w:proofErr w:type="spellEnd"/>
            <w:r>
              <w:rPr>
                <w:rFonts w:ascii="Times New Roman" w:hAnsi="Times New Roman"/>
                <w:color w:val="auto"/>
                <w:szCs w:val="22"/>
              </w:rPr>
              <w:t xml:space="preserve">, kas sniegs informāciju attiecībā uz atbilstošajiem subsīdiju ekvivalentiem un arī </w:t>
            </w:r>
            <w:r w:rsidRPr="00456DBD">
              <w:rPr>
                <w:rFonts w:ascii="Times New Roman" w:hAnsi="Times New Roman"/>
                <w:color w:val="auto"/>
                <w:szCs w:val="22"/>
              </w:rPr>
              <w:t>intensitāti</w:t>
            </w:r>
            <w:r w:rsidR="008C7C2D">
              <w:rPr>
                <w:rFonts w:ascii="Times New Roman" w:hAnsi="Times New Roman"/>
                <w:color w:val="auto"/>
                <w:szCs w:val="22"/>
              </w:rPr>
              <w:t>.</w:t>
            </w:r>
            <w:r w:rsidRPr="00456DBD">
              <w:rPr>
                <w:rFonts w:ascii="Times New Roman" w:hAnsi="Times New Roman"/>
                <w:color w:val="auto"/>
                <w:szCs w:val="22"/>
              </w:rPr>
              <w:t xml:space="preserve"> </w:t>
            </w:r>
          </w:p>
          <w:p w:rsidR="00781FE6" w:rsidRDefault="00781FE6" w:rsidP="00AF755C">
            <w:pPr>
              <w:pStyle w:val="NoSpacing"/>
              <w:spacing w:line="276" w:lineRule="auto"/>
              <w:jc w:val="both"/>
              <w:rPr>
                <w:rFonts w:ascii="Times New Roman" w:hAnsi="Times New Roman"/>
                <w:color w:val="auto"/>
                <w:szCs w:val="22"/>
              </w:rPr>
            </w:pPr>
          </w:p>
          <w:p w:rsidR="00781FE6" w:rsidRDefault="00781FE6" w:rsidP="00AF755C">
            <w:pPr>
              <w:pStyle w:val="NoSpacing"/>
              <w:spacing w:line="276" w:lineRule="auto"/>
              <w:jc w:val="both"/>
              <w:rPr>
                <w:rFonts w:ascii="Times New Roman" w:hAnsi="Times New Roman"/>
                <w:color w:val="auto"/>
                <w:szCs w:val="22"/>
              </w:rPr>
            </w:pPr>
            <w:r>
              <w:rPr>
                <w:rFonts w:ascii="Times New Roman" w:hAnsi="Times New Roman"/>
                <w:color w:val="auto"/>
                <w:szCs w:val="22"/>
              </w:rPr>
              <w:t xml:space="preserve">Ja tiek piešķirts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color w:val="auto"/>
                <w:szCs w:val="22"/>
              </w:rPr>
              <w:t xml:space="preserve"> atbalsts, piemērojot Komisijas regulu Nr.1407/2013, sniegtais atbalsts nedrīkst pārsniegt šīs regulas 3.panta 2.punktā noteikto maksimālo apmēru 200 000, 00 </w:t>
            </w:r>
            <w:proofErr w:type="spellStart"/>
            <w:r>
              <w:rPr>
                <w:rFonts w:ascii="Times New Roman" w:hAnsi="Times New Roman"/>
                <w:i/>
                <w:color w:val="auto"/>
                <w:szCs w:val="22"/>
              </w:rPr>
              <w:t>euro</w:t>
            </w:r>
            <w:proofErr w:type="spellEnd"/>
            <w:r>
              <w:rPr>
                <w:rFonts w:ascii="Times New Roman" w:hAnsi="Times New Roman"/>
                <w:color w:val="auto"/>
                <w:szCs w:val="22"/>
              </w:rPr>
              <w:t xml:space="preserve"> vienam vienotam uzņēmumam pēdējo trīs fiskālo gadu laika posmā </w:t>
            </w:r>
            <w:r>
              <w:rPr>
                <w:rFonts w:ascii="Times New Roman" w:hAnsi="Times New Roman"/>
                <w:color w:val="auto"/>
                <w:szCs w:val="22"/>
              </w:rPr>
              <w:lastRenderedPageBreak/>
              <w:t xml:space="preserve">no projekta iesniegšanas dienas. Projekta iesniedzējam piešķirto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color w:val="auto"/>
                <w:szCs w:val="22"/>
              </w:rPr>
              <w:t xml:space="preserve"> finansējuma apmēru pārbauda pēc uzskaites veidlapas par saņemto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color w:val="auto"/>
                <w:szCs w:val="22"/>
              </w:rPr>
              <w:t xml:space="preserve"> atbalstu (oriģināls), ko sagatavo saskaņā ar normatīvajiem aktiem par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color w:val="auto"/>
                <w:szCs w:val="22"/>
              </w:rPr>
              <w:t xml:space="preserve"> atbalsta uzskaites un piešķiršanas kārtību un </w:t>
            </w:r>
            <w:proofErr w:type="spellStart"/>
            <w:r>
              <w:rPr>
                <w:rFonts w:ascii="Times New Roman" w:hAnsi="Times New Roman"/>
                <w:i/>
                <w:color w:val="auto"/>
                <w:szCs w:val="22"/>
              </w:rPr>
              <w:t>de</w:t>
            </w:r>
            <w:proofErr w:type="spellEnd"/>
            <w:r>
              <w:rPr>
                <w:rFonts w:ascii="Times New Roman" w:hAnsi="Times New Roman"/>
                <w:i/>
                <w:color w:val="auto"/>
                <w:szCs w:val="22"/>
              </w:rPr>
              <w:t xml:space="preserve"> </w:t>
            </w:r>
            <w:proofErr w:type="spellStart"/>
            <w:r>
              <w:rPr>
                <w:rFonts w:ascii="Times New Roman" w:hAnsi="Times New Roman"/>
                <w:i/>
                <w:color w:val="auto"/>
                <w:szCs w:val="22"/>
              </w:rPr>
              <w:t>minimis</w:t>
            </w:r>
            <w:proofErr w:type="spellEnd"/>
            <w:r>
              <w:rPr>
                <w:rFonts w:ascii="Times New Roman" w:hAnsi="Times New Roman"/>
                <w:i/>
                <w:color w:val="auto"/>
                <w:szCs w:val="22"/>
              </w:rPr>
              <w:t xml:space="preserve"> </w:t>
            </w:r>
            <w:r>
              <w:rPr>
                <w:rFonts w:ascii="Times New Roman" w:hAnsi="Times New Roman"/>
                <w:color w:val="auto"/>
                <w:szCs w:val="22"/>
              </w:rPr>
              <w:t>atbalsta uzskaites veidlapu paraugiem (Ministru kabineta 2014.gada 18.decembra noteikumi Nr.740).</w:t>
            </w:r>
          </w:p>
          <w:p w:rsidR="00781FE6" w:rsidRDefault="00781FE6" w:rsidP="00AF755C">
            <w:pPr>
              <w:pStyle w:val="NoSpacing"/>
              <w:spacing w:line="276" w:lineRule="auto"/>
              <w:jc w:val="both"/>
              <w:rPr>
                <w:rFonts w:ascii="Times New Roman" w:hAnsi="Times New Roman"/>
                <w:color w:val="auto"/>
                <w:szCs w:val="22"/>
              </w:rPr>
            </w:pPr>
          </w:p>
          <w:p w:rsidR="00781FE6" w:rsidRPr="00A04092" w:rsidRDefault="00781FE6" w:rsidP="00AF755C">
            <w:pPr>
              <w:spacing w:after="0" w:line="276" w:lineRule="auto"/>
              <w:jc w:val="both"/>
              <w:rPr>
                <w:rFonts w:ascii="Times New Roman" w:hAnsi="Times New Roman"/>
                <w:sz w:val="24"/>
                <w:szCs w:val="24"/>
                <w:lang w:eastAsia="lv-LV"/>
              </w:rPr>
            </w:pPr>
            <w:r w:rsidRPr="000A5540">
              <w:rPr>
                <w:rFonts w:ascii="Times New Roman" w:hAnsi="Times New Roman"/>
              </w:rPr>
              <w:t xml:space="preserve">Ja projekta iesniegums neatbilst minētajai prasībai, </w:t>
            </w:r>
            <w:r w:rsidRPr="000A5540">
              <w:rPr>
                <w:rFonts w:ascii="Times New Roman" w:hAnsi="Times New Roman"/>
                <w:b/>
              </w:rPr>
              <w:t>vērtējums ir „Jā, ar nosacījumu”</w:t>
            </w:r>
            <w:r w:rsidRPr="000A5540">
              <w:rPr>
                <w:rFonts w:ascii="Times New Roman" w:hAnsi="Times New Roman"/>
              </w:rPr>
              <w:t>, izvirza nosacījumu veikt atbilstošu precizējumu, paredzot, ka atbalsta intensitāte nepārsniedz MK noteikumos noteiktos procentus no projekta kopējā attiecināmā finansējuma.</w:t>
            </w:r>
          </w:p>
        </w:tc>
      </w:tr>
    </w:tbl>
    <w:p w:rsidR="00781FE6" w:rsidRDefault="00781FE6" w:rsidP="00AF755C">
      <w:pPr>
        <w:spacing w:after="0" w:line="276" w:lineRule="auto"/>
        <w:ind w:left="426"/>
        <w:jc w:val="both"/>
        <w:rPr>
          <w:rFonts w:ascii="Times New Roman" w:hAnsi="Times New Roman"/>
          <w:sz w:val="24"/>
          <w:szCs w:val="24"/>
        </w:rPr>
      </w:pPr>
      <w:r>
        <w:rPr>
          <w:rFonts w:ascii="Times New Roman" w:hAnsi="Times New Roman"/>
          <w:sz w:val="24"/>
          <w:szCs w:val="24"/>
        </w:rPr>
        <w:lastRenderedPageBreak/>
        <w:t>”;</w:t>
      </w:r>
    </w:p>
    <w:p w:rsidR="00697389" w:rsidRPr="00A41A7A" w:rsidRDefault="00697389" w:rsidP="00AF755C">
      <w:pPr>
        <w:spacing w:after="0" w:line="276" w:lineRule="auto"/>
        <w:ind w:left="426"/>
        <w:jc w:val="both"/>
        <w:rPr>
          <w:rFonts w:ascii="Times New Roman" w:hAnsi="Times New Roman"/>
          <w:sz w:val="24"/>
          <w:szCs w:val="24"/>
        </w:rPr>
      </w:pPr>
    </w:p>
    <w:p w:rsidR="00745E86" w:rsidRPr="00A41A7A" w:rsidRDefault="00745E86" w:rsidP="00AF755C">
      <w:pPr>
        <w:numPr>
          <w:ilvl w:val="0"/>
          <w:numId w:val="2"/>
        </w:numPr>
        <w:spacing w:after="0" w:line="276" w:lineRule="auto"/>
        <w:ind w:left="426" w:hanging="426"/>
        <w:jc w:val="both"/>
        <w:rPr>
          <w:rFonts w:ascii="Times New Roman" w:hAnsi="Times New Roman"/>
          <w:sz w:val="24"/>
          <w:szCs w:val="24"/>
        </w:rPr>
      </w:pPr>
      <w:r w:rsidRPr="00A41A7A">
        <w:rPr>
          <w:rFonts w:ascii="Times New Roman" w:hAnsi="Times New Roman"/>
          <w:sz w:val="24"/>
          <w:szCs w:val="24"/>
        </w:rPr>
        <w:t>izteikt 4.pielikuma “Projektu iesniegumu vērtēšanas kritēriju piemērošanas metodika” vienoto kritēriju Nr.12. šādā redakcijā:</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34"/>
        <w:gridCol w:w="9035"/>
      </w:tblGrid>
      <w:tr w:rsidR="00745E86" w:rsidRPr="00745E86" w:rsidTr="002A2F99">
        <w:trPr>
          <w:trHeight w:val="668"/>
          <w:jc w:val="center"/>
        </w:trPr>
        <w:tc>
          <w:tcPr>
            <w:tcW w:w="1016" w:type="dxa"/>
            <w:vAlign w:val="center"/>
          </w:tcPr>
          <w:p w:rsidR="00745E86" w:rsidRPr="00A41A7A" w:rsidRDefault="00745E86" w:rsidP="00AF755C">
            <w:pPr>
              <w:spacing w:after="0" w:line="276" w:lineRule="auto"/>
              <w:rPr>
                <w:rFonts w:ascii="Times New Roman" w:eastAsia="ヒラギノ角ゴ Pro W3" w:hAnsi="Times New Roman"/>
                <w:sz w:val="24"/>
                <w:szCs w:val="24"/>
              </w:rPr>
            </w:pPr>
            <w:r w:rsidRPr="00A41A7A">
              <w:rPr>
                <w:rFonts w:ascii="Times New Roman" w:eastAsia="ヒラギノ角ゴ Pro W3" w:hAnsi="Times New Roman"/>
                <w:sz w:val="24"/>
                <w:szCs w:val="24"/>
              </w:rPr>
              <w:t>12.</w:t>
            </w:r>
          </w:p>
        </w:tc>
        <w:tc>
          <w:tcPr>
            <w:tcW w:w="2827" w:type="dxa"/>
          </w:tcPr>
          <w:p w:rsidR="00745E86" w:rsidRPr="00A41A7A" w:rsidRDefault="00745E86"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Projekta īstenošanas termiņš atbilst MK noteikumos noteiktajam projekta īstenošanas periodam.</w:t>
            </w:r>
          </w:p>
        </w:tc>
        <w:tc>
          <w:tcPr>
            <w:tcW w:w="1134" w:type="dxa"/>
            <w:vAlign w:val="center"/>
          </w:tcPr>
          <w:p w:rsidR="00745E86" w:rsidRPr="00A41A7A" w:rsidRDefault="00745E86" w:rsidP="00AF755C">
            <w:pPr>
              <w:spacing w:after="0" w:line="276" w:lineRule="auto"/>
              <w:jc w:val="center"/>
              <w:rPr>
                <w:rFonts w:ascii="Times New Roman" w:eastAsia="ヒラギノ角ゴ Pro W3" w:hAnsi="Times New Roman"/>
              </w:rPr>
            </w:pPr>
            <w:r w:rsidRPr="00A41A7A">
              <w:rPr>
                <w:rFonts w:ascii="Times New Roman" w:eastAsia="ヒラギノ角ゴ Pro W3" w:hAnsi="Times New Roman"/>
              </w:rPr>
              <w:t>P</w:t>
            </w:r>
          </w:p>
        </w:tc>
        <w:tc>
          <w:tcPr>
            <w:tcW w:w="9035" w:type="dxa"/>
          </w:tcPr>
          <w:p w:rsidR="00745E86" w:rsidRPr="00A41A7A" w:rsidRDefault="00745E86"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Vērtējums ir „Jā”</w:t>
            </w:r>
            <w:r w:rsidRPr="00A41A7A">
              <w:rPr>
                <w:rFonts w:ascii="Times New Roman" w:eastAsia="ヒラギノ角ゴ Pro W3" w:hAnsi="Times New Roman"/>
              </w:rPr>
              <w:t>, ja:</w:t>
            </w:r>
          </w:p>
          <w:p w:rsidR="00745E86" w:rsidRPr="00A41A7A" w:rsidRDefault="00745E86" w:rsidP="00AF755C">
            <w:pPr>
              <w:numPr>
                <w:ilvl w:val="0"/>
                <w:numId w:val="21"/>
              </w:numPr>
              <w:spacing w:after="0" w:line="276" w:lineRule="auto"/>
              <w:ind w:left="45" w:firstLine="0"/>
              <w:jc w:val="both"/>
              <w:rPr>
                <w:rFonts w:ascii="Times New Roman" w:eastAsia="ヒラギノ角ゴ Pro W3" w:hAnsi="Times New Roman"/>
              </w:rPr>
            </w:pPr>
            <w:r w:rsidRPr="00A41A7A">
              <w:rPr>
                <w:rFonts w:ascii="Times New Roman" w:eastAsia="ヒラギノ角ゴ Pro W3" w:hAnsi="Times New Roman"/>
                <w:iCs/>
              </w:rPr>
              <w:t>projekta iesniegumā norādītās plānotās darbības nav uzsāktas pirms projekta iesniegšanas sadarbības iestādē, atbilstoši Komisijas regulas Nr.651/2014 6.pantā iekļautajām stimulējošās ietekmes prasībām, izņemot MK noteikumu projekta 26.1.apakšpunktā (tehniskās dokumentācijas sagatavošanas izmaksas) un 26.10.apakšpunktā (</w:t>
            </w:r>
            <w:proofErr w:type="spellStart"/>
            <w:r w:rsidRPr="00A41A7A">
              <w:rPr>
                <w:rFonts w:ascii="Times New Roman" w:eastAsia="ヒラギノ角ゴ Pro W3" w:hAnsi="Times New Roman"/>
                <w:iCs/>
              </w:rPr>
              <w:t>energopārvaldības</w:t>
            </w:r>
            <w:proofErr w:type="spellEnd"/>
            <w:r w:rsidRPr="00A41A7A">
              <w:rPr>
                <w:rFonts w:ascii="Times New Roman" w:eastAsia="ヒラギノ角ゴ Pro W3" w:hAnsi="Times New Roman"/>
                <w:iCs/>
              </w:rPr>
              <w:t xml:space="preserve"> sistēmas ieviešanas un rūpnieciskā (uzņēmuma) </w:t>
            </w:r>
            <w:proofErr w:type="spellStart"/>
            <w:r w:rsidRPr="00753A77">
              <w:rPr>
                <w:rFonts w:ascii="Times New Roman" w:eastAsia="ヒラギノ角ゴ Pro W3" w:hAnsi="Times New Roman"/>
                <w:iCs/>
              </w:rPr>
              <w:t>energoaudita</w:t>
            </w:r>
            <w:proofErr w:type="spellEnd"/>
            <w:r w:rsidRPr="00753A77">
              <w:rPr>
                <w:rFonts w:ascii="Times New Roman" w:eastAsia="ヒラギノ角ゴ Pro W3" w:hAnsi="Times New Roman"/>
                <w:iCs/>
                <w:color w:val="0070C0"/>
              </w:rPr>
              <w:t xml:space="preserve"> vai tam pielīdzināma dokumenta gadījumā, ja </w:t>
            </w:r>
            <w:proofErr w:type="spellStart"/>
            <w:r w:rsidRPr="00753A77">
              <w:rPr>
                <w:rFonts w:ascii="Times New Roman" w:eastAsia="ヒラギノ角ゴ Pro W3" w:hAnsi="Times New Roman"/>
                <w:iCs/>
                <w:color w:val="0070C0"/>
              </w:rPr>
              <w:t>energoaudits</w:t>
            </w:r>
            <w:proofErr w:type="spellEnd"/>
            <w:r w:rsidRPr="00753A77">
              <w:rPr>
                <w:rFonts w:ascii="Times New Roman" w:eastAsia="ヒラギノ角ゴ Pro W3" w:hAnsi="Times New Roman"/>
                <w:iCs/>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iCs/>
                <w:color w:val="0070C0"/>
              </w:rPr>
              <w:t>energopārvaldības</w:t>
            </w:r>
            <w:proofErr w:type="spellEnd"/>
            <w:r w:rsidRPr="00753A77">
              <w:rPr>
                <w:rFonts w:ascii="Times New Roman" w:eastAsia="ヒラギノ角ゴ Pro W3" w:hAnsi="Times New Roman"/>
                <w:iCs/>
                <w:color w:val="0070C0"/>
              </w:rPr>
              <w:t xml:space="preserve"> sistēmas standarta noteikumi” 32.punktam,</w:t>
            </w:r>
            <w:r w:rsidRPr="00745E86">
              <w:rPr>
                <w:rFonts w:ascii="Times New Roman" w:eastAsia="ヒラギノ角ゴ Pro W3" w:hAnsi="Times New Roman"/>
                <w:b/>
                <w:iCs/>
                <w:color w:val="FF0000"/>
              </w:rPr>
              <w:t xml:space="preserve">  </w:t>
            </w:r>
            <w:r w:rsidRPr="00A41A7A">
              <w:rPr>
                <w:rFonts w:ascii="Times New Roman" w:eastAsia="ヒラギノ角ゴ Pro W3" w:hAnsi="Times New Roman"/>
                <w:iCs/>
              </w:rPr>
              <w:t xml:space="preserve">izstrādes izmaksas sīkajiem (mikro), mazajiem un vidējiem komersantiem.) minēto izmaksu gadījumā, kad atbalsts tiek sniegts kā </w:t>
            </w:r>
            <w:proofErr w:type="spellStart"/>
            <w:r w:rsidRPr="00A41A7A">
              <w:rPr>
                <w:rFonts w:ascii="Times New Roman" w:eastAsia="ヒラギノ角ゴ Pro W3" w:hAnsi="Times New Roman"/>
                <w:i/>
                <w:iCs/>
              </w:rPr>
              <w:t>de</w:t>
            </w:r>
            <w:proofErr w:type="spellEnd"/>
            <w:r w:rsidRPr="00A41A7A">
              <w:rPr>
                <w:rFonts w:ascii="Times New Roman" w:eastAsia="ヒラギノ角ゴ Pro W3" w:hAnsi="Times New Roman"/>
                <w:i/>
                <w:iCs/>
              </w:rPr>
              <w:t xml:space="preserve"> </w:t>
            </w:r>
            <w:proofErr w:type="spellStart"/>
            <w:r w:rsidRPr="00A41A7A">
              <w:rPr>
                <w:rFonts w:ascii="Times New Roman" w:eastAsia="ヒラギノ角ゴ Pro W3" w:hAnsi="Times New Roman"/>
                <w:i/>
                <w:iCs/>
              </w:rPr>
              <w:t>minimis</w:t>
            </w:r>
            <w:proofErr w:type="spellEnd"/>
            <w:r w:rsidRPr="00A41A7A">
              <w:rPr>
                <w:rFonts w:ascii="Times New Roman" w:eastAsia="ヒラギノ角ゴ Pro W3" w:hAnsi="Times New Roman"/>
                <w:iCs/>
              </w:rPr>
              <w:t xml:space="preserve"> atbalsts un atbilstošās izmaksas ir attiecināmas no 2016.gada 1.jūnija.;</w:t>
            </w:r>
          </w:p>
          <w:p w:rsidR="00745E86" w:rsidRPr="00A41A7A" w:rsidRDefault="00745E86" w:rsidP="00AF755C">
            <w:pPr>
              <w:numPr>
                <w:ilvl w:val="0"/>
                <w:numId w:val="21"/>
              </w:numPr>
              <w:spacing w:after="0" w:line="276" w:lineRule="auto"/>
              <w:ind w:left="13" w:firstLine="0"/>
              <w:jc w:val="both"/>
              <w:rPr>
                <w:rFonts w:ascii="Times New Roman" w:eastAsia="ヒラギノ角ゴ Pro W3" w:hAnsi="Times New Roman"/>
              </w:rPr>
            </w:pPr>
            <w:r w:rsidRPr="00A41A7A">
              <w:rPr>
                <w:rFonts w:ascii="Times New Roman" w:eastAsia="ヒラギノ角ゴ Pro W3" w:hAnsi="Times New Roman"/>
              </w:rPr>
              <w:t xml:space="preserve">projekta īstenošanas termiņš (tajā skaitā finansēšanas) saskaņā ar projekta iesniegumu (2.3.punkts, 1. un 2.pielikums) nepārsniedz MK noteikumos noteikto (Projekta iesniegumā minētās aktivitātes īstenojamas 24 mēnešu laikā no dienas, kad ar sadarbības iestādi noslēgts līgums par projekta īstenošanu, bet ne vēlāk kā </w:t>
            </w:r>
            <w:r w:rsidRPr="00A41A7A">
              <w:rPr>
                <w:rFonts w:ascii="Times New Roman" w:eastAsia="ヒラギノ角ゴ Pro W3" w:hAnsi="Times New Roman"/>
                <w:b/>
              </w:rPr>
              <w:t>līdz 2020. gada 31. decembrim</w:t>
            </w:r>
            <w:r w:rsidRPr="00A41A7A">
              <w:rPr>
                <w:rFonts w:ascii="Times New Roman" w:eastAsia="ヒラギノ角ゴ Pro W3" w:hAnsi="Times New Roman"/>
              </w:rPr>
              <w:t>.);</w:t>
            </w:r>
          </w:p>
          <w:p w:rsidR="00745E86" w:rsidRPr="00A41A7A" w:rsidRDefault="00745E86" w:rsidP="00AF755C">
            <w:pPr>
              <w:numPr>
                <w:ilvl w:val="0"/>
                <w:numId w:val="21"/>
              </w:numPr>
              <w:spacing w:after="0" w:line="276" w:lineRule="auto"/>
              <w:ind w:left="13" w:firstLine="0"/>
              <w:jc w:val="both"/>
              <w:rPr>
                <w:rFonts w:ascii="Times New Roman" w:eastAsia="ヒラギノ角ゴ Pro W3" w:hAnsi="Times New Roman"/>
              </w:rPr>
            </w:pPr>
            <w:r w:rsidRPr="00A41A7A">
              <w:rPr>
                <w:rFonts w:ascii="Times New Roman" w:eastAsia="ヒラギノ角ゴ Pro W3" w:hAnsi="Times New Roman"/>
              </w:rPr>
              <w:t>projekta iesnieguma 2. un 3.pielikumā plānotais finansējums gan finanšu sadalījumā pa gadiem, gan izmaksu pozīciju plānojumā atbilst 1.pielikumā norādītajam.</w:t>
            </w:r>
          </w:p>
          <w:p w:rsidR="00745E86" w:rsidRPr="00A41A7A" w:rsidRDefault="00745E86" w:rsidP="00AF755C">
            <w:pPr>
              <w:spacing w:after="0" w:line="276" w:lineRule="auto"/>
              <w:jc w:val="both"/>
              <w:rPr>
                <w:rFonts w:ascii="Times New Roman" w:eastAsia="ヒラギノ角ゴ Pro W3" w:hAnsi="Times New Roman"/>
                <w:b/>
              </w:rPr>
            </w:pPr>
          </w:p>
          <w:p w:rsidR="00745E86" w:rsidRPr="00745E86" w:rsidRDefault="00745E86" w:rsidP="00AF755C">
            <w:pPr>
              <w:tabs>
                <w:tab w:val="left" w:pos="1105"/>
              </w:tabs>
              <w:autoSpaceDE w:val="0"/>
              <w:autoSpaceDN w:val="0"/>
              <w:adjustRightInd w:val="0"/>
              <w:spacing w:after="0" w:line="276" w:lineRule="auto"/>
              <w:ind w:left="13"/>
              <w:jc w:val="both"/>
              <w:rPr>
                <w:rFonts w:ascii="Times New Roman" w:eastAsia="ヒラギノ角ゴ Pro W3" w:hAnsi="Times New Roman"/>
                <w:b/>
                <w:color w:val="FF0000"/>
              </w:rPr>
            </w:pPr>
            <w:r w:rsidRPr="00A41A7A">
              <w:rPr>
                <w:rFonts w:ascii="Times New Roman" w:eastAsia="ヒラギノ角ゴ Pro W3" w:hAnsi="Times New Roman"/>
              </w:rPr>
              <w:lastRenderedPageBreak/>
              <w:t>Ja projekta iesniegums neatbilst kādai no vai visām minētajām prasībām,</w:t>
            </w:r>
            <w:r w:rsidRPr="00A41A7A">
              <w:rPr>
                <w:rFonts w:ascii="Times New Roman" w:eastAsia="ヒラギノ角ゴ Pro W3" w:hAnsi="Times New Roman"/>
                <w:b/>
              </w:rPr>
              <w:t xml:space="preserve"> vērtējums ir „Jā, ar nosacījumu”</w:t>
            </w:r>
            <w:r w:rsidRPr="00A41A7A">
              <w:rPr>
                <w:rFonts w:ascii="Times New Roman" w:eastAsia="ヒラギノ角ゴ Pro W3" w:hAnsi="Times New Roman"/>
              </w:rPr>
              <w:t>, izvirza nosacījumu atbilstoši precizēt projekta īstenošanas ilgumu, darbību plānojumu pa ceturkšņiem, nodrošināt saskaņotu informāciju saistītajās projekta iesnieguma sadaļās.</w:t>
            </w:r>
          </w:p>
        </w:tc>
      </w:tr>
    </w:tbl>
    <w:p w:rsidR="00745E86" w:rsidRPr="00753A77" w:rsidRDefault="00745E86" w:rsidP="00AF755C">
      <w:pPr>
        <w:spacing w:after="0" w:line="276" w:lineRule="auto"/>
        <w:ind w:left="426"/>
        <w:jc w:val="both"/>
        <w:rPr>
          <w:rFonts w:ascii="Times New Roman" w:hAnsi="Times New Roman"/>
          <w:sz w:val="24"/>
          <w:szCs w:val="24"/>
        </w:rPr>
      </w:pPr>
      <w:r w:rsidRPr="00753A77">
        <w:rPr>
          <w:rFonts w:ascii="Times New Roman" w:hAnsi="Times New Roman"/>
          <w:sz w:val="24"/>
          <w:szCs w:val="24"/>
        </w:rPr>
        <w:lastRenderedPageBreak/>
        <w:t>;”</w:t>
      </w:r>
    </w:p>
    <w:p w:rsidR="00745E86" w:rsidRDefault="00745E86" w:rsidP="00AF755C">
      <w:pPr>
        <w:spacing w:after="0" w:line="276" w:lineRule="auto"/>
        <w:jc w:val="both"/>
        <w:rPr>
          <w:rFonts w:ascii="Times New Roman" w:hAnsi="Times New Roman"/>
          <w:sz w:val="24"/>
          <w:szCs w:val="24"/>
        </w:rPr>
      </w:pPr>
    </w:p>
    <w:p w:rsidR="00674836" w:rsidRDefault="00674836"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A04092">
        <w:rPr>
          <w:rFonts w:ascii="Times New Roman" w:hAnsi="Times New Roman"/>
          <w:sz w:val="24"/>
          <w:szCs w:val="24"/>
        </w:rPr>
        <w:t>4.pielikuma “Projektu iesniegumu vērtēšanas kritēriju piemērošanas metodika”</w:t>
      </w:r>
      <w:r>
        <w:rPr>
          <w:rFonts w:ascii="Times New Roman" w:hAnsi="Times New Roman"/>
          <w:sz w:val="24"/>
          <w:szCs w:val="24"/>
        </w:rPr>
        <w:t xml:space="preserve"> vienoto izvēles kritēriju Nr.1. </w:t>
      </w:r>
      <w:r w:rsidRPr="00C161A6">
        <w:rPr>
          <w:rFonts w:ascii="Times New Roman" w:hAnsi="Times New Roman"/>
          <w:sz w:val="24"/>
          <w:szCs w:val="24"/>
        </w:rPr>
        <w:t>šādā redakcijā:</w:t>
      </w:r>
    </w:p>
    <w:p w:rsidR="00674836" w:rsidRDefault="00674836"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20"/>
        <w:gridCol w:w="4241"/>
        <w:gridCol w:w="21"/>
        <w:gridCol w:w="2814"/>
        <w:gridCol w:w="50"/>
        <w:gridCol w:w="6174"/>
        <w:gridCol w:w="13"/>
      </w:tblGrid>
      <w:tr w:rsidR="00674836" w:rsidRPr="00A04092" w:rsidTr="00674836">
        <w:trPr>
          <w:gridAfter w:val="1"/>
          <w:wAfter w:w="13" w:type="dxa"/>
          <w:trHeight w:val="1125"/>
          <w:jc w:val="center"/>
        </w:trPr>
        <w:tc>
          <w:tcPr>
            <w:tcW w:w="5011" w:type="dxa"/>
            <w:gridSpan w:val="4"/>
            <w:shd w:val="clear" w:color="auto" w:fill="F2F2F2"/>
            <w:vAlign w:val="center"/>
          </w:tcPr>
          <w:p w:rsidR="00674836" w:rsidRPr="00A04092" w:rsidRDefault="00674836" w:rsidP="00AF755C">
            <w:pPr>
              <w:spacing w:after="0" w:line="276" w:lineRule="auto"/>
              <w:jc w:val="both"/>
              <w:rPr>
                <w:rFonts w:ascii="Times New Roman" w:eastAsia="ヒラギノ角ゴ Pro W3" w:hAnsi="Times New Roman"/>
                <w:sz w:val="24"/>
                <w:szCs w:val="24"/>
              </w:rPr>
            </w:pPr>
          </w:p>
        </w:tc>
        <w:tc>
          <w:tcPr>
            <w:tcW w:w="2864" w:type="dxa"/>
            <w:gridSpan w:val="2"/>
            <w:shd w:val="clear" w:color="auto" w:fill="F2F2F2"/>
            <w:vAlign w:val="center"/>
          </w:tcPr>
          <w:p w:rsidR="00674836" w:rsidRPr="00A04092" w:rsidRDefault="00674836" w:rsidP="00AF755C">
            <w:pPr>
              <w:spacing w:after="0" w:line="276" w:lineRule="auto"/>
              <w:jc w:val="center"/>
              <w:rPr>
                <w:rFonts w:ascii="Times New Roman" w:eastAsia="ヒラギノ角ゴ Pro W3" w:hAnsi="Times New Roman"/>
                <w:b/>
                <w:sz w:val="24"/>
                <w:szCs w:val="24"/>
              </w:rPr>
            </w:pPr>
            <w:r w:rsidRPr="00A04092">
              <w:rPr>
                <w:rFonts w:ascii="Times New Roman" w:eastAsia="ヒラギノ角ゴ Pro W3" w:hAnsi="Times New Roman"/>
                <w:b/>
                <w:sz w:val="24"/>
                <w:szCs w:val="24"/>
              </w:rPr>
              <w:t>Kritērija ietekme uz lēmuma pieņemšanu</w:t>
            </w:r>
          </w:p>
          <w:p w:rsidR="00674836" w:rsidRPr="00A04092" w:rsidRDefault="00674836" w:rsidP="00AF755C">
            <w:pPr>
              <w:spacing w:after="0" w:line="276" w:lineRule="auto"/>
              <w:jc w:val="center"/>
              <w:rPr>
                <w:rFonts w:ascii="Times New Roman" w:eastAsia="ヒラギノ角ゴ Pro W3" w:hAnsi="Times New Roman"/>
                <w:b/>
                <w:sz w:val="24"/>
                <w:szCs w:val="24"/>
              </w:rPr>
            </w:pPr>
            <w:r>
              <w:rPr>
                <w:rFonts w:ascii="Times New Roman" w:eastAsia="ヒラギノ角ゴ Pro W3" w:hAnsi="Times New Roman"/>
                <w:b/>
                <w:sz w:val="24"/>
                <w:szCs w:val="24"/>
              </w:rPr>
              <w:t>(P; N</w:t>
            </w:r>
            <w:r w:rsidRPr="00A04092">
              <w:rPr>
                <w:rFonts w:ascii="Times New Roman" w:eastAsia="ヒラギノ角ゴ Pro W3" w:hAnsi="Times New Roman"/>
                <w:b/>
                <w:sz w:val="24"/>
                <w:szCs w:val="24"/>
              </w:rPr>
              <w:t>)</w:t>
            </w:r>
          </w:p>
        </w:tc>
        <w:tc>
          <w:tcPr>
            <w:tcW w:w="6174" w:type="dxa"/>
            <w:shd w:val="clear" w:color="auto" w:fill="F2F2F2"/>
            <w:vAlign w:val="center"/>
          </w:tcPr>
          <w:p w:rsidR="00674836" w:rsidRPr="00A04092" w:rsidRDefault="00674836" w:rsidP="00AF755C">
            <w:pPr>
              <w:spacing w:after="0" w:line="276" w:lineRule="auto"/>
              <w:jc w:val="center"/>
              <w:rPr>
                <w:rFonts w:ascii="Times New Roman" w:eastAsia="Times New Roman" w:hAnsi="Times New Roman"/>
                <w:b/>
                <w:sz w:val="24"/>
                <w:szCs w:val="24"/>
              </w:rPr>
            </w:pPr>
            <w:r w:rsidRPr="00A04092">
              <w:rPr>
                <w:rFonts w:ascii="Times New Roman" w:eastAsia="Times New Roman" w:hAnsi="Times New Roman"/>
                <w:b/>
                <w:sz w:val="24"/>
                <w:szCs w:val="24"/>
              </w:rPr>
              <w:t>Skaidrojums atbilstības noteikšanai</w:t>
            </w:r>
          </w:p>
        </w:tc>
      </w:tr>
      <w:tr w:rsidR="00674836" w:rsidRPr="00A04092" w:rsidTr="00674836">
        <w:trPr>
          <w:gridBefore w:val="1"/>
          <w:wBefore w:w="29" w:type="dxa"/>
          <w:jc w:val="center"/>
        </w:trPr>
        <w:tc>
          <w:tcPr>
            <w:tcW w:w="720" w:type="dxa"/>
            <w:shd w:val="clear" w:color="auto" w:fill="auto"/>
          </w:tcPr>
          <w:p w:rsidR="00674836" w:rsidRPr="00A04092" w:rsidRDefault="00674836" w:rsidP="00AF755C">
            <w:pPr>
              <w:spacing w:after="0" w:line="276"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1</w:t>
            </w:r>
            <w:r w:rsidRPr="00A04092">
              <w:rPr>
                <w:rFonts w:ascii="Times New Roman" w:eastAsia="ヒラギノ角ゴ Pro W3" w:hAnsi="Times New Roman"/>
                <w:sz w:val="24"/>
                <w:szCs w:val="24"/>
              </w:rPr>
              <w:t>.</w:t>
            </w:r>
          </w:p>
        </w:tc>
        <w:tc>
          <w:tcPr>
            <w:tcW w:w="4241" w:type="dxa"/>
          </w:tcPr>
          <w:p w:rsidR="00674836" w:rsidRPr="00A04092" w:rsidRDefault="00674836" w:rsidP="00AF755C">
            <w:pPr>
              <w:spacing w:after="0" w:line="276" w:lineRule="auto"/>
              <w:jc w:val="both"/>
              <w:rPr>
                <w:rFonts w:ascii="Times New Roman" w:eastAsia="Times New Roman" w:hAnsi="Times New Roman"/>
                <w:sz w:val="24"/>
                <w:szCs w:val="24"/>
                <w:shd w:val="clear" w:color="auto" w:fill="FFFFFF"/>
              </w:rPr>
            </w:pPr>
            <w:r w:rsidRPr="00CE798C">
              <w:rPr>
                <w:rFonts w:ascii="Times New Roman" w:hAnsi="Times New Roman"/>
              </w:rPr>
              <w:t>Projekta iesniedzējs nav grūtībās nonācis saimnieciskās darbības veicējs, kā arī tas neatbilst grūtībās nonākuša saimnieciskās darbības veicēja statusam saskaņā ar MK noteikumiem.</w:t>
            </w:r>
            <w:r w:rsidRPr="00533794">
              <w:rPr>
                <w:rStyle w:val="FootnoteReference"/>
                <w:rFonts w:ascii="Times New Roman" w:hAnsi="Times New Roman"/>
              </w:rPr>
              <w:footnoteReference w:id="6"/>
            </w:r>
          </w:p>
        </w:tc>
        <w:tc>
          <w:tcPr>
            <w:tcW w:w="2835" w:type="dxa"/>
            <w:gridSpan w:val="2"/>
          </w:tcPr>
          <w:p w:rsidR="00674836" w:rsidRPr="00A04092" w:rsidRDefault="00674836" w:rsidP="00AF755C">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P</w:t>
            </w:r>
          </w:p>
        </w:tc>
        <w:tc>
          <w:tcPr>
            <w:tcW w:w="6237" w:type="dxa"/>
            <w:gridSpan w:val="3"/>
          </w:tcPr>
          <w:p w:rsidR="00674836" w:rsidRPr="00674836" w:rsidRDefault="00674836" w:rsidP="00AF755C">
            <w:pPr>
              <w:spacing w:after="0" w:line="276" w:lineRule="auto"/>
              <w:jc w:val="both"/>
              <w:rPr>
                <w:rFonts w:ascii="Times New Roman" w:hAnsi="Times New Roman"/>
              </w:rPr>
            </w:pPr>
            <w:r w:rsidRPr="00674836">
              <w:rPr>
                <w:rFonts w:ascii="Times New Roman" w:hAnsi="Times New Roman"/>
                <w:b/>
              </w:rPr>
              <w:t>Vērtējums ir “Jā”</w:t>
            </w:r>
            <w:r w:rsidRPr="00674836">
              <w:rPr>
                <w:rFonts w:ascii="Times New Roman" w:hAnsi="Times New Roman"/>
              </w:rPr>
              <w:t>, ja projekta iesniedzējs nav grūtībās nonācis saimnieciskās darbības veicējs.</w:t>
            </w:r>
          </w:p>
          <w:p w:rsidR="00674836" w:rsidRPr="00681386" w:rsidRDefault="00674836" w:rsidP="00AF755C">
            <w:pPr>
              <w:spacing w:after="0" w:line="276" w:lineRule="auto"/>
              <w:jc w:val="both"/>
              <w:rPr>
                <w:rFonts w:ascii="Times New Roman" w:hAnsi="Times New Roman"/>
                <w:color w:val="0070C0"/>
              </w:rPr>
            </w:pPr>
            <w:r w:rsidRPr="00681386">
              <w:rPr>
                <w:rFonts w:ascii="Times New Roman" w:hAnsi="Times New Roman"/>
                <w:color w:val="0070C0"/>
              </w:rPr>
              <w:t>Kritēriju vērtē, ņemot vērā projekta iesniedzēja un tā saistīto uzņēmumu datus. Saistītās personas atbilst Komisijas Regulas Nr.651/2014 1.pielikumā noteiktajai saistīto uzņēmumu definīcijai. Projekta iesniedzēja saistīto personu grupas statuss tiek fiksēts atbilstoši situācijai, kāda ir vērtēšanas komisijas lēmuma par projekta iesnieguma virzīšanu apstiprināšanai, apstiprināšanai ar nosacījumu vai noraidīšanai pieņemšanas dienā.</w:t>
            </w:r>
          </w:p>
          <w:p w:rsidR="00674836" w:rsidRPr="00674836" w:rsidRDefault="00674836" w:rsidP="00AF755C">
            <w:pPr>
              <w:spacing w:after="0" w:line="276" w:lineRule="auto"/>
              <w:jc w:val="both"/>
              <w:rPr>
                <w:rFonts w:ascii="Times New Roman" w:hAnsi="Times New Roman"/>
              </w:rPr>
            </w:pPr>
            <w:r w:rsidRPr="00674836">
              <w:rPr>
                <w:rFonts w:ascii="Times New Roman" w:hAnsi="Times New Roman"/>
              </w:rPr>
              <w:t>Sadarbības iestāde pārbauda, vai uz projekta iesniedzēju neattiecas kāds no nosacījumiem:</w:t>
            </w:r>
          </w:p>
          <w:p w:rsidR="00674836" w:rsidRPr="00674836" w:rsidRDefault="00674836" w:rsidP="00AF755C">
            <w:pPr>
              <w:pStyle w:val="ListParagraph"/>
              <w:numPr>
                <w:ilvl w:val="2"/>
                <w:numId w:val="15"/>
              </w:numPr>
              <w:autoSpaceDE w:val="0"/>
              <w:autoSpaceDN w:val="0"/>
              <w:spacing w:after="0" w:line="276" w:lineRule="auto"/>
              <w:ind w:left="318" w:hanging="318"/>
              <w:jc w:val="both"/>
              <w:rPr>
                <w:rFonts w:ascii="Times New Roman" w:hAnsi="Times New Roman"/>
                <w:iCs/>
              </w:rPr>
            </w:pPr>
            <w:r w:rsidRPr="00674836">
              <w:rPr>
                <w:rFonts w:ascii="Times New Roman" w:hAnsi="Times New Roman"/>
                <w:iCs/>
              </w:rPr>
              <w:t>atbalsta pretendentam (izņemot MVU, kas ir pastāvējuši mazāk nekā trīs gadus</w:t>
            </w:r>
            <w:r w:rsidR="00AF755C">
              <w:rPr>
                <w:rFonts w:ascii="Times New Roman" w:hAnsi="Times New Roman"/>
                <w:iCs/>
              </w:rPr>
              <w:t xml:space="preserve"> (</w:t>
            </w:r>
            <w:r w:rsidR="00AF755C" w:rsidRPr="00AF755C">
              <w:rPr>
                <w:rFonts w:ascii="Times New Roman" w:hAnsi="Times New Roman"/>
                <w:iCs/>
                <w:color w:val="0070C0"/>
              </w:rPr>
              <w:t>un ir autonomi komersanti</w:t>
            </w:r>
            <w:r w:rsidR="00AF755C">
              <w:rPr>
                <w:rFonts w:ascii="Times New Roman" w:hAnsi="Times New Roman"/>
                <w:iCs/>
              </w:rPr>
              <w:t>)</w:t>
            </w:r>
            <w:r w:rsidRPr="00674836">
              <w:rPr>
                <w:rFonts w:ascii="Times New Roman" w:hAnsi="Times New Roman"/>
                <w:iCs/>
              </w:rPr>
              <w:t xml:space="preserve">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rsidR="00674836" w:rsidRPr="00674836" w:rsidRDefault="00674836" w:rsidP="00AF755C">
            <w:pPr>
              <w:pStyle w:val="ListParagraph"/>
              <w:numPr>
                <w:ilvl w:val="2"/>
                <w:numId w:val="15"/>
              </w:numPr>
              <w:autoSpaceDE w:val="0"/>
              <w:autoSpaceDN w:val="0"/>
              <w:spacing w:after="0" w:line="276" w:lineRule="auto"/>
              <w:ind w:left="318" w:hanging="284"/>
              <w:jc w:val="both"/>
              <w:rPr>
                <w:rFonts w:ascii="Times New Roman" w:hAnsi="Times New Roman"/>
                <w:iCs/>
              </w:rPr>
            </w:pPr>
            <w:r w:rsidRPr="00674836">
              <w:rPr>
                <w:rFonts w:ascii="Times New Roman" w:hAnsi="Times New Roman"/>
                <w:iCs/>
              </w:rPr>
              <w:t xml:space="preserve">atbalsta pretendentam, kurā vismaz dažiem dalībniekiem ir neierobežota atbildība par sabiedrības parādsaistībām (izņemot </w:t>
            </w:r>
            <w:r w:rsidRPr="00674836">
              <w:rPr>
                <w:rFonts w:ascii="Times New Roman" w:hAnsi="Times New Roman"/>
                <w:iCs/>
              </w:rPr>
              <w:lastRenderedPageBreak/>
              <w:t xml:space="preserve">MVU, kas ir pastāvējuši mazāk nekā trīs gadus </w:t>
            </w:r>
            <w:r w:rsidR="008D4641">
              <w:rPr>
                <w:rFonts w:ascii="Times New Roman" w:hAnsi="Times New Roman"/>
                <w:iCs/>
              </w:rPr>
              <w:t>(</w:t>
            </w:r>
            <w:r w:rsidR="008D4641" w:rsidRPr="00AF755C">
              <w:rPr>
                <w:rFonts w:ascii="Times New Roman" w:hAnsi="Times New Roman"/>
                <w:iCs/>
                <w:color w:val="0070C0"/>
              </w:rPr>
              <w:t>un ir autonomi komersanti</w:t>
            </w:r>
            <w:r w:rsidR="008D4641">
              <w:rPr>
                <w:rFonts w:ascii="Times New Roman" w:hAnsi="Times New Roman"/>
                <w:iCs/>
              </w:rPr>
              <w:t>)</w:t>
            </w:r>
            <w:r w:rsidR="008D4641" w:rsidRPr="00674836">
              <w:rPr>
                <w:rFonts w:ascii="Times New Roman" w:hAnsi="Times New Roman"/>
                <w:iCs/>
              </w:rPr>
              <w:t xml:space="preserve"> </w:t>
            </w:r>
            <w:r w:rsidRPr="00674836">
              <w:rPr>
                <w:rFonts w:ascii="Times New Roman" w:hAnsi="Times New Roman"/>
                <w:iCs/>
              </w:rPr>
              <w:t>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w:t>
            </w:r>
          </w:p>
          <w:p w:rsidR="00674836" w:rsidRPr="00674836" w:rsidRDefault="00674836" w:rsidP="00AF755C">
            <w:pPr>
              <w:pStyle w:val="ListParagraph"/>
              <w:numPr>
                <w:ilvl w:val="2"/>
                <w:numId w:val="15"/>
              </w:numPr>
              <w:autoSpaceDE w:val="0"/>
              <w:autoSpaceDN w:val="0"/>
              <w:spacing w:after="0" w:line="276" w:lineRule="auto"/>
              <w:ind w:left="318" w:hanging="284"/>
              <w:jc w:val="both"/>
              <w:rPr>
                <w:rFonts w:ascii="Times New Roman" w:hAnsi="Times New Roman"/>
                <w:iCs/>
              </w:rPr>
            </w:pPr>
            <w:r w:rsidRPr="00674836">
              <w:rPr>
                <w:rFonts w:ascii="Times New Roman" w:hAnsi="Times New Roman"/>
                <w:iCs/>
              </w:rPr>
              <w:t xml:space="preserve">atbalsta pretendents ar tiesas lēmumu ir atzīts par maksātnespējīgu, tai skaitā ar tiesas spriedumu ir pasludināts maksātnespējas process vai ar tiesas spriedumu tiek īstenots tiesiskās aizsardzības process, vai ar tiesas lēmumu tiek īstenots </w:t>
            </w:r>
            <w:proofErr w:type="spellStart"/>
            <w:r w:rsidRPr="00674836">
              <w:rPr>
                <w:rFonts w:ascii="Times New Roman" w:hAnsi="Times New Roman"/>
                <w:iCs/>
              </w:rPr>
              <w:t>ārpustiesas</w:t>
            </w:r>
            <w:proofErr w:type="spellEnd"/>
            <w:r w:rsidRPr="00674836">
              <w:rPr>
                <w:rFonts w:ascii="Times New Roman" w:hAnsi="Times New Roman"/>
                <w:iCs/>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rsidR="00674836" w:rsidRPr="00674836" w:rsidRDefault="00674836" w:rsidP="00AF755C">
            <w:pPr>
              <w:pStyle w:val="ListParagraph"/>
              <w:numPr>
                <w:ilvl w:val="2"/>
                <w:numId w:val="15"/>
              </w:numPr>
              <w:autoSpaceDE w:val="0"/>
              <w:autoSpaceDN w:val="0"/>
              <w:spacing w:after="0" w:line="276" w:lineRule="auto"/>
              <w:ind w:left="318" w:hanging="284"/>
              <w:jc w:val="both"/>
              <w:rPr>
                <w:rFonts w:ascii="Times New Roman" w:hAnsi="Times New Roman"/>
                <w:iCs/>
              </w:rPr>
            </w:pPr>
            <w:r w:rsidRPr="00674836">
              <w:rPr>
                <w:rFonts w:ascii="Times New Roman" w:hAnsi="Times New Roman"/>
                <w:iCs/>
              </w:rPr>
              <w:t>atbalsta pretendents ir saņēmis glābšanas atbalstu un vēl nav atmaksājis aizdevumu vai atsaucis garantiju vai ir saņēmis pārstrukturēšanas atbalstu un uz to joprojām attiecas pārstrukturēšanas plāns;</w:t>
            </w:r>
          </w:p>
          <w:p w:rsidR="00674836" w:rsidRPr="00674836" w:rsidRDefault="00674836" w:rsidP="00AF755C">
            <w:pPr>
              <w:pStyle w:val="ListParagraph"/>
              <w:numPr>
                <w:ilvl w:val="2"/>
                <w:numId w:val="15"/>
              </w:numPr>
              <w:autoSpaceDE w:val="0"/>
              <w:autoSpaceDN w:val="0"/>
              <w:spacing w:after="0" w:line="276" w:lineRule="auto"/>
              <w:ind w:left="318" w:hanging="284"/>
              <w:jc w:val="both"/>
              <w:rPr>
                <w:rFonts w:ascii="Times New Roman" w:hAnsi="Times New Roman"/>
                <w:iCs/>
              </w:rPr>
            </w:pPr>
            <w:r w:rsidRPr="00674836">
              <w:rPr>
                <w:rFonts w:ascii="Times New Roman" w:hAnsi="Times New Roman"/>
                <w:iCs/>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rsidR="00674836" w:rsidRPr="00674836" w:rsidRDefault="00674836" w:rsidP="00AF755C">
            <w:pPr>
              <w:pStyle w:val="ListParagraph"/>
              <w:autoSpaceDE w:val="0"/>
              <w:autoSpaceDN w:val="0"/>
              <w:spacing w:after="0" w:line="276" w:lineRule="auto"/>
              <w:ind w:left="318"/>
              <w:jc w:val="both"/>
              <w:rPr>
                <w:rFonts w:ascii="Times New Roman" w:hAnsi="Times New Roman"/>
                <w:iCs/>
              </w:rPr>
            </w:pPr>
          </w:p>
          <w:p w:rsidR="00C32950" w:rsidRPr="00681386" w:rsidRDefault="00C32950" w:rsidP="00AF755C">
            <w:pPr>
              <w:spacing w:after="0" w:line="276" w:lineRule="auto"/>
              <w:jc w:val="both"/>
              <w:rPr>
                <w:rFonts w:ascii="Times New Roman" w:hAnsi="Times New Roman"/>
                <w:color w:val="0070C0"/>
              </w:rPr>
            </w:pPr>
            <w:r w:rsidRPr="00681386">
              <w:rPr>
                <w:rFonts w:ascii="Times New Roman" w:hAnsi="Times New Roman"/>
                <w:color w:val="0070C0"/>
              </w:rPr>
              <w:t>Grūtībās nonākuša uzņēmuma noteikšanā uz lēmuma par atbalsta piešķiršanas brīdi jābalstās uz objektīvu pamatojumu saskaņā ar pārbaudāmiem un ticamiem datiem:</w:t>
            </w:r>
          </w:p>
          <w:p w:rsidR="00C32950" w:rsidRPr="00681386" w:rsidRDefault="00C32950" w:rsidP="00AF755C">
            <w:pPr>
              <w:pStyle w:val="ListParagraph"/>
              <w:numPr>
                <w:ilvl w:val="0"/>
                <w:numId w:val="16"/>
              </w:numPr>
              <w:spacing w:after="0" w:line="276" w:lineRule="auto"/>
              <w:contextualSpacing w:val="0"/>
              <w:jc w:val="both"/>
              <w:rPr>
                <w:rFonts w:ascii="Times New Roman" w:hAnsi="Times New Roman"/>
                <w:color w:val="0070C0"/>
              </w:rPr>
            </w:pPr>
            <w:r w:rsidRPr="00681386">
              <w:rPr>
                <w:rFonts w:ascii="Times New Roman" w:hAnsi="Times New Roman"/>
                <w:color w:val="0070C0"/>
              </w:rPr>
              <w:t>informāciju pārbauda pēdējā publiski (piemēram, uzņēmumu datu bāzē Lursoft) pieejamā noslēgtajā gada pārskatā;</w:t>
            </w:r>
          </w:p>
          <w:p w:rsidR="00C32950" w:rsidRPr="00681386" w:rsidRDefault="00C32950" w:rsidP="00AF755C">
            <w:pPr>
              <w:pStyle w:val="ListParagraph"/>
              <w:numPr>
                <w:ilvl w:val="0"/>
                <w:numId w:val="16"/>
              </w:numPr>
              <w:spacing w:after="0" w:line="276" w:lineRule="auto"/>
              <w:contextualSpacing w:val="0"/>
              <w:jc w:val="both"/>
              <w:rPr>
                <w:rFonts w:ascii="Times New Roman" w:hAnsi="Times New Roman"/>
                <w:color w:val="0070C0"/>
              </w:rPr>
            </w:pPr>
            <w:r w:rsidRPr="0019099F">
              <w:rPr>
                <w:rFonts w:ascii="Times New Roman" w:hAnsi="Times New Roman"/>
                <w:color w:val="0070C0"/>
              </w:rPr>
              <w:t>ja tiek iesniegts operatīvais (</w:t>
            </w:r>
            <w:proofErr w:type="spellStart"/>
            <w:r w:rsidRPr="0019099F">
              <w:rPr>
                <w:rFonts w:ascii="Times New Roman" w:hAnsi="Times New Roman"/>
                <w:color w:val="0070C0"/>
              </w:rPr>
              <w:t>starpperiodu</w:t>
            </w:r>
            <w:proofErr w:type="spellEnd"/>
            <w:r w:rsidRPr="0019099F">
              <w:rPr>
                <w:rFonts w:ascii="Times New Roman" w:hAnsi="Times New Roman"/>
                <w:color w:val="0070C0"/>
              </w:rPr>
              <w:t xml:space="preserve">) pārskats, kuru apstiprinājis zvērināts revidents, tad grūtībās nonākuša </w:t>
            </w:r>
            <w:r w:rsidRPr="0019099F">
              <w:rPr>
                <w:rFonts w:ascii="Times New Roman" w:hAnsi="Times New Roman"/>
                <w:color w:val="0070C0"/>
              </w:rPr>
              <w:lastRenderedPageBreak/>
              <w:t>uzņēmuma noteikšanā izmanto apstiprinātā operatīvā (</w:t>
            </w:r>
            <w:proofErr w:type="spellStart"/>
            <w:r w:rsidRPr="0019099F">
              <w:rPr>
                <w:rFonts w:ascii="Times New Roman" w:hAnsi="Times New Roman"/>
                <w:color w:val="0070C0"/>
              </w:rPr>
              <w:t>starpperiodu</w:t>
            </w:r>
            <w:proofErr w:type="spellEnd"/>
            <w:r w:rsidRPr="0019099F">
              <w:rPr>
                <w:rFonts w:ascii="Times New Roman" w:hAnsi="Times New Roman"/>
                <w:color w:val="0070C0"/>
              </w:rPr>
              <w:t>) pārskata datus</w:t>
            </w:r>
            <w:r w:rsidRPr="00681386">
              <w:rPr>
                <w:rFonts w:ascii="Times New Roman" w:hAnsi="Times New Roman"/>
                <w:color w:val="0070C0"/>
              </w:rPr>
              <w:t>;</w:t>
            </w:r>
          </w:p>
          <w:p w:rsidR="00C32950" w:rsidRDefault="00C32950" w:rsidP="00AF755C">
            <w:pPr>
              <w:pStyle w:val="ListParagraph"/>
              <w:numPr>
                <w:ilvl w:val="0"/>
                <w:numId w:val="16"/>
              </w:numPr>
              <w:spacing w:after="0" w:line="276" w:lineRule="auto"/>
              <w:contextualSpacing w:val="0"/>
              <w:jc w:val="both"/>
              <w:rPr>
                <w:rFonts w:ascii="Times New Roman" w:hAnsi="Times New Roman"/>
                <w:color w:val="0070C0"/>
              </w:rPr>
            </w:pPr>
            <w:r w:rsidRPr="00C325C6">
              <w:rPr>
                <w:rFonts w:ascii="Times New Roman" w:hAnsi="Times New Roman"/>
                <w:color w:val="0070C0"/>
              </w:rPr>
              <w:t>ja projekta iesniedzējs norāda uz publiski pieejamu (t.i., pārbaudāmu) informāciju par pamatkapitāla palielināšanu pēc pēdējā noslēgtā gada pārskata, tad šādu informāciju, kura iesniegta kopā ar zvērināta revidenta apstiprinātu operatīvo (</w:t>
            </w:r>
            <w:proofErr w:type="spellStart"/>
            <w:r w:rsidRPr="00C325C6">
              <w:rPr>
                <w:rFonts w:ascii="Times New Roman" w:hAnsi="Times New Roman"/>
                <w:color w:val="0070C0"/>
              </w:rPr>
              <w:t>s</w:t>
            </w:r>
            <w:r w:rsidR="00E073B7">
              <w:rPr>
                <w:rFonts w:ascii="Times New Roman" w:hAnsi="Times New Roman"/>
                <w:color w:val="0070C0"/>
              </w:rPr>
              <w:t>tarpperiodu</w:t>
            </w:r>
            <w:proofErr w:type="spellEnd"/>
            <w:r w:rsidR="00E073B7">
              <w:rPr>
                <w:rFonts w:ascii="Times New Roman" w:hAnsi="Times New Roman"/>
                <w:color w:val="0070C0"/>
              </w:rPr>
              <w:t>) pārskatu, ņem vērā;</w:t>
            </w:r>
          </w:p>
          <w:p w:rsidR="00E073B7" w:rsidRDefault="00E073B7" w:rsidP="00AF755C">
            <w:pPr>
              <w:pStyle w:val="ListParagraph"/>
              <w:numPr>
                <w:ilvl w:val="0"/>
                <w:numId w:val="16"/>
              </w:numPr>
              <w:spacing w:after="0" w:line="276" w:lineRule="auto"/>
              <w:contextualSpacing w:val="0"/>
              <w:jc w:val="both"/>
              <w:rPr>
                <w:rFonts w:ascii="Times New Roman" w:hAnsi="Times New Roman"/>
                <w:color w:val="0070C0"/>
              </w:rPr>
            </w:pPr>
            <w:r>
              <w:rPr>
                <w:rFonts w:ascii="Times New Roman" w:hAnsi="Times New Roman"/>
                <w:color w:val="0070C0"/>
              </w:rPr>
              <w:t>projekta iesniedzēja iesniegtais apliecinājums par atbilstību.</w:t>
            </w:r>
          </w:p>
          <w:p w:rsidR="00E073B7" w:rsidRDefault="00E073B7" w:rsidP="00E073B7">
            <w:pPr>
              <w:pStyle w:val="ListParagraph"/>
              <w:spacing w:after="0" w:line="276" w:lineRule="auto"/>
              <w:contextualSpacing w:val="0"/>
              <w:jc w:val="both"/>
              <w:rPr>
                <w:rFonts w:ascii="Times New Roman" w:hAnsi="Times New Roman"/>
                <w:color w:val="0070C0"/>
              </w:rPr>
            </w:pPr>
          </w:p>
          <w:p w:rsidR="00E073B7" w:rsidRDefault="00E073B7" w:rsidP="00E073B7">
            <w:pPr>
              <w:jc w:val="both"/>
              <w:rPr>
                <w:rFonts w:ascii="Times New Roman" w:hAnsi="Times New Roman"/>
              </w:rPr>
            </w:pPr>
            <w:r>
              <w:rPr>
                <w:rFonts w:ascii="Times New Roman" w:hAnsi="Times New Roman"/>
              </w:rPr>
              <w:t xml:space="preserve">Metodika grūtībās nonākuša uzņēmuma noteikšanai </w:t>
            </w:r>
            <w:hyperlink r:id="rId11" w:history="1">
              <w:r>
                <w:rPr>
                  <w:rStyle w:val="Hyperlink"/>
                  <w:rFonts w:ascii="Times New Roman" w:hAnsi="Times New Roman"/>
                </w:rPr>
                <w:t>http://www.cfla.gov.lv/userfiles/files/Informativais%20materials%20par%20MVU%20un%20GNU%20statusa%20noteiksanu.pdf</w:t>
              </w:r>
            </w:hyperlink>
            <w:r>
              <w:rPr>
                <w:rFonts w:ascii="Times New Roman" w:hAnsi="Times New Roman"/>
              </w:rPr>
              <w:t xml:space="preserve"> </w:t>
            </w:r>
          </w:p>
          <w:p w:rsidR="00681386" w:rsidRDefault="00681386" w:rsidP="00AF755C">
            <w:pPr>
              <w:spacing w:after="0" w:line="276" w:lineRule="auto"/>
              <w:jc w:val="both"/>
              <w:rPr>
                <w:rFonts w:ascii="Times New Roman" w:hAnsi="Times New Roman"/>
              </w:rPr>
            </w:pPr>
          </w:p>
          <w:p w:rsidR="00674836" w:rsidRPr="00674836" w:rsidRDefault="00674836" w:rsidP="00AF755C">
            <w:pPr>
              <w:spacing w:after="0" w:line="276" w:lineRule="auto"/>
              <w:jc w:val="both"/>
              <w:rPr>
                <w:rFonts w:ascii="Times New Roman" w:hAnsi="Times New Roman"/>
              </w:rPr>
            </w:pPr>
            <w:r w:rsidRPr="00674836">
              <w:rPr>
                <w:rFonts w:ascii="Times New Roman" w:hAnsi="Times New Roman"/>
              </w:rPr>
              <w:t xml:space="preserve">Ja uz projekta iesniedzēju attiecas kāds no augstāk minētajiem nosacījumiem, </w:t>
            </w:r>
            <w:r w:rsidRPr="00674836">
              <w:rPr>
                <w:rFonts w:ascii="Times New Roman" w:hAnsi="Times New Roman"/>
                <w:b/>
              </w:rPr>
              <w:t>vērtējums ir “Nē”</w:t>
            </w:r>
            <w:r w:rsidRPr="00674836">
              <w:rPr>
                <w:rFonts w:ascii="Times New Roman" w:hAnsi="Times New Roman"/>
              </w:rPr>
              <w:t xml:space="preserve"> un projekta iesniegums tiek noraidīts.</w:t>
            </w:r>
          </w:p>
          <w:p w:rsidR="00674836" w:rsidRPr="00674836" w:rsidRDefault="00674836" w:rsidP="00AF755C">
            <w:pPr>
              <w:spacing w:after="0" w:line="276" w:lineRule="auto"/>
              <w:jc w:val="both"/>
              <w:rPr>
                <w:rFonts w:ascii="Times New Roman" w:hAnsi="Times New Roman"/>
                <w:sz w:val="24"/>
                <w:szCs w:val="24"/>
                <w:lang w:eastAsia="lv-LV"/>
              </w:rPr>
            </w:pPr>
            <w:r w:rsidRPr="00674836">
              <w:rPr>
                <w:rFonts w:ascii="Times New Roman" w:hAnsi="Times New Roman"/>
              </w:rPr>
              <w:t xml:space="preserve">Kritērijs uzskatāms par vērtējamu kā </w:t>
            </w:r>
            <w:r w:rsidRPr="00674836">
              <w:rPr>
                <w:rFonts w:ascii="Times New Roman" w:hAnsi="Times New Roman"/>
                <w:b/>
              </w:rPr>
              <w:t>“Jā, ar nosacījumu”</w:t>
            </w:r>
            <w:r w:rsidRPr="00674836">
              <w:rPr>
                <w:rFonts w:ascii="Times New Roman" w:hAnsi="Times New Roman"/>
              </w:rPr>
              <w:t xml:space="preserve"> tikai tad, ja pieejamā publiskā informācija nav pietiekama, lai pārliecinātos, vai projekta iesniedzējs nav grūtībās nonācis saimnieciskās darbības veicējs.</w:t>
            </w:r>
          </w:p>
        </w:tc>
      </w:tr>
    </w:tbl>
    <w:p w:rsidR="00674836" w:rsidRDefault="00674836" w:rsidP="00AF755C">
      <w:pPr>
        <w:spacing w:after="0" w:line="276" w:lineRule="auto"/>
        <w:ind w:left="426"/>
        <w:jc w:val="both"/>
        <w:rPr>
          <w:rFonts w:ascii="Times New Roman" w:hAnsi="Times New Roman"/>
          <w:sz w:val="24"/>
          <w:szCs w:val="24"/>
        </w:rPr>
      </w:pPr>
      <w:r>
        <w:rPr>
          <w:rFonts w:ascii="Times New Roman" w:hAnsi="Times New Roman"/>
          <w:sz w:val="24"/>
          <w:szCs w:val="24"/>
        </w:rPr>
        <w:lastRenderedPageBreak/>
        <w:t>”;</w:t>
      </w:r>
    </w:p>
    <w:p w:rsidR="00674836" w:rsidRDefault="00674836" w:rsidP="00AF755C">
      <w:pPr>
        <w:spacing w:after="0" w:line="276" w:lineRule="auto"/>
        <w:ind w:left="426"/>
        <w:jc w:val="both"/>
        <w:rPr>
          <w:rFonts w:ascii="Times New Roman" w:hAnsi="Times New Roman"/>
          <w:sz w:val="24"/>
          <w:szCs w:val="24"/>
        </w:rPr>
      </w:pPr>
    </w:p>
    <w:p w:rsidR="006E20E2" w:rsidRPr="00A41A7A" w:rsidRDefault="006E20E2" w:rsidP="00AF755C">
      <w:pPr>
        <w:numPr>
          <w:ilvl w:val="0"/>
          <w:numId w:val="2"/>
        </w:numPr>
        <w:spacing w:after="0" w:line="276" w:lineRule="auto"/>
        <w:ind w:left="426" w:hanging="426"/>
        <w:jc w:val="both"/>
        <w:rPr>
          <w:rFonts w:ascii="Times New Roman" w:hAnsi="Times New Roman"/>
          <w:sz w:val="24"/>
          <w:szCs w:val="24"/>
        </w:rPr>
      </w:pPr>
      <w:r w:rsidRPr="00A41A7A">
        <w:rPr>
          <w:rFonts w:ascii="Times New Roman" w:hAnsi="Times New Roman"/>
          <w:sz w:val="24"/>
          <w:szCs w:val="24"/>
        </w:rPr>
        <w:t>izteikt 4.pielikuma “Projektu iesniegumu vērtēšanas kritēriju piemērošanas metodika” specifisko atbilstības kritēriju Nr.2 šādā redakcijā:</w:t>
      </w:r>
    </w:p>
    <w:p w:rsidR="006E20E2" w:rsidRPr="00A41A7A" w:rsidRDefault="006E20E2" w:rsidP="00AF755C">
      <w:pPr>
        <w:spacing w:after="0" w:line="276" w:lineRule="auto"/>
        <w:ind w:left="426"/>
        <w:jc w:val="both"/>
        <w:rPr>
          <w:rFonts w:ascii="Times New Roman" w:hAnsi="Times New Roman"/>
          <w:sz w:val="24"/>
          <w:szCs w:val="24"/>
        </w:rPr>
      </w:pPr>
      <w:r w:rsidRPr="00A41A7A">
        <w:rPr>
          <w:rFonts w:ascii="Times New Roman" w:hAnsi="Times New Roman"/>
          <w:sz w:val="24"/>
          <w:szCs w:val="24"/>
        </w:rPr>
        <w:t>“</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6E20E2" w:rsidRPr="006E20E2" w:rsidTr="002A2F99">
        <w:tc>
          <w:tcPr>
            <w:tcW w:w="1129" w:type="dxa"/>
            <w:vAlign w:val="center"/>
          </w:tcPr>
          <w:p w:rsidR="006E20E2" w:rsidRPr="00A41A7A" w:rsidRDefault="006E20E2" w:rsidP="00AF755C">
            <w:pPr>
              <w:spacing w:after="0" w:line="276" w:lineRule="auto"/>
              <w:ind w:left="360"/>
              <w:rPr>
                <w:rFonts w:ascii="Times New Roman" w:eastAsia="ヒラギノ角ゴ Pro W3" w:hAnsi="Times New Roman"/>
              </w:rPr>
            </w:pPr>
            <w:r w:rsidRPr="00A41A7A">
              <w:rPr>
                <w:rFonts w:ascii="Times New Roman" w:eastAsia="ヒラギノ角ゴ Pro W3" w:hAnsi="Times New Roman"/>
              </w:rPr>
              <w:t>2.</w:t>
            </w:r>
          </w:p>
        </w:tc>
        <w:tc>
          <w:tcPr>
            <w:tcW w:w="2835" w:type="dxa"/>
          </w:tcPr>
          <w:p w:rsidR="006E20E2" w:rsidRPr="00A41A7A" w:rsidRDefault="006E20E2" w:rsidP="00AF755C">
            <w:pPr>
              <w:autoSpaceDE w:val="0"/>
              <w:autoSpaceDN w:val="0"/>
              <w:adjustRightInd w:val="0"/>
              <w:spacing w:after="0" w:line="276" w:lineRule="auto"/>
              <w:jc w:val="both"/>
              <w:rPr>
                <w:rFonts w:ascii="Times New Roman" w:eastAsia="ヒラギノ角ゴ Pro W3" w:hAnsi="Times New Roman"/>
              </w:rPr>
            </w:pPr>
            <w:r w:rsidRPr="00A41A7A">
              <w:rPr>
                <w:rFonts w:ascii="Times New Roman" w:eastAsia="ヒラギノ角ゴ Pro W3" w:hAnsi="Times New Roman"/>
              </w:rPr>
              <w:t xml:space="preserve">Plānotais siltumenerģijas patēriņš apkurei pēc energoefektivitātes paaugstināšanas pasākumu īstenošanas nepārsniedz 110 </w:t>
            </w:r>
            <w:proofErr w:type="spellStart"/>
            <w:r w:rsidRPr="00A41A7A">
              <w:rPr>
                <w:rFonts w:ascii="Times New Roman" w:eastAsia="ヒラギノ角ゴ Pro W3" w:hAnsi="Times New Roman"/>
              </w:rPr>
              <w:t>kWh</w:t>
            </w:r>
            <w:proofErr w:type="spellEnd"/>
            <w:r w:rsidRPr="00A41A7A">
              <w:rPr>
                <w:rFonts w:ascii="Times New Roman" w:eastAsia="ヒラギノ角ゴ Pro W3" w:hAnsi="Times New Roman"/>
              </w:rPr>
              <w:t>/m</w:t>
            </w:r>
            <w:r w:rsidRPr="00A41A7A">
              <w:rPr>
                <w:rFonts w:ascii="Times New Roman" w:eastAsia="ヒラギノ角ゴ Pro W3" w:hAnsi="Times New Roman"/>
                <w:vertAlign w:val="superscript"/>
              </w:rPr>
              <w:t>2</w:t>
            </w:r>
            <w:r w:rsidRPr="00A41A7A">
              <w:rPr>
                <w:rFonts w:ascii="Times New Roman" w:eastAsia="ヒラギノ角ゴ Pro W3" w:hAnsi="Times New Roman"/>
              </w:rPr>
              <w:t xml:space="preserve"> gadā (ja attiecināms*).</w:t>
            </w:r>
          </w:p>
          <w:p w:rsidR="006E20E2" w:rsidRPr="00A41A7A" w:rsidRDefault="006E20E2" w:rsidP="00AF755C">
            <w:pPr>
              <w:autoSpaceDE w:val="0"/>
              <w:autoSpaceDN w:val="0"/>
              <w:adjustRightInd w:val="0"/>
              <w:spacing w:after="0" w:line="276" w:lineRule="auto"/>
              <w:jc w:val="both"/>
              <w:rPr>
                <w:rFonts w:ascii="Times New Roman" w:eastAsia="ヒラギノ角ゴ Pro W3" w:hAnsi="Times New Roman"/>
                <w:sz w:val="20"/>
              </w:rPr>
            </w:pPr>
          </w:p>
          <w:p w:rsidR="006E20E2" w:rsidRPr="00A41A7A" w:rsidRDefault="006E20E2" w:rsidP="00AF755C">
            <w:pPr>
              <w:autoSpaceDE w:val="0"/>
              <w:autoSpaceDN w:val="0"/>
              <w:adjustRightInd w:val="0"/>
              <w:spacing w:after="0" w:line="276" w:lineRule="auto"/>
              <w:jc w:val="both"/>
              <w:rPr>
                <w:rFonts w:ascii="Times New Roman" w:hAnsi="Times New Roman"/>
              </w:rPr>
            </w:pPr>
            <w:r w:rsidRPr="00A41A7A">
              <w:rPr>
                <w:rFonts w:ascii="Times New Roman" w:eastAsia="ヒラギノ角ゴ Pro W3" w:hAnsi="Times New Roman"/>
                <w:sz w:val="20"/>
              </w:rPr>
              <w:lastRenderedPageBreak/>
              <w:t>*K</w:t>
            </w:r>
            <w:r w:rsidRPr="00A41A7A">
              <w:rPr>
                <w:rFonts w:ascii="Times New Roman" w:eastAsia="ヒラギノ角ゴ Pro W3" w:hAnsi="Times New Roman"/>
                <w:sz w:val="20"/>
                <w:szCs w:val="24"/>
                <w:shd w:val="clear" w:color="auto" w:fill="FFFFFF"/>
                <w:lang w:eastAsia="lv-LV"/>
              </w:rPr>
              <w:t>ritērijs netiek piemērots, ja projekta īstenošanas laikā paredz īstenot tikai iekārtu uzlabošanu vai nomaiņu</w:t>
            </w:r>
          </w:p>
        </w:tc>
        <w:tc>
          <w:tcPr>
            <w:tcW w:w="1134" w:type="dxa"/>
            <w:vAlign w:val="center"/>
          </w:tcPr>
          <w:p w:rsidR="006E20E2" w:rsidRPr="00A41A7A" w:rsidRDefault="006E20E2" w:rsidP="00AF755C">
            <w:pPr>
              <w:spacing w:after="0" w:line="276" w:lineRule="auto"/>
              <w:jc w:val="center"/>
              <w:rPr>
                <w:rFonts w:ascii="Times New Roman" w:eastAsia="ヒラギノ角ゴ Pro W3" w:hAnsi="Times New Roman"/>
              </w:rPr>
            </w:pPr>
            <w:r w:rsidRPr="00A41A7A">
              <w:rPr>
                <w:rFonts w:ascii="Times New Roman" w:eastAsia="ヒラギノ角ゴ Pro W3" w:hAnsi="Times New Roman"/>
              </w:rPr>
              <w:lastRenderedPageBreak/>
              <w:t>N</w:t>
            </w:r>
          </w:p>
        </w:tc>
        <w:tc>
          <w:tcPr>
            <w:tcW w:w="9047" w:type="dxa"/>
          </w:tcPr>
          <w:p w:rsidR="006E20E2" w:rsidRPr="00753A77" w:rsidRDefault="006E20E2" w:rsidP="00AF755C">
            <w:pPr>
              <w:spacing w:after="0" w:line="276" w:lineRule="auto"/>
              <w:jc w:val="both"/>
              <w:rPr>
                <w:rFonts w:ascii="Times New Roman" w:eastAsia="ヒラギノ角ゴ Pro W3" w:hAnsi="Times New Roman"/>
                <w:color w:val="0070C0"/>
                <w:szCs w:val="24"/>
              </w:rPr>
            </w:pPr>
            <w:r w:rsidRPr="00A41A7A">
              <w:rPr>
                <w:rFonts w:ascii="Times New Roman" w:eastAsia="ヒラギノ角ゴ Pro W3" w:hAnsi="Times New Roman"/>
                <w:szCs w:val="24"/>
              </w:rPr>
              <w:t xml:space="preserve">Specifiskā atbilstības kritērija Nr.2 ietvaros tiek vērtēta informācija, kas ir ietverta līdz ar projekta iesniegumu </w:t>
            </w:r>
            <w:r w:rsidRPr="00A41A7A">
              <w:rPr>
                <w:rFonts w:ascii="Times New Roman" w:eastAsia="ヒラギノ角ゴ Pro W3" w:hAnsi="Times New Roman"/>
              </w:rPr>
              <w:t xml:space="preserve">iesniegtajā ēkas </w:t>
            </w:r>
            <w:proofErr w:type="spellStart"/>
            <w:r w:rsidRPr="00A41A7A">
              <w:rPr>
                <w:rFonts w:ascii="Times New Roman" w:eastAsia="ヒラギノ角ゴ Pro W3" w:hAnsi="Times New Roman"/>
              </w:rPr>
              <w:t>energosertifikātā</w:t>
            </w:r>
            <w:proofErr w:type="spellEnd"/>
            <w:r w:rsidRPr="00A41A7A">
              <w:rPr>
                <w:rFonts w:ascii="Times New Roman" w:eastAsia="ヒラギノ角ゴ Pro W3" w:hAnsi="Times New Roman"/>
              </w:rPr>
              <w:t xml:space="preserve"> un Pārskatā</w:t>
            </w:r>
            <w:r w:rsidRPr="00A41A7A">
              <w:rPr>
                <w:rFonts w:ascii="Times New Roman" w:eastAsia="ヒラギノ角ゴ Pro W3" w:hAnsi="Times New Roman"/>
                <w:szCs w:val="24"/>
              </w:rPr>
              <w:t xml:space="preserve"> vai rūpnieciskajā (uzņēmuma) </w:t>
            </w:r>
            <w:proofErr w:type="spellStart"/>
            <w:r w:rsidRPr="00A41A7A">
              <w:rPr>
                <w:rFonts w:ascii="Times New Roman" w:eastAsia="ヒラギノ角ゴ Pro W3" w:hAnsi="Times New Roman"/>
                <w:szCs w:val="24"/>
              </w:rPr>
              <w:t>energoauditā</w:t>
            </w:r>
            <w:proofErr w:type="spellEnd"/>
            <w:r w:rsidRPr="00A41A7A">
              <w:rPr>
                <w:rFonts w:ascii="Times New Roman" w:eastAsia="ヒラギノ角ゴ Pro W3" w:hAnsi="Times New Roman"/>
                <w:szCs w:val="24"/>
              </w:rPr>
              <w:t xml:space="preserve">, </w:t>
            </w:r>
            <w:r w:rsidRPr="00753A77">
              <w:rPr>
                <w:rFonts w:ascii="Times New Roman" w:eastAsia="ヒラギノ角ゴ Pro W3" w:hAnsi="Times New Roman"/>
                <w:color w:val="0070C0"/>
                <w:szCs w:val="24"/>
              </w:rPr>
              <w:t xml:space="preserve">vai tam pielīdzināmā dokumentā, ja </w:t>
            </w:r>
            <w:proofErr w:type="spellStart"/>
            <w:r w:rsidRPr="00753A77">
              <w:rPr>
                <w:rFonts w:ascii="Times New Roman" w:eastAsia="ヒラギノ角ゴ Pro W3" w:hAnsi="Times New Roman"/>
                <w:color w:val="0070C0"/>
                <w:szCs w:val="24"/>
              </w:rPr>
              <w:t>energoaudits</w:t>
            </w:r>
            <w:proofErr w:type="spellEnd"/>
            <w:r w:rsidRPr="00753A77">
              <w:rPr>
                <w:rFonts w:ascii="Times New Roman" w:eastAsia="ヒラギノ角ゴ Pro W3" w:hAnsi="Times New Roman"/>
                <w:color w:val="0070C0"/>
                <w:szCs w:val="24"/>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color w:val="0070C0"/>
                <w:szCs w:val="24"/>
              </w:rPr>
              <w:t>energopārvaldības</w:t>
            </w:r>
            <w:proofErr w:type="spellEnd"/>
            <w:r w:rsidRPr="00753A77">
              <w:rPr>
                <w:rFonts w:ascii="Times New Roman" w:eastAsia="ヒラギノ角ゴ Pro W3" w:hAnsi="Times New Roman"/>
                <w:color w:val="0070C0"/>
                <w:szCs w:val="24"/>
              </w:rPr>
              <w:t xml:space="preserve"> sistēmas standarta noteikumi” 32.punktam. </w:t>
            </w:r>
          </w:p>
          <w:p w:rsidR="006E20E2" w:rsidRPr="006E20E2" w:rsidRDefault="006E20E2" w:rsidP="00AF755C">
            <w:pPr>
              <w:spacing w:after="0" w:line="276" w:lineRule="auto"/>
              <w:jc w:val="both"/>
              <w:rPr>
                <w:rFonts w:ascii="Times New Roman" w:eastAsia="ヒラギノ角ゴ Pro W3" w:hAnsi="Times New Roman"/>
                <w:color w:val="FF0000"/>
                <w:szCs w:val="24"/>
              </w:rPr>
            </w:pPr>
          </w:p>
          <w:p w:rsidR="006E20E2" w:rsidRPr="00A41A7A" w:rsidRDefault="006E20E2" w:rsidP="00AF755C">
            <w:p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b/>
                <w:szCs w:val="24"/>
              </w:rPr>
              <w:lastRenderedPageBreak/>
              <w:t>Vērtējums ir “Jā”</w:t>
            </w:r>
            <w:r w:rsidRPr="00A41A7A">
              <w:rPr>
                <w:rFonts w:ascii="Times New Roman" w:eastAsia="ヒラギノ角ゴ Pro W3" w:hAnsi="Times New Roman"/>
                <w:szCs w:val="24"/>
              </w:rPr>
              <w:t xml:space="preserve">, ja Pārskatā vai rūpnieciskajā (uzņēmuma) </w:t>
            </w:r>
            <w:proofErr w:type="spellStart"/>
            <w:r w:rsidRPr="00A41A7A">
              <w:rPr>
                <w:rFonts w:ascii="Times New Roman" w:eastAsia="ヒラギノ角ゴ Pro W3" w:hAnsi="Times New Roman"/>
                <w:szCs w:val="24"/>
              </w:rPr>
              <w:t>energoauditā</w:t>
            </w:r>
            <w:proofErr w:type="spellEnd"/>
            <w:r w:rsidRPr="00A41A7A">
              <w:rPr>
                <w:rFonts w:ascii="Times New Roman" w:eastAsia="ヒラギノ角ゴ Pro W3" w:hAnsi="Times New Roman"/>
                <w:szCs w:val="24"/>
              </w:rPr>
              <w:t xml:space="preserve">  veiktie aprēķini apliecina, ka plānotais siltumenerģijas patēriņš apkurei pēc energoefektivitātes paaugstināšanas pasākumu īstenošanas nepārsniedz 110 </w:t>
            </w:r>
            <w:proofErr w:type="spellStart"/>
            <w:r w:rsidRPr="00A41A7A">
              <w:rPr>
                <w:rFonts w:ascii="Times New Roman" w:eastAsia="ヒラギノ角ゴ Pro W3" w:hAnsi="Times New Roman"/>
                <w:szCs w:val="24"/>
              </w:rPr>
              <w:t>kWh</w:t>
            </w:r>
            <w:proofErr w:type="spellEnd"/>
            <w:r w:rsidRPr="00A41A7A">
              <w:rPr>
                <w:rFonts w:ascii="Times New Roman" w:eastAsia="ヒラギノ角ゴ Pro W3" w:hAnsi="Times New Roman"/>
                <w:szCs w:val="24"/>
              </w:rPr>
              <w:t>/m</w:t>
            </w:r>
            <w:r w:rsidRPr="00A41A7A">
              <w:rPr>
                <w:rFonts w:ascii="Times New Roman" w:eastAsia="ヒラギノ角ゴ Pro W3" w:hAnsi="Times New Roman"/>
                <w:szCs w:val="24"/>
                <w:vertAlign w:val="superscript"/>
              </w:rPr>
              <w:t>2</w:t>
            </w:r>
            <w:r w:rsidRPr="00A41A7A">
              <w:rPr>
                <w:rFonts w:ascii="Times New Roman" w:eastAsia="ヒラギノ角ゴ Pro W3" w:hAnsi="Times New Roman"/>
                <w:szCs w:val="24"/>
              </w:rPr>
              <w:t>.</w:t>
            </w:r>
          </w:p>
          <w:p w:rsidR="006E20E2" w:rsidRPr="00A41A7A" w:rsidRDefault="006E20E2" w:rsidP="00AF755C">
            <w:pPr>
              <w:spacing w:after="0" w:line="276" w:lineRule="auto"/>
              <w:jc w:val="both"/>
              <w:rPr>
                <w:rFonts w:ascii="Times New Roman" w:eastAsia="ヒラギノ角ゴ Pro W3" w:hAnsi="Times New Roman"/>
                <w:szCs w:val="24"/>
              </w:rPr>
            </w:pPr>
          </w:p>
          <w:p w:rsidR="006E20E2" w:rsidRPr="006E20E2" w:rsidRDefault="006E20E2" w:rsidP="00AF755C">
            <w:pPr>
              <w:spacing w:after="0" w:line="276" w:lineRule="auto"/>
              <w:jc w:val="both"/>
              <w:rPr>
                <w:rFonts w:ascii="Times New Roman" w:eastAsia="ヒラギノ角ゴ Pro W3" w:hAnsi="Times New Roman"/>
                <w:color w:val="FF0000"/>
                <w:szCs w:val="24"/>
              </w:rPr>
            </w:pPr>
            <w:r w:rsidRPr="00A41A7A">
              <w:rPr>
                <w:rFonts w:ascii="Times New Roman" w:eastAsia="ヒラギノ角ゴ Pro W3" w:hAnsi="Times New Roman"/>
                <w:szCs w:val="24"/>
              </w:rPr>
              <w:t xml:space="preserve">Ja iesniegtajā Pārskatā vai rūpnieciskajā (uzņēmuma) </w:t>
            </w:r>
            <w:proofErr w:type="spellStart"/>
            <w:r w:rsidRPr="00A41A7A">
              <w:rPr>
                <w:rFonts w:ascii="Times New Roman" w:eastAsia="ヒラギノ角ゴ Pro W3" w:hAnsi="Times New Roman"/>
                <w:szCs w:val="24"/>
              </w:rPr>
              <w:t>energoauditā</w:t>
            </w:r>
            <w:proofErr w:type="spellEnd"/>
            <w:r w:rsidRPr="00A41A7A">
              <w:rPr>
                <w:rFonts w:ascii="Times New Roman" w:eastAsia="ヒラギノ角ゴ Pro W3" w:hAnsi="Times New Roman"/>
                <w:szCs w:val="24"/>
              </w:rPr>
              <w:t xml:space="preserve">  veiktie aprēķini liecina, ka plānotais siltumenerģijas patēriņš apkurei, pēc energoefektivitātes paaugstināšanas pasākumu īstenošanas, pārsniegs 110 </w:t>
            </w:r>
            <w:proofErr w:type="spellStart"/>
            <w:r w:rsidRPr="00A41A7A">
              <w:rPr>
                <w:rFonts w:ascii="Times New Roman" w:eastAsia="ヒラギノ角ゴ Pro W3" w:hAnsi="Times New Roman"/>
                <w:szCs w:val="24"/>
              </w:rPr>
              <w:t>kWh</w:t>
            </w:r>
            <w:proofErr w:type="spellEnd"/>
            <w:r w:rsidRPr="00A41A7A">
              <w:rPr>
                <w:rFonts w:ascii="Times New Roman" w:eastAsia="ヒラギノ角ゴ Pro W3" w:hAnsi="Times New Roman"/>
                <w:szCs w:val="24"/>
              </w:rPr>
              <w:t>/m</w:t>
            </w:r>
            <w:r w:rsidRPr="00A41A7A">
              <w:rPr>
                <w:rFonts w:ascii="Times New Roman" w:eastAsia="ヒラギノ角ゴ Pro W3" w:hAnsi="Times New Roman"/>
                <w:szCs w:val="24"/>
                <w:vertAlign w:val="superscript"/>
              </w:rPr>
              <w:t>2</w:t>
            </w:r>
            <w:r w:rsidRPr="00A41A7A">
              <w:rPr>
                <w:rFonts w:ascii="Times New Roman" w:eastAsia="ヒラギノ角ゴ Pro W3" w:hAnsi="Times New Roman"/>
                <w:szCs w:val="24"/>
              </w:rPr>
              <w:t xml:space="preserve">, projekta iesniegums </w:t>
            </w:r>
            <w:r w:rsidRPr="00A41A7A">
              <w:rPr>
                <w:rFonts w:ascii="Times New Roman" w:eastAsia="ヒラギノ角ゴ Pro W3" w:hAnsi="Times New Roman"/>
                <w:b/>
                <w:szCs w:val="24"/>
              </w:rPr>
              <w:t xml:space="preserve">vērtējumu “Nē” </w:t>
            </w:r>
            <w:r w:rsidRPr="00A41A7A">
              <w:rPr>
                <w:rFonts w:ascii="Times New Roman" w:eastAsia="ヒラギノ角ゴ Pro W3" w:hAnsi="Times New Roman"/>
                <w:szCs w:val="24"/>
              </w:rPr>
              <w:t>un tas tiek noraidīts.</w:t>
            </w:r>
          </w:p>
        </w:tc>
      </w:tr>
      <w:tr w:rsidR="006E20E2" w:rsidRPr="006E20E2" w:rsidTr="002A2F99">
        <w:tc>
          <w:tcPr>
            <w:tcW w:w="14145" w:type="dxa"/>
            <w:gridSpan w:val="4"/>
            <w:vAlign w:val="center"/>
          </w:tcPr>
          <w:p w:rsidR="006E20E2" w:rsidRPr="00A41A7A" w:rsidRDefault="006E20E2" w:rsidP="00AF755C">
            <w:pPr>
              <w:spacing w:after="0" w:line="276" w:lineRule="auto"/>
              <w:jc w:val="both"/>
              <w:rPr>
                <w:rFonts w:ascii="Times New Roman" w:eastAsia="ヒラギノ角ゴ Pro W3" w:hAnsi="Times New Roman"/>
                <w:b/>
                <w:i/>
                <w:vanish/>
                <w:sz w:val="24"/>
                <w:szCs w:val="24"/>
              </w:rPr>
            </w:pPr>
            <w:r w:rsidRPr="00A41A7A">
              <w:rPr>
                <w:rFonts w:ascii="Times New Roman" w:eastAsia="ヒラギノ角ゴ Pro W3" w:hAnsi="Times New Roman"/>
                <w:b/>
                <w:i/>
              </w:rPr>
              <w:lastRenderedPageBreak/>
              <w:t xml:space="preserve">Informācija par Pārskatu un  </w:t>
            </w:r>
            <w:r w:rsidRPr="00A41A7A">
              <w:rPr>
                <w:rFonts w:ascii="Times New Roman" w:eastAsia="ヒラギノ角ゴ Pro W3" w:hAnsi="Times New Roman"/>
                <w:b/>
                <w:i/>
                <w:sz w:val="24"/>
                <w:szCs w:val="24"/>
              </w:rPr>
              <w:t xml:space="preserve"> rūpniecisko (uzņēmumu) </w:t>
            </w:r>
            <w:proofErr w:type="spellStart"/>
            <w:r w:rsidRPr="00A41A7A">
              <w:rPr>
                <w:rFonts w:ascii="Times New Roman" w:eastAsia="ヒラギノ角ゴ Pro W3" w:hAnsi="Times New Roman"/>
                <w:b/>
                <w:i/>
                <w:sz w:val="24"/>
                <w:szCs w:val="24"/>
              </w:rPr>
              <w:t>energoauditu</w:t>
            </w:r>
            <w:proofErr w:type="spellEnd"/>
          </w:p>
          <w:p w:rsidR="006E20E2" w:rsidRPr="00A41A7A" w:rsidRDefault="006E20E2" w:rsidP="00AF755C">
            <w:p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szCs w:val="24"/>
              </w:rPr>
              <w:t xml:space="preserve"> </w:t>
            </w:r>
          </w:p>
          <w:p w:rsidR="006E20E2" w:rsidRPr="00A41A7A" w:rsidRDefault="006E20E2" w:rsidP="00AF755C">
            <w:pPr>
              <w:spacing w:after="0" w:line="276" w:lineRule="auto"/>
              <w:jc w:val="both"/>
              <w:rPr>
                <w:rFonts w:ascii="Times New Roman" w:hAnsi="Times New Roman"/>
              </w:rPr>
            </w:pPr>
            <w:r w:rsidRPr="00A41A7A">
              <w:rPr>
                <w:rFonts w:ascii="Times New Roman" w:eastAsia="ヒラギノ角ゴ Pro W3" w:hAnsi="Times New Roman"/>
                <w:b/>
                <w:szCs w:val="24"/>
              </w:rPr>
              <w:t>Komersantiem</w:t>
            </w:r>
            <w:r w:rsidRPr="00A41A7A">
              <w:rPr>
                <w:rFonts w:ascii="Times New Roman" w:eastAsia="ヒラギノ角ゴ Pro W3" w:hAnsi="Times New Roman"/>
                <w:szCs w:val="24"/>
              </w:rPr>
              <w:t xml:space="preserve"> </w:t>
            </w:r>
            <w:r w:rsidRPr="00A41A7A">
              <w:rPr>
                <w:rFonts w:ascii="Times New Roman" w:eastAsia="ヒラギノ角ゴ Pro W3" w:hAnsi="Times New Roman"/>
                <w:b/>
                <w:szCs w:val="24"/>
              </w:rPr>
              <w:t>SAM 4.1.1. ietvaros:</w:t>
            </w:r>
          </w:p>
          <w:p w:rsidR="006E20E2" w:rsidRPr="00A41A7A" w:rsidRDefault="006E20E2" w:rsidP="00AF755C">
            <w:pPr>
              <w:numPr>
                <w:ilvl w:val="0"/>
                <w:numId w:val="22"/>
              </w:num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szCs w:val="24"/>
              </w:rPr>
              <w:t xml:space="preserve">ir iespējams iesniegt ēkas </w:t>
            </w:r>
            <w:proofErr w:type="spellStart"/>
            <w:r w:rsidRPr="00A41A7A">
              <w:rPr>
                <w:rFonts w:ascii="Times New Roman" w:eastAsia="ヒラギノ角ゴ Pro W3" w:hAnsi="Times New Roman"/>
                <w:szCs w:val="24"/>
              </w:rPr>
              <w:t>energosertifikātu</w:t>
            </w:r>
            <w:proofErr w:type="spellEnd"/>
            <w:r w:rsidRPr="00A41A7A">
              <w:rPr>
                <w:rFonts w:ascii="Times New Roman" w:eastAsia="ヒラギノ角ゴ Pro W3" w:hAnsi="Times New Roman"/>
                <w:szCs w:val="24"/>
              </w:rPr>
              <w:t xml:space="preserve">, kas sagatavots saskaņā ar Ministru kabineta 2013.gada 9.jūlija noteikumu Nr.383 “Noteikumi par ēku </w:t>
            </w:r>
            <w:proofErr w:type="spellStart"/>
            <w:r w:rsidRPr="00A41A7A">
              <w:rPr>
                <w:rFonts w:ascii="Times New Roman" w:eastAsia="ヒラギノ角ゴ Pro W3" w:hAnsi="Times New Roman"/>
                <w:szCs w:val="24"/>
              </w:rPr>
              <w:t>energosertifikāciju</w:t>
            </w:r>
            <w:proofErr w:type="spellEnd"/>
            <w:r w:rsidRPr="00A41A7A">
              <w:rPr>
                <w:rFonts w:ascii="Times New Roman" w:eastAsia="ヒラギノ角ゴ Pro W3" w:hAnsi="Times New Roman"/>
                <w:szCs w:val="24"/>
              </w:rPr>
              <w:t>” un Pārskatu</w:t>
            </w:r>
            <w:r w:rsidRPr="00A41A7A">
              <w:rPr>
                <w:rFonts w:ascii="Times New Roman" w:eastAsia="ヒラギノ角ゴ Pro W3" w:hAnsi="Times New Roman"/>
              </w:rPr>
              <w:t>,</w:t>
            </w:r>
            <w:r w:rsidRPr="00A41A7A">
              <w:rPr>
                <w:rFonts w:ascii="Times New Roman" w:eastAsia="ヒラギノ角ゴ Pro W3" w:hAnsi="Times New Roman"/>
                <w:szCs w:val="24"/>
              </w:rPr>
              <w:t xml:space="preserve"> kas ir sagatavots atbilstoši MK noteikumu 1.pielikumā ietvertajai formai, kas ietver sevī ražošanas ēkas novērtējumu, kā arī ražošanas procesa (tajā skaitā iekārtu) novērtējumu. </w:t>
            </w:r>
            <w:r w:rsidRPr="00A41A7A">
              <w:rPr>
                <w:rFonts w:ascii="Times New Roman" w:eastAsia="ヒラギノ角ゴ Pro W3" w:hAnsi="Times New Roman"/>
                <w:i/>
                <w:szCs w:val="24"/>
              </w:rPr>
              <w:t>Pārskatu var veikt neatkarīgs eksperts energoefektivitātes jomā un tam ir jābūt apstiprinātam no projekta pieteicēja atbildīgās amatpersonas puses</w:t>
            </w:r>
            <w:r w:rsidRPr="00A41A7A">
              <w:rPr>
                <w:rFonts w:ascii="Times New Roman" w:eastAsia="ヒラギノ角ゴ Pro W3" w:hAnsi="Times New Roman"/>
                <w:szCs w:val="24"/>
              </w:rPr>
              <w:t xml:space="preserve">; </w:t>
            </w:r>
          </w:p>
          <w:p w:rsidR="006E20E2" w:rsidRPr="00753A77" w:rsidRDefault="006E20E2" w:rsidP="00AF755C">
            <w:pPr>
              <w:pStyle w:val="NoSpacing"/>
              <w:numPr>
                <w:ilvl w:val="0"/>
                <w:numId w:val="22"/>
              </w:numPr>
              <w:spacing w:line="276" w:lineRule="auto"/>
              <w:jc w:val="both"/>
              <w:rPr>
                <w:rFonts w:ascii="Times New Roman" w:hAnsi="Times New Roman"/>
                <w:color w:val="0070C0"/>
                <w:szCs w:val="22"/>
              </w:rPr>
            </w:pPr>
            <w:r w:rsidRPr="00A41A7A">
              <w:rPr>
                <w:rFonts w:ascii="Times New Roman" w:hAnsi="Times New Roman"/>
                <w:b/>
                <w:bCs/>
                <w:color w:val="auto"/>
                <w:u w:val="single"/>
              </w:rPr>
              <w:t>vai</w:t>
            </w:r>
            <w:r w:rsidRPr="00A41A7A">
              <w:rPr>
                <w:rFonts w:ascii="Times New Roman" w:hAnsi="Times New Roman"/>
                <w:color w:val="auto"/>
              </w:rPr>
              <w:t xml:space="preserve"> ir iespējams iesniegt rūpniecisko (uzņēmuma) </w:t>
            </w:r>
            <w:proofErr w:type="spellStart"/>
            <w:r w:rsidRPr="00A41A7A">
              <w:rPr>
                <w:rFonts w:ascii="Times New Roman" w:hAnsi="Times New Roman"/>
                <w:color w:val="auto"/>
              </w:rPr>
              <w:t>energoauditu</w:t>
            </w:r>
            <w:proofErr w:type="spellEnd"/>
            <w:r w:rsidRPr="00A41A7A">
              <w:rPr>
                <w:rFonts w:ascii="Times New Roman" w:hAnsi="Times New Roman"/>
                <w:color w:val="auto"/>
              </w:rPr>
              <w:t xml:space="preserve">, kas sagatavots saskaņā ar Ministru kabineta 2016.gada 26.jūlija noteikumiem Nr.487 “Uzņēmumu </w:t>
            </w:r>
            <w:proofErr w:type="spellStart"/>
            <w:r w:rsidRPr="00A41A7A">
              <w:rPr>
                <w:rFonts w:ascii="Times New Roman" w:hAnsi="Times New Roman"/>
                <w:color w:val="auto"/>
              </w:rPr>
              <w:t>energoaudita</w:t>
            </w:r>
            <w:proofErr w:type="spellEnd"/>
            <w:r w:rsidRPr="00A41A7A">
              <w:rPr>
                <w:rFonts w:ascii="Times New Roman" w:hAnsi="Times New Roman"/>
                <w:color w:val="auto"/>
              </w:rPr>
              <w:t xml:space="preserve"> noteikumi” un Energoefektivitātes likuma 9.panta pirmās un otrās daļas prasībām, </w:t>
            </w:r>
            <w:r w:rsidRPr="00753A77">
              <w:rPr>
                <w:rFonts w:ascii="Times New Roman" w:hAnsi="Times New Roman"/>
                <w:color w:val="0070C0"/>
              </w:rPr>
              <w:t xml:space="preserve">vai tam pielīdzināmu dokumentu gadījumā, ja </w:t>
            </w:r>
            <w:proofErr w:type="spellStart"/>
            <w:r w:rsidRPr="00753A77">
              <w:rPr>
                <w:rFonts w:ascii="Times New Roman" w:hAnsi="Times New Roman"/>
                <w:color w:val="0070C0"/>
              </w:rPr>
              <w:t>energoaudits</w:t>
            </w:r>
            <w:proofErr w:type="spellEnd"/>
            <w:r w:rsidRPr="00753A77">
              <w:rPr>
                <w:rFonts w:ascii="Times New Roman"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hAnsi="Times New Roman"/>
                <w:color w:val="0070C0"/>
              </w:rPr>
              <w:t>energopārvaldības</w:t>
            </w:r>
            <w:proofErr w:type="spellEnd"/>
            <w:r w:rsidRPr="00753A77">
              <w:rPr>
                <w:rFonts w:ascii="Times New Roman" w:hAnsi="Times New Roman"/>
                <w:color w:val="0070C0"/>
              </w:rPr>
              <w:t xml:space="preserve"> sistēmas standarta noteikumi” 32.punktam. </w:t>
            </w:r>
          </w:p>
          <w:p w:rsidR="006E20E2" w:rsidRPr="00A41A7A" w:rsidRDefault="006E20E2" w:rsidP="00AF755C">
            <w:p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b/>
                <w:bCs/>
                <w:szCs w:val="24"/>
              </w:rPr>
              <w:t xml:space="preserve">Komersantiem, kuri atbilst Energoefektivitātes likuma 10.panta pirmās daļas lielā uzņēmuma definīcijai (pie tā ir nodarbināti vairāk nekā 249 darbinieki vai kura pārskata gada apgrozījums pārsniedz 50 miljonus </w:t>
            </w:r>
            <w:proofErr w:type="spellStart"/>
            <w:r w:rsidRPr="00A41A7A">
              <w:rPr>
                <w:rFonts w:ascii="Times New Roman" w:eastAsia="ヒラギノ角ゴ Pro W3" w:hAnsi="Times New Roman"/>
                <w:b/>
                <w:bCs/>
                <w:szCs w:val="24"/>
              </w:rPr>
              <w:t>euro</w:t>
            </w:r>
            <w:proofErr w:type="spellEnd"/>
            <w:r w:rsidRPr="00A41A7A">
              <w:rPr>
                <w:rFonts w:ascii="Times New Roman" w:eastAsia="ヒラギノ角ゴ Pro W3" w:hAnsi="Times New Roman"/>
                <w:b/>
                <w:bCs/>
                <w:szCs w:val="24"/>
              </w:rPr>
              <w:t xml:space="preserve"> un gada bilance kopumā – 43 miljonus </w:t>
            </w:r>
            <w:proofErr w:type="spellStart"/>
            <w:r w:rsidRPr="00A41A7A">
              <w:rPr>
                <w:rFonts w:ascii="Times New Roman" w:eastAsia="ヒラギノ角ゴ Pro W3" w:hAnsi="Times New Roman"/>
                <w:b/>
                <w:bCs/>
                <w:szCs w:val="24"/>
              </w:rPr>
              <w:t>euro</w:t>
            </w:r>
            <w:proofErr w:type="spellEnd"/>
            <w:r w:rsidRPr="00A41A7A">
              <w:rPr>
                <w:rFonts w:ascii="Times New Roman" w:eastAsia="ヒラギノ角ゴ Pro W3" w:hAnsi="Times New Roman"/>
                <w:b/>
                <w:bCs/>
                <w:szCs w:val="24"/>
              </w:rPr>
              <w:t>),</w:t>
            </w:r>
            <w:r w:rsidRPr="00A41A7A">
              <w:rPr>
                <w:rFonts w:ascii="Times New Roman" w:eastAsia="ヒラギノ角ゴ Pro W3" w:hAnsi="Times New Roman"/>
                <w:b/>
                <w:szCs w:val="24"/>
              </w:rPr>
              <w:t xml:space="preserve"> SAM 4.1.1. ietvaros:</w:t>
            </w:r>
          </w:p>
          <w:p w:rsidR="006E20E2" w:rsidRPr="00A41A7A" w:rsidRDefault="006E20E2" w:rsidP="00AF755C">
            <w:pPr>
              <w:numPr>
                <w:ilvl w:val="0"/>
                <w:numId w:val="24"/>
              </w:num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szCs w:val="24"/>
              </w:rPr>
              <w:t xml:space="preserve">ir iespējams iesniegt rūpniecisko (uzņēmuma) </w:t>
            </w:r>
            <w:proofErr w:type="spellStart"/>
            <w:r w:rsidRPr="00A41A7A">
              <w:rPr>
                <w:rFonts w:ascii="Times New Roman" w:eastAsia="ヒラギノ角ゴ Pro W3" w:hAnsi="Times New Roman"/>
                <w:szCs w:val="24"/>
              </w:rPr>
              <w:t>energoauditu</w:t>
            </w:r>
            <w:proofErr w:type="spellEnd"/>
            <w:r w:rsidRPr="00A41A7A">
              <w:rPr>
                <w:rFonts w:ascii="Times New Roman" w:eastAsia="ヒラギノ角ゴ Pro W3" w:hAnsi="Times New Roman"/>
                <w:szCs w:val="24"/>
              </w:rPr>
              <w:t>, kas ir veikts atbilstoši Energoefektivitātes likuma prasībām;</w:t>
            </w:r>
          </w:p>
          <w:p w:rsidR="006E20E2" w:rsidRPr="00A41A7A" w:rsidRDefault="006E20E2" w:rsidP="00AF755C">
            <w:pPr>
              <w:numPr>
                <w:ilvl w:val="0"/>
                <w:numId w:val="24"/>
              </w:numPr>
              <w:spacing w:after="0" w:line="276" w:lineRule="auto"/>
              <w:jc w:val="both"/>
              <w:rPr>
                <w:rFonts w:ascii="Times New Roman" w:eastAsia="ヒラギノ角ゴ Pro W3" w:hAnsi="Times New Roman"/>
                <w:b/>
                <w:bCs/>
                <w:szCs w:val="24"/>
                <w:u w:val="single"/>
              </w:rPr>
            </w:pPr>
            <w:r w:rsidRPr="00A41A7A">
              <w:rPr>
                <w:rFonts w:ascii="Times New Roman" w:eastAsia="ヒラギノ角ゴ Pro W3" w:hAnsi="Times New Roman"/>
                <w:bCs/>
                <w:szCs w:val="24"/>
                <w:u w:val="single"/>
              </w:rPr>
              <w:t>ir iespējams iesniegt aizpildītu Pārskatu:</w:t>
            </w:r>
          </w:p>
          <w:p w:rsidR="006E20E2" w:rsidRPr="00A41A7A" w:rsidRDefault="006E20E2" w:rsidP="00AF755C">
            <w:pPr>
              <w:numPr>
                <w:ilvl w:val="1"/>
                <w:numId w:val="24"/>
              </w:numPr>
              <w:spacing w:after="0" w:line="276" w:lineRule="auto"/>
              <w:jc w:val="both"/>
              <w:rPr>
                <w:rFonts w:ascii="Times New Roman" w:eastAsia="ヒラギノ角ゴ Pro W3" w:hAnsi="Times New Roman"/>
                <w:b/>
                <w:bCs/>
                <w:szCs w:val="24"/>
                <w:u w:val="single"/>
              </w:rPr>
            </w:pPr>
            <w:r w:rsidRPr="00A41A7A">
              <w:rPr>
                <w:rFonts w:ascii="Times New Roman" w:eastAsia="ヒラギノ角ゴ Pro W3" w:hAnsi="Times New Roman"/>
                <w:bCs/>
                <w:szCs w:val="24"/>
                <w:u w:val="single"/>
              </w:rPr>
              <w:t xml:space="preserve">ja </w:t>
            </w:r>
            <w:r w:rsidRPr="00A41A7A">
              <w:rPr>
                <w:rFonts w:ascii="Times New Roman" w:eastAsia="ヒラギノ角ゴ Pro W3" w:hAnsi="Times New Roman"/>
                <w:szCs w:val="24"/>
              </w:rPr>
              <w:t xml:space="preserve"> komersants ir ieviesis un tajā darbojas sertificēta </w:t>
            </w:r>
            <w:proofErr w:type="spellStart"/>
            <w:r w:rsidRPr="00A41A7A">
              <w:rPr>
                <w:rFonts w:ascii="Times New Roman" w:eastAsia="ヒラギノ角ゴ Pro W3" w:hAnsi="Times New Roman"/>
                <w:szCs w:val="24"/>
              </w:rPr>
              <w:t>energopārvaldības</w:t>
            </w:r>
            <w:proofErr w:type="spellEnd"/>
            <w:r w:rsidRPr="00A41A7A">
              <w:rPr>
                <w:rFonts w:ascii="Times New Roman" w:eastAsia="ヒラギノ角ゴ Pro W3" w:hAnsi="Times New Roman"/>
                <w:szCs w:val="24"/>
              </w:rPr>
              <w:t xml:space="preserve"> sistēma atbilstoši Latvijas standartam LVS EN ISO 50001:2012 “</w:t>
            </w:r>
            <w:proofErr w:type="spellStart"/>
            <w:r w:rsidRPr="00A41A7A">
              <w:rPr>
                <w:rFonts w:ascii="Times New Roman" w:eastAsia="ヒラギノ角ゴ Pro W3" w:hAnsi="Times New Roman"/>
                <w:szCs w:val="24"/>
              </w:rPr>
              <w:t>Energopārvaldības</w:t>
            </w:r>
            <w:proofErr w:type="spellEnd"/>
            <w:r w:rsidRPr="00A41A7A">
              <w:rPr>
                <w:rFonts w:ascii="Times New Roman" w:eastAsia="ヒラギノ角ゴ Pro W3" w:hAnsi="Times New Roman"/>
                <w:szCs w:val="24"/>
              </w:rPr>
              <w:t xml:space="preserve"> sistēmas. Prasības un lietošanas norādījumi (ISO 50001:2012)”;</w:t>
            </w:r>
          </w:p>
          <w:p w:rsidR="006E20E2" w:rsidRPr="00A41A7A" w:rsidRDefault="006E20E2" w:rsidP="00AF755C">
            <w:pPr>
              <w:numPr>
                <w:ilvl w:val="1"/>
                <w:numId w:val="24"/>
              </w:numPr>
              <w:spacing w:after="0" w:line="276" w:lineRule="auto"/>
              <w:jc w:val="both"/>
              <w:rPr>
                <w:rFonts w:ascii="Times New Roman" w:eastAsia="ヒラギノ角ゴ Pro W3" w:hAnsi="Times New Roman"/>
                <w:b/>
                <w:bCs/>
                <w:szCs w:val="24"/>
                <w:u w:val="single"/>
              </w:rPr>
            </w:pPr>
            <w:r w:rsidRPr="00A41A7A">
              <w:rPr>
                <w:rFonts w:ascii="Times New Roman" w:eastAsia="ヒラギノ角ゴ Pro W3" w:hAnsi="Times New Roman"/>
                <w:b/>
                <w:bCs/>
                <w:szCs w:val="24"/>
                <w:u w:val="single"/>
              </w:rPr>
              <w:t>vai</w:t>
            </w:r>
            <w:r w:rsidRPr="00A41A7A">
              <w:rPr>
                <w:rFonts w:ascii="Times New Roman" w:eastAsia="ヒラギノ角ゴ Pro W3" w:hAnsi="Times New Roman"/>
                <w:szCs w:val="24"/>
              </w:rPr>
              <w:t xml:space="preserve">, ja komersants ir ieviesis un tajā darbojas sertificēta vides pārvaldības sistēma atbilstoši Latvijas standartam LVS EN ISO 14 001:2015 “Vides pārvaldības sistēmas. Prasības vadlīniju lietošanai (ISO 14001:2015)”, kura ir papildināta saskaņā ar Ministru kabineta 2016.gada 26.jūlija noteikumiem Nr.487 “Uzņēmumu </w:t>
            </w:r>
            <w:proofErr w:type="spellStart"/>
            <w:r w:rsidRPr="00A41A7A">
              <w:rPr>
                <w:rFonts w:ascii="Times New Roman" w:eastAsia="ヒラギノ角ゴ Pro W3" w:hAnsi="Times New Roman"/>
                <w:szCs w:val="24"/>
              </w:rPr>
              <w:t>energoaudita</w:t>
            </w:r>
            <w:proofErr w:type="spellEnd"/>
            <w:r w:rsidRPr="00A41A7A">
              <w:rPr>
                <w:rFonts w:ascii="Times New Roman" w:eastAsia="ヒラギノ角ゴ Pro W3" w:hAnsi="Times New Roman"/>
                <w:szCs w:val="24"/>
              </w:rPr>
              <w:t xml:space="preserve"> noteikumi”.</w:t>
            </w:r>
          </w:p>
          <w:p w:rsidR="006E20E2" w:rsidRPr="00A41A7A" w:rsidRDefault="006E20E2" w:rsidP="00AF755C">
            <w:pPr>
              <w:numPr>
                <w:ilvl w:val="1"/>
                <w:numId w:val="24"/>
              </w:numPr>
              <w:spacing w:after="0" w:line="276" w:lineRule="auto"/>
              <w:jc w:val="both"/>
              <w:rPr>
                <w:rFonts w:ascii="Times New Roman" w:eastAsia="ヒラギノ角ゴ Pro W3" w:hAnsi="Times New Roman"/>
                <w:bCs/>
                <w:i/>
                <w:szCs w:val="24"/>
                <w:u w:val="single"/>
              </w:rPr>
            </w:pPr>
            <w:r w:rsidRPr="00A41A7A">
              <w:rPr>
                <w:rFonts w:ascii="Times New Roman" w:eastAsia="ヒラギノ角ゴ Pro W3" w:hAnsi="Times New Roman"/>
                <w:bCs/>
                <w:i/>
                <w:szCs w:val="24"/>
                <w:u w:val="single"/>
              </w:rPr>
              <w:t>šajā gadījumā Pārskatu var aizpildīt komersanta (projekta pieteicēja) atbildīgais darbinieks par enerģijas datu uzskaiti un uzraudzību. Pārskatam ir jābūt apstiprinātam no projekta pieteicēja atbildīgās amatpersonas puses.</w:t>
            </w:r>
            <w:r w:rsidRPr="00A41A7A">
              <w:rPr>
                <w:rFonts w:ascii="Times New Roman" w:eastAsia="ヒラギノ角ゴ Pro W3" w:hAnsi="Times New Roman"/>
                <w:i/>
                <w:szCs w:val="24"/>
                <w:lang w:eastAsia="lv-LV"/>
              </w:rPr>
              <w:t xml:space="preserve"> Pārskatam pievieno attiecīgās pārvaldības sistēmas sertifikāta kopiju.</w:t>
            </w:r>
          </w:p>
          <w:p w:rsidR="006E20E2" w:rsidRPr="006E20E2" w:rsidRDefault="006E20E2" w:rsidP="00AF755C">
            <w:pPr>
              <w:spacing w:after="0" w:line="276" w:lineRule="auto"/>
              <w:jc w:val="both"/>
              <w:rPr>
                <w:rFonts w:ascii="Times New Roman" w:eastAsia="ヒラギノ角ゴ Pro W3" w:hAnsi="Times New Roman"/>
                <w:b/>
                <w:bCs/>
                <w:color w:val="FF0000"/>
                <w:szCs w:val="24"/>
                <w:u w:val="single"/>
              </w:rPr>
            </w:pPr>
          </w:p>
          <w:p w:rsidR="00D74BC6" w:rsidRPr="00A41A7A" w:rsidRDefault="00D74BC6" w:rsidP="00AF755C">
            <w:pPr>
              <w:spacing w:after="0" w:line="276" w:lineRule="auto"/>
              <w:jc w:val="both"/>
              <w:rPr>
                <w:rFonts w:ascii="Times New Roman" w:hAnsi="Times New Roman"/>
                <w:b/>
                <w:bCs/>
                <w:sz w:val="24"/>
                <w:szCs w:val="24"/>
                <w:lang w:eastAsia="lv-LV"/>
              </w:rPr>
            </w:pPr>
            <w:r w:rsidRPr="00A41A7A">
              <w:rPr>
                <w:rFonts w:ascii="Times New Roman" w:hAnsi="Times New Roman"/>
                <w:b/>
                <w:bCs/>
              </w:rPr>
              <w:t>Komersantiem, kas atbilstoši Energoefektivitātes likuma 12.panta pirmajai daļai ir lielie elektroenerģijas patērētāji (ikgadējais elektroen</w:t>
            </w:r>
            <w:r w:rsidR="00753A77">
              <w:rPr>
                <w:rFonts w:ascii="Times New Roman" w:hAnsi="Times New Roman"/>
                <w:b/>
                <w:bCs/>
              </w:rPr>
              <w:t xml:space="preserve">erģijas patēriņš pārsniedz 500 </w:t>
            </w:r>
            <w:proofErr w:type="spellStart"/>
            <w:r w:rsidR="00753A77">
              <w:rPr>
                <w:rFonts w:ascii="Times New Roman" w:hAnsi="Times New Roman"/>
                <w:b/>
                <w:bCs/>
              </w:rPr>
              <w:t>M</w:t>
            </w:r>
            <w:r w:rsidRPr="00A41A7A">
              <w:rPr>
                <w:rFonts w:ascii="Times New Roman" w:hAnsi="Times New Roman"/>
                <w:b/>
                <w:bCs/>
              </w:rPr>
              <w:t>Wh</w:t>
            </w:r>
            <w:proofErr w:type="spellEnd"/>
            <w:r w:rsidRPr="00A41A7A">
              <w:rPr>
                <w:rFonts w:ascii="Times New Roman" w:hAnsi="Times New Roman"/>
                <w:b/>
                <w:bCs/>
              </w:rPr>
              <w:t>), SAM 4.1.1. ietvaros:</w:t>
            </w:r>
          </w:p>
          <w:p w:rsidR="00D74BC6" w:rsidRPr="00A41A7A" w:rsidRDefault="00D74BC6" w:rsidP="00AF755C">
            <w:pPr>
              <w:numPr>
                <w:ilvl w:val="0"/>
                <w:numId w:val="31"/>
              </w:numPr>
              <w:spacing w:after="0" w:line="276" w:lineRule="auto"/>
              <w:jc w:val="both"/>
              <w:rPr>
                <w:rFonts w:ascii="Times New Roman" w:eastAsia="Times New Roman" w:hAnsi="Times New Roman"/>
                <w:b/>
                <w:bCs/>
                <w:u w:val="single"/>
              </w:rPr>
            </w:pPr>
            <w:r w:rsidRPr="00A41A7A">
              <w:rPr>
                <w:rFonts w:ascii="Times New Roman" w:eastAsia="Times New Roman" w:hAnsi="Times New Roman"/>
              </w:rPr>
              <w:lastRenderedPageBreak/>
              <w:t>ir iespējams iesniegt aizpildītu Pārskatu:</w:t>
            </w:r>
          </w:p>
          <w:p w:rsidR="00D74BC6" w:rsidRPr="00A41A7A" w:rsidRDefault="00D74BC6" w:rsidP="00AF755C">
            <w:pPr>
              <w:numPr>
                <w:ilvl w:val="1"/>
                <w:numId w:val="31"/>
              </w:numPr>
              <w:spacing w:after="0" w:line="276" w:lineRule="auto"/>
              <w:jc w:val="both"/>
              <w:rPr>
                <w:rFonts w:ascii="Times New Roman" w:hAnsi="Times New Roman"/>
                <w:b/>
                <w:bCs/>
                <w:u w:val="single"/>
                <w:lang w:eastAsia="lv-LV"/>
              </w:rPr>
            </w:pPr>
            <w:r w:rsidRPr="00A41A7A">
              <w:rPr>
                <w:rFonts w:ascii="Times New Roman" w:hAnsi="Times New Roman"/>
              </w:rPr>
              <w:t xml:space="preserve"> ja komersants ir ieviesis un tajā darbojas sertificēta </w:t>
            </w:r>
            <w:proofErr w:type="spellStart"/>
            <w:r w:rsidRPr="00A41A7A">
              <w:rPr>
                <w:rFonts w:ascii="Times New Roman" w:hAnsi="Times New Roman"/>
              </w:rPr>
              <w:t>energopārvaldības</w:t>
            </w:r>
            <w:proofErr w:type="spellEnd"/>
            <w:r w:rsidRPr="00A41A7A">
              <w:rPr>
                <w:rFonts w:ascii="Times New Roman" w:hAnsi="Times New Roman"/>
              </w:rPr>
              <w:t xml:space="preserve"> sistēma LVS EN ISO 50001:2012 ;</w:t>
            </w:r>
          </w:p>
          <w:p w:rsidR="00D74BC6" w:rsidRPr="00A41A7A" w:rsidRDefault="00D74BC6" w:rsidP="00AF755C">
            <w:pPr>
              <w:numPr>
                <w:ilvl w:val="1"/>
                <w:numId w:val="31"/>
              </w:numPr>
              <w:spacing w:after="0" w:line="276" w:lineRule="auto"/>
              <w:jc w:val="both"/>
              <w:rPr>
                <w:rFonts w:ascii="Times New Roman" w:hAnsi="Times New Roman"/>
                <w:b/>
                <w:bCs/>
                <w:u w:val="single"/>
              </w:rPr>
            </w:pPr>
            <w:r w:rsidRPr="00A41A7A">
              <w:rPr>
                <w:rFonts w:ascii="Times New Roman" w:hAnsi="Times New Roman"/>
                <w:b/>
                <w:bCs/>
              </w:rPr>
              <w:t xml:space="preserve">vai, </w:t>
            </w:r>
            <w:r w:rsidRPr="00A41A7A">
              <w:rPr>
                <w:rFonts w:ascii="Times New Roman" w:hAnsi="Times New Roman"/>
              </w:rPr>
              <w:t>ja komersants ir ieviesis un tajā darbojas sertificēta vides pārvaldības sistēma LVS NE ISO 14 001:2015, kura ir papildināta saskaņā ar Ministru kabineta 2016.gada 26.jūlija noteikumiem Nr.487.</w:t>
            </w:r>
          </w:p>
          <w:p w:rsidR="00D74BC6" w:rsidRPr="00A41A7A" w:rsidRDefault="00D74BC6" w:rsidP="00AF755C">
            <w:pPr>
              <w:numPr>
                <w:ilvl w:val="1"/>
                <w:numId w:val="31"/>
              </w:numPr>
              <w:spacing w:after="0" w:line="276" w:lineRule="auto"/>
              <w:jc w:val="both"/>
              <w:rPr>
                <w:rFonts w:ascii="Times New Roman" w:hAnsi="Times New Roman"/>
                <w:i/>
                <w:iCs/>
                <w:u w:val="single"/>
              </w:rPr>
            </w:pPr>
            <w:r w:rsidRPr="00A41A7A">
              <w:rPr>
                <w:rFonts w:ascii="Times New Roman" w:hAnsi="Times New Roman"/>
                <w:i/>
                <w:iCs/>
                <w:u w:val="single"/>
              </w:rPr>
              <w:t>šajā gadījumā Pārskatu var aizpildīt komersanta (projekta pieteicēja) atbildīgais darbinieks par enerģijas datu uzskaiti un uzraudzību. Pārskatam ir jābūt apstiprinātam no projekta pieteicēja atbildīgās amatpersonas puses.</w:t>
            </w:r>
            <w:r w:rsidRPr="00A41A7A">
              <w:rPr>
                <w:rFonts w:ascii="Times New Roman" w:hAnsi="Times New Roman"/>
                <w:i/>
                <w:iCs/>
              </w:rPr>
              <w:t>  Pārskatam pievieno attiecīgās pārvaldības sistēmas sertifikāta kopiju.</w:t>
            </w:r>
          </w:p>
          <w:p w:rsidR="00D74BC6" w:rsidRPr="00A41A7A" w:rsidRDefault="00D74BC6" w:rsidP="00AF755C">
            <w:pPr>
              <w:numPr>
                <w:ilvl w:val="0"/>
                <w:numId w:val="31"/>
              </w:numPr>
              <w:spacing w:after="0" w:line="276" w:lineRule="auto"/>
              <w:jc w:val="both"/>
              <w:rPr>
                <w:rFonts w:ascii="Times New Roman" w:eastAsia="Times New Roman" w:hAnsi="Times New Roman"/>
              </w:rPr>
            </w:pPr>
            <w:r w:rsidRPr="00A41A7A">
              <w:rPr>
                <w:rFonts w:ascii="Times New Roman" w:eastAsia="Times New Roman" w:hAnsi="Times New Roman"/>
              </w:rPr>
              <w:t xml:space="preserve">ir iespējams iesniegt rūpniecisko (uzņēmuma) </w:t>
            </w:r>
            <w:proofErr w:type="spellStart"/>
            <w:r w:rsidRPr="00A41A7A">
              <w:rPr>
                <w:rFonts w:ascii="Times New Roman" w:eastAsia="Times New Roman" w:hAnsi="Times New Roman"/>
              </w:rPr>
              <w:t>energoauditu</w:t>
            </w:r>
            <w:proofErr w:type="spellEnd"/>
            <w:r w:rsidRPr="00A41A7A">
              <w:rPr>
                <w:rFonts w:ascii="Times New Roman" w:eastAsia="Times New Roman" w:hAnsi="Times New Roman"/>
              </w:rPr>
              <w:t xml:space="preserve">, kas sagatavots saskaņā ar Ministru kabineta 2016.gada 26.jūlija noteikumiem Nr.487 “Uzņēmumu </w:t>
            </w:r>
            <w:proofErr w:type="spellStart"/>
            <w:r w:rsidRPr="00A41A7A">
              <w:rPr>
                <w:rFonts w:ascii="Times New Roman" w:eastAsia="Times New Roman" w:hAnsi="Times New Roman"/>
              </w:rPr>
              <w:t>energoaudita</w:t>
            </w:r>
            <w:proofErr w:type="spellEnd"/>
            <w:r w:rsidRPr="00A41A7A">
              <w:rPr>
                <w:rFonts w:ascii="Times New Roman" w:eastAsia="Times New Roman" w:hAnsi="Times New Roman"/>
              </w:rPr>
              <w:t xml:space="preserve"> noteikumi” un Energoefektivitātes likuma 9.panta pirmās un otrās daļas prasībām.</w:t>
            </w:r>
          </w:p>
          <w:p w:rsidR="00D74BC6" w:rsidRPr="00753A77" w:rsidRDefault="00D74BC6" w:rsidP="00AF755C">
            <w:pPr>
              <w:numPr>
                <w:ilvl w:val="0"/>
                <w:numId w:val="31"/>
              </w:numPr>
              <w:spacing w:after="0" w:line="276" w:lineRule="auto"/>
              <w:jc w:val="both"/>
              <w:rPr>
                <w:rFonts w:ascii="Times New Roman" w:eastAsia="Times New Roman" w:hAnsi="Times New Roman"/>
                <w:bCs/>
                <w:color w:val="0070C0"/>
                <w:u w:val="single"/>
              </w:rPr>
            </w:pPr>
            <w:r w:rsidRPr="00753A77">
              <w:rPr>
                <w:rFonts w:ascii="Times New Roman" w:eastAsia="Times New Roman" w:hAnsi="Times New Roman"/>
                <w:bCs/>
                <w:color w:val="0070C0"/>
                <w:u w:val="single"/>
              </w:rPr>
              <w:t xml:space="preserve">ja komersants ir mazais vai vidējais uzņēmums, ir iespējams iesniegt ēkas </w:t>
            </w:r>
            <w:proofErr w:type="spellStart"/>
            <w:r w:rsidRPr="00753A77">
              <w:rPr>
                <w:rFonts w:ascii="Times New Roman" w:eastAsia="Times New Roman" w:hAnsi="Times New Roman"/>
                <w:bCs/>
                <w:color w:val="0070C0"/>
                <w:u w:val="single"/>
              </w:rPr>
              <w:t>energosertifikāta</w:t>
            </w:r>
            <w:proofErr w:type="spellEnd"/>
            <w:r w:rsidRPr="00753A77">
              <w:rPr>
                <w:rFonts w:ascii="Times New Roman" w:eastAsia="Times New Roman" w:hAnsi="Times New Roman"/>
                <w:bCs/>
                <w:color w:val="0070C0"/>
                <w:u w:val="single"/>
              </w:rPr>
              <w:t xml:space="preserve"> kopiju, kas sagatavots saskaņā ar Ministru kabineta 2013.gada 9.jūlija noteikumiem Nr. 383 “Noteikumi par ēku </w:t>
            </w:r>
            <w:proofErr w:type="spellStart"/>
            <w:r w:rsidRPr="00753A77">
              <w:rPr>
                <w:rFonts w:ascii="Times New Roman" w:eastAsia="Times New Roman" w:hAnsi="Times New Roman"/>
                <w:bCs/>
                <w:color w:val="0070C0"/>
                <w:u w:val="single"/>
              </w:rPr>
              <w:t>energosertifikāciju</w:t>
            </w:r>
            <w:proofErr w:type="spellEnd"/>
            <w:r w:rsidRPr="00753A77">
              <w:rPr>
                <w:rFonts w:ascii="Times New Roman" w:eastAsia="Times New Roman" w:hAnsi="Times New Roman"/>
                <w:bCs/>
                <w:color w:val="0070C0"/>
                <w:u w:val="single"/>
              </w:rPr>
              <w:t>” un atbilstoši Energoefektivitātes likuma 9.panta pirmās un otrās daļas prasībām kopā ar Pārskatu.</w:t>
            </w:r>
          </w:p>
          <w:p w:rsidR="006E20E2" w:rsidRPr="00753A77" w:rsidRDefault="006E20E2" w:rsidP="00AF755C">
            <w:pPr>
              <w:spacing w:after="0" w:line="276" w:lineRule="auto"/>
              <w:jc w:val="both"/>
              <w:rPr>
                <w:rFonts w:ascii="Times New Roman" w:eastAsia="ヒラギノ角ゴ Pro W3" w:hAnsi="Times New Roman"/>
                <w:bCs/>
                <w:color w:val="0070C0"/>
                <w:szCs w:val="24"/>
                <w:u w:val="single"/>
              </w:rPr>
            </w:pPr>
          </w:p>
          <w:p w:rsidR="003452F4" w:rsidRPr="00753A77" w:rsidRDefault="006E20E2" w:rsidP="00AF755C">
            <w:pPr>
              <w:spacing w:after="0" w:line="276" w:lineRule="auto"/>
              <w:jc w:val="both"/>
              <w:rPr>
                <w:rFonts w:ascii="Times New Roman" w:eastAsia="ヒラギノ角ゴ Pro W3" w:hAnsi="Times New Roman"/>
                <w:bCs/>
                <w:i/>
                <w:color w:val="0070C0"/>
                <w:szCs w:val="24"/>
                <w:u w:val="single"/>
              </w:rPr>
            </w:pPr>
            <w:r w:rsidRPr="00753A77">
              <w:rPr>
                <w:rFonts w:ascii="Times New Roman" w:eastAsia="ヒラギノ角ゴ Pro W3" w:hAnsi="Times New Roman"/>
                <w:bCs/>
                <w:i/>
                <w:color w:val="0070C0"/>
                <w:szCs w:val="24"/>
                <w:u w:val="single"/>
              </w:rPr>
              <w:t xml:space="preserve">Lielie komersanti, kuriem saskaņā ar Energoefektivitātes likuma 10.pantu, ir jāveic rūpnieciskais (uzņēmuma) </w:t>
            </w:r>
            <w:proofErr w:type="spellStart"/>
            <w:r w:rsidR="003452F4" w:rsidRPr="00753A77">
              <w:rPr>
                <w:rFonts w:ascii="Times New Roman" w:eastAsia="ヒラギノ角ゴ Pro W3" w:hAnsi="Times New Roman"/>
                <w:bCs/>
                <w:i/>
                <w:color w:val="0070C0"/>
                <w:szCs w:val="24"/>
                <w:u w:val="single"/>
              </w:rPr>
              <w:t>energoaudits</w:t>
            </w:r>
            <w:proofErr w:type="spellEnd"/>
            <w:r w:rsidR="003452F4" w:rsidRPr="00753A77">
              <w:rPr>
                <w:rFonts w:ascii="Times New Roman" w:eastAsia="ヒラギノ角ゴ Pro W3" w:hAnsi="Times New Roman"/>
                <w:bCs/>
                <w:i/>
                <w:color w:val="0070C0"/>
                <w:szCs w:val="24"/>
                <w:u w:val="single"/>
              </w:rPr>
              <w:t xml:space="preserve"> un tas ir veikts:</w:t>
            </w:r>
          </w:p>
          <w:p w:rsidR="003452F4" w:rsidRPr="00753A77" w:rsidRDefault="003452F4" w:rsidP="00AF755C">
            <w:pPr>
              <w:numPr>
                <w:ilvl w:val="0"/>
                <w:numId w:val="26"/>
              </w:numPr>
              <w:spacing w:after="0" w:line="276" w:lineRule="auto"/>
              <w:jc w:val="both"/>
              <w:rPr>
                <w:rFonts w:ascii="Times New Roman" w:eastAsia="ヒラギノ角ゴ Pro W3" w:hAnsi="Times New Roman"/>
                <w:bCs/>
                <w:i/>
                <w:color w:val="0070C0"/>
                <w:szCs w:val="24"/>
                <w:u w:val="single"/>
              </w:rPr>
            </w:pPr>
            <w:r w:rsidRPr="00753A77">
              <w:rPr>
                <w:rFonts w:ascii="Times New Roman" w:eastAsia="ヒラギノ角ゴ Pro W3" w:hAnsi="Times New Roman"/>
                <w:bCs/>
                <w:i/>
                <w:color w:val="0070C0"/>
                <w:szCs w:val="24"/>
                <w:u w:val="single"/>
              </w:rPr>
              <w:t xml:space="preserve">DRĪKST iesniegt  tam pielīdzināmu dokumentu gadījumā, ja </w:t>
            </w:r>
            <w:proofErr w:type="spellStart"/>
            <w:r w:rsidRPr="00753A77">
              <w:rPr>
                <w:rFonts w:ascii="Times New Roman" w:eastAsia="ヒラギノ角ゴ Pro W3" w:hAnsi="Times New Roman"/>
                <w:bCs/>
                <w:i/>
                <w:color w:val="0070C0"/>
                <w:szCs w:val="24"/>
                <w:u w:val="single"/>
              </w:rPr>
              <w:t>energoaudits</w:t>
            </w:r>
            <w:proofErr w:type="spellEnd"/>
            <w:r w:rsidRPr="00753A77">
              <w:rPr>
                <w:rFonts w:ascii="Times New Roman" w:eastAsia="ヒラギノ角ゴ Pro W3" w:hAnsi="Times New Roman"/>
                <w:bCs/>
                <w:i/>
                <w:color w:val="0070C0"/>
                <w:szCs w:val="24"/>
                <w:u w:val="single"/>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bCs/>
                <w:i/>
                <w:color w:val="0070C0"/>
                <w:szCs w:val="24"/>
                <w:u w:val="single"/>
              </w:rPr>
              <w:t>energopārvaldības</w:t>
            </w:r>
            <w:proofErr w:type="spellEnd"/>
            <w:r w:rsidRPr="00753A77">
              <w:rPr>
                <w:rFonts w:ascii="Times New Roman" w:eastAsia="ヒラギノ角ゴ Pro W3" w:hAnsi="Times New Roman"/>
                <w:bCs/>
                <w:i/>
                <w:color w:val="0070C0"/>
                <w:szCs w:val="24"/>
                <w:u w:val="single"/>
              </w:rPr>
              <w:t xml:space="preserve"> sistēmas standarta noteikumi” 32.punktam;</w:t>
            </w:r>
          </w:p>
          <w:p w:rsidR="006E20E2" w:rsidRPr="006E20E2" w:rsidRDefault="003452F4" w:rsidP="00AF755C">
            <w:pPr>
              <w:numPr>
                <w:ilvl w:val="0"/>
                <w:numId w:val="26"/>
              </w:numPr>
              <w:spacing w:after="0" w:line="276" w:lineRule="auto"/>
              <w:jc w:val="both"/>
              <w:rPr>
                <w:rFonts w:ascii="Times New Roman" w:eastAsia="ヒラギノ角ゴ Pro W3" w:hAnsi="Times New Roman"/>
                <w:b/>
                <w:bCs/>
                <w:i/>
                <w:color w:val="FF0000"/>
                <w:szCs w:val="24"/>
                <w:u w:val="single"/>
              </w:rPr>
            </w:pPr>
            <w:r w:rsidRPr="00753A77">
              <w:rPr>
                <w:rFonts w:ascii="Times New Roman" w:eastAsia="ヒラギノ角ゴ Pro W3" w:hAnsi="Times New Roman"/>
                <w:bCs/>
                <w:i/>
                <w:color w:val="0070C0"/>
                <w:szCs w:val="24"/>
                <w:u w:val="single"/>
              </w:rPr>
              <w:t xml:space="preserve">NEDRĪKST </w:t>
            </w:r>
            <w:r w:rsidR="006E20E2" w:rsidRPr="00753A77">
              <w:rPr>
                <w:rFonts w:ascii="Times New Roman" w:eastAsia="ヒラギノ角ゴ Pro W3" w:hAnsi="Times New Roman"/>
                <w:bCs/>
                <w:i/>
                <w:color w:val="0070C0"/>
                <w:szCs w:val="24"/>
                <w:u w:val="single"/>
              </w:rPr>
              <w:t>iesniegt aizpildītu Pārskatu.</w:t>
            </w:r>
          </w:p>
        </w:tc>
      </w:tr>
    </w:tbl>
    <w:p w:rsidR="006E20E2" w:rsidRPr="00A41A7A" w:rsidRDefault="006E20E2" w:rsidP="00AF755C">
      <w:pPr>
        <w:spacing w:after="0" w:line="276" w:lineRule="auto"/>
        <w:ind w:left="426"/>
        <w:jc w:val="both"/>
        <w:rPr>
          <w:rFonts w:ascii="Times New Roman" w:hAnsi="Times New Roman"/>
          <w:sz w:val="24"/>
          <w:szCs w:val="24"/>
        </w:rPr>
      </w:pPr>
      <w:r w:rsidRPr="00A41A7A">
        <w:rPr>
          <w:rFonts w:ascii="Times New Roman" w:hAnsi="Times New Roman"/>
          <w:sz w:val="24"/>
          <w:szCs w:val="24"/>
        </w:rPr>
        <w:lastRenderedPageBreak/>
        <w:t>;”</w:t>
      </w:r>
    </w:p>
    <w:p w:rsidR="006E20E2" w:rsidRPr="00A41A7A" w:rsidRDefault="006E20E2" w:rsidP="00AF755C">
      <w:pPr>
        <w:spacing w:after="0" w:line="276" w:lineRule="auto"/>
        <w:ind w:left="426"/>
        <w:jc w:val="both"/>
        <w:rPr>
          <w:rFonts w:ascii="Times New Roman" w:hAnsi="Times New Roman"/>
          <w:sz w:val="24"/>
          <w:szCs w:val="24"/>
        </w:rPr>
      </w:pPr>
    </w:p>
    <w:p w:rsidR="006E20E2" w:rsidRPr="00A41A7A" w:rsidRDefault="006E20E2" w:rsidP="00AF755C">
      <w:pPr>
        <w:numPr>
          <w:ilvl w:val="0"/>
          <w:numId w:val="2"/>
        </w:numPr>
        <w:spacing w:after="0" w:line="276" w:lineRule="auto"/>
        <w:ind w:left="426" w:hanging="426"/>
        <w:jc w:val="both"/>
        <w:rPr>
          <w:rFonts w:ascii="Times New Roman" w:hAnsi="Times New Roman"/>
          <w:sz w:val="24"/>
          <w:szCs w:val="24"/>
        </w:rPr>
      </w:pPr>
      <w:r w:rsidRPr="00A41A7A">
        <w:rPr>
          <w:rFonts w:ascii="Times New Roman" w:hAnsi="Times New Roman"/>
          <w:sz w:val="24"/>
          <w:szCs w:val="24"/>
        </w:rPr>
        <w:t>izteikt 4.pielikuma “Projektu iesniegumu vērtēšanas kritēriju piemērošanas metodika” kvalitātes kritēriju Nr.1. šādā redakcijā:</w:t>
      </w:r>
    </w:p>
    <w:p w:rsidR="006E20E2" w:rsidRPr="00A41A7A" w:rsidRDefault="006E20E2" w:rsidP="00AF755C">
      <w:pPr>
        <w:spacing w:after="0" w:line="276" w:lineRule="auto"/>
        <w:jc w:val="both"/>
        <w:rPr>
          <w:rFonts w:ascii="Times New Roman" w:hAnsi="Times New Roman"/>
          <w:sz w:val="24"/>
          <w:szCs w:val="24"/>
        </w:rPr>
      </w:pPr>
      <w:r w:rsidRPr="00A41A7A">
        <w:rPr>
          <w:rFonts w:ascii="Times New Roman" w:hAnsi="Times New Roman"/>
          <w:sz w:val="24"/>
          <w:szCs w:val="24"/>
        </w:rPr>
        <w:t>“</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268"/>
        <w:gridCol w:w="7913"/>
      </w:tblGrid>
      <w:tr w:rsidR="006E20E2" w:rsidRPr="006E20E2" w:rsidTr="002A2F99">
        <w:trPr>
          <w:trHeight w:val="1090"/>
        </w:trPr>
        <w:tc>
          <w:tcPr>
            <w:tcW w:w="1129" w:type="dxa"/>
            <w:vMerge w:val="restart"/>
            <w:vAlign w:val="center"/>
          </w:tcPr>
          <w:p w:rsidR="006E20E2" w:rsidRPr="00A41A7A" w:rsidRDefault="006E20E2" w:rsidP="00AF755C">
            <w:pPr>
              <w:spacing w:after="0" w:line="276" w:lineRule="auto"/>
              <w:jc w:val="center"/>
              <w:rPr>
                <w:rFonts w:ascii="Times New Roman" w:eastAsia="Times New Roman" w:hAnsi="Times New Roman"/>
                <w:lang w:eastAsia="lv-LV"/>
              </w:rPr>
            </w:pPr>
            <w:r w:rsidRPr="00A41A7A">
              <w:rPr>
                <w:rFonts w:ascii="Times New Roman" w:eastAsia="Times New Roman" w:hAnsi="Times New Roman"/>
                <w:lang w:eastAsia="lv-LV"/>
              </w:rPr>
              <w:t>1.</w:t>
            </w:r>
          </w:p>
        </w:tc>
        <w:tc>
          <w:tcPr>
            <w:tcW w:w="2835" w:type="dxa"/>
            <w:vMerge w:val="restart"/>
          </w:tcPr>
          <w:p w:rsidR="006E20E2" w:rsidRPr="00A41A7A" w:rsidRDefault="006E20E2" w:rsidP="00AF755C">
            <w:pPr>
              <w:spacing w:after="0" w:line="276" w:lineRule="auto"/>
              <w:jc w:val="both"/>
              <w:rPr>
                <w:rFonts w:ascii="Times New Roman" w:eastAsia="ヒラギノ角ゴ Pro W3" w:hAnsi="Times New Roman"/>
                <w:sz w:val="24"/>
                <w:szCs w:val="24"/>
              </w:rPr>
            </w:pPr>
            <w:r w:rsidRPr="00A41A7A">
              <w:rPr>
                <w:rFonts w:ascii="Times New Roman" w:eastAsia="ヒラギノ角ゴ Pro W3" w:hAnsi="Times New Roman"/>
                <w:sz w:val="24"/>
                <w:szCs w:val="24"/>
              </w:rPr>
              <w:t xml:space="preserve">Projekta attiecināmās izmaksas (tūkstošos </w:t>
            </w:r>
            <w:proofErr w:type="spellStart"/>
            <w:r w:rsidRPr="00A41A7A">
              <w:rPr>
                <w:rFonts w:ascii="Times New Roman" w:eastAsia="ヒラギノ角ゴ Pro W3" w:hAnsi="Times New Roman"/>
                <w:i/>
                <w:sz w:val="24"/>
                <w:szCs w:val="24"/>
              </w:rPr>
              <w:t>euro</w:t>
            </w:r>
            <w:proofErr w:type="spellEnd"/>
            <w:r w:rsidRPr="00A41A7A">
              <w:rPr>
                <w:rFonts w:ascii="Times New Roman" w:eastAsia="ヒラギノ角ゴ Pro W3" w:hAnsi="Times New Roman"/>
                <w:sz w:val="24"/>
                <w:szCs w:val="24"/>
              </w:rPr>
              <w:t xml:space="preserve">) attiecībā pret energoefektivitātes paaugstināšanas pasākumu īstenošanas rezultātā plānoto iegūto enerģijas ietaupījumu (megavatstundas)* </w:t>
            </w:r>
            <w:r w:rsidRPr="00A41A7A">
              <w:rPr>
                <w:rFonts w:ascii="Times New Roman" w:eastAsia="ヒラギノ角ゴ Pro W3" w:hAnsi="Times New Roman"/>
                <w:sz w:val="24"/>
                <w:szCs w:val="24"/>
              </w:rPr>
              <w:lastRenderedPageBreak/>
              <w:t>investīciju dzīves cikla garumā**.</w:t>
            </w:r>
          </w:p>
          <w:p w:rsidR="006E20E2" w:rsidRPr="00A41A7A" w:rsidRDefault="006E20E2" w:rsidP="00AF755C">
            <w:pPr>
              <w:spacing w:after="0" w:line="276" w:lineRule="auto"/>
              <w:jc w:val="both"/>
              <w:rPr>
                <w:rFonts w:ascii="Times New Roman" w:eastAsia="ヒラギノ角ゴ Pro W3" w:hAnsi="Times New Roman"/>
                <w:sz w:val="24"/>
                <w:szCs w:val="24"/>
              </w:rPr>
            </w:pPr>
          </w:p>
          <w:p w:rsidR="006E20E2" w:rsidRPr="00A41A7A" w:rsidRDefault="006E20E2" w:rsidP="00AF755C">
            <w:pPr>
              <w:spacing w:after="0" w:line="276" w:lineRule="auto"/>
              <w:jc w:val="center"/>
              <w:rPr>
                <w:rFonts w:ascii="Times New Roman" w:eastAsia="Times New Roman" w:hAnsi="Times New Roman"/>
                <w:i/>
                <w:sz w:val="24"/>
                <w:szCs w:val="24"/>
                <w:u w:val="single"/>
              </w:rPr>
            </w:pPr>
            <w:r w:rsidRPr="00A41A7A">
              <w:rPr>
                <w:rFonts w:ascii="Times New Roman" w:eastAsia="Times New Roman" w:hAnsi="Times New Roman"/>
                <w:i/>
                <w:sz w:val="24"/>
                <w:szCs w:val="24"/>
                <w:u w:val="single"/>
              </w:rPr>
              <w:t>Kritērijā jāsaņem vismaz 10 punkti</w:t>
            </w:r>
          </w:p>
          <w:p w:rsidR="006E20E2" w:rsidRPr="00A41A7A" w:rsidRDefault="006E20E2" w:rsidP="00AF755C">
            <w:pPr>
              <w:spacing w:after="0" w:line="276" w:lineRule="auto"/>
              <w:jc w:val="both"/>
              <w:rPr>
                <w:rFonts w:ascii="Times New Roman" w:eastAsia="ヒラギノ角ゴ Pro W3" w:hAnsi="Times New Roman"/>
                <w:sz w:val="24"/>
                <w:szCs w:val="24"/>
              </w:rPr>
            </w:pPr>
          </w:p>
          <w:p w:rsidR="006E20E2" w:rsidRPr="00A41A7A" w:rsidRDefault="006E20E2" w:rsidP="00AF755C">
            <w:pPr>
              <w:spacing w:after="0" w:line="276" w:lineRule="auto"/>
              <w:jc w:val="both"/>
              <w:rPr>
                <w:rFonts w:ascii="Times New Roman" w:eastAsia="ヒラギノ角ゴ Pro W3" w:hAnsi="Times New Roman"/>
                <w:sz w:val="24"/>
                <w:szCs w:val="24"/>
              </w:rPr>
            </w:pPr>
          </w:p>
          <w:p w:rsidR="006E20E2" w:rsidRPr="00A41A7A" w:rsidRDefault="006E20E2" w:rsidP="00AF755C">
            <w:pPr>
              <w:spacing w:after="0" w:line="276" w:lineRule="auto"/>
              <w:jc w:val="both"/>
              <w:rPr>
                <w:rFonts w:ascii="Times New Roman" w:eastAsia="ヒラギノ角ゴ Pro W3" w:hAnsi="Times New Roman"/>
                <w:iCs/>
                <w:sz w:val="20"/>
              </w:rPr>
            </w:pPr>
            <w:r w:rsidRPr="00A41A7A">
              <w:rPr>
                <w:rFonts w:ascii="Times New Roman" w:eastAsia="ヒラギノ角ゴ Pro W3" w:hAnsi="Times New Roman"/>
                <w:iCs/>
                <w:sz w:val="20"/>
              </w:rPr>
              <w:t>*Enerģijas ietaupījums tiek noteikts: energoefektivitātes paaugstināšanas pasākumiem ražošanas un/vai tehnoloģiskajā procesā, ņemot vērā plānoto iegūto siltumenerģijas un/vai elektroenerģijas ietaupījumu; energoefektivitātes paaugstināšanas pasākumiem ēkās, ņemot vērā plānoto iegūto siltumenerģijas ietaupījumu.</w:t>
            </w:r>
          </w:p>
          <w:p w:rsidR="006E20E2" w:rsidRPr="00A41A7A" w:rsidRDefault="006E20E2" w:rsidP="00AF755C">
            <w:pPr>
              <w:spacing w:after="0" w:line="276" w:lineRule="auto"/>
              <w:jc w:val="both"/>
              <w:rPr>
                <w:rFonts w:ascii="Times New Roman" w:eastAsia="ヒラギノ角ゴ Pro W3" w:hAnsi="Times New Roman"/>
                <w:iCs/>
                <w:sz w:val="20"/>
              </w:rPr>
            </w:pPr>
            <w:r w:rsidRPr="00A41A7A">
              <w:rPr>
                <w:rFonts w:ascii="Times New Roman" w:eastAsia="ヒラギノ角ゴ Pro W3" w:hAnsi="Times New Roman"/>
                <w:iCs/>
                <w:sz w:val="20"/>
              </w:rPr>
              <w:t>Ja projekta ietvaros tiek īstenoti energoefektivitātes paaugstināšanas pasākumi gan ēkā, gan tehnoloģiskajās iekārtās, enerģijas ietaupījumi tiek summēti.</w:t>
            </w:r>
          </w:p>
          <w:p w:rsidR="006E20E2" w:rsidRPr="00A41A7A" w:rsidRDefault="006E20E2" w:rsidP="00AF755C">
            <w:pPr>
              <w:spacing w:after="0" w:line="276" w:lineRule="auto"/>
              <w:jc w:val="both"/>
              <w:rPr>
                <w:rFonts w:ascii="Times New Roman" w:eastAsia="Times New Roman" w:hAnsi="Times New Roman"/>
                <w:i/>
                <w:iCs/>
                <w:sz w:val="20"/>
                <w:lang w:eastAsia="lv-LV"/>
              </w:rPr>
            </w:pPr>
          </w:p>
          <w:p w:rsidR="006E20E2" w:rsidRPr="00A41A7A" w:rsidRDefault="006E20E2" w:rsidP="00AF755C">
            <w:pPr>
              <w:spacing w:after="0" w:line="276" w:lineRule="auto"/>
              <w:jc w:val="both"/>
              <w:rPr>
                <w:rFonts w:ascii="Times New Roman" w:eastAsia="Times New Roman" w:hAnsi="Times New Roman"/>
                <w:lang w:eastAsia="lv-LV"/>
              </w:rPr>
            </w:pPr>
            <w:r w:rsidRPr="00A41A7A">
              <w:rPr>
                <w:rFonts w:ascii="Times New Roman" w:eastAsia="Times New Roman" w:hAnsi="Times New Roman"/>
                <w:i/>
                <w:iCs/>
                <w:sz w:val="20"/>
                <w:lang w:eastAsia="lv-LV"/>
              </w:rPr>
              <w:t>**</w:t>
            </w:r>
            <w:r w:rsidRPr="00A41A7A">
              <w:rPr>
                <w:rFonts w:ascii="Times New Roman" w:eastAsia="Times New Roman" w:hAnsi="Times New Roman"/>
                <w:iCs/>
                <w:sz w:val="20"/>
                <w:lang w:eastAsia="lv-LV"/>
              </w:rPr>
              <w:t>Enerģijas ietaupījumu investīciju dzīves cikla garumā</w:t>
            </w:r>
            <w:r w:rsidRPr="00A41A7A">
              <w:rPr>
                <w:rFonts w:ascii="Times New Roman" w:eastAsia="Times New Roman" w:hAnsi="Times New Roman"/>
                <w:sz w:val="20"/>
                <w:lang w:eastAsia="lv-LV"/>
              </w:rPr>
              <w:t xml:space="preserve"> aprēķina: </w:t>
            </w:r>
            <w:r w:rsidRPr="00A41A7A">
              <w:rPr>
                <w:rFonts w:ascii="Times New Roman" w:eastAsia="Times New Roman" w:hAnsi="Times New Roman"/>
                <w:iCs/>
                <w:sz w:val="20"/>
                <w:lang w:eastAsia="lv-LV"/>
              </w:rPr>
              <w:t>ikgadējais ietaupījums x investīciju dzīves cikla garums. Investīciju dzīves cikla garums ēkām ir 20 gadi, iekārtām 10 gadi.</w:t>
            </w:r>
          </w:p>
        </w:tc>
        <w:tc>
          <w:tcPr>
            <w:tcW w:w="2268" w:type="dxa"/>
            <w:vAlign w:val="center"/>
          </w:tcPr>
          <w:p w:rsidR="006E20E2" w:rsidRPr="00A41A7A" w:rsidRDefault="006E20E2" w:rsidP="00AF755C">
            <w:pPr>
              <w:spacing w:after="0" w:line="276" w:lineRule="auto"/>
              <w:rPr>
                <w:rFonts w:ascii="Times New Roman" w:eastAsia="Times New Roman" w:hAnsi="Times New Roman"/>
                <w:i/>
                <w:sz w:val="24"/>
                <w:szCs w:val="24"/>
                <w:shd w:val="clear" w:color="auto" w:fill="FFFFFF"/>
                <w:lang w:eastAsia="lv-LV"/>
              </w:rPr>
            </w:pPr>
            <w:r w:rsidRPr="00A41A7A">
              <w:rPr>
                <w:rFonts w:ascii="Times New Roman" w:eastAsia="Times New Roman" w:hAnsi="Times New Roman"/>
                <w:sz w:val="24"/>
                <w:szCs w:val="24"/>
                <w:shd w:val="clear" w:color="auto" w:fill="FFFFFF"/>
                <w:lang w:eastAsia="lv-LV"/>
              </w:rPr>
              <w:lastRenderedPageBreak/>
              <w:t>1.1.</w:t>
            </w:r>
            <w:r w:rsidRPr="00A41A7A">
              <w:rPr>
                <w:rFonts w:ascii="Times New Roman" w:eastAsia="Times New Roman" w:hAnsi="Times New Roman"/>
                <w:sz w:val="24"/>
                <w:szCs w:val="24"/>
              </w:rPr>
              <w:t xml:space="preserve"> no 0,03 un mazāk – </w:t>
            </w:r>
            <w:r w:rsidRPr="00A41A7A">
              <w:rPr>
                <w:rFonts w:ascii="Times New Roman" w:eastAsia="Times New Roman" w:hAnsi="Times New Roman"/>
                <w:i/>
                <w:sz w:val="24"/>
                <w:szCs w:val="24"/>
              </w:rPr>
              <w:t>50 punkti</w:t>
            </w:r>
          </w:p>
        </w:tc>
        <w:tc>
          <w:tcPr>
            <w:tcW w:w="7913" w:type="dxa"/>
            <w:tcBorders>
              <w:bottom w:val="single" w:sz="4" w:space="0" w:color="auto"/>
            </w:tcBorders>
          </w:tcPr>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 xml:space="preserve">50 punktus piešķir, </w:t>
            </w:r>
            <w:r w:rsidRPr="00A41A7A">
              <w:rPr>
                <w:rFonts w:ascii="Times New Roman" w:eastAsia="ヒラギノ角ゴ Pro W3" w:hAnsi="Times New Roman"/>
              </w:rPr>
              <w:t xml:space="preserve">ja attiecība – projekta attiecināmās izmaksas (tūkstošos </w:t>
            </w:r>
            <w:proofErr w:type="spellStart"/>
            <w:r w:rsidRPr="00A41A7A">
              <w:rPr>
                <w:rFonts w:ascii="Times New Roman" w:eastAsia="ヒラギノ角ゴ Pro W3" w:hAnsi="Times New Roman"/>
                <w:i/>
              </w:rPr>
              <w:t>euro</w:t>
            </w:r>
            <w:proofErr w:type="spellEnd"/>
            <w:r w:rsidRPr="00A41A7A">
              <w:rPr>
                <w:rFonts w:ascii="Times New Roman" w:eastAsia="ヒラギノ角ゴ Pro W3" w:hAnsi="Times New Roman"/>
                <w:i/>
              </w:rPr>
              <w:t>)</w:t>
            </w:r>
            <w:r w:rsidRPr="00A41A7A">
              <w:rPr>
                <w:rFonts w:ascii="Times New Roman" w:eastAsia="ヒラギノ角ゴ Pro W3" w:hAnsi="Times New Roman"/>
              </w:rPr>
              <w:t xml:space="preserve"> pret energoefektivitātes paaugstināšanas pasākumu īstenošanas rezultātā plānoto iegūto enerģijas ietaupījumu (megavatstundas) investīciju dzīves cikla garumā, ir 0,03 un mazāk.</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Enerģijas ietaupījumu investīciju dzīves cikla garumā aprēķina formula:</w:t>
            </w:r>
          </w:p>
          <w:p w:rsidR="006E20E2" w:rsidRPr="00A41A7A" w:rsidRDefault="006E20E2" w:rsidP="00AF755C">
            <w:pPr>
              <w:spacing w:after="0" w:line="276" w:lineRule="auto"/>
              <w:jc w:val="both"/>
              <w:rPr>
                <w:rFonts w:ascii="Times New Roman" w:eastAsia="ヒラギノ角ゴ Pro W3" w:hAnsi="Times New Roman"/>
                <w:sz w:val="18"/>
              </w:rPr>
            </w:pPr>
          </w:p>
          <w:p w:rsidR="006E20E2" w:rsidRPr="00A41A7A" w:rsidRDefault="00E0781E" w:rsidP="00AF755C">
            <w:pPr>
              <w:spacing w:after="0" w:line="276" w:lineRule="auto"/>
              <w:jc w:val="center"/>
              <w:rPr>
                <w:rFonts w:ascii="Cambria Math" w:eastAsia="ヒラギノ角ゴ Pro W3" w:hAnsi="Cambria Math"/>
              </w:rPr>
            </w:pPr>
            <m:oMath>
              <m:r>
                <w:rPr>
                  <w:rFonts w:ascii="Cambria Math" w:hAnsi="Cambria Math"/>
                </w:rPr>
                <m:t>Enerģijas ietaupījums investīciju dzīves cikla garumā=Ikgadējais ietaupījums x Investīciju dzīves cikla garums</m:t>
              </m:r>
            </m:oMath>
            <w:r w:rsidR="006E20E2" w:rsidRPr="00A41A7A">
              <w:rPr>
                <w:rFonts w:ascii="Cambria Math" w:eastAsia="ヒラギノ角ゴ Pro W3" w:hAnsi="Cambria Math"/>
              </w:rPr>
              <w:t>*</w:t>
            </w:r>
          </w:p>
          <w:p w:rsidR="006E20E2" w:rsidRPr="00A41A7A" w:rsidRDefault="006E20E2" w:rsidP="00AF755C">
            <w:pPr>
              <w:spacing w:after="0" w:line="276" w:lineRule="auto"/>
              <w:jc w:val="both"/>
              <w:rPr>
                <w:rFonts w:ascii="Times New Roman" w:eastAsia="ヒラギノ角ゴ Pro W3" w:hAnsi="Times New Roman"/>
                <w:sz w:val="18"/>
              </w:rPr>
            </w:pPr>
          </w:p>
          <w:p w:rsidR="006E20E2" w:rsidRPr="00A41A7A" w:rsidRDefault="006E20E2" w:rsidP="00AF755C">
            <w:pPr>
              <w:spacing w:after="0" w:line="276" w:lineRule="auto"/>
              <w:jc w:val="both"/>
              <w:rPr>
                <w:rFonts w:ascii="Times New Roman" w:eastAsia="ヒラギノ角ゴ Pro W3" w:hAnsi="Times New Roman"/>
                <w:sz w:val="18"/>
              </w:rPr>
            </w:pPr>
            <w:r w:rsidRPr="00A41A7A">
              <w:rPr>
                <w:rFonts w:ascii="Times New Roman" w:eastAsia="ヒラギノ角ゴ Pro W3" w:hAnsi="Times New Roman"/>
                <w:sz w:val="18"/>
              </w:rPr>
              <w:t>*Investīciju dzīves cikla garums ēkām ir 20 gadi, iekārtām – 10 gadi.</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lastRenderedPageBreak/>
              <w:t>Attiecības starp projekta attiecināmajām izmaksām pret enerģijas ietaupījumu investīciju dzīves cikla garumā aprēķina formula:</w:t>
            </w:r>
          </w:p>
          <w:p w:rsidR="006E20E2" w:rsidRPr="00A41A7A" w:rsidRDefault="006E20E2" w:rsidP="00AF755C">
            <w:pPr>
              <w:spacing w:after="0" w:line="276" w:lineRule="auto"/>
              <w:jc w:val="both"/>
              <w:rPr>
                <w:rFonts w:ascii="Times New Roman" w:eastAsia="ヒラギノ角ゴ Pro W3" w:hAnsi="Times New Roman"/>
              </w:rPr>
            </w:pPr>
          </w:p>
          <w:p w:rsidR="006E20E2" w:rsidRPr="00E0781E" w:rsidRDefault="0094250A" w:rsidP="00AF755C">
            <w:pPr>
              <w:spacing w:after="0" w:line="276" w:lineRule="auto"/>
              <w:jc w:val="both"/>
              <w:rPr>
                <w:rFonts w:ascii="Times New Roman" w:eastAsia="ヒラギノ角ゴ Pro W3" w:hAnsi="Times New Roman"/>
                <w:i/>
              </w:rPr>
            </w:pPr>
            <m:oMathPara>
              <m:oMath>
                <m:f>
                  <m:fPr>
                    <m:ctrlPr>
                      <w:rPr>
                        <w:rFonts w:ascii="Cambria Math" w:hAnsi="Cambria Math"/>
                        <w:i/>
                      </w:rPr>
                    </m:ctrlPr>
                  </m:fPr>
                  <m:num>
                    <m:r>
                      <w:rPr>
                        <w:rFonts w:ascii="Cambria Math" w:hAnsi="Cambria Math"/>
                      </w:rPr>
                      <m:t xml:space="preserve">Projekta attiecināmās izmaksas </m:t>
                    </m:r>
                    <m:d>
                      <m:dPr>
                        <m:ctrlPr>
                          <w:rPr>
                            <w:rFonts w:ascii="Cambria Math" w:hAnsi="Cambria Math"/>
                            <w:i/>
                          </w:rPr>
                        </m:ctrlPr>
                      </m:dPr>
                      <m:e>
                        <m:r>
                          <w:rPr>
                            <w:rFonts w:ascii="Cambria Math" w:hAnsi="Cambria Math"/>
                          </w:rPr>
                          <m:t>tūkst. euro</m:t>
                        </m:r>
                      </m:e>
                    </m:d>
                  </m:num>
                  <m:den>
                    <m:r>
                      <w:rPr>
                        <w:rFonts w:ascii="Cambria Math" w:hAnsi="Cambria Math"/>
                      </w:rPr>
                      <m:t>Enerģijas ietaupījums investīciju dzīves cikla garumā (MWh)</m:t>
                    </m:r>
                  </m:den>
                </m:f>
              </m:oMath>
            </m:oMathPara>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MK noteikumu 26.5.apakšpunkta ietvaros veiktās izmaksas un pasākumi (energoefektīva apgaismojuma uzstādīšana iekštelpās) tiek uzskatīti pie investīcijām iekārtās, attiecīgi piemērojot investīciju dzīves ciklu 10 gadu apmērā.</w:t>
            </w:r>
          </w:p>
          <w:p w:rsidR="006E20E2" w:rsidRPr="00A41A7A" w:rsidRDefault="006E20E2" w:rsidP="00AF755C">
            <w:pPr>
              <w:spacing w:after="0" w:line="276" w:lineRule="auto"/>
              <w:jc w:val="both"/>
              <w:rPr>
                <w:rFonts w:ascii="Times New Roman" w:eastAsia="ヒラギノ角ゴ Pro W3" w:hAnsi="Times New Roman"/>
              </w:rPr>
            </w:pPr>
          </w:p>
          <w:p w:rsidR="006E20E2" w:rsidRPr="006E20E2" w:rsidRDefault="006E20E2"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Ikgadējā ietaupījuma pārbaude tiek veikta, pārliecinoties par Pārskatā vai rūpnieciskajā (uzņēmuma) </w:t>
            </w:r>
            <w:proofErr w:type="spellStart"/>
            <w:r w:rsidRPr="00A41A7A">
              <w:rPr>
                <w:rFonts w:ascii="Times New Roman" w:eastAsia="ヒラギノ角ゴ Pro W3" w:hAnsi="Times New Roman"/>
              </w:rPr>
              <w:t>energoauditā</w:t>
            </w:r>
            <w:proofErr w:type="spellEnd"/>
            <w:r w:rsidR="003452F4" w:rsidRPr="00A41A7A">
              <w:rPr>
                <w:rFonts w:ascii="Times New Roman" w:eastAsia="ヒラギノ角ゴ Pro W3" w:hAnsi="Times New Roman"/>
              </w:rPr>
              <w:t xml:space="preserve">, </w:t>
            </w:r>
            <w:r w:rsidR="003452F4" w:rsidRPr="00753A77">
              <w:rPr>
                <w:rFonts w:ascii="Times New Roman" w:eastAsia="ヒラギノ角ゴ Pro W3" w:hAnsi="Times New Roman"/>
                <w:color w:val="0070C0"/>
              </w:rPr>
              <w:t>vai</w:t>
            </w:r>
            <w:r w:rsidR="003452F4" w:rsidRPr="00753A77">
              <w:rPr>
                <w:color w:val="0070C0"/>
              </w:rPr>
              <w:t xml:space="preserve"> </w:t>
            </w:r>
            <w:r w:rsidR="003452F4" w:rsidRPr="00753A77">
              <w:rPr>
                <w:rFonts w:ascii="Times New Roman" w:eastAsia="ヒラギノ角ゴ Pro W3" w:hAnsi="Times New Roman"/>
                <w:color w:val="0070C0"/>
              </w:rPr>
              <w:t xml:space="preserve">tam pielīdzināmā dokumentā, ja </w:t>
            </w:r>
            <w:proofErr w:type="spellStart"/>
            <w:r w:rsidR="003452F4" w:rsidRPr="00753A77">
              <w:rPr>
                <w:rFonts w:ascii="Times New Roman" w:eastAsia="ヒラギノ角ゴ Pro W3" w:hAnsi="Times New Roman"/>
                <w:color w:val="0070C0"/>
              </w:rPr>
              <w:t>energoaudits</w:t>
            </w:r>
            <w:proofErr w:type="spellEnd"/>
            <w:r w:rsidR="003452F4"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3452F4" w:rsidRPr="00753A77">
              <w:rPr>
                <w:rFonts w:ascii="Times New Roman" w:eastAsia="ヒラギノ角ゴ Pro W3" w:hAnsi="Times New Roman"/>
                <w:color w:val="0070C0"/>
              </w:rPr>
              <w:t>energopārvaldības</w:t>
            </w:r>
            <w:proofErr w:type="spellEnd"/>
            <w:r w:rsidR="003452F4" w:rsidRPr="00753A77">
              <w:rPr>
                <w:rFonts w:ascii="Times New Roman" w:eastAsia="ヒラギノ角ゴ Pro W3" w:hAnsi="Times New Roman"/>
                <w:color w:val="0070C0"/>
              </w:rPr>
              <w:t xml:space="preserve"> sistēmas standarta noteikumi” 32.punktam, </w:t>
            </w:r>
            <w:r w:rsidRPr="00753A77">
              <w:rPr>
                <w:rFonts w:ascii="Times New Roman" w:eastAsia="ヒラギノ角ゴ Pro W3" w:hAnsi="Times New Roman"/>
                <w:color w:val="0070C0"/>
              </w:rPr>
              <w:t>ietverto informāciju.</w:t>
            </w:r>
          </w:p>
        </w:tc>
      </w:tr>
      <w:tr w:rsidR="006E20E2" w:rsidRPr="006E20E2" w:rsidTr="002A2F99">
        <w:trPr>
          <w:trHeight w:val="1088"/>
        </w:trPr>
        <w:tc>
          <w:tcPr>
            <w:tcW w:w="1129" w:type="dxa"/>
            <w:vMerge/>
            <w:vAlign w:val="center"/>
          </w:tcPr>
          <w:p w:rsidR="006E20E2" w:rsidRPr="006E20E2" w:rsidRDefault="006E20E2" w:rsidP="00AF755C">
            <w:pPr>
              <w:spacing w:after="0" w:line="276" w:lineRule="auto"/>
              <w:jc w:val="center"/>
              <w:rPr>
                <w:rFonts w:ascii="Times New Roman" w:eastAsia="Times New Roman" w:hAnsi="Times New Roman"/>
                <w:color w:val="FF0000"/>
                <w:lang w:eastAsia="lv-LV"/>
              </w:rPr>
            </w:pPr>
          </w:p>
        </w:tc>
        <w:tc>
          <w:tcPr>
            <w:tcW w:w="2835" w:type="dxa"/>
            <w:vMerge/>
          </w:tcPr>
          <w:p w:rsidR="006E20E2" w:rsidRPr="006E20E2" w:rsidRDefault="006E20E2" w:rsidP="00AF755C">
            <w:pPr>
              <w:spacing w:after="0" w:line="276" w:lineRule="auto"/>
              <w:jc w:val="both"/>
              <w:rPr>
                <w:rFonts w:ascii="Times New Roman" w:eastAsia="ヒラギノ角ゴ Pro W3" w:hAnsi="Times New Roman"/>
                <w:color w:val="FF0000"/>
                <w:sz w:val="24"/>
                <w:szCs w:val="24"/>
              </w:rPr>
            </w:pPr>
          </w:p>
        </w:tc>
        <w:tc>
          <w:tcPr>
            <w:tcW w:w="2268" w:type="dxa"/>
            <w:tcBorders>
              <w:top w:val="nil"/>
            </w:tcBorders>
            <w:vAlign w:val="center"/>
          </w:tcPr>
          <w:p w:rsidR="006E20E2" w:rsidRPr="00A41A7A" w:rsidRDefault="006E20E2" w:rsidP="00AF755C">
            <w:pPr>
              <w:spacing w:after="0" w:line="276" w:lineRule="auto"/>
              <w:rPr>
                <w:rFonts w:ascii="Times New Roman" w:eastAsia="Times New Roman" w:hAnsi="Times New Roman"/>
                <w:i/>
                <w:sz w:val="24"/>
                <w:szCs w:val="24"/>
                <w:shd w:val="clear" w:color="auto" w:fill="FFFFFF"/>
                <w:lang w:eastAsia="lv-LV"/>
              </w:rPr>
            </w:pPr>
            <w:r w:rsidRPr="00A41A7A">
              <w:rPr>
                <w:rFonts w:ascii="Times New Roman" w:eastAsia="Times New Roman" w:hAnsi="Times New Roman"/>
                <w:sz w:val="24"/>
                <w:szCs w:val="24"/>
                <w:shd w:val="clear" w:color="auto" w:fill="FFFFFF"/>
                <w:lang w:eastAsia="lv-LV"/>
              </w:rPr>
              <w:t xml:space="preserve">1.2. </w:t>
            </w:r>
            <w:r w:rsidRPr="00A41A7A">
              <w:rPr>
                <w:rFonts w:ascii="Times New Roman" w:eastAsia="Times New Roman" w:hAnsi="Times New Roman"/>
                <w:sz w:val="24"/>
                <w:szCs w:val="24"/>
              </w:rPr>
              <w:t xml:space="preserve"> no 0,044 līdz 0,03 – </w:t>
            </w:r>
            <w:r w:rsidRPr="00A41A7A">
              <w:rPr>
                <w:rFonts w:ascii="Times New Roman" w:eastAsia="Times New Roman" w:hAnsi="Times New Roman"/>
                <w:i/>
                <w:sz w:val="24"/>
                <w:szCs w:val="24"/>
              </w:rPr>
              <w:t>40 punkti</w:t>
            </w:r>
          </w:p>
        </w:tc>
        <w:tc>
          <w:tcPr>
            <w:tcW w:w="7913" w:type="dxa"/>
            <w:tcBorders>
              <w:top w:val="single" w:sz="4" w:space="0" w:color="auto"/>
            </w:tcBorders>
          </w:tcPr>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40 punktus piešķir</w:t>
            </w:r>
            <w:r w:rsidRPr="00A41A7A">
              <w:rPr>
                <w:rFonts w:ascii="Times New Roman" w:eastAsia="ヒラギノ角ゴ Pro W3" w:hAnsi="Times New Roman"/>
              </w:rPr>
              <w:t>, ja attiecība ir no 0,044 līdz 0,03.</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Aprēķinus veic, izmantojot kvalitātes kritērija 1.1.apakškritērijā norādītās formulas.</w:t>
            </w:r>
          </w:p>
        </w:tc>
      </w:tr>
      <w:tr w:rsidR="006E20E2" w:rsidRPr="006E20E2" w:rsidTr="002A2F99">
        <w:trPr>
          <w:trHeight w:val="1088"/>
        </w:trPr>
        <w:tc>
          <w:tcPr>
            <w:tcW w:w="1129" w:type="dxa"/>
            <w:vMerge/>
            <w:vAlign w:val="center"/>
          </w:tcPr>
          <w:p w:rsidR="006E20E2" w:rsidRPr="006E20E2" w:rsidRDefault="006E20E2" w:rsidP="00AF755C">
            <w:pPr>
              <w:spacing w:after="0" w:line="276" w:lineRule="auto"/>
              <w:jc w:val="center"/>
              <w:rPr>
                <w:rFonts w:ascii="Times New Roman" w:eastAsia="Times New Roman" w:hAnsi="Times New Roman"/>
                <w:color w:val="FF0000"/>
                <w:lang w:eastAsia="lv-LV"/>
              </w:rPr>
            </w:pPr>
          </w:p>
        </w:tc>
        <w:tc>
          <w:tcPr>
            <w:tcW w:w="2835" w:type="dxa"/>
            <w:vMerge/>
          </w:tcPr>
          <w:p w:rsidR="006E20E2" w:rsidRPr="006E20E2" w:rsidRDefault="006E20E2" w:rsidP="00AF755C">
            <w:pPr>
              <w:spacing w:after="0" w:line="276" w:lineRule="auto"/>
              <w:jc w:val="both"/>
              <w:rPr>
                <w:rFonts w:ascii="Times New Roman" w:eastAsia="ヒラギノ角ゴ Pro W3" w:hAnsi="Times New Roman"/>
                <w:color w:val="FF0000"/>
                <w:sz w:val="24"/>
                <w:szCs w:val="24"/>
              </w:rPr>
            </w:pPr>
          </w:p>
        </w:tc>
        <w:tc>
          <w:tcPr>
            <w:tcW w:w="2268" w:type="dxa"/>
            <w:vAlign w:val="center"/>
          </w:tcPr>
          <w:p w:rsidR="006E20E2" w:rsidRPr="00A41A7A" w:rsidRDefault="006E20E2" w:rsidP="00AF755C">
            <w:pPr>
              <w:spacing w:after="0" w:line="276" w:lineRule="auto"/>
              <w:rPr>
                <w:rFonts w:ascii="Times New Roman" w:eastAsia="Times New Roman" w:hAnsi="Times New Roman"/>
                <w:i/>
                <w:sz w:val="24"/>
                <w:szCs w:val="24"/>
                <w:shd w:val="clear" w:color="auto" w:fill="FFFFFF"/>
                <w:lang w:eastAsia="lv-LV"/>
              </w:rPr>
            </w:pPr>
            <w:r w:rsidRPr="00A41A7A">
              <w:rPr>
                <w:rFonts w:ascii="Times New Roman" w:eastAsia="Times New Roman" w:hAnsi="Times New Roman"/>
                <w:sz w:val="24"/>
                <w:szCs w:val="24"/>
                <w:shd w:val="clear" w:color="auto" w:fill="FFFFFF"/>
                <w:lang w:eastAsia="lv-LV"/>
              </w:rPr>
              <w:t xml:space="preserve">1.3. </w:t>
            </w:r>
            <w:r w:rsidRPr="00A41A7A">
              <w:rPr>
                <w:rFonts w:ascii="Times New Roman" w:eastAsia="Times New Roman" w:hAnsi="Times New Roman"/>
                <w:sz w:val="24"/>
                <w:szCs w:val="24"/>
              </w:rPr>
              <w:t xml:space="preserve"> no 0,059 līdz 0,045 – </w:t>
            </w:r>
            <w:r w:rsidRPr="00A41A7A">
              <w:rPr>
                <w:rFonts w:ascii="Times New Roman" w:eastAsia="Times New Roman" w:hAnsi="Times New Roman"/>
                <w:i/>
                <w:sz w:val="24"/>
                <w:szCs w:val="24"/>
              </w:rPr>
              <w:t>25 punkti</w:t>
            </w:r>
          </w:p>
        </w:tc>
        <w:tc>
          <w:tcPr>
            <w:tcW w:w="7913" w:type="dxa"/>
          </w:tcPr>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 xml:space="preserve">25 punktus piešķir, </w:t>
            </w:r>
            <w:r w:rsidRPr="00A41A7A">
              <w:rPr>
                <w:rFonts w:ascii="Times New Roman" w:eastAsia="ヒラギノ角ゴ Pro W3" w:hAnsi="Times New Roman"/>
              </w:rPr>
              <w:t>ja attiecība ir no 0, 059 līdz 0.045.</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Aprēķinus veic, izmantojot kvalitātes kritērija 1.1.apakškritērijā norādītās formulas.</w:t>
            </w:r>
          </w:p>
        </w:tc>
      </w:tr>
      <w:tr w:rsidR="006E20E2" w:rsidRPr="006E20E2" w:rsidTr="002A2F99">
        <w:trPr>
          <w:trHeight w:val="1088"/>
        </w:trPr>
        <w:tc>
          <w:tcPr>
            <w:tcW w:w="1129" w:type="dxa"/>
            <w:vMerge/>
            <w:vAlign w:val="center"/>
          </w:tcPr>
          <w:p w:rsidR="006E20E2" w:rsidRPr="006E20E2" w:rsidRDefault="006E20E2" w:rsidP="00AF755C">
            <w:pPr>
              <w:spacing w:after="0" w:line="276" w:lineRule="auto"/>
              <w:jc w:val="center"/>
              <w:rPr>
                <w:rFonts w:ascii="Times New Roman" w:eastAsia="Times New Roman" w:hAnsi="Times New Roman"/>
                <w:color w:val="FF0000"/>
                <w:lang w:eastAsia="lv-LV"/>
              </w:rPr>
            </w:pPr>
          </w:p>
        </w:tc>
        <w:tc>
          <w:tcPr>
            <w:tcW w:w="2835" w:type="dxa"/>
            <w:vMerge/>
          </w:tcPr>
          <w:p w:rsidR="006E20E2" w:rsidRPr="006E20E2" w:rsidRDefault="006E20E2" w:rsidP="00AF755C">
            <w:pPr>
              <w:spacing w:after="0" w:line="276" w:lineRule="auto"/>
              <w:jc w:val="both"/>
              <w:rPr>
                <w:rFonts w:ascii="Times New Roman" w:eastAsia="ヒラギノ角ゴ Pro W3" w:hAnsi="Times New Roman"/>
                <w:color w:val="FF0000"/>
                <w:sz w:val="24"/>
                <w:szCs w:val="24"/>
              </w:rPr>
            </w:pPr>
          </w:p>
        </w:tc>
        <w:tc>
          <w:tcPr>
            <w:tcW w:w="2268" w:type="dxa"/>
            <w:vAlign w:val="center"/>
          </w:tcPr>
          <w:p w:rsidR="006E20E2" w:rsidRPr="00A41A7A" w:rsidRDefault="006E20E2" w:rsidP="00AF755C">
            <w:pPr>
              <w:spacing w:after="0" w:line="276" w:lineRule="auto"/>
              <w:rPr>
                <w:rFonts w:ascii="Times New Roman" w:eastAsia="Times New Roman" w:hAnsi="Times New Roman"/>
                <w:i/>
                <w:sz w:val="24"/>
                <w:szCs w:val="24"/>
                <w:shd w:val="clear" w:color="auto" w:fill="FFFFFF"/>
                <w:lang w:eastAsia="lv-LV"/>
              </w:rPr>
            </w:pPr>
            <w:r w:rsidRPr="00A41A7A">
              <w:rPr>
                <w:rFonts w:ascii="Times New Roman" w:eastAsia="Times New Roman" w:hAnsi="Times New Roman"/>
                <w:sz w:val="24"/>
                <w:szCs w:val="24"/>
                <w:shd w:val="clear" w:color="auto" w:fill="FFFFFF"/>
                <w:lang w:eastAsia="lv-LV"/>
              </w:rPr>
              <w:t xml:space="preserve">1.4. </w:t>
            </w:r>
            <w:r w:rsidRPr="00A41A7A">
              <w:rPr>
                <w:rFonts w:ascii="Times New Roman" w:eastAsia="Times New Roman" w:hAnsi="Times New Roman"/>
                <w:sz w:val="24"/>
                <w:szCs w:val="24"/>
              </w:rPr>
              <w:t xml:space="preserve"> no 0,075 līdz 0,06 – </w:t>
            </w:r>
            <w:r w:rsidRPr="00A41A7A">
              <w:rPr>
                <w:rFonts w:ascii="Times New Roman" w:eastAsia="Times New Roman" w:hAnsi="Times New Roman"/>
                <w:i/>
                <w:sz w:val="24"/>
                <w:szCs w:val="24"/>
              </w:rPr>
              <w:t>10 punkti</w:t>
            </w:r>
          </w:p>
        </w:tc>
        <w:tc>
          <w:tcPr>
            <w:tcW w:w="7913" w:type="dxa"/>
          </w:tcPr>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10 punktus piešķir</w:t>
            </w:r>
            <w:r w:rsidRPr="00A41A7A">
              <w:rPr>
                <w:rFonts w:ascii="Times New Roman" w:eastAsia="ヒラギノ角ゴ Pro W3" w:hAnsi="Times New Roman"/>
              </w:rPr>
              <w:t>, ja attiecība ir no 0,075 līdz 0,06.</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Aprēķinus veic, izmantojot kvalitātes kritērija 1.1.apakškritērijā norādītās formulas.</w:t>
            </w:r>
          </w:p>
        </w:tc>
      </w:tr>
      <w:tr w:rsidR="006E20E2" w:rsidRPr="006E20E2" w:rsidTr="002A2F99">
        <w:trPr>
          <w:trHeight w:val="1088"/>
        </w:trPr>
        <w:tc>
          <w:tcPr>
            <w:tcW w:w="1129" w:type="dxa"/>
            <w:vMerge/>
            <w:vAlign w:val="center"/>
          </w:tcPr>
          <w:p w:rsidR="006E20E2" w:rsidRPr="006E20E2" w:rsidRDefault="006E20E2" w:rsidP="00AF755C">
            <w:pPr>
              <w:spacing w:after="0" w:line="276" w:lineRule="auto"/>
              <w:jc w:val="center"/>
              <w:rPr>
                <w:rFonts w:ascii="Times New Roman" w:eastAsia="Times New Roman" w:hAnsi="Times New Roman"/>
                <w:color w:val="FF0000"/>
                <w:lang w:eastAsia="lv-LV"/>
              </w:rPr>
            </w:pPr>
          </w:p>
        </w:tc>
        <w:tc>
          <w:tcPr>
            <w:tcW w:w="2835" w:type="dxa"/>
            <w:vMerge/>
          </w:tcPr>
          <w:p w:rsidR="006E20E2" w:rsidRPr="006E20E2" w:rsidRDefault="006E20E2" w:rsidP="00AF755C">
            <w:pPr>
              <w:spacing w:after="0" w:line="276" w:lineRule="auto"/>
              <w:jc w:val="both"/>
              <w:rPr>
                <w:rFonts w:ascii="Times New Roman" w:eastAsia="ヒラギノ角ゴ Pro W3" w:hAnsi="Times New Roman"/>
                <w:color w:val="FF0000"/>
                <w:sz w:val="24"/>
                <w:szCs w:val="24"/>
              </w:rPr>
            </w:pPr>
          </w:p>
        </w:tc>
        <w:tc>
          <w:tcPr>
            <w:tcW w:w="2268" w:type="dxa"/>
            <w:vAlign w:val="center"/>
          </w:tcPr>
          <w:p w:rsidR="006E20E2" w:rsidRPr="00A41A7A" w:rsidRDefault="006E20E2" w:rsidP="00AF755C">
            <w:pPr>
              <w:spacing w:after="0" w:line="276" w:lineRule="auto"/>
              <w:rPr>
                <w:rFonts w:ascii="Times New Roman" w:eastAsia="Times New Roman" w:hAnsi="Times New Roman"/>
                <w:i/>
                <w:sz w:val="24"/>
                <w:szCs w:val="24"/>
                <w:shd w:val="clear" w:color="auto" w:fill="FFFFFF"/>
                <w:lang w:eastAsia="lv-LV"/>
              </w:rPr>
            </w:pPr>
            <w:r w:rsidRPr="00A41A7A">
              <w:rPr>
                <w:rFonts w:ascii="Times New Roman" w:eastAsia="Times New Roman" w:hAnsi="Times New Roman"/>
                <w:sz w:val="24"/>
                <w:szCs w:val="24"/>
                <w:shd w:val="clear" w:color="auto" w:fill="FFFFFF"/>
                <w:lang w:eastAsia="lv-LV"/>
              </w:rPr>
              <w:t xml:space="preserve">1.5. </w:t>
            </w:r>
            <w:r w:rsidRPr="00A41A7A">
              <w:rPr>
                <w:rFonts w:ascii="Times New Roman" w:eastAsia="Times New Roman" w:hAnsi="Times New Roman"/>
                <w:sz w:val="24"/>
                <w:szCs w:val="24"/>
              </w:rPr>
              <w:t xml:space="preserve"> vairāk kā 0,075 – </w:t>
            </w:r>
            <w:r w:rsidRPr="00A41A7A">
              <w:rPr>
                <w:rFonts w:ascii="Times New Roman" w:eastAsia="Times New Roman" w:hAnsi="Times New Roman"/>
                <w:i/>
                <w:sz w:val="24"/>
                <w:szCs w:val="24"/>
              </w:rPr>
              <w:t>0 punktu</w:t>
            </w:r>
          </w:p>
        </w:tc>
        <w:tc>
          <w:tcPr>
            <w:tcW w:w="7913" w:type="dxa"/>
          </w:tcPr>
          <w:p w:rsidR="006E20E2" w:rsidRPr="00A41A7A" w:rsidRDefault="006E20E2" w:rsidP="00AF755C">
            <w:pPr>
              <w:spacing w:after="0" w:line="276" w:lineRule="auto"/>
              <w:jc w:val="both"/>
              <w:rPr>
                <w:rFonts w:ascii="Times New Roman" w:eastAsia="ヒラギノ角ゴ Pro W3" w:hAnsi="Times New Roman"/>
                <w:b/>
              </w:rPr>
            </w:pPr>
            <w:r w:rsidRPr="00A41A7A">
              <w:rPr>
                <w:rFonts w:ascii="Times New Roman" w:eastAsia="ヒラギノ角ゴ Pro W3" w:hAnsi="Times New Roman"/>
              </w:rPr>
              <w:t xml:space="preserve">Ja attiecība ir lielāka kā 0,075, tiek </w:t>
            </w:r>
            <w:r w:rsidRPr="00A41A7A">
              <w:rPr>
                <w:rFonts w:ascii="Times New Roman" w:eastAsia="ヒラギノ角ゴ Pro W3" w:hAnsi="Times New Roman"/>
                <w:b/>
              </w:rPr>
              <w:t>piešķirti 0 punkti.</w:t>
            </w:r>
          </w:p>
          <w:p w:rsidR="006E20E2" w:rsidRPr="00A41A7A" w:rsidRDefault="006E20E2" w:rsidP="00AF755C">
            <w:pPr>
              <w:spacing w:after="0" w:line="276" w:lineRule="auto"/>
              <w:jc w:val="both"/>
              <w:rPr>
                <w:rFonts w:ascii="Times New Roman" w:eastAsia="ヒラギノ角ゴ Pro W3" w:hAnsi="Times New Roman"/>
                <w:b/>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Aprēķinus veic, izmantojot kvalitātes kritērija 1.1.apakškritērijā norādītās formulas.</w:t>
            </w:r>
          </w:p>
          <w:p w:rsidR="006E20E2" w:rsidRPr="00A41A7A" w:rsidRDefault="006E20E2" w:rsidP="00AF755C">
            <w:pPr>
              <w:spacing w:after="0" w:line="276" w:lineRule="auto"/>
              <w:jc w:val="both"/>
              <w:rPr>
                <w:rFonts w:ascii="Times New Roman" w:eastAsia="ヒラギノ角ゴ Pro W3" w:hAnsi="Times New Roman"/>
              </w:rPr>
            </w:pPr>
          </w:p>
          <w:p w:rsidR="006E20E2" w:rsidRPr="00A41A7A" w:rsidRDefault="006E20E2"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rPr>
              <w:t>Saņemot 0 punktus projekta iesniegums tiek noraidīts.</w:t>
            </w:r>
          </w:p>
        </w:tc>
      </w:tr>
    </w:tbl>
    <w:p w:rsidR="006E20E2" w:rsidRPr="00A41A7A" w:rsidRDefault="006E20E2" w:rsidP="00AF755C">
      <w:pPr>
        <w:spacing w:after="0" w:line="276" w:lineRule="auto"/>
        <w:jc w:val="both"/>
        <w:rPr>
          <w:rFonts w:ascii="Times New Roman" w:hAnsi="Times New Roman"/>
          <w:sz w:val="24"/>
          <w:szCs w:val="24"/>
        </w:rPr>
      </w:pPr>
      <w:r w:rsidRPr="00A41A7A">
        <w:rPr>
          <w:rFonts w:ascii="Times New Roman" w:hAnsi="Times New Roman"/>
          <w:sz w:val="24"/>
          <w:szCs w:val="24"/>
        </w:rPr>
        <w:t>;’</w:t>
      </w:r>
    </w:p>
    <w:p w:rsidR="003452F4" w:rsidRPr="00A41A7A" w:rsidRDefault="003452F4" w:rsidP="00AF755C">
      <w:pPr>
        <w:numPr>
          <w:ilvl w:val="0"/>
          <w:numId w:val="2"/>
        </w:numPr>
        <w:spacing w:after="0" w:line="276" w:lineRule="auto"/>
        <w:ind w:left="426" w:hanging="426"/>
        <w:jc w:val="both"/>
        <w:rPr>
          <w:rFonts w:ascii="Times New Roman" w:hAnsi="Times New Roman"/>
          <w:sz w:val="24"/>
          <w:szCs w:val="24"/>
        </w:rPr>
      </w:pPr>
      <w:r w:rsidRPr="00A41A7A">
        <w:rPr>
          <w:rFonts w:ascii="Times New Roman" w:hAnsi="Times New Roman"/>
          <w:sz w:val="24"/>
          <w:szCs w:val="24"/>
        </w:rPr>
        <w:lastRenderedPageBreak/>
        <w:t>izteikt 4.pielikuma “Projektu iesniegumu vērtēšanas kritēriju piemērošanas metodika” kvalitātes kritēriju Nr.2. šādā redakcijā:</w:t>
      </w:r>
    </w:p>
    <w:p w:rsidR="003452F4" w:rsidRPr="00A41A7A" w:rsidRDefault="003452F4" w:rsidP="00AF755C">
      <w:pPr>
        <w:spacing w:after="0" w:line="276" w:lineRule="auto"/>
        <w:ind w:left="840"/>
        <w:rPr>
          <w:rFonts w:ascii="Times New Roman" w:hAnsi="Times New Roman"/>
          <w:sz w:val="24"/>
          <w:szCs w:val="24"/>
        </w:rPr>
      </w:pPr>
      <w:r w:rsidRPr="00A41A7A">
        <w:rPr>
          <w:rFonts w:ascii="Times New Roman" w:hAnsi="Times New Roman"/>
          <w:sz w:val="24"/>
          <w:szCs w:val="24"/>
        </w:rPr>
        <w:t>“</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268"/>
        <w:gridCol w:w="7913"/>
      </w:tblGrid>
      <w:tr w:rsidR="003452F4" w:rsidRPr="003452F4" w:rsidTr="002A2F99">
        <w:trPr>
          <w:trHeight w:val="1307"/>
        </w:trPr>
        <w:tc>
          <w:tcPr>
            <w:tcW w:w="1129" w:type="dxa"/>
            <w:vMerge w:val="restart"/>
            <w:shd w:val="clear" w:color="auto" w:fill="auto"/>
          </w:tcPr>
          <w:p w:rsidR="003452F4" w:rsidRPr="00A41A7A" w:rsidRDefault="003452F4" w:rsidP="00AF755C">
            <w:pPr>
              <w:spacing w:after="0" w:line="276" w:lineRule="auto"/>
              <w:ind w:left="360"/>
              <w:jc w:val="both"/>
              <w:rPr>
                <w:rFonts w:ascii="Times New Roman" w:eastAsia="ヒラギノ角ゴ Pro W3" w:hAnsi="Times New Roman"/>
                <w:sz w:val="24"/>
                <w:szCs w:val="24"/>
              </w:rPr>
            </w:pPr>
            <w:r w:rsidRPr="00A41A7A">
              <w:rPr>
                <w:rFonts w:ascii="Times New Roman" w:eastAsia="ヒラギノ角ゴ Pro W3" w:hAnsi="Times New Roman"/>
                <w:sz w:val="24"/>
                <w:szCs w:val="24"/>
              </w:rPr>
              <w:t>2.</w:t>
            </w:r>
          </w:p>
        </w:tc>
        <w:tc>
          <w:tcPr>
            <w:tcW w:w="2835" w:type="dxa"/>
            <w:vMerge w:val="restart"/>
            <w:shd w:val="clear" w:color="auto" w:fill="auto"/>
          </w:tcPr>
          <w:p w:rsidR="003452F4" w:rsidRPr="00A41A7A" w:rsidRDefault="003452F4" w:rsidP="00AF755C">
            <w:pPr>
              <w:autoSpaceDE w:val="0"/>
              <w:autoSpaceDN w:val="0"/>
              <w:adjustRightInd w:val="0"/>
              <w:spacing w:after="0" w:line="276" w:lineRule="auto"/>
              <w:jc w:val="both"/>
              <w:rPr>
                <w:rFonts w:eastAsia="ヒラギノ角ゴ Pro W3"/>
                <w:szCs w:val="24"/>
              </w:rPr>
            </w:pPr>
            <w:r w:rsidRPr="00A41A7A">
              <w:rPr>
                <w:rFonts w:ascii="Times New Roman" w:eastAsia="ヒラギノ角ゴ Pro W3" w:hAnsi="Times New Roman"/>
                <w:szCs w:val="24"/>
              </w:rPr>
              <w:t>Energoefektivitātes paaugstināšanas pasākumu īstenošanas rezultātā plānotais iegūtais enerģijas ietaupījums (</w:t>
            </w:r>
            <w:r w:rsidRPr="00A41A7A">
              <w:rPr>
                <w:rFonts w:ascii="Times New Roman" w:eastAsia="ヒラギノ角ゴ Pro W3" w:hAnsi="Times New Roman"/>
              </w:rPr>
              <w:t>megavatstundas/gadā)*  konkrētajā ražošanas procesā un/vai tehnoloģiskajā procesā, vai ēkas siltumenerģijas patēriņā attiecībā pret  aprēķināto enerģijas patēriņu (megavatstundas/gadā)** pirms energoefektivitātes paaugstināšanas pasākumu īstenošanas:</w:t>
            </w:r>
            <w:r w:rsidRPr="00A41A7A">
              <w:rPr>
                <w:rFonts w:eastAsia="ヒラギノ角ゴ Pro W3"/>
                <w:szCs w:val="24"/>
              </w:rPr>
              <w:t xml:space="preserve">  </w:t>
            </w:r>
          </w:p>
          <w:p w:rsidR="003452F4" w:rsidRPr="00A41A7A" w:rsidRDefault="003452F4" w:rsidP="00AF755C">
            <w:pPr>
              <w:spacing w:after="0" w:line="276" w:lineRule="auto"/>
              <w:rPr>
                <w:rFonts w:ascii="Times New Roman" w:eastAsia="Times New Roman" w:hAnsi="Times New Roman"/>
                <w:i/>
                <w:szCs w:val="24"/>
                <w:u w:val="single"/>
              </w:rPr>
            </w:pPr>
          </w:p>
          <w:p w:rsidR="003452F4" w:rsidRPr="00A41A7A" w:rsidRDefault="003452F4" w:rsidP="00AF755C">
            <w:pPr>
              <w:spacing w:after="0" w:line="276" w:lineRule="auto"/>
              <w:jc w:val="both"/>
              <w:rPr>
                <w:rFonts w:ascii="Times New Roman" w:eastAsia="Times New Roman" w:hAnsi="Times New Roman"/>
                <w:b/>
                <w:sz w:val="24"/>
                <w:szCs w:val="24"/>
              </w:rPr>
            </w:pPr>
          </w:p>
          <w:p w:rsidR="003452F4" w:rsidRPr="00A41A7A" w:rsidRDefault="003452F4" w:rsidP="00AF755C">
            <w:pPr>
              <w:spacing w:after="0" w:line="276" w:lineRule="auto"/>
              <w:jc w:val="both"/>
              <w:rPr>
                <w:rFonts w:ascii="Times New Roman" w:eastAsia="ヒラギノ角ゴ Pro W3" w:hAnsi="Times New Roman"/>
                <w:iCs/>
                <w:sz w:val="20"/>
                <w:szCs w:val="20"/>
              </w:rPr>
            </w:pPr>
            <w:r w:rsidRPr="00A41A7A">
              <w:rPr>
                <w:rFonts w:ascii="Times New Roman" w:eastAsia="ヒラギノ角ゴ Pro W3" w:hAnsi="Times New Roman"/>
                <w:iCs/>
                <w:sz w:val="20"/>
                <w:szCs w:val="20"/>
              </w:rPr>
              <w:t>* Enerģijas ietaupījums energoefektivitātes paaugstināšanas pasākumiem ražošanas un/vai tehnoloģiskajā procesā tiek noteikts, ņemot vērā plānoto iegūto siltumenerģijas un elektroenerģijas ietaupījumu.</w:t>
            </w:r>
          </w:p>
          <w:p w:rsidR="003452F4" w:rsidRPr="00A41A7A" w:rsidRDefault="003452F4" w:rsidP="00AF755C">
            <w:pPr>
              <w:spacing w:after="0" w:line="276" w:lineRule="auto"/>
              <w:jc w:val="both"/>
              <w:rPr>
                <w:rFonts w:ascii="Times New Roman" w:eastAsia="ヒラギノ角ゴ Pro W3" w:hAnsi="Times New Roman"/>
                <w:iCs/>
                <w:sz w:val="20"/>
              </w:rPr>
            </w:pPr>
            <w:r w:rsidRPr="00A41A7A">
              <w:rPr>
                <w:rFonts w:ascii="Times New Roman" w:eastAsia="ヒラギノ角ゴ Pro W3" w:hAnsi="Times New Roman"/>
                <w:iCs/>
                <w:sz w:val="20"/>
              </w:rPr>
              <w:t>Ja projekta ietvaros tiek īstenoti energoefektivitātes paaugstināšanas pasākumi gan ēkā, gan tehnoloģiskajās iekārtās, enerģijas ietaupījumi tiek summēti.</w:t>
            </w:r>
          </w:p>
          <w:p w:rsidR="003452F4" w:rsidRPr="00A41A7A" w:rsidRDefault="003452F4" w:rsidP="00AF755C">
            <w:pPr>
              <w:spacing w:after="0" w:line="276" w:lineRule="auto"/>
              <w:jc w:val="both"/>
              <w:rPr>
                <w:rFonts w:ascii="Times New Roman" w:eastAsia="ヒラギノ角ゴ Pro W3" w:hAnsi="Times New Roman"/>
                <w:iCs/>
                <w:sz w:val="20"/>
                <w:szCs w:val="20"/>
              </w:rPr>
            </w:pPr>
          </w:p>
          <w:p w:rsidR="003452F4" w:rsidRPr="00A41A7A" w:rsidRDefault="003452F4" w:rsidP="00AF755C">
            <w:pPr>
              <w:spacing w:after="0" w:line="276" w:lineRule="auto"/>
              <w:jc w:val="both"/>
              <w:rPr>
                <w:rFonts w:ascii="Times New Roman" w:eastAsia="Times New Roman" w:hAnsi="Times New Roman"/>
                <w:i/>
                <w:sz w:val="20"/>
                <w:szCs w:val="20"/>
                <w:u w:val="single"/>
              </w:rPr>
            </w:pPr>
          </w:p>
          <w:p w:rsidR="003452F4" w:rsidRPr="00A41A7A" w:rsidRDefault="003452F4" w:rsidP="00AF755C">
            <w:pPr>
              <w:spacing w:after="0" w:line="276" w:lineRule="auto"/>
              <w:jc w:val="both"/>
              <w:rPr>
                <w:rFonts w:ascii="Times New Roman" w:eastAsia="Times New Roman" w:hAnsi="Times New Roman"/>
                <w:i/>
                <w:sz w:val="20"/>
                <w:szCs w:val="20"/>
                <w:u w:val="single"/>
              </w:rPr>
            </w:pPr>
            <w:r w:rsidRPr="00A41A7A">
              <w:rPr>
                <w:rFonts w:ascii="Times New Roman" w:eastAsia="Times New Roman" w:hAnsi="Times New Roman"/>
                <w:iCs/>
                <w:sz w:val="20"/>
                <w:szCs w:val="20"/>
              </w:rPr>
              <w:t>** Aprēķinātais enerģijas patēriņš tiek noteikts: ražošanas un/vai tehnoloģiskajā procesiem, ņemot vērā siltumenerģijas un elektroenerģijas patēriņu; ēkām, ņemot vērā siltumenerģijas patēriņu</w:t>
            </w:r>
            <w:r w:rsidRPr="00A41A7A">
              <w:rPr>
                <w:rFonts w:ascii="Times New Roman" w:eastAsia="Times New Roman" w:hAnsi="Times New Roman"/>
                <w:b/>
                <w:sz w:val="20"/>
                <w:szCs w:val="20"/>
              </w:rPr>
              <w:t>.</w:t>
            </w:r>
          </w:p>
          <w:p w:rsidR="003452F4" w:rsidRPr="00A41A7A" w:rsidRDefault="003452F4" w:rsidP="00AF755C">
            <w:pPr>
              <w:spacing w:after="0" w:line="276" w:lineRule="auto"/>
              <w:jc w:val="center"/>
              <w:rPr>
                <w:rFonts w:ascii="Times New Roman" w:eastAsia="Times New Roman" w:hAnsi="Times New Roman"/>
                <w:i/>
                <w:szCs w:val="24"/>
                <w:u w:val="single"/>
              </w:rPr>
            </w:pPr>
            <w:r w:rsidRPr="00A41A7A">
              <w:rPr>
                <w:rFonts w:ascii="Times New Roman" w:eastAsia="Times New Roman" w:hAnsi="Times New Roman"/>
                <w:i/>
                <w:szCs w:val="24"/>
                <w:u w:val="single"/>
              </w:rPr>
              <w:t>Kritērijā jāsaņem vismaz 5 punkti</w:t>
            </w:r>
          </w:p>
          <w:p w:rsidR="003452F4" w:rsidRPr="00A41A7A" w:rsidRDefault="003452F4" w:rsidP="00AF755C">
            <w:pPr>
              <w:autoSpaceDE w:val="0"/>
              <w:autoSpaceDN w:val="0"/>
              <w:adjustRightInd w:val="0"/>
              <w:spacing w:after="0" w:line="276" w:lineRule="auto"/>
              <w:jc w:val="both"/>
              <w:rPr>
                <w:rFonts w:ascii="Times New Roman" w:hAnsi="Times New Roman"/>
                <w:szCs w:val="24"/>
              </w:rPr>
            </w:pPr>
          </w:p>
        </w:tc>
        <w:tc>
          <w:tcPr>
            <w:tcW w:w="2268" w:type="dxa"/>
            <w:shd w:val="clear" w:color="auto" w:fill="auto"/>
            <w:vAlign w:val="center"/>
          </w:tcPr>
          <w:p w:rsidR="003452F4" w:rsidRPr="00A41A7A" w:rsidRDefault="003452F4" w:rsidP="00AF755C">
            <w:pPr>
              <w:spacing w:after="0" w:line="276" w:lineRule="auto"/>
              <w:jc w:val="both"/>
              <w:rPr>
                <w:rFonts w:ascii="Times New Roman" w:eastAsia="ヒラギノ角ゴ Pro W3" w:hAnsi="Times New Roman"/>
                <w:i/>
              </w:rPr>
            </w:pPr>
            <w:r w:rsidRPr="00A41A7A">
              <w:rPr>
                <w:rFonts w:ascii="Times New Roman" w:eastAsia="ヒラギノ角ゴ Pro W3" w:hAnsi="Times New Roman"/>
              </w:rPr>
              <w:lastRenderedPageBreak/>
              <w:t xml:space="preserve">2.1.55% un vairāk – </w:t>
            </w:r>
            <w:r w:rsidRPr="00A41A7A">
              <w:rPr>
                <w:rFonts w:ascii="Times New Roman" w:eastAsia="ヒラギノ角ゴ Pro W3" w:hAnsi="Times New Roman"/>
                <w:i/>
              </w:rPr>
              <w:t>25 punkti</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25 punktus piešķir</w:t>
            </w:r>
            <w:r w:rsidRPr="00A41A7A">
              <w:rPr>
                <w:rFonts w:ascii="Times New Roman" w:eastAsia="ヒラギノ角ゴ Pro W3" w:hAnsi="Times New Roman"/>
              </w:rPr>
              <w:t>, ja</w:t>
            </w:r>
            <w:r w:rsidRPr="00A41A7A">
              <w:rPr>
                <w:rFonts w:eastAsia="ヒラギノ角ゴ Pro W3"/>
                <w:sz w:val="24"/>
                <w:szCs w:val="24"/>
              </w:rPr>
              <w:t xml:space="preserve"> </w:t>
            </w:r>
            <w:r w:rsidRPr="00A41A7A">
              <w:rPr>
                <w:rFonts w:ascii="Times New Roman" w:eastAsia="ヒラギノ角ゴ Pro W3" w:hAnsi="Times New Roman"/>
                <w:szCs w:val="24"/>
              </w:rPr>
              <w:t>Pārskatā</w:t>
            </w:r>
            <w:r w:rsidRPr="00A41A7A" w:rsidDel="00473021">
              <w:rPr>
                <w:rFonts w:ascii="Times New Roman" w:eastAsia="ヒラギノ角ゴ Pro W3" w:hAnsi="Times New Roman"/>
                <w:sz w:val="20"/>
              </w:rPr>
              <w:t xml:space="preserve"> </w:t>
            </w:r>
            <w:r w:rsidRPr="00A41A7A">
              <w:rPr>
                <w:rFonts w:ascii="Times New Roman" w:eastAsia="ヒラギノ角ゴ Pro W3" w:hAnsi="Times New Roman"/>
              </w:rPr>
              <w:t xml:space="preserve">vai rūpnieciskajā (uzņēmuma) </w:t>
            </w:r>
            <w:proofErr w:type="spellStart"/>
            <w:r w:rsidRPr="00A41A7A">
              <w:rPr>
                <w:rFonts w:ascii="Times New Roman" w:eastAsia="ヒラギノ角ゴ Pro W3" w:hAnsi="Times New Roman"/>
              </w:rPr>
              <w:t>energoauditā</w:t>
            </w:r>
            <w:proofErr w:type="spellEnd"/>
            <w:r w:rsidRPr="00753A77">
              <w:rPr>
                <w:rFonts w:ascii="Times New Roman" w:eastAsia="ヒラギノ角ゴ Pro W3" w:hAnsi="Times New Roman"/>
                <w:color w:val="0070C0"/>
              </w:rPr>
              <w:t xml:space="preserve">, vai  </w:t>
            </w:r>
            <w:r w:rsidRPr="00753A77">
              <w:rPr>
                <w:color w:val="0070C0"/>
              </w:rPr>
              <w:t xml:space="preserve"> </w:t>
            </w:r>
            <w:r w:rsidRPr="00753A77">
              <w:rPr>
                <w:rFonts w:ascii="Times New Roman" w:eastAsia="ヒラギノ角ゴ Pro W3" w:hAnsi="Times New Roman"/>
                <w:color w:val="0070C0"/>
              </w:rPr>
              <w:t xml:space="preserve">tam pielīdzināmā dokumentā, ja </w:t>
            </w:r>
            <w:proofErr w:type="spellStart"/>
            <w:r w:rsidRPr="00753A77">
              <w:rPr>
                <w:rFonts w:ascii="Times New Roman" w:eastAsia="ヒラギノ角ゴ Pro W3" w:hAnsi="Times New Roman"/>
                <w:color w:val="0070C0"/>
              </w:rPr>
              <w:t>energoaudits</w:t>
            </w:r>
            <w:proofErr w:type="spellEnd"/>
            <w:r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color w:val="0070C0"/>
              </w:rPr>
              <w:t>energopārvaldības</w:t>
            </w:r>
            <w:proofErr w:type="spellEnd"/>
            <w:r w:rsidRPr="00753A77">
              <w:rPr>
                <w:rFonts w:ascii="Times New Roman" w:eastAsia="ヒラギノ角ゴ Pro W3" w:hAnsi="Times New Roman"/>
                <w:color w:val="0070C0"/>
              </w:rPr>
              <w:t xml:space="preserve"> sistēmas standarta noteikumi” 32.punktam, </w:t>
            </w:r>
            <w:r w:rsidRPr="00A41A7A">
              <w:rPr>
                <w:rFonts w:ascii="Times New Roman" w:eastAsia="ヒラギノ角ゴ Pro W3" w:hAnsi="Times New Roman"/>
              </w:rPr>
              <w:t xml:space="preserve">ir veikti aprēķini, kas apliecina, ka attiecība, starp energoefektivitātes paaugstināšanas pasākumu īstenošanas rezultātā plānoto iegūto enerģijas ietaupījumu pret </w:t>
            </w:r>
            <w:r w:rsidRPr="00A41A7A">
              <w:rPr>
                <w:rFonts w:ascii="Times New Roman" w:eastAsia="ヒラギノ角ゴ Pro W3" w:hAnsi="Times New Roman"/>
                <w:szCs w:val="24"/>
              </w:rPr>
              <w:t>Pārskatā</w:t>
            </w:r>
            <w:r w:rsidRPr="00A41A7A" w:rsidDel="00473021">
              <w:rPr>
                <w:rFonts w:ascii="Times New Roman" w:eastAsia="ヒラギノ角ゴ Pro W3" w:hAnsi="Times New Roman"/>
                <w:sz w:val="20"/>
              </w:rPr>
              <w:t xml:space="preserve"> </w:t>
            </w:r>
            <w:r w:rsidRPr="00A41A7A">
              <w:rPr>
                <w:rFonts w:ascii="Times New Roman" w:eastAsia="ヒラギノ角ゴ Pro W3" w:hAnsi="Times New Roman"/>
              </w:rPr>
              <w:t xml:space="preserve"> vai rūpnieciskajā (uzņēmuma) </w:t>
            </w:r>
            <w:proofErr w:type="spellStart"/>
            <w:r w:rsidRPr="00A41A7A">
              <w:rPr>
                <w:rFonts w:ascii="Times New Roman" w:eastAsia="ヒラギノ角ゴ Pro W3" w:hAnsi="Times New Roman"/>
              </w:rPr>
              <w:t>energoauditā</w:t>
            </w:r>
            <w:proofErr w:type="spellEnd"/>
            <w:r w:rsidRPr="00753A77">
              <w:rPr>
                <w:rFonts w:ascii="Times New Roman" w:eastAsia="ヒラギノ角ゴ Pro W3" w:hAnsi="Times New Roman"/>
                <w:color w:val="0070C0"/>
              </w:rPr>
              <w:t xml:space="preserve">, vai tam pielīdzināmā dokumentā, ja </w:t>
            </w:r>
            <w:proofErr w:type="spellStart"/>
            <w:r w:rsidRPr="00753A77">
              <w:rPr>
                <w:rFonts w:ascii="Times New Roman" w:eastAsia="ヒラギノ角ゴ Pro W3" w:hAnsi="Times New Roman"/>
                <w:color w:val="0070C0"/>
              </w:rPr>
              <w:t>energoaudits</w:t>
            </w:r>
            <w:proofErr w:type="spellEnd"/>
            <w:r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color w:val="0070C0"/>
              </w:rPr>
              <w:t>energopārvaldības</w:t>
            </w:r>
            <w:proofErr w:type="spellEnd"/>
            <w:r w:rsidRPr="00753A77">
              <w:rPr>
                <w:rFonts w:ascii="Times New Roman" w:eastAsia="ヒラギノ角ゴ Pro W3" w:hAnsi="Times New Roman"/>
                <w:color w:val="0070C0"/>
              </w:rPr>
              <w:t xml:space="preserve"> sistēmas standarta noteikumi” 32.punktam,</w:t>
            </w:r>
            <w:r w:rsidRPr="003452F4">
              <w:rPr>
                <w:rFonts w:ascii="Times New Roman" w:eastAsia="ヒラギノ角ゴ Pro W3" w:hAnsi="Times New Roman"/>
                <w:color w:val="FF0000"/>
              </w:rPr>
              <w:t xml:space="preserve"> </w:t>
            </w:r>
            <w:r w:rsidRPr="00A41A7A">
              <w:rPr>
                <w:rFonts w:ascii="Times New Roman" w:eastAsia="ヒラギノ角ゴ Pro W3" w:hAnsi="Times New Roman"/>
              </w:rPr>
              <w:t>aprēķinātā enerģijas patēriņu pirms energoefektivitātes paaugstināšanas pasākumu īstenošanas, ir 55%.</w:t>
            </w:r>
          </w:p>
          <w:p w:rsidR="003452F4" w:rsidRPr="003452F4" w:rsidRDefault="003452F4"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Datu un aprēķinu pārbaudei tiek izmantots projektu iesniedzēju iesniegtais Pārskats vai rūpnieciskais (uzņēmuma) </w:t>
            </w:r>
            <w:proofErr w:type="spellStart"/>
            <w:r w:rsidRPr="00A41A7A">
              <w:rPr>
                <w:rFonts w:ascii="Times New Roman" w:eastAsia="ヒラギノ角ゴ Pro W3" w:hAnsi="Times New Roman"/>
              </w:rPr>
              <w:t>energoaudits</w:t>
            </w:r>
            <w:proofErr w:type="spellEnd"/>
            <w:r w:rsidRPr="00A41A7A">
              <w:rPr>
                <w:rFonts w:ascii="Times New Roman" w:eastAsia="ヒラギノ角ゴ Pro W3" w:hAnsi="Times New Roman"/>
              </w:rPr>
              <w:t xml:space="preserve">, </w:t>
            </w:r>
            <w:r w:rsidRPr="00753A77">
              <w:rPr>
                <w:rFonts w:ascii="Times New Roman" w:eastAsia="ヒラギノ角ゴ Pro W3" w:hAnsi="Times New Roman"/>
                <w:color w:val="0070C0"/>
              </w:rPr>
              <w:t xml:space="preserve">vai   tam pielīdzināms dokuments, ja </w:t>
            </w:r>
            <w:proofErr w:type="spellStart"/>
            <w:r w:rsidRPr="00753A77">
              <w:rPr>
                <w:rFonts w:ascii="Times New Roman" w:eastAsia="ヒラギノ角ゴ Pro W3" w:hAnsi="Times New Roman"/>
                <w:color w:val="0070C0"/>
              </w:rPr>
              <w:t>energoaudits</w:t>
            </w:r>
            <w:proofErr w:type="spellEnd"/>
            <w:r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753A77">
              <w:rPr>
                <w:rFonts w:ascii="Times New Roman" w:eastAsia="ヒラギノ角ゴ Pro W3" w:hAnsi="Times New Roman"/>
                <w:color w:val="0070C0"/>
              </w:rPr>
              <w:t>energopārvaldības</w:t>
            </w:r>
            <w:proofErr w:type="spellEnd"/>
            <w:r w:rsidRPr="00753A77">
              <w:rPr>
                <w:rFonts w:ascii="Times New Roman" w:eastAsia="ヒラギノ角ゴ Pro W3" w:hAnsi="Times New Roman"/>
                <w:color w:val="0070C0"/>
              </w:rPr>
              <w:t xml:space="preserve"> sistēmas standarta noteikumi” 32.punktam.</w:t>
            </w:r>
          </w:p>
        </w:tc>
      </w:tr>
      <w:tr w:rsidR="003452F4" w:rsidRPr="003452F4" w:rsidTr="002A2F99">
        <w:trPr>
          <w:trHeight w:val="1302"/>
        </w:trPr>
        <w:tc>
          <w:tcPr>
            <w:tcW w:w="1129" w:type="dxa"/>
            <w:vMerge/>
            <w:shd w:val="clear" w:color="auto" w:fill="auto"/>
          </w:tcPr>
          <w:p w:rsidR="003452F4" w:rsidRPr="00A41A7A" w:rsidRDefault="003452F4" w:rsidP="00AF755C">
            <w:pPr>
              <w:spacing w:after="0" w:line="276" w:lineRule="auto"/>
              <w:ind w:left="360"/>
              <w:jc w:val="both"/>
              <w:rPr>
                <w:rFonts w:ascii="Times New Roman" w:eastAsia="ヒラギノ角ゴ Pro W3" w:hAnsi="Times New Roman"/>
                <w:sz w:val="24"/>
                <w:szCs w:val="24"/>
              </w:rPr>
            </w:pPr>
          </w:p>
        </w:tc>
        <w:tc>
          <w:tcPr>
            <w:tcW w:w="2835" w:type="dxa"/>
            <w:vMerge/>
            <w:shd w:val="clear" w:color="auto" w:fill="auto"/>
          </w:tcPr>
          <w:p w:rsidR="003452F4" w:rsidRPr="00A41A7A" w:rsidRDefault="003452F4" w:rsidP="00AF755C">
            <w:pPr>
              <w:autoSpaceDE w:val="0"/>
              <w:autoSpaceDN w:val="0"/>
              <w:adjustRightInd w:val="0"/>
              <w:spacing w:after="0" w:line="276" w:lineRule="auto"/>
              <w:jc w:val="both"/>
              <w:rPr>
                <w:rFonts w:eastAsia="ヒラギノ角ゴ Pro W3"/>
                <w:sz w:val="24"/>
                <w:szCs w:val="24"/>
              </w:rPr>
            </w:pPr>
          </w:p>
        </w:tc>
        <w:tc>
          <w:tcPr>
            <w:tcW w:w="2268" w:type="dxa"/>
            <w:shd w:val="clear" w:color="auto" w:fill="auto"/>
            <w:vAlign w:val="center"/>
          </w:tcPr>
          <w:p w:rsidR="003452F4" w:rsidRPr="00A41A7A" w:rsidRDefault="003452F4"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2.2.  no 45% līdz 54% - </w:t>
            </w:r>
            <w:r w:rsidRPr="00A41A7A">
              <w:rPr>
                <w:rFonts w:ascii="Times New Roman" w:eastAsia="ヒラギノ角ゴ Pro W3" w:hAnsi="Times New Roman"/>
                <w:i/>
              </w:rPr>
              <w:t>20 punkti</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 xml:space="preserve">20 punktus piešķir, </w:t>
            </w:r>
            <w:r w:rsidRPr="00A41A7A">
              <w:rPr>
                <w:rFonts w:ascii="Times New Roman" w:eastAsia="ヒラギノ角ゴ Pro W3" w:hAnsi="Times New Roman"/>
              </w:rPr>
              <w:t>ja attiecība ir no 45% līdz 54%.</w:t>
            </w:r>
          </w:p>
          <w:p w:rsidR="003452F4" w:rsidRPr="003452F4" w:rsidRDefault="003452F4"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Datu un aprēķinu pārbaudei tiek izmantots projektu iesniedzēju iesniegtais </w:t>
            </w:r>
            <w:r w:rsidRPr="00A41A7A">
              <w:rPr>
                <w:rFonts w:ascii="Times New Roman" w:eastAsia="ヒラギノ角ゴ Pro W3" w:hAnsi="Times New Roman"/>
                <w:szCs w:val="24"/>
              </w:rPr>
              <w:t>Pārskats</w:t>
            </w:r>
            <w:r w:rsidRPr="00A41A7A">
              <w:rPr>
                <w:rFonts w:ascii="Times New Roman" w:eastAsia="ヒラギノ角ゴ Pro W3" w:hAnsi="Times New Roman"/>
              </w:rPr>
              <w:t xml:space="preserve"> vai rūpnieciskais (uzņēmuma) </w:t>
            </w:r>
            <w:proofErr w:type="spellStart"/>
            <w:r w:rsidRPr="00A41A7A">
              <w:rPr>
                <w:rFonts w:ascii="Times New Roman" w:eastAsia="ヒラギノ角ゴ Pro W3" w:hAnsi="Times New Roman"/>
              </w:rPr>
              <w:t>energoaudits</w:t>
            </w:r>
            <w:proofErr w:type="spellEnd"/>
            <w:r w:rsidR="00F63E3C" w:rsidRPr="00A41A7A">
              <w:rPr>
                <w:rFonts w:ascii="Times New Roman" w:eastAsia="ヒラギノ角ゴ Pro W3" w:hAnsi="Times New Roman"/>
              </w:rPr>
              <w:t>,</w:t>
            </w:r>
            <w:r w:rsidR="00F63E3C">
              <w:rPr>
                <w:rFonts w:ascii="Times New Roman" w:eastAsia="ヒラギノ角ゴ Pro W3" w:hAnsi="Times New Roman"/>
                <w:color w:val="FF0000"/>
              </w:rPr>
              <w:t xml:space="preserve"> </w:t>
            </w:r>
            <w:r w:rsidR="00F63E3C" w:rsidRPr="00753A77">
              <w:rPr>
                <w:rFonts w:ascii="Times New Roman" w:eastAsia="ヒラギノ角ゴ Pro W3" w:hAnsi="Times New Roman"/>
                <w:color w:val="0070C0"/>
              </w:rPr>
              <w:t xml:space="preserve">vai   tam pielīdzināms dokuments, ja </w:t>
            </w:r>
            <w:proofErr w:type="spellStart"/>
            <w:r w:rsidR="00F63E3C" w:rsidRPr="00753A77">
              <w:rPr>
                <w:rFonts w:ascii="Times New Roman" w:eastAsia="ヒラギノ角ゴ Pro W3" w:hAnsi="Times New Roman"/>
                <w:color w:val="0070C0"/>
              </w:rPr>
              <w:t>energoaudits</w:t>
            </w:r>
            <w:proofErr w:type="spellEnd"/>
            <w:r w:rsidR="00F63E3C"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F63E3C" w:rsidRPr="00753A77">
              <w:rPr>
                <w:rFonts w:ascii="Times New Roman" w:eastAsia="ヒラギノ角ゴ Pro W3" w:hAnsi="Times New Roman"/>
                <w:color w:val="0070C0"/>
              </w:rPr>
              <w:t>energopārvaldības</w:t>
            </w:r>
            <w:proofErr w:type="spellEnd"/>
            <w:r w:rsidR="00F63E3C" w:rsidRPr="00753A77">
              <w:rPr>
                <w:rFonts w:ascii="Times New Roman" w:eastAsia="ヒラギノ角ゴ Pro W3" w:hAnsi="Times New Roman"/>
                <w:color w:val="0070C0"/>
              </w:rPr>
              <w:t xml:space="preserve"> sistēmas standarta noteikumi” 32.punktam</w:t>
            </w:r>
            <w:r w:rsidRPr="00753A77">
              <w:rPr>
                <w:rFonts w:ascii="Times New Roman" w:eastAsia="ヒラギノ角ゴ Pro W3" w:hAnsi="Times New Roman"/>
                <w:color w:val="0070C0"/>
              </w:rPr>
              <w:t>.</w:t>
            </w:r>
          </w:p>
        </w:tc>
      </w:tr>
      <w:tr w:rsidR="003452F4" w:rsidRPr="003452F4" w:rsidTr="002A2F99">
        <w:trPr>
          <w:trHeight w:val="1302"/>
        </w:trPr>
        <w:tc>
          <w:tcPr>
            <w:tcW w:w="1129" w:type="dxa"/>
            <w:vMerge/>
            <w:shd w:val="clear" w:color="auto" w:fill="auto"/>
          </w:tcPr>
          <w:p w:rsidR="003452F4" w:rsidRPr="00A41A7A" w:rsidRDefault="003452F4" w:rsidP="00AF755C">
            <w:pPr>
              <w:spacing w:after="0" w:line="276" w:lineRule="auto"/>
              <w:ind w:left="360"/>
              <w:jc w:val="both"/>
              <w:rPr>
                <w:rFonts w:ascii="Times New Roman" w:eastAsia="ヒラギノ角ゴ Pro W3" w:hAnsi="Times New Roman"/>
                <w:sz w:val="24"/>
                <w:szCs w:val="24"/>
              </w:rPr>
            </w:pPr>
          </w:p>
        </w:tc>
        <w:tc>
          <w:tcPr>
            <w:tcW w:w="2835" w:type="dxa"/>
            <w:vMerge/>
            <w:shd w:val="clear" w:color="auto" w:fill="auto"/>
          </w:tcPr>
          <w:p w:rsidR="003452F4" w:rsidRPr="00A41A7A" w:rsidRDefault="003452F4" w:rsidP="00AF755C">
            <w:pPr>
              <w:autoSpaceDE w:val="0"/>
              <w:autoSpaceDN w:val="0"/>
              <w:adjustRightInd w:val="0"/>
              <w:spacing w:after="0" w:line="276" w:lineRule="auto"/>
              <w:jc w:val="both"/>
              <w:rPr>
                <w:rFonts w:eastAsia="ヒラギノ角ゴ Pro W3"/>
                <w:sz w:val="24"/>
                <w:szCs w:val="24"/>
              </w:rPr>
            </w:pPr>
          </w:p>
        </w:tc>
        <w:tc>
          <w:tcPr>
            <w:tcW w:w="2268" w:type="dxa"/>
            <w:shd w:val="clear" w:color="auto" w:fill="auto"/>
            <w:vAlign w:val="center"/>
          </w:tcPr>
          <w:p w:rsidR="003452F4" w:rsidRPr="00A41A7A" w:rsidRDefault="003452F4"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2.3.  no 35% līdz 44% - </w:t>
            </w:r>
            <w:r w:rsidRPr="00A41A7A">
              <w:rPr>
                <w:rFonts w:ascii="Times New Roman" w:eastAsia="ヒラギノ角ゴ Pro W3" w:hAnsi="Times New Roman"/>
                <w:i/>
              </w:rPr>
              <w:t>15 punkti</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15 punktus piešķir</w:t>
            </w:r>
            <w:r w:rsidRPr="00A41A7A">
              <w:rPr>
                <w:rFonts w:ascii="Times New Roman" w:eastAsia="ヒラギノ角ゴ Pro W3" w:hAnsi="Times New Roman"/>
              </w:rPr>
              <w:t>, ja attiecība ir 35% līdz 44%.</w:t>
            </w:r>
          </w:p>
          <w:p w:rsidR="003452F4" w:rsidRPr="003452F4" w:rsidRDefault="003452F4"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Datu un aprēķinu pārbaudei tiek izmantots projektu iesniedzēju iesniegtais Pārskats vai rūpnieciskais (uzņēmuma) </w:t>
            </w:r>
            <w:proofErr w:type="spellStart"/>
            <w:r w:rsidRPr="00A41A7A">
              <w:rPr>
                <w:rFonts w:ascii="Times New Roman" w:eastAsia="ヒラギノ角ゴ Pro W3" w:hAnsi="Times New Roman"/>
              </w:rPr>
              <w:t>energoaudits</w:t>
            </w:r>
            <w:proofErr w:type="spellEnd"/>
            <w:r w:rsidR="00F63E3C" w:rsidRPr="00A41A7A">
              <w:rPr>
                <w:rFonts w:ascii="Times New Roman" w:eastAsia="ヒラギノ角ゴ Pro W3" w:hAnsi="Times New Roman"/>
              </w:rPr>
              <w:t>,</w:t>
            </w:r>
            <w:r w:rsidR="00F63E3C">
              <w:rPr>
                <w:rFonts w:ascii="Times New Roman" w:eastAsia="ヒラギノ角ゴ Pro W3" w:hAnsi="Times New Roman"/>
                <w:color w:val="FF0000"/>
              </w:rPr>
              <w:t xml:space="preserve"> </w:t>
            </w:r>
            <w:r w:rsidR="00F63E3C" w:rsidRPr="00753A77">
              <w:rPr>
                <w:rFonts w:ascii="Times New Roman" w:eastAsia="ヒラギノ角ゴ Pro W3" w:hAnsi="Times New Roman"/>
                <w:color w:val="0070C0"/>
              </w:rPr>
              <w:t xml:space="preserve">vai   tam pielīdzināms dokuments, ja </w:t>
            </w:r>
            <w:proofErr w:type="spellStart"/>
            <w:r w:rsidR="00F63E3C" w:rsidRPr="00753A77">
              <w:rPr>
                <w:rFonts w:ascii="Times New Roman" w:eastAsia="ヒラギノ角ゴ Pro W3" w:hAnsi="Times New Roman"/>
                <w:color w:val="0070C0"/>
              </w:rPr>
              <w:t>energoaudits</w:t>
            </w:r>
            <w:proofErr w:type="spellEnd"/>
            <w:r w:rsidR="00F63E3C" w:rsidRPr="00753A77">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w:t>
            </w:r>
            <w:r w:rsidR="00F63E3C" w:rsidRPr="00753A77">
              <w:rPr>
                <w:rFonts w:ascii="Times New Roman" w:eastAsia="ヒラギノ角ゴ Pro W3" w:hAnsi="Times New Roman"/>
                <w:color w:val="0070C0"/>
              </w:rPr>
              <w:lastRenderedPageBreak/>
              <w:t xml:space="preserve">Nr.668 “Energoefektivitātes monitoringa un piemērojamā </w:t>
            </w:r>
            <w:proofErr w:type="spellStart"/>
            <w:r w:rsidR="00F63E3C" w:rsidRPr="00753A77">
              <w:rPr>
                <w:rFonts w:ascii="Times New Roman" w:eastAsia="ヒラギノ角ゴ Pro W3" w:hAnsi="Times New Roman"/>
                <w:color w:val="0070C0"/>
              </w:rPr>
              <w:t>energopārvaldības</w:t>
            </w:r>
            <w:proofErr w:type="spellEnd"/>
            <w:r w:rsidR="00F63E3C" w:rsidRPr="00753A77">
              <w:rPr>
                <w:rFonts w:ascii="Times New Roman" w:eastAsia="ヒラギノ角ゴ Pro W3" w:hAnsi="Times New Roman"/>
                <w:color w:val="0070C0"/>
              </w:rPr>
              <w:t xml:space="preserve"> sistēmas standarta noteikumi” 32.punktam</w:t>
            </w:r>
            <w:r w:rsidRPr="00753A77">
              <w:rPr>
                <w:rFonts w:ascii="Times New Roman" w:eastAsia="ヒラギノ角ゴ Pro W3" w:hAnsi="Times New Roman"/>
                <w:color w:val="0070C0"/>
              </w:rPr>
              <w:t>.</w:t>
            </w:r>
          </w:p>
        </w:tc>
      </w:tr>
      <w:tr w:rsidR="003452F4" w:rsidRPr="003452F4" w:rsidTr="002A2F99">
        <w:trPr>
          <w:trHeight w:val="1302"/>
        </w:trPr>
        <w:tc>
          <w:tcPr>
            <w:tcW w:w="1129" w:type="dxa"/>
            <w:vMerge/>
            <w:shd w:val="clear" w:color="auto" w:fill="auto"/>
          </w:tcPr>
          <w:p w:rsidR="003452F4" w:rsidRPr="003452F4" w:rsidRDefault="003452F4" w:rsidP="00AF755C">
            <w:pPr>
              <w:spacing w:after="0" w:line="276" w:lineRule="auto"/>
              <w:ind w:left="360"/>
              <w:jc w:val="both"/>
              <w:rPr>
                <w:rFonts w:ascii="Times New Roman" w:eastAsia="ヒラギノ角ゴ Pro W3" w:hAnsi="Times New Roman"/>
                <w:color w:val="FF0000"/>
                <w:sz w:val="24"/>
                <w:szCs w:val="24"/>
              </w:rPr>
            </w:pPr>
          </w:p>
        </w:tc>
        <w:tc>
          <w:tcPr>
            <w:tcW w:w="2835" w:type="dxa"/>
            <w:vMerge/>
            <w:shd w:val="clear" w:color="auto" w:fill="auto"/>
          </w:tcPr>
          <w:p w:rsidR="003452F4" w:rsidRPr="003452F4" w:rsidRDefault="003452F4" w:rsidP="00AF755C">
            <w:pPr>
              <w:autoSpaceDE w:val="0"/>
              <w:autoSpaceDN w:val="0"/>
              <w:adjustRightInd w:val="0"/>
              <w:spacing w:after="0" w:line="276" w:lineRule="auto"/>
              <w:jc w:val="both"/>
              <w:rPr>
                <w:rFonts w:eastAsia="ヒラギノ角ゴ Pro W3"/>
                <w:color w:val="FF0000"/>
                <w:sz w:val="24"/>
                <w:szCs w:val="24"/>
              </w:rPr>
            </w:pPr>
          </w:p>
        </w:tc>
        <w:tc>
          <w:tcPr>
            <w:tcW w:w="2268" w:type="dxa"/>
            <w:shd w:val="clear" w:color="auto" w:fill="auto"/>
            <w:vAlign w:val="center"/>
          </w:tcPr>
          <w:p w:rsidR="003452F4" w:rsidRPr="00A41A7A" w:rsidRDefault="003452F4"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2.4.  no 25% līdz 34% - </w:t>
            </w:r>
            <w:r w:rsidRPr="00A41A7A">
              <w:rPr>
                <w:rFonts w:ascii="Times New Roman" w:eastAsia="ヒラギノ角ゴ Pro W3" w:hAnsi="Times New Roman"/>
                <w:i/>
              </w:rPr>
              <w:t>10 punkti</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 xml:space="preserve">10 punktus piešķir, </w:t>
            </w:r>
            <w:r w:rsidRPr="00A41A7A">
              <w:rPr>
                <w:rFonts w:ascii="Times New Roman" w:eastAsia="ヒラギノ角ゴ Pro W3" w:hAnsi="Times New Roman"/>
              </w:rPr>
              <w:t>ja attiecība ir no 25% līdz 34%.</w:t>
            </w:r>
          </w:p>
          <w:p w:rsidR="003452F4" w:rsidRPr="003452F4" w:rsidRDefault="003452F4"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Datu un aprēķinu pārbaudei tiek izmantots projektu iesniedzēju iesniegtais Pārskats vai rūpnieciskais (uzņēmuma) </w:t>
            </w:r>
            <w:proofErr w:type="spellStart"/>
            <w:r w:rsidRPr="00A41A7A">
              <w:rPr>
                <w:rFonts w:ascii="Times New Roman" w:eastAsia="ヒラギノ角ゴ Pro W3" w:hAnsi="Times New Roman"/>
              </w:rPr>
              <w:t>energoaudits</w:t>
            </w:r>
            <w:proofErr w:type="spellEnd"/>
            <w:r w:rsidR="00F63E3C" w:rsidRPr="00A41A7A">
              <w:rPr>
                <w:rFonts w:ascii="Times New Roman" w:eastAsia="ヒラギノ角ゴ Pro W3" w:hAnsi="Times New Roman"/>
              </w:rPr>
              <w:t>,</w:t>
            </w:r>
            <w:r w:rsidR="00F63E3C">
              <w:rPr>
                <w:rFonts w:ascii="Times New Roman" w:eastAsia="ヒラギノ角ゴ Pro W3" w:hAnsi="Times New Roman"/>
                <w:color w:val="FF0000"/>
              </w:rPr>
              <w:t xml:space="preserve"> </w:t>
            </w:r>
            <w:r w:rsidR="00F63E3C" w:rsidRPr="006D4B9C">
              <w:rPr>
                <w:rFonts w:ascii="Times New Roman" w:eastAsia="ヒラギノ角ゴ Pro W3" w:hAnsi="Times New Roman"/>
                <w:color w:val="0070C0"/>
              </w:rPr>
              <w:t xml:space="preserve">vai   tam pielīdzināms dokuments, ja </w:t>
            </w:r>
            <w:proofErr w:type="spellStart"/>
            <w:r w:rsidR="00F63E3C" w:rsidRPr="006D4B9C">
              <w:rPr>
                <w:rFonts w:ascii="Times New Roman" w:eastAsia="ヒラギノ角ゴ Pro W3" w:hAnsi="Times New Roman"/>
                <w:color w:val="0070C0"/>
              </w:rPr>
              <w:t>energoaudits</w:t>
            </w:r>
            <w:proofErr w:type="spellEnd"/>
            <w:r w:rsidR="00F63E3C" w:rsidRPr="006D4B9C">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F63E3C" w:rsidRPr="006D4B9C">
              <w:rPr>
                <w:rFonts w:ascii="Times New Roman" w:eastAsia="ヒラギノ角ゴ Pro W3" w:hAnsi="Times New Roman"/>
                <w:color w:val="0070C0"/>
              </w:rPr>
              <w:t>energopārvaldības</w:t>
            </w:r>
            <w:proofErr w:type="spellEnd"/>
            <w:r w:rsidR="00F63E3C" w:rsidRPr="006D4B9C">
              <w:rPr>
                <w:rFonts w:ascii="Times New Roman" w:eastAsia="ヒラギノ角ゴ Pro W3" w:hAnsi="Times New Roman"/>
                <w:color w:val="0070C0"/>
              </w:rPr>
              <w:t xml:space="preserve"> sistēmas standarta noteikumi” 32.punktam</w:t>
            </w:r>
            <w:r w:rsidRPr="006D4B9C">
              <w:rPr>
                <w:rFonts w:ascii="Times New Roman" w:eastAsia="ヒラギノ角ゴ Pro W3" w:hAnsi="Times New Roman"/>
                <w:color w:val="0070C0"/>
              </w:rPr>
              <w:t>.</w:t>
            </w:r>
          </w:p>
        </w:tc>
      </w:tr>
      <w:tr w:rsidR="003452F4" w:rsidRPr="003452F4" w:rsidTr="002A2F99">
        <w:trPr>
          <w:trHeight w:val="1302"/>
        </w:trPr>
        <w:tc>
          <w:tcPr>
            <w:tcW w:w="1129" w:type="dxa"/>
            <w:vMerge/>
            <w:shd w:val="clear" w:color="auto" w:fill="auto"/>
          </w:tcPr>
          <w:p w:rsidR="003452F4" w:rsidRPr="003452F4" w:rsidRDefault="003452F4" w:rsidP="00AF755C">
            <w:pPr>
              <w:spacing w:after="0" w:line="276" w:lineRule="auto"/>
              <w:ind w:left="360"/>
              <w:jc w:val="both"/>
              <w:rPr>
                <w:rFonts w:ascii="Times New Roman" w:eastAsia="ヒラギノ角ゴ Pro W3" w:hAnsi="Times New Roman"/>
                <w:color w:val="FF0000"/>
                <w:sz w:val="24"/>
                <w:szCs w:val="24"/>
              </w:rPr>
            </w:pPr>
          </w:p>
        </w:tc>
        <w:tc>
          <w:tcPr>
            <w:tcW w:w="2835" w:type="dxa"/>
            <w:vMerge/>
            <w:shd w:val="clear" w:color="auto" w:fill="auto"/>
          </w:tcPr>
          <w:p w:rsidR="003452F4" w:rsidRPr="003452F4" w:rsidRDefault="003452F4" w:rsidP="00AF755C">
            <w:pPr>
              <w:autoSpaceDE w:val="0"/>
              <w:autoSpaceDN w:val="0"/>
              <w:adjustRightInd w:val="0"/>
              <w:spacing w:after="0" w:line="276" w:lineRule="auto"/>
              <w:jc w:val="both"/>
              <w:rPr>
                <w:rFonts w:eastAsia="ヒラギノ角ゴ Pro W3"/>
                <w:color w:val="FF0000"/>
                <w:sz w:val="24"/>
                <w:szCs w:val="24"/>
              </w:rPr>
            </w:pPr>
          </w:p>
        </w:tc>
        <w:tc>
          <w:tcPr>
            <w:tcW w:w="2268" w:type="dxa"/>
            <w:shd w:val="clear" w:color="auto" w:fill="auto"/>
            <w:vAlign w:val="center"/>
          </w:tcPr>
          <w:p w:rsidR="003452F4" w:rsidRPr="00A41A7A" w:rsidRDefault="003452F4"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2.5.  no 15% līdz 24% - </w:t>
            </w:r>
            <w:r w:rsidRPr="00A41A7A">
              <w:rPr>
                <w:rFonts w:ascii="Times New Roman" w:eastAsia="ヒラギノ角ゴ Pro W3" w:hAnsi="Times New Roman"/>
                <w:i/>
              </w:rPr>
              <w:t>5 punkti</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rPr>
            </w:pPr>
            <w:r w:rsidRPr="00A41A7A">
              <w:rPr>
                <w:rFonts w:ascii="Times New Roman" w:eastAsia="ヒラギノ角ゴ Pro W3" w:hAnsi="Times New Roman"/>
                <w:b/>
              </w:rPr>
              <w:t xml:space="preserve">5 punktus piešķir, </w:t>
            </w:r>
            <w:r w:rsidRPr="00A41A7A">
              <w:rPr>
                <w:rFonts w:ascii="Times New Roman" w:eastAsia="ヒラギノ角ゴ Pro W3" w:hAnsi="Times New Roman"/>
              </w:rPr>
              <w:t>ja attiecība ir no 15% līdz 24%.</w:t>
            </w:r>
          </w:p>
          <w:p w:rsidR="003452F4" w:rsidRPr="003452F4" w:rsidRDefault="003452F4" w:rsidP="00AF755C">
            <w:pPr>
              <w:spacing w:after="0" w:line="276" w:lineRule="auto"/>
              <w:jc w:val="both"/>
              <w:rPr>
                <w:rFonts w:ascii="Times New Roman" w:eastAsia="ヒラギノ角ゴ Pro W3" w:hAnsi="Times New Roman"/>
                <w:color w:val="FF0000"/>
              </w:rPr>
            </w:pPr>
            <w:r w:rsidRPr="00A41A7A">
              <w:rPr>
                <w:rFonts w:ascii="Times New Roman" w:eastAsia="ヒラギノ角ゴ Pro W3" w:hAnsi="Times New Roman"/>
              </w:rPr>
              <w:t xml:space="preserve">Datu un aprēķinu pārbaudei tiek izmantots projektu iesniedzēju iesniegtais Pārskats vai rūpnieciskais (uzņēmuma) </w:t>
            </w:r>
            <w:proofErr w:type="spellStart"/>
            <w:r w:rsidRPr="00A41A7A">
              <w:rPr>
                <w:rFonts w:ascii="Times New Roman" w:eastAsia="ヒラギノ角ゴ Pro W3" w:hAnsi="Times New Roman"/>
              </w:rPr>
              <w:t>energoaudits</w:t>
            </w:r>
            <w:proofErr w:type="spellEnd"/>
            <w:r w:rsidR="00F63E3C" w:rsidRPr="006D4B9C">
              <w:rPr>
                <w:rFonts w:ascii="Times New Roman" w:eastAsia="ヒラギノ角ゴ Pro W3" w:hAnsi="Times New Roman"/>
                <w:color w:val="0070C0"/>
              </w:rPr>
              <w:t xml:space="preserve">, vai   tam pielīdzināms dokuments, ja </w:t>
            </w:r>
            <w:proofErr w:type="spellStart"/>
            <w:r w:rsidR="00F63E3C" w:rsidRPr="006D4B9C">
              <w:rPr>
                <w:rFonts w:ascii="Times New Roman" w:eastAsia="ヒラギノ角ゴ Pro W3" w:hAnsi="Times New Roman"/>
                <w:color w:val="0070C0"/>
              </w:rPr>
              <w:t>energoaudits</w:t>
            </w:r>
            <w:proofErr w:type="spellEnd"/>
            <w:r w:rsidR="00F63E3C" w:rsidRPr="006D4B9C">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F63E3C" w:rsidRPr="006D4B9C">
              <w:rPr>
                <w:rFonts w:ascii="Times New Roman" w:eastAsia="ヒラギノ角ゴ Pro W3" w:hAnsi="Times New Roman"/>
                <w:color w:val="0070C0"/>
              </w:rPr>
              <w:t>energopārvaldības</w:t>
            </w:r>
            <w:proofErr w:type="spellEnd"/>
            <w:r w:rsidR="00F63E3C" w:rsidRPr="006D4B9C">
              <w:rPr>
                <w:rFonts w:ascii="Times New Roman" w:eastAsia="ヒラギノ角ゴ Pro W3" w:hAnsi="Times New Roman"/>
                <w:color w:val="0070C0"/>
              </w:rPr>
              <w:t xml:space="preserve"> sistēmas standarta noteikumi” 32.punktam</w:t>
            </w:r>
            <w:r w:rsidRPr="006D4B9C">
              <w:rPr>
                <w:rFonts w:ascii="Times New Roman" w:eastAsia="ヒラギノ角ゴ Pro W3" w:hAnsi="Times New Roman"/>
                <w:color w:val="0070C0"/>
              </w:rPr>
              <w:t>.</w:t>
            </w:r>
          </w:p>
        </w:tc>
      </w:tr>
      <w:tr w:rsidR="003452F4" w:rsidRPr="003452F4" w:rsidTr="002A2F99">
        <w:trPr>
          <w:trHeight w:val="1302"/>
        </w:trPr>
        <w:tc>
          <w:tcPr>
            <w:tcW w:w="1129" w:type="dxa"/>
            <w:vMerge/>
            <w:shd w:val="clear" w:color="auto" w:fill="auto"/>
          </w:tcPr>
          <w:p w:rsidR="003452F4" w:rsidRPr="003452F4" w:rsidRDefault="003452F4" w:rsidP="00AF755C">
            <w:pPr>
              <w:spacing w:after="0" w:line="276" w:lineRule="auto"/>
              <w:ind w:left="360"/>
              <w:jc w:val="both"/>
              <w:rPr>
                <w:rFonts w:ascii="Times New Roman" w:eastAsia="ヒラギノ角ゴ Pro W3" w:hAnsi="Times New Roman"/>
                <w:color w:val="FF0000"/>
                <w:sz w:val="24"/>
                <w:szCs w:val="24"/>
              </w:rPr>
            </w:pPr>
          </w:p>
        </w:tc>
        <w:tc>
          <w:tcPr>
            <w:tcW w:w="2835" w:type="dxa"/>
            <w:vMerge/>
            <w:shd w:val="clear" w:color="auto" w:fill="auto"/>
          </w:tcPr>
          <w:p w:rsidR="003452F4" w:rsidRPr="003452F4" w:rsidRDefault="003452F4" w:rsidP="00AF755C">
            <w:pPr>
              <w:autoSpaceDE w:val="0"/>
              <w:autoSpaceDN w:val="0"/>
              <w:adjustRightInd w:val="0"/>
              <w:spacing w:after="0" w:line="276" w:lineRule="auto"/>
              <w:jc w:val="both"/>
              <w:rPr>
                <w:rFonts w:eastAsia="ヒラギノ角ゴ Pro W3"/>
                <w:color w:val="FF0000"/>
                <w:sz w:val="24"/>
                <w:szCs w:val="24"/>
              </w:rPr>
            </w:pPr>
          </w:p>
        </w:tc>
        <w:tc>
          <w:tcPr>
            <w:tcW w:w="2268" w:type="dxa"/>
            <w:shd w:val="clear" w:color="auto" w:fill="auto"/>
            <w:vAlign w:val="center"/>
          </w:tcPr>
          <w:p w:rsidR="003452F4" w:rsidRPr="00A41A7A" w:rsidRDefault="003452F4"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2.6.  mazāk par 15% - </w:t>
            </w:r>
            <w:r w:rsidRPr="00A41A7A">
              <w:rPr>
                <w:rFonts w:ascii="Times New Roman" w:eastAsia="ヒラギノ角ゴ Pro W3" w:hAnsi="Times New Roman"/>
                <w:i/>
              </w:rPr>
              <w:t>0 punktu</w:t>
            </w:r>
          </w:p>
        </w:tc>
        <w:tc>
          <w:tcPr>
            <w:tcW w:w="7913" w:type="dxa"/>
            <w:shd w:val="clear" w:color="auto" w:fill="auto"/>
          </w:tcPr>
          <w:p w:rsidR="003452F4" w:rsidRPr="00A41A7A" w:rsidRDefault="003452F4" w:rsidP="00AF755C">
            <w:pPr>
              <w:spacing w:after="0" w:line="276" w:lineRule="auto"/>
              <w:jc w:val="both"/>
              <w:rPr>
                <w:rFonts w:ascii="Times New Roman" w:eastAsia="ヒラギノ角ゴ Pro W3" w:hAnsi="Times New Roman"/>
                <w:b/>
              </w:rPr>
            </w:pPr>
            <w:r w:rsidRPr="00A41A7A">
              <w:rPr>
                <w:rFonts w:ascii="Times New Roman" w:eastAsia="ヒラギノ角ゴ Pro W3" w:hAnsi="Times New Roman"/>
              </w:rPr>
              <w:t xml:space="preserve">Ja attiecība ir mazāka par 15%, tad tiek </w:t>
            </w:r>
            <w:r w:rsidRPr="00A41A7A">
              <w:rPr>
                <w:rFonts w:ascii="Times New Roman" w:eastAsia="ヒラギノ角ゴ Pro W3" w:hAnsi="Times New Roman"/>
                <w:b/>
              </w:rPr>
              <w:t>piešķirti 0 punkti.</w:t>
            </w:r>
          </w:p>
          <w:p w:rsidR="003452F4" w:rsidRPr="006D4B9C" w:rsidRDefault="003452F4" w:rsidP="00AF755C">
            <w:pPr>
              <w:spacing w:after="0" w:line="276" w:lineRule="auto"/>
              <w:jc w:val="both"/>
              <w:rPr>
                <w:rFonts w:ascii="Times New Roman" w:eastAsia="ヒラギノ角ゴ Pro W3" w:hAnsi="Times New Roman"/>
                <w:color w:val="0070C0"/>
              </w:rPr>
            </w:pPr>
            <w:r w:rsidRPr="00A41A7A">
              <w:rPr>
                <w:rFonts w:ascii="Times New Roman" w:eastAsia="ヒラギノ角ゴ Pro W3" w:hAnsi="Times New Roman"/>
              </w:rPr>
              <w:t xml:space="preserve">Datu un aprēķinu pārbaudei tiek izmantots projektu iesniedzēju iesniegtais </w:t>
            </w:r>
            <w:r w:rsidRPr="00A41A7A">
              <w:rPr>
                <w:rFonts w:ascii="Times New Roman" w:eastAsia="ヒラギノ角ゴ Pro W3" w:hAnsi="Times New Roman"/>
                <w:szCs w:val="24"/>
              </w:rPr>
              <w:t>Pārskats</w:t>
            </w:r>
            <w:r w:rsidRPr="00A41A7A">
              <w:rPr>
                <w:rFonts w:ascii="Times New Roman" w:eastAsia="ヒラギノ角ゴ Pro W3" w:hAnsi="Times New Roman"/>
              </w:rPr>
              <w:t xml:space="preserve"> vai rūpnieciskais (uzņēmuma) </w:t>
            </w:r>
            <w:proofErr w:type="spellStart"/>
            <w:r w:rsidRPr="00A41A7A">
              <w:rPr>
                <w:rFonts w:ascii="Times New Roman" w:eastAsia="ヒラギノ角ゴ Pro W3" w:hAnsi="Times New Roman"/>
              </w:rPr>
              <w:t>energoaudits</w:t>
            </w:r>
            <w:proofErr w:type="spellEnd"/>
            <w:r w:rsidR="00F63E3C" w:rsidRPr="00A41A7A">
              <w:rPr>
                <w:rFonts w:ascii="Times New Roman" w:eastAsia="ヒラギノ角ゴ Pro W3" w:hAnsi="Times New Roman"/>
              </w:rPr>
              <w:t>,</w:t>
            </w:r>
            <w:r w:rsidR="00F63E3C">
              <w:rPr>
                <w:rFonts w:ascii="Times New Roman" w:eastAsia="ヒラギノ角ゴ Pro W3" w:hAnsi="Times New Roman"/>
                <w:color w:val="FF0000"/>
              </w:rPr>
              <w:t xml:space="preserve"> </w:t>
            </w:r>
            <w:r w:rsidR="00F63E3C" w:rsidRPr="006D4B9C">
              <w:rPr>
                <w:rFonts w:ascii="Times New Roman" w:eastAsia="ヒラギノ角ゴ Pro W3" w:hAnsi="Times New Roman"/>
                <w:color w:val="0070C0"/>
              </w:rPr>
              <w:t xml:space="preserve">vai   tam pielīdzināms dokuments, ja </w:t>
            </w:r>
            <w:proofErr w:type="spellStart"/>
            <w:r w:rsidR="00F63E3C" w:rsidRPr="006D4B9C">
              <w:rPr>
                <w:rFonts w:ascii="Times New Roman" w:eastAsia="ヒラギノ角ゴ Pro W3" w:hAnsi="Times New Roman"/>
                <w:color w:val="0070C0"/>
              </w:rPr>
              <w:t>energoaudits</w:t>
            </w:r>
            <w:proofErr w:type="spellEnd"/>
            <w:r w:rsidR="00F63E3C" w:rsidRPr="006D4B9C">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00F63E3C" w:rsidRPr="006D4B9C">
              <w:rPr>
                <w:rFonts w:ascii="Times New Roman" w:eastAsia="ヒラギノ角ゴ Pro W3" w:hAnsi="Times New Roman"/>
                <w:color w:val="0070C0"/>
              </w:rPr>
              <w:t>energopārvaldības</w:t>
            </w:r>
            <w:proofErr w:type="spellEnd"/>
            <w:r w:rsidR="00F63E3C" w:rsidRPr="006D4B9C">
              <w:rPr>
                <w:rFonts w:ascii="Times New Roman" w:eastAsia="ヒラギノ角ゴ Pro W3" w:hAnsi="Times New Roman"/>
                <w:color w:val="0070C0"/>
              </w:rPr>
              <w:t xml:space="preserve"> sistēmas standarta noteikumi” 32.punktam</w:t>
            </w:r>
            <w:r w:rsidRPr="006D4B9C">
              <w:rPr>
                <w:rFonts w:ascii="Times New Roman" w:eastAsia="ヒラギノ角ゴ Pro W3" w:hAnsi="Times New Roman"/>
                <w:color w:val="0070C0"/>
              </w:rPr>
              <w:t>.</w:t>
            </w:r>
          </w:p>
          <w:p w:rsidR="003452F4" w:rsidRPr="00A41A7A" w:rsidRDefault="003452F4" w:rsidP="00AF755C">
            <w:pPr>
              <w:spacing w:after="0" w:line="276" w:lineRule="auto"/>
              <w:jc w:val="both"/>
              <w:rPr>
                <w:rFonts w:ascii="Times New Roman" w:eastAsia="ヒラギノ角ゴ Pro W3" w:hAnsi="Times New Roman"/>
                <w:b/>
              </w:rPr>
            </w:pPr>
            <w:r w:rsidRPr="00A41A7A">
              <w:rPr>
                <w:rFonts w:ascii="Times New Roman" w:eastAsia="ヒラギノ角ゴ Pro W3" w:hAnsi="Times New Roman"/>
              </w:rPr>
              <w:t>Saņemot 0 punktus projekta iesniegums tiek noraidīts.</w:t>
            </w:r>
          </w:p>
        </w:tc>
      </w:tr>
    </w:tbl>
    <w:p w:rsidR="003452F4" w:rsidRPr="00A41A7A" w:rsidRDefault="003452F4" w:rsidP="00AF755C">
      <w:pPr>
        <w:spacing w:after="0" w:line="276" w:lineRule="auto"/>
        <w:ind w:left="840"/>
        <w:rPr>
          <w:rFonts w:ascii="Times New Roman" w:hAnsi="Times New Roman"/>
          <w:sz w:val="24"/>
          <w:szCs w:val="24"/>
        </w:rPr>
      </w:pPr>
      <w:r w:rsidRPr="00A41A7A">
        <w:rPr>
          <w:rFonts w:ascii="Times New Roman" w:hAnsi="Times New Roman"/>
          <w:sz w:val="24"/>
          <w:szCs w:val="24"/>
        </w:rPr>
        <w:t>;”</w:t>
      </w:r>
    </w:p>
    <w:p w:rsidR="00F63E3C" w:rsidRPr="00A41A7A" w:rsidRDefault="00F63E3C" w:rsidP="00AF755C">
      <w:pPr>
        <w:numPr>
          <w:ilvl w:val="0"/>
          <w:numId w:val="2"/>
        </w:numPr>
        <w:spacing w:after="0" w:line="276" w:lineRule="auto"/>
        <w:ind w:left="426" w:hanging="426"/>
        <w:jc w:val="both"/>
        <w:rPr>
          <w:rFonts w:ascii="Times New Roman" w:hAnsi="Times New Roman"/>
          <w:sz w:val="24"/>
          <w:szCs w:val="24"/>
        </w:rPr>
      </w:pPr>
      <w:r w:rsidRPr="00A41A7A">
        <w:rPr>
          <w:rFonts w:ascii="Times New Roman" w:hAnsi="Times New Roman"/>
          <w:sz w:val="24"/>
          <w:szCs w:val="24"/>
        </w:rPr>
        <w:t>izteikt 4.pielikuma “Projektu iesniegumu vērtēšanas kritēriju piemērošanas metodika” kvalitātes kritēriju Nr.4. šādā redakcijā:</w:t>
      </w:r>
    </w:p>
    <w:p w:rsidR="00F63E3C" w:rsidRPr="00A41A7A" w:rsidRDefault="00F63E3C" w:rsidP="00AF755C">
      <w:pPr>
        <w:spacing w:after="0" w:line="276" w:lineRule="auto"/>
        <w:ind w:left="426"/>
        <w:jc w:val="both"/>
        <w:rPr>
          <w:rFonts w:ascii="Times New Roman" w:hAnsi="Times New Roman"/>
          <w:sz w:val="24"/>
          <w:szCs w:val="24"/>
        </w:rPr>
      </w:pPr>
      <w:r w:rsidRPr="00A41A7A">
        <w:rPr>
          <w:rFonts w:ascii="Times New Roman" w:hAnsi="Times New Roman"/>
          <w:sz w:val="24"/>
          <w:szCs w:val="24"/>
        </w:rPr>
        <w:t>“</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268"/>
        <w:gridCol w:w="7913"/>
      </w:tblGrid>
      <w:tr w:rsidR="00F63E3C" w:rsidRPr="00F63E3C" w:rsidTr="002A2F99">
        <w:trPr>
          <w:trHeight w:val="630"/>
        </w:trPr>
        <w:tc>
          <w:tcPr>
            <w:tcW w:w="1129" w:type="dxa"/>
            <w:vMerge w:val="restart"/>
          </w:tcPr>
          <w:p w:rsidR="00F63E3C" w:rsidRPr="00A41A7A" w:rsidRDefault="00F63E3C" w:rsidP="00AF755C">
            <w:pPr>
              <w:spacing w:after="0" w:line="276" w:lineRule="auto"/>
              <w:ind w:left="360"/>
              <w:jc w:val="both"/>
              <w:rPr>
                <w:rFonts w:ascii="Times New Roman" w:eastAsia="ヒラギノ角ゴ Pro W3" w:hAnsi="Times New Roman"/>
              </w:rPr>
            </w:pPr>
            <w:r w:rsidRPr="00A41A7A">
              <w:rPr>
                <w:rFonts w:ascii="Times New Roman" w:eastAsia="ヒラギノ角ゴ Pro W3" w:hAnsi="Times New Roman"/>
              </w:rPr>
              <w:t>4.</w:t>
            </w:r>
          </w:p>
        </w:tc>
        <w:tc>
          <w:tcPr>
            <w:tcW w:w="2835" w:type="dxa"/>
            <w:vMerge w:val="restart"/>
          </w:tcPr>
          <w:p w:rsidR="00F63E3C" w:rsidRPr="00A41A7A" w:rsidRDefault="00F63E3C" w:rsidP="00AF755C">
            <w:pPr>
              <w:autoSpaceDE w:val="0"/>
              <w:autoSpaceDN w:val="0"/>
              <w:adjustRightInd w:val="0"/>
              <w:spacing w:after="0" w:line="276" w:lineRule="auto"/>
              <w:jc w:val="both"/>
              <w:rPr>
                <w:rFonts w:ascii="Times New Roman" w:eastAsia="ヒラギノ角ゴ Pro W3" w:hAnsi="Times New Roman"/>
              </w:rPr>
            </w:pPr>
            <w:r w:rsidRPr="00A41A7A">
              <w:rPr>
                <w:rFonts w:ascii="Times New Roman" w:eastAsia="ヒラギノ角ゴ Pro W3" w:hAnsi="Times New Roman"/>
              </w:rPr>
              <w:t>Aprēķinātais siltumnīcefekta gāzu samazinājums</w:t>
            </w:r>
          </w:p>
          <w:p w:rsidR="00F63E3C" w:rsidRPr="00A41A7A" w:rsidRDefault="00F63E3C" w:rsidP="00AF755C">
            <w:pPr>
              <w:autoSpaceDE w:val="0"/>
              <w:autoSpaceDN w:val="0"/>
              <w:adjustRightInd w:val="0"/>
              <w:spacing w:after="0" w:line="276" w:lineRule="auto"/>
              <w:jc w:val="both"/>
              <w:rPr>
                <w:rFonts w:ascii="Times New Roman" w:eastAsia="ヒラギノ角ゴ Pro W3" w:hAnsi="Times New Roman"/>
              </w:rPr>
            </w:pPr>
          </w:p>
          <w:p w:rsidR="00F63E3C" w:rsidRPr="00A41A7A" w:rsidRDefault="00F63E3C" w:rsidP="00AF755C">
            <w:pPr>
              <w:autoSpaceDE w:val="0"/>
              <w:autoSpaceDN w:val="0"/>
              <w:adjustRightInd w:val="0"/>
              <w:spacing w:after="0" w:line="276" w:lineRule="auto"/>
              <w:jc w:val="both"/>
              <w:rPr>
                <w:rFonts w:ascii="Times New Roman" w:eastAsia="ヒラギノ角ゴ Pro W3" w:hAnsi="Times New Roman"/>
                <w:i/>
                <w:u w:val="single"/>
              </w:rPr>
            </w:pPr>
            <w:r w:rsidRPr="00A41A7A">
              <w:rPr>
                <w:rFonts w:ascii="Times New Roman" w:eastAsia="ヒラギノ角ゴ Pro W3" w:hAnsi="Times New Roman"/>
                <w:i/>
                <w:u w:val="single"/>
              </w:rPr>
              <w:t>Kritērijs nav izslēdzošs</w:t>
            </w:r>
          </w:p>
        </w:tc>
        <w:tc>
          <w:tcPr>
            <w:tcW w:w="2268" w:type="dxa"/>
          </w:tcPr>
          <w:p w:rsidR="00F63E3C" w:rsidRPr="00A41A7A" w:rsidRDefault="00F63E3C"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4.1.Projekta ietvaros ir plānots siltumnīcefekta gāzu samazinājums – </w:t>
            </w:r>
            <w:r w:rsidRPr="00A41A7A">
              <w:rPr>
                <w:rFonts w:ascii="Times New Roman" w:eastAsia="ヒラギノ角ゴ Pro W3" w:hAnsi="Times New Roman"/>
                <w:i/>
              </w:rPr>
              <w:t>3 punkti</w:t>
            </w:r>
          </w:p>
        </w:tc>
        <w:tc>
          <w:tcPr>
            <w:tcW w:w="7913" w:type="dxa"/>
          </w:tcPr>
          <w:p w:rsidR="00F63E3C" w:rsidRPr="00A41A7A" w:rsidRDefault="00F63E3C" w:rsidP="00AF755C">
            <w:p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b/>
                <w:szCs w:val="24"/>
              </w:rPr>
              <w:t>3 punktus piešķir</w:t>
            </w:r>
            <w:r w:rsidRPr="00A41A7A">
              <w:rPr>
                <w:rFonts w:ascii="Times New Roman" w:eastAsia="ヒラギノ角ゴ Pro W3" w:hAnsi="Times New Roman"/>
                <w:szCs w:val="24"/>
              </w:rPr>
              <w:t>, ja projekta iesniedzējs ir sniedzis informāciju par to, ka projekta ietvaros ir plānots siltumnīcefekta gāzu samazinājums.</w:t>
            </w:r>
          </w:p>
          <w:p w:rsidR="00F63E3C" w:rsidRPr="00F63E3C" w:rsidRDefault="00F63E3C" w:rsidP="00AF755C">
            <w:pPr>
              <w:spacing w:after="0" w:line="276" w:lineRule="auto"/>
              <w:jc w:val="both"/>
              <w:rPr>
                <w:rFonts w:ascii="Times New Roman" w:eastAsia="ヒラギノ角ゴ Pro W3" w:hAnsi="Times New Roman"/>
                <w:color w:val="FF0000"/>
                <w:szCs w:val="24"/>
              </w:rPr>
            </w:pPr>
            <w:r w:rsidRPr="00A41A7A">
              <w:rPr>
                <w:rFonts w:ascii="Times New Roman" w:eastAsia="ヒラギノ角ゴ Pro W3" w:hAnsi="Times New Roman"/>
                <w:szCs w:val="24"/>
              </w:rPr>
              <w:t xml:space="preserve">Informācija tiek pārbaudīta iesniegtajā </w:t>
            </w:r>
            <w:r w:rsidRPr="00A41A7A">
              <w:rPr>
                <w:rFonts w:ascii="Times New Roman" w:eastAsia="ヒラギノ角ゴ Pro W3" w:hAnsi="Times New Roman"/>
              </w:rPr>
              <w:t>Pārskatā</w:t>
            </w:r>
            <w:r w:rsidRPr="00A41A7A">
              <w:rPr>
                <w:rFonts w:ascii="Times New Roman" w:eastAsia="ヒラギノ角ゴ Pro W3" w:hAnsi="Times New Roman"/>
                <w:szCs w:val="24"/>
              </w:rPr>
              <w:t xml:space="preserve"> vai rūpnieciskajā </w:t>
            </w:r>
            <w:proofErr w:type="spellStart"/>
            <w:r w:rsidRPr="00A41A7A">
              <w:rPr>
                <w:rFonts w:ascii="Times New Roman" w:eastAsia="ヒラギノ角ゴ Pro W3" w:hAnsi="Times New Roman"/>
                <w:szCs w:val="24"/>
              </w:rPr>
              <w:t>energoauditā</w:t>
            </w:r>
            <w:proofErr w:type="spellEnd"/>
            <w:r w:rsidRPr="006D4B9C">
              <w:rPr>
                <w:rFonts w:ascii="Times New Roman" w:eastAsia="ヒラギノ角ゴ Pro W3" w:hAnsi="Times New Roman"/>
                <w:color w:val="0070C0"/>
                <w:szCs w:val="24"/>
              </w:rPr>
              <w:t xml:space="preserve">, </w:t>
            </w:r>
            <w:r w:rsidRPr="006D4B9C">
              <w:rPr>
                <w:rFonts w:ascii="Times New Roman" w:eastAsia="ヒラギノ角ゴ Pro W3" w:hAnsi="Times New Roman"/>
                <w:color w:val="0070C0"/>
              </w:rPr>
              <w:t xml:space="preserve">vai  </w:t>
            </w:r>
            <w:r w:rsidRPr="006D4B9C">
              <w:rPr>
                <w:color w:val="0070C0"/>
              </w:rPr>
              <w:t xml:space="preserve"> </w:t>
            </w:r>
            <w:r w:rsidRPr="006D4B9C">
              <w:rPr>
                <w:rFonts w:ascii="Times New Roman" w:eastAsia="ヒラギノ角ゴ Pro W3" w:hAnsi="Times New Roman"/>
                <w:color w:val="0070C0"/>
              </w:rPr>
              <w:t xml:space="preserve">tam pielīdzināmā dokumentā, ja </w:t>
            </w:r>
            <w:proofErr w:type="spellStart"/>
            <w:r w:rsidRPr="006D4B9C">
              <w:rPr>
                <w:rFonts w:ascii="Times New Roman" w:eastAsia="ヒラギノ角ゴ Pro W3" w:hAnsi="Times New Roman"/>
                <w:color w:val="0070C0"/>
              </w:rPr>
              <w:t>energoaudits</w:t>
            </w:r>
            <w:proofErr w:type="spellEnd"/>
            <w:r w:rsidRPr="006D4B9C">
              <w:rPr>
                <w:rFonts w:ascii="Times New Roman" w:eastAsia="ヒラギノ角ゴ Pro W3" w:hAnsi="Times New Roman"/>
                <w:color w:val="0070C0"/>
              </w:rPr>
              <w:t xml:space="preserve"> ir uzsākts vai veikts līdz 2015.gada 1. </w:t>
            </w:r>
            <w:r w:rsidRPr="006D4B9C">
              <w:rPr>
                <w:rFonts w:ascii="Times New Roman" w:eastAsia="ヒラギノ角ゴ Pro W3" w:hAnsi="Times New Roman"/>
                <w:color w:val="0070C0"/>
              </w:rPr>
              <w:lastRenderedPageBreak/>
              <w:t xml:space="preserve">decembrim un par to ir paziņots Ekonomikas ministrijai atbilstoši Ministru kabineta 2016.gada 11.oktobra noteikumu Nr.668 “Energoefektivitātes monitoringa un piemērojamā </w:t>
            </w:r>
            <w:proofErr w:type="spellStart"/>
            <w:r w:rsidRPr="006D4B9C">
              <w:rPr>
                <w:rFonts w:ascii="Times New Roman" w:eastAsia="ヒラギノ角ゴ Pro W3" w:hAnsi="Times New Roman"/>
                <w:color w:val="0070C0"/>
              </w:rPr>
              <w:t>energopārvaldības</w:t>
            </w:r>
            <w:proofErr w:type="spellEnd"/>
            <w:r w:rsidRPr="006D4B9C">
              <w:rPr>
                <w:rFonts w:ascii="Times New Roman" w:eastAsia="ヒラギノ角ゴ Pro W3" w:hAnsi="Times New Roman"/>
                <w:color w:val="0070C0"/>
              </w:rPr>
              <w:t xml:space="preserve"> sistēmas standarta noteikumi” 32.punktam.</w:t>
            </w:r>
            <w:r w:rsidRPr="006D4B9C">
              <w:rPr>
                <w:rFonts w:ascii="Times New Roman" w:eastAsia="ヒラギノ角ゴ Pro W3" w:hAnsi="Times New Roman"/>
                <w:color w:val="0070C0"/>
                <w:szCs w:val="24"/>
                <w:vertAlign w:val="superscript"/>
              </w:rPr>
              <w:footnoteReference w:id="7"/>
            </w:r>
          </w:p>
        </w:tc>
      </w:tr>
      <w:tr w:rsidR="00F63E3C" w:rsidRPr="00F63E3C" w:rsidTr="002A2F99">
        <w:trPr>
          <w:trHeight w:val="1471"/>
        </w:trPr>
        <w:tc>
          <w:tcPr>
            <w:tcW w:w="1129" w:type="dxa"/>
            <w:vMerge/>
          </w:tcPr>
          <w:p w:rsidR="00F63E3C" w:rsidRPr="00A41A7A" w:rsidRDefault="00F63E3C" w:rsidP="00AF755C">
            <w:pPr>
              <w:spacing w:after="0" w:line="276" w:lineRule="auto"/>
              <w:ind w:left="360"/>
              <w:jc w:val="both"/>
              <w:rPr>
                <w:rFonts w:ascii="Times New Roman" w:eastAsia="ヒラギノ角ゴ Pro W3" w:hAnsi="Times New Roman"/>
              </w:rPr>
            </w:pPr>
          </w:p>
        </w:tc>
        <w:tc>
          <w:tcPr>
            <w:tcW w:w="2835" w:type="dxa"/>
            <w:vMerge/>
          </w:tcPr>
          <w:p w:rsidR="00F63E3C" w:rsidRPr="00A41A7A" w:rsidRDefault="00F63E3C" w:rsidP="00AF755C">
            <w:pPr>
              <w:autoSpaceDE w:val="0"/>
              <w:autoSpaceDN w:val="0"/>
              <w:adjustRightInd w:val="0"/>
              <w:spacing w:after="0" w:line="276" w:lineRule="auto"/>
              <w:jc w:val="both"/>
              <w:rPr>
                <w:rFonts w:ascii="Times New Roman" w:eastAsia="ヒラギノ角ゴ Pro W3" w:hAnsi="Times New Roman"/>
                <w:b/>
              </w:rPr>
            </w:pPr>
          </w:p>
        </w:tc>
        <w:tc>
          <w:tcPr>
            <w:tcW w:w="2268" w:type="dxa"/>
          </w:tcPr>
          <w:p w:rsidR="00F63E3C" w:rsidRPr="00A41A7A" w:rsidRDefault="00F63E3C" w:rsidP="00AF755C">
            <w:pPr>
              <w:spacing w:after="0" w:line="276" w:lineRule="auto"/>
              <w:rPr>
                <w:rFonts w:ascii="Times New Roman" w:eastAsia="ヒラギノ角ゴ Pro W3" w:hAnsi="Times New Roman"/>
                <w:i/>
              </w:rPr>
            </w:pPr>
            <w:r w:rsidRPr="00A41A7A">
              <w:rPr>
                <w:rFonts w:ascii="Times New Roman" w:eastAsia="ヒラギノ角ゴ Pro W3" w:hAnsi="Times New Roman"/>
              </w:rPr>
              <w:t xml:space="preserve">4.2. Projekta ietvaros nav plānots siltumnīcefekta gāzu samazinājums - </w:t>
            </w:r>
            <w:r w:rsidRPr="00A41A7A">
              <w:rPr>
                <w:rFonts w:ascii="Times New Roman" w:eastAsia="ヒラギノ角ゴ Pro W3" w:hAnsi="Times New Roman"/>
                <w:i/>
              </w:rPr>
              <w:t>0 punktu</w:t>
            </w:r>
          </w:p>
        </w:tc>
        <w:tc>
          <w:tcPr>
            <w:tcW w:w="7913" w:type="dxa"/>
          </w:tcPr>
          <w:p w:rsidR="00F63E3C" w:rsidRPr="00A41A7A" w:rsidRDefault="00F63E3C" w:rsidP="00AF755C">
            <w:pPr>
              <w:spacing w:after="0" w:line="276" w:lineRule="auto"/>
              <w:jc w:val="both"/>
              <w:rPr>
                <w:rFonts w:ascii="Times New Roman" w:eastAsia="ヒラギノ角ゴ Pro W3" w:hAnsi="Times New Roman"/>
                <w:szCs w:val="24"/>
              </w:rPr>
            </w:pPr>
            <w:r w:rsidRPr="00A41A7A">
              <w:rPr>
                <w:rFonts w:ascii="Times New Roman" w:eastAsia="ヒラギノ角ゴ Pro W3" w:hAnsi="Times New Roman"/>
                <w:b/>
                <w:szCs w:val="24"/>
              </w:rPr>
              <w:t>0 punktus piešķir,</w:t>
            </w:r>
            <w:r w:rsidRPr="00A41A7A">
              <w:rPr>
                <w:rFonts w:ascii="Times New Roman" w:eastAsia="ヒラギノ角ゴ Pro W3" w:hAnsi="Times New Roman"/>
                <w:szCs w:val="24"/>
              </w:rPr>
              <w:t xml:space="preserve"> ja projekta iesniedzējs nav sniedzis informāciju par to, ka projekta ietvaros ir plānots siltumnīcefekta gāzu samazinājums.</w:t>
            </w:r>
          </w:p>
          <w:p w:rsidR="00F63E3C" w:rsidRPr="00A41A7A" w:rsidRDefault="00F63E3C" w:rsidP="00AF755C">
            <w:pPr>
              <w:spacing w:after="0" w:line="276" w:lineRule="auto"/>
              <w:jc w:val="both"/>
              <w:rPr>
                <w:rFonts w:ascii="Times New Roman" w:eastAsia="ヒラギノ角ゴ Pro W3" w:hAnsi="Times New Roman"/>
                <w:szCs w:val="24"/>
              </w:rPr>
            </w:pPr>
          </w:p>
          <w:p w:rsidR="00F63E3C" w:rsidRPr="00F63E3C" w:rsidRDefault="00F63E3C" w:rsidP="00AF755C">
            <w:pPr>
              <w:spacing w:after="0" w:line="276" w:lineRule="auto"/>
              <w:jc w:val="both"/>
              <w:rPr>
                <w:rFonts w:ascii="Times New Roman" w:eastAsia="ヒラギノ角ゴ Pro W3" w:hAnsi="Times New Roman"/>
                <w:color w:val="FF0000"/>
                <w:szCs w:val="24"/>
              </w:rPr>
            </w:pPr>
            <w:r w:rsidRPr="00A41A7A">
              <w:rPr>
                <w:rFonts w:ascii="Times New Roman" w:eastAsia="ヒラギノ角ゴ Pro W3" w:hAnsi="Times New Roman"/>
                <w:szCs w:val="24"/>
              </w:rPr>
              <w:t>Informācija tiek pārbaudīta iesniegtajā Pārskatā</w:t>
            </w:r>
            <w:r w:rsidRPr="00A41A7A">
              <w:rPr>
                <w:rFonts w:ascii="Times New Roman" w:eastAsia="ヒラギノ角ゴ Pro W3" w:hAnsi="Times New Roman"/>
                <w:bCs/>
                <w:lang w:eastAsia="lv-LV"/>
              </w:rPr>
              <w:t xml:space="preserve"> </w:t>
            </w:r>
            <w:r w:rsidRPr="00A41A7A">
              <w:rPr>
                <w:rFonts w:ascii="Times New Roman" w:eastAsia="ヒラギノ角ゴ Pro W3" w:hAnsi="Times New Roman"/>
                <w:szCs w:val="24"/>
              </w:rPr>
              <w:t xml:space="preserve">vai rūpnieciskajā (uzņēmuma) </w:t>
            </w:r>
            <w:proofErr w:type="spellStart"/>
            <w:r w:rsidRPr="00A41A7A">
              <w:rPr>
                <w:rFonts w:ascii="Times New Roman" w:eastAsia="ヒラギノ角ゴ Pro W3" w:hAnsi="Times New Roman"/>
                <w:szCs w:val="24"/>
              </w:rPr>
              <w:t>energoauditā</w:t>
            </w:r>
            <w:proofErr w:type="spellEnd"/>
            <w:r w:rsidRPr="00A41A7A">
              <w:rPr>
                <w:rFonts w:ascii="Times New Roman" w:eastAsia="ヒラギノ角ゴ Pro W3" w:hAnsi="Times New Roman"/>
                <w:szCs w:val="24"/>
              </w:rPr>
              <w:t>,</w:t>
            </w:r>
            <w:r>
              <w:rPr>
                <w:rFonts w:ascii="Times New Roman" w:eastAsia="ヒラギノ角ゴ Pro W3" w:hAnsi="Times New Roman"/>
                <w:color w:val="FF0000"/>
                <w:szCs w:val="24"/>
              </w:rPr>
              <w:t xml:space="preserve"> </w:t>
            </w:r>
            <w:r w:rsidRPr="006D4B9C">
              <w:rPr>
                <w:rFonts w:ascii="Times New Roman" w:eastAsia="ヒラギノ角ゴ Pro W3" w:hAnsi="Times New Roman"/>
                <w:color w:val="0070C0"/>
              </w:rPr>
              <w:t xml:space="preserve">vai  </w:t>
            </w:r>
            <w:r w:rsidRPr="006D4B9C">
              <w:rPr>
                <w:color w:val="0070C0"/>
              </w:rPr>
              <w:t xml:space="preserve"> </w:t>
            </w:r>
            <w:r w:rsidRPr="006D4B9C">
              <w:rPr>
                <w:rFonts w:ascii="Times New Roman" w:eastAsia="ヒラギノ角ゴ Pro W3" w:hAnsi="Times New Roman"/>
                <w:color w:val="0070C0"/>
              </w:rPr>
              <w:t>tam pielīdzināmā dokumentā</w:t>
            </w:r>
            <w:r w:rsidR="000C27CE" w:rsidRPr="006D4B9C">
              <w:rPr>
                <w:rFonts w:ascii="Times New Roman" w:eastAsia="ヒラギノ角ゴ Pro W3" w:hAnsi="Times New Roman"/>
                <w:color w:val="0070C0"/>
              </w:rPr>
              <w:t>,</w:t>
            </w:r>
            <w:r w:rsidRPr="006D4B9C">
              <w:rPr>
                <w:rFonts w:ascii="Times New Roman" w:eastAsia="ヒラギノ角ゴ Pro W3" w:hAnsi="Times New Roman"/>
                <w:color w:val="0070C0"/>
              </w:rPr>
              <w:t xml:space="preserve"> ja </w:t>
            </w:r>
            <w:proofErr w:type="spellStart"/>
            <w:r w:rsidRPr="006D4B9C">
              <w:rPr>
                <w:rFonts w:ascii="Times New Roman" w:eastAsia="ヒラギノ角ゴ Pro W3" w:hAnsi="Times New Roman"/>
                <w:color w:val="0070C0"/>
              </w:rPr>
              <w:t>energoaudits</w:t>
            </w:r>
            <w:proofErr w:type="spellEnd"/>
            <w:r w:rsidRPr="006D4B9C">
              <w:rPr>
                <w:rFonts w:ascii="Times New Roman" w:eastAsia="ヒラギノ角ゴ Pro W3" w:hAnsi="Times New Roman"/>
                <w:color w:val="0070C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6D4B9C">
              <w:rPr>
                <w:rFonts w:ascii="Times New Roman" w:eastAsia="ヒラギノ角ゴ Pro W3" w:hAnsi="Times New Roman"/>
                <w:color w:val="0070C0"/>
              </w:rPr>
              <w:t>energopārvaldības</w:t>
            </w:r>
            <w:proofErr w:type="spellEnd"/>
            <w:r w:rsidRPr="006D4B9C">
              <w:rPr>
                <w:rFonts w:ascii="Times New Roman" w:eastAsia="ヒラギノ角ゴ Pro W3" w:hAnsi="Times New Roman"/>
                <w:color w:val="0070C0"/>
              </w:rPr>
              <w:t xml:space="preserve"> sistēmas standarta noteikumi” 32.punktam</w:t>
            </w:r>
            <w:r w:rsidRPr="006D4B9C">
              <w:rPr>
                <w:rFonts w:ascii="Times New Roman" w:eastAsia="ヒラギノ角ゴ Pro W3" w:hAnsi="Times New Roman"/>
                <w:color w:val="0070C0"/>
                <w:szCs w:val="24"/>
              </w:rPr>
              <w:t>.</w:t>
            </w:r>
          </w:p>
        </w:tc>
      </w:tr>
    </w:tbl>
    <w:p w:rsidR="00F63E3C" w:rsidRPr="001129D3" w:rsidRDefault="00F61DF7" w:rsidP="00AF755C">
      <w:pPr>
        <w:spacing w:after="0" w:line="276" w:lineRule="auto"/>
        <w:ind w:left="426"/>
        <w:jc w:val="both"/>
        <w:rPr>
          <w:rFonts w:ascii="Times New Roman" w:hAnsi="Times New Roman"/>
          <w:sz w:val="24"/>
          <w:szCs w:val="24"/>
        </w:rPr>
      </w:pPr>
      <w:r w:rsidRPr="001129D3">
        <w:rPr>
          <w:rFonts w:ascii="Times New Roman" w:hAnsi="Times New Roman"/>
          <w:sz w:val="24"/>
          <w:szCs w:val="24"/>
        </w:rPr>
        <w:t>;”</w:t>
      </w:r>
    </w:p>
    <w:p w:rsidR="008B6431" w:rsidRDefault="008B6431"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A04092">
        <w:rPr>
          <w:rFonts w:ascii="Times New Roman" w:hAnsi="Times New Roman"/>
          <w:sz w:val="24"/>
          <w:szCs w:val="24"/>
        </w:rPr>
        <w:t>4.pielikuma “Projektu iesniegumu vērtēšanas kritēriju piemērošanas metodika”</w:t>
      </w:r>
      <w:r>
        <w:rPr>
          <w:rFonts w:ascii="Times New Roman" w:hAnsi="Times New Roman"/>
          <w:sz w:val="24"/>
          <w:szCs w:val="24"/>
        </w:rPr>
        <w:t xml:space="preserve"> kvalitātes kritēriju Nr.6. </w:t>
      </w:r>
      <w:r w:rsidRPr="00C161A6">
        <w:rPr>
          <w:rFonts w:ascii="Times New Roman" w:hAnsi="Times New Roman"/>
          <w:sz w:val="24"/>
          <w:szCs w:val="24"/>
        </w:rPr>
        <w:t>šādā redakcijā:</w:t>
      </w:r>
    </w:p>
    <w:p w:rsidR="001129D3" w:rsidRDefault="008B6431"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20"/>
        <w:gridCol w:w="4241"/>
        <w:gridCol w:w="21"/>
        <w:gridCol w:w="2814"/>
        <w:gridCol w:w="50"/>
        <w:gridCol w:w="6174"/>
        <w:gridCol w:w="13"/>
      </w:tblGrid>
      <w:tr w:rsidR="008B6431" w:rsidRPr="00A04092" w:rsidTr="008B6431">
        <w:trPr>
          <w:gridAfter w:val="1"/>
          <w:wAfter w:w="13" w:type="dxa"/>
          <w:trHeight w:val="1125"/>
          <w:jc w:val="center"/>
        </w:trPr>
        <w:tc>
          <w:tcPr>
            <w:tcW w:w="5011" w:type="dxa"/>
            <w:gridSpan w:val="4"/>
            <w:shd w:val="clear" w:color="auto" w:fill="F2F2F2"/>
            <w:vAlign w:val="center"/>
          </w:tcPr>
          <w:p w:rsidR="008B6431" w:rsidRPr="00A04092" w:rsidRDefault="008B6431" w:rsidP="00AF755C">
            <w:pPr>
              <w:spacing w:after="0" w:line="276" w:lineRule="auto"/>
              <w:jc w:val="both"/>
              <w:rPr>
                <w:rFonts w:ascii="Times New Roman" w:eastAsia="ヒラギノ角ゴ Pro W3" w:hAnsi="Times New Roman"/>
                <w:sz w:val="24"/>
                <w:szCs w:val="24"/>
              </w:rPr>
            </w:pPr>
          </w:p>
        </w:tc>
        <w:tc>
          <w:tcPr>
            <w:tcW w:w="2864" w:type="dxa"/>
            <w:gridSpan w:val="2"/>
            <w:shd w:val="clear" w:color="auto" w:fill="F2F2F2"/>
            <w:vAlign w:val="center"/>
          </w:tcPr>
          <w:p w:rsidR="008B6431" w:rsidRPr="00A04092" w:rsidRDefault="008B6431" w:rsidP="00AF755C">
            <w:pPr>
              <w:spacing w:after="0" w:line="276" w:lineRule="auto"/>
              <w:jc w:val="center"/>
              <w:rPr>
                <w:rFonts w:ascii="Times New Roman" w:eastAsia="ヒラギノ角ゴ Pro W3" w:hAnsi="Times New Roman"/>
                <w:b/>
                <w:sz w:val="24"/>
                <w:szCs w:val="24"/>
              </w:rPr>
            </w:pPr>
            <w:proofErr w:type="spellStart"/>
            <w:r>
              <w:rPr>
                <w:rFonts w:ascii="Times New Roman" w:eastAsia="ヒラギノ角ゴ Pro W3" w:hAnsi="Times New Roman"/>
                <w:b/>
                <w:sz w:val="24"/>
                <w:szCs w:val="24"/>
              </w:rPr>
              <w:t>Apakškritēriji</w:t>
            </w:r>
            <w:proofErr w:type="spellEnd"/>
            <w:r>
              <w:rPr>
                <w:rFonts w:ascii="Times New Roman" w:eastAsia="ヒラギノ角ゴ Pro W3" w:hAnsi="Times New Roman"/>
                <w:b/>
                <w:sz w:val="24"/>
                <w:szCs w:val="24"/>
              </w:rPr>
              <w:t xml:space="preserve">/ </w:t>
            </w:r>
            <w:r w:rsidR="00674836">
              <w:rPr>
                <w:rFonts w:ascii="Times New Roman" w:eastAsia="ヒラギノ角ゴ Pro W3" w:hAnsi="Times New Roman"/>
                <w:b/>
                <w:sz w:val="24"/>
                <w:szCs w:val="24"/>
              </w:rPr>
              <w:t>punktu skaits</w:t>
            </w:r>
          </w:p>
        </w:tc>
        <w:tc>
          <w:tcPr>
            <w:tcW w:w="6174" w:type="dxa"/>
            <w:shd w:val="clear" w:color="auto" w:fill="F2F2F2"/>
            <w:vAlign w:val="center"/>
          </w:tcPr>
          <w:p w:rsidR="008B6431" w:rsidRPr="00A04092" w:rsidRDefault="008B6431" w:rsidP="00AF755C">
            <w:pPr>
              <w:spacing w:after="0" w:line="276" w:lineRule="auto"/>
              <w:jc w:val="center"/>
              <w:rPr>
                <w:rFonts w:ascii="Times New Roman" w:eastAsia="Times New Roman" w:hAnsi="Times New Roman"/>
                <w:b/>
                <w:sz w:val="24"/>
                <w:szCs w:val="24"/>
              </w:rPr>
            </w:pPr>
            <w:r w:rsidRPr="00A04092">
              <w:rPr>
                <w:rFonts w:ascii="Times New Roman" w:eastAsia="Times New Roman" w:hAnsi="Times New Roman"/>
                <w:b/>
                <w:sz w:val="24"/>
                <w:szCs w:val="24"/>
              </w:rPr>
              <w:t>Skaidrojums atbilstības noteikšanai</w:t>
            </w:r>
          </w:p>
        </w:tc>
      </w:tr>
      <w:tr w:rsidR="008B6431" w:rsidRPr="00A04092" w:rsidTr="008B6431">
        <w:trPr>
          <w:gridBefore w:val="1"/>
          <w:wBefore w:w="29" w:type="dxa"/>
          <w:jc w:val="center"/>
        </w:trPr>
        <w:tc>
          <w:tcPr>
            <w:tcW w:w="720" w:type="dxa"/>
            <w:shd w:val="clear" w:color="auto" w:fill="auto"/>
          </w:tcPr>
          <w:p w:rsidR="008B6431" w:rsidRPr="00A04092" w:rsidRDefault="008B6431" w:rsidP="00AF755C">
            <w:pPr>
              <w:spacing w:after="0" w:line="276" w:lineRule="auto"/>
              <w:jc w:val="both"/>
              <w:rPr>
                <w:rFonts w:ascii="Times New Roman" w:eastAsia="ヒラギノ角ゴ Pro W3" w:hAnsi="Times New Roman"/>
                <w:sz w:val="24"/>
                <w:szCs w:val="24"/>
              </w:rPr>
            </w:pPr>
            <w:r>
              <w:rPr>
                <w:rFonts w:ascii="Times New Roman" w:eastAsia="ヒラギノ角ゴ Pro W3" w:hAnsi="Times New Roman"/>
                <w:sz w:val="24"/>
                <w:szCs w:val="24"/>
              </w:rPr>
              <w:t>6</w:t>
            </w:r>
            <w:r w:rsidRPr="00A04092">
              <w:rPr>
                <w:rFonts w:ascii="Times New Roman" w:eastAsia="ヒラギノ角ゴ Pro W3" w:hAnsi="Times New Roman"/>
                <w:sz w:val="24"/>
                <w:szCs w:val="24"/>
              </w:rPr>
              <w:t>.</w:t>
            </w:r>
          </w:p>
        </w:tc>
        <w:tc>
          <w:tcPr>
            <w:tcW w:w="4241" w:type="dxa"/>
          </w:tcPr>
          <w:p w:rsidR="008B6431" w:rsidRDefault="008B6431" w:rsidP="00AF755C">
            <w:pPr>
              <w:autoSpaceDE w:val="0"/>
              <w:autoSpaceDN w:val="0"/>
              <w:adjustRightInd w:val="0"/>
              <w:spacing w:after="0" w:line="276" w:lineRule="auto"/>
              <w:jc w:val="both"/>
              <w:rPr>
                <w:rFonts w:ascii="Times New Roman" w:hAnsi="Times New Roman"/>
              </w:rPr>
            </w:pPr>
            <w:r w:rsidRPr="00D26639">
              <w:rPr>
                <w:rFonts w:ascii="Times New Roman" w:hAnsi="Times New Roman"/>
              </w:rPr>
              <w:t>Projekta iesniegumā plānoto aktivitāšu gatavība uzsākšanai.</w:t>
            </w:r>
          </w:p>
          <w:p w:rsidR="008B6431" w:rsidRDefault="008B6431" w:rsidP="00AF755C">
            <w:pPr>
              <w:autoSpaceDE w:val="0"/>
              <w:autoSpaceDN w:val="0"/>
              <w:adjustRightInd w:val="0"/>
              <w:spacing w:after="0" w:line="276" w:lineRule="auto"/>
              <w:jc w:val="both"/>
              <w:rPr>
                <w:rFonts w:ascii="Times New Roman" w:hAnsi="Times New Roman"/>
              </w:rPr>
            </w:pPr>
          </w:p>
          <w:p w:rsidR="008B6431" w:rsidRPr="00C42D90" w:rsidRDefault="008B6431" w:rsidP="00AF755C">
            <w:pPr>
              <w:pStyle w:val="ListParagraph"/>
              <w:spacing w:after="0" w:line="276" w:lineRule="auto"/>
              <w:ind w:left="0"/>
              <w:jc w:val="center"/>
              <w:rPr>
                <w:i/>
                <w:u w:val="single"/>
              </w:rPr>
            </w:pPr>
            <w:r w:rsidRPr="00C42D90">
              <w:rPr>
                <w:i/>
                <w:u w:val="single"/>
              </w:rPr>
              <w:t xml:space="preserve">Kritērijā jāsaņem vismaz 5 punkti </w:t>
            </w:r>
          </w:p>
          <w:p w:rsidR="008B6431" w:rsidRPr="00A04092" w:rsidRDefault="008B6431" w:rsidP="00AF755C">
            <w:pPr>
              <w:spacing w:after="0" w:line="276" w:lineRule="auto"/>
              <w:jc w:val="both"/>
              <w:rPr>
                <w:rFonts w:ascii="Times New Roman" w:eastAsia="Times New Roman" w:hAnsi="Times New Roman"/>
                <w:sz w:val="24"/>
                <w:szCs w:val="24"/>
                <w:shd w:val="clear" w:color="auto" w:fill="FFFFFF"/>
              </w:rPr>
            </w:pPr>
          </w:p>
        </w:tc>
        <w:tc>
          <w:tcPr>
            <w:tcW w:w="2835" w:type="dxa"/>
            <w:gridSpan w:val="2"/>
          </w:tcPr>
          <w:p w:rsidR="00465721" w:rsidRPr="00465721" w:rsidRDefault="00465721" w:rsidP="00AF755C">
            <w:pPr>
              <w:spacing w:after="0" w:line="276" w:lineRule="auto"/>
              <w:jc w:val="both"/>
              <w:rPr>
                <w:rFonts w:ascii="Times New Roman" w:hAnsi="Times New Roman"/>
              </w:rPr>
            </w:pPr>
            <w:r w:rsidRPr="00465721">
              <w:rPr>
                <w:rFonts w:ascii="Times New Roman" w:hAnsi="Times New Roman"/>
              </w:rPr>
              <w:t>6.1. Projektam ir augsta gatavība uzsākšanai (izpildīti visi zemāk minētie nosacījumi), ja:</w:t>
            </w:r>
          </w:p>
          <w:p w:rsidR="00465721" w:rsidRPr="00465721" w:rsidRDefault="00465721" w:rsidP="00AF755C">
            <w:pPr>
              <w:pStyle w:val="ListParagraph"/>
              <w:numPr>
                <w:ilvl w:val="0"/>
                <w:numId w:val="9"/>
              </w:numPr>
              <w:spacing w:after="0" w:line="276" w:lineRule="auto"/>
              <w:ind w:left="318" w:hanging="318"/>
              <w:contextualSpacing w:val="0"/>
              <w:jc w:val="both"/>
              <w:rPr>
                <w:rFonts w:ascii="Times New Roman" w:hAnsi="Times New Roman"/>
              </w:rPr>
            </w:pPr>
            <w:r w:rsidRPr="00465721">
              <w:rPr>
                <w:rFonts w:ascii="Times New Roman" w:hAnsi="Times New Roman"/>
              </w:rPr>
              <w:t xml:space="preserve">visi būvatļaujā ietvertie projektēšanas un būvdarbu nosacījumi ir izpildīti un var uzsākt būvdarbus (kritēriju piemēro, ja projekta ietvaros ir paredzēta būvniecība, kā arī, ja iegādāto iekārtu </w:t>
            </w:r>
            <w:r w:rsidRPr="00465721">
              <w:rPr>
                <w:rFonts w:ascii="Times New Roman" w:hAnsi="Times New Roman"/>
              </w:rPr>
              <w:lastRenderedPageBreak/>
              <w:t>uzstādīšanai un nodošanai ekspluatācijā nepieciešams veikt būvniecību);</w:t>
            </w:r>
          </w:p>
          <w:p w:rsidR="00465721" w:rsidRPr="00465721" w:rsidRDefault="00465721" w:rsidP="00AF755C">
            <w:pPr>
              <w:pStyle w:val="ListParagraph"/>
              <w:numPr>
                <w:ilvl w:val="0"/>
                <w:numId w:val="9"/>
              </w:numPr>
              <w:spacing w:after="0" w:line="276" w:lineRule="auto"/>
              <w:ind w:left="318" w:hanging="318"/>
              <w:contextualSpacing w:val="0"/>
              <w:jc w:val="both"/>
              <w:rPr>
                <w:rFonts w:ascii="Times New Roman" w:hAnsi="Times New Roman"/>
              </w:rPr>
            </w:pPr>
            <w:r w:rsidRPr="00465721">
              <w:rPr>
                <w:rFonts w:ascii="Times New Roman" w:hAnsi="Times New Roman"/>
              </w:rPr>
              <w:t>ir veikts iepirkums un noskaidroti iepirkuma uzvarētāji;</w:t>
            </w:r>
          </w:p>
          <w:p w:rsidR="008B6431" w:rsidRPr="00465721" w:rsidRDefault="00465721" w:rsidP="00AF755C">
            <w:pPr>
              <w:pStyle w:val="ListParagraph"/>
              <w:numPr>
                <w:ilvl w:val="0"/>
                <w:numId w:val="9"/>
              </w:numPr>
              <w:spacing w:after="0" w:line="276" w:lineRule="auto"/>
              <w:ind w:left="318" w:hanging="318"/>
              <w:contextualSpacing w:val="0"/>
              <w:jc w:val="both"/>
              <w:rPr>
                <w:rFonts w:ascii="Times New Roman" w:eastAsia="Times New Roman" w:hAnsi="Times New Roman"/>
              </w:rPr>
            </w:pPr>
            <w:r w:rsidRPr="00465721">
              <w:rPr>
                <w:rFonts w:ascii="Times New Roman" w:hAnsi="Times New Roman"/>
              </w:rPr>
              <w:t xml:space="preserve">ir  noslēgts aizdevuma līgums ar kredītiestādi vai </w:t>
            </w:r>
            <w:proofErr w:type="spellStart"/>
            <w:r w:rsidRPr="00465721">
              <w:rPr>
                <w:rFonts w:ascii="Times New Roman" w:hAnsi="Times New Roman"/>
              </w:rPr>
              <w:t>Altum</w:t>
            </w:r>
            <w:proofErr w:type="spellEnd"/>
            <w:r w:rsidRPr="00465721">
              <w:rPr>
                <w:rStyle w:val="FootnoteReference"/>
                <w:rFonts w:ascii="Times New Roman" w:hAnsi="Times New Roman"/>
              </w:rPr>
              <w:footnoteReference w:id="8"/>
            </w:r>
            <w:r w:rsidRPr="00465721">
              <w:rPr>
                <w:rFonts w:ascii="Times New Roman" w:hAnsi="Times New Roman"/>
              </w:rPr>
              <w:t xml:space="preserve"> par projekta īstenošanai nepieciešamā finansējuma piesaisti un ir izpildīti visi kredītiestādes vai </w:t>
            </w:r>
            <w:proofErr w:type="spellStart"/>
            <w:r w:rsidRPr="00465721">
              <w:rPr>
                <w:rFonts w:ascii="Times New Roman" w:hAnsi="Times New Roman"/>
              </w:rPr>
              <w:t>Altum</w:t>
            </w:r>
            <w:proofErr w:type="spellEnd"/>
            <w:r w:rsidRPr="00465721">
              <w:rPr>
                <w:rFonts w:ascii="Times New Roman" w:hAnsi="Times New Roman"/>
              </w:rPr>
              <w:t xml:space="preserve"> izvirzītie nosacījumi, lai saņemtu aizdevumu (izņemot nosacījumu par projekta apstiprināšanu sadarbības iestādē) (izņemot nosacījumu par projekta apstiprināšanu sadarbības iestādē) – </w:t>
            </w:r>
            <w:r w:rsidRPr="00465721">
              <w:rPr>
                <w:rFonts w:ascii="Times New Roman" w:hAnsi="Times New Roman"/>
                <w:i/>
              </w:rPr>
              <w:t>10 punkti</w:t>
            </w:r>
          </w:p>
        </w:tc>
        <w:tc>
          <w:tcPr>
            <w:tcW w:w="6237" w:type="dxa"/>
            <w:gridSpan w:val="3"/>
          </w:tcPr>
          <w:p w:rsidR="00674836" w:rsidRDefault="00674836" w:rsidP="00AF755C">
            <w:pPr>
              <w:pStyle w:val="NoSpacing"/>
              <w:spacing w:line="276" w:lineRule="auto"/>
              <w:jc w:val="both"/>
              <w:rPr>
                <w:rFonts w:ascii="Times New Roman" w:hAnsi="Times New Roman"/>
                <w:color w:val="auto"/>
              </w:rPr>
            </w:pPr>
            <w:r>
              <w:rPr>
                <w:rFonts w:ascii="Times New Roman" w:hAnsi="Times New Roman"/>
                <w:b/>
                <w:color w:val="auto"/>
              </w:rPr>
              <w:lastRenderedPageBreak/>
              <w:t xml:space="preserve">10 punktus piešķir, </w:t>
            </w:r>
            <w:r>
              <w:rPr>
                <w:rFonts w:ascii="Times New Roman" w:hAnsi="Times New Roman"/>
                <w:color w:val="auto"/>
              </w:rPr>
              <w:t xml:space="preserve">ja projekta iesniedzējs ir nodrošinājis augstu projekta gatavības pakāpi, t.i. projekta iesniedzējs ir izpildījis </w:t>
            </w:r>
            <w:r>
              <w:rPr>
                <w:rFonts w:ascii="Times New Roman" w:hAnsi="Times New Roman"/>
                <w:b/>
                <w:color w:val="auto"/>
                <w:u w:val="single"/>
              </w:rPr>
              <w:t xml:space="preserve">visus </w:t>
            </w:r>
            <w:r>
              <w:rPr>
                <w:rFonts w:ascii="Times New Roman" w:hAnsi="Times New Roman"/>
                <w:color w:val="auto"/>
              </w:rPr>
              <w:t>sekojošos nosacījumus:</w:t>
            </w:r>
          </w:p>
          <w:p w:rsidR="00674836" w:rsidRDefault="00674836" w:rsidP="00AF755C">
            <w:pPr>
              <w:pStyle w:val="NoSpacing"/>
              <w:numPr>
                <w:ilvl w:val="0"/>
                <w:numId w:val="10"/>
              </w:numPr>
              <w:spacing w:line="276" w:lineRule="auto"/>
              <w:jc w:val="both"/>
              <w:rPr>
                <w:rFonts w:ascii="Times New Roman" w:hAnsi="Times New Roman"/>
                <w:color w:val="auto"/>
              </w:rPr>
            </w:pPr>
            <w:r>
              <w:rPr>
                <w:rFonts w:ascii="Times New Roman" w:hAnsi="Times New Roman"/>
                <w:color w:val="auto"/>
              </w:rPr>
              <w:t xml:space="preserve">projekta iesniedzējs ir saņēmis būvvaldes būvatļauju, kas apstiprina, ka projekta ietvaros plānotos būvdarbus ir atļauts uzsākt, vai projekta iesniedzējs ir saņēmis apliecinājuma karti ēkas vai telpu grupas vienkāršotai atjaunošanai. Projekta iesniedzējs papildus projekta iesniegumam ir iesniedzis arī saņemtās būvatļaujas vai apliecinājuma kartes kopiju. </w:t>
            </w:r>
            <w:r>
              <w:rPr>
                <w:rFonts w:ascii="Times New Roman" w:hAnsi="Times New Roman"/>
                <w:i/>
                <w:color w:val="auto"/>
              </w:rPr>
              <w:t>Šis ir piemērojams tikai tiem projektiem, kuru ietvaros ir plānota būvniecība, kā arī, ja iegādāto iekārtu uzstādīšanai ekspluatācijā nepieciešams veikt būvdarbus.</w:t>
            </w:r>
          </w:p>
          <w:p w:rsidR="00674836" w:rsidRDefault="00674836" w:rsidP="00AF755C">
            <w:pPr>
              <w:pStyle w:val="NoSpacing"/>
              <w:numPr>
                <w:ilvl w:val="0"/>
                <w:numId w:val="10"/>
              </w:numPr>
              <w:spacing w:line="276" w:lineRule="auto"/>
              <w:jc w:val="both"/>
              <w:rPr>
                <w:rFonts w:ascii="Times New Roman" w:hAnsi="Times New Roman"/>
                <w:color w:val="auto"/>
              </w:rPr>
            </w:pPr>
            <w:r>
              <w:rPr>
                <w:rFonts w:ascii="Times New Roman" w:hAnsi="Times New Roman"/>
                <w:color w:val="auto"/>
              </w:rPr>
              <w:lastRenderedPageBreak/>
              <w:t>ir veikts iepirkums un noskaidroti iepirkuma uzvarētāji, ko apliecina:</w:t>
            </w:r>
          </w:p>
          <w:p w:rsidR="00674836" w:rsidRDefault="00674836" w:rsidP="00AF755C">
            <w:pPr>
              <w:pStyle w:val="NoSpacing"/>
              <w:numPr>
                <w:ilvl w:val="0"/>
                <w:numId w:val="14"/>
              </w:numPr>
              <w:spacing w:line="276" w:lineRule="auto"/>
              <w:ind w:left="1026"/>
              <w:jc w:val="both"/>
              <w:rPr>
                <w:rFonts w:ascii="Times New Roman" w:hAnsi="Times New Roman"/>
                <w:color w:val="auto"/>
              </w:rPr>
            </w:pPr>
            <w:r>
              <w:rPr>
                <w:rFonts w:ascii="Times New Roman" w:hAnsi="Times New Roman"/>
                <w:color w:val="auto"/>
              </w:rPr>
              <w:t>sadarbības iestādē projekta iesniedzējs papildus projekta iesniegumam ir iesniedzis iepirkuma procedūras dokumentāciju, t.sk. lēmumu par iepirkuma procedūras uzvarētāju, kas pieņemts ne vēlāk kā līdz pēdējai projektu iesniegumu iesniegšanas dienai;</w:t>
            </w:r>
          </w:p>
          <w:p w:rsidR="00674836" w:rsidRDefault="00674836" w:rsidP="00AF755C">
            <w:pPr>
              <w:pStyle w:val="NoSpacing"/>
              <w:numPr>
                <w:ilvl w:val="0"/>
                <w:numId w:val="14"/>
              </w:numPr>
              <w:spacing w:line="276" w:lineRule="auto"/>
              <w:ind w:left="1026" w:hanging="283"/>
              <w:jc w:val="both"/>
              <w:rPr>
                <w:rFonts w:ascii="Times New Roman" w:hAnsi="Times New Roman"/>
                <w:color w:val="auto"/>
              </w:rPr>
            </w:pPr>
            <w:r>
              <w:rPr>
                <w:rFonts w:ascii="Times New Roman" w:hAnsi="Times New Roman"/>
                <w:color w:val="auto"/>
              </w:rPr>
              <w:t>paziņojums par lēmuma pieņemšanu Iepirkumu uzraudzības birojam (turpmāk – IUB) ir nosūtīts ne vēlāk kā līdz pēdējai projektu iesniegšanas dienai;</w:t>
            </w:r>
          </w:p>
          <w:p w:rsidR="00674836" w:rsidRDefault="00674836" w:rsidP="00AF755C">
            <w:pPr>
              <w:pStyle w:val="NoSpacing"/>
              <w:numPr>
                <w:ilvl w:val="0"/>
                <w:numId w:val="14"/>
              </w:numPr>
              <w:spacing w:line="276" w:lineRule="auto"/>
              <w:ind w:left="1026" w:hanging="283"/>
              <w:jc w:val="both"/>
              <w:rPr>
                <w:rFonts w:ascii="Times New Roman" w:hAnsi="Times New Roman"/>
                <w:color w:val="auto"/>
              </w:rPr>
            </w:pPr>
            <w:r w:rsidRPr="00863D86">
              <w:rPr>
                <w:rFonts w:ascii="Times New Roman" w:hAnsi="Times New Roman"/>
                <w:color w:val="auto"/>
              </w:rPr>
              <w:t>ja kopējā projekta ietvaros iegādājamo iekārtu piegādes paredzamā līgumcena nepārsniedz iepirkumu procedūras veikšanai noteikto slieksni</w:t>
            </w:r>
            <w:r w:rsidRPr="00372F78">
              <w:rPr>
                <w:rFonts w:ascii="Times New Roman" w:hAnsi="Times New Roman"/>
                <w:color w:val="auto"/>
              </w:rPr>
              <w:t>,</w:t>
            </w:r>
            <w:r>
              <w:rPr>
                <w:rFonts w:ascii="Times New Roman" w:hAnsi="Times New Roman"/>
                <w:color w:val="auto"/>
              </w:rPr>
              <w:t xml:space="preserve"> tad jānodrošina tirgus aptauju apliecinoši dokumentēti pierādījumi un projekta iesniedzēja pamatojums piegādātāja/pasūtījuma izpildītāja izvēlei. Ja ir iesniegta tirgus aptauju apliecinoša dokumentācija, bet nav iesniegts paskaidrojums par piegādātāja / pasūtījuma izpildītāja izvēles pamatojumu, projekta iesniegumam nevar piešķirt maksimālo punktu skaitu.</w:t>
            </w:r>
          </w:p>
          <w:p w:rsidR="0022594E" w:rsidRDefault="00674836" w:rsidP="00AF755C">
            <w:pPr>
              <w:pStyle w:val="NoSpacing"/>
              <w:numPr>
                <w:ilvl w:val="0"/>
                <w:numId w:val="10"/>
              </w:numPr>
              <w:spacing w:line="276" w:lineRule="auto"/>
              <w:jc w:val="both"/>
              <w:rPr>
                <w:rFonts w:ascii="Times New Roman" w:hAnsi="Times New Roman"/>
                <w:color w:val="auto"/>
              </w:rPr>
            </w:pPr>
            <w:r>
              <w:rPr>
                <w:rFonts w:ascii="Times New Roman" w:hAnsi="Times New Roman"/>
                <w:color w:val="auto"/>
              </w:rPr>
              <w:t>ir noslēgts aizdevuma vai finanšu līzinga līgums ar Eiropas Savienībā vai Eiropas Ekonomiskajā zonā reģistrētu kredītiestādi par projekta īstenošanai nepieciešamā finansējuma piesaisti (</w:t>
            </w:r>
            <w:r w:rsidRPr="0071357C">
              <w:rPr>
                <w:rFonts w:ascii="Times New Roman" w:hAnsi="Times New Roman"/>
                <w:color w:val="0070C0"/>
              </w:rPr>
              <w:t xml:space="preserve">vai ir iesniegta </w:t>
            </w:r>
            <w:r w:rsidR="0071357C" w:rsidRPr="0071357C">
              <w:rPr>
                <w:rFonts w:ascii="Times New Roman" w:hAnsi="Times New Roman"/>
                <w:color w:val="0070C0"/>
              </w:rPr>
              <w:t>līdzvērtīga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līgumu ar CFLA par projekta īstenošanu un uzsāks projekta īstenošanu</w:t>
            </w:r>
            <w:r>
              <w:rPr>
                <w:rFonts w:ascii="Times New Roman" w:hAnsi="Times New Roman"/>
                <w:color w:val="auto"/>
              </w:rPr>
              <w:t xml:space="preserve">) un ir </w:t>
            </w:r>
            <w:r>
              <w:rPr>
                <w:rFonts w:ascii="Times New Roman" w:hAnsi="Times New Roman"/>
                <w:color w:val="auto"/>
              </w:rPr>
              <w:lastRenderedPageBreak/>
              <w:t xml:space="preserve">izpildīti visi kredītiestādes izvirzītie nosacījumi, lai saņemtu aizdevumu. </w:t>
            </w:r>
          </w:p>
          <w:p w:rsidR="0022594E" w:rsidRDefault="0022594E" w:rsidP="00AF755C">
            <w:pPr>
              <w:pStyle w:val="NoSpacing"/>
              <w:spacing w:line="276" w:lineRule="auto"/>
              <w:ind w:left="720"/>
              <w:jc w:val="both"/>
              <w:rPr>
                <w:rFonts w:ascii="Times New Roman" w:hAnsi="Times New Roman"/>
                <w:color w:val="auto"/>
              </w:rPr>
            </w:pPr>
          </w:p>
          <w:p w:rsidR="00674836" w:rsidRDefault="00674836" w:rsidP="00AF755C">
            <w:pPr>
              <w:pStyle w:val="NoSpacing"/>
              <w:spacing w:line="276" w:lineRule="auto"/>
              <w:ind w:left="720"/>
              <w:jc w:val="both"/>
              <w:rPr>
                <w:rFonts w:ascii="Times New Roman" w:hAnsi="Times New Roman"/>
                <w:color w:val="auto"/>
              </w:rPr>
            </w:pPr>
            <w:r>
              <w:rPr>
                <w:rFonts w:ascii="Times New Roman" w:hAnsi="Times New Roman"/>
                <w:color w:val="auto"/>
              </w:rPr>
              <w:t>Aizdevuma līgumu pārbauda pēc zemāk minētās kārtības:</w:t>
            </w:r>
          </w:p>
          <w:p w:rsidR="00674836" w:rsidRDefault="00674836" w:rsidP="00AF755C">
            <w:pPr>
              <w:pStyle w:val="NoSpacing"/>
              <w:numPr>
                <w:ilvl w:val="0"/>
                <w:numId w:val="12"/>
              </w:numPr>
              <w:spacing w:line="276" w:lineRule="auto"/>
              <w:ind w:left="1168"/>
              <w:jc w:val="both"/>
              <w:rPr>
                <w:rFonts w:ascii="Times New Roman" w:hAnsi="Times New Roman"/>
                <w:color w:val="auto"/>
              </w:rPr>
            </w:pPr>
            <w:r>
              <w:rPr>
                <w:rFonts w:ascii="Times New Roman" w:hAnsi="Times New Roman"/>
                <w:color w:val="auto"/>
              </w:rPr>
              <w:t>pārliecinās par aizdevuma vai finanšu līzinga līguma slēdzējpušu atbilstību projektā paredzētajam, t.sk. par līgumā norādītās kredītiestādes atbilstību Eiropas Savienībā vai Eiropas Ekonomiskajā zonā reģistrētas kredītiestādes statusam, pārbaudot to Finanšu un kapitāla tirgus komisijas (turpmāk – FKTK) oficiālajā tīmekļa vietnē vai ekvivalentā ārvalstu institūcijā.</w:t>
            </w:r>
          </w:p>
          <w:p w:rsidR="00674836" w:rsidRPr="009E382A" w:rsidRDefault="00674836" w:rsidP="00AF755C">
            <w:pPr>
              <w:pStyle w:val="NoSpacing"/>
              <w:numPr>
                <w:ilvl w:val="0"/>
                <w:numId w:val="12"/>
              </w:numPr>
              <w:spacing w:line="276" w:lineRule="auto"/>
              <w:ind w:left="1168"/>
              <w:jc w:val="both"/>
              <w:rPr>
                <w:rFonts w:ascii="Times New Roman" w:hAnsi="Times New Roman"/>
                <w:color w:val="auto"/>
              </w:rPr>
            </w:pPr>
            <w:r w:rsidRPr="009E382A">
              <w:rPr>
                <w:rFonts w:ascii="Times New Roman" w:hAnsi="Times New Roman"/>
                <w:color w:val="auto"/>
              </w:rPr>
              <w:t>pārbauda noslēgtā līguma spēkā stāšanās nosacījumus un tā darbības nosacījumus. Pieļaujams, ka spēkā stāšanās nosacījumos ir atsauce, ka līgums stājas spēkā pēc līguma par projekta īstenošanas noslēgšanas ar CFLA.</w:t>
            </w:r>
          </w:p>
          <w:p w:rsidR="00674836" w:rsidRDefault="00674836" w:rsidP="00AF755C">
            <w:pPr>
              <w:pStyle w:val="NoSpacing"/>
              <w:numPr>
                <w:ilvl w:val="0"/>
                <w:numId w:val="12"/>
              </w:numPr>
              <w:spacing w:line="276" w:lineRule="auto"/>
              <w:ind w:left="1168"/>
              <w:jc w:val="both"/>
              <w:rPr>
                <w:rFonts w:ascii="Times New Roman" w:hAnsi="Times New Roman"/>
                <w:color w:val="auto"/>
              </w:rPr>
            </w:pPr>
            <w:r>
              <w:rPr>
                <w:rFonts w:ascii="Times New Roman" w:hAnsi="Times New Roman"/>
                <w:color w:val="auto"/>
              </w:rPr>
              <w:t>Līgumam ar kredītiestādi ir jāapliecina finanšu resursu piesaiste projektam vismaz 70% apmērā no kopējām projekta izmaksām.</w:t>
            </w:r>
          </w:p>
          <w:p w:rsidR="00674836" w:rsidRDefault="00674836" w:rsidP="00AF755C">
            <w:pPr>
              <w:pStyle w:val="NoSpacing"/>
              <w:numPr>
                <w:ilvl w:val="0"/>
                <w:numId w:val="10"/>
              </w:numPr>
              <w:spacing w:line="276" w:lineRule="auto"/>
              <w:jc w:val="both"/>
              <w:rPr>
                <w:rFonts w:ascii="Times New Roman" w:hAnsi="Times New Roman"/>
                <w:color w:val="auto"/>
              </w:rPr>
            </w:pPr>
            <w:r w:rsidRPr="00C85E33">
              <w:rPr>
                <w:rFonts w:ascii="Times New Roman" w:hAnsi="Times New Roman"/>
                <w:b/>
                <w:color w:val="auto"/>
                <w:u w:val="single"/>
              </w:rPr>
              <w:t>vai</w:t>
            </w:r>
            <w:r>
              <w:rPr>
                <w:rFonts w:ascii="Times New Roman" w:hAnsi="Times New Roman"/>
                <w:color w:val="auto"/>
              </w:rPr>
              <w:t xml:space="preserve"> ir noslēgts līgums ar </w:t>
            </w:r>
            <w:proofErr w:type="spellStart"/>
            <w:r>
              <w:rPr>
                <w:rFonts w:ascii="Times New Roman" w:hAnsi="Times New Roman"/>
                <w:color w:val="auto"/>
              </w:rPr>
              <w:t>Altum</w:t>
            </w:r>
            <w:proofErr w:type="spellEnd"/>
            <w:r>
              <w:rPr>
                <w:rFonts w:ascii="Times New Roman" w:hAnsi="Times New Roman"/>
                <w:color w:val="auto"/>
              </w:rPr>
              <w:t xml:space="preserve"> par finanšu resursu piesaisti projekta īstenošanai:</w:t>
            </w:r>
          </w:p>
          <w:p w:rsidR="00674836" w:rsidRDefault="00674836" w:rsidP="00AF755C">
            <w:pPr>
              <w:pStyle w:val="NoSpacing"/>
              <w:numPr>
                <w:ilvl w:val="0"/>
                <w:numId w:val="13"/>
              </w:numPr>
              <w:spacing w:line="276" w:lineRule="auto"/>
              <w:ind w:left="1168"/>
              <w:jc w:val="both"/>
              <w:rPr>
                <w:rFonts w:ascii="Times New Roman" w:hAnsi="Times New Roman"/>
                <w:color w:val="auto"/>
              </w:rPr>
            </w:pPr>
            <w:r>
              <w:rPr>
                <w:rFonts w:ascii="Times New Roman" w:hAnsi="Times New Roman"/>
                <w:color w:val="auto"/>
              </w:rPr>
              <w:t xml:space="preserve">šajā gadījumā, sadarbībā ar </w:t>
            </w:r>
            <w:proofErr w:type="spellStart"/>
            <w:r>
              <w:rPr>
                <w:rFonts w:ascii="Times New Roman" w:hAnsi="Times New Roman"/>
                <w:color w:val="auto"/>
              </w:rPr>
              <w:t>Altum</w:t>
            </w:r>
            <w:proofErr w:type="spellEnd"/>
            <w:r>
              <w:rPr>
                <w:rFonts w:ascii="Times New Roman" w:hAnsi="Times New Roman"/>
                <w:color w:val="auto"/>
              </w:rPr>
              <w:t xml:space="preserve">, pārbaudot, vai </w:t>
            </w:r>
            <w:proofErr w:type="spellStart"/>
            <w:r>
              <w:rPr>
                <w:rFonts w:ascii="Times New Roman" w:hAnsi="Times New Roman"/>
                <w:color w:val="auto"/>
              </w:rPr>
              <w:t>Altum</w:t>
            </w:r>
            <w:proofErr w:type="spellEnd"/>
            <w:r>
              <w:rPr>
                <w:rFonts w:ascii="Times New Roman" w:hAnsi="Times New Roman"/>
                <w:color w:val="auto"/>
              </w:rPr>
              <w:t xml:space="preserve"> atbalsts kombinācijā ar projekta iesniedzēja pieprasīto </w:t>
            </w:r>
            <w:proofErr w:type="spellStart"/>
            <w:r>
              <w:rPr>
                <w:rFonts w:ascii="Times New Roman" w:hAnsi="Times New Roman"/>
                <w:color w:val="auto"/>
              </w:rPr>
              <w:t>granta</w:t>
            </w:r>
            <w:proofErr w:type="spellEnd"/>
            <w:r>
              <w:rPr>
                <w:rFonts w:ascii="Times New Roman" w:hAnsi="Times New Roman"/>
                <w:color w:val="auto"/>
              </w:rPr>
              <w:t xml:space="preserve"> apjomu, nepārsniedz valsts atbalsta kopējo pieļaujamo intensitāti, kas noteikta Komisijas regulas Nr.651/2014 38.panta 5. un 6.punktā.</w:t>
            </w:r>
          </w:p>
          <w:p w:rsidR="00674836" w:rsidRPr="00066052" w:rsidRDefault="00674836" w:rsidP="00AF755C">
            <w:pPr>
              <w:pStyle w:val="NoSpacing"/>
              <w:numPr>
                <w:ilvl w:val="0"/>
                <w:numId w:val="13"/>
              </w:numPr>
              <w:spacing w:line="276" w:lineRule="auto"/>
              <w:ind w:left="1168"/>
              <w:jc w:val="both"/>
              <w:rPr>
                <w:rFonts w:ascii="Times New Roman" w:hAnsi="Times New Roman"/>
                <w:color w:val="auto"/>
              </w:rPr>
            </w:pPr>
            <w:r>
              <w:rPr>
                <w:rFonts w:ascii="Times New Roman" w:hAnsi="Times New Roman"/>
                <w:color w:val="auto"/>
              </w:rPr>
              <w:t xml:space="preserve">papildus tam, ja projekta iesniedzējs ir noslēdzis līgumu par atbalsta saņemšanu no </w:t>
            </w:r>
            <w:proofErr w:type="spellStart"/>
            <w:r>
              <w:rPr>
                <w:rFonts w:ascii="Times New Roman" w:hAnsi="Times New Roman"/>
                <w:color w:val="auto"/>
              </w:rPr>
              <w:t>Altum</w:t>
            </w:r>
            <w:proofErr w:type="spellEnd"/>
            <w:r>
              <w:rPr>
                <w:rFonts w:ascii="Times New Roman" w:hAnsi="Times New Roman"/>
                <w:color w:val="auto"/>
              </w:rPr>
              <w:t xml:space="preserve"> </w:t>
            </w:r>
            <w:r w:rsidRPr="00CE0DC7">
              <w:rPr>
                <w:rFonts w:ascii="Times New Roman" w:hAnsi="Times New Roman"/>
                <w:color w:val="auto"/>
              </w:rPr>
              <w:t>MVU izaugsmes aizdevumu programmas</w:t>
            </w:r>
            <w:r>
              <w:rPr>
                <w:rFonts w:ascii="Times New Roman" w:hAnsi="Times New Roman"/>
                <w:color w:val="auto"/>
              </w:rPr>
              <w:t xml:space="preserve">, sadarbības iestāde pārliecinās, vai projekta iesniedzējam ir pietiekams pieejamais </w:t>
            </w:r>
            <w:proofErr w:type="spellStart"/>
            <w:r>
              <w:rPr>
                <w:rFonts w:ascii="Times New Roman" w:hAnsi="Times New Roman"/>
                <w:i/>
                <w:color w:val="auto"/>
              </w:rPr>
              <w:t>de</w:t>
            </w:r>
            <w:proofErr w:type="spellEnd"/>
            <w:r>
              <w:rPr>
                <w:rFonts w:ascii="Times New Roman" w:hAnsi="Times New Roman"/>
                <w:i/>
                <w:color w:val="auto"/>
              </w:rPr>
              <w:t xml:space="preserve"> </w:t>
            </w:r>
            <w:proofErr w:type="spellStart"/>
            <w:r>
              <w:rPr>
                <w:rFonts w:ascii="Times New Roman" w:hAnsi="Times New Roman"/>
                <w:i/>
                <w:color w:val="auto"/>
              </w:rPr>
              <w:t>minimis</w:t>
            </w:r>
            <w:proofErr w:type="spellEnd"/>
            <w:r>
              <w:rPr>
                <w:rFonts w:ascii="Times New Roman" w:hAnsi="Times New Roman"/>
                <w:i/>
                <w:color w:val="auto"/>
              </w:rPr>
              <w:t xml:space="preserve"> </w:t>
            </w:r>
            <w:r>
              <w:rPr>
                <w:rFonts w:ascii="Times New Roman" w:hAnsi="Times New Roman"/>
                <w:color w:val="auto"/>
              </w:rPr>
              <w:t xml:space="preserve">apmērs, ņemot vērā, ka atbalsts </w:t>
            </w:r>
            <w:r w:rsidRPr="00066052">
              <w:rPr>
                <w:rFonts w:ascii="Times New Roman" w:hAnsi="Times New Roman"/>
                <w:color w:val="auto"/>
              </w:rPr>
              <w:t xml:space="preserve">minētās programmas ietvaros tiek sniegts kā </w:t>
            </w:r>
            <w:proofErr w:type="spellStart"/>
            <w:r w:rsidRPr="00066052">
              <w:rPr>
                <w:rFonts w:ascii="Times New Roman" w:hAnsi="Times New Roman"/>
                <w:i/>
                <w:color w:val="auto"/>
              </w:rPr>
              <w:t>de</w:t>
            </w:r>
            <w:proofErr w:type="spellEnd"/>
            <w:r w:rsidRPr="00066052">
              <w:rPr>
                <w:rFonts w:ascii="Times New Roman" w:hAnsi="Times New Roman"/>
                <w:i/>
                <w:color w:val="auto"/>
              </w:rPr>
              <w:t xml:space="preserve"> </w:t>
            </w:r>
            <w:proofErr w:type="spellStart"/>
            <w:r w:rsidRPr="00066052">
              <w:rPr>
                <w:rFonts w:ascii="Times New Roman" w:hAnsi="Times New Roman"/>
                <w:i/>
                <w:color w:val="auto"/>
              </w:rPr>
              <w:t>minimis</w:t>
            </w:r>
            <w:proofErr w:type="spellEnd"/>
            <w:r w:rsidRPr="00066052">
              <w:rPr>
                <w:rFonts w:ascii="Times New Roman" w:hAnsi="Times New Roman"/>
                <w:i/>
                <w:color w:val="auto"/>
              </w:rPr>
              <w:t xml:space="preserve"> </w:t>
            </w:r>
            <w:r w:rsidRPr="00066052">
              <w:rPr>
                <w:rFonts w:ascii="Times New Roman" w:hAnsi="Times New Roman"/>
                <w:color w:val="auto"/>
              </w:rPr>
              <w:t>atbalsts.</w:t>
            </w:r>
          </w:p>
          <w:p w:rsidR="00FF1DD9" w:rsidRPr="00066052" w:rsidRDefault="00FF1DD9" w:rsidP="00AF755C">
            <w:pPr>
              <w:numPr>
                <w:ilvl w:val="0"/>
                <w:numId w:val="10"/>
              </w:numPr>
              <w:spacing w:after="0" w:line="276" w:lineRule="auto"/>
              <w:jc w:val="both"/>
              <w:rPr>
                <w:rFonts w:ascii="Times New Roman" w:hAnsi="Times New Roman"/>
                <w:color w:val="0070C0"/>
              </w:rPr>
            </w:pPr>
            <w:r w:rsidRPr="00066052">
              <w:rPr>
                <w:rFonts w:ascii="Times New Roman" w:hAnsi="Times New Roman"/>
                <w:b/>
                <w:color w:val="0070C0"/>
              </w:rPr>
              <w:lastRenderedPageBreak/>
              <w:t xml:space="preserve">vai, </w:t>
            </w:r>
            <w:r w:rsidRPr="00066052">
              <w:rPr>
                <w:rFonts w:ascii="Times New Roman" w:hAnsi="Times New Roman"/>
                <w:color w:val="0070C0"/>
              </w:rPr>
              <w:t>ja nav nepieciešams aizdevums projekta īstenošanai, tad kopā ar projekta iesniegumu ir jāiesniedz viens no šādiem dokumentiem:</w:t>
            </w:r>
          </w:p>
          <w:p w:rsidR="00FF1DD9" w:rsidRPr="00066052" w:rsidRDefault="00FF1DD9" w:rsidP="00AF755C">
            <w:pPr>
              <w:pStyle w:val="ListParagraph"/>
              <w:numPr>
                <w:ilvl w:val="0"/>
                <w:numId w:val="38"/>
              </w:numPr>
              <w:spacing w:after="0" w:line="276" w:lineRule="auto"/>
              <w:ind w:left="1134" w:hanging="425"/>
              <w:jc w:val="both"/>
              <w:rPr>
                <w:rFonts w:ascii="Times New Roman" w:hAnsi="Times New Roman"/>
                <w:color w:val="0070C0"/>
              </w:rPr>
            </w:pPr>
            <w:r w:rsidRPr="00066052">
              <w:rPr>
                <w:rFonts w:ascii="Times New Roman" w:hAnsi="Times New Roman"/>
                <w:color w:val="0070C0"/>
              </w:rPr>
              <w:t>līgums, kas noslēgts ar saistīto personu par projekta īstenošanai nepieciešamā finansējuma nodrošināšanu, ja šīs saistītās personas pēdējā noslēgtajā gada pārskatā norādītais pašu kapitāls veido vismaz 100 % no projekta kopējām izmaksām;</w:t>
            </w:r>
          </w:p>
          <w:p w:rsidR="00FF1DD9" w:rsidRPr="00066052" w:rsidRDefault="00FF1DD9" w:rsidP="00AF755C">
            <w:pPr>
              <w:pStyle w:val="ListParagraph"/>
              <w:numPr>
                <w:ilvl w:val="0"/>
                <w:numId w:val="38"/>
              </w:numPr>
              <w:spacing w:after="0" w:line="276" w:lineRule="auto"/>
              <w:ind w:left="1134" w:hanging="425"/>
              <w:jc w:val="both"/>
              <w:rPr>
                <w:rFonts w:ascii="Times New Roman" w:hAnsi="Times New Roman"/>
                <w:color w:val="0070C0"/>
              </w:rPr>
            </w:pPr>
            <w:r w:rsidRPr="00066052">
              <w:rPr>
                <w:rFonts w:ascii="Times New Roman" w:hAnsi="Times New Roman"/>
                <w:color w:val="0070C0"/>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rsidR="00FF1DD9" w:rsidRPr="00733E4F" w:rsidRDefault="00FF1DD9" w:rsidP="00AF755C">
            <w:pPr>
              <w:pStyle w:val="NoSpacing"/>
              <w:spacing w:line="276" w:lineRule="auto"/>
              <w:ind w:left="808"/>
              <w:jc w:val="both"/>
              <w:rPr>
                <w:rFonts w:ascii="Times New Roman" w:hAnsi="Times New Roman"/>
                <w:color w:val="auto"/>
              </w:rPr>
            </w:pPr>
          </w:p>
          <w:p w:rsidR="00674836" w:rsidRDefault="00674836" w:rsidP="00AF755C">
            <w:pPr>
              <w:pStyle w:val="NoSpacing"/>
              <w:spacing w:line="276" w:lineRule="auto"/>
              <w:jc w:val="both"/>
              <w:rPr>
                <w:rFonts w:ascii="Times New Roman" w:hAnsi="Times New Roman"/>
                <w:color w:val="auto"/>
              </w:rPr>
            </w:pPr>
            <w:r>
              <w:rPr>
                <w:rFonts w:ascii="Times New Roman" w:hAnsi="Times New Roman"/>
                <w:b/>
                <w:color w:val="auto"/>
              </w:rPr>
              <w:t>10 punkti netiek piešķirti</w:t>
            </w:r>
            <w:r>
              <w:rPr>
                <w:rFonts w:ascii="Times New Roman" w:hAnsi="Times New Roman"/>
                <w:color w:val="auto"/>
              </w:rPr>
              <w:t>, bet tiek piešķirti atbilstoši mazāk punktu, ja izpildās kaut viens no zemāk minētajiem gadījumiem:</w:t>
            </w:r>
          </w:p>
          <w:p w:rsidR="00674836" w:rsidRPr="00C803A8" w:rsidRDefault="00674836" w:rsidP="00AF755C">
            <w:pPr>
              <w:pStyle w:val="NoSpacing"/>
              <w:numPr>
                <w:ilvl w:val="0"/>
                <w:numId w:val="11"/>
              </w:numPr>
              <w:spacing w:line="276" w:lineRule="auto"/>
              <w:jc w:val="both"/>
              <w:rPr>
                <w:rFonts w:ascii="Times New Roman" w:hAnsi="Times New Roman"/>
                <w:color w:val="auto"/>
              </w:rPr>
            </w:pPr>
            <w:r>
              <w:rPr>
                <w:rFonts w:ascii="Times New Roman" w:hAnsi="Times New Roman"/>
                <w:color w:val="auto"/>
              </w:rPr>
              <w:t>ja veiktā iepirkumu procedūra nav pabeigta vai lēmums par iepirkuma procedūras uzvarētāju pieņemts vēlāk kā pēdējā projektu iesniegšanas dienā, pamatojoties uz IUB pieejamo informāciju;</w:t>
            </w:r>
            <w:r w:rsidDel="009A774C">
              <w:rPr>
                <w:rFonts w:ascii="Times New Roman" w:hAnsi="Times New Roman"/>
                <w:color w:val="auto"/>
              </w:rPr>
              <w:t xml:space="preserve"> </w:t>
            </w:r>
          </w:p>
          <w:p w:rsidR="00674836" w:rsidRDefault="00674836" w:rsidP="00AF755C">
            <w:pPr>
              <w:pStyle w:val="NoSpacing"/>
              <w:numPr>
                <w:ilvl w:val="0"/>
                <w:numId w:val="11"/>
              </w:numPr>
              <w:spacing w:line="276" w:lineRule="auto"/>
              <w:jc w:val="both"/>
              <w:rPr>
                <w:rFonts w:ascii="Times New Roman" w:hAnsi="Times New Roman"/>
                <w:color w:val="auto"/>
              </w:rPr>
            </w:pPr>
            <w:r>
              <w:rPr>
                <w:rFonts w:ascii="Times New Roman" w:hAnsi="Times New Roman"/>
                <w:color w:val="auto"/>
              </w:rPr>
              <w:t xml:space="preserve">aizdevuma izsniedzējs nav kredītiestāde vai kredītiestāde nav reģistrēta Eiropas Savienībā vai Eiropas Ekonomiskajā zonā vai finansētājs nav </w:t>
            </w:r>
            <w:proofErr w:type="spellStart"/>
            <w:r>
              <w:rPr>
                <w:rFonts w:ascii="Times New Roman" w:hAnsi="Times New Roman"/>
                <w:color w:val="auto"/>
              </w:rPr>
              <w:t>Altum</w:t>
            </w:r>
            <w:proofErr w:type="spellEnd"/>
            <w:r>
              <w:rPr>
                <w:rFonts w:ascii="Times New Roman" w:hAnsi="Times New Roman"/>
                <w:color w:val="auto"/>
              </w:rPr>
              <w:t>;</w:t>
            </w:r>
          </w:p>
          <w:p w:rsidR="00674836" w:rsidRPr="00C803A8" w:rsidRDefault="00674836" w:rsidP="00AF755C">
            <w:pPr>
              <w:pStyle w:val="NoSpacing"/>
              <w:numPr>
                <w:ilvl w:val="0"/>
                <w:numId w:val="11"/>
              </w:numPr>
              <w:spacing w:line="276" w:lineRule="auto"/>
              <w:jc w:val="both"/>
              <w:rPr>
                <w:rFonts w:ascii="Times New Roman" w:hAnsi="Times New Roman"/>
                <w:color w:val="auto"/>
              </w:rPr>
            </w:pPr>
            <w:proofErr w:type="spellStart"/>
            <w:r w:rsidRPr="00C803A8">
              <w:rPr>
                <w:rFonts w:ascii="Times New Roman" w:hAnsi="Times New Roman"/>
                <w:color w:val="auto"/>
              </w:rPr>
              <w:t>Altum</w:t>
            </w:r>
            <w:proofErr w:type="spellEnd"/>
            <w:r w:rsidRPr="00C803A8">
              <w:rPr>
                <w:rFonts w:ascii="Times New Roman" w:hAnsi="Times New Roman"/>
                <w:color w:val="auto"/>
              </w:rPr>
              <w:t xml:space="preserve"> atbalsta apmēra un </w:t>
            </w:r>
            <w:proofErr w:type="spellStart"/>
            <w:r w:rsidRPr="00C803A8">
              <w:rPr>
                <w:rFonts w:ascii="Times New Roman" w:hAnsi="Times New Roman"/>
                <w:color w:val="auto"/>
              </w:rPr>
              <w:t>granta</w:t>
            </w:r>
            <w:proofErr w:type="spellEnd"/>
            <w:r w:rsidRPr="00C803A8">
              <w:rPr>
                <w:rFonts w:ascii="Times New Roman" w:hAnsi="Times New Roman"/>
                <w:color w:val="auto"/>
              </w:rPr>
              <w:t xml:space="preserve"> kombinācija pārsniedz maksimāli pieļaujamo atbalsta intensitāti, kas noteikta Komisijas regulas Nr.651/2014 38.panta 5. un 6.punktā;</w:t>
            </w:r>
          </w:p>
          <w:p w:rsidR="00674836" w:rsidRDefault="00674836" w:rsidP="00AF755C">
            <w:pPr>
              <w:pStyle w:val="NoSpacing"/>
              <w:numPr>
                <w:ilvl w:val="0"/>
                <w:numId w:val="11"/>
              </w:numPr>
              <w:spacing w:line="276" w:lineRule="auto"/>
              <w:jc w:val="both"/>
              <w:rPr>
                <w:rFonts w:ascii="Times New Roman" w:hAnsi="Times New Roman"/>
                <w:color w:val="auto"/>
              </w:rPr>
            </w:pPr>
            <w:r>
              <w:rPr>
                <w:rFonts w:ascii="Times New Roman" w:hAnsi="Times New Roman"/>
                <w:color w:val="auto"/>
              </w:rPr>
              <w:t>Kredītiestādes aizdevuma vai finanšu līzinga līguma summa ir mazāka par 70% no projekta kopējām izmaksām;</w:t>
            </w:r>
          </w:p>
          <w:p w:rsidR="008B6431" w:rsidRDefault="00674836" w:rsidP="00AF755C">
            <w:pPr>
              <w:spacing w:after="0" w:line="276" w:lineRule="auto"/>
              <w:jc w:val="both"/>
              <w:rPr>
                <w:rFonts w:ascii="Times New Roman" w:hAnsi="Times New Roman"/>
              </w:rPr>
            </w:pPr>
            <w:r>
              <w:rPr>
                <w:rFonts w:ascii="Times New Roman" w:hAnsi="Times New Roman"/>
              </w:rPr>
              <w:t xml:space="preserve">aizdevuma vai finanšu līzinga līgumā ir paredzēti būtiski nosacījumi, kas jāizpilda projekta iesniedzējam, lai saņemtu finansējumu. Par būtiskiem nosacījumiem atzīstami tādi nosacījumi, kuru izpildei ir nepieciešams salīdzinoši ilgs termiņš, kuru izpilde nav objektīvi sasniedzama līdz nosacījumu izpildei specifiskā atbalsta mērķa 4.1.1. atlases nolikumā noteiktajā termiņā. Par nebūtisku tiek uzskatīta </w:t>
            </w:r>
            <w:r>
              <w:rPr>
                <w:rFonts w:ascii="Times New Roman" w:hAnsi="Times New Roman"/>
              </w:rPr>
              <w:lastRenderedPageBreak/>
              <w:t>atsauce, ka līgums ar kredītiestādi stājas spēkā no līguma par projek</w:t>
            </w:r>
            <w:r w:rsidR="00FF1DD9">
              <w:rPr>
                <w:rFonts w:ascii="Times New Roman" w:hAnsi="Times New Roman"/>
              </w:rPr>
              <w:t>tu īstenošanu noslēgšanas brīža;</w:t>
            </w:r>
          </w:p>
          <w:p w:rsidR="00FF1DD9" w:rsidRPr="003C3B2E" w:rsidRDefault="00FF1DD9" w:rsidP="00AF755C">
            <w:pPr>
              <w:pStyle w:val="NoSpacing"/>
              <w:numPr>
                <w:ilvl w:val="0"/>
                <w:numId w:val="11"/>
              </w:numPr>
              <w:spacing w:line="276" w:lineRule="auto"/>
              <w:jc w:val="both"/>
              <w:rPr>
                <w:rFonts w:ascii="Times New Roman" w:hAnsi="Times New Roman"/>
                <w:color w:val="0070C0"/>
                <w:sz w:val="24"/>
              </w:rPr>
            </w:pPr>
            <w:r w:rsidRPr="00066052">
              <w:rPr>
                <w:rFonts w:ascii="Times New Roman" w:hAnsi="Times New Roman"/>
                <w:color w:val="0070C0"/>
                <w:sz w:val="24"/>
                <w:lang w:eastAsia="lv-LV"/>
              </w:rPr>
              <w:t xml:space="preserve">nav </w:t>
            </w:r>
            <w:r w:rsidRPr="00066052">
              <w:rPr>
                <w:rFonts w:ascii="Times New Roman" w:hAnsi="Times New Roman"/>
                <w:color w:val="0070C0"/>
              </w:rPr>
              <w:t>iesniegti</w:t>
            </w:r>
            <w:r w:rsidRPr="00066052">
              <w:rPr>
                <w:rFonts w:ascii="Times New Roman" w:hAnsi="Times New Roman"/>
                <w:color w:val="0070C0"/>
                <w:sz w:val="24"/>
                <w:lang w:eastAsia="lv-LV"/>
              </w:rPr>
              <w:t xml:space="preserve"> </w:t>
            </w:r>
            <w:r w:rsidR="00641E4A">
              <w:rPr>
                <w:rFonts w:ascii="Times New Roman" w:hAnsi="Times New Roman"/>
                <w:color w:val="0070C0"/>
                <w:sz w:val="24"/>
                <w:lang w:eastAsia="lv-LV"/>
              </w:rPr>
              <w:t xml:space="preserve">šī kritērija iesniedzamo dokumentu saraksta </w:t>
            </w:r>
            <w:r w:rsidRPr="00066052">
              <w:rPr>
                <w:rFonts w:ascii="Times New Roman" w:hAnsi="Times New Roman"/>
                <w:color w:val="0070C0"/>
                <w:sz w:val="24"/>
                <w:lang w:eastAsia="lv-LV"/>
              </w:rPr>
              <w:t>e. punktā minētie dokumenti.</w:t>
            </w:r>
          </w:p>
        </w:tc>
      </w:tr>
      <w:tr w:rsidR="006D4B9C" w:rsidRPr="00A04092" w:rsidTr="006D4B9C">
        <w:trPr>
          <w:gridBefore w:val="1"/>
          <w:wBefore w:w="29" w:type="dxa"/>
          <w:jc w:val="center"/>
        </w:trPr>
        <w:tc>
          <w:tcPr>
            <w:tcW w:w="720" w:type="dxa"/>
            <w:tcBorders>
              <w:top w:val="nil"/>
            </w:tcBorders>
            <w:shd w:val="clear" w:color="auto" w:fill="auto"/>
          </w:tcPr>
          <w:p w:rsidR="006D4B9C" w:rsidRDefault="006D4B9C" w:rsidP="00AF755C">
            <w:pPr>
              <w:spacing w:after="0" w:line="276" w:lineRule="auto"/>
              <w:jc w:val="both"/>
              <w:rPr>
                <w:rFonts w:ascii="Times New Roman" w:eastAsia="ヒラギノ角ゴ Pro W3" w:hAnsi="Times New Roman"/>
                <w:sz w:val="24"/>
                <w:szCs w:val="24"/>
              </w:rPr>
            </w:pPr>
          </w:p>
        </w:tc>
        <w:tc>
          <w:tcPr>
            <w:tcW w:w="4241" w:type="dxa"/>
            <w:tcBorders>
              <w:top w:val="nil"/>
            </w:tcBorders>
          </w:tcPr>
          <w:p w:rsidR="006D4B9C" w:rsidRPr="00D26639" w:rsidRDefault="006D4B9C" w:rsidP="00AF755C">
            <w:pPr>
              <w:autoSpaceDE w:val="0"/>
              <w:autoSpaceDN w:val="0"/>
              <w:adjustRightInd w:val="0"/>
              <w:spacing w:after="0" w:line="276" w:lineRule="auto"/>
              <w:jc w:val="both"/>
              <w:rPr>
                <w:rFonts w:ascii="Times New Roman" w:hAnsi="Times New Roman"/>
              </w:rPr>
            </w:pPr>
          </w:p>
        </w:tc>
        <w:tc>
          <w:tcPr>
            <w:tcW w:w="2835" w:type="dxa"/>
            <w:gridSpan w:val="2"/>
            <w:vAlign w:val="center"/>
          </w:tcPr>
          <w:p w:rsidR="006D4B9C" w:rsidRPr="006D4B9C" w:rsidRDefault="006D4B9C" w:rsidP="00AF755C">
            <w:pPr>
              <w:spacing w:after="0" w:line="276" w:lineRule="auto"/>
              <w:jc w:val="both"/>
              <w:rPr>
                <w:rFonts w:ascii="Times New Roman" w:hAnsi="Times New Roman"/>
              </w:rPr>
            </w:pPr>
            <w:r w:rsidRPr="006D4B9C">
              <w:rPr>
                <w:rFonts w:ascii="Times New Roman" w:hAnsi="Times New Roman"/>
              </w:rPr>
              <w:t>6.2.  Projektam ir vidēji augsta gatavība uzsākšanai (izpildīti visi zemāk minētie nosacījumi):</w:t>
            </w:r>
          </w:p>
          <w:p w:rsidR="006D4B9C" w:rsidRPr="006D4B9C" w:rsidRDefault="006D4B9C" w:rsidP="00AF755C">
            <w:pPr>
              <w:pStyle w:val="ListParagraph"/>
              <w:numPr>
                <w:ilvl w:val="0"/>
                <w:numId w:val="32"/>
              </w:numPr>
              <w:spacing w:after="0" w:line="276" w:lineRule="auto"/>
              <w:ind w:left="318" w:hanging="284"/>
              <w:contextualSpacing w:val="0"/>
              <w:jc w:val="both"/>
              <w:rPr>
                <w:rFonts w:ascii="Times New Roman" w:hAnsi="Times New Roman"/>
              </w:rPr>
            </w:pPr>
            <w:r w:rsidRPr="006D4B9C">
              <w:rPr>
                <w:rFonts w:ascii="Times New Roman" w:hAnsi="Times New Roman"/>
              </w:rPr>
              <w:t>ir saņemta būvatļauja ar nosacījumiem projektēšanai un būvdarbiem (kritēriju piemēro, ja projekta ietvaros ir paredzēta būvniecība, kā arī, ja iegādāto iekārtu uzstādīšanai un nodošanai ekspluatācijā nepieciešams veikt būvdarbus);</w:t>
            </w:r>
          </w:p>
          <w:p w:rsidR="006D4B9C" w:rsidRPr="006D4B9C" w:rsidRDefault="006D4B9C" w:rsidP="00AF755C">
            <w:pPr>
              <w:pStyle w:val="ListParagraph"/>
              <w:numPr>
                <w:ilvl w:val="0"/>
                <w:numId w:val="32"/>
              </w:numPr>
              <w:spacing w:after="0" w:line="276" w:lineRule="auto"/>
              <w:ind w:left="318" w:hanging="284"/>
              <w:contextualSpacing w:val="0"/>
              <w:jc w:val="both"/>
              <w:rPr>
                <w:rFonts w:ascii="Times New Roman" w:hAnsi="Times New Roman"/>
              </w:rPr>
            </w:pPr>
            <w:r w:rsidRPr="006D4B9C">
              <w:rPr>
                <w:rFonts w:ascii="Times New Roman" w:hAnsi="Times New Roman"/>
              </w:rPr>
              <w:t>Iepirkumu uzraudzības biroja tīmekļa vietnē  ir publicēts  projekta iesniedzēja paziņojums par iepirkuma procedūru saskaņā ar noteikumiem par iepirkuma procedūru un tās piemērošanas kārtību pasūtītāja finansētiem projektiem;</w:t>
            </w:r>
          </w:p>
          <w:p w:rsidR="006D4B9C" w:rsidRPr="006D4B9C" w:rsidRDefault="006D4B9C" w:rsidP="00AF755C">
            <w:pPr>
              <w:pStyle w:val="ListParagraph"/>
              <w:numPr>
                <w:ilvl w:val="0"/>
                <w:numId w:val="32"/>
              </w:numPr>
              <w:spacing w:after="0" w:line="276" w:lineRule="auto"/>
              <w:ind w:left="318" w:hanging="284"/>
              <w:contextualSpacing w:val="0"/>
              <w:jc w:val="both"/>
              <w:rPr>
                <w:rFonts w:ascii="Times New Roman" w:hAnsi="Times New Roman"/>
              </w:rPr>
            </w:pPr>
            <w:r w:rsidRPr="006D4B9C">
              <w:rPr>
                <w:rFonts w:ascii="Times New Roman" w:hAnsi="Times New Roman"/>
              </w:rPr>
              <w:t xml:space="preserve">ir  saņemts kredītiestādes valdes, kredītkomitejas vai kompetentās atbildīgās amatpersonas </w:t>
            </w:r>
            <w:r w:rsidRPr="006D4B9C">
              <w:rPr>
                <w:rFonts w:ascii="Times New Roman" w:hAnsi="Times New Roman"/>
              </w:rPr>
              <w:lastRenderedPageBreak/>
              <w:t xml:space="preserve">lēmums par aizdevuma piešķiršanu projekta īstenošanai vai </w:t>
            </w:r>
            <w:proofErr w:type="spellStart"/>
            <w:r w:rsidRPr="006D4B9C">
              <w:rPr>
                <w:rFonts w:ascii="Times New Roman" w:hAnsi="Times New Roman"/>
              </w:rPr>
              <w:t>Altum</w:t>
            </w:r>
            <w:proofErr w:type="spellEnd"/>
            <w:r w:rsidRPr="006D4B9C">
              <w:rPr>
                <w:rFonts w:ascii="Times New Roman" w:hAnsi="Times New Roman"/>
              </w:rPr>
              <w:t xml:space="preserve"> kredītkomitejas vai atbildīgās amatpersonas lēmums par aizdevuma piešķiršanu projekta īstenošanai – </w:t>
            </w:r>
            <w:r w:rsidRPr="006D4B9C">
              <w:rPr>
                <w:rFonts w:ascii="Times New Roman" w:hAnsi="Times New Roman"/>
                <w:i/>
              </w:rPr>
              <w:t>7 punkti</w:t>
            </w:r>
          </w:p>
        </w:tc>
        <w:tc>
          <w:tcPr>
            <w:tcW w:w="6237" w:type="dxa"/>
            <w:gridSpan w:val="3"/>
          </w:tcPr>
          <w:p w:rsidR="006D4B9C" w:rsidRDefault="006D4B9C" w:rsidP="00AF755C">
            <w:pPr>
              <w:pStyle w:val="NoSpacing"/>
              <w:spacing w:line="276" w:lineRule="auto"/>
              <w:jc w:val="both"/>
              <w:rPr>
                <w:rFonts w:ascii="Times New Roman" w:hAnsi="Times New Roman"/>
                <w:color w:val="auto"/>
              </w:rPr>
            </w:pPr>
            <w:r>
              <w:rPr>
                <w:rFonts w:ascii="Times New Roman" w:hAnsi="Times New Roman"/>
                <w:b/>
                <w:color w:val="auto"/>
              </w:rPr>
              <w:lastRenderedPageBreak/>
              <w:t xml:space="preserve">7 punktus piešķir </w:t>
            </w:r>
            <w:r>
              <w:rPr>
                <w:rFonts w:ascii="Times New Roman" w:hAnsi="Times New Roman"/>
                <w:color w:val="auto"/>
              </w:rPr>
              <w:t xml:space="preserve"> ja projekta iesniedzējs ir nodrošinājis vidēji augstu projekta gatavības pakāpi, t.i. projekta iesniedzējs ir izpildījis </w:t>
            </w:r>
            <w:r>
              <w:rPr>
                <w:rFonts w:ascii="Times New Roman" w:hAnsi="Times New Roman"/>
                <w:b/>
                <w:color w:val="auto"/>
                <w:u w:val="single"/>
              </w:rPr>
              <w:t xml:space="preserve">visus </w:t>
            </w:r>
            <w:r>
              <w:rPr>
                <w:rFonts w:ascii="Times New Roman" w:hAnsi="Times New Roman"/>
                <w:color w:val="auto"/>
              </w:rPr>
              <w:t>sekojošos nosacījumus:</w:t>
            </w:r>
          </w:p>
          <w:p w:rsidR="006D4B9C" w:rsidRPr="0094250A" w:rsidRDefault="006D4B9C" w:rsidP="00AF755C">
            <w:pPr>
              <w:pStyle w:val="NoSpacing"/>
              <w:numPr>
                <w:ilvl w:val="0"/>
                <w:numId w:val="40"/>
              </w:numPr>
              <w:spacing w:line="276" w:lineRule="auto"/>
              <w:jc w:val="both"/>
              <w:rPr>
                <w:rFonts w:ascii="Times New Roman" w:hAnsi="Times New Roman"/>
                <w:color w:val="auto"/>
              </w:rPr>
            </w:pPr>
            <w:r w:rsidRPr="0094250A">
              <w:rPr>
                <w:rFonts w:ascii="Times New Roman" w:hAnsi="Times New Roman"/>
                <w:color w:val="auto"/>
              </w:rPr>
              <w:t xml:space="preserve">ir saņemta būvvaldes būvatļauja ar nosacījumiem projektēšanai un būvdarbiem.  Projekta iesniedzējs papildus projekta iesniegumam ir iesniedzis arī saņemtās būvatļaujas kopiju. </w:t>
            </w:r>
            <w:r w:rsidRPr="0094250A">
              <w:rPr>
                <w:rFonts w:ascii="Times New Roman" w:hAnsi="Times New Roman"/>
                <w:i/>
                <w:color w:val="auto"/>
              </w:rPr>
              <w:t>Šis ir piemērojams tikai tiem projektiem, kuru ietvaros ir plānota būvniecība, kā arī, ja iegādāto iekārtu uzstādīšanai ekspluatācijā nepieciešams veikt būvdarbus.</w:t>
            </w:r>
          </w:p>
          <w:p w:rsidR="006D4B9C" w:rsidRPr="0094250A" w:rsidRDefault="006D4B9C" w:rsidP="00AF755C">
            <w:pPr>
              <w:pStyle w:val="NoSpacing"/>
              <w:numPr>
                <w:ilvl w:val="0"/>
                <w:numId w:val="40"/>
              </w:numPr>
              <w:spacing w:line="276" w:lineRule="auto"/>
              <w:jc w:val="both"/>
              <w:rPr>
                <w:rFonts w:ascii="Times New Roman" w:hAnsi="Times New Roman"/>
                <w:color w:val="auto"/>
              </w:rPr>
            </w:pPr>
            <w:r w:rsidRPr="0094250A">
              <w:rPr>
                <w:rFonts w:ascii="Times New Roman" w:hAnsi="Times New Roman"/>
                <w:color w:val="auto"/>
              </w:rPr>
              <w:t xml:space="preserve">IUB oficiālajā tīmekļa vietnē </w:t>
            </w:r>
            <w:hyperlink r:id="rId12" w:history="1">
              <w:r w:rsidRPr="0094250A">
                <w:rPr>
                  <w:rStyle w:val="Hyperlink"/>
                  <w:rFonts w:ascii="Times New Roman" w:hAnsi="Times New Roman"/>
                </w:rPr>
                <w:t>www.iub.gov.lv</w:t>
              </w:r>
            </w:hyperlink>
            <w:r w:rsidRPr="0094250A">
              <w:rPr>
                <w:rFonts w:ascii="Times New Roman" w:hAnsi="Times New Roman"/>
                <w:color w:val="auto"/>
              </w:rPr>
              <w:t xml:space="preserve"> ir publicēts projekta iesniedzēja paziņojums par iepirkuma procedūru saskaņā ar normatīvajiem aktiem iepirkumu procedūras jomā;</w:t>
            </w:r>
          </w:p>
          <w:p w:rsidR="006D4B9C" w:rsidRPr="0094250A" w:rsidRDefault="00FF1DD9" w:rsidP="00AF755C">
            <w:pPr>
              <w:pStyle w:val="NoSpacing"/>
              <w:numPr>
                <w:ilvl w:val="0"/>
                <w:numId w:val="40"/>
              </w:numPr>
              <w:spacing w:line="276" w:lineRule="auto"/>
              <w:jc w:val="both"/>
              <w:rPr>
                <w:rFonts w:ascii="Times New Roman" w:hAnsi="Times New Roman"/>
                <w:color w:val="auto"/>
              </w:rPr>
            </w:pPr>
            <w:r w:rsidRPr="0094250A">
              <w:rPr>
                <w:rFonts w:ascii="Times New Roman" w:hAnsi="Times New Roman"/>
                <w:color w:val="auto"/>
              </w:rPr>
              <w:t xml:space="preserve">projekta iesniedzējs sadarbības iestādei ir iesniedzis Eiropas Savienības vai Eiropas Ekonomiskajā zonā reģistrētas </w:t>
            </w:r>
            <w:r w:rsidRPr="0094250A">
              <w:rPr>
                <w:rFonts w:ascii="Times New Roman" w:hAnsi="Times New Roman"/>
                <w:color w:val="0070C0"/>
              </w:rPr>
              <w:t>kredītiestādes valdes</w:t>
            </w:r>
            <w:r w:rsidRPr="0094250A">
              <w:rPr>
                <w:rFonts w:ascii="Times New Roman" w:hAnsi="Times New Roman"/>
                <w:color w:val="auto"/>
              </w:rPr>
              <w:t>, kredītkomitejas vai kompetentā</w:t>
            </w:r>
            <w:r w:rsidR="00641E4A" w:rsidRPr="0094250A">
              <w:rPr>
                <w:rFonts w:ascii="Times New Roman" w:hAnsi="Times New Roman"/>
                <w:color w:val="auto"/>
              </w:rPr>
              <w:t>s atbild</w:t>
            </w:r>
            <w:bookmarkStart w:id="0" w:name="_GoBack"/>
            <w:bookmarkEnd w:id="0"/>
            <w:r w:rsidR="00641E4A" w:rsidRPr="0094250A">
              <w:rPr>
                <w:rFonts w:ascii="Times New Roman" w:hAnsi="Times New Roman"/>
                <w:color w:val="auto"/>
              </w:rPr>
              <w:t>īgās amatpersonas lēmumu</w:t>
            </w:r>
            <w:r w:rsidRPr="0094250A">
              <w:rPr>
                <w:rFonts w:ascii="Times New Roman" w:hAnsi="Times New Roman"/>
                <w:color w:val="auto"/>
              </w:rPr>
              <w:t xml:space="preserve"> par aizdevuma vai finanšu līzinga piešķiršanu projekta īstenošanai un ir </w:t>
            </w:r>
            <w:r w:rsidR="00641E4A" w:rsidRPr="0094250A">
              <w:rPr>
                <w:rFonts w:ascii="Times New Roman" w:hAnsi="Times New Roman"/>
                <w:color w:val="auto"/>
              </w:rPr>
              <w:t xml:space="preserve">iesniegts </w:t>
            </w:r>
            <w:r w:rsidRPr="0094250A">
              <w:rPr>
                <w:rFonts w:ascii="Times New Roman" w:hAnsi="Times New Roman"/>
                <w:color w:val="auto"/>
              </w:rPr>
              <w:t>projekta iesniedzēja kompetentās amatpersonas vai institūcijas lēmums par bankas izvirzīto nosacījumu izpildi. Pārliecinās, ka lēmuma izsniedzējs atbilst kritērijā noteiktajiem lēmuma izsniedzēju veidiem;</w:t>
            </w:r>
          </w:p>
          <w:p w:rsidR="006D4B9C" w:rsidRPr="0094250A" w:rsidRDefault="006D4B9C" w:rsidP="00AF755C">
            <w:pPr>
              <w:pStyle w:val="NoSpacing"/>
              <w:numPr>
                <w:ilvl w:val="0"/>
                <w:numId w:val="40"/>
              </w:numPr>
              <w:spacing w:line="276" w:lineRule="auto"/>
              <w:jc w:val="both"/>
              <w:rPr>
                <w:rFonts w:ascii="Times New Roman" w:hAnsi="Times New Roman"/>
                <w:color w:val="auto"/>
                <w:u w:val="single"/>
              </w:rPr>
            </w:pPr>
            <w:r w:rsidRPr="0094250A">
              <w:rPr>
                <w:rFonts w:ascii="Times New Roman" w:hAnsi="Times New Roman"/>
                <w:color w:val="auto"/>
                <w:u w:val="single"/>
              </w:rPr>
              <w:t xml:space="preserve">vai </w:t>
            </w:r>
            <w:proofErr w:type="spellStart"/>
            <w:r w:rsidRPr="0094250A">
              <w:rPr>
                <w:rFonts w:ascii="Times New Roman" w:hAnsi="Times New Roman"/>
                <w:color w:val="auto"/>
              </w:rPr>
              <w:t>Altum</w:t>
            </w:r>
            <w:proofErr w:type="spellEnd"/>
            <w:r w:rsidRPr="0094250A">
              <w:rPr>
                <w:rFonts w:ascii="Times New Roman" w:hAnsi="Times New Roman"/>
                <w:color w:val="auto"/>
              </w:rPr>
              <w:t xml:space="preserve"> kredītkomitejas vai atbildīgās amatpersonas lēmums par finanšu resursu</w:t>
            </w:r>
            <w:r w:rsidR="00FF1DD9" w:rsidRPr="0094250A">
              <w:rPr>
                <w:rFonts w:ascii="Times New Roman" w:hAnsi="Times New Roman"/>
                <w:color w:val="auto"/>
              </w:rPr>
              <w:t xml:space="preserve"> piesaisti projekta īstenošanai;</w:t>
            </w:r>
          </w:p>
          <w:p w:rsidR="00FF1DD9" w:rsidRPr="00066052" w:rsidRDefault="00FF1DD9" w:rsidP="00AF755C">
            <w:pPr>
              <w:pStyle w:val="NoSpacing"/>
              <w:numPr>
                <w:ilvl w:val="0"/>
                <w:numId w:val="40"/>
              </w:numPr>
              <w:spacing w:line="276" w:lineRule="auto"/>
              <w:jc w:val="both"/>
              <w:rPr>
                <w:rFonts w:ascii="Times New Roman" w:hAnsi="Times New Roman"/>
                <w:color w:val="0070C0"/>
              </w:rPr>
            </w:pPr>
            <w:r w:rsidRPr="00066052">
              <w:rPr>
                <w:rFonts w:ascii="Times New Roman" w:hAnsi="Times New Roman"/>
                <w:b/>
                <w:color w:val="0070C0"/>
              </w:rPr>
              <w:t xml:space="preserve">vai, </w:t>
            </w:r>
            <w:r w:rsidRPr="00066052">
              <w:rPr>
                <w:rFonts w:ascii="Times New Roman" w:hAnsi="Times New Roman"/>
                <w:color w:val="0070C0"/>
              </w:rPr>
              <w:t>ja nav nepieciešams aizdevums projekta īstenošanai, tad kopā ar projekta iesniegumu ir jāiesniedz viens no šādiem dokumentiem:</w:t>
            </w:r>
          </w:p>
          <w:p w:rsidR="00FF1DD9" w:rsidRPr="00066052" w:rsidRDefault="00FF1DD9" w:rsidP="00AF755C">
            <w:pPr>
              <w:pStyle w:val="NoSpacing"/>
              <w:numPr>
                <w:ilvl w:val="0"/>
                <w:numId w:val="43"/>
              </w:numPr>
              <w:spacing w:line="276" w:lineRule="auto"/>
              <w:ind w:left="1191" w:firstLine="253"/>
              <w:jc w:val="both"/>
              <w:rPr>
                <w:rFonts w:ascii="Times New Roman" w:hAnsi="Times New Roman"/>
                <w:color w:val="0070C0"/>
              </w:rPr>
            </w:pPr>
            <w:r w:rsidRPr="00066052">
              <w:rPr>
                <w:rFonts w:ascii="Times New Roman" w:hAnsi="Times New Roman"/>
                <w:color w:val="0070C0"/>
              </w:rPr>
              <w:lastRenderedPageBreak/>
              <w:t>līgums, kas noslēgts ar saistīto personu par projekta īstenošanai nepieciešamā finansējuma nodrošināšanu, ja šīs saistītās personas pēdējā noslēgtajā gada pārskatā norādītais pašu kapitāls veido vismaz 100 % no projekta kopējām izmaksām;</w:t>
            </w:r>
          </w:p>
          <w:p w:rsidR="00FF1DD9" w:rsidRPr="00066052" w:rsidRDefault="00FF1DD9" w:rsidP="00AF755C">
            <w:pPr>
              <w:pStyle w:val="NoSpacing"/>
              <w:numPr>
                <w:ilvl w:val="0"/>
                <w:numId w:val="43"/>
              </w:numPr>
              <w:spacing w:line="276" w:lineRule="auto"/>
              <w:ind w:left="1191" w:firstLine="253"/>
              <w:jc w:val="both"/>
              <w:rPr>
                <w:rFonts w:ascii="Times New Roman" w:hAnsi="Times New Roman"/>
                <w:color w:val="0070C0"/>
              </w:rPr>
            </w:pPr>
            <w:r w:rsidRPr="00066052">
              <w:rPr>
                <w:rFonts w:ascii="Times New Roman" w:hAnsi="Times New Roman"/>
                <w:color w:val="0070C0"/>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rsidR="006D4B9C" w:rsidRDefault="006D4B9C" w:rsidP="00AF755C">
            <w:pPr>
              <w:pStyle w:val="NoSpacing"/>
              <w:spacing w:line="276" w:lineRule="auto"/>
              <w:jc w:val="both"/>
              <w:rPr>
                <w:rFonts w:ascii="Times New Roman" w:hAnsi="Times New Roman"/>
                <w:b/>
                <w:color w:val="auto"/>
                <w:u w:val="single"/>
              </w:rPr>
            </w:pPr>
          </w:p>
          <w:p w:rsidR="006D4B9C" w:rsidRDefault="006D4B9C" w:rsidP="00AF755C">
            <w:pPr>
              <w:pStyle w:val="NoSpacing"/>
              <w:spacing w:line="276" w:lineRule="auto"/>
              <w:jc w:val="both"/>
              <w:rPr>
                <w:rFonts w:ascii="Times New Roman" w:hAnsi="Times New Roman"/>
                <w:color w:val="auto"/>
              </w:rPr>
            </w:pPr>
            <w:r>
              <w:rPr>
                <w:rFonts w:ascii="Times New Roman" w:hAnsi="Times New Roman"/>
                <w:color w:val="auto"/>
              </w:rPr>
              <w:t>Pārbaudes 6.2.apakškritērijā tiek veiktas pēc kārtības, kāda minēta 6.1.apakškritērijā.</w:t>
            </w:r>
          </w:p>
          <w:p w:rsidR="006D4B9C" w:rsidRDefault="006D4B9C" w:rsidP="00AF755C">
            <w:pPr>
              <w:pStyle w:val="NoSpacing"/>
              <w:spacing w:line="276" w:lineRule="auto"/>
              <w:jc w:val="both"/>
              <w:rPr>
                <w:rFonts w:ascii="Times New Roman" w:hAnsi="Times New Roman"/>
                <w:color w:val="auto"/>
              </w:rPr>
            </w:pPr>
            <w:r>
              <w:rPr>
                <w:rFonts w:ascii="Times New Roman" w:hAnsi="Times New Roman"/>
                <w:b/>
                <w:color w:val="auto"/>
              </w:rPr>
              <w:t>7 punktus nevar piešķirt</w:t>
            </w:r>
            <w:r>
              <w:rPr>
                <w:rFonts w:ascii="Times New Roman" w:hAnsi="Times New Roman"/>
                <w:color w:val="auto"/>
              </w:rPr>
              <w:t>, bet tiek piešķirti atbilstoši zemāks punktu skaits, ja izpildās kaut viens no zemāk minētajiem nosacījumiem:</w:t>
            </w:r>
          </w:p>
          <w:p w:rsidR="006D4B9C" w:rsidRDefault="006D4B9C" w:rsidP="00AF755C">
            <w:pPr>
              <w:pStyle w:val="NoSpacing"/>
              <w:numPr>
                <w:ilvl w:val="0"/>
                <w:numId w:val="42"/>
              </w:numPr>
              <w:spacing w:line="276" w:lineRule="auto"/>
              <w:jc w:val="both"/>
              <w:rPr>
                <w:rFonts w:ascii="Times New Roman" w:hAnsi="Times New Roman"/>
                <w:color w:val="auto"/>
              </w:rPr>
            </w:pPr>
            <w:r>
              <w:rPr>
                <w:rFonts w:ascii="Times New Roman" w:hAnsi="Times New Roman"/>
                <w:color w:val="auto"/>
              </w:rPr>
              <w:t>līdz ar projekta iesniegumu nav iesniegta būvvaldes būvatļauja ar nosacījumiem projektēšanai un būvniecībai;</w:t>
            </w:r>
          </w:p>
          <w:p w:rsidR="006D4B9C" w:rsidRDefault="006D4B9C" w:rsidP="00AF755C">
            <w:pPr>
              <w:pStyle w:val="NoSpacing"/>
              <w:numPr>
                <w:ilvl w:val="0"/>
                <w:numId w:val="42"/>
              </w:numPr>
              <w:spacing w:line="276" w:lineRule="auto"/>
              <w:jc w:val="both"/>
              <w:rPr>
                <w:rFonts w:ascii="Times New Roman" w:hAnsi="Times New Roman"/>
                <w:color w:val="auto"/>
              </w:rPr>
            </w:pPr>
            <w:r>
              <w:rPr>
                <w:rFonts w:ascii="Times New Roman" w:hAnsi="Times New Roman"/>
                <w:color w:val="auto"/>
              </w:rPr>
              <w:t xml:space="preserve">IUB oficiālajā tīmekļa vietnē </w:t>
            </w:r>
            <w:hyperlink r:id="rId13" w:history="1">
              <w:r w:rsidRPr="00361B97">
                <w:rPr>
                  <w:rStyle w:val="Hyperlink"/>
                  <w:rFonts w:ascii="Times New Roman" w:hAnsi="Times New Roman"/>
                </w:rPr>
                <w:t>www.iub.gov.lv</w:t>
              </w:r>
            </w:hyperlink>
            <w:r>
              <w:rPr>
                <w:rFonts w:ascii="Times New Roman" w:hAnsi="Times New Roman"/>
                <w:color w:val="auto"/>
              </w:rPr>
              <w:t xml:space="preserve"> nav publicēts projekta iesniedzēja paziņojums par iepirkuma procedūru saskaņā ar normatīvajiem aktiem iepirkumu jomā.</w:t>
            </w:r>
          </w:p>
          <w:p w:rsidR="006D4B9C" w:rsidRDefault="006D4B9C" w:rsidP="00AF755C">
            <w:pPr>
              <w:pStyle w:val="NoSpacing"/>
              <w:numPr>
                <w:ilvl w:val="0"/>
                <w:numId w:val="42"/>
              </w:numPr>
              <w:spacing w:line="276" w:lineRule="auto"/>
              <w:jc w:val="both"/>
              <w:rPr>
                <w:rFonts w:ascii="Times New Roman" w:hAnsi="Times New Roman"/>
                <w:color w:val="auto"/>
              </w:rPr>
            </w:pPr>
            <w:r>
              <w:rPr>
                <w:rFonts w:ascii="Times New Roman" w:hAnsi="Times New Roman"/>
                <w:color w:val="auto"/>
              </w:rPr>
              <w:t>kredītiestādes valdes, kredītkomitejas vai kompetentās atbildīgās amatpersonas lēmums un projekta iesniedzēja kompetentās amatpersonas lēmums par bankas izvirzīto nosacījumu izpildi liecina, ka aizdevuma vai finanšu līzinga līguma summa būs mazāka kā 70% no projekta kopējām izmaksām;</w:t>
            </w:r>
          </w:p>
          <w:p w:rsidR="006D4B9C" w:rsidRDefault="006D4B9C" w:rsidP="00AF755C">
            <w:pPr>
              <w:pStyle w:val="NoSpacing"/>
              <w:numPr>
                <w:ilvl w:val="0"/>
                <w:numId w:val="42"/>
              </w:numPr>
              <w:spacing w:line="276" w:lineRule="auto"/>
              <w:jc w:val="both"/>
              <w:rPr>
                <w:rFonts w:ascii="Times New Roman" w:hAnsi="Times New Roman"/>
                <w:color w:val="auto"/>
              </w:rPr>
            </w:pPr>
            <w:proofErr w:type="spellStart"/>
            <w:r>
              <w:rPr>
                <w:rFonts w:ascii="Times New Roman" w:hAnsi="Times New Roman"/>
                <w:color w:val="auto"/>
              </w:rPr>
              <w:t>Altum</w:t>
            </w:r>
            <w:proofErr w:type="spellEnd"/>
            <w:r>
              <w:rPr>
                <w:rFonts w:ascii="Times New Roman" w:hAnsi="Times New Roman"/>
                <w:color w:val="auto"/>
              </w:rPr>
              <w:t xml:space="preserve"> kredītkomitejas vai atbildīgās amatpersonas lēmums liecina, ka atbalsta apmērs pārsniegs pieļaujamo atbalsta intensitāti kombinācijā ar </w:t>
            </w:r>
            <w:proofErr w:type="spellStart"/>
            <w:r>
              <w:rPr>
                <w:rFonts w:ascii="Times New Roman" w:hAnsi="Times New Roman"/>
                <w:color w:val="auto"/>
              </w:rPr>
              <w:t>grantu</w:t>
            </w:r>
            <w:proofErr w:type="spellEnd"/>
            <w:r>
              <w:rPr>
                <w:rFonts w:ascii="Times New Roman" w:hAnsi="Times New Roman"/>
                <w:color w:val="auto"/>
              </w:rPr>
              <w:t>.</w:t>
            </w:r>
          </w:p>
          <w:p w:rsidR="006D4B9C" w:rsidRDefault="006D4B9C" w:rsidP="00AF755C">
            <w:pPr>
              <w:pStyle w:val="NoSpacing"/>
              <w:numPr>
                <w:ilvl w:val="0"/>
                <w:numId w:val="42"/>
              </w:numPr>
              <w:spacing w:line="276" w:lineRule="auto"/>
              <w:jc w:val="both"/>
              <w:rPr>
                <w:rFonts w:ascii="Times New Roman" w:hAnsi="Times New Roman"/>
                <w:color w:val="auto"/>
              </w:rPr>
            </w:pPr>
            <w:r>
              <w:rPr>
                <w:rFonts w:ascii="Times New Roman" w:hAnsi="Times New Roman"/>
                <w:color w:val="auto"/>
              </w:rPr>
              <w:t xml:space="preserve">ir paredzēti būtiski nosacījumi, kas jāizpilda projekta iesniedzējam, lai saņemtu finansējumu, kuru izpildei ir </w:t>
            </w:r>
            <w:r>
              <w:rPr>
                <w:rFonts w:ascii="Times New Roman" w:hAnsi="Times New Roman"/>
                <w:color w:val="auto"/>
              </w:rPr>
              <w:lastRenderedPageBreak/>
              <w:t>nepieciešams salīdzinoši ilgs termiņš un kuru izpilde nav objektīvi sasniedzama līdz nosacījumu izpildei MK noteikumu noteiktajā termiņā;</w:t>
            </w:r>
          </w:p>
          <w:p w:rsidR="00772FB6" w:rsidRPr="00772FB6" w:rsidRDefault="00772FB6" w:rsidP="00AF755C">
            <w:pPr>
              <w:pStyle w:val="NoSpacing"/>
              <w:numPr>
                <w:ilvl w:val="0"/>
                <w:numId w:val="42"/>
              </w:numPr>
              <w:spacing w:line="276" w:lineRule="auto"/>
              <w:jc w:val="both"/>
              <w:rPr>
                <w:rFonts w:ascii="Times New Roman" w:hAnsi="Times New Roman"/>
                <w:color w:val="auto"/>
              </w:rPr>
            </w:pPr>
            <w:r w:rsidRPr="00066052">
              <w:rPr>
                <w:rFonts w:ascii="Times New Roman" w:hAnsi="Times New Roman"/>
                <w:color w:val="0070C0"/>
                <w:sz w:val="24"/>
                <w:lang w:eastAsia="lv-LV"/>
              </w:rPr>
              <w:t xml:space="preserve">nav </w:t>
            </w:r>
            <w:r w:rsidRPr="00066052">
              <w:rPr>
                <w:rFonts w:ascii="Times New Roman" w:hAnsi="Times New Roman"/>
                <w:color w:val="0070C0"/>
              </w:rPr>
              <w:t>iesniegti</w:t>
            </w:r>
            <w:r w:rsidRPr="00066052">
              <w:rPr>
                <w:rFonts w:ascii="Times New Roman" w:hAnsi="Times New Roman"/>
                <w:color w:val="0070C0"/>
                <w:sz w:val="24"/>
                <w:lang w:eastAsia="lv-LV"/>
              </w:rPr>
              <w:t xml:space="preserve"> </w:t>
            </w:r>
            <w:r>
              <w:rPr>
                <w:rFonts w:ascii="Times New Roman" w:hAnsi="Times New Roman"/>
                <w:color w:val="0070C0"/>
                <w:sz w:val="24"/>
                <w:lang w:eastAsia="lv-LV"/>
              </w:rPr>
              <w:t xml:space="preserve">šī kritērija iesniedzamo dokumentu saraksta </w:t>
            </w:r>
            <w:r w:rsidRPr="00066052">
              <w:rPr>
                <w:rFonts w:ascii="Times New Roman" w:hAnsi="Times New Roman"/>
                <w:color w:val="0070C0"/>
                <w:sz w:val="24"/>
                <w:lang w:eastAsia="lv-LV"/>
              </w:rPr>
              <w:t>e. punktā minētie dokumenti.</w:t>
            </w:r>
          </w:p>
          <w:p w:rsidR="006D4B9C" w:rsidRPr="000A666D" w:rsidRDefault="006D4B9C" w:rsidP="00AF755C">
            <w:pPr>
              <w:pStyle w:val="NoSpacing"/>
              <w:numPr>
                <w:ilvl w:val="0"/>
                <w:numId w:val="42"/>
              </w:numPr>
              <w:spacing w:line="276" w:lineRule="auto"/>
              <w:jc w:val="both"/>
              <w:rPr>
                <w:rFonts w:ascii="Times New Roman" w:hAnsi="Times New Roman"/>
                <w:color w:val="auto"/>
              </w:rPr>
            </w:pPr>
            <w:r>
              <w:rPr>
                <w:rFonts w:ascii="Times New Roman" w:hAnsi="Times New Roman"/>
                <w:color w:val="auto"/>
              </w:rPr>
              <w:t xml:space="preserve">iesniegtiem dokumentiem nav juridiska spēka (nav apstiprinājusi </w:t>
            </w:r>
            <w:proofErr w:type="spellStart"/>
            <w:r>
              <w:rPr>
                <w:rFonts w:ascii="Times New Roman" w:hAnsi="Times New Roman"/>
                <w:color w:val="auto"/>
              </w:rPr>
              <w:t>paraksttiesīgā</w:t>
            </w:r>
            <w:proofErr w:type="spellEnd"/>
            <w:r>
              <w:rPr>
                <w:rFonts w:ascii="Times New Roman" w:hAnsi="Times New Roman"/>
                <w:color w:val="auto"/>
              </w:rPr>
              <w:t xml:space="preserve"> persona).</w:t>
            </w:r>
          </w:p>
        </w:tc>
      </w:tr>
      <w:tr w:rsidR="006D4B9C" w:rsidRPr="00A04092" w:rsidTr="001129D3">
        <w:trPr>
          <w:gridBefore w:val="1"/>
          <w:wBefore w:w="29" w:type="dxa"/>
          <w:jc w:val="center"/>
        </w:trPr>
        <w:tc>
          <w:tcPr>
            <w:tcW w:w="720" w:type="dxa"/>
            <w:tcBorders>
              <w:top w:val="nil"/>
            </w:tcBorders>
            <w:shd w:val="clear" w:color="auto" w:fill="auto"/>
          </w:tcPr>
          <w:p w:rsidR="006D4B9C" w:rsidRDefault="006D4B9C" w:rsidP="00AF755C">
            <w:pPr>
              <w:spacing w:after="0" w:line="276" w:lineRule="auto"/>
              <w:jc w:val="both"/>
              <w:rPr>
                <w:rFonts w:ascii="Times New Roman" w:eastAsia="ヒラギノ角ゴ Pro W3" w:hAnsi="Times New Roman"/>
                <w:sz w:val="24"/>
                <w:szCs w:val="24"/>
              </w:rPr>
            </w:pPr>
          </w:p>
        </w:tc>
        <w:tc>
          <w:tcPr>
            <w:tcW w:w="4241" w:type="dxa"/>
            <w:tcBorders>
              <w:top w:val="nil"/>
            </w:tcBorders>
          </w:tcPr>
          <w:p w:rsidR="006D4B9C" w:rsidRPr="00D26639" w:rsidRDefault="006D4B9C" w:rsidP="00AF755C">
            <w:pPr>
              <w:autoSpaceDE w:val="0"/>
              <w:autoSpaceDN w:val="0"/>
              <w:adjustRightInd w:val="0"/>
              <w:spacing w:after="0" w:line="276" w:lineRule="auto"/>
              <w:jc w:val="both"/>
              <w:rPr>
                <w:rFonts w:ascii="Times New Roman" w:hAnsi="Times New Roman"/>
              </w:rPr>
            </w:pPr>
          </w:p>
        </w:tc>
        <w:tc>
          <w:tcPr>
            <w:tcW w:w="2835" w:type="dxa"/>
            <w:gridSpan w:val="2"/>
            <w:vAlign w:val="center"/>
          </w:tcPr>
          <w:p w:rsidR="006D4B9C" w:rsidRPr="001129D3" w:rsidRDefault="006D4B9C" w:rsidP="00AF755C">
            <w:pPr>
              <w:spacing w:after="0" w:line="276" w:lineRule="auto"/>
              <w:jc w:val="both"/>
              <w:rPr>
                <w:rFonts w:ascii="Times New Roman" w:hAnsi="Times New Roman"/>
              </w:rPr>
            </w:pPr>
            <w:r w:rsidRPr="001129D3">
              <w:rPr>
                <w:rFonts w:ascii="Times New Roman" w:hAnsi="Times New Roman"/>
              </w:rPr>
              <w:t>6.3.  Projektam ir vidēja gatavība uzsākšanai (izpildīti visi zemāk minētie nosacījumi):</w:t>
            </w:r>
          </w:p>
          <w:p w:rsidR="006D4B9C" w:rsidRPr="001129D3" w:rsidRDefault="006D4B9C" w:rsidP="00AF755C">
            <w:pPr>
              <w:pStyle w:val="ListParagraph"/>
              <w:numPr>
                <w:ilvl w:val="0"/>
                <w:numId w:val="35"/>
              </w:numPr>
              <w:spacing w:after="0" w:line="276" w:lineRule="auto"/>
              <w:ind w:left="318" w:hanging="284"/>
              <w:contextualSpacing w:val="0"/>
              <w:jc w:val="both"/>
              <w:rPr>
                <w:rFonts w:ascii="Times New Roman" w:hAnsi="Times New Roman"/>
              </w:rPr>
            </w:pPr>
            <w:r w:rsidRPr="001129D3">
              <w:rPr>
                <w:rFonts w:ascii="Times New Roman" w:hAnsi="Times New Roman"/>
              </w:rPr>
              <w:t>ir sagatavots būvniecības ieceres iesniegums (kritēriju piemēro, ja projekta ietvaros ir paredzēta būvniecība, kā arī, ja iegādāto iekārtu uzstādīšanai un nodošanai ekspluatācijā nepieciešams veikt būvdarbus);</w:t>
            </w:r>
          </w:p>
          <w:p w:rsidR="006D4B9C" w:rsidRPr="001129D3" w:rsidRDefault="006D4B9C" w:rsidP="00AF755C">
            <w:pPr>
              <w:pStyle w:val="ListParagraph"/>
              <w:numPr>
                <w:ilvl w:val="0"/>
                <w:numId w:val="35"/>
              </w:numPr>
              <w:spacing w:after="0" w:line="276" w:lineRule="auto"/>
              <w:ind w:left="318" w:hanging="284"/>
              <w:contextualSpacing w:val="0"/>
              <w:jc w:val="both"/>
              <w:rPr>
                <w:rFonts w:ascii="Times New Roman" w:hAnsi="Times New Roman"/>
              </w:rPr>
            </w:pPr>
            <w:r w:rsidRPr="001129D3">
              <w:rPr>
                <w:rFonts w:ascii="Times New Roman" w:hAnsi="Times New Roman"/>
              </w:rPr>
              <w:t>ir norādīti potenciālie iekārtu piegādātāji un būvdarbu veicēji, taču nav uzsākta iepirkuma procedūra;</w:t>
            </w:r>
          </w:p>
          <w:p w:rsidR="006D4B9C" w:rsidRPr="001129D3" w:rsidRDefault="006D4B9C" w:rsidP="00AF755C">
            <w:pPr>
              <w:pStyle w:val="ListParagraph"/>
              <w:numPr>
                <w:ilvl w:val="0"/>
                <w:numId w:val="35"/>
              </w:numPr>
              <w:spacing w:after="0" w:line="276" w:lineRule="auto"/>
              <w:ind w:left="318" w:hanging="284"/>
              <w:contextualSpacing w:val="0"/>
              <w:jc w:val="both"/>
              <w:rPr>
                <w:rFonts w:ascii="Times New Roman" w:hAnsi="Times New Roman"/>
              </w:rPr>
            </w:pPr>
            <w:r w:rsidRPr="001129D3">
              <w:rPr>
                <w:rFonts w:ascii="Times New Roman" w:hAnsi="Times New Roman"/>
              </w:rPr>
              <w:t xml:space="preserve">ir norādīti potenciālie projekta finansēšanas avoti – </w:t>
            </w:r>
            <w:r w:rsidRPr="001129D3">
              <w:rPr>
                <w:rFonts w:ascii="Times New Roman" w:hAnsi="Times New Roman"/>
                <w:i/>
              </w:rPr>
              <w:t>5 punkti</w:t>
            </w:r>
          </w:p>
        </w:tc>
        <w:tc>
          <w:tcPr>
            <w:tcW w:w="6237" w:type="dxa"/>
            <w:gridSpan w:val="3"/>
          </w:tcPr>
          <w:p w:rsidR="0052469B" w:rsidRDefault="0052469B" w:rsidP="00AF755C">
            <w:pPr>
              <w:pStyle w:val="NoSpacing"/>
              <w:spacing w:line="276" w:lineRule="auto"/>
              <w:jc w:val="both"/>
              <w:rPr>
                <w:rFonts w:ascii="Times New Roman" w:hAnsi="Times New Roman"/>
                <w:color w:val="auto"/>
              </w:rPr>
            </w:pPr>
            <w:r>
              <w:rPr>
                <w:rFonts w:ascii="Times New Roman" w:hAnsi="Times New Roman"/>
                <w:b/>
                <w:color w:val="auto"/>
              </w:rPr>
              <w:t xml:space="preserve">5 punktus piešķir </w:t>
            </w:r>
            <w:r>
              <w:rPr>
                <w:rFonts w:ascii="Times New Roman" w:hAnsi="Times New Roman"/>
                <w:color w:val="auto"/>
              </w:rPr>
              <w:t xml:space="preserve"> ja projekta iesniedzējs ir nodrošinājis vidēju projekta gatavības pakāpi, t.i. projekta iesniedzējs ir izpildījis </w:t>
            </w:r>
            <w:r>
              <w:rPr>
                <w:rFonts w:ascii="Times New Roman" w:hAnsi="Times New Roman"/>
                <w:b/>
                <w:color w:val="auto"/>
                <w:u w:val="single"/>
              </w:rPr>
              <w:t xml:space="preserve">visus </w:t>
            </w:r>
            <w:r>
              <w:rPr>
                <w:rFonts w:ascii="Times New Roman" w:hAnsi="Times New Roman"/>
                <w:color w:val="auto"/>
              </w:rPr>
              <w:t>nosacījumus:</w:t>
            </w:r>
          </w:p>
          <w:p w:rsidR="0052469B" w:rsidRPr="003C3B2E" w:rsidRDefault="0052469B" w:rsidP="00AF755C">
            <w:pPr>
              <w:pStyle w:val="NoSpacing"/>
              <w:numPr>
                <w:ilvl w:val="0"/>
                <w:numId w:val="36"/>
              </w:numPr>
              <w:spacing w:line="276" w:lineRule="auto"/>
              <w:jc w:val="both"/>
              <w:rPr>
                <w:rFonts w:ascii="Times New Roman" w:hAnsi="Times New Roman"/>
                <w:color w:val="auto"/>
              </w:rPr>
            </w:pPr>
            <w:r w:rsidRPr="003C3B2E">
              <w:rPr>
                <w:rFonts w:ascii="Times New Roman" w:hAnsi="Times New Roman"/>
                <w:color w:val="0070C0"/>
              </w:rPr>
              <w:t>ir sagatavots un sadarbības iestādē iesniegts būvniecības ieceres iesniegums</w:t>
            </w:r>
            <w:r w:rsidRPr="00FF5BA7">
              <w:rPr>
                <w:rFonts w:ascii="Times New Roman" w:hAnsi="Times New Roman"/>
                <w:color w:val="0070C0"/>
              </w:rPr>
              <w:t xml:space="preserve"> saskaņā ar Ministru kabineta 2014.gada 2.septembra noteikumiem Nr.529 “Ēku būvnoteikumi” 4.pielikumu (bez pielikuma 14.punktā norādītajiem pielikumiem)</w:t>
            </w:r>
            <w:r w:rsidRPr="00FF5BA7">
              <w:rPr>
                <w:rFonts w:ascii="Times New Roman" w:hAnsi="Times New Roman"/>
                <w:color w:val="auto"/>
              </w:rPr>
              <w:t xml:space="preserve"> </w:t>
            </w:r>
            <w:r w:rsidRPr="003C3B2E">
              <w:rPr>
                <w:rFonts w:ascii="Times New Roman" w:hAnsi="Times New Roman"/>
                <w:i/>
              </w:rPr>
              <w:t>Šis ir piemērojams tikai tiem projektiem, kuru ietvaros ir plānota būvniecība, kā arī, ja iegādāto iekārtu uzstādīšanai ekspluatācijā nepieciešams veikt būvdarbus</w:t>
            </w:r>
            <w:r w:rsidRPr="00FF5BA7">
              <w:rPr>
                <w:rFonts w:ascii="Times New Roman" w:hAnsi="Times New Roman"/>
                <w:color w:val="auto"/>
              </w:rPr>
              <w:t>;</w:t>
            </w:r>
          </w:p>
          <w:p w:rsidR="0052469B" w:rsidRPr="003C3B2E" w:rsidRDefault="0052469B" w:rsidP="00AF755C">
            <w:pPr>
              <w:pStyle w:val="NoSpacing"/>
              <w:numPr>
                <w:ilvl w:val="0"/>
                <w:numId w:val="36"/>
              </w:numPr>
              <w:spacing w:line="276" w:lineRule="auto"/>
              <w:jc w:val="both"/>
              <w:rPr>
                <w:rFonts w:ascii="Times New Roman" w:hAnsi="Times New Roman"/>
                <w:color w:val="0070C0"/>
              </w:rPr>
            </w:pPr>
            <w:r w:rsidRPr="003C3B2E">
              <w:rPr>
                <w:rFonts w:ascii="Times New Roman" w:hAnsi="Times New Roman"/>
                <w:color w:val="0070C0"/>
              </w:rPr>
              <w:t>projekta iesniedzējs ir sniedzis informāciju par potenciālajiem iekārtu piegādātājiem</w:t>
            </w:r>
            <w:r w:rsidRPr="00FF5BA7">
              <w:rPr>
                <w:rFonts w:ascii="Times New Roman" w:hAnsi="Times New Roman"/>
                <w:color w:val="0070C0"/>
              </w:rPr>
              <w:t>, taču vēl nav uzsākta iepirkumu procedūra (ja attiecināms).</w:t>
            </w:r>
            <w:r w:rsidRPr="003C3B2E">
              <w:rPr>
                <w:rFonts w:ascii="Times New Roman" w:hAnsi="Times New Roman"/>
                <w:color w:val="0070C0"/>
              </w:rPr>
              <w:t xml:space="preserve"> Pārliecinās par apzināto piegādātāju un pakalpojumu sniedzēju atbilstību</w:t>
            </w:r>
            <w:r w:rsidR="00920E4C">
              <w:rPr>
                <w:rFonts w:ascii="Times New Roman" w:hAnsi="Times New Roman"/>
                <w:color w:val="0070C0"/>
              </w:rPr>
              <w:t xml:space="preserve"> (</w:t>
            </w:r>
            <w:r w:rsidR="001C57C3" w:rsidRPr="001C57C3">
              <w:rPr>
                <w:rFonts w:ascii="Times New Roman" w:hAnsi="Times New Roman"/>
                <w:color w:val="0070C0"/>
              </w:rPr>
              <w:t>atbilsts projekta ietvaros veicamo darbu</w:t>
            </w:r>
            <w:r w:rsidR="001C57C3">
              <w:rPr>
                <w:rFonts w:ascii="Times New Roman" w:hAnsi="Times New Roman"/>
                <w:color w:val="0070C0"/>
              </w:rPr>
              <w:t xml:space="preserve"> </w:t>
            </w:r>
            <w:r w:rsidR="001C57C3" w:rsidRPr="001C57C3">
              <w:rPr>
                <w:rFonts w:ascii="Times New Roman" w:hAnsi="Times New Roman"/>
                <w:color w:val="0070C0"/>
              </w:rPr>
              <w:t>nozarei</w:t>
            </w:r>
            <w:r w:rsidR="001C57C3">
              <w:rPr>
                <w:rFonts w:ascii="Times New Roman" w:hAnsi="Times New Roman"/>
                <w:color w:val="0070C0"/>
              </w:rPr>
              <w:t>)</w:t>
            </w:r>
            <w:r w:rsidRPr="003C3B2E">
              <w:rPr>
                <w:rFonts w:ascii="Times New Roman" w:hAnsi="Times New Roman"/>
                <w:color w:val="0070C0"/>
              </w:rPr>
              <w:t>, pārbaudot publiskajā vidē pieejamo informāciju datu bāzēs;</w:t>
            </w:r>
          </w:p>
          <w:p w:rsidR="0052469B" w:rsidRPr="003C3B2E" w:rsidRDefault="0052469B" w:rsidP="00AF755C">
            <w:pPr>
              <w:pStyle w:val="NoSpacing"/>
              <w:numPr>
                <w:ilvl w:val="0"/>
                <w:numId w:val="36"/>
              </w:numPr>
              <w:spacing w:line="276" w:lineRule="auto"/>
              <w:jc w:val="both"/>
              <w:rPr>
                <w:rFonts w:ascii="Times New Roman" w:hAnsi="Times New Roman"/>
                <w:color w:val="0070C0"/>
              </w:rPr>
            </w:pPr>
            <w:r w:rsidRPr="003C3B2E">
              <w:rPr>
                <w:rFonts w:ascii="Times New Roman" w:hAnsi="Times New Roman"/>
                <w:color w:val="0070C0"/>
              </w:rPr>
              <w:t xml:space="preserve">projekta iesniedzējs ir sniedzis pamatotu informāciju par </w:t>
            </w:r>
            <w:r w:rsidRPr="00FF5BA7">
              <w:rPr>
                <w:rFonts w:ascii="Times New Roman" w:hAnsi="Times New Roman"/>
                <w:color w:val="0070C0"/>
              </w:rPr>
              <w:t>potenciālajiem</w:t>
            </w:r>
            <w:r w:rsidRPr="003C3B2E">
              <w:rPr>
                <w:rFonts w:ascii="Times New Roman" w:hAnsi="Times New Roman"/>
                <w:color w:val="0070C0"/>
              </w:rPr>
              <w:t xml:space="preserve"> finanšu avotiem (piemēram, ir uzsāktas sarunas ar atbilstošajām kredītiestādēm par iespējām saņemt aizdevumu</w:t>
            </w:r>
            <w:r w:rsidRPr="00FF5BA7">
              <w:rPr>
                <w:rFonts w:ascii="Times New Roman" w:hAnsi="Times New Roman"/>
                <w:color w:val="0070C0"/>
              </w:rPr>
              <w:t>,</w:t>
            </w:r>
            <w:r w:rsidRPr="003C3B2E">
              <w:rPr>
                <w:rFonts w:ascii="Times New Roman" w:hAnsi="Times New Roman"/>
                <w:color w:val="0070C0"/>
              </w:rPr>
              <w:t xml:space="preserve"> u.c.).</w:t>
            </w:r>
          </w:p>
          <w:p w:rsidR="0052469B" w:rsidRDefault="0052469B" w:rsidP="00AF755C">
            <w:pPr>
              <w:pStyle w:val="NoSpacing"/>
              <w:spacing w:line="276" w:lineRule="auto"/>
              <w:jc w:val="both"/>
              <w:rPr>
                <w:rFonts w:ascii="Times New Roman" w:hAnsi="Times New Roman"/>
                <w:color w:val="auto"/>
              </w:rPr>
            </w:pPr>
          </w:p>
          <w:p w:rsidR="0052469B" w:rsidRDefault="0052469B" w:rsidP="00AF755C">
            <w:pPr>
              <w:pStyle w:val="NoSpacing"/>
              <w:spacing w:line="276" w:lineRule="auto"/>
              <w:jc w:val="both"/>
              <w:rPr>
                <w:rFonts w:ascii="Times New Roman" w:hAnsi="Times New Roman"/>
                <w:color w:val="auto"/>
              </w:rPr>
            </w:pPr>
            <w:r>
              <w:rPr>
                <w:rFonts w:ascii="Times New Roman" w:hAnsi="Times New Roman"/>
                <w:b/>
                <w:color w:val="auto"/>
              </w:rPr>
              <w:t xml:space="preserve">5 punktus nevar piešķirt, </w:t>
            </w:r>
            <w:r>
              <w:rPr>
                <w:rFonts w:ascii="Times New Roman" w:hAnsi="Times New Roman"/>
                <w:color w:val="auto"/>
              </w:rPr>
              <w:t xml:space="preserve">bet piešķir atbilstoši mazāk punktu, ja sadarbības iestāde nav saņēmusi būvniecības ieceres iesniegumu vai projekta iesniedzējs nav sniedzis vai sniedzis nepilnīgu informāciju attiecībā uz potenciālo iekārtu piegādātāju un būvdarbu veicēju </w:t>
            </w:r>
            <w:r>
              <w:rPr>
                <w:rFonts w:ascii="Times New Roman" w:hAnsi="Times New Roman"/>
                <w:color w:val="auto"/>
              </w:rPr>
              <w:lastRenderedPageBreak/>
              <w:t>izpēti, vai nav sniegta vai sniegta nepilnīga informācija par potenciālajiem finanšu avotiem projekta īstenošanai.</w:t>
            </w:r>
          </w:p>
          <w:p w:rsidR="006D4B9C" w:rsidRPr="00034179" w:rsidRDefault="006D4B9C" w:rsidP="00AF755C">
            <w:pPr>
              <w:pStyle w:val="NoSpacing"/>
              <w:spacing w:line="276" w:lineRule="auto"/>
              <w:jc w:val="both"/>
              <w:rPr>
                <w:rFonts w:ascii="Times New Roman" w:hAnsi="Times New Roman"/>
                <w:b/>
                <w:color w:val="auto"/>
              </w:rPr>
            </w:pPr>
          </w:p>
        </w:tc>
      </w:tr>
      <w:tr w:rsidR="006D4B9C" w:rsidRPr="00A04092" w:rsidTr="006D4B9C">
        <w:trPr>
          <w:gridBefore w:val="1"/>
          <w:wBefore w:w="29" w:type="dxa"/>
          <w:jc w:val="center"/>
        </w:trPr>
        <w:tc>
          <w:tcPr>
            <w:tcW w:w="720" w:type="dxa"/>
            <w:tcBorders>
              <w:top w:val="nil"/>
            </w:tcBorders>
            <w:shd w:val="clear" w:color="auto" w:fill="auto"/>
          </w:tcPr>
          <w:p w:rsidR="006D4B9C" w:rsidRDefault="006D4B9C" w:rsidP="00AF755C">
            <w:pPr>
              <w:spacing w:after="0" w:line="276" w:lineRule="auto"/>
              <w:jc w:val="both"/>
              <w:rPr>
                <w:rFonts w:ascii="Times New Roman" w:eastAsia="ヒラギノ角ゴ Pro W3" w:hAnsi="Times New Roman"/>
                <w:sz w:val="24"/>
                <w:szCs w:val="24"/>
              </w:rPr>
            </w:pPr>
          </w:p>
        </w:tc>
        <w:tc>
          <w:tcPr>
            <w:tcW w:w="4241" w:type="dxa"/>
            <w:tcBorders>
              <w:top w:val="nil"/>
            </w:tcBorders>
          </w:tcPr>
          <w:p w:rsidR="006D4B9C" w:rsidRPr="00D26639" w:rsidRDefault="006D4B9C" w:rsidP="00AF755C">
            <w:pPr>
              <w:autoSpaceDE w:val="0"/>
              <w:autoSpaceDN w:val="0"/>
              <w:adjustRightInd w:val="0"/>
              <w:spacing w:after="0" w:line="276" w:lineRule="auto"/>
              <w:jc w:val="both"/>
              <w:rPr>
                <w:rFonts w:ascii="Times New Roman" w:hAnsi="Times New Roman"/>
              </w:rPr>
            </w:pPr>
          </w:p>
        </w:tc>
        <w:tc>
          <w:tcPr>
            <w:tcW w:w="2835" w:type="dxa"/>
            <w:gridSpan w:val="2"/>
            <w:vAlign w:val="center"/>
          </w:tcPr>
          <w:p w:rsidR="006D4B9C" w:rsidRPr="00D26639" w:rsidRDefault="006D4B9C" w:rsidP="00AF755C">
            <w:pPr>
              <w:spacing w:after="0" w:line="276" w:lineRule="auto"/>
              <w:jc w:val="both"/>
              <w:rPr>
                <w:rFonts w:ascii="Times New Roman" w:hAnsi="Times New Roman"/>
                <w:i/>
              </w:rPr>
            </w:pPr>
            <w:r>
              <w:rPr>
                <w:rFonts w:ascii="Times New Roman" w:hAnsi="Times New Roman"/>
              </w:rPr>
              <w:t>6</w:t>
            </w:r>
            <w:r w:rsidRPr="00D26639">
              <w:rPr>
                <w:rFonts w:ascii="Times New Roman" w:hAnsi="Times New Roman"/>
              </w:rPr>
              <w:t xml:space="preserve">.4.  Projektam nav atbilstoša gatavība uzsākšanai saskaņā ar </w:t>
            </w:r>
            <w:r>
              <w:rPr>
                <w:rFonts w:ascii="Times New Roman" w:hAnsi="Times New Roman"/>
              </w:rPr>
              <w:t>6</w:t>
            </w:r>
            <w:r w:rsidRPr="00D26639">
              <w:rPr>
                <w:rFonts w:ascii="Times New Roman" w:hAnsi="Times New Roman"/>
              </w:rPr>
              <w:t xml:space="preserve">.1., </w:t>
            </w:r>
            <w:r>
              <w:rPr>
                <w:rFonts w:ascii="Times New Roman" w:hAnsi="Times New Roman"/>
              </w:rPr>
              <w:t>6</w:t>
            </w:r>
            <w:r w:rsidRPr="00D26639">
              <w:rPr>
                <w:rFonts w:ascii="Times New Roman" w:hAnsi="Times New Roman"/>
              </w:rPr>
              <w:t xml:space="preserve">.2. vai </w:t>
            </w:r>
            <w:r>
              <w:rPr>
                <w:rFonts w:ascii="Times New Roman" w:hAnsi="Times New Roman"/>
              </w:rPr>
              <w:t xml:space="preserve">6.3. </w:t>
            </w:r>
            <w:proofErr w:type="spellStart"/>
            <w:r>
              <w:rPr>
                <w:rFonts w:ascii="Times New Roman" w:hAnsi="Times New Roman"/>
              </w:rPr>
              <w:t>apakškritēriju</w:t>
            </w:r>
            <w:proofErr w:type="spellEnd"/>
            <w:r>
              <w:rPr>
                <w:rFonts w:ascii="Times New Roman" w:hAnsi="Times New Roman"/>
              </w:rPr>
              <w:t xml:space="preserve"> prasībām – </w:t>
            </w:r>
            <w:r>
              <w:rPr>
                <w:rFonts w:ascii="Times New Roman" w:hAnsi="Times New Roman"/>
                <w:i/>
              </w:rPr>
              <w:t>0 punktu</w:t>
            </w:r>
          </w:p>
        </w:tc>
        <w:tc>
          <w:tcPr>
            <w:tcW w:w="6237" w:type="dxa"/>
            <w:gridSpan w:val="3"/>
          </w:tcPr>
          <w:p w:rsidR="006D4B9C" w:rsidRDefault="006D4B9C" w:rsidP="00AF755C">
            <w:pPr>
              <w:pStyle w:val="NoSpacing"/>
              <w:spacing w:line="276" w:lineRule="auto"/>
              <w:jc w:val="both"/>
              <w:rPr>
                <w:rFonts w:ascii="Times New Roman" w:hAnsi="Times New Roman"/>
                <w:color w:val="auto"/>
              </w:rPr>
            </w:pPr>
            <w:r>
              <w:rPr>
                <w:rFonts w:ascii="Times New Roman" w:hAnsi="Times New Roman"/>
                <w:b/>
                <w:color w:val="auto"/>
              </w:rPr>
              <w:t>0 punktus piešķir</w:t>
            </w:r>
            <w:r>
              <w:rPr>
                <w:rFonts w:ascii="Times New Roman" w:hAnsi="Times New Roman"/>
                <w:color w:val="auto"/>
              </w:rPr>
              <w:t>, ja projekta iesniedzējs nav spējis parādīt atbilstību 6.1., 6.2. un 6.3.apakškritērijā noteiktajām prasībām, t.i. nav iesniedzis nepieciešamos dokumentus, kā arī nav sniedzis vai sniedzis daļēju informāciju.</w:t>
            </w:r>
          </w:p>
          <w:p w:rsidR="006D4B9C" w:rsidRDefault="006D4B9C" w:rsidP="00AF755C">
            <w:pPr>
              <w:pStyle w:val="NoSpacing"/>
              <w:spacing w:line="276" w:lineRule="auto"/>
              <w:jc w:val="both"/>
              <w:rPr>
                <w:rFonts w:ascii="Times New Roman" w:hAnsi="Times New Roman"/>
                <w:color w:val="auto"/>
              </w:rPr>
            </w:pPr>
          </w:p>
          <w:p w:rsidR="006D4B9C" w:rsidRPr="005C3A83" w:rsidRDefault="006D4B9C" w:rsidP="00AF755C">
            <w:pPr>
              <w:pStyle w:val="NoSpacing"/>
              <w:spacing w:line="276" w:lineRule="auto"/>
              <w:jc w:val="both"/>
              <w:rPr>
                <w:rFonts w:ascii="Times New Roman" w:hAnsi="Times New Roman"/>
                <w:color w:val="auto"/>
              </w:rPr>
            </w:pPr>
            <w:r w:rsidRPr="00F85930">
              <w:rPr>
                <w:rFonts w:ascii="Times New Roman" w:hAnsi="Times New Roman"/>
                <w:color w:val="auto"/>
              </w:rPr>
              <w:t>Saņemot 0 punktus projekta iesniegums tiek noraidīts.</w:t>
            </w:r>
          </w:p>
        </w:tc>
      </w:tr>
    </w:tbl>
    <w:p w:rsidR="008B6431" w:rsidRDefault="000C27CE" w:rsidP="00AF755C">
      <w:pPr>
        <w:spacing w:after="0" w:line="276" w:lineRule="auto"/>
        <w:ind w:left="426"/>
        <w:jc w:val="both"/>
        <w:rPr>
          <w:rFonts w:ascii="Times New Roman" w:hAnsi="Times New Roman"/>
          <w:sz w:val="24"/>
          <w:szCs w:val="24"/>
        </w:rPr>
      </w:pPr>
      <w:r>
        <w:rPr>
          <w:rFonts w:ascii="Times New Roman" w:hAnsi="Times New Roman"/>
          <w:sz w:val="24"/>
          <w:szCs w:val="24"/>
        </w:rPr>
        <w:t>”;</w:t>
      </w:r>
    </w:p>
    <w:p w:rsidR="000C27CE" w:rsidRDefault="000C27CE" w:rsidP="00AF755C">
      <w:pPr>
        <w:spacing w:after="0" w:line="276" w:lineRule="auto"/>
        <w:ind w:left="426"/>
        <w:jc w:val="both"/>
        <w:rPr>
          <w:rFonts w:ascii="Times New Roman" w:hAnsi="Times New Roman"/>
          <w:sz w:val="24"/>
          <w:szCs w:val="24"/>
        </w:rPr>
      </w:pPr>
    </w:p>
    <w:p w:rsidR="000C27CE" w:rsidRDefault="000C27CE" w:rsidP="00AF755C">
      <w:pPr>
        <w:numPr>
          <w:ilvl w:val="0"/>
          <w:numId w:val="2"/>
        </w:numPr>
        <w:spacing w:after="0" w:line="276"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0C27CE">
        <w:rPr>
          <w:rFonts w:ascii="Times New Roman" w:hAnsi="Times New Roman"/>
          <w:sz w:val="24"/>
          <w:szCs w:val="24"/>
        </w:rPr>
        <w:t xml:space="preserve">projekta iesnieguma </w:t>
      </w:r>
      <w:r w:rsidR="001129D3">
        <w:rPr>
          <w:rFonts w:ascii="Times New Roman" w:hAnsi="Times New Roman"/>
          <w:sz w:val="24"/>
          <w:szCs w:val="24"/>
        </w:rPr>
        <w:t>veidlapas aizpildīšanas metodikas 1.sadaļas “Projekta apraksts” 1.3.apakšpunktu</w:t>
      </w:r>
      <w:r>
        <w:rPr>
          <w:rFonts w:ascii="Times New Roman" w:hAnsi="Times New Roman"/>
          <w:sz w:val="24"/>
          <w:szCs w:val="24"/>
        </w:rPr>
        <w:t xml:space="preserve"> šādā redakcijā:</w:t>
      </w:r>
    </w:p>
    <w:p w:rsidR="000C27CE" w:rsidRDefault="000C27CE" w:rsidP="00AF755C">
      <w:pPr>
        <w:spacing w:after="0" w:line="276" w:lineRule="auto"/>
        <w:ind w:left="480"/>
        <w:jc w:val="both"/>
        <w:rPr>
          <w:rFonts w:ascii="Times New Roman" w:hAnsi="Times New Roman"/>
          <w:sz w:val="24"/>
          <w:szCs w:val="24"/>
        </w:rPr>
      </w:pPr>
      <w:r>
        <w:rPr>
          <w:rFonts w:ascii="Times New Roman" w:hAnsi="Times New Roman"/>
          <w:sz w:val="24"/>
          <w:szCs w:val="24"/>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1129D3" w:rsidRPr="00FE3F51" w:rsidTr="000C27CE">
        <w:tc>
          <w:tcPr>
            <w:tcW w:w="14034" w:type="dxa"/>
            <w:shd w:val="clear" w:color="auto" w:fill="auto"/>
          </w:tcPr>
          <w:p w:rsidR="001129D3" w:rsidRDefault="001129D3" w:rsidP="00AF755C">
            <w:pPr>
              <w:pStyle w:val="Heading2"/>
              <w:spacing w:before="0" w:line="276" w:lineRule="auto"/>
              <w:rPr>
                <w:rFonts w:ascii="Times New Roman" w:hAnsi="Times New Roman"/>
                <w:b/>
                <w:color w:val="auto"/>
                <w:sz w:val="22"/>
                <w:szCs w:val="22"/>
              </w:rPr>
            </w:pPr>
            <w:r w:rsidRPr="001129D3">
              <w:rPr>
                <w:rFonts w:ascii="Times New Roman" w:hAnsi="Times New Roman"/>
                <w:b/>
                <w:color w:val="auto"/>
                <w:sz w:val="22"/>
                <w:szCs w:val="22"/>
              </w:rPr>
              <w:t xml:space="preserve">1.3. </w:t>
            </w:r>
            <w:bookmarkStart w:id="1" w:name="_Toc464830242"/>
            <w:r w:rsidRPr="00FE3F51">
              <w:rPr>
                <w:rFonts w:ascii="Times New Roman" w:hAnsi="Times New Roman"/>
                <w:b/>
                <w:color w:val="auto"/>
                <w:sz w:val="22"/>
                <w:szCs w:val="22"/>
              </w:rPr>
              <w:t>Problēmas un risinājuma apraksts, t.sk. mērķa grupu problēmu un risinājuma apraksts</w:t>
            </w:r>
            <w:bookmarkEnd w:id="1"/>
          </w:p>
          <w:p w:rsidR="001129D3" w:rsidRPr="001129D3" w:rsidRDefault="001129D3" w:rsidP="00AF755C">
            <w:pPr>
              <w:pStyle w:val="Heading2"/>
              <w:spacing w:before="0" w:line="276" w:lineRule="auto"/>
              <w:rPr>
                <w:rFonts w:ascii="Times New Roman" w:hAnsi="Times New Roman"/>
                <w:b/>
                <w:color w:val="auto"/>
                <w:sz w:val="22"/>
                <w:szCs w:val="22"/>
              </w:rPr>
            </w:pPr>
            <w:r w:rsidRPr="001129D3">
              <w:rPr>
                <w:rFonts w:ascii="Times New Roman" w:hAnsi="Times New Roman"/>
                <w:b/>
                <w:color w:val="auto"/>
                <w:sz w:val="22"/>
                <w:szCs w:val="22"/>
              </w:rPr>
              <w:t>(&lt; 4000 zīmes &gt;)</w:t>
            </w:r>
            <w:r w:rsidRPr="00FE3F51">
              <w:rPr>
                <w:rFonts w:ascii="Times New Roman" w:hAnsi="Times New Roman"/>
                <w:b/>
                <w:color w:val="auto"/>
                <w:sz w:val="22"/>
                <w:szCs w:val="22"/>
              </w:rPr>
              <w:t xml:space="preserve"> </w:t>
            </w:r>
          </w:p>
        </w:tc>
      </w:tr>
      <w:tr w:rsidR="001129D3" w:rsidRPr="00FE3F51" w:rsidTr="000C27CE">
        <w:trPr>
          <w:trHeight w:val="966"/>
        </w:trPr>
        <w:tc>
          <w:tcPr>
            <w:tcW w:w="14034" w:type="dxa"/>
            <w:shd w:val="clear" w:color="auto" w:fill="auto"/>
          </w:tcPr>
          <w:p w:rsidR="001129D3" w:rsidRPr="00FE3F51" w:rsidRDefault="001129D3" w:rsidP="00AF755C">
            <w:pPr>
              <w:tabs>
                <w:tab w:val="left" w:pos="596"/>
              </w:tabs>
              <w:spacing w:after="0" w:line="276" w:lineRule="auto"/>
              <w:ind w:right="-766"/>
              <w:jc w:val="center"/>
              <w:rPr>
                <w:rFonts w:ascii="Times New Roman" w:hAnsi="Times New Roman"/>
                <w:b/>
                <w:bCs/>
                <w:color w:val="0000FF"/>
              </w:rPr>
            </w:pPr>
          </w:p>
          <w:p w:rsidR="001129D3" w:rsidRPr="00FE3F51" w:rsidRDefault="001129D3" w:rsidP="00AF755C">
            <w:pPr>
              <w:pStyle w:val="ListParagraph"/>
              <w:numPr>
                <w:ilvl w:val="0"/>
                <w:numId w:val="29"/>
              </w:numPr>
              <w:autoSpaceDE w:val="0"/>
              <w:autoSpaceDN w:val="0"/>
              <w:adjustRightInd w:val="0"/>
              <w:spacing w:after="0" w:line="276" w:lineRule="auto"/>
              <w:ind w:left="284" w:hanging="284"/>
              <w:jc w:val="both"/>
              <w:rPr>
                <w:rFonts w:ascii="Times New Roman" w:hAnsi="Times New Roman"/>
                <w:i/>
                <w:color w:val="0000FF"/>
              </w:rPr>
            </w:pPr>
            <w:r w:rsidRPr="00FE3F51">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1129D3" w:rsidRPr="00FE3F51" w:rsidRDefault="001129D3" w:rsidP="00AF755C">
            <w:pPr>
              <w:pStyle w:val="ListParagraph"/>
              <w:autoSpaceDE w:val="0"/>
              <w:autoSpaceDN w:val="0"/>
              <w:adjustRightInd w:val="0"/>
              <w:spacing w:after="0" w:line="276" w:lineRule="auto"/>
              <w:ind w:left="284"/>
              <w:jc w:val="both"/>
              <w:rPr>
                <w:rFonts w:ascii="Times New Roman" w:hAnsi="Times New Roman"/>
                <w:i/>
                <w:color w:val="0000FF"/>
              </w:rPr>
            </w:pPr>
          </w:p>
          <w:p w:rsidR="001129D3" w:rsidRPr="00FE3F51" w:rsidRDefault="001129D3" w:rsidP="00AF755C">
            <w:pPr>
              <w:pStyle w:val="ListParagraph"/>
              <w:numPr>
                <w:ilvl w:val="0"/>
                <w:numId w:val="29"/>
              </w:numPr>
              <w:autoSpaceDE w:val="0"/>
              <w:autoSpaceDN w:val="0"/>
              <w:adjustRightInd w:val="0"/>
              <w:spacing w:after="0" w:line="276" w:lineRule="auto"/>
              <w:ind w:left="284" w:hanging="284"/>
              <w:jc w:val="both"/>
              <w:rPr>
                <w:rFonts w:ascii="Times New Roman" w:hAnsi="Times New Roman"/>
                <w:i/>
                <w:color w:val="0000FF"/>
              </w:rPr>
            </w:pPr>
            <w:r w:rsidRPr="00FE3F51">
              <w:rPr>
                <w:rFonts w:ascii="Times New Roman" w:hAnsi="Times New Roman"/>
                <w:i/>
                <w:color w:val="0000FF"/>
              </w:rPr>
              <w:t xml:space="preserve">Problēmas izklāstā vēlams izmantot statistikas datus (norādot atsauci), veiktās </w:t>
            </w:r>
            <w:proofErr w:type="spellStart"/>
            <w:r w:rsidRPr="00FE3F51">
              <w:rPr>
                <w:rFonts w:ascii="Times New Roman" w:hAnsi="Times New Roman"/>
                <w:i/>
                <w:color w:val="0000FF"/>
              </w:rPr>
              <w:t>priekšizpētes</w:t>
            </w:r>
            <w:proofErr w:type="spellEnd"/>
            <w:r w:rsidRPr="00FE3F51">
              <w:rPr>
                <w:rFonts w:ascii="Times New Roman" w:hAnsi="Times New Roman"/>
                <w:i/>
                <w:color w:val="0000FF"/>
              </w:rPr>
              <w:t xml:space="preserve"> rezultātus, atsauces uz pētījumiem, </w:t>
            </w:r>
            <w:proofErr w:type="spellStart"/>
            <w:r w:rsidRPr="00FE3F51">
              <w:rPr>
                <w:rFonts w:ascii="Times New Roman" w:hAnsi="Times New Roman"/>
                <w:i/>
                <w:color w:val="0000FF"/>
              </w:rPr>
              <w:t>izvērtējumiem</w:t>
            </w:r>
            <w:proofErr w:type="spellEnd"/>
            <w:r w:rsidRPr="00FE3F51">
              <w:rPr>
                <w:rFonts w:ascii="Times New Roman" w:hAnsi="Times New Roman"/>
                <w:i/>
                <w:color w:val="0000FF"/>
              </w:rPr>
              <w:t>.</w:t>
            </w:r>
          </w:p>
          <w:p w:rsidR="001129D3" w:rsidRPr="00FE3F51" w:rsidRDefault="001129D3" w:rsidP="00AF755C">
            <w:pPr>
              <w:autoSpaceDE w:val="0"/>
              <w:autoSpaceDN w:val="0"/>
              <w:adjustRightInd w:val="0"/>
              <w:spacing w:after="0" w:line="276" w:lineRule="auto"/>
              <w:contextualSpacing/>
              <w:jc w:val="both"/>
              <w:rPr>
                <w:rFonts w:ascii="Times New Roman" w:hAnsi="Times New Roman"/>
                <w:i/>
                <w:color w:val="0000FF"/>
              </w:rPr>
            </w:pPr>
          </w:p>
          <w:p w:rsidR="001129D3" w:rsidRPr="00FE3F51" w:rsidRDefault="001129D3" w:rsidP="00AF755C">
            <w:pPr>
              <w:pStyle w:val="ListParagraph"/>
              <w:numPr>
                <w:ilvl w:val="0"/>
                <w:numId w:val="29"/>
              </w:numPr>
              <w:spacing w:after="0" w:line="276" w:lineRule="auto"/>
              <w:ind w:left="284" w:hanging="284"/>
              <w:jc w:val="both"/>
              <w:rPr>
                <w:rFonts w:ascii="Times New Roman" w:hAnsi="Times New Roman"/>
                <w:i/>
                <w:color w:val="0000FF"/>
              </w:rPr>
            </w:pPr>
            <w:r w:rsidRPr="00FE3F5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rsidR="001129D3" w:rsidRPr="00FE3F51" w:rsidRDefault="001129D3" w:rsidP="00AF755C">
            <w:pPr>
              <w:pStyle w:val="ListParagraph"/>
              <w:spacing w:after="0" w:line="276" w:lineRule="auto"/>
              <w:ind w:left="284"/>
              <w:jc w:val="both"/>
              <w:rPr>
                <w:rFonts w:ascii="Times New Roman" w:hAnsi="Times New Roman"/>
                <w:i/>
                <w:color w:val="0000FF"/>
              </w:rPr>
            </w:pPr>
          </w:p>
          <w:p w:rsidR="001129D3" w:rsidRPr="00FE3F51" w:rsidRDefault="001129D3" w:rsidP="00AF755C">
            <w:pPr>
              <w:pStyle w:val="ListParagraph"/>
              <w:numPr>
                <w:ilvl w:val="0"/>
                <w:numId w:val="29"/>
              </w:numPr>
              <w:spacing w:after="0" w:line="276" w:lineRule="auto"/>
              <w:ind w:left="284" w:hanging="284"/>
              <w:jc w:val="both"/>
              <w:rPr>
                <w:rFonts w:ascii="Times New Roman" w:hAnsi="Times New Roman"/>
                <w:i/>
                <w:color w:val="0000FF"/>
              </w:rPr>
            </w:pPr>
            <w:r w:rsidRPr="00FE3F51">
              <w:rPr>
                <w:rFonts w:ascii="Times New Roman" w:hAnsi="Times New Roman"/>
                <w:i/>
                <w:color w:val="0000FF"/>
              </w:rPr>
              <w:t>Problēmas risinājuma aprakstā sniedz skaidru priekšstatu par to, ka:</w:t>
            </w:r>
          </w:p>
          <w:p w:rsidR="001129D3" w:rsidRPr="00FE3F51" w:rsidRDefault="001129D3" w:rsidP="00AF755C">
            <w:pPr>
              <w:numPr>
                <w:ilvl w:val="0"/>
                <w:numId w:val="28"/>
              </w:numPr>
              <w:spacing w:after="0" w:line="276" w:lineRule="auto"/>
              <w:jc w:val="both"/>
              <w:rPr>
                <w:rFonts w:ascii="Times New Roman" w:hAnsi="Times New Roman"/>
                <w:i/>
                <w:color w:val="0000FF"/>
              </w:rPr>
            </w:pPr>
            <w:r w:rsidRPr="00FE3F51">
              <w:rPr>
                <w:rFonts w:ascii="Times New Roman" w:hAnsi="Times New Roman"/>
                <w:i/>
                <w:color w:val="0000FF"/>
              </w:rPr>
              <w:t>izvēlētais risinājums nodrošina projekta mērķa sasniegšanu un veidlapas 1.4. punktā norādītās mērķa grupas problēmas risināšanu;</w:t>
            </w:r>
          </w:p>
          <w:p w:rsidR="001129D3" w:rsidRPr="00FE3F51" w:rsidRDefault="001129D3" w:rsidP="00AF755C">
            <w:pPr>
              <w:numPr>
                <w:ilvl w:val="0"/>
                <w:numId w:val="28"/>
              </w:numPr>
              <w:spacing w:after="0" w:line="276" w:lineRule="auto"/>
              <w:jc w:val="both"/>
              <w:rPr>
                <w:rFonts w:ascii="Times New Roman" w:hAnsi="Times New Roman"/>
                <w:i/>
                <w:color w:val="0000FF"/>
              </w:rPr>
            </w:pPr>
            <w:r w:rsidRPr="00FE3F51">
              <w:rPr>
                <w:rFonts w:ascii="Times New Roman" w:hAnsi="Times New Roman"/>
                <w:i/>
                <w:color w:val="0000FF"/>
              </w:rPr>
              <w:t>veicamās darbības un to sasniedzamie rezultāti ir optimāli un pamatoti, un palīdz problēmas risināšanā.</w:t>
            </w:r>
          </w:p>
          <w:p w:rsidR="001129D3" w:rsidRPr="00FE3F51" w:rsidRDefault="001129D3" w:rsidP="00AF755C">
            <w:pPr>
              <w:spacing w:after="0" w:line="276" w:lineRule="auto"/>
              <w:ind w:left="783"/>
              <w:jc w:val="both"/>
              <w:rPr>
                <w:rFonts w:ascii="Times New Roman" w:hAnsi="Times New Roman"/>
                <w:i/>
                <w:color w:val="0000FF"/>
              </w:rPr>
            </w:pPr>
          </w:p>
          <w:p w:rsidR="001129D3" w:rsidRPr="00FE3F51" w:rsidRDefault="001129D3" w:rsidP="00AF755C">
            <w:pPr>
              <w:autoSpaceDE w:val="0"/>
              <w:autoSpaceDN w:val="0"/>
              <w:adjustRightInd w:val="0"/>
              <w:spacing w:after="0" w:line="276" w:lineRule="auto"/>
              <w:jc w:val="both"/>
              <w:rPr>
                <w:rFonts w:ascii="Times New Roman" w:hAnsi="Times New Roman"/>
                <w:i/>
                <w:color w:val="0000FF"/>
              </w:rPr>
            </w:pPr>
            <w:r w:rsidRPr="00FE3F51">
              <w:rPr>
                <w:rFonts w:ascii="Times New Roman" w:hAnsi="Times New Roman"/>
                <w:i/>
                <w:color w:val="0000FF"/>
              </w:rPr>
              <w:t>Projekta iesnieguma 1.3. sadaļā sniegtais problēmas un risinājuma apraksts palīdz veicināt efektīvu energoresursu izmantošanu, enerģijas patēriņa samazināšanu un pāreju uz atjaunojamiem energoresursiem apstrādes rūpniecības nozarē.</w:t>
            </w:r>
          </w:p>
          <w:p w:rsidR="001129D3" w:rsidRPr="00FE3F51" w:rsidRDefault="001129D3" w:rsidP="00AF755C">
            <w:pPr>
              <w:autoSpaceDE w:val="0"/>
              <w:autoSpaceDN w:val="0"/>
              <w:adjustRightInd w:val="0"/>
              <w:spacing w:after="0" w:line="276" w:lineRule="auto"/>
              <w:jc w:val="both"/>
              <w:rPr>
                <w:rFonts w:ascii="Times New Roman" w:hAnsi="Times New Roman"/>
                <w:i/>
                <w:color w:val="0000FF"/>
              </w:rPr>
            </w:pPr>
          </w:p>
          <w:p w:rsidR="001129D3" w:rsidRPr="00FE3F51" w:rsidRDefault="001129D3" w:rsidP="00AF755C">
            <w:pPr>
              <w:autoSpaceDE w:val="0"/>
              <w:autoSpaceDN w:val="0"/>
              <w:adjustRightInd w:val="0"/>
              <w:spacing w:after="0" w:line="276" w:lineRule="auto"/>
              <w:jc w:val="both"/>
              <w:rPr>
                <w:rFonts w:ascii="Times New Roman" w:hAnsi="Times New Roman"/>
                <w:i/>
                <w:color w:val="0000FF"/>
              </w:rPr>
            </w:pPr>
            <w:r w:rsidRPr="00FE3F51">
              <w:rPr>
                <w:rFonts w:ascii="Times New Roman" w:hAnsi="Times New Roman"/>
                <w:i/>
                <w:color w:val="0000FF"/>
              </w:rPr>
              <w:t>Projekta iesniedzējs iekļauj datus par sasniedzamajiem rezultātiem, pamatojoties uz MK noteikumu 35.punktu, kas nosaka:</w:t>
            </w:r>
          </w:p>
          <w:p w:rsidR="001129D3" w:rsidRPr="00FE3F51" w:rsidRDefault="001129D3" w:rsidP="00AF755C">
            <w:pPr>
              <w:pStyle w:val="ListParagraph"/>
              <w:numPr>
                <w:ilvl w:val="0"/>
                <w:numId w:val="29"/>
              </w:numPr>
              <w:spacing w:after="0" w:line="276" w:lineRule="auto"/>
              <w:ind w:left="284" w:hanging="284"/>
              <w:jc w:val="both"/>
              <w:rPr>
                <w:rFonts w:ascii="Times New Roman" w:hAnsi="Times New Roman"/>
                <w:i/>
                <w:color w:val="0000FF"/>
              </w:rPr>
            </w:pPr>
            <w:r w:rsidRPr="00FE3F51">
              <w:rPr>
                <w:rFonts w:ascii="Times New Roman" w:hAnsi="Times New Roman"/>
                <w:i/>
                <w:color w:val="0000FF"/>
              </w:rPr>
              <w:lastRenderedPageBreak/>
              <w:t xml:space="preserve">plānotais enerģijas ietaupījums pēc energoefektivitātes paaugstināšanas pasākumu īstenošanas ir ne mazāks kā 15 procenti gadā no pārskatā par ēkas </w:t>
            </w:r>
            <w:proofErr w:type="spellStart"/>
            <w:r w:rsidRPr="00FE3F51">
              <w:rPr>
                <w:rFonts w:ascii="Times New Roman" w:hAnsi="Times New Roman"/>
                <w:i/>
                <w:color w:val="0000FF"/>
              </w:rPr>
              <w:t>energosertifikāta</w:t>
            </w:r>
            <w:proofErr w:type="spellEnd"/>
            <w:r w:rsidRPr="00FE3F51">
              <w:rPr>
                <w:rFonts w:ascii="Times New Roman" w:hAnsi="Times New Roman"/>
                <w:i/>
                <w:color w:val="0000FF"/>
              </w:rPr>
              <w:t xml:space="preserve"> aprēķinos izmantotajām </w:t>
            </w:r>
            <w:proofErr w:type="spellStart"/>
            <w:r w:rsidRPr="00FE3F51">
              <w:rPr>
                <w:rFonts w:ascii="Times New Roman" w:hAnsi="Times New Roman"/>
                <w:i/>
                <w:color w:val="0000FF"/>
              </w:rPr>
              <w:t>ievaddatu</w:t>
            </w:r>
            <w:proofErr w:type="spellEnd"/>
            <w:r w:rsidRPr="00FE3F51">
              <w:rPr>
                <w:rFonts w:ascii="Times New Roman" w:hAnsi="Times New Roman"/>
                <w:i/>
                <w:color w:val="0000FF"/>
              </w:rPr>
              <w:t xml:space="preserve"> vērtībām un ražošanas procesa novērtējumā vai rūpnieciskajā  (uzņēmuma) </w:t>
            </w:r>
            <w:proofErr w:type="spellStart"/>
            <w:r w:rsidRPr="00FE3F51">
              <w:rPr>
                <w:rFonts w:ascii="Times New Roman" w:hAnsi="Times New Roman"/>
                <w:i/>
                <w:color w:val="0000FF"/>
              </w:rPr>
              <w:t>energoauditā</w:t>
            </w:r>
            <w:proofErr w:type="spellEnd"/>
            <w:r>
              <w:rPr>
                <w:rFonts w:ascii="Times New Roman" w:hAnsi="Times New Roman"/>
                <w:i/>
                <w:color w:val="0000FF"/>
              </w:rPr>
              <w:t xml:space="preserve">, </w:t>
            </w:r>
            <w:r w:rsidRPr="001129D3">
              <w:rPr>
                <w:rFonts w:ascii="Times New Roman" w:eastAsia="ヒラギノ角ゴ Pro W3" w:hAnsi="Times New Roman"/>
                <w:i/>
                <w:color w:val="FF0000"/>
              </w:rPr>
              <w:t xml:space="preserve">vai  </w:t>
            </w:r>
            <w:r w:rsidRPr="001129D3">
              <w:rPr>
                <w:i/>
                <w:color w:val="FF0000"/>
              </w:rPr>
              <w:t xml:space="preserve"> </w:t>
            </w:r>
            <w:r w:rsidRPr="001129D3">
              <w:rPr>
                <w:rFonts w:ascii="Times New Roman" w:eastAsia="ヒラギノ角ゴ Pro W3" w:hAnsi="Times New Roman"/>
                <w:i/>
                <w:color w:val="FF0000"/>
              </w:rPr>
              <w:t xml:space="preserve">tam pielīdzināmā dokumentā, ja </w:t>
            </w:r>
            <w:proofErr w:type="spellStart"/>
            <w:r w:rsidRPr="001129D3">
              <w:rPr>
                <w:rFonts w:ascii="Times New Roman" w:eastAsia="ヒラギノ角ゴ Pro W3" w:hAnsi="Times New Roman"/>
                <w:i/>
                <w:color w:val="FF0000"/>
              </w:rPr>
              <w:t>energoaudits</w:t>
            </w:r>
            <w:proofErr w:type="spellEnd"/>
            <w:r w:rsidRPr="001129D3">
              <w:rPr>
                <w:rFonts w:ascii="Times New Roman" w:eastAsia="ヒラギノ角ゴ Pro W3" w:hAnsi="Times New Roman"/>
                <w:i/>
                <w:color w:val="FF0000"/>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1129D3">
              <w:rPr>
                <w:rFonts w:ascii="Times New Roman" w:eastAsia="ヒラギノ角ゴ Pro W3" w:hAnsi="Times New Roman"/>
                <w:i/>
                <w:color w:val="FF0000"/>
              </w:rPr>
              <w:t>energopārvaldības</w:t>
            </w:r>
            <w:proofErr w:type="spellEnd"/>
            <w:r w:rsidRPr="001129D3">
              <w:rPr>
                <w:rFonts w:ascii="Times New Roman" w:eastAsia="ヒラギノ角ゴ Pro W3" w:hAnsi="Times New Roman"/>
                <w:i/>
                <w:color w:val="FF0000"/>
              </w:rPr>
              <w:t xml:space="preserve"> sistēmas standarta noteikumi” 32.punktam</w:t>
            </w:r>
            <w:r w:rsidRPr="001129D3">
              <w:rPr>
                <w:rFonts w:ascii="Times New Roman" w:hAnsi="Times New Roman"/>
                <w:i/>
                <w:color w:val="0070C0"/>
              </w:rPr>
              <w:t xml:space="preserve"> </w:t>
            </w:r>
            <w:r w:rsidRPr="00FE3F51">
              <w:rPr>
                <w:rFonts w:ascii="Times New Roman" w:hAnsi="Times New Roman"/>
                <w:i/>
                <w:color w:val="0000FF"/>
              </w:rPr>
              <w:t>aprēķinātā enerģijas patēriņa pirms energoefektivitātes paaugstināšanas pasākumu īstenošanas konkrētajā ražošanas procesā vai ēkas siltumenerģijas patēriņā;</w:t>
            </w:r>
          </w:p>
          <w:p w:rsidR="001129D3" w:rsidRPr="00FE3F51" w:rsidRDefault="001129D3" w:rsidP="00AF755C">
            <w:pPr>
              <w:pStyle w:val="ListParagraph"/>
              <w:numPr>
                <w:ilvl w:val="0"/>
                <w:numId w:val="29"/>
              </w:numPr>
              <w:spacing w:after="0" w:line="276" w:lineRule="auto"/>
              <w:ind w:left="284" w:hanging="284"/>
              <w:jc w:val="both"/>
              <w:rPr>
                <w:rFonts w:ascii="Times New Roman" w:hAnsi="Times New Roman"/>
                <w:i/>
                <w:color w:val="0000FF"/>
              </w:rPr>
            </w:pPr>
            <w:r w:rsidRPr="00FE3F51">
              <w:rPr>
                <w:rFonts w:ascii="Times New Roman" w:hAnsi="Times New Roman"/>
                <w:i/>
                <w:color w:val="0000FF"/>
              </w:rPr>
              <w:t xml:space="preserve">plānotais siltumenerģijas patēriņš ēkas apkurei pēc energoefektivitātes paaugstināšanas pasākumu īstenošanas nepārsniedz 110 </w:t>
            </w:r>
            <w:proofErr w:type="spellStart"/>
            <w:r w:rsidRPr="00FE3F51">
              <w:rPr>
                <w:rFonts w:ascii="Times New Roman" w:hAnsi="Times New Roman"/>
                <w:i/>
                <w:color w:val="0000FF"/>
              </w:rPr>
              <w:t>kWh</w:t>
            </w:r>
            <w:proofErr w:type="spellEnd"/>
            <w:r w:rsidRPr="00FE3F51">
              <w:rPr>
                <w:rFonts w:ascii="Times New Roman" w:hAnsi="Times New Roman"/>
                <w:i/>
                <w:color w:val="0000FF"/>
              </w:rPr>
              <w:t>/m2 gadā, izņemot gadījumu, ja projekta īstenošanas laikā paredz īstenot tehnoloģisko ražošanas iekārtu nomaiņu.</w:t>
            </w:r>
          </w:p>
          <w:p w:rsidR="001129D3" w:rsidRPr="00FE3F51" w:rsidRDefault="001129D3" w:rsidP="00AF755C">
            <w:pPr>
              <w:autoSpaceDE w:val="0"/>
              <w:autoSpaceDN w:val="0"/>
              <w:adjustRightInd w:val="0"/>
              <w:spacing w:after="0" w:line="276" w:lineRule="auto"/>
              <w:jc w:val="both"/>
              <w:rPr>
                <w:rFonts w:ascii="Times New Roman" w:hAnsi="Times New Roman"/>
                <w:i/>
                <w:color w:val="0000FF"/>
              </w:rPr>
            </w:pPr>
          </w:p>
          <w:tbl>
            <w:tblPr>
              <w:tblW w:w="7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32"/>
              <w:gridCol w:w="1483"/>
              <w:gridCol w:w="2409"/>
            </w:tblGrid>
            <w:tr w:rsidR="001129D3" w:rsidRPr="00FE3F51" w:rsidTr="00F21AE7">
              <w:trPr>
                <w:trHeight w:val="969"/>
                <w:tblHeader/>
              </w:trPr>
              <w:tc>
                <w:tcPr>
                  <w:tcW w:w="1468" w:type="pct"/>
                  <w:tcBorders>
                    <w:top w:val="single" w:sz="4" w:space="0" w:color="auto"/>
                    <w:left w:val="single" w:sz="4" w:space="0" w:color="auto"/>
                    <w:bottom w:val="single" w:sz="4" w:space="0" w:color="auto"/>
                    <w:right w:val="single" w:sz="4" w:space="0" w:color="auto"/>
                  </w:tcBorders>
                  <w:shd w:val="pct12" w:color="auto" w:fill="FFFFFF"/>
                  <w:vAlign w:val="center"/>
                  <w:hideMark/>
                </w:tcPr>
                <w:p w:rsidR="001129D3" w:rsidRPr="00FE3F51" w:rsidRDefault="001129D3" w:rsidP="00AF755C">
                  <w:pPr>
                    <w:spacing w:after="0" w:line="276" w:lineRule="auto"/>
                    <w:jc w:val="center"/>
                    <w:rPr>
                      <w:rFonts w:ascii="Times New Roman" w:hAnsi="Times New Roman"/>
                      <w:i/>
                      <w:color w:val="0000FF"/>
                    </w:rPr>
                  </w:pPr>
                  <w:r w:rsidRPr="00FE3F51">
                    <w:rPr>
                      <w:rFonts w:ascii="Times New Roman" w:hAnsi="Times New Roman"/>
                      <w:i/>
                      <w:color w:val="0000FF"/>
                    </w:rPr>
                    <w:t>Indikators</w:t>
                  </w:r>
                </w:p>
              </w:tc>
              <w:tc>
                <w:tcPr>
                  <w:tcW w:w="849" w:type="pct"/>
                  <w:tcBorders>
                    <w:top w:val="single" w:sz="4" w:space="0" w:color="auto"/>
                    <w:left w:val="single" w:sz="4" w:space="0" w:color="auto"/>
                    <w:bottom w:val="single" w:sz="4" w:space="0" w:color="auto"/>
                    <w:right w:val="single" w:sz="4" w:space="0" w:color="auto"/>
                  </w:tcBorders>
                  <w:shd w:val="pct12" w:color="auto" w:fill="FFFFFF"/>
                  <w:vAlign w:val="center"/>
                  <w:hideMark/>
                </w:tcPr>
                <w:p w:rsidR="001129D3" w:rsidRPr="00FE3F51" w:rsidRDefault="001129D3" w:rsidP="00AF755C">
                  <w:pPr>
                    <w:spacing w:after="0" w:line="276" w:lineRule="auto"/>
                    <w:jc w:val="center"/>
                    <w:rPr>
                      <w:rFonts w:ascii="Times New Roman" w:hAnsi="Times New Roman"/>
                      <w:i/>
                      <w:color w:val="0000FF"/>
                    </w:rPr>
                  </w:pPr>
                  <w:r w:rsidRPr="00FE3F51">
                    <w:rPr>
                      <w:rFonts w:ascii="Times New Roman" w:hAnsi="Times New Roman"/>
                      <w:i/>
                      <w:color w:val="0000FF"/>
                    </w:rPr>
                    <w:t>Mērvienība</w:t>
                  </w:r>
                </w:p>
              </w:tc>
              <w:tc>
                <w:tcPr>
                  <w:tcW w:w="1022" w:type="pct"/>
                  <w:tcBorders>
                    <w:top w:val="single" w:sz="4" w:space="0" w:color="auto"/>
                    <w:left w:val="single" w:sz="4" w:space="0" w:color="auto"/>
                    <w:bottom w:val="single" w:sz="4" w:space="0" w:color="auto"/>
                    <w:right w:val="single" w:sz="4" w:space="0" w:color="auto"/>
                  </w:tcBorders>
                  <w:shd w:val="pct12" w:color="auto" w:fill="FFFFFF"/>
                  <w:vAlign w:val="center"/>
                  <w:hideMark/>
                </w:tcPr>
                <w:p w:rsidR="001129D3" w:rsidRPr="00FE3F51" w:rsidRDefault="001129D3" w:rsidP="00AF755C">
                  <w:pPr>
                    <w:spacing w:after="0" w:line="276" w:lineRule="auto"/>
                    <w:jc w:val="center"/>
                    <w:rPr>
                      <w:rFonts w:ascii="Times New Roman" w:hAnsi="Times New Roman"/>
                      <w:i/>
                      <w:color w:val="0000FF"/>
                    </w:rPr>
                  </w:pPr>
                  <w:r w:rsidRPr="00FE3F51">
                    <w:rPr>
                      <w:rFonts w:ascii="Times New Roman" w:hAnsi="Times New Roman"/>
                      <w:i/>
                      <w:color w:val="0000FF"/>
                    </w:rPr>
                    <w:t>pirms projekta realizācijas</w:t>
                  </w:r>
                </w:p>
              </w:tc>
              <w:tc>
                <w:tcPr>
                  <w:tcW w:w="1661" w:type="pct"/>
                  <w:tcBorders>
                    <w:top w:val="single" w:sz="4" w:space="0" w:color="auto"/>
                    <w:left w:val="single" w:sz="4" w:space="0" w:color="auto"/>
                    <w:bottom w:val="single" w:sz="4" w:space="0" w:color="auto"/>
                    <w:right w:val="single" w:sz="4" w:space="0" w:color="auto"/>
                  </w:tcBorders>
                  <w:shd w:val="pct12" w:color="auto" w:fill="FFFFFF"/>
                  <w:vAlign w:val="center"/>
                  <w:hideMark/>
                </w:tcPr>
                <w:p w:rsidR="001129D3" w:rsidRPr="00FE3F51" w:rsidRDefault="001129D3" w:rsidP="00AF755C">
                  <w:pPr>
                    <w:spacing w:after="0" w:line="276" w:lineRule="auto"/>
                    <w:jc w:val="center"/>
                    <w:rPr>
                      <w:rFonts w:ascii="Times New Roman" w:hAnsi="Times New Roman"/>
                      <w:i/>
                      <w:color w:val="0000FF"/>
                    </w:rPr>
                  </w:pPr>
                  <w:r w:rsidRPr="00FE3F51">
                    <w:rPr>
                      <w:rFonts w:ascii="Times New Roman" w:hAnsi="Times New Roman"/>
                      <w:i/>
                      <w:color w:val="0000FF"/>
                    </w:rPr>
                    <w:t>pēc projekta īstenošanas</w:t>
                  </w:r>
                </w:p>
              </w:tc>
            </w:tr>
            <w:tr w:rsidR="001129D3" w:rsidRPr="00FE3F51" w:rsidTr="00F21AE7">
              <w:trPr>
                <w:trHeight w:val="225"/>
              </w:trPr>
              <w:tc>
                <w:tcPr>
                  <w:tcW w:w="1468" w:type="pct"/>
                  <w:tcBorders>
                    <w:top w:val="single" w:sz="4" w:space="0" w:color="auto"/>
                    <w:left w:val="single" w:sz="4" w:space="0" w:color="auto"/>
                    <w:bottom w:val="single" w:sz="4" w:space="0" w:color="auto"/>
                    <w:right w:val="single" w:sz="4" w:space="0" w:color="auto"/>
                  </w:tcBorders>
                  <w:vAlign w:val="center"/>
                  <w:hideMark/>
                </w:tcPr>
                <w:p w:rsidR="001129D3" w:rsidRPr="00FE3F51" w:rsidRDefault="001129D3" w:rsidP="00AF755C">
                  <w:pPr>
                    <w:spacing w:after="0" w:line="276" w:lineRule="auto"/>
                    <w:rPr>
                      <w:rFonts w:ascii="Times New Roman" w:hAnsi="Times New Roman"/>
                      <w:i/>
                      <w:color w:val="0000FF"/>
                    </w:rPr>
                  </w:pPr>
                  <w:r w:rsidRPr="00FE3F51">
                    <w:rPr>
                      <w:rFonts w:ascii="Times New Roman" w:hAnsi="Times New Roman"/>
                      <w:i/>
                      <w:color w:val="0000FF"/>
                    </w:rPr>
                    <w:t>Siltumenerģijas patēriņš apkurei un karstajam ūdenim</w:t>
                  </w:r>
                </w:p>
              </w:tc>
              <w:tc>
                <w:tcPr>
                  <w:tcW w:w="849" w:type="pct"/>
                  <w:tcBorders>
                    <w:top w:val="single" w:sz="4" w:space="0" w:color="auto"/>
                    <w:left w:val="single" w:sz="4" w:space="0" w:color="auto"/>
                    <w:bottom w:val="single" w:sz="4" w:space="0" w:color="auto"/>
                    <w:right w:val="single" w:sz="4" w:space="0" w:color="auto"/>
                  </w:tcBorders>
                  <w:vAlign w:val="center"/>
                  <w:hideMark/>
                </w:tcPr>
                <w:p w:rsidR="001129D3" w:rsidRPr="00FE3F51" w:rsidRDefault="001129D3" w:rsidP="00AF755C">
                  <w:pPr>
                    <w:spacing w:after="0" w:line="276" w:lineRule="auto"/>
                    <w:jc w:val="center"/>
                    <w:rPr>
                      <w:rFonts w:ascii="Times New Roman" w:hAnsi="Times New Roman"/>
                      <w:i/>
                      <w:color w:val="0000FF"/>
                    </w:rPr>
                  </w:pPr>
                  <w:proofErr w:type="spellStart"/>
                  <w:r w:rsidRPr="00FE3F51">
                    <w:rPr>
                      <w:rFonts w:ascii="Times New Roman" w:hAnsi="Times New Roman"/>
                      <w:i/>
                      <w:color w:val="0000FF"/>
                    </w:rPr>
                    <w:t>kWh</w:t>
                  </w:r>
                  <w:proofErr w:type="spellEnd"/>
                  <w:r w:rsidRPr="00FE3F51">
                    <w:rPr>
                      <w:rFonts w:ascii="Times New Roman" w:hAnsi="Times New Roman"/>
                      <w:i/>
                      <w:color w:val="0000FF"/>
                    </w:rPr>
                    <w:t>/m</w:t>
                  </w:r>
                  <w:r w:rsidRPr="00FE3F51">
                    <w:rPr>
                      <w:rFonts w:ascii="Times New Roman" w:hAnsi="Times New Roman"/>
                      <w:i/>
                      <w:color w:val="0000FF"/>
                      <w:vertAlign w:val="superscript"/>
                    </w:rPr>
                    <w:t>2</w:t>
                  </w:r>
                </w:p>
              </w:tc>
              <w:tc>
                <w:tcPr>
                  <w:tcW w:w="1022" w:type="pct"/>
                  <w:tcBorders>
                    <w:top w:val="single" w:sz="4" w:space="0" w:color="auto"/>
                    <w:left w:val="single" w:sz="4" w:space="0" w:color="auto"/>
                    <w:bottom w:val="single" w:sz="4" w:space="0" w:color="auto"/>
                    <w:right w:val="single" w:sz="4" w:space="0" w:color="auto"/>
                  </w:tcBorders>
                  <w:vAlign w:val="center"/>
                </w:tcPr>
                <w:p w:rsidR="001129D3" w:rsidRPr="00FE3F51" w:rsidRDefault="001129D3" w:rsidP="00AF755C">
                  <w:pPr>
                    <w:spacing w:after="0" w:line="276" w:lineRule="auto"/>
                    <w:ind w:right="284"/>
                    <w:jc w:val="right"/>
                    <w:rPr>
                      <w:rFonts w:ascii="Times New Roman" w:hAnsi="Times New Roman"/>
                      <w:i/>
                      <w:color w:val="0000FF"/>
                    </w:rPr>
                  </w:pPr>
                </w:p>
              </w:tc>
              <w:tc>
                <w:tcPr>
                  <w:tcW w:w="1661" w:type="pct"/>
                  <w:tcBorders>
                    <w:top w:val="single" w:sz="4" w:space="0" w:color="auto"/>
                    <w:left w:val="single" w:sz="4" w:space="0" w:color="auto"/>
                    <w:bottom w:val="single" w:sz="4" w:space="0" w:color="auto"/>
                    <w:right w:val="single" w:sz="4" w:space="0" w:color="auto"/>
                  </w:tcBorders>
                  <w:vAlign w:val="center"/>
                </w:tcPr>
                <w:p w:rsidR="001129D3" w:rsidRPr="00FE3F51" w:rsidRDefault="001129D3" w:rsidP="00AF755C">
                  <w:pPr>
                    <w:spacing w:after="0" w:line="276" w:lineRule="auto"/>
                    <w:ind w:right="284"/>
                    <w:jc w:val="right"/>
                    <w:rPr>
                      <w:rFonts w:ascii="Times New Roman" w:hAnsi="Times New Roman"/>
                      <w:i/>
                      <w:color w:val="0000FF"/>
                    </w:rPr>
                  </w:pPr>
                </w:p>
              </w:tc>
            </w:tr>
            <w:tr w:rsidR="001129D3" w:rsidRPr="00FE3F51" w:rsidTr="00F21AE7">
              <w:trPr>
                <w:trHeight w:val="225"/>
              </w:trPr>
              <w:tc>
                <w:tcPr>
                  <w:tcW w:w="1468" w:type="pct"/>
                  <w:tcBorders>
                    <w:top w:val="single" w:sz="4" w:space="0" w:color="auto"/>
                    <w:left w:val="single" w:sz="4" w:space="0" w:color="auto"/>
                    <w:bottom w:val="single" w:sz="4" w:space="0" w:color="auto"/>
                    <w:right w:val="single" w:sz="4" w:space="0" w:color="auto"/>
                  </w:tcBorders>
                  <w:vAlign w:val="center"/>
                  <w:hideMark/>
                </w:tcPr>
                <w:p w:rsidR="001129D3" w:rsidRPr="00FE3F51" w:rsidRDefault="001129D3" w:rsidP="00AF755C">
                  <w:pPr>
                    <w:spacing w:after="0" w:line="276" w:lineRule="auto"/>
                    <w:rPr>
                      <w:rFonts w:ascii="Times New Roman" w:hAnsi="Times New Roman"/>
                      <w:i/>
                      <w:color w:val="0000FF"/>
                    </w:rPr>
                  </w:pPr>
                  <w:r w:rsidRPr="00FE3F51">
                    <w:rPr>
                      <w:rFonts w:ascii="Times New Roman" w:hAnsi="Times New Roman"/>
                      <w:i/>
                      <w:color w:val="0000FF"/>
                    </w:rPr>
                    <w:t xml:space="preserve">Siltumenerģijas patēriņš apkurei </w:t>
                  </w:r>
                </w:p>
              </w:tc>
              <w:tc>
                <w:tcPr>
                  <w:tcW w:w="849" w:type="pct"/>
                  <w:tcBorders>
                    <w:top w:val="single" w:sz="4" w:space="0" w:color="auto"/>
                    <w:left w:val="single" w:sz="4" w:space="0" w:color="auto"/>
                    <w:bottom w:val="single" w:sz="4" w:space="0" w:color="auto"/>
                    <w:right w:val="single" w:sz="4" w:space="0" w:color="auto"/>
                  </w:tcBorders>
                  <w:vAlign w:val="center"/>
                  <w:hideMark/>
                </w:tcPr>
                <w:p w:rsidR="001129D3" w:rsidRPr="00FE3F51" w:rsidRDefault="001129D3" w:rsidP="00AF755C">
                  <w:pPr>
                    <w:spacing w:after="0" w:line="276" w:lineRule="auto"/>
                    <w:jc w:val="center"/>
                    <w:rPr>
                      <w:rFonts w:ascii="Times New Roman" w:hAnsi="Times New Roman"/>
                      <w:i/>
                      <w:color w:val="0000FF"/>
                    </w:rPr>
                  </w:pPr>
                  <w:proofErr w:type="spellStart"/>
                  <w:r w:rsidRPr="00FE3F51">
                    <w:rPr>
                      <w:rFonts w:ascii="Times New Roman" w:hAnsi="Times New Roman"/>
                      <w:i/>
                      <w:color w:val="0000FF"/>
                    </w:rPr>
                    <w:t>kWh</w:t>
                  </w:r>
                  <w:proofErr w:type="spellEnd"/>
                  <w:r w:rsidRPr="00FE3F51">
                    <w:rPr>
                      <w:rFonts w:ascii="Times New Roman" w:hAnsi="Times New Roman"/>
                      <w:i/>
                      <w:color w:val="0000FF"/>
                    </w:rPr>
                    <w:t>/m</w:t>
                  </w:r>
                  <w:r w:rsidRPr="00FE3F51">
                    <w:rPr>
                      <w:rFonts w:ascii="Times New Roman" w:hAnsi="Times New Roman"/>
                      <w:i/>
                      <w:color w:val="0000FF"/>
                      <w:vertAlign w:val="superscript"/>
                    </w:rPr>
                    <w:t>2</w:t>
                  </w:r>
                </w:p>
              </w:tc>
              <w:tc>
                <w:tcPr>
                  <w:tcW w:w="1022" w:type="pct"/>
                  <w:tcBorders>
                    <w:top w:val="single" w:sz="4" w:space="0" w:color="auto"/>
                    <w:left w:val="single" w:sz="4" w:space="0" w:color="auto"/>
                    <w:bottom w:val="single" w:sz="4" w:space="0" w:color="auto"/>
                    <w:right w:val="single" w:sz="4" w:space="0" w:color="auto"/>
                  </w:tcBorders>
                  <w:vAlign w:val="center"/>
                </w:tcPr>
                <w:p w:rsidR="001129D3" w:rsidRPr="00FE3F51" w:rsidRDefault="001129D3" w:rsidP="00AF755C">
                  <w:pPr>
                    <w:spacing w:after="0" w:line="276" w:lineRule="auto"/>
                    <w:ind w:right="284"/>
                    <w:jc w:val="right"/>
                    <w:rPr>
                      <w:rFonts w:ascii="Times New Roman" w:hAnsi="Times New Roman"/>
                      <w:i/>
                      <w:color w:val="0000FF"/>
                    </w:rPr>
                  </w:pPr>
                </w:p>
              </w:tc>
              <w:tc>
                <w:tcPr>
                  <w:tcW w:w="1661" w:type="pct"/>
                  <w:tcBorders>
                    <w:top w:val="single" w:sz="4" w:space="0" w:color="auto"/>
                    <w:left w:val="single" w:sz="4" w:space="0" w:color="auto"/>
                    <w:bottom w:val="single" w:sz="4" w:space="0" w:color="auto"/>
                    <w:right w:val="single" w:sz="4" w:space="0" w:color="auto"/>
                  </w:tcBorders>
                  <w:vAlign w:val="center"/>
                </w:tcPr>
                <w:p w:rsidR="001129D3" w:rsidRPr="00FE3F51" w:rsidRDefault="001129D3" w:rsidP="00AF755C">
                  <w:pPr>
                    <w:spacing w:after="0" w:line="276" w:lineRule="auto"/>
                    <w:ind w:right="284"/>
                    <w:jc w:val="right"/>
                    <w:rPr>
                      <w:rFonts w:ascii="Times New Roman" w:hAnsi="Times New Roman"/>
                      <w:i/>
                      <w:color w:val="0000FF"/>
                    </w:rPr>
                  </w:pPr>
                </w:p>
              </w:tc>
            </w:tr>
          </w:tbl>
          <w:p w:rsidR="001129D3" w:rsidRPr="00FE3F51" w:rsidRDefault="001129D3" w:rsidP="00AF755C">
            <w:pPr>
              <w:spacing w:after="0" w:line="276" w:lineRule="auto"/>
              <w:jc w:val="both"/>
              <w:rPr>
                <w:rFonts w:ascii="Times New Roman" w:hAnsi="Times New Roman"/>
              </w:rPr>
            </w:pPr>
          </w:p>
          <w:p w:rsidR="001129D3" w:rsidRPr="00FE3F51" w:rsidRDefault="001129D3" w:rsidP="00AF755C">
            <w:pPr>
              <w:spacing w:after="0" w:line="276" w:lineRule="auto"/>
              <w:jc w:val="both"/>
              <w:rPr>
                <w:rFonts w:ascii="Times New Roman" w:hAnsi="Times New Roman"/>
                <w:i/>
                <w:color w:val="0000FF"/>
              </w:rPr>
            </w:pPr>
            <w:r w:rsidRPr="00FE3F51">
              <w:rPr>
                <w:rFonts w:ascii="Times New Roman" w:hAnsi="Times New Roman"/>
                <w:i/>
                <w:color w:val="0000FF"/>
              </w:rPr>
              <w:t>Projekta iesniedzējs projekta iesniegumā ir norādījis, ka iesniedzējs neveiks neatbalstāmās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Eiropas Komisijas 2014.gada 17.jūnija Regulas (ES) Nr.651/2014, ar ko noteiktas atbalsta kategorijas atzīst par saderīgām ar iekšējo tirgu, piemērojot Līguma 107. un 108.pantu (Eiropas Savienības Vēstnesis, 2014.gada 26.jūnijs, Nr. L 187) 1.panta 2.punkta c) un d) apakšpunktā un Komisijas regulas Nr.1407/2013 1.panta 1.punkta c) un d) apakšpunktā.</w:t>
            </w:r>
          </w:p>
          <w:p w:rsidR="001129D3" w:rsidRPr="00FE3F51" w:rsidRDefault="001129D3" w:rsidP="00AF755C">
            <w:pPr>
              <w:autoSpaceDE w:val="0"/>
              <w:autoSpaceDN w:val="0"/>
              <w:adjustRightInd w:val="0"/>
              <w:spacing w:after="0" w:line="276" w:lineRule="auto"/>
              <w:jc w:val="both"/>
              <w:rPr>
                <w:rFonts w:ascii="Times New Roman" w:hAnsi="Times New Roman"/>
                <w:b/>
                <w:i/>
                <w:iCs/>
                <w:color w:val="0000FF"/>
              </w:rPr>
            </w:pPr>
          </w:p>
          <w:p w:rsidR="001129D3" w:rsidRPr="00FE3F51" w:rsidRDefault="001129D3" w:rsidP="00AF755C">
            <w:pPr>
              <w:autoSpaceDE w:val="0"/>
              <w:autoSpaceDN w:val="0"/>
              <w:adjustRightInd w:val="0"/>
              <w:spacing w:after="0" w:line="276" w:lineRule="auto"/>
              <w:jc w:val="both"/>
              <w:rPr>
                <w:rFonts w:ascii="Times New Roman" w:hAnsi="Times New Roman"/>
                <w:color w:val="0000FF"/>
              </w:rPr>
            </w:pPr>
            <w:r w:rsidRPr="00FE3F51">
              <w:rPr>
                <w:rFonts w:ascii="Times New Roman" w:hAnsi="Times New Roman"/>
                <w:b/>
                <w:i/>
                <w:iCs/>
                <w:color w:val="0000FF"/>
              </w:rPr>
              <w:t>Punktā norādītais tiks vērtēts atbilstoši projektu iesniegumu vienotajiem izvēles vērtēšanas kritērijiem  Nr.1 un Nr. 2.</w:t>
            </w:r>
          </w:p>
        </w:tc>
      </w:tr>
    </w:tbl>
    <w:p w:rsidR="00781FE6" w:rsidRDefault="000C27CE" w:rsidP="00AF755C">
      <w:pPr>
        <w:spacing w:after="0" w:line="276" w:lineRule="auto"/>
        <w:ind w:left="426"/>
        <w:jc w:val="both"/>
        <w:rPr>
          <w:rFonts w:ascii="Times New Roman" w:hAnsi="Times New Roman"/>
          <w:sz w:val="24"/>
          <w:szCs w:val="24"/>
        </w:rPr>
      </w:pPr>
      <w:r>
        <w:rPr>
          <w:rFonts w:ascii="Times New Roman" w:hAnsi="Times New Roman"/>
          <w:sz w:val="24"/>
          <w:szCs w:val="24"/>
        </w:rPr>
        <w:lastRenderedPageBreak/>
        <w:t>“.</w:t>
      </w:r>
    </w:p>
    <w:p w:rsidR="00781FE6" w:rsidRDefault="00781FE6" w:rsidP="00AF755C">
      <w:pPr>
        <w:spacing w:after="0" w:line="276" w:lineRule="auto"/>
        <w:ind w:left="426"/>
        <w:jc w:val="both"/>
        <w:rPr>
          <w:rFonts w:ascii="Times New Roman" w:hAnsi="Times New Roman"/>
          <w:sz w:val="24"/>
          <w:szCs w:val="24"/>
        </w:rPr>
      </w:pPr>
    </w:p>
    <w:sectPr w:rsidR="00781FE6" w:rsidSect="00781FE6">
      <w:footerReference w:type="even" r:id="rId14"/>
      <w:footerReference w:type="default" r:id="rId15"/>
      <w:pgSz w:w="16838" w:h="11906" w:orient="landscape"/>
      <w:pgMar w:top="900" w:right="1440" w:bottom="9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CC" w:rsidRDefault="002D38CC" w:rsidP="00504BE5">
      <w:pPr>
        <w:spacing w:after="0" w:line="240" w:lineRule="auto"/>
      </w:pPr>
      <w:r>
        <w:separator/>
      </w:r>
    </w:p>
  </w:endnote>
  <w:endnote w:type="continuationSeparator" w:id="0">
    <w:p w:rsidR="002D38CC" w:rsidRDefault="002D38CC" w:rsidP="00504BE5">
      <w:pPr>
        <w:spacing w:after="0" w:line="240" w:lineRule="auto"/>
      </w:pPr>
      <w:r>
        <w:continuationSeparator/>
      </w:r>
    </w:p>
  </w:endnote>
  <w:endnote w:type="continuationNotice" w:id="1">
    <w:p w:rsidR="002D38CC" w:rsidRDefault="002D3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ヒラギノ角ゴ Pro W3">
    <w:altName w:val="MS Mincho"/>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CC" w:rsidRPr="00A637C6" w:rsidRDefault="002D38CC" w:rsidP="00A637C6">
    <w:pPr>
      <w:pStyle w:val="Footer"/>
      <w:jc w:val="center"/>
      <w:rPr>
        <w:rFonts w:ascii="Times New Roman" w:hAnsi="Times New Roman"/>
      </w:rPr>
    </w:pPr>
    <w:r w:rsidRPr="00A637C6">
      <w:rPr>
        <w:rFonts w:ascii="Times New Roman" w:hAnsi="Times New Roman"/>
      </w:rPr>
      <w:fldChar w:fldCharType="begin"/>
    </w:r>
    <w:r w:rsidRPr="00A637C6">
      <w:rPr>
        <w:rFonts w:ascii="Times New Roman" w:hAnsi="Times New Roman"/>
      </w:rPr>
      <w:instrText xml:space="preserve"> PAGE   \* MERGEFORMAT </w:instrText>
    </w:r>
    <w:r w:rsidRPr="00A637C6">
      <w:rPr>
        <w:rFonts w:ascii="Times New Roman" w:hAnsi="Times New Roman"/>
      </w:rPr>
      <w:fldChar w:fldCharType="separate"/>
    </w:r>
    <w:r w:rsidR="0094250A">
      <w:rPr>
        <w:rFonts w:ascii="Times New Roman" w:hAnsi="Times New Roman"/>
        <w:noProof/>
      </w:rPr>
      <w:t>2</w:t>
    </w:r>
    <w:r w:rsidRPr="00A637C6">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CC" w:rsidRDefault="002D38CC" w:rsidP="0023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8CC" w:rsidRDefault="002D38CC" w:rsidP="00235C98">
    <w:pPr>
      <w:pStyle w:val="Footer"/>
      <w:ind w:right="360"/>
    </w:pPr>
  </w:p>
  <w:p w:rsidR="002D38CC" w:rsidRDefault="002D38CC"/>
  <w:p w:rsidR="002D38CC" w:rsidRDefault="002D38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CC" w:rsidRPr="00781FE6" w:rsidRDefault="002D38CC" w:rsidP="00781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CC" w:rsidRDefault="002D38CC" w:rsidP="00504BE5">
      <w:pPr>
        <w:spacing w:after="0" w:line="240" w:lineRule="auto"/>
      </w:pPr>
      <w:r>
        <w:separator/>
      </w:r>
    </w:p>
  </w:footnote>
  <w:footnote w:type="continuationSeparator" w:id="0">
    <w:p w:rsidR="002D38CC" w:rsidRDefault="002D38CC" w:rsidP="00504BE5">
      <w:pPr>
        <w:spacing w:after="0" w:line="240" w:lineRule="auto"/>
      </w:pPr>
      <w:r>
        <w:continuationSeparator/>
      </w:r>
    </w:p>
  </w:footnote>
  <w:footnote w:type="continuationNotice" w:id="1">
    <w:p w:rsidR="002D38CC" w:rsidRDefault="002D38CC">
      <w:pPr>
        <w:spacing w:after="0" w:line="240" w:lineRule="auto"/>
      </w:pPr>
    </w:p>
  </w:footnote>
  <w:footnote w:id="2">
    <w:p w:rsidR="002D38CC" w:rsidRPr="00482CCE" w:rsidRDefault="002D38CC" w:rsidP="00781FE6">
      <w:pPr>
        <w:pStyle w:val="FootnoteText"/>
        <w:ind w:right="-807"/>
        <w:jc w:val="both"/>
      </w:pPr>
      <w:r w:rsidRPr="009F743D">
        <w:rPr>
          <w:rStyle w:val="FootnoteReference"/>
          <w:rFonts w:eastAsia="ヒラギノ角ゴ Pro W3"/>
        </w:rPr>
        <w:footnoteRef/>
      </w:r>
      <w:r w:rsidRPr="009F743D">
        <w:t xml:space="preserve"> Ministru kabineta noteikumi “Darbības programmas “Izaugsme un nodarbinātība” 4.1.1.specifiskā atbalsta mērķa “Veicināt efektīvu energoresursu izmantošanu, enerģijas patēriņa samazināšanu un pāreju uz AER apstrādes rūpniecības nozarē”</w:t>
      </w:r>
      <w:r w:rsidRPr="0081204F">
        <w:t xml:space="preserve"> īstenošanas noteikumi</w:t>
      </w:r>
      <w:r>
        <w:t>”</w:t>
      </w:r>
      <w:r w:rsidRPr="0081204F" w:rsidDel="007C0B45">
        <w:t xml:space="preserve"> </w:t>
      </w:r>
      <w:r w:rsidRPr="0081204F">
        <w:t>(turpmāk</w:t>
      </w:r>
      <w:r w:rsidRPr="00482CCE">
        <w:t xml:space="preserve"> – MK noteikumi).</w:t>
      </w:r>
    </w:p>
  </w:footnote>
  <w:footnote w:id="3">
    <w:p w:rsidR="002D38CC" w:rsidRPr="00482CCE" w:rsidRDefault="002D38CC" w:rsidP="00781FE6">
      <w:pPr>
        <w:pStyle w:val="FootnoteText"/>
        <w:ind w:right="-807"/>
        <w:jc w:val="both"/>
      </w:pPr>
      <w:r w:rsidRPr="00482CCE">
        <w:rPr>
          <w:rStyle w:val="FootnoteReference"/>
          <w:rFonts w:eastAsia="ヒラギノ角ゴ Pro W3"/>
        </w:rPr>
        <w:footnoteRef/>
      </w:r>
      <w:r w:rsidRPr="00482CCE">
        <w:t xml:space="preserve"> </w:t>
      </w:r>
      <w:r>
        <w:t>Kritērija ietvaros tiek pārbaudīta projekta iesniedzēja atbilstība noteiktajām finansējuma saņēmēja prasībām.</w:t>
      </w:r>
    </w:p>
  </w:footnote>
  <w:footnote w:id="4">
    <w:p w:rsidR="002D38CC" w:rsidRDefault="002D38CC" w:rsidP="00745E86">
      <w:pPr>
        <w:pStyle w:val="FootnoteText"/>
      </w:pPr>
      <w:r>
        <w:rPr>
          <w:rStyle w:val="FootnoteReference"/>
        </w:rPr>
        <w:footnoteRef/>
      </w:r>
      <w:r>
        <w:t xml:space="preserve"> Atbalsts tiek sniegts saskaņā ar Ministru kabineta 2009.gada 15.septembra noteikumiem Nr. 1065 “</w:t>
      </w:r>
      <w:r w:rsidRPr="00CE0DC7">
        <w:t>Noteikumi par aizdevumiem sīko (mikro), mazo un vidējo saimnieciskās darbības veicēju un lauksaimniecības pakalpojumu kooperatīvo sabiedrību attīstības veicināšanai</w:t>
      </w:r>
      <w:r>
        <w:t>”</w:t>
      </w:r>
    </w:p>
  </w:footnote>
  <w:footnote w:id="5">
    <w:p w:rsidR="002D38CC" w:rsidRPr="00A73F1B" w:rsidRDefault="002D38CC" w:rsidP="00745E86">
      <w:pPr>
        <w:pStyle w:val="FootnoteText"/>
        <w:jc w:val="both"/>
      </w:pPr>
      <w:r w:rsidRPr="00A73F1B">
        <w:rPr>
          <w:rStyle w:val="FootnoteReference"/>
        </w:rPr>
        <w:footnoteRef/>
      </w:r>
      <w:r w:rsidRPr="0093506F">
        <w:t xml:space="preserve"> </w:t>
      </w:r>
      <w:r w:rsidRPr="00663807">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 w:id="6">
    <w:p w:rsidR="002D38CC" w:rsidRPr="008B31AB" w:rsidRDefault="002D38CC" w:rsidP="00674836">
      <w:pPr>
        <w:pStyle w:val="FootnoteText"/>
        <w:jc w:val="both"/>
      </w:pPr>
      <w:r>
        <w:rPr>
          <w:rStyle w:val="FootnoteReference"/>
          <w:rFonts w:eastAsia="ヒラギノ角ゴ Pro W3"/>
        </w:rPr>
        <w:footnoteRef/>
      </w:r>
      <w:r>
        <w:t xml:space="preserve"> Atbilstoši spēkā esošajam valsts atbalsta regulējumam.</w:t>
      </w:r>
    </w:p>
  </w:footnote>
  <w:footnote w:id="7">
    <w:p w:rsidR="002D38CC" w:rsidRDefault="002D38CC" w:rsidP="00F63E3C">
      <w:pPr>
        <w:pStyle w:val="FootnoteText"/>
      </w:pPr>
      <w:r>
        <w:rPr>
          <w:rStyle w:val="FootnoteReference"/>
        </w:rPr>
        <w:footnoteRef/>
      </w:r>
      <w:r>
        <w:t xml:space="preserve"> Atkarībā no tā, kuru no iesniedzamajiem dokumentiem, kas minēti šīs metodikas 17.lpp., projekta iesniedzējs iesniedz.</w:t>
      </w:r>
    </w:p>
  </w:footnote>
  <w:footnote w:id="8">
    <w:p w:rsidR="002D38CC" w:rsidRDefault="002D38CC" w:rsidP="00465721">
      <w:pPr>
        <w:pStyle w:val="FootnoteText"/>
      </w:pPr>
      <w:r>
        <w:rPr>
          <w:rStyle w:val="FootnoteReference"/>
        </w:rPr>
        <w:footnoteRef/>
      </w:r>
      <w:r>
        <w:t xml:space="preserve"> Gadījumos, kad tiek piesaistīts </w:t>
      </w:r>
      <w:proofErr w:type="spellStart"/>
      <w:r>
        <w:t>Altum</w:t>
      </w:r>
      <w:proofErr w:type="spellEnd"/>
      <w:r>
        <w:t xml:space="preserve"> līdzfinansējums, tad ir jāievēro Eiropas Komisijas vadlīniju “</w:t>
      </w:r>
      <w:proofErr w:type="spellStart"/>
      <w:r>
        <w:t>Guidance</w:t>
      </w:r>
      <w:proofErr w:type="spellEnd"/>
      <w:r>
        <w:t xml:space="preserve"> </w:t>
      </w:r>
      <w:proofErr w:type="spellStart"/>
      <w:r>
        <w:t>for</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on</w:t>
      </w:r>
      <w:proofErr w:type="spellEnd"/>
      <w:r>
        <w:t xml:space="preserve"> </w:t>
      </w:r>
      <w:proofErr w:type="spellStart"/>
      <w:r>
        <w:t>Article</w:t>
      </w:r>
      <w:proofErr w:type="spellEnd"/>
      <w:r>
        <w:t xml:space="preserve"> 37 (7) (8) (9) CPR – </w:t>
      </w:r>
      <w:proofErr w:type="spellStart"/>
      <w:r>
        <w:t>Combination</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from</w:t>
      </w:r>
      <w:proofErr w:type="spellEnd"/>
      <w:r>
        <w:t xml:space="preserve"> a </w:t>
      </w:r>
      <w:proofErr w:type="spellStart"/>
      <w:r>
        <w:t>financial</w:t>
      </w:r>
      <w:proofErr w:type="spellEnd"/>
      <w:r>
        <w:t xml:space="preserve"> instrument </w:t>
      </w:r>
      <w:proofErr w:type="spellStart"/>
      <w:r>
        <w:t>with</w:t>
      </w:r>
      <w:proofErr w:type="spellEnd"/>
      <w:r>
        <w:t xml:space="preserve"> </w:t>
      </w:r>
      <w:proofErr w:type="spellStart"/>
      <w:r>
        <w:t>other</w:t>
      </w:r>
      <w:proofErr w:type="spellEnd"/>
      <w:r>
        <w:t xml:space="preserve"> </w:t>
      </w:r>
      <w:proofErr w:type="spellStart"/>
      <w:r>
        <w:t>support</w:t>
      </w:r>
      <w:proofErr w:type="spellEnd"/>
      <w:r>
        <w:t>” noteiktās prasības.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273E2"/>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34F44"/>
    <w:multiLevelType w:val="hybridMultilevel"/>
    <w:tmpl w:val="324023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D45748"/>
    <w:multiLevelType w:val="hybridMultilevel"/>
    <w:tmpl w:val="DC0078F4"/>
    <w:lvl w:ilvl="0" w:tplc="A1B669BC">
      <w:start w:val="1"/>
      <w:numFmt w:val="decimal"/>
      <w:lvlText w:val="%1."/>
      <w:lvlJc w:val="left"/>
      <w:pPr>
        <w:ind w:left="1026" w:hanging="360"/>
      </w:pPr>
      <w:rPr>
        <w:rFonts w:ascii="Times New Roman" w:eastAsia="ヒラギノ角ゴ Pro W3" w:hAnsi="Times New Roman" w:cs="Times New Roman"/>
        <w:color w:val="auto"/>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 w15:restartNumberingAfterBreak="0">
    <w:nsid w:val="13112890"/>
    <w:multiLevelType w:val="hybridMultilevel"/>
    <w:tmpl w:val="9FE0F1E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F642D7"/>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747671"/>
    <w:multiLevelType w:val="hybridMultilevel"/>
    <w:tmpl w:val="E368C2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001372"/>
    <w:multiLevelType w:val="hybridMultilevel"/>
    <w:tmpl w:val="6A26BB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6651A8"/>
    <w:multiLevelType w:val="hybridMultilevel"/>
    <w:tmpl w:val="D2A49C4E"/>
    <w:lvl w:ilvl="0" w:tplc="0426000B">
      <w:start w:val="1"/>
      <w:numFmt w:val="bullet"/>
      <w:lvlText w:val=""/>
      <w:lvlJc w:val="left"/>
      <w:pPr>
        <w:ind w:left="1442" w:hanging="360"/>
      </w:pPr>
      <w:rPr>
        <w:rFonts w:ascii="Wingdings" w:hAnsi="Wingdings"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A706C8"/>
    <w:multiLevelType w:val="hybridMultilevel"/>
    <w:tmpl w:val="50EE4CB4"/>
    <w:lvl w:ilvl="0" w:tplc="C8C01718">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08726E"/>
    <w:multiLevelType w:val="hybridMultilevel"/>
    <w:tmpl w:val="857A127A"/>
    <w:lvl w:ilvl="0" w:tplc="317CEC3E">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C6B82"/>
    <w:multiLevelType w:val="hybridMultilevel"/>
    <w:tmpl w:val="4B86D72E"/>
    <w:lvl w:ilvl="0" w:tplc="86B65EEE">
      <w:start w:val="1"/>
      <w:numFmt w:val="lowerLetter"/>
      <w:lvlText w:val="%1)"/>
      <w:lvlJc w:val="left"/>
      <w:pPr>
        <w:ind w:left="103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8735D"/>
    <w:multiLevelType w:val="hybridMultilevel"/>
    <w:tmpl w:val="1DCA2E0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8FD08B0"/>
    <w:multiLevelType w:val="hybridMultilevel"/>
    <w:tmpl w:val="DC0078F4"/>
    <w:lvl w:ilvl="0" w:tplc="A1B669BC">
      <w:start w:val="1"/>
      <w:numFmt w:val="decimal"/>
      <w:lvlText w:val="%1."/>
      <w:lvlJc w:val="left"/>
      <w:pPr>
        <w:ind w:left="1026" w:hanging="360"/>
      </w:pPr>
      <w:rPr>
        <w:rFonts w:ascii="Times New Roman" w:eastAsia="ヒラギノ角ゴ Pro W3" w:hAnsi="Times New Roman" w:cs="Times New Roman"/>
        <w:color w:val="auto"/>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5" w15:restartNumberingAfterBreak="0">
    <w:nsid w:val="3A243D9A"/>
    <w:multiLevelType w:val="multilevel"/>
    <w:tmpl w:val="533CBDD0"/>
    <w:lvl w:ilvl="0">
      <w:start w:val="1"/>
      <w:numFmt w:val="decimal"/>
      <w:lvlText w:val="%1."/>
      <w:lvlJc w:val="left"/>
      <w:pPr>
        <w:ind w:left="720" w:hanging="360"/>
      </w:pPr>
      <w:rPr>
        <w:b w:val="0"/>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0585C"/>
    <w:multiLevelType w:val="hybridMultilevel"/>
    <w:tmpl w:val="3A60F1B8"/>
    <w:lvl w:ilvl="0" w:tplc="0426000B">
      <w:start w:val="1"/>
      <w:numFmt w:val="bullet"/>
      <w:lvlText w:val=""/>
      <w:lvlJc w:val="left"/>
      <w:pPr>
        <w:ind w:left="2151" w:hanging="360"/>
      </w:pPr>
      <w:rPr>
        <w:rFonts w:ascii="Wingdings" w:hAnsi="Wingdings" w:hint="default"/>
      </w:rPr>
    </w:lvl>
    <w:lvl w:ilvl="1" w:tplc="04260003" w:tentative="1">
      <w:start w:val="1"/>
      <w:numFmt w:val="bullet"/>
      <w:lvlText w:val="o"/>
      <w:lvlJc w:val="left"/>
      <w:pPr>
        <w:ind w:left="2871" w:hanging="360"/>
      </w:pPr>
      <w:rPr>
        <w:rFonts w:ascii="Courier New" w:hAnsi="Courier New" w:cs="Courier New" w:hint="default"/>
      </w:rPr>
    </w:lvl>
    <w:lvl w:ilvl="2" w:tplc="04260005" w:tentative="1">
      <w:start w:val="1"/>
      <w:numFmt w:val="bullet"/>
      <w:lvlText w:val=""/>
      <w:lvlJc w:val="left"/>
      <w:pPr>
        <w:ind w:left="3591" w:hanging="360"/>
      </w:pPr>
      <w:rPr>
        <w:rFonts w:ascii="Wingdings" w:hAnsi="Wingdings" w:hint="default"/>
      </w:rPr>
    </w:lvl>
    <w:lvl w:ilvl="3" w:tplc="04260001" w:tentative="1">
      <w:start w:val="1"/>
      <w:numFmt w:val="bullet"/>
      <w:lvlText w:val=""/>
      <w:lvlJc w:val="left"/>
      <w:pPr>
        <w:ind w:left="4311" w:hanging="360"/>
      </w:pPr>
      <w:rPr>
        <w:rFonts w:ascii="Symbol" w:hAnsi="Symbol" w:hint="default"/>
      </w:rPr>
    </w:lvl>
    <w:lvl w:ilvl="4" w:tplc="04260003" w:tentative="1">
      <w:start w:val="1"/>
      <w:numFmt w:val="bullet"/>
      <w:lvlText w:val="o"/>
      <w:lvlJc w:val="left"/>
      <w:pPr>
        <w:ind w:left="5031" w:hanging="360"/>
      </w:pPr>
      <w:rPr>
        <w:rFonts w:ascii="Courier New" w:hAnsi="Courier New" w:cs="Courier New" w:hint="default"/>
      </w:rPr>
    </w:lvl>
    <w:lvl w:ilvl="5" w:tplc="04260005" w:tentative="1">
      <w:start w:val="1"/>
      <w:numFmt w:val="bullet"/>
      <w:lvlText w:val=""/>
      <w:lvlJc w:val="left"/>
      <w:pPr>
        <w:ind w:left="5751" w:hanging="360"/>
      </w:pPr>
      <w:rPr>
        <w:rFonts w:ascii="Wingdings" w:hAnsi="Wingdings" w:hint="default"/>
      </w:rPr>
    </w:lvl>
    <w:lvl w:ilvl="6" w:tplc="04260001" w:tentative="1">
      <w:start w:val="1"/>
      <w:numFmt w:val="bullet"/>
      <w:lvlText w:val=""/>
      <w:lvlJc w:val="left"/>
      <w:pPr>
        <w:ind w:left="6471" w:hanging="360"/>
      </w:pPr>
      <w:rPr>
        <w:rFonts w:ascii="Symbol" w:hAnsi="Symbol" w:hint="default"/>
      </w:rPr>
    </w:lvl>
    <w:lvl w:ilvl="7" w:tplc="04260003" w:tentative="1">
      <w:start w:val="1"/>
      <w:numFmt w:val="bullet"/>
      <w:lvlText w:val="o"/>
      <w:lvlJc w:val="left"/>
      <w:pPr>
        <w:ind w:left="7191" w:hanging="360"/>
      </w:pPr>
      <w:rPr>
        <w:rFonts w:ascii="Courier New" w:hAnsi="Courier New" w:cs="Courier New" w:hint="default"/>
      </w:rPr>
    </w:lvl>
    <w:lvl w:ilvl="8" w:tplc="04260005" w:tentative="1">
      <w:start w:val="1"/>
      <w:numFmt w:val="bullet"/>
      <w:lvlText w:val=""/>
      <w:lvlJc w:val="left"/>
      <w:pPr>
        <w:ind w:left="7911" w:hanging="360"/>
      </w:pPr>
      <w:rPr>
        <w:rFonts w:ascii="Wingdings" w:hAnsi="Wingdings" w:hint="default"/>
      </w:rPr>
    </w:lvl>
  </w:abstractNum>
  <w:abstractNum w:abstractNumId="17" w15:restartNumberingAfterBreak="0">
    <w:nsid w:val="3D4A77E6"/>
    <w:multiLevelType w:val="hybridMultilevel"/>
    <w:tmpl w:val="8E4CA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5101E8"/>
    <w:multiLevelType w:val="hybridMultilevel"/>
    <w:tmpl w:val="047E98D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22" w15:restartNumberingAfterBreak="0">
    <w:nsid w:val="484F42B6"/>
    <w:multiLevelType w:val="hybridMultilevel"/>
    <w:tmpl w:val="CCD0D1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9D1F5E"/>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0D0813"/>
    <w:multiLevelType w:val="hybridMultilevel"/>
    <w:tmpl w:val="C8B208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66558A"/>
    <w:multiLevelType w:val="hybridMultilevel"/>
    <w:tmpl w:val="8A28A94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993"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7C6683"/>
    <w:multiLevelType w:val="multilevel"/>
    <w:tmpl w:val="5E24FBFA"/>
    <w:lvl w:ilvl="0">
      <w:start w:val="2"/>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28" w15:restartNumberingAfterBreak="0">
    <w:nsid w:val="4D840CFB"/>
    <w:multiLevelType w:val="hybridMultilevel"/>
    <w:tmpl w:val="4CF246F6"/>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29" w15:restartNumberingAfterBreak="0">
    <w:nsid w:val="55513DF0"/>
    <w:multiLevelType w:val="hybridMultilevel"/>
    <w:tmpl w:val="B1AA77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5CA5DBB"/>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291C48"/>
    <w:multiLevelType w:val="hybridMultilevel"/>
    <w:tmpl w:val="3D126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7809F8"/>
    <w:multiLevelType w:val="multilevel"/>
    <w:tmpl w:val="1F3A4882"/>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C20EFA"/>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65AD7BDD"/>
    <w:multiLevelType w:val="hybridMultilevel"/>
    <w:tmpl w:val="4F7CA5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BE335D"/>
    <w:multiLevelType w:val="hybridMultilevel"/>
    <w:tmpl w:val="9D262242"/>
    <w:lvl w:ilvl="0" w:tplc="CAEE964E">
      <w:start w:val="1"/>
      <w:numFmt w:val="decimal"/>
      <w:lvlText w:val="%1)"/>
      <w:lvlJc w:val="left"/>
      <w:pPr>
        <w:ind w:left="4166"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FA1D74"/>
    <w:multiLevelType w:val="hybridMultilevel"/>
    <w:tmpl w:val="25A461D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38" w15:restartNumberingAfterBreak="0">
    <w:nsid w:val="6D896C2B"/>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2461E7"/>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F647031"/>
    <w:multiLevelType w:val="hybridMultilevel"/>
    <w:tmpl w:val="D40EB122"/>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5"/>
  </w:num>
  <w:num w:numId="4">
    <w:abstractNumId w:val="18"/>
  </w:num>
  <w:num w:numId="5">
    <w:abstractNumId w:val="8"/>
  </w:num>
  <w:num w:numId="6">
    <w:abstractNumId w:val="16"/>
  </w:num>
  <w:num w:numId="7">
    <w:abstractNumId w:val="40"/>
  </w:num>
  <w:num w:numId="8">
    <w:abstractNumId w:val="17"/>
  </w:num>
  <w:num w:numId="9">
    <w:abstractNumId w:val="21"/>
  </w:num>
  <w:num w:numId="10">
    <w:abstractNumId w:val="35"/>
  </w:num>
  <w:num w:numId="11">
    <w:abstractNumId w:val="24"/>
  </w:num>
  <w:num w:numId="12">
    <w:abstractNumId w:val="38"/>
  </w:num>
  <w:num w:numId="13">
    <w:abstractNumId w:val="39"/>
  </w:num>
  <w:num w:numId="14">
    <w:abstractNumId w:val="30"/>
  </w:num>
  <w:num w:numId="15">
    <w:abstractNumId w:val="32"/>
  </w:num>
  <w:num w:numId="16">
    <w:abstractNumId w:val="6"/>
  </w:num>
  <w:num w:numId="17">
    <w:abstractNumId w:val="19"/>
  </w:num>
  <w:num w:numId="18">
    <w:abstractNumId w:val="3"/>
  </w:num>
  <w:num w:numId="19">
    <w:abstractNumId w:val="27"/>
  </w:num>
  <w:num w:numId="20">
    <w:abstractNumId w:val="14"/>
  </w:num>
  <w:num w:numId="21">
    <w:abstractNumId w:val="11"/>
  </w:num>
  <w:num w:numId="22">
    <w:abstractNumId w:val="5"/>
  </w:num>
  <w:num w:numId="23">
    <w:abstractNumId w:val="5"/>
  </w:num>
  <w:num w:numId="24">
    <w:abstractNumId w:val="23"/>
  </w:num>
  <w:num w:numId="25">
    <w:abstractNumId w:val="1"/>
  </w:num>
  <w:num w:numId="26">
    <w:abstractNumId w:val="10"/>
  </w:num>
  <w:num w:numId="27">
    <w:abstractNumId w:val="20"/>
  </w:num>
  <w:num w:numId="28">
    <w:abstractNumId w:val="34"/>
  </w:num>
  <w:num w:numId="29">
    <w:abstractNumId w:val="9"/>
  </w:num>
  <w:num w:numId="30">
    <w:abstractNumId w:val="33"/>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4"/>
  </w:num>
  <w:num w:numId="34">
    <w:abstractNumId w:val="22"/>
  </w:num>
  <w:num w:numId="35">
    <w:abstractNumId w:val="37"/>
  </w:num>
  <w:num w:numId="36">
    <w:abstractNumId w:val="12"/>
  </w:num>
  <w:num w:numId="37">
    <w:abstractNumId w:val="26"/>
  </w:num>
  <w:num w:numId="38">
    <w:abstractNumId w:val="13"/>
  </w:num>
  <w:num w:numId="39">
    <w:abstractNumId w:val="31"/>
  </w:num>
  <w:num w:numId="40">
    <w:abstractNumId w:val="25"/>
  </w:num>
  <w:num w:numId="41">
    <w:abstractNumId w:val="7"/>
  </w:num>
  <w:num w:numId="42">
    <w:abstractNumId w:val="29"/>
  </w:num>
  <w:num w:numId="4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06E29"/>
    <w:rsid w:val="00011C1C"/>
    <w:rsid w:val="00012EF9"/>
    <w:rsid w:val="00014323"/>
    <w:rsid w:val="00014E9E"/>
    <w:rsid w:val="00025557"/>
    <w:rsid w:val="0002575B"/>
    <w:rsid w:val="00034D58"/>
    <w:rsid w:val="00035518"/>
    <w:rsid w:val="00041B8B"/>
    <w:rsid w:val="0004329F"/>
    <w:rsid w:val="00044574"/>
    <w:rsid w:val="000478EC"/>
    <w:rsid w:val="00050CA0"/>
    <w:rsid w:val="00051CC4"/>
    <w:rsid w:val="0005253B"/>
    <w:rsid w:val="0005550D"/>
    <w:rsid w:val="000564A0"/>
    <w:rsid w:val="00056B6C"/>
    <w:rsid w:val="00060352"/>
    <w:rsid w:val="000645B7"/>
    <w:rsid w:val="00066052"/>
    <w:rsid w:val="000662B4"/>
    <w:rsid w:val="000672D0"/>
    <w:rsid w:val="000731CD"/>
    <w:rsid w:val="000743B4"/>
    <w:rsid w:val="00077C7C"/>
    <w:rsid w:val="000833E2"/>
    <w:rsid w:val="000859F9"/>
    <w:rsid w:val="00085B29"/>
    <w:rsid w:val="0008711A"/>
    <w:rsid w:val="00094E5D"/>
    <w:rsid w:val="000A10C3"/>
    <w:rsid w:val="000A31E3"/>
    <w:rsid w:val="000B41D5"/>
    <w:rsid w:val="000B7CF7"/>
    <w:rsid w:val="000C0672"/>
    <w:rsid w:val="000C162B"/>
    <w:rsid w:val="000C27CE"/>
    <w:rsid w:val="000C7001"/>
    <w:rsid w:val="000C708C"/>
    <w:rsid w:val="000C7A4F"/>
    <w:rsid w:val="000D00EC"/>
    <w:rsid w:val="000D25B8"/>
    <w:rsid w:val="000D32F5"/>
    <w:rsid w:val="000D387E"/>
    <w:rsid w:val="000E2247"/>
    <w:rsid w:val="000E2811"/>
    <w:rsid w:val="000E51D4"/>
    <w:rsid w:val="000E5EFE"/>
    <w:rsid w:val="000E7EBD"/>
    <w:rsid w:val="000F05D3"/>
    <w:rsid w:val="000F16F6"/>
    <w:rsid w:val="000F1881"/>
    <w:rsid w:val="0010216E"/>
    <w:rsid w:val="001025DA"/>
    <w:rsid w:val="00107411"/>
    <w:rsid w:val="00107B11"/>
    <w:rsid w:val="001129D3"/>
    <w:rsid w:val="00114241"/>
    <w:rsid w:val="00120747"/>
    <w:rsid w:val="00120B0C"/>
    <w:rsid w:val="0012171F"/>
    <w:rsid w:val="00125A95"/>
    <w:rsid w:val="001275FF"/>
    <w:rsid w:val="00127E4E"/>
    <w:rsid w:val="00132F07"/>
    <w:rsid w:val="00134D03"/>
    <w:rsid w:val="0014151B"/>
    <w:rsid w:val="001415E9"/>
    <w:rsid w:val="00142A3D"/>
    <w:rsid w:val="00145153"/>
    <w:rsid w:val="00152BD5"/>
    <w:rsid w:val="00152DBD"/>
    <w:rsid w:val="0015762D"/>
    <w:rsid w:val="00161ABF"/>
    <w:rsid w:val="001639C9"/>
    <w:rsid w:val="00165C3D"/>
    <w:rsid w:val="00166AA0"/>
    <w:rsid w:val="001729A5"/>
    <w:rsid w:val="001771A7"/>
    <w:rsid w:val="00177D2C"/>
    <w:rsid w:val="00180F8F"/>
    <w:rsid w:val="00182D00"/>
    <w:rsid w:val="0018513E"/>
    <w:rsid w:val="00187DEA"/>
    <w:rsid w:val="001900BE"/>
    <w:rsid w:val="0019391B"/>
    <w:rsid w:val="001940C0"/>
    <w:rsid w:val="001A2D81"/>
    <w:rsid w:val="001A47B8"/>
    <w:rsid w:val="001A480C"/>
    <w:rsid w:val="001A63A8"/>
    <w:rsid w:val="001B33D2"/>
    <w:rsid w:val="001B717C"/>
    <w:rsid w:val="001C1EA0"/>
    <w:rsid w:val="001C2B45"/>
    <w:rsid w:val="001C37E4"/>
    <w:rsid w:val="001C57C3"/>
    <w:rsid w:val="001D2951"/>
    <w:rsid w:val="001D5567"/>
    <w:rsid w:val="001D75A5"/>
    <w:rsid w:val="001E132D"/>
    <w:rsid w:val="001E7357"/>
    <w:rsid w:val="001E73C6"/>
    <w:rsid w:val="001F2590"/>
    <w:rsid w:val="001F3D96"/>
    <w:rsid w:val="00200E6F"/>
    <w:rsid w:val="002018E1"/>
    <w:rsid w:val="0020260F"/>
    <w:rsid w:val="002026B2"/>
    <w:rsid w:val="002030D9"/>
    <w:rsid w:val="002038A0"/>
    <w:rsid w:val="00203F4B"/>
    <w:rsid w:val="00205330"/>
    <w:rsid w:val="00206C36"/>
    <w:rsid w:val="0020783D"/>
    <w:rsid w:val="00212041"/>
    <w:rsid w:val="0021313D"/>
    <w:rsid w:val="00221CFD"/>
    <w:rsid w:val="0022594E"/>
    <w:rsid w:val="00225A64"/>
    <w:rsid w:val="00225EDD"/>
    <w:rsid w:val="002268E3"/>
    <w:rsid w:val="00227B91"/>
    <w:rsid w:val="00227DFC"/>
    <w:rsid w:val="00230088"/>
    <w:rsid w:val="0023477F"/>
    <w:rsid w:val="00235C98"/>
    <w:rsid w:val="00245EC1"/>
    <w:rsid w:val="00246AE9"/>
    <w:rsid w:val="002473F8"/>
    <w:rsid w:val="002479EA"/>
    <w:rsid w:val="00250DB5"/>
    <w:rsid w:val="00251252"/>
    <w:rsid w:val="00255E46"/>
    <w:rsid w:val="002602BE"/>
    <w:rsid w:val="0026069E"/>
    <w:rsid w:val="00261C2D"/>
    <w:rsid w:val="0026407C"/>
    <w:rsid w:val="002643FB"/>
    <w:rsid w:val="00264BDC"/>
    <w:rsid w:val="002667B4"/>
    <w:rsid w:val="00274B06"/>
    <w:rsid w:val="002755E5"/>
    <w:rsid w:val="00280D00"/>
    <w:rsid w:val="0028132B"/>
    <w:rsid w:val="002834D3"/>
    <w:rsid w:val="00285A66"/>
    <w:rsid w:val="00286E84"/>
    <w:rsid w:val="00292A44"/>
    <w:rsid w:val="00293505"/>
    <w:rsid w:val="0029508D"/>
    <w:rsid w:val="00296D52"/>
    <w:rsid w:val="002A127D"/>
    <w:rsid w:val="002A20DB"/>
    <w:rsid w:val="002A2F99"/>
    <w:rsid w:val="002A55BE"/>
    <w:rsid w:val="002B237F"/>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38CC"/>
    <w:rsid w:val="002D5DB7"/>
    <w:rsid w:val="002E0A8A"/>
    <w:rsid w:val="002E304C"/>
    <w:rsid w:val="002E34DD"/>
    <w:rsid w:val="002E435E"/>
    <w:rsid w:val="002E5192"/>
    <w:rsid w:val="002E6FAF"/>
    <w:rsid w:val="002F3205"/>
    <w:rsid w:val="002F42B6"/>
    <w:rsid w:val="002F4726"/>
    <w:rsid w:val="002F5560"/>
    <w:rsid w:val="00300477"/>
    <w:rsid w:val="00300698"/>
    <w:rsid w:val="00302087"/>
    <w:rsid w:val="00303D22"/>
    <w:rsid w:val="0030799A"/>
    <w:rsid w:val="00307F42"/>
    <w:rsid w:val="00316630"/>
    <w:rsid w:val="00325181"/>
    <w:rsid w:val="00326AC6"/>
    <w:rsid w:val="0033123A"/>
    <w:rsid w:val="00331E79"/>
    <w:rsid w:val="00332710"/>
    <w:rsid w:val="00332ECE"/>
    <w:rsid w:val="0033415A"/>
    <w:rsid w:val="00335553"/>
    <w:rsid w:val="00335873"/>
    <w:rsid w:val="00340FF3"/>
    <w:rsid w:val="003424B8"/>
    <w:rsid w:val="003452F4"/>
    <w:rsid w:val="00355E95"/>
    <w:rsid w:val="0035629F"/>
    <w:rsid w:val="0035790F"/>
    <w:rsid w:val="003618E2"/>
    <w:rsid w:val="00361A60"/>
    <w:rsid w:val="00361C84"/>
    <w:rsid w:val="00363367"/>
    <w:rsid w:val="00366C57"/>
    <w:rsid w:val="00367E84"/>
    <w:rsid w:val="003743B0"/>
    <w:rsid w:val="00380599"/>
    <w:rsid w:val="00387930"/>
    <w:rsid w:val="00390D84"/>
    <w:rsid w:val="00396F13"/>
    <w:rsid w:val="00396F84"/>
    <w:rsid w:val="003A1C1D"/>
    <w:rsid w:val="003A7697"/>
    <w:rsid w:val="003B0C3A"/>
    <w:rsid w:val="003B3551"/>
    <w:rsid w:val="003B669F"/>
    <w:rsid w:val="003C04F4"/>
    <w:rsid w:val="003C065B"/>
    <w:rsid w:val="003C0CE6"/>
    <w:rsid w:val="003C3B2E"/>
    <w:rsid w:val="003C3C5F"/>
    <w:rsid w:val="003D7C91"/>
    <w:rsid w:val="003E0652"/>
    <w:rsid w:val="003E1071"/>
    <w:rsid w:val="003E4646"/>
    <w:rsid w:val="003E547F"/>
    <w:rsid w:val="003E54CB"/>
    <w:rsid w:val="003F2552"/>
    <w:rsid w:val="003F2BA9"/>
    <w:rsid w:val="003F3370"/>
    <w:rsid w:val="003F5D57"/>
    <w:rsid w:val="003F6ACD"/>
    <w:rsid w:val="003F7C94"/>
    <w:rsid w:val="0040657A"/>
    <w:rsid w:val="0041031C"/>
    <w:rsid w:val="0041103C"/>
    <w:rsid w:val="0041127B"/>
    <w:rsid w:val="00413D37"/>
    <w:rsid w:val="004147A4"/>
    <w:rsid w:val="004150C9"/>
    <w:rsid w:val="00417489"/>
    <w:rsid w:val="004174DD"/>
    <w:rsid w:val="004212CD"/>
    <w:rsid w:val="004271A3"/>
    <w:rsid w:val="004410E9"/>
    <w:rsid w:val="00441D7C"/>
    <w:rsid w:val="00443DC4"/>
    <w:rsid w:val="00447E15"/>
    <w:rsid w:val="00451624"/>
    <w:rsid w:val="004547CD"/>
    <w:rsid w:val="00456CBA"/>
    <w:rsid w:val="00456D9C"/>
    <w:rsid w:val="00456F07"/>
    <w:rsid w:val="00463000"/>
    <w:rsid w:val="0046394B"/>
    <w:rsid w:val="00463AC0"/>
    <w:rsid w:val="00463D98"/>
    <w:rsid w:val="00465721"/>
    <w:rsid w:val="004657AE"/>
    <w:rsid w:val="00473676"/>
    <w:rsid w:val="00474138"/>
    <w:rsid w:val="00474852"/>
    <w:rsid w:val="00475216"/>
    <w:rsid w:val="00475B6C"/>
    <w:rsid w:val="00476A71"/>
    <w:rsid w:val="00481C31"/>
    <w:rsid w:val="00484227"/>
    <w:rsid w:val="004843DB"/>
    <w:rsid w:val="00490E9B"/>
    <w:rsid w:val="00493008"/>
    <w:rsid w:val="0049415E"/>
    <w:rsid w:val="00495BA3"/>
    <w:rsid w:val="0049644A"/>
    <w:rsid w:val="004A18EC"/>
    <w:rsid w:val="004A4D06"/>
    <w:rsid w:val="004A5993"/>
    <w:rsid w:val="004A7710"/>
    <w:rsid w:val="004B1971"/>
    <w:rsid w:val="004B1DE3"/>
    <w:rsid w:val="004B2D9B"/>
    <w:rsid w:val="004B3A07"/>
    <w:rsid w:val="004B3B7E"/>
    <w:rsid w:val="004B6AFD"/>
    <w:rsid w:val="004C26CF"/>
    <w:rsid w:val="004D358D"/>
    <w:rsid w:val="004D3A1D"/>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19E7"/>
    <w:rsid w:val="00511F40"/>
    <w:rsid w:val="00512B2F"/>
    <w:rsid w:val="005171B3"/>
    <w:rsid w:val="00522159"/>
    <w:rsid w:val="0052469B"/>
    <w:rsid w:val="0053061A"/>
    <w:rsid w:val="00530AFD"/>
    <w:rsid w:val="005326E6"/>
    <w:rsid w:val="005345E4"/>
    <w:rsid w:val="00536424"/>
    <w:rsid w:val="00536ABA"/>
    <w:rsid w:val="00545051"/>
    <w:rsid w:val="00546C1C"/>
    <w:rsid w:val="005527BA"/>
    <w:rsid w:val="0055388C"/>
    <w:rsid w:val="0055390F"/>
    <w:rsid w:val="00556E27"/>
    <w:rsid w:val="0056413A"/>
    <w:rsid w:val="005663E4"/>
    <w:rsid w:val="00566A97"/>
    <w:rsid w:val="0057089D"/>
    <w:rsid w:val="00572187"/>
    <w:rsid w:val="0057311A"/>
    <w:rsid w:val="00577733"/>
    <w:rsid w:val="00582F54"/>
    <w:rsid w:val="00583F1F"/>
    <w:rsid w:val="00585F9D"/>
    <w:rsid w:val="005866B7"/>
    <w:rsid w:val="005931B3"/>
    <w:rsid w:val="005947A8"/>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C707C"/>
    <w:rsid w:val="005D3D62"/>
    <w:rsid w:val="005D6A02"/>
    <w:rsid w:val="005D7710"/>
    <w:rsid w:val="005E0E33"/>
    <w:rsid w:val="005E2BDC"/>
    <w:rsid w:val="005E3BC5"/>
    <w:rsid w:val="005E4379"/>
    <w:rsid w:val="005E7372"/>
    <w:rsid w:val="005F5911"/>
    <w:rsid w:val="005F6ADD"/>
    <w:rsid w:val="00605D23"/>
    <w:rsid w:val="00607940"/>
    <w:rsid w:val="006114C1"/>
    <w:rsid w:val="0061259D"/>
    <w:rsid w:val="0061347B"/>
    <w:rsid w:val="00613D54"/>
    <w:rsid w:val="00617DBE"/>
    <w:rsid w:val="0062627B"/>
    <w:rsid w:val="0062692D"/>
    <w:rsid w:val="00630207"/>
    <w:rsid w:val="00632CB5"/>
    <w:rsid w:val="00637D23"/>
    <w:rsid w:val="00641E4A"/>
    <w:rsid w:val="00644898"/>
    <w:rsid w:val="00645A38"/>
    <w:rsid w:val="00650FF5"/>
    <w:rsid w:val="00655151"/>
    <w:rsid w:val="00660B1B"/>
    <w:rsid w:val="00660C44"/>
    <w:rsid w:val="00661E28"/>
    <w:rsid w:val="00664012"/>
    <w:rsid w:val="00664D88"/>
    <w:rsid w:val="0066612C"/>
    <w:rsid w:val="00666764"/>
    <w:rsid w:val="00671E25"/>
    <w:rsid w:val="00671EF6"/>
    <w:rsid w:val="00674836"/>
    <w:rsid w:val="006802F3"/>
    <w:rsid w:val="006808C4"/>
    <w:rsid w:val="00681386"/>
    <w:rsid w:val="006934DB"/>
    <w:rsid w:val="006956E6"/>
    <w:rsid w:val="00696C90"/>
    <w:rsid w:val="00697389"/>
    <w:rsid w:val="0069738B"/>
    <w:rsid w:val="006A1159"/>
    <w:rsid w:val="006A257D"/>
    <w:rsid w:val="006A5FAF"/>
    <w:rsid w:val="006C11CD"/>
    <w:rsid w:val="006C1DEE"/>
    <w:rsid w:val="006C3D95"/>
    <w:rsid w:val="006C4453"/>
    <w:rsid w:val="006C5F59"/>
    <w:rsid w:val="006D379D"/>
    <w:rsid w:val="006D4B9C"/>
    <w:rsid w:val="006D4DD0"/>
    <w:rsid w:val="006D5A52"/>
    <w:rsid w:val="006D6888"/>
    <w:rsid w:val="006E20E2"/>
    <w:rsid w:val="006E278A"/>
    <w:rsid w:val="006E3B6F"/>
    <w:rsid w:val="006E6BA7"/>
    <w:rsid w:val="006F1313"/>
    <w:rsid w:val="006F25A8"/>
    <w:rsid w:val="0070252C"/>
    <w:rsid w:val="00703100"/>
    <w:rsid w:val="00703E56"/>
    <w:rsid w:val="00704AE6"/>
    <w:rsid w:val="007051FA"/>
    <w:rsid w:val="007112D4"/>
    <w:rsid w:val="00711E0B"/>
    <w:rsid w:val="0071357C"/>
    <w:rsid w:val="00715EB3"/>
    <w:rsid w:val="00717720"/>
    <w:rsid w:val="00720EF7"/>
    <w:rsid w:val="00723FB2"/>
    <w:rsid w:val="00725017"/>
    <w:rsid w:val="00725D06"/>
    <w:rsid w:val="00731C7D"/>
    <w:rsid w:val="00732364"/>
    <w:rsid w:val="007414CB"/>
    <w:rsid w:val="007427C1"/>
    <w:rsid w:val="007437D8"/>
    <w:rsid w:val="007449D4"/>
    <w:rsid w:val="00745E86"/>
    <w:rsid w:val="00746E1B"/>
    <w:rsid w:val="00747382"/>
    <w:rsid w:val="00753869"/>
    <w:rsid w:val="00753A77"/>
    <w:rsid w:val="00754EB1"/>
    <w:rsid w:val="00755E3A"/>
    <w:rsid w:val="007560A3"/>
    <w:rsid w:val="00757966"/>
    <w:rsid w:val="00761EDD"/>
    <w:rsid w:val="007636B2"/>
    <w:rsid w:val="00764DAB"/>
    <w:rsid w:val="007664A8"/>
    <w:rsid w:val="007667D3"/>
    <w:rsid w:val="00772DE8"/>
    <w:rsid w:val="00772FB6"/>
    <w:rsid w:val="00773872"/>
    <w:rsid w:val="00774F6E"/>
    <w:rsid w:val="00775469"/>
    <w:rsid w:val="007811FE"/>
    <w:rsid w:val="00781FE6"/>
    <w:rsid w:val="007950CB"/>
    <w:rsid w:val="007A4FA1"/>
    <w:rsid w:val="007A5B39"/>
    <w:rsid w:val="007A6622"/>
    <w:rsid w:val="007A7415"/>
    <w:rsid w:val="007B1F1F"/>
    <w:rsid w:val="007B3C86"/>
    <w:rsid w:val="007B52E2"/>
    <w:rsid w:val="007B5E5F"/>
    <w:rsid w:val="007D0195"/>
    <w:rsid w:val="007F56D9"/>
    <w:rsid w:val="007F5B4B"/>
    <w:rsid w:val="0080148E"/>
    <w:rsid w:val="00804073"/>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375F"/>
    <w:rsid w:val="00854A11"/>
    <w:rsid w:val="00856B70"/>
    <w:rsid w:val="00861741"/>
    <w:rsid w:val="00862618"/>
    <w:rsid w:val="00865F5D"/>
    <w:rsid w:val="00875BF5"/>
    <w:rsid w:val="00875C00"/>
    <w:rsid w:val="00877ABA"/>
    <w:rsid w:val="0088415E"/>
    <w:rsid w:val="00891557"/>
    <w:rsid w:val="008928A7"/>
    <w:rsid w:val="008959ED"/>
    <w:rsid w:val="00896885"/>
    <w:rsid w:val="008A2CD8"/>
    <w:rsid w:val="008A3BC8"/>
    <w:rsid w:val="008B052C"/>
    <w:rsid w:val="008B14FB"/>
    <w:rsid w:val="008B4297"/>
    <w:rsid w:val="008B4300"/>
    <w:rsid w:val="008B4B81"/>
    <w:rsid w:val="008B58AE"/>
    <w:rsid w:val="008B6431"/>
    <w:rsid w:val="008C0086"/>
    <w:rsid w:val="008C2731"/>
    <w:rsid w:val="008C5A6E"/>
    <w:rsid w:val="008C7C2D"/>
    <w:rsid w:val="008D0B65"/>
    <w:rsid w:val="008D25F1"/>
    <w:rsid w:val="008D4641"/>
    <w:rsid w:val="008D639B"/>
    <w:rsid w:val="008E125B"/>
    <w:rsid w:val="008E365E"/>
    <w:rsid w:val="008E4579"/>
    <w:rsid w:val="008E5B6E"/>
    <w:rsid w:val="008F0F83"/>
    <w:rsid w:val="008F48D7"/>
    <w:rsid w:val="008F5202"/>
    <w:rsid w:val="008F65F4"/>
    <w:rsid w:val="008F6F35"/>
    <w:rsid w:val="008F78FE"/>
    <w:rsid w:val="009009CD"/>
    <w:rsid w:val="00900C48"/>
    <w:rsid w:val="00900F57"/>
    <w:rsid w:val="00902729"/>
    <w:rsid w:val="00904A12"/>
    <w:rsid w:val="0090671D"/>
    <w:rsid w:val="00906734"/>
    <w:rsid w:val="00907318"/>
    <w:rsid w:val="00910DE4"/>
    <w:rsid w:val="00911A67"/>
    <w:rsid w:val="00916609"/>
    <w:rsid w:val="00916C65"/>
    <w:rsid w:val="00920E4C"/>
    <w:rsid w:val="009211B9"/>
    <w:rsid w:val="00932ED4"/>
    <w:rsid w:val="00936062"/>
    <w:rsid w:val="009375E7"/>
    <w:rsid w:val="0094250A"/>
    <w:rsid w:val="00943616"/>
    <w:rsid w:val="00945B1D"/>
    <w:rsid w:val="00945D20"/>
    <w:rsid w:val="00946972"/>
    <w:rsid w:val="00947DD1"/>
    <w:rsid w:val="009500D0"/>
    <w:rsid w:val="009511AD"/>
    <w:rsid w:val="00952094"/>
    <w:rsid w:val="00957D51"/>
    <w:rsid w:val="00961066"/>
    <w:rsid w:val="0096156A"/>
    <w:rsid w:val="00961C87"/>
    <w:rsid w:val="00961E49"/>
    <w:rsid w:val="0097400A"/>
    <w:rsid w:val="00976CE8"/>
    <w:rsid w:val="0098035C"/>
    <w:rsid w:val="0098296C"/>
    <w:rsid w:val="00986FD2"/>
    <w:rsid w:val="00987D78"/>
    <w:rsid w:val="00991C84"/>
    <w:rsid w:val="009A189E"/>
    <w:rsid w:val="009A1EAA"/>
    <w:rsid w:val="009A2907"/>
    <w:rsid w:val="009A59D0"/>
    <w:rsid w:val="009A6EDC"/>
    <w:rsid w:val="009B3695"/>
    <w:rsid w:val="009B78E8"/>
    <w:rsid w:val="009C2B58"/>
    <w:rsid w:val="009C2FED"/>
    <w:rsid w:val="009C5508"/>
    <w:rsid w:val="009C748B"/>
    <w:rsid w:val="009D4F07"/>
    <w:rsid w:val="009D7A4A"/>
    <w:rsid w:val="009E5B26"/>
    <w:rsid w:val="009F0154"/>
    <w:rsid w:val="009F1525"/>
    <w:rsid w:val="00A007E1"/>
    <w:rsid w:val="00A00830"/>
    <w:rsid w:val="00A0189F"/>
    <w:rsid w:val="00A03506"/>
    <w:rsid w:val="00A035CF"/>
    <w:rsid w:val="00A04092"/>
    <w:rsid w:val="00A06B46"/>
    <w:rsid w:val="00A07739"/>
    <w:rsid w:val="00A10F3E"/>
    <w:rsid w:val="00A13A7B"/>
    <w:rsid w:val="00A2008B"/>
    <w:rsid w:val="00A234CD"/>
    <w:rsid w:val="00A3109A"/>
    <w:rsid w:val="00A3269D"/>
    <w:rsid w:val="00A35F49"/>
    <w:rsid w:val="00A364E2"/>
    <w:rsid w:val="00A41694"/>
    <w:rsid w:val="00A41A7A"/>
    <w:rsid w:val="00A41DC2"/>
    <w:rsid w:val="00A434E9"/>
    <w:rsid w:val="00A4576E"/>
    <w:rsid w:val="00A45E8E"/>
    <w:rsid w:val="00A517EE"/>
    <w:rsid w:val="00A53DC3"/>
    <w:rsid w:val="00A6189B"/>
    <w:rsid w:val="00A637C6"/>
    <w:rsid w:val="00A72709"/>
    <w:rsid w:val="00A74D38"/>
    <w:rsid w:val="00A818B5"/>
    <w:rsid w:val="00A8287C"/>
    <w:rsid w:val="00A95DCA"/>
    <w:rsid w:val="00A96DEC"/>
    <w:rsid w:val="00AA00A5"/>
    <w:rsid w:val="00AA179D"/>
    <w:rsid w:val="00AA1F09"/>
    <w:rsid w:val="00AA2B48"/>
    <w:rsid w:val="00AA32F7"/>
    <w:rsid w:val="00AA4223"/>
    <w:rsid w:val="00AA4C5B"/>
    <w:rsid w:val="00AA59A6"/>
    <w:rsid w:val="00AB08E2"/>
    <w:rsid w:val="00AB1D87"/>
    <w:rsid w:val="00AB3103"/>
    <w:rsid w:val="00AB5172"/>
    <w:rsid w:val="00AB5647"/>
    <w:rsid w:val="00AB7713"/>
    <w:rsid w:val="00AC102E"/>
    <w:rsid w:val="00AC3B27"/>
    <w:rsid w:val="00AD097B"/>
    <w:rsid w:val="00AD0E22"/>
    <w:rsid w:val="00AD2327"/>
    <w:rsid w:val="00AD7E70"/>
    <w:rsid w:val="00AE1543"/>
    <w:rsid w:val="00AE22B3"/>
    <w:rsid w:val="00AE61EB"/>
    <w:rsid w:val="00AE6FEC"/>
    <w:rsid w:val="00AF04D5"/>
    <w:rsid w:val="00AF2163"/>
    <w:rsid w:val="00AF63A5"/>
    <w:rsid w:val="00AF755C"/>
    <w:rsid w:val="00B0211E"/>
    <w:rsid w:val="00B025CB"/>
    <w:rsid w:val="00B034B0"/>
    <w:rsid w:val="00B165EA"/>
    <w:rsid w:val="00B1717A"/>
    <w:rsid w:val="00B21324"/>
    <w:rsid w:val="00B24536"/>
    <w:rsid w:val="00B302DC"/>
    <w:rsid w:val="00B30B14"/>
    <w:rsid w:val="00B344B9"/>
    <w:rsid w:val="00B35AFE"/>
    <w:rsid w:val="00B36A50"/>
    <w:rsid w:val="00B3721C"/>
    <w:rsid w:val="00B412D8"/>
    <w:rsid w:val="00B4338E"/>
    <w:rsid w:val="00B471FD"/>
    <w:rsid w:val="00B54A1D"/>
    <w:rsid w:val="00B55AA1"/>
    <w:rsid w:val="00B55B71"/>
    <w:rsid w:val="00B62482"/>
    <w:rsid w:val="00B64D57"/>
    <w:rsid w:val="00B7167D"/>
    <w:rsid w:val="00B724E8"/>
    <w:rsid w:val="00B7305C"/>
    <w:rsid w:val="00B73E17"/>
    <w:rsid w:val="00B7614D"/>
    <w:rsid w:val="00B7634B"/>
    <w:rsid w:val="00B84C61"/>
    <w:rsid w:val="00B904EE"/>
    <w:rsid w:val="00B91CE0"/>
    <w:rsid w:val="00B92093"/>
    <w:rsid w:val="00B92DE5"/>
    <w:rsid w:val="00B93898"/>
    <w:rsid w:val="00B943BA"/>
    <w:rsid w:val="00BA3C39"/>
    <w:rsid w:val="00BA6628"/>
    <w:rsid w:val="00BA69A7"/>
    <w:rsid w:val="00BA6E1B"/>
    <w:rsid w:val="00BB0BEB"/>
    <w:rsid w:val="00BB11C5"/>
    <w:rsid w:val="00BB4B0F"/>
    <w:rsid w:val="00BB6587"/>
    <w:rsid w:val="00BB6AD4"/>
    <w:rsid w:val="00BD50F1"/>
    <w:rsid w:val="00BD6F1E"/>
    <w:rsid w:val="00BE20F7"/>
    <w:rsid w:val="00BE74CE"/>
    <w:rsid w:val="00BE7A4F"/>
    <w:rsid w:val="00BF223B"/>
    <w:rsid w:val="00BF4427"/>
    <w:rsid w:val="00BF5599"/>
    <w:rsid w:val="00BF5C74"/>
    <w:rsid w:val="00BF6872"/>
    <w:rsid w:val="00C0065A"/>
    <w:rsid w:val="00C02D0F"/>
    <w:rsid w:val="00C050E6"/>
    <w:rsid w:val="00C11FBE"/>
    <w:rsid w:val="00C14FF4"/>
    <w:rsid w:val="00C15AE8"/>
    <w:rsid w:val="00C15E23"/>
    <w:rsid w:val="00C161A6"/>
    <w:rsid w:val="00C23ED3"/>
    <w:rsid w:val="00C3166F"/>
    <w:rsid w:val="00C319D8"/>
    <w:rsid w:val="00C31BC0"/>
    <w:rsid w:val="00C32950"/>
    <w:rsid w:val="00C35E60"/>
    <w:rsid w:val="00C4078B"/>
    <w:rsid w:val="00C42C1F"/>
    <w:rsid w:val="00C42CCA"/>
    <w:rsid w:val="00C436BC"/>
    <w:rsid w:val="00C4503E"/>
    <w:rsid w:val="00C50274"/>
    <w:rsid w:val="00C53DA7"/>
    <w:rsid w:val="00C543E1"/>
    <w:rsid w:val="00C5452B"/>
    <w:rsid w:val="00C60D64"/>
    <w:rsid w:val="00C65CC8"/>
    <w:rsid w:val="00C70431"/>
    <w:rsid w:val="00C72DD1"/>
    <w:rsid w:val="00C834DE"/>
    <w:rsid w:val="00C8480A"/>
    <w:rsid w:val="00C85C99"/>
    <w:rsid w:val="00C86312"/>
    <w:rsid w:val="00C900BB"/>
    <w:rsid w:val="00C90AB7"/>
    <w:rsid w:val="00C93419"/>
    <w:rsid w:val="00C963AC"/>
    <w:rsid w:val="00C96947"/>
    <w:rsid w:val="00C97C9F"/>
    <w:rsid w:val="00CA2F96"/>
    <w:rsid w:val="00CA4DA4"/>
    <w:rsid w:val="00CA4DDB"/>
    <w:rsid w:val="00CA7883"/>
    <w:rsid w:val="00CB044B"/>
    <w:rsid w:val="00CB527D"/>
    <w:rsid w:val="00CB57E1"/>
    <w:rsid w:val="00CC1A72"/>
    <w:rsid w:val="00CC7311"/>
    <w:rsid w:val="00CD0A1D"/>
    <w:rsid w:val="00CD1E1A"/>
    <w:rsid w:val="00CD7384"/>
    <w:rsid w:val="00CE29FB"/>
    <w:rsid w:val="00CE6298"/>
    <w:rsid w:val="00CF2577"/>
    <w:rsid w:val="00CF55D4"/>
    <w:rsid w:val="00CF5E3D"/>
    <w:rsid w:val="00CF79D4"/>
    <w:rsid w:val="00D00293"/>
    <w:rsid w:val="00D006AA"/>
    <w:rsid w:val="00D022D7"/>
    <w:rsid w:val="00D029CA"/>
    <w:rsid w:val="00D034AE"/>
    <w:rsid w:val="00D03E75"/>
    <w:rsid w:val="00D040B0"/>
    <w:rsid w:val="00D06858"/>
    <w:rsid w:val="00D07328"/>
    <w:rsid w:val="00D13276"/>
    <w:rsid w:val="00D147F6"/>
    <w:rsid w:val="00D16DAA"/>
    <w:rsid w:val="00D2182A"/>
    <w:rsid w:val="00D23793"/>
    <w:rsid w:val="00D23C48"/>
    <w:rsid w:val="00D25358"/>
    <w:rsid w:val="00D308AD"/>
    <w:rsid w:val="00D308B1"/>
    <w:rsid w:val="00D369F7"/>
    <w:rsid w:val="00D424BB"/>
    <w:rsid w:val="00D43C00"/>
    <w:rsid w:val="00D43E92"/>
    <w:rsid w:val="00D5101E"/>
    <w:rsid w:val="00D54767"/>
    <w:rsid w:val="00D56241"/>
    <w:rsid w:val="00D61E2E"/>
    <w:rsid w:val="00D6490B"/>
    <w:rsid w:val="00D66770"/>
    <w:rsid w:val="00D70404"/>
    <w:rsid w:val="00D71199"/>
    <w:rsid w:val="00D73005"/>
    <w:rsid w:val="00D74BC6"/>
    <w:rsid w:val="00D75E0D"/>
    <w:rsid w:val="00D845DB"/>
    <w:rsid w:val="00D90437"/>
    <w:rsid w:val="00D91A5C"/>
    <w:rsid w:val="00D94166"/>
    <w:rsid w:val="00DA0E7E"/>
    <w:rsid w:val="00DA1708"/>
    <w:rsid w:val="00DA4FF6"/>
    <w:rsid w:val="00DA798B"/>
    <w:rsid w:val="00DB26A8"/>
    <w:rsid w:val="00DB35A7"/>
    <w:rsid w:val="00DB453C"/>
    <w:rsid w:val="00DB5562"/>
    <w:rsid w:val="00DB58E5"/>
    <w:rsid w:val="00DB7EF8"/>
    <w:rsid w:val="00DC0714"/>
    <w:rsid w:val="00DC314F"/>
    <w:rsid w:val="00DC46D8"/>
    <w:rsid w:val="00DD0810"/>
    <w:rsid w:val="00DD232A"/>
    <w:rsid w:val="00DD3941"/>
    <w:rsid w:val="00DD55D7"/>
    <w:rsid w:val="00DE16C1"/>
    <w:rsid w:val="00DE5F09"/>
    <w:rsid w:val="00DE760D"/>
    <w:rsid w:val="00DE7AD9"/>
    <w:rsid w:val="00E02C2A"/>
    <w:rsid w:val="00E03006"/>
    <w:rsid w:val="00E03463"/>
    <w:rsid w:val="00E04A99"/>
    <w:rsid w:val="00E064C3"/>
    <w:rsid w:val="00E073B7"/>
    <w:rsid w:val="00E0781E"/>
    <w:rsid w:val="00E13791"/>
    <w:rsid w:val="00E14403"/>
    <w:rsid w:val="00E15EBC"/>
    <w:rsid w:val="00E17558"/>
    <w:rsid w:val="00E211FC"/>
    <w:rsid w:val="00E22100"/>
    <w:rsid w:val="00E23C92"/>
    <w:rsid w:val="00E244FE"/>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75F41"/>
    <w:rsid w:val="00E80323"/>
    <w:rsid w:val="00E8045A"/>
    <w:rsid w:val="00E843D5"/>
    <w:rsid w:val="00E845DE"/>
    <w:rsid w:val="00E86890"/>
    <w:rsid w:val="00E90867"/>
    <w:rsid w:val="00EA371D"/>
    <w:rsid w:val="00EA4F0B"/>
    <w:rsid w:val="00EA572C"/>
    <w:rsid w:val="00EA582D"/>
    <w:rsid w:val="00EB3D61"/>
    <w:rsid w:val="00EB6D71"/>
    <w:rsid w:val="00EC10EB"/>
    <w:rsid w:val="00EC23D7"/>
    <w:rsid w:val="00EC29BD"/>
    <w:rsid w:val="00EC2D04"/>
    <w:rsid w:val="00EC2D60"/>
    <w:rsid w:val="00EC5F57"/>
    <w:rsid w:val="00ED2DB2"/>
    <w:rsid w:val="00ED329D"/>
    <w:rsid w:val="00ED3431"/>
    <w:rsid w:val="00ED4E2C"/>
    <w:rsid w:val="00ED5992"/>
    <w:rsid w:val="00ED6238"/>
    <w:rsid w:val="00EE1FA7"/>
    <w:rsid w:val="00EE407D"/>
    <w:rsid w:val="00EF13CC"/>
    <w:rsid w:val="00EF2A23"/>
    <w:rsid w:val="00EF2B5D"/>
    <w:rsid w:val="00EF3DFB"/>
    <w:rsid w:val="00EF7D1D"/>
    <w:rsid w:val="00F0682F"/>
    <w:rsid w:val="00F13D5C"/>
    <w:rsid w:val="00F14E8A"/>
    <w:rsid w:val="00F158E3"/>
    <w:rsid w:val="00F17BA4"/>
    <w:rsid w:val="00F21AE7"/>
    <w:rsid w:val="00F231EC"/>
    <w:rsid w:val="00F344B6"/>
    <w:rsid w:val="00F3692F"/>
    <w:rsid w:val="00F36F59"/>
    <w:rsid w:val="00F37BFD"/>
    <w:rsid w:val="00F40ECA"/>
    <w:rsid w:val="00F457A6"/>
    <w:rsid w:val="00F50CAC"/>
    <w:rsid w:val="00F532C9"/>
    <w:rsid w:val="00F547A3"/>
    <w:rsid w:val="00F60B7F"/>
    <w:rsid w:val="00F61DF7"/>
    <w:rsid w:val="00F63E3C"/>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A5F9D"/>
    <w:rsid w:val="00FB266F"/>
    <w:rsid w:val="00FC0A56"/>
    <w:rsid w:val="00FC3A34"/>
    <w:rsid w:val="00FC43FA"/>
    <w:rsid w:val="00FC7BEE"/>
    <w:rsid w:val="00FD39D7"/>
    <w:rsid w:val="00FD56B9"/>
    <w:rsid w:val="00FF01D9"/>
    <w:rsid w:val="00FF1DD9"/>
    <w:rsid w:val="00FF269B"/>
    <w:rsid w:val="00FF4B26"/>
    <w:rsid w:val="00FF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D5AC2-F591-4D76-A597-9C805BF5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pPr>
      <w:spacing w:after="160" w:line="259" w:lineRule="auto"/>
    </w:pPr>
    <w:rPr>
      <w:sz w:val="22"/>
      <w:szCs w:val="22"/>
      <w:lang w:eastAsia="en-US"/>
    </w:rPr>
  </w:style>
  <w:style w:type="paragraph" w:styleId="Heading1">
    <w:name w:val="heading 1"/>
    <w:basedOn w:val="Normal"/>
    <w:next w:val="Normal"/>
    <w:link w:val="Heading1Char"/>
    <w:uiPriority w:val="9"/>
    <w:qFormat/>
    <w:rsid w:val="00180F8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504BE5"/>
    <w:rPr>
      <w:vertAlign w:val="superscript"/>
    </w:rPr>
  </w:style>
  <w:style w:type="character" w:styleId="CommentReference">
    <w:name w:val="annotation reference"/>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link w:val="CommentText"/>
    <w:uiPriority w:val="99"/>
    <w:rsid w:val="00340FF3"/>
    <w:rPr>
      <w:sz w:val="20"/>
      <w:szCs w:val="20"/>
    </w:rPr>
  </w:style>
  <w:style w:type="paragraph" w:styleId="CommentSubject">
    <w:name w:val="annotation subject"/>
    <w:basedOn w:val="CommentText"/>
    <w:next w:val="CommentText"/>
    <w:link w:val="CommentSubjectChar"/>
    <w:uiPriority w:val="99"/>
    <w:unhideWhenUsed/>
    <w:rsid w:val="00340FF3"/>
    <w:rPr>
      <w:b/>
      <w:bCs/>
    </w:rPr>
  </w:style>
  <w:style w:type="character" w:customStyle="1" w:styleId="CommentSubjectChar">
    <w:name w:val="Comment Subject Char"/>
    <w:link w:val="CommentSubject"/>
    <w:uiPriority w:val="99"/>
    <w:rsid w:val="00340FF3"/>
    <w:rPr>
      <w:b/>
      <w:bCs/>
      <w:sz w:val="20"/>
      <w:szCs w:val="20"/>
    </w:rPr>
  </w:style>
  <w:style w:type="paragraph" w:styleId="BalloonText">
    <w:name w:val="Balloon Text"/>
    <w:basedOn w:val="Normal"/>
    <w:link w:val="BalloonTextChar"/>
    <w:uiPriority w:val="99"/>
    <w:unhideWhenUsed/>
    <w:rsid w:val="00340FF3"/>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340FF3"/>
    <w:rPr>
      <w:rFonts w:ascii="Segoe UI" w:hAnsi="Segoe UI" w:cs="Segoe UI"/>
      <w:sz w:val="18"/>
      <w:szCs w:val="18"/>
    </w:rPr>
  </w:style>
  <w:style w:type="character" w:styleId="Hyperlink">
    <w:name w:val="Hyperlink"/>
    <w:unhideWhenUsed/>
    <w:rsid w:val="00A4576E"/>
    <w:rPr>
      <w:color w:val="0563C1"/>
      <w:u w:val="single"/>
    </w:rPr>
  </w:style>
  <w:style w:type="paragraph" w:styleId="NoSpacing">
    <w:name w:val="No Spacing"/>
    <w:uiPriority w:val="1"/>
    <w:qFormat/>
    <w:rsid w:val="00DB58E5"/>
    <w:rPr>
      <w:rFonts w:eastAsia="ヒラギノ角ゴ Pro W3"/>
      <w:color w:val="000000"/>
      <w:sz w:val="22"/>
      <w:szCs w:val="24"/>
      <w:lang w:eastAsia="en-US"/>
    </w:rPr>
  </w:style>
  <w:style w:type="paragraph" w:customStyle="1" w:styleId="Default">
    <w:name w:val="Default"/>
    <w:rsid w:val="0018513E"/>
    <w:pPr>
      <w:autoSpaceDE w:val="0"/>
      <w:autoSpaceDN w:val="0"/>
      <w:adjustRightInd w:val="0"/>
    </w:pPr>
    <w:rPr>
      <w:rFonts w:ascii="NewsGoth Cn TL" w:hAnsi="NewsGoth Cn TL" w:cs="NewsGoth Cn TL"/>
      <w:color w:val="000000"/>
      <w:sz w:val="24"/>
      <w:szCs w:val="24"/>
      <w:lang w:eastAsia="en-US"/>
    </w:rPr>
  </w:style>
  <w:style w:type="character" w:customStyle="1" w:styleId="StyleArial">
    <w:name w:val="Style Arial"/>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semiHidden/>
    <w:unhideWhenUsed/>
    <w:rsid w:val="0053061A"/>
    <w:rPr>
      <w:color w:val="954F72"/>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
    <w:link w:val="ListParagraph"/>
    <w:qFormat/>
    <w:locked/>
    <w:rsid w:val="005D3D62"/>
  </w:style>
  <w:style w:type="character" w:customStyle="1" w:styleId="Heading1Char">
    <w:name w:val="Heading 1 Char"/>
    <w:link w:val="Heading1"/>
    <w:uiPriority w:val="9"/>
    <w:rsid w:val="00180F8F"/>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B344B9"/>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D00293"/>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sz w:val="20"/>
      <w:szCs w:val="20"/>
      <w:lang w:val="en-US"/>
    </w:rPr>
  </w:style>
  <w:style w:type="character" w:customStyle="1" w:styleId="NoteikumutekstamRakstz">
    <w:name w:val="Noteikumu tekstam Rakstz."/>
    <w:link w:val="Noteikumutekstam"/>
    <w:locked/>
    <w:rsid w:val="00C32950"/>
    <w:rPr>
      <w:rFonts w:ascii="Times New Roman" w:eastAsia="Times New Roman" w:hAnsi="Times New Roman"/>
      <w:sz w:val="24"/>
      <w:szCs w:val="24"/>
      <w:lang w:eastAsia="en-US"/>
    </w:rPr>
  </w:style>
  <w:style w:type="paragraph" w:customStyle="1" w:styleId="Noteikumutekstam">
    <w:name w:val="Noteikumu tekstam"/>
    <w:basedOn w:val="Normal"/>
    <w:link w:val="NoteikumutekstamRakstz"/>
    <w:autoRedefine/>
    <w:rsid w:val="00C32950"/>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eastAsia="ヒラギノ角ゴ Pro W3"/>
      <w:color w:val="000000"/>
      <w:sz w:val="20"/>
      <w:szCs w:val="20"/>
    </w:rPr>
  </w:style>
  <w:style w:type="character" w:customStyle="1" w:styleId="EndnoteTextChar">
    <w:name w:val="Endnote Text Char"/>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eastAsia="ヒラギノ角ゴ Pro W3"/>
      <w:color w:val="000000"/>
      <w:szCs w:val="24"/>
    </w:rPr>
  </w:style>
  <w:style w:type="character" w:customStyle="1" w:styleId="Heading4Char">
    <w:name w:val="Heading 4 Char"/>
    <w:link w:val="Heading4"/>
    <w:uiPriority w:val="9"/>
    <w:rsid w:val="000F05D3"/>
    <w:rPr>
      <w:rFonts w:ascii="Calibri Light" w:eastAsia="Times New Roman" w:hAnsi="Calibri Light" w:cs="Times New Roman"/>
      <w:i/>
      <w:iCs/>
      <w:color w:val="2E74B5"/>
    </w:rPr>
  </w:style>
  <w:style w:type="numbering" w:customStyle="1" w:styleId="NoList2">
    <w:name w:val="No List2"/>
    <w:next w:val="NoList"/>
    <w:uiPriority w:val="99"/>
    <w:semiHidden/>
    <w:unhideWhenUsed/>
    <w:rsid w:val="00991C84"/>
  </w:style>
  <w:style w:type="character" w:styleId="PageNumber">
    <w:name w:val="page number"/>
    <w:uiPriority w:val="99"/>
    <w:rsid w:val="00991C84"/>
    <w:rPr>
      <w:rFonts w:cs="Times New Roman"/>
    </w:rPr>
  </w:style>
  <w:style w:type="paragraph" w:styleId="PlainText">
    <w:name w:val="Plain Text"/>
    <w:basedOn w:val="Normal"/>
    <w:link w:val="PlainTextChar"/>
    <w:uiPriority w:val="99"/>
    <w:unhideWhenUsed/>
    <w:rsid w:val="00991C84"/>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991C84"/>
    <w:rPr>
      <w:rFonts w:ascii="Consolas" w:eastAsia="Times New Roman" w:hAnsi="Consolas"/>
      <w:sz w:val="21"/>
      <w:szCs w:val="21"/>
      <w:lang w:eastAsia="en-US"/>
    </w:rPr>
  </w:style>
  <w:style w:type="character" w:styleId="Strong">
    <w:name w:val="Strong"/>
    <w:qFormat/>
    <w:rsid w:val="00991C84"/>
    <w:rPr>
      <w:b/>
      <w:bCs/>
    </w:rPr>
  </w:style>
  <w:style w:type="paragraph" w:customStyle="1" w:styleId="tv213">
    <w:name w:val="tv213"/>
    <w:basedOn w:val="Normal"/>
    <w:rsid w:val="00991C84"/>
    <w:pPr>
      <w:spacing w:before="100" w:beforeAutospacing="1" w:after="100" w:afterAutospacing="1" w:line="240" w:lineRule="auto"/>
    </w:pPr>
    <w:rPr>
      <w:rFonts w:ascii="Verdana" w:eastAsia="Times New Roman" w:hAnsi="Verdana"/>
      <w:sz w:val="18"/>
      <w:szCs w:val="18"/>
      <w:lang w:eastAsia="lv-LV"/>
    </w:rPr>
  </w:style>
  <w:style w:type="paragraph" w:customStyle="1" w:styleId="CM4">
    <w:name w:val="CM4"/>
    <w:basedOn w:val="Normal"/>
    <w:next w:val="Normal"/>
    <w:uiPriority w:val="99"/>
    <w:rsid w:val="00991C84"/>
    <w:pPr>
      <w:autoSpaceDE w:val="0"/>
      <w:autoSpaceDN w:val="0"/>
      <w:adjustRightInd w:val="0"/>
      <w:spacing w:after="0"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EE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227038522">
      <w:bodyDiv w:val="1"/>
      <w:marLeft w:val="0"/>
      <w:marRight w:val="0"/>
      <w:marTop w:val="0"/>
      <w:marBottom w:val="0"/>
      <w:divBdr>
        <w:top w:val="none" w:sz="0" w:space="0" w:color="auto"/>
        <w:left w:val="none" w:sz="0" w:space="0" w:color="auto"/>
        <w:bottom w:val="none" w:sz="0" w:space="0" w:color="auto"/>
        <w:right w:val="none" w:sz="0" w:space="0" w:color="auto"/>
      </w:divBdr>
    </w:div>
    <w:div w:id="259802654">
      <w:bodyDiv w:val="1"/>
      <w:marLeft w:val="0"/>
      <w:marRight w:val="0"/>
      <w:marTop w:val="0"/>
      <w:marBottom w:val="0"/>
      <w:divBdr>
        <w:top w:val="none" w:sz="0" w:space="0" w:color="auto"/>
        <w:left w:val="none" w:sz="0" w:space="0" w:color="auto"/>
        <w:bottom w:val="none" w:sz="0" w:space="0" w:color="auto"/>
        <w:right w:val="none" w:sz="0" w:space="0" w:color="auto"/>
      </w:divBdr>
    </w:div>
    <w:div w:id="447747358">
      <w:bodyDiv w:val="1"/>
      <w:marLeft w:val="0"/>
      <w:marRight w:val="0"/>
      <w:marTop w:val="0"/>
      <w:marBottom w:val="0"/>
      <w:divBdr>
        <w:top w:val="none" w:sz="0" w:space="0" w:color="auto"/>
        <w:left w:val="none" w:sz="0" w:space="0" w:color="auto"/>
        <w:bottom w:val="none" w:sz="0" w:space="0" w:color="auto"/>
        <w:right w:val="none" w:sz="0" w:space="0" w:color="auto"/>
      </w:divBdr>
    </w:div>
    <w:div w:id="621303042">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799760406">
      <w:bodyDiv w:val="1"/>
      <w:marLeft w:val="0"/>
      <w:marRight w:val="0"/>
      <w:marTop w:val="0"/>
      <w:marBottom w:val="0"/>
      <w:divBdr>
        <w:top w:val="none" w:sz="0" w:space="0" w:color="auto"/>
        <w:left w:val="none" w:sz="0" w:space="0" w:color="auto"/>
        <w:bottom w:val="none" w:sz="0" w:space="0" w:color="auto"/>
        <w:right w:val="none" w:sz="0" w:space="0" w:color="auto"/>
      </w:divBdr>
    </w:div>
    <w:div w:id="887961633">
      <w:bodyDiv w:val="1"/>
      <w:marLeft w:val="0"/>
      <w:marRight w:val="0"/>
      <w:marTop w:val="0"/>
      <w:marBottom w:val="0"/>
      <w:divBdr>
        <w:top w:val="none" w:sz="0" w:space="0" w:color="auto"/>
        <w:left w:val="none" w:sz="0" w:space="0" w:color="auto"/>
        <w:bottom w:val="none" w:sz="0" w:space="0" w:color="auto"/>
        <w:right w:val="none" w:sz="0" w:space="0" w:color="auto"/>
      </w:divBdr>
    </w:div>
    <w:div w:id="889921325">
      <w:bodyDiv w:val="1"/>
      <w:marLeft w:val="0"/>
      <w:marRight w:val="0"/>
      <w:marTop w:val="0"/>
      <w:marBottom w:val="0"/>
      <w:divBdr>
        <w:top w:val="none" w:sz="0" w:space="0" w:color="auto"/>
        <w:left w:val="none" w:sz="0" w:space="0" w:color="auto"/>
        <w:bottom w:val="none" w:sz="0" w:space="0" w:color="auto"/>
        <w:right w:val="none" w:sz="0" w:space="0" w:color="auto"/>
      </w:divBdr>
    </w:div>
    <w:div w:id="989600743">
      <w:bodyDiv w:val="1"/>
      <w:marLeft w:val="0"/>
      <w:marRight w:val="0"/>
      <w:marTop w:val="0"/>
      <w:marBottom w:val="0"/>
      <w:divBdr>
        <w:top w:val="none" w:sz="0" w:space="0" w:color="auto"/>
        <w:left w:val="none" w:sz="0" w:space="0" w:color="auto"/>
        <w:bottom w:val="none" w:sz="0" w:space="0" w:color="auto"/>
        <w:right w:val="none" w:sz="0" w:space="0" w:color="auto"/>
      </w:divBdr>
    </w:div>
    <w:div w:id="1017197208">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1436">
      <w:bodyDiv w:val="1"/>
      <w:marLeft w:val="0"/>
      <w:marRight w:val="0"/>
      <w:marTop w:val="0"/>
      <w:marBottom w:val="0"/>
      <w:divBdr>
        <w:top w:val="none" w:sz="0" w:space="0" w:color="auto"/>
        <w:left w:val="none" w:sz="0" w:space="0" w:color="auto"/>
        <w:bottom w:val="none" w:sz="0" w:space="0" w:color="auto"/>
        <w:right w:val="none" w:sz="0" w:space="0" w:color="auto"/>
      </w:divBdr>
    </w:div>
    <w:div w:id="1146318747">
      <w:bodyDiv w:val="1"/>
      <w:marLeft w:val="0"/>
      <w:marRight w:val="0"/>
      <w:marTop w:val="0"/>
      <w:marBottom w:val="0"/>
      <w:divBdr>
        <w:top w:val="none" w:sz="0" w:space="0" w:color="auto"/>
        <w:left w:val="none" w:sz="0" w:space="0" w:color="auto"/>
        <w:bottom w:val="none" w:sz="0" w:space="0" w:color="auto"/>
        <w:right w:val="none" w:sz="0" w:space="0" w:color="auto"/>
      </w:divBdr>
    </w:div>
    <w:div w:id="1469129415">
      <w:bodyDiv w:val="1"/>
      <w:marLeft w:val="0"/>
      <w:marRight w:val="0"/>
      <w:marTop w:val="0"/>
      <w:marBottom w:val="0"/>
      <w:divBdr>
        <w:top w:val="none" w:sz="0" w:space="0" w:color="auto"/>
        <w:left w:val="none" w:sz="0" w:space="0" w:color="auto"/>
        <w:bottom w:val="none" w:sz="0" w:space="0" w:color="auto"/>
        <w:right w:val="none" w:sz="0" w:space="0" w:color="auto"/>
      </w:divBdr>
    </w:div>
    <w:div w:id="1705593011">
      <w:bodyDiv w:val="1"/>
      <w:marLeft w:val="0"/>
      <w:marRight w:val="0"/>
      <w:marTop w:val="0"/>
      <w:marBottom w:val="0"/>
      <w:divBdr>
        <w:top w:val="none" w:sz="0" w:space="0" w:color="auto"/>
        <w:left w:val="none" w:sz="0" w:space="0" w:color="auto"/>
        <w:bottom w:val="none" w:sz="0" w:space="0" w:color="auto"/>
        <w:right w:val="none" w:sz="0" w:space="0" w:color="auto"/>
      </w:divBdr>
    </w:div>
    <w:div w:id="1837721135">
      <w:bodyDiv w:val="1"/>
      <w:marLeft w:val="0"/>
      <w:marRight w:val="0"/>
      <w:marTop w:val="0"/>
      <w:marBottom w:val="0"/>
      <w:divBdr>
        <w:top w:val="none" w:sz="0" w:space="0" w:color="auto"/>
        <w:left w:val="none" w:sz="0" w:space="0" w:color="auto"/>
        <w:bottom w:val="none" w:sz="0" w:space="0" w:color="auto"/>
        <w:right w:val="none" w:sz="0" w:space="0" w:color="auto"/>
      </w:divBdr>
    </w:div>
    <w:div w:id="1837840341">
      <w:bodyDiv w:val="1"/>
      <w:marLeft w:val="0"/>
      <w:marRight w:val="0"/>
      <w:marTop w:val="0"/>
      <w:marBottom w:val="0"/>
      <w:divBdr>
        <w:top w:val="none" w:sz="0" w:space="0" w:color="auto"/>
        <w:left w:val="none" w:sz="0" w:space="0" w:color="auto"/>
        <w:bottom w:val="none" w:sz="0" w:space="0" w:color="auto"/>
        <w:right w:val="none" w:sz="0" w:space="0" w:color="auto"/>
      </w:divBdr>
    </w:div>
    <w:div w:id="1838770256">
      <w:bodyDiv w:val="1"/>
      <w:marLeft w:val="0"/>
      <w:marRight w:val="0"/>
      <w:marTop w:val="0"/>
      <w:marBottom w:val="0"/>
      <w:divBdr>
        <w:top w:val="none" w:sz="0" w:space="0" w:color="auto"/>
        <w:left w:val="none" w:sz="0" w:space="0" w:color="auto"/>
        <w:bottom w:val="none" w:sz="0" w:space="0" w:color="auto"/>
        <w:right w:val="none" w:sz="0" w:space="0" w:color="auto"/>
      </w:divBdr>
    </w:div>
    <w:div w:id="1902058098">
      <w:bodyDiv w:val="1"/>
      <w:marLeft w:val="0"/>
      <w:marRight w:val="0"/>
      <w:marTop w:val="0"/>
      <w:marBottom w:val="0"/>
      <w:divBdr>
        <w:top w:val="none" w:sz="0" w:space="0" w:color="auto"/>
        <w:left w:val="none" w:sz="0" w:space="0" w:color="auto"/>
        <w:bottom w:val="none" w:sz="0" w:space="0" w:color="auto"/>
        <w:right w:val="none" w:sz="0" w:space="0" w:color="auto"/>
      </w:divBdr>
    </w:div>
    <w:div w:id="1970432813">
      <w:bodyDiv w:val="1"/>
      <w:marLeft w:val="0"/>
      <w:marRight w:val="0"/>
      <w:marTop w:val="0"/>
      <w:marBottom w:val="0"/>
      <w:divBdr>
        <w:top w:val="none" w:sz="0" w:space="0" w:color="auto"/>
        <w:left w:val="none" w:sz="0" w:space="0" w:color="auto"/>
        <w:bottom w:val="none" w:sz="0" w:space="0" w:color="auto"/>
        <w:right w:val="none" w:sz="0" w:space="0" w:color="auto"/>
      </w:divBdr>
    </w:div>
    <w:div w:id="2051802276">
      <w:bodyDiv w:val="1"/>
      <w:marLeft w:val="0"/>
      <w:marRight w:val="0"/>
      <w:marTop w:val="0"/>
      <w:marBottom w:val="0"/>
      <w:divBdr>
        <w:top w:val="none" w:sz="0" w:space="0" w:color="auto"/>
        <w:left w:val="none" w:sz="0" w:space="0" w:color="auto"/>
        <w:bottom w:val="none" w:sz="0" w:space="0" w:color="auto"/>
        <w:right w:val="none" w:sz="0" w:space="0" w:color="auto"/>
      </w:divBdr>
    </w:div>
    <w:div w:id="2143771446">
      <w:bodyDiv w:val="1"/>
      <w:marLeft w:val="0"/>
      <w:marRight w:val="0"/>
      <w:marTop w:val="0"/>
      <w:marBottom w:val="0"/>
      <w:divBdr>
        <w:top w:val="none" w:sz="0" w:space="0" w:color="auto"/>
        <w:left w:val="none" w:sz="0" w:space="0" w:color="auto"/>
        <w:bottom w:val="none" w:sz="0" w:space="0" w:color="auto"/>
        <w:right w:val="none" w:sz="0" w:space="0" w:color="auto"/>
      </w:divBdr>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userfiles/files/Informativais%20materials%20par%20MVU%20un%20GNU%20statusa%20noteiksanu.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fm.gov.lv/lv/sadalas/komercdarbibas_atbalsta_kontrole/informacija_par_saimnieciskas_darb&#299;bas_veicejiem__uz_kuriem_attiecas_lidzeklu_atgusanas_lemums/"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9CA2-C294-4C1F-9B0C-BD336F4F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DB0E270</Template>
  <TotalTime>43</TotalTime>
  <Pages>30</Pages>
  <Words>38462</Words>
  <Characters>21924</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60266</CharactersWithSpaces>
  <SharedDoc>false</SharedDoc>
  <HLinks>
    <vt:vector size="24" baseType="variant">
      <vt:variant>
        <vt:i4>7471164</vt:i4>
      </vt:variant>
      <vt:variant>
        <vt:i4>12</vt:i4>
      </vt:variant>
      <vt:variant>
        <vt:i4>0</vt:i4>
      </vt:variant>
      <vt:variant>
        <vt:i4>5</vt:i4>
      </vt:variant>
      <vt:variant>
        <vt:lpwstr>http://www.iub.gov.lv/</vt:lpwstr>
      </vt:variant>
      <vt:variant>
        <vt:lpwstr/>
      </vt:variant>
      <vt:variant>
        <vt:i4>7471164</vt:i4>
      </vt:variant>
      <vt:variant>
        <vt:i4>9</vt:i4>
      </vt:variant>
      <vt:variant>
        <vt:i4>0</vt:i4>
      </vt:variant>
      <vt:variant>
        <vt:i4>5</vt:i4>
      </vt:variant>
      <vt:variant>
        <vt:lpwstr>http://www.iub.gov.lv/</vt:lpwstr>
      </vt:variant>
      <vt:variant>
        <vt:lpwstr/>
      </vt:variant>
      <vt:variant>
        <vt:i4>23527429</vt:i4>
      </vt:variant>
      <vt:variant>
        <vt:i4>3</vt:i4>
      </vt:variant>
      <vt:variant>
        <vt:i4>0</vt:i4>
      </vt:variant>
      <vt:variant>
        <vt:i4>5</vt:i4>
      </vt:variant>
      <vt:variant>
        <vt:lpwstr>http://fm.gov.lv/lv/sadalas/komercdarbibas_atbalsta_kontrole/informacija_par_saimnieciskas_darbības_veicejiem__uz_kuriem_attiecas_lidzeklu_atgusanas_lemums/</vt:lpwstr>
      </vt:variant>
      <vt:variant>
        <vt:lpwstr/>
      </vt: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cp:lastModifiedBy>Dinija Frijare</cp:lastModifiedBy>
  <cp:revision>8</cp:revision>
  <cp:lastPrinted>2017-04-19T05:45:00Z</cp:lastPrinted>
  <dcterms:created xsi:type="dcterms:W3CDTF">2017-04-20T07:16:00Z</dcterms:created>
  <dcterms:modified xsi:type="dcterms:W3CDTF">2017-04-20T10:04:00Z</dcterms:modified>
</cp:coreProperties>
</file>