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6C" w:rsidRDefault="00C24C6C" w:rsidP="00C24C6C">
      <w:pPr>
        <w:jc w:val="both"/>
        <w:rPr>
          <w:b/>
          <w:bCs/>
        </w:rPr>
      </w:pPr>
      <w:r>
        <w:rPr>
          <w:b/>
          <w:bCs/>
        </w:rPr>
        <w:t>31.10.2016.</w:t>
      </w:r>
    </w:p>
    <w:p w:rsidR="00C24C6C" w:rsidRDefault="00C24C6C" w:rsidP="00C24C6C">
      <w:pPr>
        <w:jc w:val="both"/>
        <w:rPr>
          <w:b/>
          <w:bCs/>
        </w:rPr>
      </w:pPr>
    </w:p>
    <w:p w:rsidR="00C24C6C" w:rsidRDefault="00C24C6C" w:rsidP="00C24C6C">
      <w:pPr>
        <w:jc w:val="both"/>
        <w:rPr>
          <w:b/>
          <w:bCs/>
        </w:rPr>
      </w:pPr>
      <w:r>
        <w:rPr>
          <w:b/>
          <w:bCs/>
        </w:rPr>
        <w:t>Jautājums</w:t>
      </w:r>
    </w:p>
    <w:p w:rsidR="00C24C6C" w:rsidRPr="00C24C6C" w:rsidRDefault="00C24C6C" w:rsidP="00C24C6C">
      <w:pPr>
        <w:jc w:val="both"/>
        <w:rPr>
          <w:i/>
        </w:rPr>
      </w:pPr>
      <w:r w:rsidRPr="00C24C6C">
        <w:rPr>
          <w:i/>
        </w:rPr>
        <w:t>Lūgums skaidrot, ko nozīmē 2016. gada 9. augusta noteikumu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(turpmāk- MK noteikumi Nr.534) V sadaļas Valsts atbalsta nosacījumi 48. punktā iekļautais termins “papildinoša saimnieciska darbība”? Kā tiek vērtēta papildinoša saimnieciskā darbība 20 % apmērā no ēkas kopējās platības, ievērojot komercdarbības atbalsta kontroles nosacījumus, lai atbalsts šā pasākuma ietvaros netiktu kvalificēts kā komercdarbības atbalsts?</w:t>
      </w:r>
      <w:bookmarkStart w:id="0" w:name="_GoBack"/>
      <w:bookmarkEnd w:id="0"/>
    </w:p>
    <w:p w:rsidR="00C24C6C" w:rsidRDefault="00C24C6C" w:rsidP="00C24C6C">
      <w:pPr>
        <w:jc w:val="both"/>
      </w:pPr>
    </w:p>
    <w:p w:rsidR="00C24C6C" w:rsidRDefault="00C24C6C" w:rsidP="00C24C6C">
      <w:pPr>
        <w:jc w:val="both"/>
        <w:rPr>
          <w:b/>
          <w:bCs/>
        </w:rPr>
      </w:pPr>
      <w:r>
        <w:rPr>
          <w:b/>
          <w:bCs/>
        </w:rPr>
        <w:t>Atbilde</w:t>
      </w:r>
    </w:p>
    <w:p w:rsidR="00C24C6C" w:rsidRDefault="00C24C6C" w:rsidP="00C24C6C">
      <w:pPr>
        <w:jc w:val="both"/>
      </w:pPr>
      <w:r>
        <w:t>Papildinoša saimnieciskā darbība ir darbība, kas ir tieši saistīta ar infrastruktūras ekspluatāciju un ir tai nepieciešama vai nesaraujami saistīta ar tās galveno nesaimniecisko izmantojumu. Šāda darbība, piemēram, augstskolas infrastruktūrā varētu būt telpu iznomāšana, piemēram, ēdnīcas vajadzībām, kurā var saņemt pakalpojumus, gan augstskolā studējošie un augstskolas personāls, gan arī citas personas, vai piemēram, pētniecības projektu īstenošana konkrētu uzņēmumu interesēs vai arī mūžizglītības pakalpojumu sniegšana.</w:t>
      </w:r>
    </w:p>
    <w:p w:rsidR="00C24C6C" w:rsidRDefault="00C24C6C" w:rsidP="00C24C6C">
      <w:pPr>
        <w:jc w:val="both"/>
      </w:pPr>
    </w:p>
    <w:p w:rsidR="00C24C6C" w:rsidRDefault="00C24C6C" w:rsidP="00C24C6C">
      <w:pPr>
        <w:jc w:val="both"/>
      </w:pPr>
      <w:r>
        <w:t xml:space="preserve">Šajā sakarā lūdzam skatīt Eiropas Komisijas paziņojumu par Līguma par Eiropas Savienības darbību 107. panta 1. punktā minēto valsts atbalsta jēdzienu (2016/C 262/01), kurā apkopota Eiropas Savienības tiesu prakse (pieejams: </w:t>
      </w:r>
      <w:hyperlink r:id="rId4" w:history="1">
        <w:r>
          <w:rPr>
            <w:rStyle w:val="Hyperlink"/>
          </w:rPr>
          <w:t>http://eur-lex.europa.eu/legal-content/EN/TXT/?uri=uriserv:OJ.C_.2016.262.01.0001.01.ENG&amp;toc=OJ:C:2016:262:TOC</w:t>
        </w:r>
      </w:hyperlink>
      <w:r>
        <w:t>). Minētajā dokumentā turklāt ir norādīts, ka publiskā finansējuma piešķiršana arī citiem papildpakalpojumiem (piemēram, restorāni, veikali vai maksas stāvvietas) infrastruktūrā, kurus izmanto galvenokārt tikai nesaimnieciskajai darbībai, parasti neietekmē tirdzniecību starp dalībvalstīm, jo šie parastie papildpakalpojumi diez vai piesaistītu citu dalībvalstu klientus un to finansēšana diez vai izraisītu būtisku ietekmi uz pārrobežu ieguldījumiem vai uzņēmējdarbību.</w:t>
      </w:r>
    </w:p>
    <w:p w:rsidR="00C24C6C" w:rsidRDefault="00C24C6C" w:rsidP="00C24C6C">
      <w:pPr>
        <w:jc w:val="both"/>
      </w:pPr>
    </w:p>
    <w:p w:rsidR="00C24C6C" w:rsidRDefault="00C24C6C" w:rsidP="00C24C6C">
      <w:pPr>
        <w:jc w:val="both"/>
      </w:pPr>
      <w:r>
        <w:t>Ņemot vērā minēto, piemērojot MK noteikumu Nr.534  48. punktu papildinošā saimnieciskā darbība nedrīkst tikt īstenota vairāk kā 20% apmērā no ēkas kopējās platības, lai atbalsts netiktu kvalificēts kā komercdarbības atbalsts.</w:t>
      </w:r>
    </w:p>
    <w:p w:rsidR="001B3541" w:rsidRPr="00C24C6C" w:rsidRDefault="00C24C6C" w:rsidP="00C24C6C">
      <w:pPr>
        <w:jc w:val="both"/>
      </w:pPr>
    </w:p>
    <w:sectPr w:rsidR="001B3541" w:rsidRPr="00C24C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6C"/>
    <w:rsid w:val="00101446"/>
    <w:rsid w:val="005368A9"/>
    <w:rsid w:val="00C24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5992-9D53-4B3B-8721-2F5C774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C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legal-content/EN/TXT/?uri=uriserv:OJ.C_.2016.262.01.0001.01.ENG&amp;toc=OJ:C:2016:26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1555</Words>
  <Characters>887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Reihmane</dc:creator>
  <cp:keywords/>
  <dc:description/>
  <cp:lastModifiedBy>Daiga Reihmane</cp:lastModifiedBy>
  <cp:revision>1</cp:revision>
  <dcterms:created xsi:type="dcterms:W3CDTF">2017-01-13T12:09:00Z</dcterms:created>
  <dcterms:modified xsi:type="dcterms:W3CDTF">2017-01-13T12:10:00Z</dcterms:modified>
</cp:coreProperties>
</file>