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D7" w:rsidRPr="00405839" w:rsidRDefault="001069D7" w:rsidP="001069D7">
      <w:pPr>
        <w:rPr>
          <w:rFonts w:ascii="Times New Roman" w:hAnsi="Times New Roman"/>
          <w:sz w:val="24"/>
          <w:szCs w:val="24"/>
        </w:rPr>
      </w:pPr>
    </w:p>
    <w:p w:rsidR="001069D7" w:rsidRPr="00405839" w:rsidRDefault="001069D7" w:rsidP="001069D7">
      <w:pPr>
        <w:jc w:val="both"/>
        <w:rPr>
          <w:rFonts w:ascii="Times New Roman" w:hAnsi="Times New Roman"/>
          <w:b/>
          <w:sz w:val="24"/>
          <w:szCs w:val="24"/>
        </w:rPr>
      </w:pPr>
      <w:r w:rsidRPr="00405839">
        <w:rPr>
          <w:rFonts w:ascii="Times New Roman" w:hAnsi="Times New Roman"/>
          <w:b/>
          <w:sz w:val="24"/>
          <w:szCs w:val="24"/>
        </w:rPr>
        <w:t>Jautājums</w:t>
      </w:r>
    </w:p>
    <w:p w:rsidR="001069D7" w:rsidRPr="00405839" w:rsidRDefault="001069D7" w:rsidP="001069D7">
      <w:pPr>
        <w:jc w:val="both"/>
        <w:rPr>
          <w:rFonts w:ascii="Times New Roman" w:hAnsi="Times New Roman"/>
          <w:sz w:val="24"/>
          <w:szCs w:val="24"/>
        </w:rPr>
      </w:pPr>
      <w:r w:rsidRPr="00405839">
        <w:rPr>
          <w:rFonts w:ascii="Times New Roman" w:hAnsi="Times New Roman"/>
          <w:sz w:val="24"/>
          <w:szCs w:val="24"/>
        </w:rPr>
        <w:t xml:space="preserve">Kā rīkoties šādā situācijā: projektā paredzēta ēkas pārbūve - plānoti apjomīgi pārbūves un modernizācijas darbi, jo ēka šobrīd atrodas ļoti sliktā stāvoklī. Tā kā nepieciešama būvkonstrukciju nomaiņa, izlemts veikt ēkas pārbūvi, vienlaikus ietverot energoefektivitātes pasākumus. </w:t>
      </w:r>
      <w:r w:rsidRPr="00405839">
        <w:rPr>
          <w:rFonts w:ascii="Times New Roman" w:hAnsi="Times New Roman"/>
          <w:sz w:val="24"/>
          <w:szCs w:val="24"/>
          <w:u w:val="single"/>
        </w:rPr>
        <w:t xml:space="preserve">Ir izstrādāts viens tehniskais projekts vienam būvobjektam, tātad iepirkums un būvdarbi, kā arī visi neattiecināmie darbi, kas ir plānoti papildus projektā paredzētajiem, būtu veicami vienlaikus. </w:t>
      </w:r>
      <w:r w:rsidRPr="00405839">
        <w:rPr>
          <w:rFonts w:ascii="Times New Roman" w:hAnsi="Times New Roman"/>
          <w:sz w:val="24"/>
          <w:szCs w:val="24"/>
        </w:rPr>
        <w:t>Pēc vakardienas seminārā (19.01.) izskanējušajiem komentāriem izriet, ka visus plānotos darbus projektā nedrīkstam iekļaut.</w:t>
      </w:r>
    </w:p>
    <w:p w:rsidR="001069D7" w:rsidRPr="00405839" w:rsidRDefault="001069D7" w:rsidP="001069D7">
      <w:pPr>
        <w:jc w:val="both"/>
        <w:rPr>
          <w:rFonts w:ascii="Times New Roman" w:hAnsi="Times New Roman"/>
          <w:sz w:val="24"/>
          <w:szCs w:val="24"/>
          <w:u w:val="single"/>
        </w:rPr>
      </w:pPr>
    </w:p>
    <w:p w:rsidR="001069D7" w:rsidRPr="00405839" w:rsidRDefault="001069D7" w:rsidP="001069D7">
      <w:pPr>
        <w:jc w:val="both"/>
        <w:rPr>
          <w:rFonts w:ascii="Times New Roman" w:hAnsi="Times New Roman"/>
          <w:sz w:val="24"/>
          <w:szCs w:val="24"/>
          <w:u w:val="single"/>
        </w:rPr>
      </w:pPr>
      <w:r w:rsidRPr="00405839">
        <w:rPr>
          <w:rFonts w:ascii="Times New Roman" w:hAnsi="Times New Roman"/>
          <w:sz w:val="24"/>
          <w:szCs w:val="24"/>
          <w:u w:val="single"/>
        </w:rPr>
        <w:t>Kādā veidā jūs ieteiktu veikt šo pasākumu (organizēt iepirkumu, sagatavot projekta pieteikumu), lai jau iepirkuma laikā, kā arī vēlāk - realizējot projektu, būtu iespējams nodalīt to darbu un  izmaksu daļu, kas attiecas uz ERAF līdzfinansētā projekta mērķa sasniegšanu (attiecināmas un neattiecināmas izmaksas), un daļu, kas tiktu realizēta par pašvaldības (kredīta) līdzekļiem?</w:t>
      </w:r>
    </w:p>
    <w:p w:rsidR="00DE6C23" w:rsidRPr="00405839" w:rsidRDefault="00DE6C23" w:rsidP="001069D7">
      <w:pPr>
        <w:jc w:val="both"/>
        <w:rPr>
          <w:rFonts w:ascii="Times New Roman" w:hAnsi="Times New Roman"/>
          <w:sz w:val="24"/>
          <w:szCs w:val="24"/>
        </w:rPr>
      </w:pPr>
    </w:p>
    <w:p w:rsidR="001069D7" w:rsidRPr="00405839" w:rsidRDefault="001069D7" w:rsidP="001069D7">
      <w:pPr>
        <w:rPr>
          <w:rFonts w:ascii="Times New Roman" w:hAnsi="Times New Roman"/>
          <w:b/>
          <w:bCs/>
          <w:i/>
          <w:iCs/>
          <w:sz w:val="24"/>
          <w:szCs w:val="24"/>
        </w:rPr>
      </w:pPr>
      <w:r w:rsidRPr="00405839">
        <w:rPr>
          <w:rFonts w:ascii="Times New Roman" w:hAnsi="Times New Roman"/>
          <w:b/>
          <w:bCs/>
          <w:i/>
          <w:iCs/>
          <w:sz w:val="24"/>
          <w:szCs w:val="24"/>
        </w:rPr>
        <w:t>Atbilde</w:t>
      </w:r>
    </w:p>
    <w:p w:rsidR="001069D7" w:rsidRPr="00405839" w:rsidRDefault="001069D7" w:rsidP="001069D7">
      <w:pPr>
        <w:jc w:val="both"/>
        <w:rPr>
          <w:rFonts w:ascii="Times New Roman" w:hAnsi="Times New Roman"/>
          <w:i/>
          <w:iCs/>
          <w:sz w:val="24"/>
          <w:szCs w:val="24"/>
        </w:rPr>
      </w:pPr>
      <w:r w:rsidRPr="00405839">
        <w:rPr>
          <w:rFonts w:ascii="Times New Roman" w:hAnsi="Times New Roman"/>
          <w:i/>
          <w:iCs/>
          <w:sz w:val="24"/>
          <w:szCs w:val="24"/>
        </w:rPr>
        <w:t>Saskaņā ar 2016. gada 8. marta ministru kabineta noteikumu Nr.152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49. punktu: “Projekta neattiecināmās izmaksas sedz finansējuma saņēmējs, un tās ir izmaksas, kas:</w:t>
      </w:r>
    </w:p>
    <w:p w:rsidR="001069D7" w:rsidRPr="00405839" w:rsidRDefault="001069D7" w:rsidP="001069D7">
      <w:pPr>
        <w:numPr>
          <w:ilvl w:val="0"/>
          <w:numId w:val="1"/>
        </w:numPr>
        <w:jc w:val="both"/>
        <w:rPr>
          <w:rFonts w:ascii="Times New Roman" w:hAnsi="Times New Roman"/>
          <w:i/>
          <w:iCs/>
          <w:sz w:val="24"/>
          <w:szCs w:val="24"/>
        </w:rPr>
      </w:pPr>
      <w:r w:rsidRPr="00405839">
        <w:rPr>
          <w:rFonts w:ascii="Times New Roman" w:hAnsi="Times New Roman"/>
          <w:i/>
          <w:iCs/>
          <w:sz w:val="24"/>
          <w:szCs w:val="24"/>
        </w:rPr>
        <w:t>49.1. pārsniedz šo noteikumu 43., 44. un 45. punktā minēto attiecināmo izmaksu apmēru;</w:t>
      </w:r>
    </w:p>
    <w:p w:rsidR="001069D7" w:rsidRPr="00405839" w:rsidRDefault="001069D7" w:rsidP="001069D7">
      <w:pPr>
        <w:numPr>
          <w:ilvl w:val="0"/>
          <w:numId w:val="1"/>
        </w:numPr>
        <w:jc w:val="both"/>
        <w:rPr>
          <w:rFonts w:ascii="Times New Roman" w:hAnsi="Times New Roman"/>
          <w:i/>
          <w:iCs/>
          <w:sz w:val="24"/>
          <w:szCs w:val="24"/>
        </w:rPr>
      </w:pPr>
      <w:r w:rsidRPr="00405839">
        <w:rPr>
          <w:rFonts w:ascii="Times New Roman" w:hAnsi="Times New Roman"/>
          <w:i/>
          <w:iCs/>
          <w:sz w:val="24"/>
          <w:szCs w:val="24"/>
          <w:u w:val="single"/>
        </w:rPr>
        <w:t>49.2. nav noteiktas šo noteikumu 43., 44., 45. un 46. punktā, bet ir norādītas tehniskajā projektā</w:t>
      </w:r>
      <w:r w:rsidRPr="00405839">
        <w:rPr>
          <w:rFonts w:ascii="Times New Roman" w:hAnsi="Times New Roman"/>
          <w:i/>
          <w:iCs/>
          <w:sz w:val="24"/>
          <w:szCs w:val="24"/>
        </w:rPr>
        <w:t>”.</w:t>
      </w:r>
    </w:p>
    <w:p w:rsidR="001069D7" w:rsidRPr="00405839" w:rsidRDefault="001069D7" w:rsidP="001069D7">
      <w:pPr>
        <w:jc w:val="both"/>
        <w:rPr>
          <w:rFonts w:ascii="Times New Roman" w:hAnsi="Times New Roman"/>
          <w:i/>
          <w:iCs/>
          <w:sz w:val="24"/>
          <w:szCs w:val="24"/>
        </w:rPr>
      </w:pPr>
    </w:p>
    <w:p w:rsidR="001069D7" w:rsidRPr="00405839" w:rsidRDefault="001069D7" w:rsidP="001069D7">
      <w:pPr>
        <w:jc w:val="both"/>
        <w:rPr>
          <w:rFonts w:ascii="Times New Roman" w:hAnsi="Times New Roman"/>
          <w:i/>
          <w:iCs/>
          <w:sz w:val="24"/>
          <w:szCs w:val="24"/>
        </w:rPr>
      </w:pPr>
      <w:r w:rsidRPr="00405839">
        <w:rPr>
          <w:rFonts w:ascii="Times New Roman" w:hAnsi="Times New Roman"/>
          <w:i/>
          <w:iCs/>
          <w:sz w:val="24"/>
          <w:szCs w:val="24"/>
        </w:rPr>
        <w:t xml:space="preserve">Tas nozīmē, ka  projektā </w:t>
      </w:r>
      <w:r w:rsidRPr="00405839">
        <w:rPr>
          <w:rFonts w:ascii="Times New Roman" w:hAnsi="Times New Roman"/>
          <w:i/>
          <w:iCs/>
          <w:sz w:val="24"/>
          <w:szCs w:val="24"/>
          <w:u w:val="single"/>
        </w:rPr>
        <w:t>drīkst paredzēt papildus darbus</w:t>
      </w:r>
      <w:r w:rsidRPr="00405839">
        <w:rPr>
          <w:rFonts w:ascii="Times New Roman" w:hAnsi="Times New Roman"/>
          <w:i/>
          <w:iCs/>
          <w:sz w:val="24"/>
          <w:szCs w:val="24"/>
        </w:rPr>
        <w:t xml:space="preserve"> (piemēram, būvkonstrukciju nomaiņa, ūdensvada un kanalizācijas tīklu atjaunošana utt.), paredzot, ka </w:t>
      </w:r>
      <w:r w:rsidRPr="00405839">
        <w:rPr>
          <w:rFonts w:ascii="Times New Roman" w:hAnsi="Times New Roman"/>
          <w:i/>
          <w:iCs/>
          <w:sz w:val="24"/>
          <w:szCs w:val="24"/>
          <w:u w:val="single"/>
        </w:rPr>
        <w:t>izmaksas gan par konkrēto projektēšanas sadaļu ,  gan būvniecības laikā par veiktajiem neattiecināmajiem darbiem segs pašvaldība</w:t>
      </w:r>
      <w:r w:rsidRPr="00405839">
        <w:rPr>
          <w:rFonts w:ascii="Times New Roman" w:hAnsi="Times New Roman"/>
          <w:i/>
          <w:iCs/>
          <w:sz w:val="24"/>
          <w:szCs w:val="24"/>
        </w:rPr>
        <w:t xml:space="preserve">, </w:t>
      </w:r>
      <w:r w:rsidRPr="00405839">
        <w:rPr>
          <w:rFonts w:ascii="Times New Roman" w:hAnsi="Times New Roman"/>
          <w:i/>
          <w:iCs/>
          <w:sz w:val="24"/>
          <w:szCs w:val="24"/>
          <w:u w:val="single"/>
        </w:rPr>
        <w:t>norādot kā neattiecināmās izmaksas</w:t>
      </w:r>
      <w:r w:rsidRPr="00405839">
        <w:rPr>
          <w:rFonts w:ascii="Times New Roman" w:hAnsi="Times New Roman"/>
          <w:i/>
          <w:iCs/>
          <w:sz w:val="24"/>
          <w:szCs w:val="24"/>
        </w:rPr>
        <w:t>. Atbilstoši konkrēto darbu apjomam ir jāizdala arī neattiecināmās būvuzraudzības un autoruzraudzības izmaksas.</w:t>
      </w:r>
    </w:p>
    <w:p w:rsidR="001069D7" w:rsidRPr="00405839" w:rsidRDefault="001069D7" w:rsidP="001069D7">
      <w:pPr>
        <w:jc w:val="both"/>
        <w:rPr>
          <w:rFonts w:ascii="Times New Roman" w:hAnsi="Times New Roman"/>
          <w:i/>
          <w:iCs/>
          <w:sz w:val="24"/>
          <w:szCs w:val="24"/>
        </w:rPr>
      </w:pPr>
    </w:p>
    <w:p w:rsidR="001069D7" w:rsidRPr="00405839" w:rsidRDefault="001069D7" w:rsidP="001069D7">
      <w:pPr>
        <w:jc w:val="both"/>
        <w:rPr>
          <w:rFonts w:ascii="Times New Roman" w:hAnsi="Times New Roman"/>
          <w:i/>
          <w:iCs/>
          <w:sz w:val="24"/>
          <w:szCs w:val="24"/>
        </w:rPr>
      </w:pPr>
      <w:r w:rsidRPr="00405839">
        <w:rPr>
          <w:rFonts w:ascii="Times New Roman" w:hAnsi="Times New Roman"/>
          <w:i/>
          <w:iCs/>
          <w:sz w:val="24"/>
          <w:szCs w:val="24"/>
        </w:rPr>
        <w:t xml:space="preserve">Centrālā un finanšu līgumu aģentūra vērš uzmanību, ka 2017. gada 19. janvāra </w:t>
      </w:r>
      <w:r w:rsidRPr="00405839">
        <w:rPr>
          <w:rFonts w:ascii="Times New Roman" w:hAnsi="Times New Roman"/>
          <w:i/>
          <w:iCs/>
          <w:sz w:val="24"/>
          <w:szCs w:val="24"/>
          <w:u w:val="single"/>
        </w:rPr>
        <w:t>seminārā tika sniegts kļūdains skaidrojums</w:t>
      </w:r>
      <w:r w:rsidRPr="00405839">
        <w:rPr>
          <w:rFonts w:ascii="Times New Roman" w:hAnsi="Times New Roman"/>
          <w:i/>
          <w:iCs/>
          <w:sz w:val="24"/>
          <w:szCs w:val="24"/>
        </w:rPr>
        <w:t xml:space="preserve"> </w:t>
      </w:r>
      <w:r w:rsidRPr="00405839">
        <w:rPr>
          <w:rFonts w:ascii="Times New Roman" w:hAnsi="Times New Roman"/>
          <w:i/>
          <w:iCs/>
          <w:sz w:val="24"/>
          <w:szCs w:val="24"/>
          <w:u w:val="single"/>
        </w:rPr>
        <w:t>par projektā paredzētajām neattiecināmajām izmaksām</w:t>
      </w:r>
      <w:r w:rsidRPr="00405839">
        <w:rPr>
          <w:rFonts w:ascii="Times New Roman" w:hAnsi="Times New Roman"/>
          <w:i/>
          <w:iCs/>
          <w:sz w:val="24"/>
          <w:szCs w:val="24"/>
        </w:rPr>
        <w:t>, kas neatbilst</w:t>
      </w:r>
      <w:r w:rsidRPr="00405839">
        <w:rPr>
          <w:rFonts w:ascii="Times New Roman" w:hAnsi="Times New Roman"/>
          <w:i/>
          <w:iCs/>
          <w:color w:val="1F497D"/>
          <w:sz w:val="24"/>
          <w:szCs w:val="24"/>
        </w:rPr>
        <w:t xml:space="preserve"> </w:t>
      </w:r>
      <w:r w:rsidRPr="00405839">
        <w:rPr>
          <w:rFonts w:ascii="Times New Roman" w:hAnsi="Times New Roman"/>
          <w:i/>
          <w:iCs/>
          <w:sz w:val="24"/>
          <w:szCs w:val="24"/>
        </w:rPr>
        <w:t xml:space="preserve">4.2.2. specifiskā atbalsta mērķa “Atbilstoši pašvaldības integrētajām attīstības programmām sekmēt energoefektivitātes paaugstināšanu un atjaunojamo energoresursu izmantošanu pašvaldību ēkās” 2. atlases kārtas īstenošanas </w:t>
      </w:r>
      <w:proofErr w:type="spellStart"/>
      <w:r w:rsidRPr="00405839">
        <w:rPr>
          <w:rFonts w:ascii="Times New Roman" w:hAnsi="Times New Roman"/>
          <w:i/>
          <w:iCs/>
          <w:sz w:val="24"/>
          <w:szCs w:val="24"/>
        </w:rPr>
        <w:t>nosacījumem</w:t>
      </w:r>
      <w:proofErr w:type="spellEnd"/>
      <w:r w:rsidRPr="00405839">
        <w:rPr>
          <w:rFonts w:ascii="Times New Roman" w:hAnsi="Times New Roman"/>
          <w:i/>
          <w:iCs/>
          <w:sz w:val="24"/>
          <w:szCs w:val="24"/>
        </w:rPr>
        <w:t>.</w:t>
      </w:r>
    </w:p>
    <w:p w:rsidR="001069D7" w:rsidRPr="00405839" w:rsidRDefault="001069D7" w:rsidP="001069D7">
      <w:pPr>
        <w:jc w:val="both"/>
        <w:rPr>
          <w:rFonts w:ascii="Times New Roman" w:hAnsi="Times New Roman"/>
          <w:i/>
          <w:iCs/>
          <w:sz w:val="24"/>
          <w:szCs w:val="24"/>
        </w:rPr>
      </w:pPr>
    </w:p>
    <w:p w:rsidR="00D03A52" w:rsidRPr="00405839" w:rsidRDefault="00D03A52" w:rsidP="00D03A52">
      <w:pPr>
        <w:rPr>
          <w:rFonts w:ascii="Times New Roman" w:hAnsi="Times New Roman"/>
          <w:b/>
          <w:bCs/>
          <w:sz w:val="24"/>
          <w:szCs w:val="24"/>
          <w:lang w:eastAsia="lv-LV"/>
        </w:rPr>
      </w:pPr>
      <w:r w:rsidRPr="00405839">
        <w:rPr>
          <w:rFonts w:ascii="Times New Roman" w:hAnsi="Times New Roman"/>
          <w:b/>
          <w:bCs/>
          <w:sz w:val="24"/>
          <w:szCs w:val="24"/>
          <w:lang w:eastAsia="lv-LV"/>
        </w:rPr>
        <w:t>Jautājums</w:t>
      </w:r>
    </w:p>
    <w:p w:rsidR="00D03A52" w:rsidRPr="00405839" w:rsidRDefault="00D03A52" w:rsidP="00D03A52">
      <w:pPr>
        <w:jc w:val="both"/>
        <w:rPr>
          <w:rFonts w:ascii="Times New Roman" w:hAnsi="Times New Roman"/>
          <w:sz w:val="24"/>
          <w:szCs w:val="24"/>
          <w:lang w:eastAsia="lv-LV"/>
        </w:rPr>
      </w:pPr>
      <w:r w:rsidRPr="00405839">
        <w:rPr>
          <w:rFonts w:ascii="Times New Roman" w:hAnsi="Times New Roman"/>
          <w:sz w:val="24"/>
          <w:szCs w:val="24"/>
          <w:lang w:eastAsia="lv-LV"/>
        </w:rPr>
        <w:t>Vai MK noteikumu Nr.152 4</w:t>
      </w:r>
      <w:r w:rsidRPr="00405839">
        <w:rPr>
          <w:rFonts w:ascii="Times New Roman" w:hAnsi="Times New Roman"/>
          <w:color w:val="1F497D"/>
          <w:sz w:val="24"/>
          <w:szCs w:val="24"/>
          <w:lang w:eastAsia="lv-LV"/>
        </w:rPr>
        <w:t>2</w:t>
      </w:r>
      <w:r w:rsidRPr="00405839">
        <w:rPr>
          <w:rFonts w:ascii="Times New Roman" w:hAnsi="Times New Roman"/>
          <w:sz w:val="24"/>
          <w:szCs w:val="24"/>
          <w:lang w:eastAsia="lv-LV"/>
        </w:rPr>
        <w:t>. punktu  attiecina tikai uz būvniecības laikā veikto preču, pakalpojumu un būvdarbu iegādi, vai tomēr tas ir saistīts arī ar pakalpojuma līgumiem, kas tiek slēgti projekta dokumentācijas sagatavošanas laikā, piemēram projektēšanas un autoruzraudzības līgums u.c.? Ja, jā, kur ir iespējams apskatīt vadlīnijas, kurās noteikts kādas "Zaļais iepirkums" prasības jāpiemēro?</w:t>
      </w:r>
    </w:p>
    <w:p w:rsidR="00D03A52" w:rsidRPr="00405839" w:rsidRDefault="00D03A52" w:rsidP="00D03A52">
      <w:pPr>
        <w:jc w:val="both"/>
        <w:rPr>
          <w:rFonts w:ascii="Times New Roman" w:hAnsi="Times New Roman"/>
          <w:sz w:val="24"/>
          <w:szCs w:val="24"/>
          <w:lang w:eastAsia="lv-LV"/>
        </w:rPr>
      </w:pPr>
    </w:p>
    <w:p w:rsidR="00D03A52" w:rsidRPr="00405839" w:rsidRDefault="00D03A52" w:rsidP="00D03A52">
      <w:pPr>
        <w:rPr>
          <w:rFonts w:ascii="Times New Roman" w:hAnsi="Times New Roman"/>
          <w:b/>
          <w:bCs/>
          <w:i/>
          <w:iCs/>
          <w:sz w:val="24"/>
          <w:szCs w:val="24"/>
          <w:lang w:eastAsia="lv-LV"/>
        </w:rPr>
      </w:pPr>
      <w:r w:rsidRPr="00405839">
        <w:rPr>
          <w:rFonts w:ascii="Times New Roman" w:hAnsi="Times New Roman"/>
          <w:b/>
          <w:bCs/>
          <w:i/>
          <w:iCs/>
          <w:sz w:val="24"/>
          <w:szCs w:val="24"/>
          <w:lang w:eastAsia="lv-LV"/>
        </w:rPr>
        <w:lastRenderedPageBreak/>
        <w:t>Atbilde</w:t>
      </w:r>
    </w:p>
    <w:p w:rsidR="00D03A52" w:rsidRPr="00405839" w:rsidRDefault="00D03A52" w:rsidP="00D03A52">
      <w:pPr>
        <w:jc w:val="both"/>
        <w:rPr>
          <w:rFonts w:ascii="Times New Roman" w:hAnsi="Times New Roman"/>
          <w:i/>
          <w:iCs/>
          <w:sz w:val="24"/>
          <w:szCs w:val="24"/>
          <w:lang w:eastAsia="lv-LV"/>
        </w:rPr>
      </w:pPr>
      <w:r w:rsidRPr="00405839">
        <w:rPr>
          <w:rFonts w:ascii="Times New Roman" w:hAnsi="Times New Roman"/>
          <w:i/>
          <w:iCs/>
          <w:sz w:val="24"/>
          <w:szCs w:val="24"/>
          <w:lang w:eastAsia="lv-LV"/>
        </w:rPr>
        <w:t>2016. gada 8.marta Ministru kabineta noteikumu Nr.152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4</w:t>
      </w:r>
      <w:r w:rsidRPr="00405839">
        <w:rPr>
          <w:rFonts w:ascii="Times New Roman" w:hAnsi="Times New Roman"/>
          <w:i/>
          <w:iCs/>
          <w:color w:val="1F497D"/>
          <w:sz w:val="24"/>
          <w:szCs w:val="24"/>
          <w:lang w:eastAsia="lv-LV"/>
        </w:rPr>
        <w:t>2</w:t>
      </w:r>
      <w:r w:rsidRPr="00405839">
        <w:rPr>
          <w:rFonts w:ascii="Times New Roman" w:hAnsi="Times New Roman"/>
          <w:i/>
          <w:iCs/>
          <w:sz w:val="24"/>
          <w:szCs w:val="24"/>
          <w:lang w:eastAsia="lv-LV"/>
        </w:rPr>
        <w:t xml:space="preserve">. punktu  attiecina uz būvniecības laikā veikto preču, pakalpojumu un būvdarbu iegādi, un tas saistīts arī ar pakalpojuma līgumiem, kas tiek slēgti projekta dokumentācijas sagatavošanas laikā, piemēram </w:t>
      </w:r>
      <w:r w:rsidRPr="00405839">
        <w:rPr>
          <w:rFonts w:ascii="Times New Roman" w:hAnsi="Times New Roman"/>
          <w:b/>
          <w:bCs/>
          <w:i/>
          <w:iCs/>
          <w:sz w:val="24"/>
          <w:szCs w:val="24"/>
          <w:lang w:eastAsia="lv-LV"/>
        </w:rPr>
        <w:t xml:space="preserve">projektēšanas līgums. </w:t>
      </w:r>
      <w:r w:rsidRPr="00405839">
        <w:rPr>
          <w:rFonts w:ascii="Times New Roman" w:hAnsi="Times New Roman"/>
          <w:i/>
          <w:iCs/>
          <w:sz w:val="24"/>
          <w:szCs w:val="24"/>
          <w:lang w:eastAsia="lv-LV"/>
        </w:rPr>
        <w:t xml:space="preserve">Izrietoši, lai nodrošinātu projekta ilgtspēju un zaļā publiskā iepirkuma pilnvērtīgu piemērošanu projektā, zaļā publiskā iepirkuma piemērošana ir attiecināma arī uz projekta sagatavošanas/projektēšanas fāzi.  </w:t>
      </w:r>
    </w:p>
    <w:p w:rsidR="00D03A52" w:rsidRPr="00405839" w:rsidRDefault="00D03A52" w:rsidP="00D03A52">
      <w:pPr>
        <w:jc w:val="both"/>
        <w:rPr>
          <w:rFonts w:ascii="Times New Roman" w:hAnsi="Times New Roman"/>
          <w:i/>
          <w:iCs/>
          <w:sz w:val="24"/>
          <w:szCs w:val="24"/>
          <w:lang w:eastAsia="lv-LV"/>
        </w:rPr>
      </w:pPr>
    </w:p>
    <w:p w:rsidR="00D03A52" w:rsidRPr="00405839" w:rsidRDefault="00D03A52" w:rsidP="00D03A52">
      <w:pPr>
        <w:jc w:val="both"/>
        <w:rPr>
          <w:rFonts w:ascii="Times New Roman" w:hAnsi="Times New Roman"/>
          <w:i/>
          <w:iCs/>
          <w:sz w:val="24"/>
          <w:szCs w:val="24"/>
          <w:u w:val="single"/>
          <w:lang w:eastAsia="lv-LV"/>
        </w:rPr>
      </w:pPr>
      <w:r w:rsidRPr="00405839">
        <w:rPr>
          <w:rFonts w:ascii="Times New Roman" w:hAnsi="Times New Roman"/>
          <w:i/>
          <w:iCs/>
          <w:sz w:val="24"/>
          <w:szCs w:val="24"/>
          <w:lang w:eastAsia="lv-LV"/>
        </w:rPr>
        <w:t xml:space="preserve">Vienlaicīgi norādām, ka, ja projektā paredzēts “Zaļais publiskais iepirkums” būvniecībai, tad veicot iepirkumu autoruzraudzības un būvuzraudzības pakalpojumam ir iespējams piemērot “zaļā iepirkuma” principus, pie iepirkuma specifikācijas kritērijiem iekļaujot  atbilstošus pakalpojumu sniedzēju izvēles kritērijus (piemēram, speciālista pieredze ar citiem projektiem/būvdarbiem, kuros ir izmantoti “zaļā iepirkuma” kritēriji; speciālista izpratne par “zaļajiem” kritērijiem projektēšanā un būvdarbos; uzraudzības darba metodika, kas saistīta ar vides aizsardzības prasībām/”zaļā iepirkuma” kritērijiem). </w:t>
      </w:r>
      <w:r w:rsidRPr="00405839">
        <w:rPr>
          <w:rFonts w:ascii="Times New Roman" w:hAnsi="Times New Roman"/>
          <w:i/>
          <w:iCs/>
          <w:sz w:val="24"/>
          <w:szCs w:val="24"/>
          <w:u w:val="single"/>
          <w:lang w:eastAsia="lv-LV"/>
        </w:rPr>
        <w:t>Ja projektā nav paredzēts “zaļais publiskais iepirkums” būvniecībai, arī autoruzraudzības un būvuzraudzības pakalpojumu iepirkums kontekstā ar “zaļo iepirkumu” nav iespējams.</w:t>
      </w:r>
    </w:p>
    <w:p w:rsidR="00D03A52" w:rsidRPr="00405839" w:rsidRDefault="00D03A52" w:rsidP="00D03A52">
      <w:pPr>
        <w:jc w:val="both"/>
        <w:rPr>
          <w:rFonts w:ascii="Times New Roman" w:hAnsi="Times New Roman"/>
          <w:i/>
          <w:iCs/>
          <w:sz w:val="24"/>
          <w:szCs w:val="24"/>
          <w:lang w:eastAsia="lv-LV"/>
        </w:rPr>
      </w:pPr>
    </w:p>
    <w:p w:rsidR="00D03A52" w:rsidRPr="00405839" w:rsidRDefault="00D03A52" w:rsidP="00D03A52">
      <w:pPr>
        <w:jc w:val="both"/>
        <w:rPr>
          <w:rFonts w:ascii="Times New Roman" w:hAnsi="Times New Roman"/>
          <w:i/>
          <w:iCs/>
          <w:color w:val="1F497D"/>
          <w:sz w:val="24"/>
          <w:szCs w:val="24"/>
          <w:lang w:eastAsia="lv-LV"/>
        </w:rPr>
      </w:pPr>
      <w:r w:rsidRPr="00405839">
        <w:rPr>
          <w:rFonts w:ascii="Times New Roman" w:hAnsi="Times New Roman"/>
          <w:i/>
          <w:iCs/>
          <w:sz w:val="24"/>
          <w:szCs w:val="24"/>
          <w:lang w:eastAsia="lv-LV"/>
        </w:rPr>
        <w:t>Vadlīnijas, kurās noteikts, kādas "Zaļais</w:t>
      </w:r>
      <w:r w:rsidRPr="00405839">
        <w:rPr>
          <w:rFonts w:ascii="Times New Roman" w:hAnsi="Times New Roman"/>
          <w:i/>
          <w:iCs/>
          <w:color w:val="1F497D"/>
          <w:sz w:val="24"/>
          <w:szCs w:val="24"/>
          <w:lang w:eastAsia="lv-LV"/>
        </w:rPr>
        <w:t xml:space="preserve"> </w:t>
      </w:r>
      <w:r w:rsidRPr="00405839">
        <w:rPr>
          <w:rFonts w:ascii="Times New Roman" w:hAnsi="Times New Roman"/>
          <w:i/>
          <w:iCs/>
          <w:sz w:val="24"/>
          <w:szCs w:val="24"/>
          <w:lang w:eastAsia="lv-LV"/>
        </w:rPr>
        <w:t xml:space="preserve">publiskais iepirkums" prasības jāpiemēro, iespējams skatīt šeit: </w:t>
      </w:r>
      <w:hyperlink r:id="rId5" w:history="1">
        <w:r w:rsidRPr="00405839">
          <w:rPr>
            <w:rFonts w:ascii="Times New Roman" w:hAnsi="Times New Roman"/>
            <w:i/>
            <w:iCs/>
            <w:color w:val="0000FF"/>
            <w:sz w:val="24"/>
            <w:szCs w:val="24"/>
            <w:u w:val="single"/>
            <w:lang w:eastAsia="lv-LV"/>
          </w:rPr>
          <w:t>http://ec.europa.eu/environment/gpp/eu_gpp_criteria_en.htm</w:t>
        </w:r>
      </w:hyperlink>
      <w:r w:rsidRPr="00405839">
        <w:rPr>
          <w:rFonts w:ascii="Times New Roman" w:hAnsi="Times New Roman"/>
          <w:i/>
          <w:iCs/>
          <w:sz w:val="24"/>
          <w:szCs w:val="24"/>
          <w:lang w:eastAsia="lv-LV"/>
        </w:rPr>
        <w:t xml:space="preserve"> </w:t>
      </w:r>
      <w:r w:rsidRPr="00405839">
        <w:rPr>
          <w:rFonts w:ascii="Times New Roman" w:hAnsi="Times New Roman"/>
          <w:i/>
          <w:iCs/>
          <w:color w:val="1F497D"/>
          <w:sz w:val="24"/>
          <w:szCs w:val="24"/>
          <w:lang w:eastAsia="lv-LV"/>
        </w:rPr>
        <w:t> </w:t>
      </w:r>
    </w:p>
    <w:p w:rsidR="00D03A52" w:rsidRPr="00405839" w:rsidRDefault="00D03A52" w:rsidP="00D03A52">
      <w:pPr>
        <w:jc w:val="both"/>
        <w:rPr>
          <w:rFonts w:ascii="Times New Roman" w:hAnsi="Times New Roman"/>
          <w:i/>
          <w:iCs/>
          <w:sz w:val="24"/>
          <w:szCs w:val="24"/>
          <w:lang w:eastAsia="lv-LV"/>
        </w:rPr>
      </w:pPr>
    </w:p>
    <w:p w:rsidR="00D03A52" w:rsidRPr="00405839" w:rsidRDefault="00D03A52" w:rsidP="00D03A52">
      <w:pPr>
        <w:jc w:val="both"/>
        <w:rPr>
          <w:rFonts w:ascii="Times New Roman" w:hAnsi="Times New Roman"/>
          <w:i/>
          <w:iCs/>
          <w:sz w:val="24"/>
          <w:szCs w:val="24"/>
          <w:shd w:val="clear" w:color="auto" w:fill="F2FBFF"/>
          <w:lang w:eastAsia="lv-LV"/>
        </w:rPr>
      </w:pPr>
      <w:r w:rsidRPr="00405839">
        <w:rPr>
          <w:rFonts w:ascii="Times New Roman" w:hAnsi="Times New Roman"/>
          <w:i/>
          <w:iCs/>
          <w:sz w:val="24"/>
          <w:szCs w:val="24"/>
          <w:lang w:eastAsia="lv-LV"/>
        </w:rPr>
        <w:t xml:space="preserve">Saskaņā ar 2015. gada 17. februāra “Zaļā iepirkuma veicināšanas plānu 2015.-2017.gadam” </w:t>
      </w:r>
      <w:r w:rsidRPr="00405839">
        <w:rPr>
          <w:rFonts w:ascii="Times New Roman" w:hAnsi="Times New Roman"/>
          <w:i/>
          <w:iCs/>
          <w:sz w:val="24"/>
          <w:szCs w:val="24"/>
          <w:shd w:val="clear" w:color="auto" w:fill="F2FBFF"/>
          <w:lang w:eastAsia="lv-LV"/>
        </w:rPr>
        <w:t>(</w:t>
      </w:r>
      <w:hyperlink r:id="rId6" w:history="1">
        <w:r w:rsidRPr="00405839">
          <w:rPr>
            <w:rFonts w:ascii="Times New Roman" w:hAnsi="Times New Roman"/>
            <w:i/>
            <w:iCs/>
            <w:color w:val="0563C1"/>
            <w:sz w:val="24"/>
            <w:szCs w:val="24"/>
            <w:u w:val="single"/>
            <w:lang w:eastAsia="lv-LV"/>
          </w:rPr>
          <w:t>http://www.varam.gov.lv/in_site/tools/download.php?file=files/text/Darb_jomas/ZPI//VARAMPlans_17022015.pdf</w:t>
        </w:r>
      </w:hyperlink>
      <w:r w:rsidRPr="00405839">
        <w:rPr>
          <w:rFonts w:ascii="Times New Roman" w:hAnsi="Times New Roman"/>
          <w:i/>
          <w:iCs/>
          <w:color w:val="1F497D"/>
          <w:sz w:val="24"/>
          <w:szCs w:val="24"/>
          <w:lang w:eastAsia="lv-LV"/>
        </w:rPr>
        <w:t>)</w:t>
      </w:r>
      <w:r w:rsidRPr="00405839">
        <w:rPr>
          <w:rFonts w:ascii="Times New Roman" w:hAnsi="Times New Roman"/>
          <w:i/>
          <w:iCs/>
          <w:sz w:val="24"/>
          <w:szCs w:val="24"/>
          <w:shd w:val="clear" w:color="auto" w:fill="F2FBFF"/>
          <w:lang w:eastAsia="lv-LV"/>
        </w:rPr>
        <w:t xml:space="preserve"> </w:t>
      </w:r>
      <w:r w:rsidRPr="00405839">
        <w:rPr>
          <w:rFonts w:ascii="Times New Roman" w:hAnsi="Times New Roman"/>
          <w:i/>
          <w:iCs/>
          <w:sz w:val="24"/>
          <w:szCs w:val="24"/>
          <w:u w:val="single"/>
          <w:lang w:eastAsia="lv-LV"/>
        </w:rPr>
        <w:t>„Par Zaļo iepirkumu var dēvēt iepirkumu, kurā tiek izmantots vismaz viens zaļā iepirkuma kritērijs, kā arī tas veido vismaz 5% finansiālā izteiksmē no kopējās līguma summas</w:t>
      </w:r>
      <w:r w:rsidRPr="00405839">
        <w:rPr>
          <w:rFonts w:ascii="Times New Roman" w:hAnsi="Times New Roman"/>
          <w:i/>
          <w:iCs/>
          <w:sz w:val="24"/>
          <w:szCs w:val="24"/>
          <w:lang w:eastAsia="lv-LV"/>
        </w:rPr>
        <w:t>.”</w:t>
      </w:r>
    </w:p>
    <w:p w:rsidR="00D03A52" w:rsidRPr="00405839" w:rsidRDefault="00D03A52" w:rsidP="00D03A52">
      <w:pPr>
        <w:jc w:val="both"/>
        <w:rPr>
          <w:rFonts w:ascii="Times New Roman" w:hAnsi="Times New Roman"/>
          <w:i/>
          <w:iCs/>
          <w:color w:val="1F497D"/>
          <w:sz w:val="24"/>
          <w:szCs w:val="24"/>
          <w:lang w:eastAsia="lv-LV"/>
        </w:rPr>
      </w:pPr>
    </w:p>
    <w:p w:rsidR="00D03A52" w:rsidRPr="00405839" w:rsidRDefault="00D03A52" w:rsidP="00D03A52">
      <w:pPr>
        <w:jc w:val="both"/>
        <w:rPr>
          <w:rFonts w:ascii="Times New Roman" w:hAnsi="Times New Roman"/>
          <w:i/>
          <w:iCs/>
          <w:sz w:val="24"/>
          <w:szCs w:val="24"/>
          <w:lang w:eastAsia="lv-LV"/>
        </w:rPr>
      </w:pPr>
      <w:r w:rsidRPr="00405839">
        <w:rPr>
          <w:rFonts w:ascii="Times New Roman" w:hAnsi="Times New Roman"/>
          <w:i/>
          <w:iCs/>
          <w:sz w:val="24"/>
          <w:szCs w:val="24"/>
          <w:lang w:eastAsia="lv-LV"/>
        </w:rPr>
        <w:t xml:space="preserve">Papildus ir iespējams izskatīt Vides aizsardzības un reģionālās attīstības ministrijas sagatavotos vadlīniju projektus, kas pamatojas uz Eiropas Komisijas izstrādātajām vadlīnijām un tiks “validēti”, kad stāsies spēkā MK noteikumi „Prasības zaļajam publiskajam iepirkumam un tā  piemērošanas kārtība”: </w:t>
      </w:r>
      <w:hyperlink r:id="rId7" w:history="1">
        <w:r w:rsidRPr="00405839">
          <w:rPr>
            <w:rFonts w:ascii="Times New Roman" w:hAnsi="Times New Roman"/>
            <w:i/>
            <w:iCs/>
            <w:color w:val="0000FF"/>
            <w:sz w:val="24"/>
            <w:szCs w:val="24"/>
            <w:u w:val="single"/>
            <w:lang w:eastAsia="lv-LV"/>
          </w:rPr>
          <w:t>http://www.varam.gov.lv/lat/darbibas_veidi/zalais_publiskais_iepirkums/?doc=22769</w:t>
        </w:r>
      </w:hyperlink>
      <w:r w:rsidRPr="00405839">
        <w:rPr>
          <w:rFonts w:ascii="Times New Roman" w:hAnsi="Times New Roman"/>
          <w:i/>
          <w:iCs/>
          <w:sz w:val="24"/>
          <w:szCs w:val="24"/>
          <w:lang w:eastAsia="lv-LV"/>
        </w:rPr>
        <w:t xml:space="preserve"> </w:t>
      </w:r>
    </w:p>
    <w:p w:rsidR="00D03A52" w:rsidRPr="00405839" w:rsidRDefault="00D03A52" w:rsidP="00D03A52">
      <w:pPr>
        <w:jc w:val="both"/>
        <w:rPr>
          <w:rFonts w:ascii="Times New Roman" w:hAnsi="Times New Roman"/>
          <w:i/>
          <w:iCs/>
          <w:sz w:val="24"/>
          <w:szCs w:val="24"/>
          <w:lang w:eastAsia="lv-LV"/>
        </w:rPr>
      </w:pPr>
      <w:r w:rsidRPr="00405839">
        <w:rPr>
          <w:rFonts w:ascii="Times New Roman" w:hAnsi="Times New Roman"/>
          <w:i/>
          <w:iCs/>
          <w:sz w:val="24"/>
          <w:szCs w:val="24"/>
          <w:lang w:eastAsia="lv-LV"/>
        </w:rPr>
        <w:t>Kur  ir atrodamas ZPI kritēriju kopas, kas attiecināmas uz visām būvniecības procesa stadijām:</w:t>
      </w:r>
    </w:p>
    <w:p w:rsidR="00D03A52" w:rsidRPr="00405839" w:rsidRDefault="00D03A52" w:rsidP="00D03A52">
      <w:pPr>
        <w:ind w:left="1080" w:hanging="720"/>
        <w:jc w:val="both"/>
        <w:rPr>
          <w:rFonts w:ascii="Times New Roman" w:hAnsi="Times New Roman"/>
          <w:i/>
          <w:iCs/>
          <w:sz w:val="24"/>
          <w:szCs w:val="24"/>
          <w:lang w:eastAsia="lv-LV"/>
        </w:rPr>
      </w:pPr>
      <w:r w:rsidRPr="00405839">
        <w:rPr>
          <w:rFonts w:ascii="Times New Roman" w:hAnsi="Times New Roman"/>
          <w:sz w:val="24"/>
          <w:szCs w:val="24"/>
          <w:lang w:eastAsia="lv-LV"/>
        </w:rPr>
        <w:t xml:space="preserve">•                      </w:t>
      </w:r>
      <w:r w:rsidRPr="00405839">
        <w:rPr>
          <w:rFonts w:ascii="Times New Roman" w:hAnsi="Times New Roman"/>
          <w:i/>
          <w:iCs/>
          <w:sz w:val="24"/>
          <w:szCs w:val="24"/>
          <w:lang w:eastAsia="lv-LV"/>
        </w:rPr>
        <w:t>Projektētāju un darbuzņēmēju atlase;</w:t>
      </w:r>
    </w:p>
    <w:p w:rsidR="00D03A52" w:rsidRPr="00405839" w:rsidRDefault="00D03A52" w:rsidP="00D03A52">
      <w:pPr>
        <w:ind w:left="1080" w:hanging="720"/>
        <w:jc w:val="both"/>
        <w:rPr>
          <w:rFonts w:ascii="Times New Roman" w:hAnsi="Times New Roman"/>
          <w:i/>
          <w:iCs/>
          <w:sz w:val="24"/>
          <w:szCs w:val="24"/>
          <w:lang w:eastAsia="lv-LV"/>
        </w:rPr>
      </w:pPr>
      <w:r w:rsidRPr="00405839">
        <w:rPr>
          <w:rFonts w:ascii="Times New Roman" w:hAnsi="Times New Roman"/>
          <w:sz w:val="24"/>
          <w:szCs w:val="24"/>
          <w:lang w:eastAsia="lv-LV"/>
        </w:rPr>
        <w:t xml:space="preserve">•                      </w:t>
      </w:r>
      <w:r w:rsidRPr="00405839">
        <w:rPr>
          <w:rFonts w:ascii="Times New Roman" w:hAnsi="Times New Roman"/>
          <w:i/>
          <w:iCs/>
          <w:sz w:val="24"/>
          <w:szCs w:val="24"/>
          <w:lang w:eastAsia="lv-LV"/>
        </w:rPr>
        <w:t>Sīkas tehniskā projekta un izpildes prasības;</w:t>
      </w:r>
    </w:p>
    <w:p w:rsidR="00D03A52" w:rsidRPr="00405839" w:rsidRDefault="00D03A52" w:rsidP="00D03A52">
      <w:pPr>
        <w:ind w:left="1080" w:hanging="720"/>
        <w:jc w:val="both"/>
        <w:rPr>
          <w:rFonts w:ascii="Times New Roman" w:hAnsi="Times New Roman"/>
          <w:i/>
          <w:iCs/>
          <w:sz w:val="24"/>
          <w:szCs w:val="24"/>
          <w:lang w:eastAsia="lv-LV"/>
        </w:rPr>
      </w:pPr>
      <w:r w:rsidRPr="00405839">
        <w:rPr>
          <w:rFonts w:ascii="Times New Roman" w:hAnsi="Times New Roman"/>
          <w:sz w:val="24"/>
          <w:szCs w:val="24"/>
          <w:lang w:eastAsia="lv-LV"/>
        </w:rPr>
        <w:t xml:space="preserve">•                      </w:t>
      </w:r>
      <w:r w:rsidRPr="00405839">
        <w:rPr>
          <w:rFonts w:ascii="Times New Roman" w:hAnsi="Times New Roman"/>
          <w:i/>
          <w:iCs/>
          <w:sz w:val="24"/>
          <w:szCs w:val="24"/>
          <w:lang w:eastAsia="lv-LV"/>
        </w:rPr>
        <w:t>Likvidēšanas, nojaukšanas un būvlaukuma sagatavošanas darbi;</w:t>
      </w:r>
    </w:p>
    <w:p w:rsidR="00D03A52" w:rsidRPr="00405839" w:rsidRDefault="00D03A52" w:rsidP="00D03A52">
      <w:pPr>
        <w:ind w:left="1080" w:hanging="720"/>
        <w:jc w:val="both"/>
        <w:rPr>
          <w:rFonts w:ascii="Times New Roman" w:hAnsi="Times New Roman"/>
          <w:i/>
          <w:iCs/>
          <w:sz w:val="24"/>
          <w:szCs w:val="24"/>
          <w:lang w:eastAsia="lv-LV"/>
        </w:rPr>
      </w:pPr>
      <w:r w:rsidRPr="00405839">
        <w:rPr>
          <w:rFonts w:ascii="Times New Roman" w:hAnsi="Times New Roman"/>
          <w:sz w:val="24"/>
          <w:szCs w:val="24"/>
          <w:lang w:eastAsia="lv-LV"/>
        </w:rPr>
        <w:t xml:space="preserve">•                      </w:t>
      </w:r>
      <w:r w:rsidRPr="00405839">
        <w:rPr>
          <w:rFonts w:ascii="Times New Roman" w:hAnsi="Times New Roman"/>
          <w:i/>
          <w:iCs/>
          <w:sz w:val="24"/>
          <w:szCs w:val="24"/>
          <w:lang w:eastAsia="lv-LV"/>
        </w:rPr>
        <w:t>Ēkas būvniecība vai nozīmīgas atjaunošanas darbi;</w:t>
      </w:r>
    </w:p>
    <w:p w:rsidR="00D03A52" w:rsidRPr="00405839" w:rsidRDefault="00D03A52" w:rsidP="00D03A52">
      <w:pPr>
        <w:ind w:left="1080" w:hanging="720"/>
        <w:jc w:val="both"/>
        <w:rPr>
          <w:rFonts w:ascii="Times New Roman" w:hAnsi="Times New Roman"/>
          <w:i/>
          <w:iCs/>
          <w:sz w:val="24"/>
          <w:szCs w:val="24"/>
          <w:lang w:eastAsia="lv-LV"/>
        </w:rPr>
      </w:pPr>
      <w:r w:rsidRPr="00405839">
        <w:rPr>
          <w:rFonts w:ascii="Times New Roman" w:hAnsi="Times New Roman"/>
          <w:sz w:val="24"/>
          <w:szCs w:val="24"/>
          <w:lang w:eastAsia="lv-LV"/>
        </w:rPr>
        <w:t xml:space="preserve">•                      </w:t>
      </w:r>
      <w:r w:rsidRPr="00405839">
        <w:rPr>
          <w:rFonts w:ascii="Times New Roman" w:hAnsi="Times New Roman"/>
          <w:i/>
          <w:iCs/>
          <w:sz w:val="24"/>
          <w:szCs w:val="24"/>
          <w:lang w:eastAsia="lv-LV"/>
        </w:rPr>
        <w:t>Energosistēmu uzstādīšana vai energopakalpojumu piegāde;</w:t>
      </w:r>
    </w:p>
    <w:p w:rsidR="00D03A52" w:rsidRPr="00405839" w:rsidRDefault="00D03A52" w:rsidP="00D03A52">
      <w:pPr>
        <w:ind w:left="1080" w:hanging="720"/>
        <w:jc w:val="both"/>
        <w:rPr>
          <w:rFonts w:ascii="Times New Roman" w:hAnsi="Times New Roman"/>
          <w:i/>
          <w:iCs/>
          <w:sz w:val="24"/>
          <w:szCs w:val="24"/>
          <w:lang w:eastAsia="lv-LV"/>
        </w:rPr>
      </w:pPr>
      <w:r w:rsidRPr="00405839">
        <w:rPr>
          <w:rFonts w:ascii="Times New Roman" w:hAnsi="Times New Roman"/>
          <w:sz w:val="24"/>
          <w:szCs w:val="24"/>
          <w:lang w:eastAsia="lv-LV"/>
        </w:rPr>
        <w:t xml:space="preserve">•                      </w:t>
      </w:r>
      <w:r w:rsidRPr="00405839">
        <w:rPr>
          <w:rFonts w:ascii="Times New Roman" w:hAnsi="Times New Roman"/>
          <w:i/>
          <w:iCs/>
          <w:sz w:val="24"/>
          <w:szCs w:val="24"/>
          <w:lang w:eastAsia="lv-LV"/>
        </w:rPr>
        <w:t>Pabeigšana un nodošana;</w:t>
      </w:r>
    </w:p>
    <w:p w:rsidR="00D03A52" w:rsidRPr="00405839" w:rsidRDefault="00D03A52" w:rsidP="00D03A52">
      <w:pPr>
        <w:ind w:left="1080" w:hanging="720"/>
        <w:jc w:val="both"/>
        <w:rPr>
          <w:rFonts w:ascii="Times New Roman" w:hAnsi="Times New Roman"/>
          <w:i/>
          <w:iCs/>
          <w:sz w:val="24"/>
          <w:szCs w:val="24"/>
          <w:lang w:eastAsia="lv-LV"/>
        </w:rPr>
      </w:pPr>
      <w:r w:rsidRPr="00405839">
        <w:rPr>
          <w:rFonts w:ascii="Times New Roman" w:hAnsi="Times New Roman"/>
          <w:sz w:val="24"/>
          <w:szCs w:val="24"/>
          <w:lang w:eastAsia="lv-LV"/>
        </w:rPr>
        <w:t xml:space="preserve">•                      </w:t>
      </w:r>
      <w:r w:rsidRPr="00405839">
        <w:rPr>
          <w:rFonts w:ascii="Times New Roman" w:hAnsi="Times New Roman"/>
          <w:i/>
          <w:iCs/>
          <w:sz w:val="24"/>
          <w:szCs w:val="24"/>
          <w:lang w:eastAsia="lv-LV"/>
        </w:rPr>
        <w:t>Apsaimniekošana.</w:t>
      </w:r>
    </w:p>
    <w:p w:rsidR="001069D7" w:rsidRPr="00405839" w:rsidRDefault="001069D7" w:rsidP="00D03A52">
      <w:pPr>
        <w:jc w:val="both"/>
        <w:rPr>
          <w:rFonts w:ascii="Times New Roman" w:hAnsi="Times New Roman"/>
          <w:i/>
          <w:iCs/>
          <w:sz w:val="24"/>
          <w:szCs w:val="24"/>
        </w:rPr>
      </w:pPr>
    </w:p>
    <w:p w:rsidR="00D03A52" w:rsidRDefault="00D03A52" w:rsidP="00D03A52">
      <w:pPr>
        <w:rPr>
          <w:rFonts w:ascii="Times New Roman" w:hAnsi="Times New Roman"/>
          <w:b/>
          <w:bCs/>
          <w:sz w:val="24"/>
          <w:szCs w:val="24"/>
        </w:rPr>
      </w:pPr>
    </w:p>
    <w:p w:rsidR="00405839" w:rsidRPr="00405839" w:rsidRDefault="00405839" w:rsidP="00D03A52">
      <w:pPr>
        <w:rPr>
          <w:rFonts w:ascii="Times New Roman" w:hAnsi="Times New Roman"/>
          <w:b/>
          <w:bCs/>
          <w:sz w:val="24"/>
          <w:szCs w:val="24"/>
        </w:rPr>
      </w:pPr>
    </w:p>
    <w:p w:rsidR="00D03A52" w:rsidRPr="00405839" w:rsidRDefault="00D03A52" w:rsidP="00D03A52">
      <w:pPr>
        <w:rPr>
          <w:rFonts w:ascii="Times New Roman" w:hAnsi="Times New Roman"/>
          <w:b/>
          <w:bCs/>
          <w:sz w:val="24"/>
          <w:szCs w:val="24"/>
        </w:rPr>
      </w:pPr>
      <w:r w:rsidRPr="00405839">
        <w:rPr>
          <w:rFonts w:ascii="Times New Roman" w:hAnsi="Times New Roman"/>
          <w:b/>
          <w:bCs/>
          <w:sz w:val="24"/>
          <w:szCs w:val="24"/>
        </w:rPr>
        <w:lastRenderedPageBreak/>
        <w:t>Jautājums</w:t>
      </w:r>
    </w:p>
    <w:p w:rsidR="00D03A52" w:rsidRPr="00405839" w:rsidRDefault="00D03A52" w:rsidP="00D03A52">
      <w:pPr>
        <w:rPr>
          <w:rFonts w:ascii="Times New Roman" w:hAnsi="Times New Roman"/>
          <w:sz w:val="24"/>
          <w:szCs w:val="24"/>
        </w:rPr>
      </w:pPr>
      <w:r w:rsidRPr="00405839">
        <w:rPr>
          <w:rFonts w:ascii="Times New Roman" w:hAnsi="Times New Roman"/>
          <w:sz w:val="24"/>
          <w:szCs w:val="24"/>
        </w:rPr>
        <w:t>Kā pareizi jāaizpilda 1.6.sadaļas tabula – kādi dati tajā jāatspoguļo?</w:t>
      </w:r>
      <w:r w:rsidR="00405839">
        <w:rPr>
          <w:rFonts w:ascii="Times New Roman" w:hAnsi="Times New Roman"/>
          <w:sz w:val="24"/>
          <w:szCs w:val="24"/>
        </w:rPr>
        <w:t xml:space="preserve"> Kāpēc KP VIS veidlapas </w:t>
      </w:r>
      <w:proofErr w:type="spellStart"/>
      <w:r w:rsidR="00405839" w:rsidRPr="00D101C8">
        <w:rPr>
          <w:rFonts w:ascii="Times New Roman" w:hAnsi="Times New Roman"/>
          <w:i/>
          <w:sz w:val="24"/>
          <w:szCs w:val="24"/>
        </w:rPr>
        <w:t>online</w:t>
      </w:r>
      <w:proofErr w:type="spellEnd"/>
      <w:r w:rsidR="00405839">
        <w:rPr>
          <w:rFonts w:ascii="Times New Roman" w:hAnsi="Times New Roman"/>
          <w:sz w:val="24"/>
          <w:szCs w:val="24"/>
        </w:rPr>
        <w:t xml:space="preserve"> versija šajā punktā atšķiras no PDF versijas?</w:t>
      </w:r>
    </w:p>
    <w:p w:rsidR="00D03A52" w:rsidRPr="00405839" w:rsidRDefault="00D03A52" w:rsidP="00D03A52">
      <w:pPr>
        <w:rPr>
          <w:rFonts w:ascii="Times New Roman" w:hAnsi="Times New Roman"/>
          <w:sz w:val="24"/>
          <w:szCs w:val="24"/>
        </w:rPr>
      </w:pPr>
    </w:p>
    <w:p w:rsidR="00D03A52" w:rsidRPr="00405839" w:rsidRDefault="00D03A52" w:rsidP="00D03A52">
      <w:pPr>
        <w:rPr>
          <w:rFonts w:ascii="Times New Roman" w:hAnsi="Times New Roman"/>
          <w:b/>
          <w:bCs/>
          <w:i/>
          <w:iCs/>
          <w:sz w:val="24"/>
          <w:szCs w:val="24"/>
        </w:rPr>
      </w:pPr>
      <w:r w:rsidRPr="00405839">
        <w:rPr>
          <w:rFonts w:ascii="Times New Roman" w:hAnsi="Times New Roman"/>
          <w:b/>
          <w:bCs/>
          <w:i/>
          <w:iCs/>
          <w:sz w:val="24"/>
          <w:szCs w:val="24"/>
        </w:rPr>
        <w:t>Atbilde</w:t>
      </w:r>
    </w:p>
    <w:p w:rsidR="00D03A52" w:rsidRPr="00405839" w:rsidRDefault="00D03A52" w:rsidP="00D101C8">
      <w:pPr>
        <w:jc w:val="both"/>
        <w:rPr>
          <w:rFonts w:ascii="Times New Roman" w:hAnsi="Times New Roman"/>
          <w:i/>
          <w:iCs/>
          <w:sz w:val="24"/>
          <w:szCs w:val="24"/>
        </w:rPr>
      </w:pPr>
      <w:r w:rsidRPr="00405839">
        <w:rPr>
          <w:rFonts w:ascii="Times New Roman" w:hAnsi="Times New Roman"/>
          <w:i/>
          <w:iCs/>
          <w:sz w:val="24"/>
          <w:szCs w:val="24"/>
        </w:rPr>
        <w:t xml:space="preserve">Pareizi aizpildīts projekta iesnieguma veidlapas 1.6. punkts ir </w:t>
      </w:r>
      <w:r w:rsidR="00405839">
        <w:rPr>
          <w:rFonts w:ascii="Times New Roman" w:hAnsi="Times New Roman"/>
          <w:i/>
          <w:iCs/>
          <w:sz w:val="24"/>
          <w:szCs w:val="24"/>
        </w:rPr>
        <w:t>tāds</w:t>
      </w:r>
      <w:r w:rsidRPr="00405839">
        <w:rPr>
          <w:rFonts w:ascii="Times New Roman" w:hAnsi="Times New Roman"/>
          <w:i/>
          <w:iCs/>
          <w:sz w:val="24"/>
          <w:szCs w:val="24"/>
        </w:rPr>
        <w:t>, kur norādītas sākotnējās un plānotās rādītāja vērtības tam paredzētajās ailēs, bet piezīmēs sniegts paskaidrojums par ietaupījumu. Norādām, ka KP VIS veidlapa var atšķirties no PDF veidlapas formas vairākos projekta iesnieguma veidlapas punktos, ņemot vērā PDF versijas uzstādījumu ierobežojumus. Vēršam uzmanību, ka vērtēšanā tiks ņemta vērā tikai KP VIS veidlapas formā ievadītā  informācija, ne PDF versijā norādītā.</w:t>
      </w:r>
    </w:p>
    <w:p w:rsidR="00D03A52" w:rsidRPr="00405839" w:rsidRDefault="00D03A52" w:rsidP="00D101C8">
      <w:pPr>
        <w:jc w:val="both"/>
        <w:rPr>
          <w:rFonts w:ascii="Times New Roman" w:hAnsi="Times New Roman"/>
          <w:sz w:val="24"/>
          <w:szCs w:val="24"/>
        </w:rPr>
      </w:pPr>
    </w:p>
    <w:p w:rsidR="00D03A52" w:rsidRPr="00405839" w:rsidRDefault="00D03A52" w:rsidP="00D101C8">
      <w:pPr>
        <w:jc w:val="both"/>
        <w:rPr>
          <w:rFonts w:ascii="Times New Roman" w:hAnsi="Times New Roman"/>
          <w:b/>
          <w:bCs/>
          <w:sz w:val="24"/>
          <w:szCs w:val="24"/>
        </w:rPr>
      </w:pPr>
      <w:r w:rsidRPr="00405839">
        <w:rPr>
          <w:rFonts w:ascii="Times New Roman" w:hAnsi="Times New Roman"/>
          <w:b/>
          <w:bCs/>
          <w:sz w:val="24"/>
          <w:szCs w:val="24"/>
        </w:rPr>
        <w:t>Jautājums</w:t>
      </w:r>
    </w:p>
    <w:p w:rsidR="00D03A52" w:rsidRPr="00405839" w:rsidRDefault="00D03A52" w:rsidP="00D101C8">
      <w:pPr>
        <w:jc w:val="both"/>
        <w:rPr>
          <w:rFonts w:ascii="Times New Roman" w:hAnsi="Times New Roman"/>
          <w:sz w:val="24"/>
          <w:szCs w:val="24"/>
        </w:rPr>
      </w:pPr>
      <w:r w:rsidRPr="00405839">
        <w:rPr>
          <w:rFonts w:ascii="Times New Roman" w:hAnsi="Times New Roman"/>
          <w:sz w:val="24"/>
          <w:szCs w:val="24"/>
        </w:rPr>
        <w:t>Vai būs pareizi, ja iesniedzot pieteikumu veidlapas punktā par pievienojamajiem pielikumiem tiks pievienota būvatļauja ar būvvaldes atzīmi par izpildītiem proj</w:t>
      </w:r>
      <w:r w:rsidR="00D101C8">
        <w:rPr>
          <w:rFonts w:ascii="Times New Roman" w:hAnsi="Times New Roman"/>
          <w:sz w:val="24"/>
          <w:szCs w:val="24"/>
        </w:rPr>
        <w:t>ektēšanas nosacījumiem, t.i. - v</w:t>
      </w:r>
      <w:r w:rsidRPr="00405839">
        <w:rPr>
          <w:rFonts w:ascii="Times New Roman" w:hAnsi="Times New Roman"/>
          <w:sz w:val="24"/>
          <w:szCs w:val="24"/>
        </w:rPr>
        <w:t xml:space="preserve">ai drīkst </w:t>
      </w:r>
      <w:r w:rsidR="00D101C8">
        <w:rPr>
          <w:rFonts w:ascii="Times New Roman" w:hAnsi="Times New Roman"/>
          <w:sz w:val="24"/>
          <w:szCs w:val="24"/>
        </w:rPr>
        <w:t xml:space="preserve">KP VIS </w:t>
      </w:r>
      <w:r w:rsidRPr="00405839">
        <w:rPr>
          <w:rFonts w:ascii="Times New Roman" w:hAnsi="Times New Roman"/>
          <w:sz w:val="24"/>
          <w:szCs w:val="24"/>
        </w:rPr>
        <w:t>norādītā pielikuma vietā pievienot citu projekta gatavību apliecinošu dokumentu?</w:t>
      </w:r>
    </w:p>
    <w:p w:rsidR="00D03A52" w:rsidRPr="00405839" w:rsidRDefault="00D03A52" w:rsidP="00D101C8">
      <w:pPr>
        <w:jc w:val="both"/>
        <w:rPr>
          <w:rFonts w:ascii="Times New Roman" w:hAnsi="Times New Roman"/>
          <w:sz w:val="24"/>
          <w:szCs w:val="24"/>
        </w:rPr>
      </w:pPr>
    </w:p>
    <w:p w:rsidR="00D03A52" w:rsidRPr="00405839" w:rsidRDefault="00D03A52" w:rsidP="00D101C8">
      <w:pPr>
        <w:jc w:val="both"/>
        <w:rPr>
          <w:rFonts w:ascii="Times New Roman" w:hAnsi="Times New Roman"/>
          <w:b/>
          <w:bCs/>
          <w:i/>
          <w:iCs/>
          <w:sz w:val="24"/>
          <w:szCs w:val="24"/>
        </w:rPr>
      </w:pPr>
      <w:r w:rsidRPr="00405839">
        <w:rPr>
          <w:rFonts w:ascii="Times New Roman" w:hAnsi="Times New Roman"/>
          <w:b/>
          <w:bCs/>
          <w:i/>
          <w:iCs/>
          <w:sz w:val="24"/>
          <w:szCs w:val="24"/>
        </w:rPr>
        <w:t>Atbilde</w:t>
      </w:r>
    </w:p>
    <w:p w:rsidR="00D03A52" w:rsidRPr="00405839" w:rsidRDefault="00D03A52" w:rsidP="00D101C8">
      <w:pPr>
        <w:jc w:val="both"/>
        <w:rPr>
          <w:rFonts w:ascii="Times New Roman" w:hAnsi="Times New Roman"/>
          <w:i/>
          <w:iCs/>
          <w:sz w:val="24"/>
          <w:szCs w:val="24"/>
        </w:rPr>
      </w:pPr>
      <w:r w:rsidRPr="00405839">
        <w:rPr>
          <w:rFonts w:ascii="Times New Roman" w:hAnsi="Times New Roman"/>
          <w:i/>
          <w:iCs/>
          <w:sz w:val="24"/>
          <w:szCs w:val="24"/>
        </w:rPr>
        <w:t>Norādām, ka KP VIS projekta iesnieguma veidlapas punk</w:t>
      </w:r>
      <w:r w:rsidR="00D101C8">
        <w:rPr>
          <w:rFonts w:ascii="Times New Roman" w:hAnsi="Times New Roman"/>
          <w:i/>
          <w:iCs/>
          <w:sz w:val="24"/>
          <w:szCs w:val="24"/>
        </w:rPr>
        <w:t>t</w:t>
      </w:r>
      <w:r w:rsidRPr="00405839">
        <w:rPr>
          <w:rFonts w:ascii="Times New Roman" w:hAnsi="Times New Roman"/>
          <w:i/>
          <w:iCs/>
          <w:sz w:val="24"/>
          <w:szCs w:val="24"/>
        </w:rPr>
        <w:t xml:space="preserve">ā “Citi pielikumi” 2. ailē norādītais pielikums ir Būvatļauja </w:t>
      </w:r>
      <w:r w:rsidRPr="00405839">
        <w:rPr>
          <w:rFonts w:ascii="Times New Roman" w:hAnsi="Times New Roman"/>
          <w:b/>
          <w:bCs/>
          <w:i/>
          <w:iCs/>
          <w:sz w:val="24"/>
          <w:szCs w:val="24"/>
          <w:u w:val="single"/>
        </w:rPr>
        <w:t>vai</w:t>
      </w:r>
      <w:r w:rsidRPr="00405839">
        <w:rPr>
          <w:rFonts w:ascii="Times New Roman" w:hAnsi="Times New Roman"/>
          <w:i/>
          <w:iCs/>
          <w:sz w:val="24"/>
          <w:szCs w:val="24"/>
        </w:rPr>
        <w:t xml:space="preserve"> apliecinājuma karte, </w:t>
      </w:r>
      <w:r w:rsidRPr="00405839">
        <w:rPr>
          <w:rFonts w:ascii="Times New Roman" w:hAnsi="Times New Roman"/>
          <w:b/>
          <w:bCs/>
          <w:i/>
          <w:iCs/>
          <w:sz w:val="24"/>
          <w:szCs w:val="24"/>
          <w:u w:val="single"/>
        </w:rPr>
        <w:t>vai</w:t>
      </w:r>
      <w:r w:rsidRPr="00405839">
        <w:rPr>
          <w:rFonts w:ascii="Times New Roman" w:hAnsi="Times New Roman"/>
          <w:i/>
          <w:iCs/>
          <w:sz w:val="24"/>
          <w:szCs w:val="24"/>
        </w:rPr>
        <w:t xml:space="preserve"> paskaidrojuma raksts ar būvvaldes atzīmi par būvdarbu uzsākšanas nosacījumu izpildi, kas, atbilstoši kritēriju vērtēšanas metodikas 4.8.punktam var būt arī būvatļauja ar būvvaldes atzīmi par izpildītiem projektēšanas nosacījumiem.</w:t>
      </w:r>
    </w:p>
    <w:p w:rsidR="00D03A52" w:rsidRPr="00405839" w:rsidRDefault="00D03A52" w:rsidP="00D101C8">
      <w:pPr>
        <w:jc w:val="both"/>
        <w:rPr>
          <w:rFonts w:ascii="Times New Roman" w:hAnsi="Times New Roman"/>
          <w:i/>
          <w:iCs/>
          <w:sz w:val="24"/>
          <w:szCs w:val="24"/>
        </w:rPr>
      </w:pPr>
    </w:p>
    <w:p w:rsidR="00D03A52" w:rsidRPr="00405839" w:rsidRDefault="00D03A52" w:rsidP="00D101C8">
      <w:pPr>
        <w:jc w:val="both"/>
        <w:rPr>
          <w:rFonts w:ascii="Times New Roman" w:hAnsi="Times New Roman"/>
          <w:i/>
          <w:iCs/>
          <w:sz w:val="24"/>
          <w:szCs w:val="24"/>
        </w:rPr>
      </w:pPr>
      <w:r w:rsidRPr="00405839">
        <w:rPr>
          <w:rFonts w:ascii="Times New Roman" w:hAnsi="Times New Roman"/>
          <w:i/>
          <w:iCs/>
          <w:sz w:val="24"/>
          <w:szCs w:val="24"/>
        </w:rPr>
        <w:t>Norādām, ka 4.8. kritērijā “Projekta iesniegumā atspoguļota projekta īstenošanas gatavības pakāpe (ja attiecināms)” ir jāsaņem vismaz 5 punktus, kas tiek piešķirti, ja par visām projektā plānotajām būvniecības darbībām (vai kādu būvniecības darbību daļu) nav izsludināts iepirkums, bet ir izstrādāta tehniskā dokumentācija</w:t>
      </w:r>
      <w:r w:rsidRPr="00405839">
        <w:rPr>
          <w:rFonts w:ascii="Times New Roman" w:hAnsi="Times New Roman"/>
          <w:i/>
          <w:iCs/>
          <w:sz w:val="24"/>
          <w:szCs w:val="24"/>
          <w:u w:val="single"/>
        </w:rPr>
        <w:t>, par ko liecina būvvaldes atzīme par projektēšanas nosacījumu izpildi būvatļaujā</w:t>
      </w:r>
      <w:r w:rsidRPr="00405839">
        <w:rPr>
          <w:rFonts w:ascii="Times New Roman" w:hAnsi="Times New Roman"/>
          <w:i/>
          <w:iCs/>
          <w:sz w:val="24"/>
          <w:szCs w:val="24"/>
        </w:rPr>
        <w:t xml:space="preserve"> vai apliecinājuma kartē, vai paskaidrojuma rakstā. Savukārt, ja projekta būvniecības darbībām (vai kādai no projekta būvniecības darbībām) būvatļauja, paskaidrojuma raksts vai apliecinājuma karte nav nepieciešama, ir iesniegta būvvaldes izziņa, kas šo faktu apstiprina.</w:t>
      </w:r>
    </w:p>
    <w:p w:rsidR="001069D7" w:rsidRDefault="001069D7" w:rsidP="001069D7">
      <w:pPr>
        <w:jc w:val="both"/>
        <w:rPr>
          <w:rFonts w:ascii="Times New Roman" w:hAnsi="Times New Roman"/>
          <w:sz w:val="24"/>
          <w:szCs w:val="24"/>
        </w:rPr>
      </w:pPr>
    </w:p>
    <w:p w:rsidR="00D101C8" w:rsidRDefault="00D101C8" w:rsidP="00D101C8">
      <w:pPr>
        <w:rPr>
          <w:rFonts w:ascii="Times New Roman" w:hAnsi="Times New Roman"/>
          <w:b/>
          <w:bCs/>
          <w:i/>
          <w:iCs/>
          <w:sz w:val="24"/>
          <w:szCs w:val="24"/>
        </w:rPr>
      </w:pPr>
      <w:r>
        <w:rPr>
          <w:rFonts w:ascii="Times New Roman" w:hAnsi="Times New Roman"/>
          <w:b/>
          <w:bCs/>
          <w:i/>
          <w:iCs/>
          <w:sz w:val="24"/>
          <w:szCs w:val="24"/>
        </w:rPr>
        <w:t>Jautājums</w:t>
      </w:r>
    </w:p>
    <w:p w:rsidR="00D101C8" w:rsidRDefault="00D101C8" w:rsidP="00FB08D6">
      <w:pPr>
        <w:jc w:val="both"/>
        <w:rPr>
          <w:rFonts w:ascii="Times New Roman" w:hAnsi="Times New Roman"/>
          <w:sz w:val="24"/>
          <w:szCs w:val="24"/>
        </w:rPr>
      </w:pPr>
      <w:r>
        <w:rPr>
          <w:rFonts w:ascii="Times New Roman" w:hAnsi="Times New Roman"/>
          <w:sz w:val="24"/>
          <w:szCs w:val="24"/>
        </w:rPr>
        <w:t>Vai ir iespējams veikt mājas pamatu un grīdas siltinājumu, jumta un griestu siltinājumu un vēsturiskās fasādes atjaunināšanu (ar siltinājumu) ie</w:t>
      </w:r>
      <w:r w:rsidR="00FB08D6">
        <w:rPr>
          <w:rFonts w:ascii="Times New Roman" w:hAnsi="Times New Roman"/>
          <w:sz w:val="24"/>
          <w:szCs w:val="24"/>
        </w:rPr>
        <w:t>sniedzot projekta iesniegumu SAM</w:t>
      </w:r>
      <w:r>
        <w:rPr>
          <w:rFonts w:ascii="Times New Roman" w:hAnsi="Times New Roman"/>
          <w:sz w:val="24"/>
          <w:szCs w:val="24"/>
        </w:rPr>
        <w:t xml:space="preserve"> 4.2.2. </w:t>
      </w:r>
      <w:r w:rsidR="00FB08D6">
        <w:rPr>
          <w:rFonts w:ascii="Times New Roman" w:hAnsi="Times New Roman"/>
          <w:sz w:val="24"/>
          <w:szCs w:val="24"/>
        </w:rPr>
        <w:t>“</w:t>
      </w:r>
      <w:r>
        <w:rPr>
          <w:rFonts w:ascii="Times New Roman" w:hAnsi="Times New Roman"/>
          <w:sz w:val="24"/>
          <w:szCs w:val="24"/>
        </w:rPr>
        <w:t>Atbilstoši pašvaldības integrētajām attīstības programmām sekmēt energoefektivitātes paaugstināšanu un atjaunojamo energoresursu izmantošanu pašvaldību ēkās</w:t>
      </w:r>
      <w:r w:rsidR="00FB08D6">
        <w:rPr>
          <w:rFonts w:ascii="Times New Roman" w:hAnsi="Times New Roman"/>
          <w:sz w:val="24"/>
          <w:szCs w:val="24"/>
        </w:rPr>
        <w:t>” Ventspilī?</w:t>
      </w:r>
    </w:p>
    <w:p w:rsidR="00D101C8" w:rsidRDefault="00D101C8" w:rsidP="00FB08D6">
      <w:pPr>
        <w:jc w:val="both"/>
        <w:rPr>
          <w:rFonts w:ascii="Times New Roman" w:hAnsi="Times New Roman"/>
          <w:sz w:val="24"/>
          <w:szCs w:val="24"/>
        </w:rPr>
      </w:pPr>
    </w:p>
    <w:p w:rsidR="00D101C8" w:rsidRDefault="00D101C8" w:rsidP="00FB08D6">
      <w:pPr>
        <w:jc w:val="both"/>
        <w:rPr>
          <w:rFonts w:ascii="Times New Roman" w:hAnsi="Times New Roman"/>
          <w:b/>
          <w:bCs/>
          <w:i/>
          <w:iCs/>
          <w:sz w:val="24"/>
          <w:szCs w:val="24"/>
        </w:rPr>
      </w:pPr>
      <w:r>
        <w:rPr>
          <w:rFonts w:ascii="Times New Roman" w:hAnsi="Times New Roman"/>
          <w:b/>
          <w:bCs/>
          <w:i/>
          <w:iCs/>
          <w:sz w:val="24"/>
          <w:szCs w:val="24"/>
        </w:rPr>
        <w:t>Atbilde</w:t>
      </w:r>
    </w:p>
    <w:p w:rsidR="00D101C8" w:rsidRDefault="00D101C8" w:rsidP="00FB08D6">
      <w:pPr>
        <w:jc w:val="both"/>
        <w:rPr>
          <w:rFonts w:ascii="Times New Roman" w:hAnsi="Times New Roman"/>
          <w:sz w:val="24"/>
          <w:szCs w:val="24"/>
        </w:rPr>
      </w:pPr>
      <w:r>
        <w:rPr>
          <w:rFonts w:ascii="Times New Roman" w:hAnsi="Times New Roman"/>
          <w:sz w:val="24"/>
          <w:szCs w:val="24"/>
        </w:rPr>
        <w:t xml:space="preserve">Centrālās finanšu un līgumu aģentūras (turpmāk – CFLA) ir izsludinājusi darbības programmas “Izaugsme un nodarbinātība” specifiskā atbalsta mērķa (turpmāk - SAM) 4.2.2. “Atbilstoši pašvaldības integrētajām attīstības programmām sekmēt energoefektivitātes paaugstināšanu un atjaunojamo energoresursu izmantošanu pašvaldību ēkās” 2.kārtas projektu atlasi, ko reglamentē 2016. gada 8.marta Ministru kabineta noteikumi Nr.152 “Darbības programmas "Izaugsme un nodarbinātība" 4.2.2. specifiskā atbalsta mērķa "Atbilstoši pašvaldības integrētajām attīstības programmām </w:t>
      </w:r>
      <w:r>
        <w:rPr>
          <w:rFonts w:ascii="Times New Roman" w:hAnsi="Times New Roman"/>
          <w:sz w:val="24"/>
          <w:szCs w:val="24"/>
        </w:rPr>
        <w:lastRenderedPageBreak/>
        <w:t>sekmēt energoefektivitātes paaugstināšanu un atjaunojamo energoresursu izmantošanu pašvaldību ēkās" īstenošanas noteikumi”</w:t>
      </w:r>
      <w:r>
        <w:t xml:space="preserve"> </w:t>
      </w:r>
      <w:r>
        <w:rPr>
          <w:rFonts w:ascii="Times New Roman" w:hAnsi="Times New Roman"/>
          <w:sz w:val="24"/>
          <w:szCs w:val="24"/>
        </w:rPr>
        <w:t>(turpmāk - MK noteikumi Nr.152), kur:</w:t>
      </w:r>
    </w:p>
    <w:p w:rsidR="00D101C8" w:rsidRDefault="00D101C8" w:rsidP="00FB08D6">
      <w:pPr>
        <w:numPr>
          <w:ilvl w:val="0"/>
          <w:numId w:val="2"/>
        </w:numPr>
        <w:jc w:val="both"/>
        <w:rPr>
          <w:rFonts w:ascii="Times New Roman" w:hAnsi="Times New Roman"/>
          <w:sz w:val="24"/>
          <w:szCs w:val="24"/>
        </w:rPr>
      </w:pPr>
      <w:r>
        <w:rPr>
          <w:rFonts w:ascii="Times New Roman" w:hAnsi="Times New Roman"/>
          <w:sz w:val="24"/>
          <w:szCs w:val="24"/>
        </w:rPr>
        <w:t>2.2.apakšpunkts nosaka otro projektu iesniegumu atlases kārtu "Energoefektivitātes paaugstināšana un atjaunojamo energoresursu izmantošana ārpus nacionālas nozīmes attīstības centru pašvaldībām";</w:t>
      </w:r>
    </w:p>
    <w:p w:rsidR="00D101C8" w:rsidRDefault="00D101C8" w:rsidP="00FB08D6">
      <w:pPr>
        <w:numPr>
          <w:ilvl w:val="0"/>
          <w:numId w:val="2"/>
        </w:numPr>
        <w:jc w:val="both"/>
        <w:rPr>
          <w:rFonts w:ascii="Times New Roman" w:hAnsi="Times New Roman"/>
          <w:sz w:val="24"/>
          <w:szCs w:val="24"/>
        </w:rPr>
      </w:pPr>
      <w:r>
        <w:rPr>
          <w:rFonts w:ascii="Times New Roman" w:hAnsi="Times New Roman"/>
          <w:sz w:val="24"/>
          <w:szCs w:val="24"/>
        </w:rPr>
        <w:t>6. punkts nosaka</w:t>
      </w:r>
      <w:r>
        <w:t>, ka o</w:t>
      </w:r>
      <w:r>
        <w:rPr>
          <w:rFonts w:ascii="Times New Roman" w:hAnsi="Times New Roman"/>
          <w:sz w:val="24"/>
          <w:szCs w:val="24"/>
        </w:rPr>
        <w:t xml:space="preserve">trās atlases kārtas ietvaros atbalsta projektus, kuru </w:t>
      </w:r>
      <w:r>
        <w:rPr>
          <w:rFonts w:ascii="Times New Roman" w:hAnsi="Times New Roman"/>
          <w:b/>
          <w:bCs/>
          <w:sz w:val="24"/>
          <w:szCs w:val="24"/>
          <w:u w:val="single"/>
        </w:rPr>
        <w:t>ideju koncepti ir saskaņoti Reģionālās attīstības koordinācijas padomē</w:t>
      </w:r>
      <w:r>
        <w:rPr>
          <w:rFonts w:ascii="Times New Roman" w:hAnsi="Times New Roman"/>
          <w:sz w:val="24"/>
          <w:szCs w:val="24"/>
        </w:rPr>
        <w:t>;</w:t>
      </w:r>
    </w:p>
    <w:p w:rsidR="00D101C8" w:rsidRDefault="00D101C8" w:rsidP="00FB08D6">
      <w:pPr>
        <w:numPr>
          <w:ilvl w:val="0"/>
          <w:numId w:val="2"/>
        </w:numPr>
        <w:jc w:val="both"/>
        <w:rPr>
          <w:rFonts w:ascii="Times New Roman" w:hAnsi="Times New Roman"/>
          <w:sz w:val="24"/>
          <w:szCs w:val="24"/>
        </w:rPr>
      </w:pPr>
      <w:r>
        <w:rPr>
          <w:rFonts w:ascii="Times New Roman" w:hAnsi="Times New Roman"/>
          <w:sz w:val="24"/>
          <w:szCs w:val="24"/>
        </w:rPr>
        <w:t xml:space="preserve">23.2.apakšpunkts nosaka - otrajā atlases kārtā projekta iesniedzējs ir pašvaldība </w:t>
      </w:r>
      <w:r>
        <w:rPr>
          <w:rFonts w:ascii="Times New Roman" w:hAnsi="Times New Roman"/>
          <w:b/>
          <w:bCs/>
          <w:sz w:val="24"/>
          <w:szCs w:val="24"/>
          <w:u w:val="single"/>
        </w:rPr>
        <w:t>ārpus nacionālas nozīmes attīstības centriem</w:t>
      </w:r>
      <w:r>
        <w:rPr>
          <w:rFonts w:ascii="Times New Roman" w:hAnsi="Times New Roman"/>
          <w:sz w:val="24"/>
          <w:szCs w:val="24"/>
        </w:rPr>
        <w:t xml:space="preserve"> vai tās izveidota iestāde, vai šajā apakšpunktā minētās pašvaldības kapitālsabiedrība, kas veic pašvaldības deleģēto pārvaldes uzdevumu izpildi vai ir noslēgusi pakalpojumu līgumu par sabiedrisko pakalpojumu sniegšanu.</w:t>
      </w:r>
    </w:p>
    <w:p w:rsidR="00D101C8" w:rsidRDefault="00D101C8" w:rsidP="00FB08D6">
      <w:pPr>
        <w:jc w:val="both"/>
        <w:rPr>
          <w:rFonts w:ascii="Times New Roman" w:hAnsi="Times New Roman"/>
          <w:sz w:val="24"/>
          <w:szCs w:val="24"/>
        </w:rPr>
      </w:pPr>
    </w:p>
    <w:p w:rsidR="00D101C8" w:rsidRDefault="00D101C8" w:rsidP="00FB08D6">
      <w:pPr>
        <w:jc w:val="both"/>
        <w:rPr>
          <w:rFonts w:ascii="Times New Roman" w:hAnsi="Times New Roman"/>
          <w:sz w:val="24"/>
          <w:szCs w:val="24"/>
        </w:rPr>
      </w:pPr>
      <w:r>
        <w:rPr>
          <w:rFonts w:ascii="Times New Roman" w:hAnsi="Times New Roman"/>
          <w:sz w:val="24"/>
          <w:szCs w:val="24"/>
        </w:rPr>
        <w:t>Pamatojoties uz iepriekš minētajiem MK noteikumiem Nr.152 un 2016.gada 22.novembra pielikumu MK rīkojumam Nr.704 “Par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 norādām, ka šajā SAM ēkas īpašniekam – Ventspils pašvaldībai, projektu iesniegumu nav iespējams iesniegt.</w:t>
      </w:r>
    </w:p>
    <w:p w:rsidR="00D101C8" w:rsidRDefault="00D101C8" w:rsidP="00FB08D6">
      <w:pPr>
        <w:jc w:val="both"/>
        <w:rPr>
          <w:rFonts w:ascii="Times New Roman" w:hAnsi="Times New Roman"/>
          <w:sz w:val="24"/>
          <w:szCs w:val="24"/>
        </w:rPr>
      </w:pPr>
    </w:p>
    <w:p w:rsidR="00D101C8" w:rsidRDefault="00D101C8" w:rsidP="00FB08D6">
      <w:pPr>
        <w:jc w:val="both"/>
        <w:rPr>
          <w:rFonts w:ascii="Times New Roman" w:hAnsi="Times New Roman"/>
          <w:sz w:val="24"/>
          <w:szCs w:val="24"/>
        </w:rPr>
      </w:pPr>
      <w:r>
        <w:rPr>
          <w:rFonts w:ascii="Times New Roman" w:hAnsi="Times New Roman"/>
          <w:sz w:val="24"/>
          <w:szCs w:val="24"/>
        </w:rPr>
        <w:t>Vienlaicīgi vēršam jūsu uzmanību uz faktu, ka MK noteikumu Nr.152 :</w:t>
      </w:r>
    </w:p>
    <w:p w:rsidR="00D101C8" w:rsidRDefault="00D101C8" w:rsidP="00FB08D6">
      <w:pPr>
        <w:numPr>
          <w:ilvl w:val="0"/>
          <w:numId w:val="3"/>
        </w:numPr>
        <w:jc w:val="both"/>
        <w:rPr>
          <w:rFonts w:ascii="Times New Roman" w:hAnsi="Times New Roman"/>
          <w:sz w:val="24"/>
          <w:szCs w:val="24"/>
        </w:rPr>
      </w:pPr>
      <w:r>
        <w:rPr>
          <w:rFonts w:ascii="Times New Roman" w:hAnsi="Times New Roman"/>
          <w:sz w:val="24"/>
          <w:szCs w:val="24"/>
        </w:rPr>
        <w:t>4. punkts nosaka, ka specifiskā atbalsta pirmo atlases kārtu īsteno atbilstoši Eiropas Savienības struktūrfondu un Kohēzijas fonda 2014.–2020. gada plānošanas perioda vadības likuma 10. panta otrās daļas 17. punktam, vadošajai iestādei slēdzot deleģēšanas līgumu ar Daugavpils, Jelgavas, Jēkabpils, Jūrmalas, Liepājas, Rēzeknes, Rīgas, Valmieras un Ventspils pilsētas pašvaldību.</w:t>
      </w:r>
    </w:p>
    <w:p w:rsidR="00D101C8" w:rsidRDefault="00D101C8" w:rsidP="00FB08D6">
      <w:pPr>
        <w:numPr>
          <w:ilvl w:val="0"/>
          <w:numId w:val="3"/>
        </w:numPr>
        <w:jc w:val="both"/>
        <w:rPr>
          <w:rFonts w:ascii="Times New Roman" w:hAnsi="Times New Roman"/>
          <w:sz w:val="24"/>
          <w:szCs w:val="24"/>
        </w:rPr>
      </w:pPr>
      <w:r>
        <w:rPr>
          <w:rFonts w:ascii="Times New Roman" w:hAnsi="Times New Roman"/>
          <w:sz w:val="24"/>
          <w:szCs w:val="24"/>
        </w:rPr>
        <w:t>5. punkts nosaka, ka pirmās atlases kārtas ietvaros atbalsta Reģionālās attīstības koordinācijas padomē saskaņotus pašvaldību attīstības programmās paredzētos projektus.</w:t>
      </w:r>
    </w:p>
    <w:p w:rsidR="00D101C8" w:rsidRDefault="00D101C8" w:rsidP="00FB08D6">
      <w:pPr>
        <w:jc w:val="both"/>
        <w:rPr>
          <w:rFonts w:ascii="Times New Roman" w:hAnsi="Times New Roman"/>
          <w:sz w:val="24"/>
          <w:szCs w:val="24"/>
        </w:rPr>
      </w:pPr>
    </w:p>
    <w:p w:rsidR="00D101C8" w:rsidRDefault="00D101C8" w:rsidP="00FB08D6">
      <w:pPr>
        <w:jc w:val="both"/>
        <w:rPr>
          <w:rFonts w:ascii="Times New Roman" w:hAnsi="Times New Roman"/>
          <w:sz w:val="24"/>
          <w:szCs w:val="24"/>
        </w:rPr>
      </w:pPr>
      <w:r>
        <w:rPr>
          <w:rFonts w:ascii="Times New Roman" w:hAnsi="Times New Roman"/>
          <w:sz w:val="24"/>
          <w:szCs w:val="24"/>
        </w:rPr>
        <w:t>Tas nozīmē, ka specifiskā atbalsta mērķa pirmās kārtas projektu atlasi bija iespējams organizēt Ventspils pilsētas pašvaldībai, tomēr pašvaldība nav noslēgusi līgumu ar vadošo iestādi (Vides aizsardzības un reģionālo ministriju), tāpēc projektu atla</w:t>
      </w:r>
      <w:r w:rsidR="00FB08D6">
        <w:rPr>
          <w:rFonts w:ascii="Times New Roman" w:hAnsi="Times New Roman"/>
          <w:sz w:val="24"/>
          <w:szCs w:val="24"/>
        </w:rPr>
        <w:t xml:space="preserve">se šajā pašvaldībā SAM 4.2.2. </w:t>
      </w:r>
      <w:r>
        <w:rPr>
          <w:rFonts w:ascii="Times New Roman" w:hAnsi="Times New Roman"/>
          <w:sz w:val="24"/>
          <w:szCs w:val="24"/>
        </w:rPr>
        <w:t>“Atbilstoši pašvaldības integrētajām attīstības programmām sekmēt energoefektivitātes paaugstināšanu un atjaunojamo energoresursu izmantošanu pašvaldību ēkās” 1. kārtas ietvaros nenotiks.</w:t>
      </w:r>
    </w:p>
    <w:p w:rsidR="00D101C8" w:rsidRDefault="00D101C8" w:rsidP="00FB08D6">
      <w:pPr>
        <w:jc w:val="both"/>
        <w:rPr>
          <w:rFonts w:ascii="Times New Roman" w:hAnsi="Times New Roman"/>
          <w:sz w:val="24"/>
          <w:szCs w:val="24"/>
        </w:rPr>
      </w:pPr>
    </w:p>
    <w:p w:rsidR="00D101C8" w:rsidRDefault="00D101C8" w:rsidP="00FB08D6">
      <w:pPr>
        <w:jc w:val="both"/>
        <w:rPr>
          <w:rFonts w:ascii="Times New Roman" w:hAnsi="Times New Roman"/>
          <w:sz w:val="24"/>
          <w:szCs w:val="24"/>
        </w:rPr>
      </w:pPr>
      <w:r>
        <w:rPr>
          <w:rFonts w:ascii="Times New Roman" w:hAnsi="Times New Roman"/>
          <w:sz w:val="24"/>
          <w:szCs w:val="24"/>
        </w:rPr>
        <w:t>Balstoties uz visu iepriekš minēto, norādām, ka SAM 4.2.2. “Atbilstoši pašvaldības integrētajām attīstības programmām sekmēt energoefektivitātes paaugstināšanu un atjaunojamo energoresursu izmantošanu pašvaldību ēkās” netiek atbalstītas aktivitātes jūsu situācijas kontekstā, un dalība šajā SAM ar jūsu īres namu nav iespējama.</w:t>
      </w:r>
    </w:p>
    <w:p w:rsidR="00FB08D6" w:rsidRDefault="00FB08D6" w:rsidP="00FB08D6">
      <w:pPr>
        <w:jc w:val="both"/>
        <w:rPr>
          <w:rFonts w:ascii="Times New Roman" w:hAnsi="Times New Roman"/>
          <w:sz w:val="24"/>
          <w:szCs w:val="24"/>
        </w:rPr>
      </w:pPr>
    </w:p>
    <w:p w:rsidR="00FB08D6" w:rsidRDefault="00FB08D6" w:rsidP="00FB08D6">
      <w:pPr>
        <w:contextualSpacing/>
        <w:jc w:val="both"/>
        <w:rPr>
          <w:rFonts w:ascii="Times New Roman" w:hAnsi="Times New Roman"/>
          <w:b/>
          <w:bCs/>
          <w:i/>
          <w:iCs/>
          <w:spacing w:val="-4"/>
          <w:sz w:val="24"/>
          <w:szCs w:val="24"/>
        </w:rPr>
      </w:pPr>
      <w:r>
        <w:rPr>
          <w:rFonts w:ascii="Times New Roman" w:hAnsi="Times New Roman"/>
          <w:b/>
          <w:bCs/>
          <w:i/>
          <w:iCs/>
          <w:spacing w:val="-4"/>
          <w:sz w:val="24"/>
          <w:szCs w:val="24"/>
        </w:rPr>
        <w:t xml:space="preserve">Jautājums: </w:t>
      </w:r>
    </w:p>
    <w:p w:rsidR="00FB08D6" w:rsidRDefault="00FB08D6" w:rsidP="00FB08D6">
      <w:pPr>
        <w:contextualSpacing/>
        <w:jc w:val="both"/>
        <w:rPr>
          <w:rFonts w:ascii="Times New Roman" w:hAnsi="Times New Roman"/>
          <w:spacing w:val="-4"/>
          <w:sz w:val="24"/>
          <w:szCs w:val="24"/>
        </w:rPr>
      </w:pPr>
      <w:r>
        <w:rPr>
          <w:rFonts w:ascii="Times New Roman" w:hAnsi="Times New Roman"/>
          <w:spacing w:val="-4"/>
          <w:sz w:val="24"/>
          <w:szCs w:val="24"/>
        </w:rPr>
        <w:t xml:space="preserve">Vai īstenojot SAM 4.2.2. ir paredzētas iepirkuma nolikumu </w:t>
      </w:r>
      <w:proofErr w:type="spellStart"/>
      <w:r>
        <w:rPr>
          <w:rFonts w:ascii="Times New Roman" w:hAnsi="Times New Roman"/>
          <w:spacing w:val="-4"/>
          <w:sz w:val="24"/>
          <w:szCs w:val="24"/>
        </w:rPr>
        <w:t>pirmspārbaudes</w:t>
      </w:r>
      <w:proofErr w:type="spellEnd"/>
      <w:r>
        <w:rPr>
          <w:rFonts w:ascii="Times New Roman" w:hAnsi="Times New Roman"/>
          <w:spacing w:val="-4"/>
          <w:sz w:val="24"/>
          <w:szCs w:val="24"/>
        </w:rPr>
        <w:t>, vai iepirkumu procedūras pārbaudes pirms līguma slēgšanas?</w:t>
      </w:r>
    </w:p>
    <w:p w:rsidR="00FB08D6" w:rsidRDefault="00FB08D6" w:rsidP="00FB08D6">
      <w:pPr>
        <w:rPr>
          <w:rFonts w:ascii="Times New Roman" w:hAnsi="Times New Roman"/>
          <w:b/>
          <w:bCs/>
          <w:i/>
          <w:iCs/>
          <w:sz w:val="24"/>
          <w:szCs w:val="24"/>
        </w:rPr>
      </w:pPr>
    </w:p>
    <w:p w:rsidR="00FB08D6" w:rsidRDefault="00FB08D6" w:rsidP="00FB08D6">
      <w:pPr>
        <w:rPr>
          <w:rFonts w:ascii="Times New Roman" w:hAnsi="Times New Roman"/>
          <w:b/>
          <w:bCs/>
          <w:i/>
          <w:iCs/>
          <w:sz w:val="24"/>
          <w:szCs w:val="24"/>
        </w:rPr>
      </w:pPr>
      <w:r>
        <w:rPr>
          <w:rFonts w:ascii="Times New Roman" w:hAnsi="Times New Roman"/>
          <w:b/>
          <w:bCs/>
          <w:i/>
          <w:iCs/>
          <w:sz w:val="24"/>
          <w:szCs w:val="24"/>
        </w:rPr>
        <w:lastRenderedPageBreak/>
        <w:t>Atbilde:</w:t>
      </w:r>
    </w:p>
    <w:p w:rsidR="00FB08D6" w:rsidRPr="00FB08D6" w:rsidRDefault="00FB08D6" w:rsidP="00FB08D6">
      <w:pPr>
        <w:jc w:val="both"/>
        <w:rPr>
          <w:rFonts w:ascii="Times New Roman" w:hAnsi="Times New Roman"/>
          <w:i/>
          <w:sz w:val="24"/>
          <w:szCs w:val="24"/>
        </w:rPr>
      </w:pPr>
      <w:r w:rsidRPr="00FB08D6">
        <w:rPr>
          <w:rFonts w:ascii="Times New Roman" w:hAnsi="Times New Roman"/>
          <w:i/>
          <w:sz w:val="24"/>
          <w:szCs w:val="24"/>
        </w:rPr>
        <w:t xml:space="preserve">Centrālās finanšu un līgumu aģentūras (turpmāk – CFLA) pienākumu veikt iepirkumu </w:t>
      </w:r>
      <w:proofErr w:type="spellStart"/>
      <w:r w:rsidRPr="00FB08D6">
        <w:rPr>
          <w:rFonts w:ascii="Times New Roman" w:hAnsi="Times New Roman"/>
          <w:i/>
          <w:sz w:val="24"/>
          <w:szCs w:val="24"/>
        </w:rPr>
        <w:t>pirmspārbaudes</w:t>
      </w:r>
      <w:proofErr w:type="spellEnd"/>
      <w:r w:rsidRPr="00FB08D6">
        <w:rPr>
          <w:rFonts w:ascii="Times New Roman" w:hAnsi="Times New Roman"/>
          <w:i/>
          <w:sz w:val="24"/>
          <w:szCs w:val="24"/>
        </w:rPr>
        <w:t xml:space="preserve">, nosaka Ministru kabineta 2015.gada 10.februāra noteikumi Nr.77 “Eiropas Savienības struktūrfondu un Kohēzijas fonda projektu pārbaužu veikšanas kārtība 2014.–2020.gada plānošanas periodā” (turpmāk – MK noteikumi Nr.77). Atbilstoši MK noteikumu Nr.77 nosacījumiem CFLA veic divu veidu iepirkumu </w:t>
      </w:r>
      <w:proofErr w:type="spellStart"/>
      <w:r w:rsidRPr="00FB08D6">
        <w:rPr>
          <w:rFonts w:ascii="Times New Roman" w:hAnsi="Times New Roman"/>
          <w:i/>
          <w:sz w:val="24"/>
          <w:szCs w:val="24"/>
        </w:rPr>
        <w:t>pirmspārbaudes</w:t>
      </w:r>
      <w:proofErr w:type="spellEnd"/>
      <w:r w:rsidRPr="00FB08D6">
        <w:rPr>
          <w:rFonts w:ascii="Times New Roman" w:hAnsi="Times New Roman"/>
          <w:i/>
          <w:sz w:val="24"/>
          <w:szCs w:val="24"/>
        </w:rPr>
        <w:t xml:space="preserve"> – iepirkuma dokumentācijas (nolikuma) </w:t>
      </w:r>
      <w:proofErr w:type="spellStart"/>
      <w:r w:rsidRPr="00FB08D6">
        <w:rPr>
          <w:rFonts w:ascii="Times New Roman" w:hAnsi="Times New Roman"/>
          <w:i/>
          <w:sz w:val="24"/>
          <w:szCs w:val="24"/>
        </w:rPr>
        <w:t>pirmspārbaudes</w:t>
      </w:r>
      <w:proofErr w:type="spellEnd"/>
      <w:r w:rsidRPr="00FB08D6">
        <w:rPr>
          <w:rFonts w:ascii="Times New Roman" w:hAnsi="Times New Roman"/>
          <w:i/>
          <w:sz w:val="24"/>
          <w:szCs w:val="24"/>
        </w:rPr>
        <w:t xml:space="preserve"> pēc iepirkuma izsludināšanas un iepirkumu norises </w:t>
      </w:r>
      <w:proofErr w:type="spellStart"/>
      <w:r w:rsidRPr="00FB08D6">
        <w:rPr>
          <w:rFonts w:ascii="Times New Roman" w:hAnsi="Times New Roman"/>
          <w:i/>
          <w:sz w:val="24"/>
          <w:szCs w:val="24"/>
        </w:rPr>
        <w:t>pirmspārbaudes</w:t>
      </w:r>
      <w:proofErr w:type="spellEnd"/>
      <w:r w:rsidRPr="00FB08D6">
        <w:rPr>
          <w:rFonts w:ascii="Times New Roman" w:hAnsi="Times New Roman"/>
          <w:i/>
          <w:sz w:val="24"/>
          <w:szCs w:val="24"/>
        </w:rPr>
        <w:t xml:space="preserve"> līdz iepirkumu līgumu noslēgšanai. Minētās iepirkumu </w:t>
      </w:r>
      <w:proofErr w:type="spellStart"/>
      <w:r w:rsidRPr="00FB08D6">
        <w:rPr>
          <w:rFonts w:ascii="Times New Roman" w:hAnsi="Times New Roman"/>
          <w:i/>
          <w:sz w:val="24"/>
          <w:szCs w:val="24"/>
        </w:rPr>
        <w:t>pirmspārbaudes</w:t>
      </w:r>
      <w:proofErr w:type="spellEnd"/>
      <w:r w:rsidRPr="00FB08D6">
        <w:rPr>
          <w:rFonts w:ascii="Times New Roman" w:hAnsi="Times New Roman"/>
          <w:i/>
          <w:sz w:val="24"/>
          <w:szCs w:val="24"/>
        </w:rPr>
        <w:t xml:space="preserve"> tiek veiktas izlases kārtībā pēc līguma/vienošanās par konkrētā ES fonda projekta īstenošanu noslēgšanas.</w:t>
      </w:r>
    </w:p>
    <w:p w:rsidR="00FB08D6" w:rsidRDefault="00FB08D6" w:rsidP="00FB08D6">
      <w:pPr>
        <w:jc w:val="both"/>
        <w:rPr>
          <w:rFonts w:ascii="Times New Roman" w:hAnsi="Times New Roman"/>
          <w:i/>
          <w:sz w:val="24"/>
          <w:szCs w:val="24"/>
          <w:lang w:eastAsia="lv-LV"/>
        </w:rPr>
      </w:pPr>
    </w:p>
    <w:p w:rsidR="00FB08D6" w:rsidRPr="00FB08D6" w:rsidRDefault="00FB08D6" w:rsidP="00FB08D6">
      <w:pPr>
        <w:jc w:val="both"/>
        <w:rPr>
          <w:rFonts w:ascii="Times New Roman" w:hAnsi="Times New Roman"/>
          <w:i/>
          <w:sz w:val="24"/>
          <w:szCs w:val="24"/>
          <w:lang w:eastAsia="lv-LV"/>
        </w:rPr>
      </w:pPr>
      <w:r w:rsidRPr="00FB08D6">
        <w:rPr>
          <w:rFonts w:ascii="Times New Roman" w:hAnsi="Times New Roman"/>
          <w:i/>
          <w:sz w:val="24"/>
          <w:szCs w:val="24"/>
          <w:lang w:eastAsia="lv-LV"/>
        </w:rPr>
        <w:t xml:space="preserve">Ņemot vērā, ka uz šo brīdi vēl nav pieņemts lēmums par Saulkrastu novada pašvaldības projekta “Daudzfunkcionālās ēkas Raiņa ielā 7, Saulkrastos energoefektivitātes paaugstināšana” atbalstīšanu finansēšanai no  Eiropas Savienības fondu 2014.-2020. gada plānošanas perioda līdzekļiem, pēc potenciālā finansējuma saņēmēja lūguma CFLA var izskatīt iespēju veikt konkrētā iepirkuma </w:t>
      </w:r>
      <w:proofErr w:type="spellStart"/>
      <w:r w:rsidRPr="00FB08D6">
        <w:rPr>
          <w:rFonts w:ascii="Times New Roman" w:hAnsi="Times New Roman"/>
          <w:i/>
          <w:sz w:val="24"/>
          <w:szCs w:val="24"/>
          <w:lang w:eastAsia="lv-LV"/>
        </w:rPr>
        <w:t>pirmspārbaudi</w:t>
      </w:r>
      <w:proofErr w:type="spellEnd"/>
      <w:r w:rsidRPr="00FB08D6">
        <w:rPr>
          <w:rFonts w:ascii="Times New Roman" w:hAnsi="Times New Roman"/>
          <w:i/>
          <w:sz w:val="24"/>
          <w:szCs w:val="24"/>
          <w:lang w:eastAsia="lv-LV"/>
        </w:rPr>
        <w:t xml:space="preserve"> un sniegt komentārus (nevis atzinumu</w:t>
      </w:r>
      <w:r w:rsidRPr="00FB08D6">
        <w:rPr>
          <w:rFonts w:ascii="Times New Roman" w:hAnsi="Times New Roman"/>
          <w:i/>
          <w:color w:val="1F497D"/>
          <w:sz w:val="24"/>
          <w:szCs w:val="24"/>
          <w:lang w:eastAsia="lv-LV"/>
        </w:rPr>
        <w:t xml:space="preserve"> </w:t>
      </w:r>
      <w:r w:rsidRPr="00FB08D6">
        <w:rPr>
          <w:rFonts w:ascii="Times New Roman" w:hAnsi="Times New Roman"/>
          <w:i/>
          <w:sz w:val="24"/>
          <w:szCs w:val="24"/>
          <w:lang w:eastAsia="lv-LV"/>
        </w:rPr>
        <w:t xml:space="preserve">atbilstoši MK noteikumu Nr.77 noteikumu nosacījumiem) par iepirkuma dokumentācijas atbilstību Publiskā iepirkuma likuma nosacījumiem. Jāņem vērā, ka šajā gadījumā CFLA nesniegs komentārus par iepirkuma dokumentācijā (tai skaitā tehniskajā specifikācijā vai darba uzdevumā) iekļauto prasību atbilstību projekta mērķim un potenciālajā projektā paredzētajām darbībām. </w:t>
      </w:r>
    </w:p>
    <w:p w:rsidR="00FB08D6" w:rsidRDefault="00FB08D6" w:rsidP="00FB08D6">
      <w:pPr>
        <w:contextualSpacing/>
        <w:rPr>
          <w:rFonts w:ascii="Times New Roman" w:hAnsi="Times New Roman"/>
          <w:b/>
          <w:bCs/>
          <w:i/>
          <w:iCs/>
          <w:spacing w:val="-4"/>
          <w:sz w:val="24"/>
          <w:szCs w:val="24"/>
        </w:rPr>
      </w:pPr>
    </w:p>
    <w:p w:rsidR="00FB08D6" w:rsidRDefault="00FB08D6" w:rsidP="00FB08D6">
      <w:pPr>
        <w:contextualSpacing/>
        <w:rPr>
          <w:rFonts w:ascii="Times New Roman" w:hAnsi="Times New Roman"/>
          <w:b/>
          <w:bCs/>
          <w:i/>
          <w:iCs/>
          <w:spacing w:val="-4"/>
          <w:sz w:val="24"/>
          <w:szCs w:val="24"/>
        </w:rPr>
      </w:pPr>
      <w:r w:rsidRPr="00FB08D6">
        <w:rPr>
          <w:rFonts w:ascii="Times New Roman" w:hAnsi="Times New Roman"/>
          <w:b/>
          <w:bCs/>
          <w:iCs/>
          <w:spacing w:val="-4"/>
          <w:sz w:val="24"/>
          <w:szCs w:val="24"/>
        </w:rPr>
        <w:t>Jautājums</w:t>
      </w:r>
      <w:r>
        <w:rPr>
          <w:rFonts w:ascii="Times New Roman" w:hAnsi="Times New Roman"/>
          <w:b/>
          <w:bCs/>
          <w:i/>
          <w:iCs/>
          <w:spacing w:val="-4"/>
          <w:sz w:val="24"/>
          <w:szCs w:val="24"/>
        </w:rPr>
        <w:t xml:space="preserve">: </w:t>
      </w:r>
    </w:p>
    <w:p w:rsidR="00FB08D6" w:rsidRDefault="00FB08D6" w:rsidP="00FB08D6">
      <w:pPr>
        <w:contextualSpacing/>
        <w:jc w:val="both"/>
        <w:rPr>
          <w:rFonts w:ascii="Times New Roman" w:hAnsi="Times New Roman"/>
          <w:sz w:val="24"/>
          <w:szCs w:val="24"/>
        </w:rPr>
      </w:pPr>
      <w:r>
        <w:rPr>
          <w:rFonts w:ascii="Times New Roman" w:hAnsi="Times New Roman"/>
          <w:spacing w:val="-4"/>
          <w:sz w:val="24"/>
          <w:szCs w:val="24"/>
        </w:rPr>
        <w:t>Vai drīkstam izsludināt iepirkumu apvienojot kopā projektēšanu ar būvdarbiem?  </w:t>
      </w:r>
      <w:r>
        <w:rPr>
          <w:rFonts w:ascii="Times New Roman" w:hAnsi="Times New Roman"/>
          <w:sz w:val="24"/>
          <w:szCs w:val="24"/>
        </w:rPr>
        <w:t>Vai ir kādi speciāli nosacījumi, kuri Pasūtītājam jāievēro pie Apvienotā iepirkuma veikšanas?  Vai veicot apvienoto iepirkumu ir obligāti jāparedz arī darba apjomi?</w:t>
      </w:r>
    </w:p>
    <w:p w:rsidR="00FB08D6" w:rsidRDefault="00FB08D6" w:rsidP="00FB08D6">
      <w:pPr>
        <w:contextualSpacing/>
        <w:rPr>
          <w:rFonts w:ascii="Times New Roman" w:hAnsi="Times New Roman"/>
          <w:b/>
          <w:bCs/>
          <w:i/>
          <w:iCs/>
          <w:sz w:val="24"/>
          <w:szCs w:val="24"/>
        </w:rPr>
      </w:pPr>
    </w:p>
    <w:p w:rsidR="00FB08D6" w:rsidRDefault="00FB08D6" w:rsidP="00FB08D6">
      <w:pPr>
        <w:contextualSpacing/>
        <w:rPr>
          <w:rFonts w:ascii="Times New Roman" w:hAnsi="Times New Roman"/>
          <w:sz w:val="24"/>
          <w:szCs w:val="24"/>
        </w:rPr>
      </w:pPr>
      <w:r>
        <w:rPr>
          <w:rFonts w:ascii="Times New Roman" w:hAnsi="Times New Roman"/>
          <w:b/>
          <w:bCs/>
          <w:i/>
          <w:iCs/>
          <w:sz w:val="24"/>
          <w:szCs w:val="24"/>
        </w:rPr>
        <w:t>Atbilde</w:t>
      </w:r>
      <w:r>
        <w:rPr>
          <w:rFonts w:ascii="Times New Roman" w:hAnsi="Times New Roman"/>
          <w:sz w:val="24"/>
          <w:szCs w:val="24"/>
        </w:rPr>
        <w:t xml:space="preserve">: </w:t>
      </w:r>
    </w:p>
    <w:p w:rsidR="00FB08D6" w:rsidRPr="00FB08D6" w:rsidRDefault="00FB08D6" w:rsidP="00FB08D6">
      <w:pPr>
        <w:contextualSpacing/>
        <w:jc w:val="both"/>
        <w:rPr>
          <w:rFonts w:ascii="Times New Roman" w:hAnsi="Times New Roman"/>
          <w:i/>
          <w:color w:val="1F497D"/>
          <w:sz w:val="24"/>
          <w:szCs w:val="24"/>
        </w:rPr>
      </w:pPr>
      <w:r w:rsidRPr="00FB08D6">
        <w:rPr>
          <w:rFonts w:ascii="Times New Roman" w:hAnsi="Times New Roman"/>
          <w:i/>
          <w:sz w:val="24"/>
          <w:szCs w:val="24"/>
        </w:rPr>
        <w:t>CFLA nenosaka līgumu formu un saturu, to finansējuma saņēmēji izstrādā atbilstoši savām vajadzībām. Papildus vēršam uzmanību, ka pasūtītājiem, uz kuriem attiecas Publisko iepirkumu likums, nosakot paredzamo iepirkuma līgumcenu, sagatavojot iepirkuma procedūras specifikācijas, kā arī plānojot finanšu resursus un citus resursus, jāpiemēro Ministru kabineta 2015. gada 30. jūnija noteikumi Nr.330 “Noteikumi par Latvijas būvnormatīvu LBN 501-15 “</w:t>
      </w:r>
      <w:proofErr w:type="spellStart"/>
      <w:r w:rsidRPr="00FB08D6">
        <w:rPr>
          <w:rFonts w:ascii="Times New Roman" w:hAnsi="Times New Roman"/>
          <w:i/>
          <w:sz w:val="24"/>
          <w:szCs w:val="24"/>
        </w:rPr>
        <w:t>Būvizmaksu</w:t>
      </w:r>
      <w:proofErr w:type="spellEnd"/>
      <w:r w:rsidRPr="00FB08D6">
        <w:rPr>
          <w:rFonts w:ascii="Times New Roman" w:hAnsi="Times New Roman"/>
          <w:i/>
          <w:sz w:val="24"/>
          <w:szCs w:val="24"/>
        </w:rPr>
        <w:t xml:space="preserve"> noteikšanas kārtība”” (turpmāk – LBN 501-15).</w:t>
      </w:r>
    </w:p>
    <w:p w:rsidR="00FB08D6" w:rsidRDefault="00FB08D6" w:rsidP="00FB08D6">
      <w:pPr>
        <w:contextualSpacing/>
        <w:jc w:val="both"/>
        <w:rPr>
          <w:rFonts w:ascii="Times New Roman" w:hAnsi="Times New Roman"/>
          <w:i/>
          <w:sz w:val="24"/>
          <w:szCs w:val="24"/>
        </w:rPr>
      </w:pPr>
    </w:p>
    <w:p w:rsidR="00FB08D6" w:rsidRPr="00FB08D6" w:rsidRDefault="00FB08D6" w:rsidP="00FB08D6">
      <w:pPr>
        <w:contextualSpacing/>
        <w:jc w:val="both"/>
        <w:rPr>
          <w:rFonts w:ascii="Times New Roman" w:hAnsi="Times New Roman"/>
          <w:i/>
          <w:sz w:val="24"/>
          <w:szCs w:val="24"/>
        </w:rPr>
      </w:pPr>
      <w:r w:rsidRPr="00FB08D6">
        <w:rPr>
          <w:rFonts w:ascii="Times New Roman" w:hAnsi="Times New Roman"/>
          <w:i/>
          <w:sz w:val="24"/>
          <w:szCs w:val="24"/>
        </w:rPr>
        <w:t>Savukārt atbilstoši LBN 501-15  6. punktam būvnormatīvu piemēro būvniecības paredzamās līgumcenas prognozei būves meta stadijā un būvprojektam minimālajā sastāvā, ja pasūtītājs ir pietiekami detalizēti sagatavojis informāciju par būvniecības ieceri. Ņemot to vērā, gadījumos, kad tiek piemērota procedūra par projektēšanas un būvdarbu pakalpojuma sniegšanu vienlaicīgi,</w:t>
      </w:r>
      <w:r w:rsidRPr="00FB08D6">
        <w:rPr>
          <w:rStyle w:val="apple-converted-space"/>
          <w:rFonts w:ascii="Times New Roman" w:hAnsi="Times New Roman"/>
          <w:i/>
          <w:sz w:val="24"/>
          <w:szCs w:val="24"/>
        </w:rPr>
        <w:t> </w:t>
      </w:r>
      <w:r w:rsidRPr="00FB08D6">
        <w:rPr>
          <w:rFonts w:ascii="Times New Roman" w:hAnsi="Times New Roman"/>
          <w:i/>
          <w:sz w:val="24"/>
          <w:szCs w:val="24"/>
          <w:u w:val="single"/>
        </w:rPr>
        <w:t>nepieciešama detalizēti sagatavota informācija par būvniecības ieceri, kā arī iepirkuma specifikācijas</w:t>
      </w:r>
      <w:r w:rsidRPr="00FB08D6">
        <w:rPr>
          <w:rFonts w:ascii="Times New Roman" w:hAnsi="Times New Roman"/>
          <w:i/>
          <w:sz w:val="24"/>
          <w:szCs w:val="24"/>
        </w:rPr>
        <w:t>.</w:t>
      </w:r>
    </w:p>
    <w:p w:rsidR="00FB08D6" w:rsidRDefault="00FB08D6" w:rsidP="00FB08D6">
      <w:pPr>
        <w:contextualSpacing/>
        <w:jc w:val="both"/>
        <w:rPr>
          <w:rFonts w:ascii="Times New Roman" w:hAnsi="Times New Roman"/>
          <w:i/>
          <w:sz w:val="24"/>
          <w:szCs w:val="24"/>
        </w:rPr>
      </w:pPr>
    </w:p>
    <w:p w:rsidR="00FB08D6" w:rsidRPr="00FB08D6" w:rsidRDefault="00FB08D6" w:rsidP="00FB08D6">
      <w:pPr>
        <w:contextualSpacing/>
        <w:jc w:val="both"/>
        <w:rPr>
          <w:rFonts w:ascii="Times New Roman" w:hAnsi="Times New Roman"/>
          <w:i/>
          <w:sz w:val="24"/>
          <w:szCs w:val="24"/>
        </w:rPr>
      </w:pPr>
      <w:r w:rsidRPr="00FB08D6">
        <w:rPr>
          <w:rFonts w:ascii="Times New Roman" w:hAnsi="Times New Roman"/>
          <w:i/>
          <w:sz w:val="24"/>
          <w:szCs w:val="24"/>
        </w:rPr>
        <w:t xml:space="preserve">Ņemot vērā minēto, iepirkumu, piešķirot līguma slēgšanas tiesības kopā – projektēšanai un būvdarbiem, varētu piemērot tikai un vienīgi pie nosacījuma, ja ir pietiekami detalizēti izstrādāts veicamo būvdarbu apraksts un specifikācijas, kurās ietverti būvdarbu apjomi, pielietojamo būvizstrādājumu tehniskais apraksts un kvalitātes prasības. Tādējādi, gadījumā, ja pasūtītājs veic apvienoto projektēšanas un būvdarbu iepirkuma procedūru, CFLA lūdz pārliecināties, ka iepirkuma dokumentācijā ir iekļauta visa nepieciešamā informācija, lai pilnībā nodrošinātu LBN 501-15 </w:t>
      </w:r>
      <w:r w:rsidRPr="00FB08D6">
        <w:rPr>
          <w:rFonts w:ascii="Times New Roman" w:hAnsi="Times New Roman"/>
          <w:i/>
          <w:sz w:val="24"/>
          <w:szCs w:val="24"/>
        </w:rPr>
        <w:lastRenderedPageBreak/>
        <w:t>nosacījumu izpildi, kā arī izvērtēt riskus, projektēšanas gaitā rodoties izmaiņām pasūtītāja plānotajos tehniskajos risinājumos, darbu apjomos un sadārdzinājuma risku.</w:t>
      </w:r>
    </w:p>
    <w:p w:rsidR="00FB08D6" w:rsidRPr="00FB08D6" w:rsidRDefault="00FB08D6" w:rsidP="00FB08D6">
      <w:pPr>
        <w:contextualSpacing/>
        <w:jc w:val="both"/>
        <w:rPr>
          <w:rFonts w:ascii="Times New Roman" w:hAnsi="Times New Roman"/>
          <w:i/>
          <w:sz w:val="24"/>
          <w:szCs w:val="24"/>
        </w:rPr>
      </w:pPr>
    </w:p>
    <w:p w:rsidR="00FB08D6" w:rsidRPr="00FB08D6" w:rsidRDefault="00FB08D6" w:rsidP="00FB08D6">
      <w:pPr>
        <w:contextualSpacing/>
        <w:jc w:val="both"/>
        <w:rPr>
          <w:rFonts w:ascii="Times New Roman" w:hAnsi="Times New Roman"/>
          <w:i/>
          <w:sz w:val="24"/>
          <w:szCs w:val="24"/>
          <w:lang w:eastAsia="lv-LV"/>
        </w:rPr>
      </w:pPr>
      <w:r w:rsidRPr="00FB08D6">
        <w:rPr>
          <w:rFonts w:ascii="Times New Roman" w:hAnsi="Times New Roman"/>
          <w:i/>
          <w:sz w:val="24"/>
          <w:szCs w:val="24"/>
        </w:rPr>
        <w:t xml:space="preserve">Lūdzam arī ņemt vērā, ka atbilstoši 4.2.2. specifiskā atbalsta mērķa "Atbilstoši pašvaldības integrētajām attīstības programmām sekmēt energoefektivitātes paaugstināšanu un atjaunojamo energoresursu izmantošanu pašvaldību ēkās" projektu iesniegumu atlases 2.kārtas “Energoefektivitātes paaugstināšana un atjaunojamo energoresursu izmantošana ārpus nacionālas nozīmes attīstības centru pašvaldībām” nolikuma </w:t>
      </w:r>
      <w:r w:rsidRPr="00FB08D6">
        <w:rPr>
          <w:rFonts w:ascii="Times New Roman" w:hAnsi="Times New Roman"/>
          <w:i/>
          <w:sz w:val="24"/>
          <w:szCs w:val="24"/>
          <w:lang w:eastAsia="lv-LV"/>
        </w:rPr>
        <w:t>III. sadaļai “Projektu iesniegumu noformēšanas un iesniegšanas kārtība”, iesniedzot projekta iesnieguma veidlapu, jāiesniedz arī šādi dokumenti:</w:t>
      </w:r>
    </w:p>
    <w:p w:rsidR="00FB08D6" w:rsidRPr="00FB08D6" w:rsidRDefault="00FB08D6" w:rsidP="00FB08D6">
      <w:pPr>
        <w:pStyle w:val="ListParagraph"/>
        <w:numPr>
          <w:ilvl w:val="0"/>
          <w:numId w:val="7"/>
        </w:numPr>
        <w:contextualSpacing/>
        <w:jc w:val="both"/>
        <w:rPr>
          <w:rFonts w:ascii="Times New Roman" w:hAnsi="Times New Roman" w:cs="Times New Roman"/>
          <w:i/>
          <w:sz w:val="24"/>
          <w:szCs w:val="24"/>
        </w:rPr>
      </w:pPr>
      <w:r w:rsidRPr="00FB08D6">
        <w:rPr>
          <w:rFonts w:ascii="Times New Roman" w:hAnsi="Times New Roman" w:cs="Times New Roman"/>
          <w:i/>
          <w:sz w:val="24"/>
          <w:szCs w:val="24"/>
          <w:lang w:eastAsia="lv-LV"/>
        </w:rPr>
        <w:t>P</w:t>
      </w:r>
      <w:r w:rsidRPr="00FB08D6">
        <w:rPr>
          <w:rFonts w:ascii="Times New Roman" w:hAnsi="Times New Roman" w:cs="Times New Roman"/>
          <w:i/>
          <w:sz w:val="24"/>
          <w:szCs w:val="24"/>
        </w:rPr>
        <w:t>rojekta gatavības stadiju apliecinoši dokumenti:</w:t>
      </w:r>
    </w:p>
    <w:p w:rsidR="00FB08D6" w:rsidRPr="00FB08D6" w:rsidRDefault="00FB08D6" w:rsidP="00FB08D6">
      <w:pPr>
        <w:ind w:firstLine="720"/>
        <w:jc w:val="both"/>
        <w:rPr>
          <w:rFonts w:ascii="Times New Roman" w:hAnsi="Times New Roman"/>
          <w:i/>
          <w:sz w:val="24"/>
          <w:szCs w:val="24"/>
        </w:rPr>
      </w:pPr>
      <w:r w:rsidRPr="00FB08D6">
        <w:rPr>
          <w:rFonts w:ascii="Times New Roman" w:hAnsi="Times New Roman"/>
          <w:i/>
          <w:sz w:val="24"/>
          <w:szCs w:val="24"/>
        </w:rPr>
        <w:t>a) būvatļauja vai apliecinājuma karte, vai paskaidrojuma raksts ar būvvaldes atzīmi par būvdarbu uzsākšanas nosacījumu izpildi;</w:t>
      </w:r>
    </w:p>
    <w:p w:rsidR="00FB08D6" w:rsidRPr="00FB08D6" w:rsidRDefault="00FB08D6" w:rsidP="00FB08D6">
      <w:pPr>
        <w:pStyle w:val="ListParagraph"/>
        <w:ind w:left="0" w:firstLine="720"/>
        <w:jc w:val="both"/>
        <w:rPr>
          <w:rFonts w:ascii="Times New Roman" w:hAnsi="Times New Roman" w:cs="Times New Roman"/>
          <w:i/>
          <w:sz w:val="24"/>
          <w:szCs w:val="24"/>
        </w:rPr>
      </w:pPr>
      <w:r w:rsidRPr="00FB08D6">
        <w:rPr>
          <w:rFonts w:ascii="Times New Roman" w:hAnsi="Times New Roman" w:cs="Times New Roman"/>
          <w:i/>
          <w:sz w:val="24"/>
          <w:szCs w:val="24"/>
        </w:rPr>
        <w:t>b) būvvaldes izziņa, kas liecina, ka būvdarbiem būvatļauja, paskaidrojuma raksts vai apliecinājuma karte nav nepieciešama (</w:t>
      </w:r>
      <w:r w:rsidRPr="00FB08D6">
        <w:rPr>
          <w:rFonts w:ascii="Times New Roman" w:hAnsi="Times New Roman" w:cs="Times New Roman"/>
          <w:i/>
          <w:iCs/>
          <w:sz w:val="24"/>
          <w:szCs w:val="24"/>
        </w:rPr>
        <w:t>ja attiecināms</w:t>
      </w:r>
      <w:r w:rsidRPr="00FB08D6">
        <w:rPr>
          <w:rFonts w:ascii="Times New Roman" w:hAnsi="Times New Roman" w:cs="Times New Roman"/>
          <w:i/>
          <w:sz w:val="24"/>
          <w:szCs w:val="24"/>
        </w:rPr>
        <w:t>);</w:t>
      </w:r>
    </w:p>
    <w:p w:rsidR="00FB08D6" w:rsidRPr="00FB08D6" w:rsidRDefault="00FB08D6" w:rsidP="00FB08D6">
      <w:pPr>
        <w:pStyle w:val="ListParagraph"/>
        <w:ind w:left="0" w:firstLine="720"/>
        <w:jc w:val="both"/>
        <w:rPr>
          <w:rFonts w:ascii="Times New Roman" w:hAnsi="Times New Roman" w:cs="Times New Roman"/>
          <w:i/>
          <w:color w:val="1F497D"/>
          <w:sz w:val="24"/>
          <w:szCs w:val="24"/>
        </w:rPr>
      </w:pPr>
      <w:r w:rsidRPr="00FB08D6">
        <w:rPr>
          <w:rFonts w:ascii="Times New Roman" w:hAnsi="Times New Roman" w:cs="Times New Roman"/>
          <w:i/>
          <w:sz w:val="24"/>
          <w:szCs w:val="24"/>
        </w:rPr>
        <w:t>c) izdruka no laikraksta par iepirkuma izsludināšanu (</w:t>
      </w:r>
      <w:r w:rsidRPr="00FB08D6">
        <w:rPr>
          <w:rFonts w:ascii="Times New Roman" w:hAnsi="Times New Roman" w:cs="Times New Roman"/>
          <w:i/>
          <w:iCs/>
          <w:sz w:val="24"/>
          <w:szCs w:val="24"/>
        </w:rPr>
        <w:t>attiecināms uz projekta iesniedzējiem, kuri iepirkums rīko saskaņā ar Sabiedrisko pakalpojumu sniedzēju iepirkumu likumu</w:t>
      </w:r>
      <w:r w:rsidRPr="00FB08D6">
        <w:rPr>
          <w:rFonts w:ascii="Times New Roman" w:hAnsi="Times New Roman" w:cs="Times New Roman"/>
          <w:i/>
          <w:sz w:val="24"/>
          <w:szCs w:val="24"/>
        </w:rPr>
        <w:t>)</w:t>
      </w:r>
    </w:p>
    <w:p w:rsidR="00FB08D6" w:rsidRPr="00FB08D6" w:rsidRDefault="00FB08D6" w:rsidP="00FB08D6">
      <w:pPr>
        <w:pStyle w:val="ListParagraph"/>
        <w:numPr>
          <w:ilvl w:val="0"/>
          <w:numId w:val="7"/>
        </w:numPr>
        <w:jc w:val="both"/>
        <w:rPr>
          <w:rFonts w:ascii="Times New Roman" w:hAnsi="Times New Roman" w:cs="Times New Roman"/>
          <w:i/>
          <w:sz w:val="24"/>
          <w:szCs w:val="24"/>
        </w:rPr>
      </w:pPr>
      <w:r w:rsidRPr="00FB08D6">
        <w:rPr>
          <w:rFonts w:ascii="Times New Roman" w:hAnsi="Times New Roman" w:cs="Times New Roman"/>
          <w:i/>
          <w:sz w:val="24"/>
          <w:szCs w:val="24"/>
        </w:rPr>
        <w:t>Būvprojekts;</w:t>
      </w:r>
    </w:p>
    <w:p w:rsidR="00FB08D6" w:rsidRPr="00FB08D6" w:rsidRDefault="00FB08D6" w:rsidP="00FB08D6">
      <w:pPr>
        <w:pStyle w:val="ListParagraph"/>
        <w:numPr>
          <w:ilvl w:val="0"/>
          <w:numId w:val="7"/>
        </w:numPr>
        <w:contextualSpacing/>
        <w:jc w:val="both"/>
        <w:rPr>
          <w:rFonts w:ascii="Times New Roman" w:hAnsi="Times New Roman" w:cs="Times New Roman"/>
          <w:i/>
          <w:sz w:val="24"/>
          <w:szCs w:val="24"/>
        </w:rPr>
      </w:pPr>
      <w:r w:rsidRPr="00FB08D6">
        <w:rPr>
          <w:rFonts w:ascii="Times New Roman" w:hAnsi="Times New Roman" w:cs="Times New Roman"/>
          <w:i/>
          <w:sz w:val="24"/>
          <w:szCs w:val="24"/>
        </w:rPr>
        <w:t>Detalizēta būvniecības darbu izmaksu tāme, kas sastādīta atbilstoši normatīvajos aktos noteiktajai kārtī</w:t>
      </w:r>
      <w:bookmarkStart w:id="0" w:name="_GoBack"/>
      <w:bookmarkEnd w:id="0"/>
      <w:r w:rsidRPr="00FB08D6">
        <w:rPr>
          <w:rFonts w:ascii="Times New Roman" w:hAnsi="Times New Roman" w:cs="Times New Roman"/>
          <w:i/>
          <w:sz w:val="24"/>
          <w:szCs w:val="24"/>
        </w:rPr>
        <w:t>bai par būvniecības darbu izmaksu tāmju sagatavošanu un, kas datēta ne vēlāk kā vienu gadu pirms projekta iesniegšanas.</w:t>
      </w:r>
    </w:p>
    <w:p w:rsidR="00FB08D6" w:rsidRPr="00FB08D6" w:rsidRDefault="00FB08D6" w:rsidP="00FB08D6">
      <w:pPr>
        <w:jc w:val="both"/>
        <w:rPr>
          <w:rFonts w:ascii="Times New Roman" w:hAnsi="Times New Roman"/>
          <w:i/>
          <w:sz w:val="24"/>
          <w:szCs w:val="24"/>
        </w:rPr>
      </w:pPr>
    </w:p>
    <w:p w:rsidR="00FB08D6" w:rsidRPr="00FB08D6" w:rsidRDefault="00FB08D6" w:rsidP="00FB08D6">
      <w:pPr>
        <w:jc w:val="both"/>
        <w:rPr>
          <w:rFonts w:ascii="Times New Roman" w:hAnsi="Times New Roman"/>
          <w:sz w:val="24"/>
          <w:szCs w:val="24"/>
        </w:rPr>
      </w:pPr>
      <w:r w:rsidRPr="00FB08D6">
        <w:rPr>
          <w:rFonts w:ascii="Times New Roman" w:hAnsi="Times New Roman"/>
          <w:i/>
          <w:sz w:val="24"/>
          <w:szCs w:val="24"/>
        </w:rPr>
        <w:t>Līdz ar to iepirkuma līgumā ir jābūt skaidri noteiktiem darbu posmiem un norādītam, kad un kādi dokumenti jāizstrādā</w:t>
      </w:r>
      <w:r w:rsidRPr="00FB08D6">
        <w:rPr>
          <w:rFonts w:ascii="Times New Roman" w:hAnsi="Times New Roman"/>
          <w:sz w:val="24"/>
          <w:szCs w:val="24"/>
        </w:rPr>
        <w:t>.</w:t>
      </w:r>
    </w:p>
    <w:p w:rsidR="00D101C8" w:rsidRPr="00FB08D6" w:rsidRDefault="00D101C8" w:rsidP="00FB08D6">
      <w:pPr>
        <w:jc w:val="both"/>
        <w:rPr>
          <w:rFonts w:ascii="Times New Roman" w:hAnsi="Times New Roman"/>
          <w:sz w:val="24"/>
          <w:szCs w:val="24"/>
        </w:rPr>
      </w:pPr>
    </w:p>
    <w:sectPr w:rsidR="00D101C8" w:rsidRPr="00FB08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60C4C"/>
    <w:multiLevelType w:val="hybridMultilevel"/>
    <w:tmpl w:val="D58866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D823D6F"/>
    <w:multiLevelType w:val="hybridMultilevel"/>
    <w:tmpl w:val="F814C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6879E2"/>
    <w:multiLevelType w:val="hybridMultilevel"/>
    <w:tmpl w:val="9648E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4F4DC3"/>
    <w:multiLevelType w:val="hybridMultilevel"/>
    <w:tmpl w:val="657010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9F41648"/>
    <w:multiLevelType w:val="hybridMultilevel"/>
    <w:tmpl w:val="029676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D7"/>
    <w:rsid w:val="001069D7"/>
    <w:rsid w:val="00405839"/>
    <w:rsid w:val="00D03A52"/>
    <w:rsid w:val="00D101C8"/>
    <w:rsid w:val="00DE6C23"/>
    <w:rsid w:val="00FB0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88E6D-5A4B-4F46-9518-D2724CB0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D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
    <w:basedOn w:val="DefaultParagraphFont"/>
    <w:link w:val="ListParagraph"/>
    <w:locked/>
    <w:rsid w:val="00FB08D6"/>
  </w:style>
  <w:style w:type="paragraph" w:styleId="ListParagraph">
    <w:name w:val="List Paragraph"/>
    <w:aliases w:val="H&amp;P List Paragraph"/>
    <w:basedOn w:val="Normal"/>
    <w:link w:val="ListParagraphChar"/>
    <w:qFormat/>
    <w:rsid w:val="00FB08D6"/>
    <w:pPr>
      <w:ind w:left="720"/>
    </w:pPr>
    <w:rPr>
      <w:rFonts w:asciiTheme="minorHAnsi" w:eastAsiaTheme="minorHAnsi" w:hAnsiTheme="minorHAnsi" w:cstheme="minorBidi"/>
    </w:rPr>
  </w:style>
  <w:style w:type="character" w:customStyle="1" w:styleId="apple-converted-space">
    <w:name w:val="apple-converted-space"/>
    <w:basedOn w:val="DefaultParagraphFont"/>
    <w:rsid w:val="00FB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7253">
      <w:bodyDiv w:val="1"/>
      <w:marLeft w:val="0"/>
      <w:marRight w:val="0"/>
      <w:marTop w:val="0"/>
      <w:marBottom w:val="0"/>
      <w:divBdr>
        <w:top w:val="none" w:sz="0" w:space="0" w:color="auto"/>
        <w:left w:val="none" w:sz="0" w:space="0" w:color="auto"/>
        <w:bottom w:val="none" w:sz="0" w:space="0" w:color="auto"/>
        <w:right w:val="none" w:sz="0" w:space="0" w:color="auto"/>
      </w:divBdr>
    </w:div>
    <w:div w:id="975448045">
      <w:bodyDiv w:val="1"/>
      <w:marLeft w:val="0"/>
      <w:marRight w:val="0"/>
      <w:marTop w:val="0"/>
      <w:marBottom w:val="0"/>
      <w:divBdr>
        <w:top w:val="none" w:sz="0" w:space="0" w:color="auto"/>
        <w:left w:val="none" w:sz="0" w:space="0" w:color="auto"/>
        <w:bottom w:val="none" w:sz="0" w:space="0" w:color="auto"/>
        <w:right w:val="none" w:sz="0" w:space="0" w:color="auto"/>
      </w:divBdr>
    </w:div>
    <w:div w:id="1602028891">
      <w:bodyDiv w:val="1"/>
      <w:marLeft w:val="0"/>
      <w:marRight w:val="0"/>
      <w:marTop w:val="0"/>
      <w:marBottom w:val="0"/>
      <w:divBdr>
        <w:top w:val="none" w:sz="0" w:space="0" w:color="auto"/>
        <w:left w:val="none" w:sz="0" w:space="0" w:color="auto"/>
        <w:bottom w:val="none" w:sz="0" w:space="0" w:color="auto"/>
        <w:right w:val="none" w:sz="0" w:space="0" w:color="auto"/>
      </w:divBdr>
    </w:div>
    <w:div w:id="1663703831">
      <w:bodyDiv w:val="1"/>
      <w:marLeft w:val="0"/>
      <w:marRight w:val="0"/>
      <w:marTop w:val="0"/>
      <w:marBottom w:val="0"/>
      <w:divBdr>
        <w:top w:val="none" w:sz="0" w:space="0" w:color="auto"/>
        <w:left w:val="none" w:sz="0" w:space="0" w:color="auto"/>
        <w:bottom w:val="none" w:sz="0" w:space="0" w:color="auto"/>
        <w:right w:val="none" w:sz="0" w:space="0" w:color="auto"/>
      </w:divBdr>
    </w:div>
    <w:div w:id="1805079619">
      <w:bodyDiv w:val="1"/>
      <w:marLeft w:val="0"/>
      <w:marRight w:val="0"/>
      <w:marTop w:val="0"/>
      <w:marBottom w:val="0"/>
      <w:divBdr>
        <w:top w:val="none" w:sz="0" w:space="0" w:color="auto"/>
        <w:left w:val="none" w:sz="0" w:space="0" w:color="auto"/>
        <w:bottom w:val="none" w:sz="0" w:space="0" w:color="auto"/>
        <w:right w:val="none" w:sz="0" w:space="0" w:color="auto"/>
      </w:divBdr>
    </w:div>
    <w:div w:id="20388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lat/darbibas_veidi/zalais_publiskais_iepirkums/?doc=227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am.gov.lv/in_site/tools/download.php?file=files/text/Darb_jomas/ZPI//VARAMPlans_17022015.pdf" TargetMode="External"/><Relationship Id="rId5" Type="http://schemas.openxmlformats.org/officeDocument/2006/relationships/hyperlink" Target="http://ec.europa.eu/environment/gpp/eu_gpp_criteria_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34A9A31D</Template>
  <TotalTime>27</TotalTime>
  <Pages>6</Pages>
  <Words>10915</Words>
  <Characters>6222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Rūsiņa</dc:creator>
  <cp:keywords/>
  <dc:description/>
  <cp:lastModifiedBy>Agnese Rūsiņa</cp:lastModifiedBy>
  <cp:revision>3</cp:revision>
  <dcterms:created xsi:type="dcterms:W3CDTF">2017-01-23T07:08:00Z</dcterms:created>
  <dcterms:modified xsi:type="dcterms:W3CDTF">2017-01-23T07:35:00Z</dcterms:modified>
</cp:coreProperties>
</file>