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D859C2" w:rsidP="00F338FB" w14:paraId="5CA4385F" w14:textId="77777777">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rsidR="00F338FB" w:rsidP="00F338FB" w14:paraId="5CA43860" w14:textId="77777777">
      <w:pPr>
        <w:spacing w:after="0" w:line="240" w:lineRule="auto"/>
        <w:jc w:val="center"/>
        <w:rPr>
          <w:rFonts w:ascii="Times New Roman" w:hAnsi="Times New Roman"/>
          <w:sz w:val="28"/>
          <w:szCs w:val="28"/>
          <w:lang w:val="lv-LV"/>
        </w:rPr>
      </w:pPr>
    </w:p>
    <w:p w:rsidR="00517616" w:rsidRPr="00594118" w:rsidP="00F338FB" w14:paraId="5CA43861" w14:textId="77777777">
      <w:pPr>
        <w:spacing w:after="0" w:line="240" w:lineRule="auto"/>
        <w:rPr>
          <w:rFonts w:ascii="Times New Roman" w:hAnsi="Times New Roman"/>
          <w:sz w:val="26"/>
          <w:szCs w:val="26"/>
          <w:lang w:val="lv-LV"/>
        </w:rPr>
      </w:pPr>
      <w:r w:rsidRPr="00594118">
        <w:rPr>
          <w:rFonts w:ascii="Times New Roman" w:hAnsi="Times New Roman"/>
          <w:sz w:val="26"/>
          <w:szCs w:val="26"/>
          <w:lang w:val="lv-LV"/>
        </w:rPr>
        <w:t>Datums skatāms laika zīmogā Nr. </w:t>
      </w:r>
      <w:r w:rsidRPr="00594118">
        <w:rPr>
          <w:rFonts w:ascii="Times New Roman" w:hAnsi="Times New Roman"/>
          <w:noProof/>
          <w:sz w:val="26"/>
          <w:szCs w:val="26"/>
          <w:lang w:val="lv-LV"/>
        </w:rPr>
        <w:t>3.7-4/2022/2914N</w:t>
      </w:r>
    </w:p>
    <w:p w:rsidR="00E849D2" w:rsidRPr="00594118" w:rsidP="00F338FB" w14:paraId="5CA43862" w14:textId="77777777">
      <w:pPr>
        <w:spacing w:after="0" w:line="240" w:lineRule="auto"/>
        <w:rPr>
          <w:rFonts w:ascii="Times New Roman" w:hAnsi="Times New Roman"/>
          <w:sz w:val="26"/>
          <w:szCs w:val="26"/>
          <w:lang w:val="lv-LV"/>
        </w:rPr>
      </w:pPr>
      <w:r w:rsidRPr="00594118">
        <w:rPr>
          <w:rFonts w:ascii="Times New Roman" w:hAnsi="Times New Roman"/>
          <w:sz w:val="26"/>
          <w:szCs w:val="26"/>
          <w:lang w:val="lv-LV"/>
        </w:rPr>
        <w:t xml:space="preserve">Uz </w:t>
      </w:r>
      <w:r w:rsidRPr="00594118">
        <w:rPr>
          <w:rFonts w:ascii="Times New Roman" w:hAnsi="Times New Roman"/>
          <w:noProof/>
          <w:sz w:val="26"/>
          <w:szCs w:val="26"/>
          <w:lang w:val="lv-LV"/>
        </w:rPr>
        <w:t>13.04.2022</w:t>
      </w:r>
      <w:r w:rsidRPr="00594118">
        <w:rPr>
          <w:rFonts w:ascii="Times New Roman" w:hAnsi="Times New Roman"/>
          <w:sz w:val="26"/>
          <w:szCs w:val="26"/>
          <w:lang w:val="lv-LV"/>
        </w:rPr>
        <w:t>. Nr. </w:t>
      </w:r>
      <w:r w:rsidRPr="00594118">
        <w:rPr>
          <w:rFonts w:ascii="Times New Roman" w:hAnsi="Times New Roman"/>
          <w:noProof/>
          <w:sz w:val="26"/>
          <w:szCs w:val="26"/>
          <w:lang w:val="lv-LV"/>
        </w:rPr>
        <w:t>202204/INIC225</w:t>
      </w:r>
    </w:p>
    <w:p w:rsidR="00594118" w:rsidRPr="00594118" w:rsidP="00F338FB" w14:paraId="175A3826" w14:textId="77777777">
      <w:pPr>
        <w:spacing w:after="0" w:line="240" w:lineRule="auto"/>
        <w:jc w:val="right"/>
        <w:rPr>
          <w:rFonts w:ascii="Times New Roman" w:hAnsi="Times New Roman"/>
          <w:b/>
          <w:bCs/>
          <w:noProof/>
          <w:sz w:val="26"/>
          <w:szCs w:val="26"/>
          <w:lang w:val="lv-LV"/>
        </w:rPr>
      </w:pPr>
    </w:p>
    <w:p w:rsidR="00594118" w:rsidRPr="00594118" w:rsidP="00F338FB" w14:paraId="477C2A78" w14:textId="4256CF44">
      <w:pPr>
        <w:spacing w:after="0" w:line="240" w:lineRule="auto"/>
        <w:jc w:val="right"/>
        <w:rPr>
          <w:rFonts w:ascii="Times New Roman" w:hAnsi="Times New Roman"/>
          <w:b/>
          <w:bCs/>
          <w:noProof/>
          <w:sz w:val="26"/>
          <w:szCs w:val="26"/>
          <w:lang w:val="lv-LV"/>
        </w:rPr>
      </w:pPr>
      <w:r w:rsidRPr="00594118">
        <w:rPr>
          <w:rFonts w:ascii="Times New Roman" w:hAnsi="Times New Roman"/>
          <w:b/>
          <w:bCs/>
          <w:noProof/>
          <w:sz w:val="26"/>
          <w:szCs w:val="26"/>
          <w:lang w:val="lv-LV"/>
        </w:rPr>
        <w:t>Latvijas Siltumuzņēmumu asociācija</w:t>
      </w:r>
    </w:p>
    <w:p w:rsidR="00594118" w:rsidRPr="00594118" w:rsidP="00F338FB" w14:paraId="2E2705CB" w14:textId="77777777">
      <w:pPr>
        <w:spacing w:after="0" w:line="240" w:lineRule="auto"/>
        <w:jc w:val="right"/>
        <w:rPr>
          <w:rFonts w:ascii="Times New Roman" w:hAnsi="Times New Roman"/>
          <w:b/>
          <w:bCs/>
          <w:noProof/>
          <w:sz w:val="26"/>
          <w:szCs w:val="26"/>
          <w:lang w:val="lv-LV"/>
        </w:rPr>
      </w:pPr>
    </w:p>
    <w:p w:rsidR="00594118" w:rsidRPr="00594118" w:rsidP="00F338FB" w14:paraId="090AB7E4" w14:textId="4E69E3F8">
      <w:pPr>
        <w:spacing w:after="0" w:line="240" w:lineRule="auto"/>
        <w:jc w:val="right"/>
        <w:rPr>
          <w:rFonts w:ascii="Times New Roman" w:hAnsi="Times New Roman"/>
          <w:b/>
          <w:bCs/>
          <w:noProof/>
          <w:sz w:val="26"/>
          <w:szCs w:val="26"/>
          <w:lang w:val="lv-LV"/>
        </w:rPr>
      </w:pPr>
      <w:r w:rsidRPr="00594118">
        <w:rPr>
          <w:rFonts w:ascii="Times New Roman" w:hAnsi="Times New Roman"/>
          <w:b/>
          <w:bCs/>
          <w:noProof/>
          <w:sz w:val="26"/>
          <w:szCs w:val="26"/>
          <w:lang w:val="lv-LV"/>
        </w:rPr>
        <w:t xml:space="preserve">Latvijas </w:t>
      </w:r>
      <w:r w:rsidR="000D6E64">
        <w:rPr>
          <w:rFonts w:ascii="Times New Roman" w:hAnsi="Times New Roman"/>
          <w:b/>
          <w:bCs/>
          <w:noProof/>
          <w:sz w:val="26"/>
          <w:szCs w:val="26"/>
          <w:lang w:val="lv-LV"/>
        </w:rPr>
        <w:t>P</w:t>
      </w:r>
      <w:r w:rsidRPr="00594118">
        <w:rPr>
          <w:rFonts w:ascii="Times New Roman" w:hAnsi="Times New Roman"/>
          <w:b/>
          <w:bCs/>
          <w:noProof/>
          <w:sz w:val="26"/>
          <w:szCs w:val="26"/>
          <w:lang w:val="lv-LV"/>
        </w:rPr>
        <w:t>ašvaldību savienība</w:t>
      </w:r>
    </w:p>
    <w:p w:rsidR="00594118" w:rsidRPr="00594118" w:rsidP="00F338FB" w14:paraId="0EEEE1DA" w14:textId="77777777">
      <w:pPr>
        <w:spacing w:after="0" w:line="240" w:lineRule="auto"/>
        <w:jc w:val="right"/>
        <w:rPr>
          <w:rFonts w:ascii="Times New Roman" w:hAnsi="Times New Roman"/>
          <w:b/>
          <w:bCs/>
          <w:noProof/>
          <w:sz w:val="26"/>
          <w:szCs w:val="26"/>
          <w:lang w:val="lv-LV"/>
        </w:rPr>
      </w:pPr>
    </w:p>
    <w:p w:rsidR="00594118" w:rsidRPr="00594118" w:rsidP="00F338FB" w14:paraId="39697724" w14:textId="7536A6E1">
      <w:pPr>
        <w:spacing w:after="0" w:line="240" w:lineRule="auto"/>
        <w:jc w:val="right"/>
        <w:rPr>
          <w:rFonts w:ascii="Times New Roman" w:hAnsi="Times New Roman"/>
          <w:b/>
          <w:bCs/>
          <w:noProof/>
          <w:sz w:val="26"/>
          <w:szCs w:val="26"/>
          <w:lang w:val="lv-LV"/>
        </w:rPr>
      </w:pPr>
      <w:r w:rsidRPr="00594118">
        <w:rPr>
          <w:rFonts w:ascii="Times New Roman" w:hAnsi="Times New Roman"/>
          <w:b/>
          <w:bCs/>
          <w:noProof/>
          <w:sz w:val="26"/>
          <w:szCs w:val="26"/>
          <w:lang w:val="lv-LV"/>
        </w:rPr>
        <w:t>Vides aizsardzības un reģionālās attīstības ministrija</w:t>
      </w:r>
    </w:p>
    <w:p w:rsidR="00594118" w:rsidRPr="00594118" w:rsidP="00F338FB" w14:paraId="4CACED70" w14:textId="77777777">
      <w:pPr>
        <w:spacing w:after="0" w:line="240" w:lineRule="auto"/>
        <w:jc w:val="right"/>
        <w:rPr>
          <w:rFonts w:ascii="Times New Roman" w:hAnsi="Times New Roman"/>
          <w:b/>
          <w:bCs/>
          <w:noProof/>
          <w:sz w:val="26"/>
          <w:szCs w:val="26"/>
          <w:lang w:val="lv-LV"/>
        </w:rPr>
      </w:pPr>
    </w:p>
    <w:p w:rsidR="00594118" w:rsidRPr="00594118" w:rsidP="00F338FB" w14:paraId="0066EB68" w14:textId="14A91782">
      <w:pPr>
        <w:spacing w:after="0" w:line="240" w:lineRule="auto"/>
        <w:jc w:val="right"/>
        <w:rPr>
          <w:rFonts w:ascii="Times New Roman" w:hAnsi="Times New Roman"/>
          <w:b/>
          <w:bCs/>
          <w:noProof/>
          <w:sz w:val="26"/>
          <w:szCs w:val="26"/>
          <w:lang w:val="lv-LV"/>
        </w:rPr>
      </w:pPr>
      <w:r w:rsidRPr="00594118">
        <w:rPr>
          <w:rFonts w:ascii="Times New Roman" w:hAnsi="Times New Roman"/>
          <w:b/>
          <w:bCs/>
          <w:noProof/>
          <w:sz w:val="26"/>
          <w:szCs w:val="26"/>
          <w:lang w:val="lv-LV"/>
        </w:rPr>
        <w:t>Valsts kanceleja</w:t>
      </w:r>
    </w:p>
    <w:p w:rsidR="00594118" w:rsidRPr="00594118" w:rsidP="00F338FB" w14:paraId="35F78F06" w14:textId="77777777">
      <w:pPr>
        <w:spacing w:after="0" w:line="240" w:lineRule="auto"/>
        <w:jc w:val="right"/>
        <w:rPr>
          <w:rFonts w:ascii="Times New Roman" w:hAnsi="Times New Roman"/>
          <w:b/>
          <w:bCs/>
          <w:noProof/>
          <w:sz w:val="26"/>
          <w:szCs w:val="26"/>
          <w:lang w:val="lv-LV"/>
        </w:rPr>
      </w:pPr>
    </w:p>
    <w:p w:rsidR="00594118" w:rsidRPr="00594118" w:rsidP="00F338FB" w14:paraId="38160AF6" w14:textId="657ED47A">
      <w:pPr>
        <w:spacing w:after="0" w:line="240" w:lineRule="auto"/>
        <w:jc w:val="right"/>
        <w:rPr>
          <w:rFonts w:ascii="Times New Roman" w:hAnsi="Times New Roman"/>
          <w:b/>
          <w:bCs/>
          <w:noProof/>
          <w:sz w:val="26"/>
          <w:szCs w:val="26"/>
          <w:lang w:val="lv-LV"/>
        </w:rPr>
      </w:pPr>
      <w:r w:rsidRPr="00594118">
        <w:rPr>
          <w:rFonts w:ascii="Times New Roman" w:hAnsi="Times New Roman"/>
          <w:b/>
          <w:bCs/>
          <w:noProof/>
          <w:sz w:val="26"/>
          <w:szCs w:val="26"/>
          <w:lang w:val="lv-LV"/>
        </w:rPr>
        <w:t>Centrālā finanšu un līgumu aģentūra</w:t>
      </w:r>
    </w:p>
    <w:p w:rsidR="00594118" w:rsidRPr="00594118" w:rsidP="00F338FB" w14:paraId="4DAA2DBA" w14:textId="77777777">
      <w:pPr>
        <w:spacing w:after="0" w:line="240" w:lineRule="auto"/>
        <w:jc w:val="right"/>
        <w:rPr>
          <w:rFonts w:ascii="Times New Roman" w:hAnsi="Times New Roman"/>
          <w:b/>
          <w:bCs/>
          <w:noProof/>
          <w:sz w:val="26"/>
          <w:szCs w:val="26"/>
          <w:lang w:val="lv-LV"/>
        </w:rPr>
      </w:pPr>
    </w:p>
    <w:p w:rsidR="00794D42" w:rsidRPr="00594118" w:rsidP="00F338FB" w14:paraId="5CA43864" w14:textId="415D6C71">
      <w:pPr>
        <w:spacing w:after="0" w:line="240" w:lineRule="auto"/>
        <w:jc w:val="right"/>
        <w:rPr>
          <w:rFonts w:ascii="Times New Roman" w:hAnsi="Times New Roman"/>
          <w:sz w:val="26"/>
          <w:szCs w:val="26"/>
          <w:lang w:val="lv-LV"/>
        </w:rPr>
      </w:pPr>
      <w:r w:rsidRPr="00594118">
        <w:rPr>
          <w:rFonts w:ascii="Times New Roman" w:hAnsi="Times New Roman"/>
          <w:b/>
          <w:bCs/>
          <w:noProof/>
          <w:sz w:val="26"/>
          <w:szCs w:val="26"/>
          <w:lang w:val="lv-LV"/>
        </w:rPr>
        <w:t>Finanšu ministrija</w:t>
      </w:r>
    </w:p>
    <w:p w:rsidR="00794D42" w:rsidRPr="00594118" w:rsidP="00F338FB" w14:paraId="5CA43865" w14:textId="1F1E3909">
      <w:pPr>
        <w:spacing w:after="0" w:line="240" w:lineRule="auto"/>
        <w:jc w:val="right"/>
        <w:rPr>
          <w:rFonts w:ascii="Times New Roman" w:hAnsi="Times New Roman"/>
          <w:sz w:val="26"/>
          <w:szCs w:val="26"/>
          <w:lang w:val="lv-LV"/>
        </w:rPr>
      </w:pPr>
      <w:r w:rsidRPr="00594118">
        <w:rPr>
          <w:rFonts w:ascii="Times New Roman" w:hAnsi="Times New Roman"/>
          <w:noProof/>
          <w:sz w:val="26"/>
          <w:szCs w:val="26"/>
          <w:lang w:val="lv-LV"/>
        </w:rPr>
        <w:t xml:space="preserve"> </w:t>
      </w:r>
    </w:p>
    <w:p w:rsidR="00F338FB" w:rsidRPr="00594118" w:rsidP="00F338FB" w14:paraId="5CA43866" w14:textId="77777777">
      <w:pPr>
        <w:spacing w:after="0" w:line="240" w:lineRule="auto"/>
        <w:rPr>
          <w:rFonts w:ascii="Times New Roman" w:hAnsi="Times New Roman"/>
          <w:sz w:val="26"/>
          <w:szCs w:val="26"/>
          <w:lang w:val="lv-LV"/>
        </w:rPr>
      </w:pPr>
    </w:p>
    <w:p w:rsidR="00594118" w:rsidRPr="00594118" w:rsidP="00F338FB" w14:paraId="44FE511A" w14:textId="5F2FA840">
      <w:pPr>
        <w:spacing w:after="0" w:line="240" w:lineRule="auto"/>
        <w:rPr>
          <w:rFonts w:ascii="Times New Roman" w:hAnsi="Times New Roman"/>
          <w:i/>
          <w:iCs/>
          <w:noProof/>
          <w:sz w:val="26"/>
          <w:szCs w:val="26"/>
          <w:lang w:val="lv-LV"/>
        </w:rPr>
      </w:pPr>
      <w:r w:rsidRPr="00594118">
        <w:rPr>
          <w:rFonts w:ascii="Times New Roman" w:hAnsi="Times New Roman"/>
          <w:i/>
          <w:iCs/>
          <w:noProof/>
          <w:sz w:val="26"/>
          <w:szCs w:val="26"/>
          <w:lang w:val="lv-LV"/>
        </w:rPr>
        <w:t xml:space="preserve">Par SAM </w:t>
      </w:r>
      <w:r w:rsidR="000D6E64">
        <w:rPr>
          <w:rFonts w:ascii="Times New Roman" w:hAnsi="Times New Roman"/>
          <w:i/>
          <w:iCs/>
          <w:noProof/>
          <w:sz w:val="26"/>
          <w:szCs w:val="26"/>
          <w:lang w:val="lv-LV"/>
        </w:rPr>
        <w:t xml:space="preserve">4.3.1. </w:t>
      </w:r>
      <w:r w:rsidRPr="00594118">
        <w:rPr>
          <w:rFonts w:ascii="Times New Roman" w:hAnsi="Times New Roman"/>
          <w:i/>
          <w:iCs/>
          <w:noProof/>
          <w:sz w:val="26"/>
          <w:szCs w:val="26"/>
          <w:lang w:val="lv-LV"/>
        </w:rPr>
        <w:t xml:space="preserve">”Veicināt energoefektivitāti </w:t>
      </w:r>
    </w:p>
    <w:p w:rsidR="00594118" w:rsidRPr="00594118" w:rsidP="00F338FB" w14:paraId="1275EB79" w14:textId="77777777">
      <w:pPr>
        <w:spacing w:after="0" w:line="240" w:lineRule="auto"/>
        <w:rPr>
          <w:rFonts w:ascii="Times New Roman" w:hAnsi="Times New Roman"/>
          <w:i/>
          <w:iCs/>
          <w:noProof/>
          <w:sz w:val="26"/>
          <w:szCs w:val="26"/>
          <w:lang w:val="lv-LV"/>
        </w:rPr>
      </w:pPr>
      <w:r w:rsidRPr="00594118">
        <w:rPr>
          <w:rFonts w:ascii="Times New Roman" w:hAnsi="Times New Roman"/>
          <w:i/>
          <w:iCs/>
          <w:noProof/>
          <w:sz w:val="26"/>
          <w:szCs w:val="26"/>
          <w:lang w:val="lv-LV"/>
        </w:rPr>
        <w:t xml:space="preserve">un vietējo AER izmantošanu centralizētajā </w:t>
      </w:r>
    </w:p>
    <w:p w:rsidR="003F7D1C" w:rsidRPr="00594118" w:rsidP="00F338FB" w14:paraId="5CA43867" w14:textId="02B26FC1">
      <w:pPr>
        <w:spacing w:after="0" w:line="240" w:lineRule="auto"/>
        <w:rPr>
          <w:rFonts w:ascii="Times New Roman" w:hAnsi="Times New Roman"/>
          <w:sz w:val="26"/>
          <w:szCs w:val="26"/>
          <w:lang w:val="lv-LV"/>
        </w:rPr>
      </w:pPr>
      <w:r w:rsidRPr="00594118">
        <w:rPr>
          <w:rFonts w:ascii="Times New Roman" w:hAnsi="Times New Roman"/>
          <w:i/>
          <w:iCs/>
          <w:noProof/>
          <w:sz w:val="26"/>
          <w:szCs w:val="26"/>
          <w:lang w:val="lv-LV"/>
        </w:rPr>
        <w:t>siltumapgādē” 3.kārtas mērķi un projektiem</w:t>
      </w:r>
    </w:p>
    <w:p w:rsidR="00594118" w:rsidRPr="00594118" w:rsidP="00F338FB" w14:paraId="2169C77C" w14:textId="77777777">
      <w:pPr>
        <w:spacing w:after="0" w:line="240" w:lineRule="auto"/>
        <w:ind w:firstLine="851"/>
        <w:rPr>
          <w:rFonts w:ascii="Times New Roman" w:hAnsi="Times New Roman"/>
          <w:sz w:val="26"/>
          <w:szCs w:val="26"/>
          <w:lang w:val="lv-LV"/>
        </w:rPr>
      </w:pPr>
    </w:p>
    <w:p w:rsidR="00594118" w:rsidRPr="00594118" w:rsidP="00594118" w14:paraId="2E1B0DB6" w14:textId="441BF991">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Ekonomikas ministrija ir saņēmusi vairākas vēstules par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specifiskā atbalsta mērķa “Veicināt energoefektivitāti un vietējo AER izmantošanu centralizētajā siltumapgādē” trešās projektu iesniegumu atlases kārtas (turpmāk –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trešā kārta) īstenošanas noteikumiem:</w:t>
      </w:r>
    </w:p>
    <w:p w:rsidR="00594118" w:rsidRPr="00594118" w:rsidP="00594118" w14:paraId="5EE9DA74" w14:textId="7F0B71DF">
      <w:pPr>
        <w:numPr>
          <w:ilvl w:val="0"/>
          <w:numId w:val="12"/>
        </w:numPr>
        <w:spacing w:after="0" w:line="240" w:lineRule="auto"/>
        <w:rPr>
          <w:rFonts w:ascii="Times New Roman" w:hAnsi="Times New Roman"/>
          <w:sz w:val="26"/>
          <w:szCs w:val="26"/>
          <w:lang w:val="lv-LV"/>
        </w:rPr>
      </w:pPr>
      <w:r w:rsidRPr="00594118">
        <w:rPr>
          <w:rFonts w:ascii="Times New Roman" w:hAnsi="Times New Roman"/>
          <w:sz w:val="26"/>
          <w:szCs w:val="26"/>
          <w:lang w:val="lv-LV"/>
        </w:rPr>
        <w:t xml:space="preserve">Latvijas </w:t>
      </w:r>
      <w:r w:rsidRPr="00594118">
        <w:rPr>
          <w:rFonts w:ascii="Times New Roman" w:hAnsi="Times New Roman"/>
          <w:sz w:val="26"/>
          <w:szCs w:val="26"/>
          <w:lang w:val="lv-LV"/>
        </w:rPr>
        <w:t>Siltumuzņēmumu</w:t>
      </w:r>
      <w:r w:rsidRPr="00594118">
        <w:rPr>
          <w:rFonts w:ascii="Times New Roman" w:hAnsi="Times New Roman"/>
          <w:sz w:val="26"/>
          <w:szCs w:val="26"/>
          <w:lang w:val="lv-LV"/>
        </w:rPr>
        <w:t xml:space="preserve"> asociācijas 13.04.2022 vēstule Nr. 18-2022;</w:t>
      </w:r>
    </w:p>
    <w:p w:rsidR="00594118" w:rsidRPr="00594118" w:rsidP="00594118" w14:paraId="4C6E7E17" w14:textId="751C77E9">
      <w:pPr>
        <w:numPr>
          <w:ilvl w:val="0"/>
          <w:numId w:val="12"/>
        </w:numPr>
        <w:spacing w:after="0" w:line="240" w:lineRule="auto"/>
        <w:rPr>
          <w:rFonts w:ascii="Times New Roman" w:hAnsi="Times New Roman"/>
          <w:sz w:val="26"/>
          <w:szCs w:val="26"/>
          <w:lang w:val="lv-LV"/>
        </w:rPr>
      </w:pPr>
      <w:r w:rsidRPr="00594118">
        <w:rPr>
          <w:rFonts w:ascii="Times New Roman" w:hAnsi="Times New Roman"/>
          <w:sz w:val="26"/>
          <w:szCs w:val="26"/>
          <w:lang w:val="lv-LV"/>
        </w:rPr>
        <w:t>Latvijas Pašvaldību savienības 13.04.2022 vēstule Nr. 202204/INIC225, kas tieši saņemta Ekonomikas ministrijā;</w:t>
      </w:r>
    </w:p>
    <w:p w:rsidR="00594118" w:rsidRPr="00594118" w:rsidP="00594118" w14:paraId="45E80C0D" w14:textId="6031283E">
      <w:pPr>
        <w:numPr>
          <w:ilvl w:val="0"/>
          <w:numId w:val="12"/>
        </w:numPr>
        <w:spacing w:after="0" w:line="240" w:lineRule="auto"/>
        <w:rPr>
          <w:rFonts w:ascii="Times New Roman" w:hAnsi="Times New Roman"/>
          <w:sz w:val="26"/>
          <w:szCs w:val="26"/>
          <w:lang w:val="lv-LV"/>
        </w:rPr>
      </w:pPr>
      <w:r w:rsidRPr="00594118">
        <w:rPr>
          <w:rFonts w:ascii="Times New Roman" w:hAnsi="Times New Roman"/>
          <w:sz w:val="26"/>
          <w:szCs w:val="26"/>
          <w:lang w:val="lv-LV"/>
        </w:rPr>
        <w:t xml:space="preserve">Valsts kancelejas (Ministru prezidenta) </w:t>
      </w:r>
      <w:r w:rsidRPr="00594118">
        <w:rPr>
          <w:rFonts w:ascii="Times New Roman" w:hAnsi="Times New Roman"/>
          <w:sz w:val="26"/>
          <w:szCs w:val="26"/>
          <w:lang w:val="lv-LV"/>
        </w:rPr>
        <w:tab/>
        <w:t>14.04.2022. rezolūcija Nr.7.8.5./2022-DOC-920-1081, ar ko ir pārsūtīta augstāk minētā Latvijas Pašvaldību savienības vēstule;</w:t>
      </w:r>
    </w:p>
    <w:p w:rsidR="00594118" w:rsidRPr="00594118" w:rsidP="00594118" w14:paraId="72232470" w14:textId="58E1C370">
      <w:pPr>
        <w:numPr>
          <w:ilvl w:val="0"/>
          <w:numId w:val="12"/>
        </w:numPr>
        <w:spacing w:after="0" w:line="240" w:lineRule="auto"/>
        <w:rPr>
          <w:rFonts w:ascii="Times New Roman" w:hAnsi="Times New Roman"/>
          <w:sz w:val="26"/>
          <w:szCs w:val="26"/>
          <w:lang w:val="lv-LV"/>
        </w:rPr>
      </w:pPr>
      <w:r w:rsidRPr="00594118">
        <w:rPr>
          <w:rFonts w:ascii="Times New Roman" w:hAnsi="Times New Roman"/>
          <w:sz w:val="26"/>
          <w:szCs w:val="26"/>
          <w:lang w:val="lv-LV"/>
        </w:rPr>
        <w:t xml:space="preserve">Latvijas </w:t>
      </w:r>
      <w:r w:rsidRPr="00594118">
        <w:rPr>
          <w:rFonts w:ascii="Times New Roman" w:hAnsi="Times New Roman"/>
          <w:sz w:val="26"/>
          <w:szCs w:val="26"/>
          <w:lang w:val="lv-LV"/>
        </w:rPr>
        <w:t>Siltumuzņēmumu</w:t>
      </w:r>
      <w:r w:rsidRPr="00594118">
        <w:rPr>
          <w:rFonts w:ascii="Times New Roman" w:hAnsi="Times New Roman"/>
          <w:sz w:val="26"/>
          <w:szCs w:val="26"/>
          <w:lang w:val="lv-LV"/>
        </w:rPr>
        <w:t xml:space="preserve"> asociācijas 03.05.2022 vēstule Nr. 24-2022.</w:t>
      </w:r>
    </w:p>
    <w:p w:rsidR="00594118" w:rsidRPr="00594118" w:rsidP="00594118" w14:paraId="4939D519" w14:textId="77777777">
      <w:pPr>
        <w:spacing w:after="0" w:line="240" w:lineRule="auto"/>
        <w:ind w:firstLine="851"/>
        <w:rPr>
          <w:rFonts w:ascii="Times New Roman" w:hAnsi="Times New Roman"/>
          <w:sz w:val="26"/>
          <w:szCs w:val="26"/>
          <w:lang w:val="lv-LV"/>
        </w:rPr>
      </w:pPr>
    </w:p>
    <w:p w:rsidR="00594118" w:rsidRPr="00594118" w:rsidP="00594118" w14:paraId="4AB0F606" w14:textId="77777777">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Ņemot vērā augstāk uzskaitītajās vēstulēs minēto, Ekonomikas ministrija sniedz ar Vides aizsardzības un reģionālās attīstības ministriju saskaņotu atbildi.</w:t>
      </w:r>
    </w:p>
    <w:p w:rsidR="00594118" w:rsidRPr="00594118" w:rsidP="00594118" w14:paraId="01DB2B23" w14:textId="00F818AE">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Centrālā finanšu un līgumu aģentūra ir izsludinājusi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trešo kārtu, kurā galējais termiņš, līdz kuram var iesniegt projektu pieteikumus, ir š.g.</w:t>
      </w:r>
      <w:r w:rsidR="000D6E64">
        <w:rPr>
          <w:rFonts w:ascii="Times New Roman" w:hAnsi="Times New Roman"/>
          <w:sz w:val="26"/>
          <w:szCs w:val="26"/>
          <w:lang w:val="lv-LV"/>
        </w:rPr>
        <w:t xml:space="preserve"> </w:t>
      </w:r>
      <w:r w:rsidRPr="00594118">
        <w:rPr>
          <w:rFonts w:ascii="Times New Roman" w:hAnsi="Times New Roman"/>
          <w:sz w:val="26"/>
          <w:szCs w:val="26"/>
          <w:lang w:val="lv-LV"/>
        </w:rPr>
        <w:t xml:space="preserve">16.maijs. </w:t>
      </w:r>
    </w:p>
    <w:p w:rsidR="00594118" w:rsidRPr="00594118" w:rsidP="00594118" w14:paraId="501280DB" w14:textId="0E6902E2">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mērķis ir dot iespēju augstas gatavības projektiem </w:t>
      </w:r>
      <w:r w:rsidRPr="00594118">
        <w:rPr>
          <w:rFonts w:ascii="Times New Roman" w:hAnsi="Times New Roman"/>
          <w:sz w:val="26"/>
          <w:szCs w:val="26"/>
          <w:lang w:val="lv-LV"/>
        </w:rPr>
        <w:t xml:space="preserve">izmantot vēl šo būvniecības sezonu un pārveidot centralizētās siltumapgādes katlumājas no fosilā kurināmā (gāze, u.c.) uz atjaunojamo kurināmo (šķelda, u.c.). Jāņem vērā, ka no 635 katlumājām Latvijā 251 katlumāja joprojām izmanto gāzi kā kurināmo. Līdz ar to ir svarīgi nodrošināt iespēju pēc iespējas vairāk katlumājām laicīgi rast alternatīvu kurināmā avotu. </w:t>
      </w:r>
    </w:p>
    <w:p w:rsidR="00594118" w:rsidRPr="00594118" w:rsidP="00594118" w14:paraId="70E632AA" w14:textId="2BC1FB41">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Savukārt Vides aizsardzības un reģionālās attīstības ministrija izvērtē iespējas veikt grozījumus Ministru kabineta 2022.gada 1.marta noteikumos Nr.150 "Emisijas kvotu izsolīšanas instrumenta finansēto projektu atklāta konkursa "Siltumnīcefekta gāzu emisiju samazināšana mājsaimniecībās – atbalsts atjaunojamo energoresursu izmantošanai" nolikums", lai paplašinātu atbalsta tvērumu, paredzot atbalstu arī daudzdzīvokļu māju pieslēgšanai centralizētai siltumapgādes sistēmai. </w:t>
      </w:r>
    </w:p>
    <w:p w:rsidR="00594118" w:rsidRPr="00594118" w:rsidP="00594118" w14:paraId="4A32A42F" w14:textId="77777777">
      <w:pPr>
        <w:spacing w:after="0" w:line="240" w:lineRule="auto"/>
        <w:ind w:firstLine="851"/>
        <w:jc w:val="both"/>
        <w:rPr>
          <w:rFonts w:ascii="Times New Roman" w:hAnsi="Times New Roman"/>
          <w:sz w:val="26"/>
          <w:szCs w:val="26"/>
          <w:lang w:val="lv-LV"/>
        </w:rPr>
      </w:pPr>
    </w:p>
    <w:p w:rsidR="00594118" w:rsidRPr="00594118" w:rsidP="00594118" w14:paraId="13D185CE" w14:textId="396EFF37">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Vienlaikus ir jāņem vērā nozīmīgs faktors, ka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projektu īstenošana ir jāpabeidz līdz 2023.gada beigām. Līdz ar to, Ekonomikas ministrija, pirms virzīt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nosacījumus apstiprināšanai Ministru kabinetā, š.g. februāra sākumā aicināja Latvijas </w:t>
      </w:r>
      <w:r w:rsidRPr="00594118">
        <w:rPr>
          <w:rFonts w:ascii="Times New Roman" w:hAnsi="Times New Roman"/>
          <w:sz w:val="26"/>
          <w:szCs w:val="26"/>
          <w:lang w:val="lv-LV"/>
        </w:rPr>
        <w:t>Siltumuzņēmumu</w:t>
      </w:r>
      <w:r w:rsidRPr="00594118">
        <w:rPr>
          <w:rFonts w:ascii="Times New Roman" w:hAnsi="Times New Roman"/>
          <w:sz w:val="26"/>
          <w:szCs w:val="26"/>
          <w:lang w:val="lv-LV"/>
        </w:rPr>
        <w:t xml:space="preserve"> asociāciju apzināt situāciju nozarē ar potenciālajiem katlumāju projektiem, kas varētu tikt īstenoti 2022-2023.gadā. </w:t>
      </w:r>
    </w:p>
    <w:p w:rsidR="00594118" w:rsidRPr="00594118" w:rsidP="00594118" w14:paraId="6806E46F" w14:textId="77777777">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Vēršam uzmanību uz to, ka Latvijas </w:t>
      </w:r>
      <w:r w:rsidRPr="00594118">
        <w:rPr>
          <w:rFonts w:ascii="Times New Roman" w:hAnsi="Times New Roman"/>
          <w:sz w:val="26"/>
          <w:szCs w:val="26"/>
          <w:lang w:val="lv-LV"/>
        </w:rPr>
        <w:t>Siltumuzņēmumu</w:t>
      </w:r>
      <w:r w:rsidRPr="00594118">
        <w:rPr>
          <w:rFonts w:ascii="Times New Roman" w:hAnsi="Times New Roman"/>
          <w:sz w:val="26"/>
          <w:szCs w:val="26"/>
          <w:lang w:val="lv-LV"/>
        </w:rPr>
        <w:t xml:space="preserve"> asociācijas š.g.11.februārī Ekonomikas ministrijā iesniegtajos aprēķinos (tabulā), bija norādīti tikai projekti, kas jau februārī bija augstā gatavības stadijā. Vienlaikus bija skaidrs, ka papildus šiem augstas gatavības projektiem ir arī citi projekti, kuri arī tiek gatavoti, bet kuri februārī nebija tik augstā gatavībā. </w:t>
      </w:r>
    </w:p>
    <w:p w:rsidR="00594118" w:rsidRPr="00594118" w:rsidP="00594118" w14:paraId="6B7663CB" w14:textId="77777777">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Pie kam 11.februārī identificēto projektu aprēķinos (tabulā) vēl neparādījās Krievijas iebrukumu Ukrainā un tam sekojošo sankciju ietekme, jo Krievijas iebrukums sākās 24.februārī – pēc 11.februārī iesniegto aprēķinu sagatavošanas.</w:t>
      </w:r>
    </w:p>
    <w:p w:rsidR="00594118" w:rsidRPr="00594118" w:rsidP="00594118" w14:paraId="37DF4B0C" w14:textId="13D86AB4">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Ņemot vērā, ka jau februārī bija liels skaits augstas gatavības projektu, Ekonomikas ministrija īpaši vērsa šo projektu gatavotāju uzmanību uz to, no kura brīža</w:t>
      </w:r>
      <w:r w:rsidR="000D6E64">
        <w:rPr>
          <w:rFonts w:ascii="Times New Roman" w:hAnsi="Times New Roman"/>
          <w:sz w:val="26"/>
          <w:szCs w:val="26"/>
          <w:lang w:val="lv-LV"/>
        </w:rPr>
        <w:t xml:space="preserve"> </w:t>
      </w:r>
      <w:r w:rsidRPr="00594118">
        <w:rPr>
          <w:rFonts w:ascii="Times New Roman" w:hAnsi="Times New Roman"/>
          <w:sz w:val="26"/>
          <w:szCs w:val="26"/>
          <w:lang w:val="lv-LV"/>
        </w:rPr>
        <w:t xml:space="preserve">var uzsākt projektu īstenošanu un kuras projektu izmaksas var attiecināt arī tad, ja tās ir radušās pirms projekta iesniegšanas Centrālajā finanšu un līgumu aģentūrā. Detalizēti skaidrojumi ir publicēti Centrālās finanšu un līgumu aģentūras mājas lapā, sadaļā par </w:t>
      </w:r>
      <w:r w:rsidR="000D6E64">
        <w:rPr>
          <w:rFonts w:ascii="Times New Roman" w:hAnsi="Times New Roman"/>
          <w:sz w:val="26"/>
          <w:szCs w:val="26"/>
          <w:lang w:val="lv-LV"/>
        </w:rPr>
        <w:t xml:space="preserve">4.3.1. </w:t>
      </w:r>
      <w:r w:rsidRPr="00594118">
        <w:rPr>
          <w:rFonts w:ascii="Times New Roman" w:hAnsi="Times New Roman"/>
          <w:sz w:val="26"/>
          <w:szCs w:val="26"/>
          <w:lang w:val="lv-LV"/>
        </w:rPr>
        <w:t>specifiskā atbalsta mērķa “Veicināt energoefektivitāti un vietējo AER izmantošanu centralizētajā siltumapgādē” trešo projektu iesniegumu atlases kārtu.</w:t>
      </w:r>
    </w:p>
    <w:p w:rsidR="00594118" w:rsidRPr="00594118" w:rsidP="00594118" w14:paraId="0C4EDF35" w14:textId="4CD6F19F">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Vienlaikus Ekonomikas ministrija jau kopš februāra ir saņēmusi daudzus jautājumus no potenciālajiem projektu iesniedzējiem, tai skaitā arī tādiem, kas nav minēti 11.februāra tabulā. Jāņem vērā, ka arī š.g. 13.aprīlī notikušajā </w:t>
      </w:r>
      <w:r w:rsidRPr="00594118">
        <w:rPr>
          <w:rFonts w:ascii="Times New Roman" w:hAnsi="Times New Roman"/>
          <w:sz w:val="26"/>
          <w:szCs w:val="26"/>
          <w:lang w:val="lv-LV"/>
        </w:rPr>
        <w:t>vebinārā</w:t>
      </w:r>
      <w:r w:rsidRPr="00594118">
        <w:rPr>
          <w:rFonts w:ascii="Times New Roman" w:hAnsi="Times New Roman"/>
          <w:sz w:val="26"/>
          <w:szCs w:val="26"/>
          <w:lang w:val="lv-LV"/>
        </w:rPr>
        <w:t xml:space="preserve"> par </w:t>
      </w:r>
      <w:r w:rsidR="000D6E64">
        <w:rPr>
          <w:rFonts w:ascii="Times New Roman" w:hAnsi="Times New Roman"/>
          <w:sz w:val="26"/>
          <w:szCs w:val="26"/>
          <w:lang w:val="lv-LV"/>
        </w:rPr>
        <w:t xml:space="preserve">SAM 4.3.1. </w:t>
      </w:r>
      <w:r w:rsidRPr="00594118">
        <w:rPr>
          <w:rFonts w:ascii="Times New Roman" w:hAnsi="Times New Roman"/>
          <w:sz w:val="26"/>
          <w:szCs w:val="26"/>
          <w:lang w:val="lv-LV"/>
        </w:rPr>
        <w:t xml:space="preserve">trešās projektu iesniegumu atlases kārtas īstenošanas noteikumiem piedalījās 100 dalībnieki un bija plaši pārstāvēts tādas pašvaldības, kas nebija minētas 11.februāra tabulā. </w:t>
      </w:r>
    </w:p>
    <w:p w:rsidR="00594118" w:rsidRPr="00594118" w:rsidP="00594118" w14:paraId="48D5B18C" w14:textId="7E44D6E6">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Līdz ar to, var secināt, ka projektu iesniedzēju interese par atbalstu siltuma ražošanas avotiem (katlumājām) </w:t>
      </w:r>
      <w:r w:rsidR="000D6E64">
        <w:rPr>
          <w:rFonts w:ascii="Times New Roman" w:hAnsi="Times New Roman"/>
          <w:sz w:val="26"/>
          <w:szCs w:val="26"/>
          <w:lang w:val="lv-LV"/>
        </w:rPr>
        <w:t xml:space="preserve">SAM 4.3.1. </w:t>
      </w:r>
      <w:r w:rsidRPr="00594118">
        <w:rPr>
          <w:rFonts w:ascii="Times New Roman" w:hAnsi="Times New Roman"/>
          <w:sz w:val="26"/>
          <w:szCs w:val="26"/>
          <w:lang w:val="lv-LV"/>
        </w:rPr>
        <w:t xml:space="preserve">trešās projektu iesniegumu atlases kārtā ir daudz lielāka nekā 11.februāra tabulā. </w:t>
      </w:r>
    </w:p>
    <w:p w:rsidR="00594118" w:rsidRPr="00594118" w:rsidP="00594118" w14:paraId="490911AA" w14:textId="77777777">
      <w:pPr>
        <w:spacing w:after="0" w:line="240" w:lineRule="auto"/>
        <w:ind w:firstLine="851"/>
        <w:jc w:val="both"/>
        <w:rPr>
          <w:rFonts w:ascii="Times New Roman" w:hAnsi="Times New Roman"/>
          <w:sz w:val="26"/>
          <w:szCs w:val="26"/>
          <w:lang w:val="lv-LV"/>
        </w:rPr>
      </w:pPr>
    </w:p>
    <w:p w:rsidR="00594118" w:rsidRPr="00594118" w:rsidP="00594118" w14:paraId="7BF77D5F" w14:textId="6B468C23">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Vienlaikus aicinām ņemt vērā, ka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mērķis bija sniegt atbalstu tādiem katlumāju projektiem, kurus var īstenot īsā laika periodā 2022.-2023.gada būvniecības sezonā. Līdz ar to ir pamatoti un samērīgi sagaidīt, ka projektu iesniedzēji paši </w:t>
      </w:r>
      <w:r w:rsidRPr="00594118">
        <w:rPr>
          <w:rFonts w:ascii="Times New Roman" w:hAnsi="Times New Roman"/>
          <w:sz w:val="26"/>
          <w:szCs w:val="26"/>
          <w:lang w:val="lv-LV"/>
        </w:rPr>
        <w:t>proaktīvi</w:t>
      </w:r>
      <w:r w:rsidRPr="00594118">
        <w:rPr>
          <w:rFonts w:ascii="Times New Roman" w:hAnsi="Times New Roman"/>
          <w:sz w:val="26"/>
          <w:szCs w:val="26"/>
          <w:lang w:val="lv-LV"/>
        </w:rPr>
        <w:t xml:space="preserve"> strādās pie projektu sagatavošanas, lai maksimāli ātri varētu uzsākt projektu īstenošanu. </w:t>
      </w:r>
    </w:p>
    <w:p w:rsidR="00594118" w:rsidRPr="00594118" w:rsidP="00594118" w14:paraId="6091A4D0" w14:textId="4BA4B482">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Tāpēc vēršam uzmanību uz to, ka Ekonomikas ministrija informēja </w:t>
      </w:r>
      <w:r w:rsidRPr="00594118">
        <w:rPr>
          <w:rFonts w:ascii="Times New Roman" w:hAnsi="Times New Roman"/>
          <w:sz w:val="26"/>
          <w:szCs w:val="26"/>
          <w:lang w:val="lv-LV"/>
        </w:rPr>
        <w:t xml:space="preserve">siltumapgādes nozari jau agrīnā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MK noteikumu sagatavošanas stadijā. Februārī tika sniegta informācija par indikatīvajiem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nosacījumiem un jau laicīgi tika iezīmēts, ka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nosacījumi būs līdzīgi otrās kārtas nosacījumiem. Lai potenciālajiem projektu iesniedzējiem dotu iespēju pēc iespējas labāk sagatavot projektus. Savukārt marta sākumā, kad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MK noteikumi jau bija apstiprināti Ministru kabinetā un varēja precīzi fiksēt MK noteikumu nosacījumus, Ekonomikas ministrija atkārtoti informēja nozari un jau tobrīd tika sniegta informācija, ka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trešajā kārtā projektu iesniegšana tiks noslēgta maija vidū. </w:t>
      </w:r>
    </w:p>
    <w:p w:rsidR="00594118" w:rsidRPr="00594118" w:rsidP="00594118" w14:paraId="4E6CB0C7" w14:textId="08262B10">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Līdz ar to var secināt, ka potenciālajiem projektu iesniedzējiem pieejamais laiks ir bijis samērīgs ar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mērķi – sniegt atbalstu katlumāju projektiem, kuri var tikt operatīvi īstenoti īsā laika periodā. Pie kam projektu sagatavošanas nosacījumi ir pietiekoši labi zināmi, jo daudzi potenciālie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projektu iesniedzēji ir īstenojuši projektus arī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otrajā kārtā pēc gandrīz identiskiem nosacījumiem. </w:t>
      </w:r>
    </w:p>
    <w:p w:rsidR="00594118" w:rsidRPr="00594118" w:rsidP="00594118" w14:paraId="3AC6ADBE" w14:textId="77777777">
      <w:pPr>
        <w:spacing w:after="0" w:line="240" w:lineRule="auto"/>
        <w:ind w:firstLine="851"/>
        <w:jc w:val="both"/>
        <w:rPr>
          <w:rFonts w:ascii="Times New Roman" w:hAnsi="Times New Roman"/>
          <w:sz w:val="26"/>
          <w:szCs w:val="26"/>
          <w:lang w:val="lv-LV"/>
        </w:rPr>
      </w:pPr>
    </w:p>
    <w:p w:rsidR="00871F43" w:rsidRPr="00594118" w:rsidP="00594118" w14:paraId="5CA4386A" w14:textId="3F199D7E">
      <w:pPr>
        <w:spacing w:after="0" w:line="240" w:lineRule="auto"/>
        <w:ind w:firstLine="851"/>
        <w:jc w:val="both"/>
        <w:rPr>
          <w:rFonts w:ascii="Times New Roman" w:hAnsi="Times New Roman"/>
          <w:sz w:val="26"/>
          <w:szCs w:val="26"/>
          <w:lang w:val="lv-LV"/>
        </w:rPr>
      </w:pPr>
      <w:r w:rsidRPr="00594118">
        <w:rPr>
          <w:rFonts w:ascii="Times New Roman" w:hAnsi="Times New Roman"/>
          <w:sz w:val="26"/>
          <w:szCs w:val="26"/>
          <w:lang w:val="lv-LV"/>
        </w:rPr>
        <w:t xml:space="preserve">Noslēgumā skaidrojam, ka Ministru kabineta 2017.gada 22.augusta noteikumi Nr.495 "Darbības programmas "Izaugsme un nodarbinātība"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specifiskā atbalsta mērķa "Veicināt energoefektivitāti un vietējo AER izmantošanu centralizētajā siltumapgādē" otrās projektu iesniegumu atlases kārtas īstenošanas noteikumi" (turpmāk – MK noteikumi Nr.495) aptver gan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 xml:space="preserve">trešās kārtas, gan arī otrās kārtas nosacījumus. Attiecīgi MK noteikumos Nr.495 ir ietvertas normas kas attiecās vai nu uz otro kārtu, vai uz trešo kārtu, vai arī uz abām kārtām. Attiecīgi MK noteikumos Nr.495 un arī pavadošajos metodiskajos materiālos, ir skaidri uzskaitītas un nodalītas normas, kuras attiecās uz šobrīd aktuālo SAM </w:t>
      </w:r>
      <w:r w:rsidR="000D6E64">
        <w:rPr>
          <w:rFonts w:ascii="Times New Roman" w:hAnsi="Times New Roman"/>
          <w:sz w:val="26"/>
          <w:szCs w:val="26"/>
          <w:lang w:val="lv-LV"/>
        </w:rPr>
        <w:t xml:space="preserve">4.3.1. </w:t>
      </w:r>
      <w:r w:rsidRPr="00594118">
        <w:rPr>
          <w:rFonts w:ascii="Times New Roman" w:hAnsi="Times New Roman"/>
          <w:sz w:val="26"/>
          <w:szCs w:val="26"/>
          <w:lang w:val="lv-LV"/>
        </w:rPr>
        <w:t>trešo kārtu no normām, kuras attiecās uz otrās kārtas projektiem, kuri joprojām vēl tiek īstenoti.</w:t>
      </w:r>
    </w:p>
    <w:p w:rsidR="00871F43" w:rsidP="00F338FB" w14:paraId="5CA4386B" w14:textId="00ADB9F5">
      <w:pPr>
        <w:spacing w:after="0" w:line="240" w:lineRule="auto"/>
        <w:ind w:firstLine="851"/>
        <w:rPr>
          <w:rFonts w:ascii="Times New Roman" w:hAnsi="Times New Roman"/>
          <w:sz w:val="26"/>
          <w:szCs w:val="26"/>
          <w:lang w:val="lv-LV"/>
        </w:rPr>
      </w:pPr>
    </w:p>
    <w:p w:rsidR="00594118" w:rsidP="00F338FB" w14:paraId="23C3943E" w14:textId="211AD6C2">
      <w:pPr>
        <w:spacing w:after="0" w:line="240" w:lineRule="auto"/>
        <w:ind w:firstLine="851"/>
        <w:rPr>
          <w:rFonts w:ascii="Times New Roman" w:hAnsi="Times New Roman"/>
          <w:sz w:val="26"/>
          <w:szCs w:val="26"/>
          <w:lang w:val="lv-LV"/>
        </w:rPr>
      </w:pPr>
    </w:p>
    <w:p w:rsidR="00594118" w:rsidP="00F338FB" w14:paraId="1DAD935A" w14:textId="26FAAEBD">
      <w:pPr>
        <w:spacing w:after="0" w:line="240" w:lineRule="auto"/>
        <w:ind w:firstLine="851"/>
        <w:rPr>
          <w:rFonts w:ascii="Times New Roman" w:hAnsi="Times New Roman"/>
          <w:sz w:val="26"/>
          <w:szCs w:val="26"/>
          <w:lang w:val="lv-LV"/>
        </w:rPr>
      </w:pPr>
    </w:p>
    <w:p w:rsidR="00594118" w:rsidP="00F338FB" w14:paraId="7A0E4BFB" w14:textId="1185D10A">
      <w:pPr>
        <w:spacing w:after="0" w:line="240" w:lineRule="auto"/>
        <w:ind w:firstLine="851"/>
        <w:rPr>
          <w:rFonts w:ascii="Times New Roman" w:hAnsi="Times New Roman"/>
          <w:sz w:val="26"/>
          <w:szCs w:val="26"/>
          <w:lang w:val="lv-LV"/>
        </w:rPr>
      </w:pPr>
    </w:p>
    <w:p w:rsidR="00594118" w:rsidRPr="00594118" w:rsidP="00F338FB" w14:paraId="55B11744" w14:textId="77777777">
      <w:pPr>
        <w:spacing w:after="0" w:line="240" w:lineRule="auto"/>
        <w:ind w:firstLine="851"/>
        <w:rPr>
          <w:rFonts w:ascii="Times New Roman" w:hAnsi="Times New Roman"/>
          <w:sz w:val="26"/>
          <w:szCs w:val="26"/>
          <w:lang w:val="lv-LV"/>
        </w:rPr>
      </w:pPr>
    </w:p>
    <w:p w:rsidR="000A6346" w:rsidRPr="00594118" w:rsidP="00F338FB" w14:paraId="5CA4386C" w14:textId="77777777">
      <w:pPr>
        <w:spacing w:after="0" w:line="240" w:lineRule="auto"/>
        <w:rPr>
          <w:rFonts w:ascii="Times New Roman" w:hAnsi="Times New Roman"/>
          <w:sz w:val="26"/>
          <w:szCs w:val="26"/>
          <w:lang w:val="lv-LV"/>
        </w:rPr>
      </w:pPr>
      <w:r w:rsidRPr="00594118">
        <w:rPr>
          <w:rFonts w:ascii="Times New Roman" w:hAnsi="Times New Roman"/>
          <w:sz w:val="26"/>
          <w:szCs w:val="26"/>
          <w:lang w:val="lv-LV"/>
        </w:rPr>
        <w:t>Cieņā</w:t>
      </w:r>
    </w:p>
    <w:p w:rsidR="00F338FB" w:rsidRPr="00594118" w:rsidP="00F338FB" w14:paraId="5CA4386D" w14:textId="77777777">
      <w:pPr>
        <w:tabs>
          <w:tab w:val="left" w:pos="5670"/>
        </w:tabs>
        <w:spacing w:after="0" w:line="240" w:lineRule="auto"/>
        <w:rPr>
          <w:rFonts w:ascii="Times New Roman" w:hAnsi="Times New Roman"/>
          <w:sz w:val="26"/>
          <w:szCs w:val="26"/>
          <w:lang w:val="lv-LV"/>
        </w:rPr>
      </w:pPr>
    </w:p>
    <w:p w:rsidR="00517616" w:rsidRPr="00594118" w:rsidP="00F338FB" w14:paraId="5CA4386E" w14:textId="77777777">
      <w:pPr>
        <w:tabs>
          <w:tab w:val="left" w:pos="5670"/>
        </w:tabs>
        <w:spacing w:after="0" w:line="240" w:lineRule="auto"/>
        <w:rPr>
          <w:rFonts w:ascii="Times New Roman" w:hAnsi="Times New Roman"/>
          <w:sz w:val="26"/>
          <w:szCs w:val="26"/>
          <w:lang w:val="lv-LV"/>
        </w:rPr>
      </w:pPr>
      <w:r w:rsidRPr="00594118">
        <w:rPr>
          <w:rFonts w:ascii="Times New Roman" w:hAnsi="Times New Roman"/>
          <w:noProof/>
          <w:sz w:val="26"/>
          <w:szCs w:val="26"/>
          <w:lang w:val="lv-LV"/>
        </w:rPr>
        <w:t>Valsts sekretāra vietnieks</w:t>
      </w:r>
      <w:r w:rsidRPr="00594118" w:rsidR="001D144B">
        <w:rPr>
          <w:rFonts w:ascii="Times New Roman" w:hAnsi="Times New Roman"/>
          <w:sz w:val="26"/>
          <w:szCs w:val="26"/>
          <w:lang w:val="lv-LV"/>
        </w:rPr>
        <w:tab/>
      </w:r>
      <w:r w:rsidRPr="00594118">
        <w:rPr>
          <w:rFonts w:ascii="Times New Roman" w:hAnsi="Times New Roman"/>
          <w:noProof/>
          <w:sz w:val="26"/>
          <w:szCs w:val="26"/>
          <w:lang w:val="lv-LV"/>
        </w:rPr>
        <w:t>Edijs Šaicāns</w:t>
      </w:r>
    </w:p>
    <w:p w:rsidR="00377382" w:rsidP="00F338FB" w14:paraId="5CA4386F" w14:textId="7D378403">
      <w:pPr>
        <w:tabs>
          <w:tab w:val="left" w:pos="5670"/>
        </w:tabs>
        <w:spacing w:after="0" w:line="240" w:lineRule="auto"/>
        <w:rPr>
          <w:rFonts w:ascii="Times New Roman" w:hAnsi="Times New Roman"/>
          <w:sz w:val="28"/>
          <w:szCs w:val="28"/>
          <w:lang w:val="lv-LV"/>
        </w:rPr>
      </w:pPr>
    </w:p>
    <w:p w:rsidR="00594118" w:rsidP="00F338FB" w14:paraId="55D067F7" w14:textId="373158C1">
      <w:pPr>
        <w:tabs>
          <w:tab w:val="left" w:pos="5670"/>
        </w:tabs>
        <w:spacing w:after="0" w:line="240" w:lineRule="auto"/>
        <w:rPr>
          <w:rFonts w:ascii="Times New Roman" w:hAnsi="Times New Roman"/>
          <w:sz w:val="28"/>
          <w:szCs w:val="28"/>
          <w:lang w:val="lv-LV"/>
        </w:rPr>
      </w:pPr>
    </w:p>
    <w:p w:rsidR="00594118" w:rsidP="00F338FB" w14:paraId="7B26BEC6" w14:textId="1871A9E5">
      <w:pPr>
        <w:tabs>
          <w:tab w:val="left" w:pos="5670"/>
        </w:tabs>
        <w:spacing w:after="0" w:line="240" w:lineRule="auto"/>
        <w:rPr>
          <w:rFonts w:ascii="Times New Roman" w:hAnsi="Times New Roman"/>
          <w:sz w:val="28"/>
          <w:szCs w:val="28"/>
          <w:lang w:val="lv-LV"/>
        </w:rPr>
      </w:pPr>
    </w:p>
    <w:p w:rsidR="00594118" w:rsidP="00F338FB" w14:paraId="5B8F6253" w14:textId="26BBE378">
      <w:pPr>
        <w:tabs>
          <w:tab w:val="left" w:pos="5670"/>
        </w:tabs>
        <w:spacing w:after="0" w:line="240" w:lineRule="auto"/>
        <w:rPr>
          <w:rFonts w:ascii="Times New Roman" w:hAnsi="Times New Roman"/>
          <w:sz w:val="28"/>
          <w:szCs w:val="28"/>
          <w:lang w:val="lv-LV"/>
        </w:rPr>
      </w:pPr>
    </w:p>
    <w:p w:rsidR="00594118" w:rsidRPr="00784FFA" w:rsidP="00F338FB" w14:paraId="111239DB" w14:textId="77777777">
      <w:pPr>
        <w:tabs>
          <w:tab w:val="left" w:pos="5670"/>
        </w:tabs>
        <w:spacing w:after="0" w:line="240" w:lineRule="auto"/>
        <w:rPr>
          <w:rFonts w:ascii="Times New Roman" w:hAnsi="Times New Roman"/>
          <w:sz w:val="28"/>
          <w:szCs w:val="28"/>
          <w:lang w:val="lv-LV"/>
        </w:rPr>
      </w:pPr>
    </w:p>
    <w:tbl>
      <w:tblPr>
        <w:tblW w:w="0" w:type="auto"/>
        <w:tblInd w:w="108" w:type="dxa"/>
        <w:tblLook w:val="04A0"/>
      </w:tblPr>
      <w:tblGrid>
        <w:gridCol w:w="8222"/>
      </w:tblGrid>
      <w:tr w14:paraId="5CA43871" w14:textId="77777777" w:rsidTr="001434A8">
        <w:tblPrEx>
          <w:tblW w:w="0" w:type="auto"/>
          <w:tblInd w:w="108" w:type="dxa"/>
          <w:tblLook w:val="04A0"/>
        </w:tblPrEx>
        <w:trPr>
          <w:cantSplit/>
          <w:trHeight w:val="579"/>
        </w:trPr>
        <w:tc>
          <w:tcPr>
            <w:tcW w:w="8222" w:type="dxa"/>
          </w:tcPr>
          <w:p w:rsidR="00377382" w:rsidP="00F338FB" w14:paraId="5CA43870" w14:textId="259FC439">
            <w:pPr>
              <w:pStyle w:val="BodyTextIndent"/>
              <w:spacing w:before="0" w:after="0"/>
              <w:ind w:left="0"/>
            </w:pPr>
            <w:r>
              <w:t>ŠIS DOKUMENTS IR ELEKTRONISKI PARAKSTĪTS AR DROŠU ELEKTRONISKO PARAKSTU UN SATUR LAIKA ZĪMOGU</w:t>
            </w:r>
          </w:p>
        </w:tc>
      </w:tr>
    </w:tbl>
    <w:p w:rsidR="00067964" w:rsidP="00F338FB" w14:paraId="5CA43872" w14:textId="01F05594">
      <w:pPr>
        <w:spacing w:after="0" w:line="240" w:lineRule="auto"/>
        <w:rPr>
          <w:rFonts w:ascii="Times New Roman" w:hAnsi="Times New Roman"/>
          <w:sz w:val="20"/>
          <w:szCs w:val="20"/>
          <w:lang w:val="lv-LV"/>
        </w:rPr>
      </w:pPr>
    </w:p>
    <w:p w:rsidR="00A55D75" w:rsidP="00F338FB" w14:paraId="7C0FC130" w14:textId="03735803">
      <w:pPr>
        <w:spacing w:after="0" w:line="240" w:lineRule="auto"/>
        <w:rPr>
          <w:rFonts w:ascii="Times New Roman" w:hAnsi="Times New Roman"/>
          <w:sz w:val="20"/>
          <w:szCs w:val="20"/>
          <w:lang w:val="lv-LV"/>
        </w:rPr>
      </w:pPr>
    </w:p>
    <w:p w:rsidR="00A55D75" w:rsidP="00F338FB" w14:paraId="7B042229" w14:textId="77777777">
      <w:pPr>
        <w:spacing w:after="0" w:line="240" w:lineRule="auto"/>
        <w:rPr>
          <w:rFonts w:ascii="Times New Roman" w:hAnsi="Times New Roman"/>
          <w:sz w:val="20"/>
          <w:szCs w:val="20"/>
          <w:lang w:val="lv-LV"/>
        </w:rPr>
      </w:pPr>
    </w:p>
    <w:p w:rsidR="00517616" w:rsidRPr="00784FFA" w:rsidP="00F338FB" w14:paraId="5CA43873" w14:textId="77777777">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Gatis Silovs</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67013209</w:t>
      </w:r>
    </w:p>
    <w:p w:rsidR="002E1474" w:rsidRPr="00784FFA" w:rsidP="00D4379D" w14:paraId="5CA43874" w14:textId="77777777">
      <w:pPr>
        <w:spacing w:after="0" w:line="240" w:lineRule="auto"/>
        <w:rPr>
          <w:rFonts w:ascii="Times New Roman" w:hAnsi="Times New Roman"/>
          <w:sz w:val="28"/>
          <w:szCs w:val="28"/>
          <w:lang w:val="lv-LV"/>
        </w:rPr>
      </w:pPr>
      <w:r w:rsidRPr="00784FFA">
        <w:rPr>
          <w:rFonts w:ascii="Times New Roman" w:hAnsi="Times New Roman"/>
          <w:noProof/>
          <w:sz w:val="20"/>
          <w:szCs w:val="20"/>
          <w:lang w:val="lv-LV"/>
        </w:rPr>
        <w:t>gatis.silovs@em.gov.lv</w:t>
      </w:r>
    </w:p>
    <w:sectPr w:rsidSect="009B355D">
      <w:headerReference w:type="first" r:id="rId4"/>
      <w:type w:val="continuous"/>
      <w:pgSz w:w="11920" w:h="16840"/>
      <w:pgMar w:top="1134" w:right="851" w:bottom="1134" w:left="1701" w:header="709" w:footer="709"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355D" w:rsidP="009B355D" w14:paraId="5CA43875" w14:textId="77777777">
    <w:pPr>
      <w:pStyle w:val="Header"/>
      <w:rPr>
        <w:rFonts w:ascii="Times New Roman" w:hAnsi="Times New Roman"/>
      </w:rPr>
    </w:pPr>
  </w:p>
  <w:p w:rsidR="009B355D" w:rsidP="009B355D" w14:paraId="5CA43876" w14:textId="77777777">
    <w:pPr>
      <w:pStyle w:val="Header"/>
      <w:rPr>
        <w:rFonts w:ascii="Times New Roman" w:hAnsi="Times New Roman"/>
      </w:rPr>
    </w:pPr>
  </w:p>
  <w:p w:rsidR="009B355D" w:rsidP="009B355D" w14:paraId="5CA43877" w14:textId="77777777">
    <w:pPr>
      <w:pStyle w:val="Header"/>
      <w:rPr>
        <w:rFonts w:ascii="Times New Roman" w:hAnsi="Times New Roman"/>
      </w:rPr>
    </w:pPr>
  </w:p>
  <w:p w:rsidR="009B355D" w:rsidP="009B355D" w14:paraId="5CA43878" w14:textId="77777777">
    <w:pPr>
      <w:pStyle w:val="Header"/>
      <w:rPr>
        <w:rFonts w:ascii="Times New Roman" w:hAnsi="Times New Roman"/>
      </w:rPr>
    </w:pPr>
  </w:p>
  <w:p w:rsidR="009B355D" w:rsidP="009B355D" w14:paraId="5CA43879" w14:textId="77777777">
    <w:pPr>
      <w:pStyle w:val="Header"/>
      <w:rPr>
        <w:rFonts w:ascii="Times New Roman" w:hAnsi="Times New Roman"/>
      </w:rPr>
    </w:pPr>
  </w:p>
  <w:p w:rsidR="009B355D" w:rsidP="009B355D" w14:paraId="5CA4387A" w14:textId="77777777">
    <w:pPr>
      <w:pStyle w:val="Header"/>
      <w:rPr>
        <w:rFonts w:ascii="Times New Roman" w:hAnsi="Times New Roman"/>
      </w:rPr>
    </w:pPr>
  </w:p>
  <w:p w:rsidR="009B355D" w:rsidP="009B355D" w14:paraId="5CA4387B" w14:textId="77777777">
    <w:pPr>
      <w:pStyle w:val="Header"/>
      <w:rPr>
        <w:rFonts w:ascii="Times New Roman" w:hAnsi="Times New Roman"/>
      </w:rPr>
    </w:pPr>
  </w:p>
  <w:p w:rsidR="009B355D" w:rsidP="009B355D" w14:paraId="5CA4387C" w14:textId="77777777">
    <w:pPr>
      <w:pStyle w:val="Header"/>
      <w:rPr>
        <w:rFonts w:ascii="Times New Roman" w:hAnsi="Times New Roman"/>
      </w:rPr>
    </w:pPr>
  </w:p>
  <w:p w:rsidR="009B355D" w:rsidP="009B355D" w14:paraId="5CA4387D" w14:textId="77777777">
    <w:pPr>
      <w:pStyle w:val="Header"/>
      <w:rPr>
        <w:rFonts w:ascii="Times New Roman" w:hAnsi="Times New Roman"/>
      </w:rPr>
    </w:pPr>
  </w:p>
  <w:p w:rsidR="009B355D" w:rsidP="009B355D" w14:paraId="5CA4387E" w14:textId="77777777">
    <w:pPr>
      <w:pStyle w:val="Header"/>
      <w:rPr>
        <w:rFonts w:ascii="Times New Roman" w:hAnsi="Times New Roman"/>
      </w:rPr>
    </w:pPr>
  </w:p>
  <w:p w:rsidR="009B355D" w14:paraId="5CA4387F" w14:textId="77777777">
    <w:pPr>
      <w:pStyle w:val="Header"/>
      <w:rPr>
        <w:rFonts w:ascii="Times New Roman" w:hAnsi="Times New Roman"/>
      </w:rPr>
    </w:pPr>
  </w:p>
  <w:p w:rsidR="009B355D" w:rsidRPr="009B355D" w14:paraId="5CA43880" w14:textId="77777777">
    <w:pPr>
      <w:pStyle w:val="Header"/>
      <w:rPr>
        <w:rFonts w:ascii="Times New Roman" w:hAnsi="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2049" type="#_x0000_t75" style="width:467.45pt;height:81.35pt;margin-top:58.5pt;margin-left:85.6pt;mso-height-relative:margin;mso-position-horizontal-relative:page;mso-position-vertical-relative:page;position:absolute;visibility:visible;z-index:-251658240">
          <v:imagedata r:id="rId1" o:title=""/>
        </v:shape>
      </w:pict>
    </w:r>
    <w:r>
      <w:rPr>
        <w:noProof/>
      </w:rPr>
      <w:pict>
        <v:shapetype id="_x0000_t202" coordsize="21600,21600" o:spt="202" path="m,l,21600r21600,l21600,xe">
          <v:stroke joinstyle="miter"/>
          <v:path gradientshapeok="t" o:connecttype="rect"/>
        </v:shapetype>
        <v:shape id="Text Box 43" o:spid="_x0000_s2050" type="#_x0000_t202" style="width:459.75pt;height:24.75pt;margin-top:159.9pt;margin-left:92.25pt;mso-position-horizontal-relative:page;mso-position-vertical-relative:page;position:absolute;visibility:visible;z-index:-251656192" filled="f" stroked="f">
          <v:textbox inset="0,0,0,0">
            <w:txbxContent>
              <w:p w:rsidR="009B355D" w:rsidP="009B355D" w14:paraId="5CA43884"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Brīvības</w:t>
                </w:r>
                <w:r w:rsidRPr="007704BD">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iela</w:t>
                </w:r>
                <w:r w:rsidRPr="007704BD">
                  <w:rPr>
                    <w:rFonts w:ascii="Times New Roman" w:eastAsia="Times New Roman" w:hAnsi="Times New Roman"/>
                    <w:color w:val="231F20"/>
                    <w:sz w:val="17"/>
                    <w:szCs w:val="17"/>
                  </w:rPr>
                  <w:t xml:space="preserve"> 55,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r w:rsidRPr="007704BD">
                  <w:rPr>
                    <w:rFonts w:ascii="Times New Roman" w:eastAsia="Times New Roman" w:hAnsi="Times New Roman"/>
                    <w:color w:val="231F20"/>
                    <w:sz w:val="17"/>
                    <w:szCs w:val="17"/>
                  </w:rPr>
                  <w:t>tālr</w:t>
                </w:r>
                <w:r w:rsidRPr="007704BD">
                  <w:rPr>
                    <w:rFonts w:ascii="Times New Roman" w:eastAsia="Times New Roman" w:hAnsi="Times New Roman"/>
                    <w:color w:val="231F20"/>
                    <w:sz w:val="17"/>
                    <w:szCs w:val="17"/>
                  </w:rPr>
                  <w:t xml:space="preserve">. 67013100, </w:t>
                </w:r>
                <w:r w:rsidRPr="007704BD">
                  <w:rPr>
                    <w:rFonts w:ascii="Times New Roman" w:eastAsia="Times New Roman" w:hAnsi="Times New Roman"/>
                    <w:color w:val="231F20"/>
                    <w:sz w:val="17"/>
                    <w:szCs w:val="17"/>
                  </w:rPr>
                  <w:t>fakss</w:t>
                </w:r>
                <w:r w:rsidRPr="007704BD">
                  <w:rPr>
                    <w:rFonts w:ascii="Times New Roman" w:eastAsia="Times New Roman" w:hAnsi="Times New Roman"/>
                    <w:color w:val="231F20"/>
                    <w:sz w:val="17"/>
                    <w:szCs w:val="17"/>
                  </w:rPr>
                  <w:t xml:space="preserve"> 67280882, e-pasts pasts@em.gov.lv, www.em.gov.lv</w:t>
                </w:r>
              </w:p>
            </w:txbxContent>
          </v:textbox>
        </v:shape>
      </w:pict>
    </w:r>
    <w:r>
      <w:rPr>
        <w:noProof/>
      </w:rPr>
      <w:pict>
        <v:group id="Group 41" o:spid="_x0000_s2051" style="width:346.25pt;height:0.1pt;margin-top:149.85pt;margin-left:145.7pt;mso-position-horizontal-relative:page;mso-position-vertical-relative:page;position:absolute;z-index:-251657216" coordorigin="2915,2998" coordsize="6926,2">
          <v:shape id="Freeform 42" o:spid="_x0000_s2052" style="width:6926;height:2;left:2915;mso-wrap-style:square;position:absolute;top:2998;visibility:visible;v-text-anchor:top" coordsize="6926,2" path="m,l6926,e" filled="f" strokecolor="#231f20" strokeweight="0.25pt">
            <v:path arrowok="t" o:connecttype="custom" o:connectlocs="0,0;6926,0" o:connectangles="0,0"/>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E8A2284C"/>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2567EA6"/>
    <w:lvl w:ilvl="0">
      <w:start w:val="1"/>
      <w:numFmt w:val="decimal"/>
      <w:lvlText w:val="%1."/>
      <w:lvlJc w:val="left"/>
      <w:pPr>
        <w:tabs>
          <w:tab w:val="num" w:pos="1492"/>
        </w:tabs>
        <w:ind w:left="1492" w:hanging="360"/>
      </w:pPr>
    </w:lvl>
  </w:abstractNum>
  <w:abstractNum w:abstractNumId="2">
    <w:nsid w:val="FFFFFF7D"/>
    <w:multiLevelType w:val="singleLevel"/>
    <w:tmpl w:val="3D8C87E8"/>
    <w:lvl w:ilvl="0">
      <w:start w:val="1"/>
      <w:numFmt w:val="decimal"/>
      <w:lvlText w:val="%1."/>
      <w:lvlJc w:val="left"/>
      <w:pPr>
        <w:tabs>
          <w:tab w:val="num" w:pos="1209"/>
        </w:tabs>
        <w:ind w:left="1209" w:hanging="360"/>
      </w:pPr>
    </w:lvl>
  </w:abstractNum>
  <w:abstractNum w:abstractNumId="3">
    <w:nsid w:val="FFFFFF7E"/>
    <w:multiLevelType w:val="singleLevel"/>
    <w:tmpl w:val="802234AE"/>
    <w:lvl w:ilvl="0">
      <w:start w:val="1"/>
      <w:numFmt w:val="decimal"/>
      <w:lvlText w:val="%1."/>
      <w:lvlJc w:val="left"/>
      <w:pPr>
        <w:tabs>
          <w:tab w:val="num" w:pos="926"/>
        </w:tabs>
        <w:ind w:left="926" w:hanging="360"/>
      </w:pPr>
    </w:lvl>
  </w:abstractNum>
  <w:abstractNum w:abstractNumId="4">
    <w:nsid w:val="FFFFFF7F"/>
    <w:multiLevelType w:val="singleLevel"/>
    <w:tmpl w:val="890AD62A"/>
    <w:lvl w:ilvl="0">
      <w:start w:val="1"/>
      <w:numFmt w:val="decimal"/>
      <w:lvlText w:val="%1."/>
      <w:lvlJc w:val="left"/>
      <w:pPr>
        <w:tabs>
          <w:tab w:val="num" w:pos="643"/>
        </w:tabs>
        <w:ind w:left="643" w:hanging="360"/>
      </w:pPr>
    </w:lvl>
  </w:abstractNum>
  <w:abstractNum w:abstractNumId="5">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2D543EB2"/>
    <w:lvl w:ilvl="0">
      <w:start w:val="1"/>
      <w:numFmt w:val="decimal"/>
      <w:lvlText w:val="%1."/>
      <w:lvlJc w:val="left"/>
      <w:pPr>
        <w:tabs>
          <w:tab w:val="num" w:pos="360"/>
        </w:tabs>
        <w:ind w:left="360" w:hanging="360"/>
      </w:pPr>
    </w:lvl>
  </w:abstractNum>
  <w:abstractNum w:abstractNumId="1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nsid w:val="6812525F"/>
    <w:multiLevelType w:val="hybridMultilevel"/>
    <w:tmpl w:val="8B6AD11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2E1474"/>
    <w:rsid w:val="00006384"/>
    <w:rsid w:val="00030349"/>
    <w:rsid w:val="00045B96"/>
    <w:rsid w:val="00067964"/>
    <w:rsid w:val="00084483"/>
    <w:rsid w:val="000A6346"/>
    <w:rsid w:val="000D6E64"/>
    <w:rsid w:val="00105A41"/>
    <w:rsid w:val="00124173"/>
    <w:rsid w:val="001434A8"/>
    <w:rsid w:val="001D144B"/>
    <w:rsid w:val="00275B9E"/>
    <w:rsid w:val="002765F2"/>
    <w:rsid w:val="002B3077"/>
    <w:rsid w:val="002C4CD8"/>
    <w:rsid w:val="002E1474"/>
    <w:rsid w:val="00377382"/>
    <w:rsid w:val="003A23C0"/>
    <w:rsid w:val="003F7D1C"/>
    <w:rsid w:val="00484B00"/>
    <w:rsid w:val="004B318D"/>
    <w:rsid w:val="00517616"/>
    <w:rsid w:val="00520AB9"/>
    <w:rsid w:val="00535564"/>
    <w:rsid w:val="00594118"/>
    <w:rsid w:val="005E0D83"/>
    <w:rsid w:val="006448DC"/>
    <w:rsid w:val="00652D7A"/>
    <w:rsid w:val="00663C3A"/>
    <w:rsid w:val="0067619D"/>
    <w:rsid w:val="00693967"/>
    <w:rsid w:val="006C1639"/>
    <w:rsid w:val="006D3871"/>
    <w:rsid w:val="007704BD"/>
    <w:rsid w:val="00784FFA"/>
    <w:rsid w:val="007940A9"/>
    <w:rsid w:val="00794D42"/>
    <w:rsid w:val="007B3BA5"/>
    <w:rsid w:val="007B48EC"/>
    <w:rsid w:val="007E4D1F"/>
    <w:rsid w:val="00815277"/>
    <w:rsid w:val="00871F43"/>
    <w:rsid w:val="00876C21"/>
    <w:rsid w:val="008C5DCC"/>
    <w:rsid w:val="00954D5A"/>
    <w:rsid w:val="009967EE"/>
    <w:rsid w:val="009A1DA5"/>
    <w:rsid w:val="009B355D"/>
    <w:rsid w:val="00A16D66"/>
    <w:rsid w:val="00A36131"/>
    <w:rsid w:val="00A55D75"/>
    <w:rsid w:val="00A831CA"/>
    <w:rsid w:val="00A932DD"/>
    <w:rsid w:val="00B71D61"/>
    <w:rsid w:val="00BB431C"/>
    <w:rsid w:val="00C47F57"/>
    <w:rsid w:val="00D21FA6"/>
    <w:rsid w:val="00D4379D"/>
    <w:rsid w:val="00D55B4B"/>
    <w:rsid w:val="00D859C2"/>
    <w:rsid w:val="00E365CE"/>
    <w:rsid w:val="00E57795"/>
    <w:rsid w:val="00E849D2"/>
    <w:rsid w:val="00ED2ED7"/>
    <w:rsid w:val="00F338FB"/>
    <w:rsid w:val="00F60586"/>
    <w:rsid w:val="00FA5028"/>
    <w:rsid w:val="00FF02A2"/>
  </w:rsids>
  <m:mathPr>
    <m:mathFont m:val="Cambria Math"/>
    <m:dispDef m:val="0"/>
    <m:wrapRight/>
    <m:naryLim m:val="subSup"/>
  </m:mathPr>
  <w:themeFontLang w:val="lv-LV"/>
  <w:clrSchemeMapping w:bg1="light1" w:t1="dark1" w:bg2="light2" w:t2="dark2" w:accent1="accent1" w:accent2="accent2" w:accent3="accent3" w:accent4="accent4" w:accent5="accent5" w:accent6="accent6" w:hyperlink="hyperlink" w:followedHyperlink="followedHyperlink"/>
  <w14:docId w14:val="5CA4385F"/>
  <w15:chartTrackingRefBased/>
  <w15:docId w15:val="{8AD6F7B2-D385-4390-A512-7F29B94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4594</Words>
  <Characters>2620</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Gatis Silovs</cp:lastModifiedBy>
  <cp:revision>5</cp:revision>
  <dcterms:created xsi:type="dcterms:W3CDTF">2020-07-10T09:29:00Z</dcterms:created>
  <dcterms:modified xsi:type="dcterms:W3CDTF">2022-05-06T08:54:00Z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