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023A2" w14:textId="7FE2031C" w:rsidR="00951E2E" w:rsidRPr="000B774D" w:rsidRDefault="00C4063A" w:rsidP="005A7300">
      <w:pPr>
        <w:jc w:val="center"/>
        <w:rPr>
          <w:rFonts w:asciiTheme="minorHAnsi" w:hAnsiTheme="minorHAnsi"/>
          <w:b/>
          <w:sz w:val="28"/>
          <w:szCs w:val="24"/>
          <w:u w:val="single"/>
        </w:rPr>
      </w:pPr>
      <w:r>
        <w:rPr>
          <w:rFonts w:asciiTheme="minorHAnsi" w:hAnsiTheme="minorHAnsi"/>
          <w:b/>
          <w:sz w:val="28"/>
          <w:szCs w:val="24"/>
          <w:u w:val="single"/>
        </w:rPr>
        <w:t>Atbildes uz projekta iesniedzēja uzdotajiem jautājumiem</w:t>
      </w:r>
    </w:p>
    <w:p w14:paraId="3D13F0DE" w14:textId="77777777" w:rsidR="00951E2E" w:rsidRPr="000B774D" w:rsidRDefault="00951E2E" w:rsidP="005A7300">
      <w:pPr>
        <w:jc w:val="both"/>
        <w:rPr>
          <w:rFonts w:asciiTheme="minorHAnsi" w:hAnsiTheme="minorHAnsi"/>
          <w:sz w:val="24"/>
          <w:szCs w:val="24"/>
        </w:rPr>
      </w:pPr>
    </w:p>
    <w:p w14:paraId="1BE44733" w14:textId="77777777" w:rsidR="002F60DA" w:rsidRPr="000B774D" w:rsidRDefault="002F60DA" w:rsidP="002F60DA">
      <w:pPr>
        <w:rPr>
          <w:rFonts w:asciiTheme="minorHAnsi" w:hAnsiTheme="minorHAnsi"/>
          <w:b/>
          <w:sz w:val="24"/>
          <w:szCs w:val="24"/>
        </w:rPr>
      </w:pPr>
    </w:p>
    <w:p w14:paraId="0CA8702B" w14:textId="021BAC36" w:rsidR="00EB3C43" w:rsidRPr="00C4063A" w:rsidRDefault="003659E2" w:rsidP="00EB3C43">
      <w:pPr>
        <w:spacing w:before="120"/>
        <w:rPr>
          <w:rFonts w:asciiTheme="minorHAnsi" w:hAnsiTheme="minorHAnsi" w:cs="Arial"/>
          <w:sz w:val="24"/>
          <w:szCs w:val="24"/>
        </w:rPr>
      </w:pPr>
      <w:r w:rsidRPr="000B774D">
        <w:rPr>
          <w:rFonts w:asciiTheme="minorHAnsi" w:hAnsiTheme="minorHAnsi"/>
          <w:b/>
          <w:sz w:val="24"/>
          <w:szCs w:val="24"/>
        </w:rPr>
        <w:t>1</w:t>
      </w:r>
      <w:r w:rsidR="00930E0D" w:rsidRPr="000B774D">
        <w:rPr>
          <w:rFonts w:asciiTheme="minorHAnsi" w:hAnsiTheme="minorHAnsi"/>
          <w:b/>
          <w:sz w:val="24"/>
          <w:szCs w:val="24"/>
        </w:rPr>
        <w:t>.jautājums</w:t>
      </w:r>
      <w:r w:rsidR="00930E0D" w:rsidRPr="0070097D">
        <w:rPr>
          <w:rFonts w:asciiTheme="minorHAnsi" w:hAnsiTheme="minorHAnsi"/>
          <w:sz w:val="24"/>
          <w:szCs w:val="24"/>
        </w:rPr>
        <w:t>:</w:t>
      </w:r>
      <w:r w:rsidR="00930E0D" w:rsidRPr="000B774D">
        <w:rPr>
          <w:rFonts w:asciiTheme="minorHAnsi" w:hAnsiTheme="minorHAnsi"/>
          <w:sz w:val="24"/>
          <w:szCs w:val="24"/>
        </w:rPr>
        <w:t xml:space="preserve"> </w:t>
      </w:r>
      <w:r w:rsidR="00EB3C43" w:rsidRPr="00EB3C43">
        <w:rPr>
          <w:rFonts w:asciiTheme="minorHAnsi" w:hAnsiTheme="minorHAnsi" w:cs="Arial"/>
          <w:sz w:val="24"/>
          <w:szCs w:val="24"/>
        </w:rPr>
        <w:t>Kā un vai vispār Darbības programmas “Izaugsme un nodarbinātība” 4.5.1.specifiskā atbalsta mērķa “Attīstīt videi draudzīgu sabiedriskā transporta infrastruktūru” 4.5.1.1.pasākuma „Attīstīt videi draudzīgu sabiedriskā transporta infrastruktūru (sliežu transporta)” ietvaros pašvaldībai būs iespēja saņemt valsts budžeta dotāciju, ņemot vērā, ka</w:t>
      </w:r>
      <w:r w:rsidR="00637070">
        <w:rPr>
          <w:rFonts w:asciiTheme="minorHAnsi" w:hAnsiTheme="minorHAnsi" w:cs="Arial"/>
          <w:sz w:val="24"/>
          <w:szCs w:val="24"/>
        </w:rPr>
        <w:t xml:space="preserve"> p</w:t>
      </w:r>
      <w:r w:rsidR="00EB3C43" w:rsidRPr="00EB3C43">
        <w:rPr>
          <w:rFonts w:asciiTheme="minorHAnsi" w:hAnsiTheme="minorHAnsi" w:cs="Arial"/>
          <w:sz w:val="24"/>
          <w:szCs w:val="24"/>
        </w:rPr>
        <w:t xml:space="preserve">rojekta iesniedzējs pasākuma ietvaros </w:t>
      </w:r>
      <w:r w:rsidR="00EB3C43" w:rsidRPr="00C4063A">
        <w:rPr>
          <w:rFonts w:asciiTheme="minorHAnsi" w:hAnsiTheme="minorHAnsi" w:cs="Arial"/>
          <w:sz w:val="24"/>
          <w:szCs w:val="24"/>
        </w:rPr>
        <w:t xml:space="preserve">ir </w:t>
      </w:r>
      <w:r w:rsidR="00C4063A" w:rsidRPr="00C4063A">
        <w:rPr>
          <w:rFonts w:asciiTheme="minorHAnsi" w:hAnsiTheme="minorHAnsi" w:cs="Arial"/>
          <w:sz w:val="24"/>
          <w:szCs w:val="24"/>
        </w:rPr>
        <w:t xml:space="preserve">pašvaldības </w:t>
      </w:r>
      <w:r w:rsidR="00EB3C43" w:rsidRPr="00C4063A">
        <w:rPr>
          <w:rFonts w:asciiTheme="minorHAnsi" w:hAnsiTheme="minorHAnsi" w:cs="Arial"/>
          <w:sz w:val="24"/>
          <w:szCs w:val="24"/>
        </w:rPr>
        <w:t>kapitālsabiedrība</w:t>
      </w:r>
      <w:r w:rsidR="00C4063A" w:rsidRPr="00C4063A">
        <w:rPr>
          <w:rFonts w:asciiTheme="minorHAnsi" w:hAnsiTheme="minorHAnsi" w:cs="Arial"/>
          <w:sz w:val="24"/>
          <w:szCs w:val="24"/>
        </w:rPr>
        <w:t>.</w:t>
      </w:r>
    </w:p>
    <w:p w14:paraId="2153AA33" w14:textId="7FB8633C" w:rsidR="00EB3C43" w:rsidRPr="00EB3C43" w:rsidRDefault="00EB3C43" w:rsidP="00EB3C43">
      <w:pPr>
        <w:spacing w:before="120"/>
        <w:rPr>
          <w:rFonts w:asciiTheme="minorHAnsi" w:hAnsiTheme="minorHAnsi" w:cs="Arial"/>
          <w:sz w:val="24"/>
          <w:szCs w:val="24"/>
        </w:rPr>
      </w:pPr>
      <w:r w:rsidRPr="00C4063A">
        <w:rPr>
          <w:rFonts w:asciiTheme="minorHAnsi" w:hAnsiTheme="minorHAnsi" w:cs="Arial"/>
          <w:sz w:val="24"/>
          <w:szCs w:val="24"/>
        </w:rPr>
        <w:t>Vai, ja pašvaldībai ir iespējams saņemt</w:t>
      </w:r>
      <w:r w:rsidRPr="00EB3C43">
        <w:rPr>
          <w:rFonts w:asciiTheme="minorHAnsi" w:hAnsiTheme="minorHAnsi" w:cs="Arial"/>
          <w:sz w:val="24"/>
          <w:szCs w:val="24"/>
        </w:rPr>
        <w:t xml:space="preserve">  valsts budžeta dotāciju, tad tam jābūt atrunātam sadarbības līgumā starp pašvaldību un</w:t>
      </w:r>
      <w:r w:rsidR="00637070">
        <w:rPr>
          <w:rFonts w:asciiTheme="minorHAnsi" w:hAnsiTheme="minorHAnsi" w:cs="Arial"/>
          <w:sz w:val="24"/>
          <w:szCs w:val="24"/>
        </w:rPr>
        <w:t xml:space="preserve"> </w:t>
      </w:r>
      <w:r w:rsidR="00C4063A">
        <w:rPr>
          <w:rFonts w:asciiTheme="minorHAnsi" w:hAnsiTheme="minorHAnsi" w:cs="Arial"/>
          <w:sz w:val="24"/>
          <w:szCs w:val="24"/>
        </w:rPr>
        <w:t>pašvaldības kapitālsabiedrību.</w:t>
      </w:r>
    </w:p>
    <w:p w14:paraId="48FE4922" w14:textId="100BEDB6" w:rsidR="00EB3C43" w:rsidRPr="00EB3C43" w:rsidRDefault="00812623" w:rsidP="00EB3C43">
      <w:pPr>
        <w:spacing w:before="120"/>
        <w:jc w:val="both"/>
        <w:rPr>
          <w:rFonts w:asciiTheme="minorHAnsi" w:hAnsiTheme="minorHAnsi"/>
          <w:sz w:val="24"/>
          <w:szCs w:val="24"/>
        </w:rPr>
      </w:pPr>
      <w:r w:rsidRPr="000B774D">
        <w:rPr>
          <w:rFonts w:asciiTheme="minorHAnsi" w:hAnsiTheme="minorHAnsi"/>
          <w:b/>
          <w:sz w:val="24"/>
          <w:szCs w:val="24"/>
        </w:rPr>
        <w:t>Atbilde</w:t>
      </w:r>
      <w:r w:rsidR="0070097D">
        <w:rPr>
          <w:rFonts w:asciiTheme="minorHAnsi" w:hAnsiTheme="minorHAnsi"/>
          <w:sz w:val="24"/>
          <w:szCs w:val="24"/>
        </w:rPr>
        <w:t>:</w:t>
      </w:r>
      <w:r w:rsidRPr="000B774D">
        <w:rPr>
          <w:rFonts w:asciiTheme="minorHAnsi" w:hAnsiTheme="minorHAnsi"/>
          <w:sz w:val="24"/>
          <w:szCs w:val="24"/>
        </w:rPr>
        <w:t xml:space="preserve"> </w:t>
      </w:r>
      <w:r w:rsidR="00EB3C43" w:rsidRPr="00EB3C43">
        <w:rPr>
          <w:rFonts w:asciiTheme="minorHAnsi" w:hAnsiTheme="minorHAnsi"/>
          <w:sz w:val="24"/>
          <w:szCs w:val="24"/>
        </w:rPr>
        <w:t>Atbilstoši Ministru kabineta 2016.gada 3.maija note</w:t>
      </w:r>
      <w:bookmarkStart w:id="0" w:name="_GoBack"/>
      <w:bookmarkEnd w:id="0"/>
      <w:r w:rsidR="00EB3C43" w:rsidRPr="00EB3C43">
        <w:rPr>
          <w:rFonts w:asciiTheme="minorHAnsi" w:hAnsiTheme="minorHAnsi"/>
          <w:sz w:val="24"/>
          <w:szCs w:val="24"/>
        </w:rPr>
        <w:t xml:space="preserve">ikumu Nr.281 “Darbības programmas "Izaugsme un nodarbinātība" 4.5.1.specifiskā atbalsta mērķa "Attīstīt videi draudzīgu sabiedriskā transporta infrastruktūru" 4.5.1.1.pasākuma "Attīstīt videi draudzīgu sabiedriskā transporta infrastruktūru (sliežu transporta)" īstenošanas noteikumi” (turpmāk – MK noteikumi Nr.281) 17.punktam </w:t>
      </w:r>
      <w:r w:rsidR="00C4063A">
        <w:rPr>
          <w:rFonts w:asciiTheme="minorHAnsi" w:hAnsiTheme="minorHAnsi"/>
          <w:sz w:val="24"/>
          <w:szCs w:val="24"/>
        </w:rPr>
        <w:t>pašvaldība</w:t>
      </w:r>
      <w:r w:rsidR="00EB3C43" w:rsidRPr="00EB3C43">
        <w:rPr>
          <w:rFonts w:asciiTheme="minorHAnsi" w:hAnsiTheme="minorHAnsi"/>
          <w:sz w:val="24"/>
          <w:szCs w:val="24"/>
        </w:rPr>
        <w:t xml:space="preserve"> kā projekta sadarbības partneris plāno valsts budžeta dotāciju pašvaldībām. Minēto valsts budžeta dotāciju projektā plāno atbilstoši Ministru kabineta 2015.gada 27.janvāra noteikumos Nr.42 “Noteikumi par kritērijiem un kārtību valsts budžeta dotācijas piešķiršanai pašvaldībām Eiropas Savienības struktūrfondu un Kohēzijas fonda 2014.–2020.gada plānošanas periodā līdzfinansēto projektu īstenošanai” (turpmāk – MK noteikumi Nr.42) noteiktajam dotācijas apmēram. </w:t>
      </w:r>
    </w:p>
    <w:p w14:paraId="5E488BCB" w14:textId="77777777" w:rsidR="00EB3C43" w:rsidRPr="00EB3C43" w:rsidRDefault="00EB3C43" w:rsidP="00EB3C43">
      <w:pPr>
        <w:spacing w:before="120"/>
        <w:rPr>
          <w:rFonts w:asciiTheme="minorHAnsi" w:hAnsiTheme="minorHAnsi"/>
          <w:sz w:val="24"/>
          <w:szCs w:val="24"/>
        </w:rPr>
      </w:pPr>
      <w:r w:rsidRPr="00EB3C43">
        <w:rPr>
          <w:rFonts w:asciiTheme="minorHAnsi" w:hAnsiTheme="minorHAnsi"/>
          <w:sz w:val="24"/>
          <w:szCs w:val="24"/>
        </w:rPr>
        <w:t>Vēršam uzmanību, ka valsts budžeta dotāciju pašvaldībām plānot var tikai tādā gadījumā, ja pašvaldība kā sadarbības partneris projektā iesaistās ar savu (pašvaldības) līdzfinansējuma daļu. Attiecīgi no šīs pašvaldību līdzfinansējuma daļas procentuāli tiks aprēķināta valsts budžeta dotācija pašvaldībām.</w:t>
      </w:r>
    </w:p>
    <w:p w14:paraId="2027E0E9" w14:textId="6532F954" w:rsidR="00EB3C43" w:rsidRPr="00EB3C43" w:rsidRDefault="00EB3C43" w:rsidP="00EB3C43">
      <w:pPr>
        <w:spacing w:before="120"/>
        <w:rPr>
          <w:rFonts w:asciiTheme="minorHAnsi" w:hAnsiTheme="minorHAnsi"/>
          <w:sz w:val="24"/>
          <w:szCs w:val="24"/>
        </w:rPr>
      </w:pPr>
      <w:r w:rsidRPr="00EB3C43">
        <w:rPr>
          <w:rFonts w:asciiTheme="minorHAnsi" w:hAnsiTheme="minorHAnsi"/>
          <w:sz w:val="24"/>
          <w:szCs w:val="24"/>
        </w:rPr>
        <w:t xml:space="preserve">Valsts budžeta dotāciju pašvaldībām nevar paredzēt par to līdzfinansējuma daļu, kas tiek finansēta no projekta iesniedzēja līdzekļiem, kā arī par to finansējuma daļu, ko pašvaldība izvēlas aizņemties un ieguldīt pašvaldības kapitālsabiedrības pamatkapitālā, jo arī šī daļa ES fondu projekta kontekstā tiek uzskatīta par privāto (projekta iesniedzēja) finansējumu, par ko valsts budžeta dotācija </w:t>
      </w:r>
      <w:r w:rsidR="008E48F9">
        <w:rPr>
          <w:rFonts w:asciiTheme="minorHAnsi" w:hAnsiTheme="minorHAnsi"/>
          <w:sz w:val="24"/>
          <w:szCs w:val="24"/>
        </w:rPr>
        <w:t>netiek piešķirta</w:t>
      </w:r>
      <w:r w:rsidRPr="00EB3C43">
        <w:rPr>
          <w:rFonts w:asciiTheme="minorHAnsi" w:hAnsiTheme="minorHAnsi"/>
          <w:sz w:val="24"/>
          <w:szCs w:val="24"/>
        </w:rPr>
        <w:t>.</w:t>
      </w:r>
    </w:p>
    <w:p w14:paraId="5F12FF51" w14:textId="5FC3F419" w:rsidR="00EB3C43" w:rsidRPr="00EB3C43" w:rsidRDefault="006041A0" w:rsidP="00EB3C43">
      <w:pPr>
        <w:spacing w:before="120"/>
        <w:rPr>
          <w:rFonts w:asciiTheme="minorHAnsi" w:hAnsiTheme="minorHAnsi"/>
          <w:sz w:val="24"/>
          <w:szCs w:val="24"/>
        </w:rPr>
      </w:pPr>
      <w:r>
        <w:rPr>
          <w:rFonts w:asciiTheme="minorHAnsi" w:hAnsiTheme="minorHAnsi"/>
          <w:sz w:val="24"/>
          <w:szCs w:val="24"/>
        </w:rPr>
        <w:t>Saskaņā ar</w:t>
      </w:r>
      <w:r w:rsidR="00EB3C43" w:rsidRPr="00EB3C43">
        <w:rPr>
          <w:rFonts w:asciiTheme="minorHAnsi" w:hAnsiTheme="minorHAnsi"/>
          <w:sz w:val="24"/>
          <w:szCs w:val="24"/>
        </w:rPr>
        <w:t xml:space="preserve"> MK noteikumu Nr.42  2.punktā</w:t>
      </w:r>
      <w:r>
        <w:rPr>
          <w:rFonts w:asciiTheme="minorHAnsi" w:hAnsiTheme="minorHAnsi"/>
          <w:sz w:val="24"/>
          <w:szCs w:val="24"/>
        </w:rPr>
        <w:t xml:space="preserve"> noteikto</w:t>
      </w:r>
      <w:r w:rsidR="00EB3C43" w:rsidRPr="00EB3C43">
        <w:rPr>
          <w:rFonts w:asciiTheme="minorHAnsi" w:hAnsiTheme="minorHAnsi"/>
          <w:sz w:val="24"/>
          <w:szCs w:val="24"/>
        </w:rPr>
        <w:t xml:space="preserve"> kopējā aprēķinātā budžeta dotācija projekta ieviešanas laikā tiek izmaksāta finansējuma saņēmējam, </w:t>
      </w:r>
      <w:r>
        <w:rPr>
          <w:rFonts w:asciiTheme="minorHAnsi" w:hAnsiTheme="minorHAnsi"/>
          <w:sz w:val="24"/>
          <w:szCs w:val="24"/>
        </w:rPr>
        <w:t xml:space="preserve">tādējādi </w:t>
      </w:r>
      <w:r w:rsidR="00EB3C43" w:rsidRPr="00EB3C43">
        <w:rPr>
          <w:rFonts w:asciiTheme="minorHAnsi" w:hAnsiTheme="minorHAnsi"/>
          <w:sz w:val="24"/>
          <w:szCs w:val="24"/>
        </w:rPr>
        <w:t>CFLA  valsts budžeta dotācijas pašvaldībai daļu atmaksās finansējuma saņēmējam,</w:t>
      </w:r>
      <w:r w:rsidR="00637070">
        <w:rPr>
          <w:rFonts w:asciiTheme="minorHAnsi" w:hAnsiTheme="minorHAnsi"/>
          <w:sz w:val="24"/>
          <w:szCs w:val="24"/>
        </w:rPr>
        <w:t xml:space="preserve"> </w:t>
      </w:r>
      <w:r>
        <w:rPr>
          <w:rFonts w:asciiTheme="minorHAnsi" w:hAnsiTheme="minorHAnsi"/>
          <w:sz w:val="24"/>
          <w:szCs w:val="24"/>
        </w:rPr>
        <w:t>t.i. pašvaldības kapitālsabiedrībai</w:t>
      </w:r>
      <w:r w:rsidR="00EB3C43" w:rsidRPr="00EB3C43">
        <w:rPr>
          <w:rFonts w:asciiTheme="minorHAnsi" w:hAnsiTheme="minorHAnsi"/>
          <w:sz w:val="24"/>
          <w:szCs w:val="24"/>
        </w:rPr>
        <w:t xml:space="preserve">, kuru tālāk finansējuma saņēmējs pārskaitīs sadarbības partnerim par faktiski veiktajiem izdevumiem. Jebkuriem finansējuma saņēmēja veiktajiem maksājumiem, tai skaitā attiecībā uz valsts budžeta dotācijas summas atmaksu </w:t>
      </w:r>
      <w:r>
        <w:rPr>
          <w:rFonts w:asciiTheme="minorHAnsi" w:hAnsiTheme="minorHAnsi"/>
          <w:sz w:val="24"/>
          <w:szCs w:val="24"/>
        </w:rPr>
        <w:t xml:space="preserve">sadarbības </w:t>
      </w:r>
      <w:r w:rsidR="00EB3C43" w:rsidRPr="00EB3C43">
        <w:rPr>
          <w:rFonts w:asciiTheme="minorHAnsi" w:hAnsiTheme="minorHAnsi"/>
          <w:sz w:val="24"/>
          <w:szCs w:val="24"/>
        </w:rPr>
        <w:t xml:space="preserve">partnerim, ir jābūt izsekojamiem, līdz ar to sadarbības līgumā starp </w:t>
      </w:r>
      <w:r>
        <w:rPr>
          <w:rFonts w:asciiTheme="minorHAnsi" w:hAnsiTheme="minorHAnsi"/>
          <w:sz w:val="24"/>
          <w:szCs w:val="24"/>
        </w:rPr>
        <w:t xml:space="preserve">pašvaldību </w:t>
      </w:r>
      <w:r w:rsidR="00EB3C43" w:rsidRPr="00EB3C43">
        <w:rPr>
          <w:rFonts w:asciiTheme="minorHAnsi" w:hAnsiTheme="minorHAnsi"/>
          <w:sz w:val="24"/>
          <w:szCs w:val="24"/>
        </w:rPr>
        <w:t xml:space="preserve">un </w:t>
      </w:r>
      <w:r>
        <w:rPr>
          <w:rFonts w:asciiTheme="minorHAnsi" w:hAnsiTheme="minorHAnsi"/>
          <w:sz w:val="24"/>
          <w:szCs w:val="24"/>
        </w:rPr>
        <w:t>pašvaldības kapitālsabiedrību</w:t>
      </w:r>
      <w:r w:rsidR="00EB3C43" w:rsidRPr="00EB3C43">
        <w:rPr>
          <w:rFonts w:asciiTheme="minorHAnsi" w:hAnsiTheme="minorHAnsi"/>
          <w:sz w:val="24"/>
          <w:szCs w:val="24"/>
        </w:rPr>
        <w:t xml:space="preserve"> var paredzēt šādus finansējuma atmaksas nosacījumus.</w:t>
      </w:r>
    </w:p>
    <w:p w14:paraId="3FA9BF69" w14:textId="77777777" w:rsidR="00EB3C43" w:rsidRPr="000B774D" w:rsidRDefault="00EB3C43" w:rsidP="00F31E26">
      <w:pPr>
        <w:jc w:val="both"/>
        <w:rPr>
          <w:rFonts w:asciiTheme="minorHAnsi" w:hAnsiTheme="minorHAnsi"/>
          <w:sz w:val="24"/>
          <w:szCs w:val="24"/>
        </w:rPr>
      </w:pPr>
    </w:p>
    <w:p w14:paraId="1799EB3A" w14:textId="5F217EAB" w:rsidR="00EB3C43" w:rsidRDefault="003659E2" w:rsidP="00EB3C43">
      <w:pPr>
        <w:spacing w:before="120"/>
        <w:rPr>
          <w:rFonts w:asciiTheme="minorHAnsi" w:hAnsiTheme="minorHAnsi" w:cs="Arial"/>
          <w:sz w:val="24"/>
          <w:szCs w:val="24"/>
        </w:rPr>
      </w:pPr>
      <w:r w:rsidRPr="000B774D">
        <w:rPr>
          <w:rFonts w:asciiTheme="minorHAnsi" w:hAnsiTheme="minorHAnsi"/>
          <w:b/>
          <w:sz w:val="24"/>
          <w:szCs w:val="24"/>
        </w:rPr>
        <w:t>2</w:t>
      </w:r>
      <w:r w:rsidR="0011711A" w:rsidRPr="000B774D">
        <w:rPr>
          <w:rFonts w:asciiTheme="minorHAnsi" w:hAnsiTheme="minorHAnsi"/>
          <w:b/>
          <w:sz w:val="24"/>
          <w:szCs w:val="24"/>
        </w:rPr>
        <w:t>.jautājums</w:t>
      </w:r>
      <w:r w:rsidR="0011711A" w:rsidRPr="000B774D">
        <w:rPr>
          <w:rFonts w:asciiTheme="minorHAnsi" w:hAnsiTheme="minorHAnsi"/>
          <w:sz w:val="24"/>
          <w:szCs w:val="24"/>
        </w:rPr>
        <w:t xml:space="preserve">: </w:t>
      </w:r>
      <w:r w:rsidR="00EB3C43" w:rsidRPr="00EB3C43">
        <w:rPr>
          <w:rFonts w:asciiTheme="minorHAnsi" w:hAnsiTheme="minorHAnsi" w:cs="Arial"/>
          <w:sz w:val="24"/>
          <w:szCs w:val="24"/>
        </w:rPr>
        <w:t>Ņemot vērā, ka</w:t>
      </w:r>
      <w:r w:rsidR="008F78FF">
        <w:rPr>
          <w:rFonts w:asciiTheme="minorHAnsi" w:hAnsiTheme="minorHAnsi" w:cs="Arial"/>
          <w:sz w:val="24"/>
          <w:szCs w:val="24"/>
        </w:rPr>
        <w:t>,</w:t>
      </w:r>
      <w:r w:rsidR="00EB3C43" w:rsidRPr="00EB3C43">
        <w:rPr>
          <w:rFonts w:asciiTheme="minorHAnsi" w:hAnsiTheme="minorHAnsi" w:cs="Arial"/>
          <w:sz w:val="24"/>
          <w:szCs w:val="24"/>
        </w:rPr>
        <w:t xml:space="preserve"> mainoties sliežu vertikālajām atzīmēm, mainās arī sliežu ceļiem pieguļošā teritorija, tad lūdzam skaidrot</w:t>
      </w:r>
      <w:r w:rsidR="008F78FF">
        <w:rPr>
          <w:rFonts w:asciiTheme="minorHAnsi" w:hAnsiTheme="minorHAnsi" w:cs="Arial"/>
          <w:sz w:val="24"/>
          <w:szCs w:val="24"/>
        </w:rPr>
        <w:t>,</w:t>
      </w:r>
      <w:r w:rsidR="00EB3C43" w:rsidRPr="00EB3C43">
        <w:rPr>
          <w:rFonts w:asciiTheme="minorHAnsi" w:hAnsiTheme="minorHAnsi" w:cs="Arial"/>
          <w:sz w:val="24"/>
          <w:szCs w:val="24"/>
        </w:rPr>
        <w:t xml:space="preserve"> vai lietus kanalizācijas izmaksas automātiski ir attiecināmas, ja tiek veikta ielas vai tās daļas būvniecība, pārbūve vai atjaunošana.</w:t>
      </w:r>
    </w:p>
    <w:p w14:paraId="06E1E126" w14:textId="23055312" w:rsidR="00EB3C43" w:rsidRPr="00EB3C43" w:rsidRDefault="00EB3C43" w:rsidP="00EB3C43">
      <w:pPr>
        <w:spacing w:before="120"/>
        <w:rPr>
          <w:rFonts w:asciiTheme="minorHAnsi" w:hAnsiTheme="minorHAnsi"/>
          <w:sz w:val="24"/>
          <w:szCs w:val="24"/>
        </w:rPr>
      </w:pPr>
      <w:r w:rsidRPr="00EB3C43">
        <w:rPr>
          <w:rFonts w:asciiTheme="minorHAnsi" w:hAnsiTheme="minorHAnsi"/>
          <w:sz w:val="24"/>
          <w:szCs w:val="24"/>
        </w:rPr>
        <w:t xml:space="preserve">Vai ir attiecināma esošu ielas, ietvju kabeļu ieslēgšana </w:t>
      </w:r>
      <w:proofErr w:type="spellStart"/>
      <w:r w:rsidRPr="00EB3C43">
        <w:rPr>
          <w:rFonts w:asciiTheme="minorHAnsi" w:hAnsiTheme="minorHAnsi"/>
          <w:sz w:val="24"/>
          <w:szCs w:val="24"/>
        </w:rPr>
        <w:t>aizsargčaulās</w:t>
      </w:r>
      <w:proofErr w:type="spellEnd"/>
      <w:r w:rsidRPr="00EB3C43">
        <w:rPr>
          <w:rFonts w:asciiTheme="minorHAnsi" w:hAnsiTheme="minorHAnsi"/>
          <w:sz w:val="24"/>
          <w:szCs w:val="24"/>
        </w:rPr>
        <w:t>, lai aizsargātu esošos kabeļus no bojāšanās riska</w:t>
      </w:r>
      <w:r w:rsidR="008F78FF">
        <w:rPr>
          <w:rFonts w:asciiTheme="minorHAnsi" w:hAnsiTheme="minorHAnsi"/>
          <w:sz w:val="24"/>
          <w:szCs w:val="24"/>
        </w:rPr>
        <w:t>,</w:t>
      </w:r>
      <w:r w:rsidRPr="00EB3C43">
        <w:rPr>
          <w:rFonts w:asciiTheme="minorHAnsi" w:hAnsiTheme="minorHAnsi"/>
          <w:sz w:val="24"/>
          <w:szCs w:val="24"/>
        </w:rPr>
        <w:t xml:space="preserve"> ņemot vērā, ka ir paredzēta ielas vai tās daļas būvniecība, pārbūve vai atjaunošana mainoties sliežu vertikālajām atzīmēm.</w:t>
      </w:r>
    </w:p>
    <w:p w14:paraId="22871073" w14:textId="77777777" w:rsidR="00EB3C43" w:rsidRDefault="00EB3C43" w:rsidP="003A347B">
      <w:pPr>
        <w:rPr>
          <w:rFonts w:asciiTheme="minorHAnsi" w:hAnsiTheme="minorHAnsi"/>
          <w:sz w:val="24"/>
          <w:szCs w:val="24"/>
        </w:rPr>
      </w:pPr>
    </w:p>
    <w:p w14:paraId="27229E17" w14:textId="74B9EE91" w:rsidR="0070097D" w:rsidRPr="0070097D" w:rsidRDefault="0011711A" w:rsidP="0070097D">
      <w:pPr>
        <w:jc w:val="both"/>
        <w:rPr>
          <w:rFonts w:asciiTheme="minorHAnsi" w:hAnsiTheme="minorHAnsi"/>
          <w:sz w:val="24"/>
          <w:szCs w:val="24"/>
        </w:rPr>
      </w:pPr>
      <w:r w:rsidRPr="008F78FF">
        <w:rPr>
          <w:rFonts w:asciiTheme="minorHAnsi" w:hAnsiTheme="minorHAnsi"/>
          <w:b/>
          <w:sz w:val="24"/>
          <w:szCs w:val="24"/>
        </w:rPr>
        <w:t>Atbilde</w:t>
      </w:r>
      <w:r w:rsidR="0070097D" w:rsidRPr="008F78FF">
        <w:rPr>
          <w:rFonts w:asciiTheme="minorHAnsi" w:hAnsiTheme="minorHAnsi"/>
          <w:sz w:val="24"/>
          <w:szCs w:val="24"/>
        </w:rPr>
        <w:t>: Atbilstoši MK noteikumu Nr.281   21.5.4.apakšpunktam ir attiecināmas tramvaju sliežu ceļiem piegulošo teritoriju (tai skaitā ceļu vai ielu braucamās daļas) būvniecības, pārbūves un atjaunošanas</w:t>
      </w:r>
      <w:r w:rsidR="0070097D" w:rsidRPr="0070097D">
        <w:rPr>
          <w:rFonts w:asciiTheme="minorHAnsi" w:hAnsiTheme="minorHAnsi"/>
          <w:sz w:val="24"/>
          <w:szCs w:val="24"/>
        </w:rPr>
        <w:t xml:space="preserve"> izmaksas, </w:t>
      </w:r>
      <w:r w:rsidR="0070097D" w:rsidRPr="0070097D">
        <w:rPr>
          <w:rFonts w:asciiTheme="minorHAnsi" w:hAnsiTheme="minorHAnsi"/>
          <w:b/>
          <w:sz w:val="24"/>
          <w:szCs w:val="24"/>
        </w:rPr>
        <w:t xml:space="preserve">ja nepieciešams mainīt plāna vai </w:t>
      </w:r>
      <w:r w:rsidR="0070097D">
        <w:rPr>
          <w:rFonts w:asciiTheme="minorHAnsi" w:hAnsiTheme="minorHAnsi"/>
          <w:b/>
          <w:sz w:val="24"/>
          <w:szCs w:val="24"/>
          <w:u w:val="single"/>
        </w:rPr>
        <w:t>ve</w:t>
      </w:r>
      <w:r w:rsidR="0070097D" w:rsidRPr="0070097D">
        <w:rPr>
          <w:rFonts w:asciiTheme="minorHAnsi" w:hAnsiTheme="minorHAnsi"/>
          <w:b/>
          <w:sz w:val="24"/>
          <w:szCs w:val="24"/>
          <w:u w:val="single"/>
        </w:rPr>
        <w:t>rtikālos parametrus</w:t>
      </w:r>
      <w:r w:rsidR="0070097D" w:rsidRPr="0070097D">
        <w:rPr>
          <w:rFonts w:asciiTheme="minorHAnsi" w:hAnsiTheme="minorHAnsi"/>
          <w:sz w:val="24"/>
          <w:szCs w:val="24"/>
        </w:rPr>
        <w:t xml:space="preserve">, un atbilstoši MK noteikumu Nr.281   21.8.apakšpunktam ir attiecināmas sliežu ceļu tīkla klātnē un šo noteikumu 21.5.4.apakšpunktā minētajās piegulošajās teritorijās </w:t>
      </w:r>
      <w:r w:rsidR="0070097D" w:rsidRPr="0070097D">
        <w:rPr>
          <w:rFonts w:asciiTheme="minorHAnsi" w:hAnsiTheme="minorHAnsi"/>
          <w:b/>
          <w:sz w:val="24"/>
          <w:szCs w:val="24"/>
        </w:rPr>
        <w:t>esošo inženiertīklu infrastruktūras pārbūves izmaks</w:t>
      </w:r>
      <w:r w:rsidR="0070097D">
        <w:rPr>
          <w:rFonts w:asciiTheme="minorHAnsi" w:hAnsiTheme="minorHAnsi"/>
          <w:b/>
          <w:sz w:val="24"/>
          <w:szCs w:val="24"/>
        </w:rPr>
        <w:t>as</w:t>
      </w:r>
      <w:r w:rsidR="0070097D" w:rsidRPr="0070097D">
        <w:rPr>
          <w:rFonts w:asciiTheme="minorHAnsi" w:hAnsiTheme="minorHAnsi"/>
          <w:sz w:val="24"/>
          <w:szCs w:val="24"/>
        </w:rPr>
        <w:t xml:space="preserve">, </w:t>
      </w:r>
      <w:r w:rsidR="0070097D" w:rsidRPr="0070097D">
        <w:rPr>
          <w:rFonts w:asciiTheme="minorHAnsi" w:hAnsiTheme="minorHAnsi"/>
          <w:sz w:val="24"/>
          <w:szCs w:val="24"/>
          <w:u w:val="single"/>
        </w:rPr>
        <w:t>ja tiek nodrošināts sertificēta būvinženiera ekspertīzes atzinums</w:t>
      </w:r>
      <w:r w:rsidR="0070097D" w:rsidRPr="0070097D">
        <w:rPr>
          <w:rFonts w:asciiTheme="minorHAnsi" w:hAnsiTheme="minorHAnsi"/>
          <w:sz w:val="24"/>
          <w:szCs w:val="24"/>
        </w:rPr>
        <w:t xml:space="preserve">, kurā konstatēts, ka, projekta ietvaros veicot ieguldījumus noteiktās teritorijās, nav iespējams izvairīties no minētās infrastruktūras bojāšanas vai pārbūves, un ieguldījumi inženiertīklu pārbūvē tiek veikti, </w:t>
      </w:r>
      <w:r w:rsidR="0070097D" w:rsidRPr="0070097D">
        <w:rPr>
          <w:rFonts w:asciiTheme="minorHAnsi" w:hAnsiTheme="minorHAnsi"/>
          <w:sz w:val="24"/>
          <w:szCs w:val="24"/>
          <w:u w:val="single"/>
        </w:rPr>
        <w:t>nemainot inženiertīklu tehniskos parametrus un neradot priekšrocības to īpašniekiem, – ne vairāk kā 15 procenti no projekta attiecināmo izmaksu kopsummas</w:t>
      </w:r>
      <w:r w:rsidR="0070097D" w:rsidRPr="0070097D">
        <w:rPr>
          <w:rFonts w:asciiTheme="minorHAnsi" w:hAnsiTheme="minorHAnsi"/>
          <w:sz w:val="24"/>
          <w:szCs w:val="24"/>
        </w:rPr>
        <w:t>. Tādējādi, ja projekta realizācijas laikā tiks izpildīti MK noteikum</w:t>
      </w:r>
      <w:r w:rsidR="008F78FF">
        <w:rPr>
          <w:rFonts w:asciiTheme="minorHAnsi" w:hAnsiTheme="minorHAnsi"/>
          <w:sz w:val="24"/>
          <w:szCs w:val="24"/>
        </w:rPr>
        <w:t>os</w:t>
      </w:r>
      <w:r w:rsidR="0070097D" w:rsidRPr="0070097D">
        <w:rPr>
          <w:rFonts w:asciiTheme="minorHAnsi" w:hAnsiTheme="minorHAnsi"/>
          <w:sz w:val="24"/>
          <w:szCs w:val="24"/>
        </w:rPr>
        <w:t xml:space="preserve"> Nr.281 </w:t>
      </w:r>
      <w:r w:rsidR="008F78FF" w:rsidRPr="0070097D">
        <w:rPr>
          <w:rFonts w:asciiTheme="minorHAnsi" w:hAnsiTheme="minorHAnsi"/>
          <w:sz w:val="24"/>
          <w:szCs w:val="24"/>
        </w:rPr>
        <w:t xml:space="preserve">iepriekš minētie </w:t>
      </w:r>
      <w:r w:rsidR="0070097D" w:rsidRPr="0070097D">
        <w:rPr>
          <w:rFonts w:asciiTheme="minorHAnsi" w:hAnsiTheme="minorHAnsi"/>
          <w:sz w:val="24"/>
          <w:szCs w:val="24"/>
        </w:rPr>
        <w:t xml:space="preserve">nosacījumi, tad izmaksas par </w:t>
      </w:r>
      <w:r w:rsidR="008F78FF">
        <w:rPr>
          <w:rFonts w:asciiTheme="minorHAnsi" w:hAnsiTheme="minorHAnsi"/>
          <w:sz w:val="24"/>
          <w:szCs w:val="24"/>
        </w:rPr>
        <w:t xml:space="preserve">uzdotajos </w:t>
      </w:r>
      <w:r w:rsidR="0070097D" w:rsidRPr="0070097D">
        <w:rPr>
          <w:rFonts w:asciiTheme="minorHAnsi" w:hAnsiTheme="minorHAnsi"/>
          <w:sz w:val="24"/>
          <w:szCs w:val="24"/>
        </w:rPr>
        <w:t>jautājumos norādītajiem darbiem varēs tikt atzītas par attiecināmām.   </w:t>
      </w:r>
    </w:p>
    <w:p w14:paraId="7617AC92" w14:textId="40C5BA88" w:rsidR="0070097D" w:rsidRPr="0070097D" w:rsidRDefault="005D34E9" w:rsidP="0070097D">
      <w:pPr>
        <w:spacing w:before="120"/>
        <w:jc w:val="both"/>
        <w:rPr>
          <w:rFonts w:asciiTheme="minorHAnsi" w:hAnsiTheme="minorHAnsi"/>
          <w:sz w:val="24"/>
          <w:szCs w:val="24"/>
        </w:rPr>
      </w:pPr>
      <w:r>
        <w:rPr>
          <w:rFonts w:asciiTheme="minorHAnsi" w:hAnsiTheme="minorHAnsi"/>
          <w:sz w:val="24"/>
          <w:szCs w:val="24"/>
        </w:rPr>
        <w:t>Papildus jāņem vērā, ka</w:t>
      </w:r>
      <w:r w:rsidR="0070097D" w:rsidRPr="0070097D">
        <w:rPr>
          <w:rFonts w:asciiTheme="minorHAnsi" w:hAnsiTheme="minorHAnsi"/>
          <w:sz w:val="24"/>
          <w:szCs w:val="24"/>
        </w:rPr>
        <w:t xml:space="preserve"> Līguma (projekts) par Eiropas savienības fonda projekta īstenošanu (Projektu iesnieguma atlases nolikuma</w:t>
      </w:r>
      <w:r w:rsidR="008F78FF">
        <w:rPr>
          <w:rFonts w:asciiTheme="minorHAnsi" w:hAnsiTheme="minorHAnsi"/>
          <w:sz w:val="24"/>
          <w:szCs w:val="24"/>
        </w:rPr>
        <w:t xml:space="preserve"> </w:t>
      </w:r>
      <w:r w:rsidR="008F78FF" w:rsidRPr="0070097D">
        <w:rPr>
          <w:rFonts w:asciiTheme="minorHAnsi" w:hAnsiTheme="minorHAnsi"/>
          <w:sz w:val="24"/>
          <w:szCs w:val="24"/>
        </w:rPr>
        <w:t>5.pielikums</w:t>
      </w:r>
      <w:r w:rsidR="0070097D" w:rsidRPr="0070097D">
        <w:rPr>
          <w:rFonts w:asciiTheme="minorHAnsi" w:hAnsiTheme="minorHAnsi"/>
          <w:sz w:val="24"/>
          <w:szCs w:val="24"/>
        </w:rPr>
        <w:t>) 8.26.apakšpunkt</w:t>
      </w:r>
      <w:r>
        <w:rPr>
          <w:rFonts w:asciiTheme="minorHAnsi" w:hAnsiTheme="minorHAnsi"/>
          <w:sz w:val="24"/>
          <w:szCs w:val="24"/>
        </w:rPr>
        <w:t>ā</w:t>
      </w:r>
      <w:r w:rsidR="0070097D" w:rsidRPr="0070097D">
        <w:rPr>
          <w:rFonts w:asciiTheme="minorHAnsi" w:hAnsiTheme="minorHAnsi"/>
          <w:sz w:val="24"/>
          <w:szCs w:val="24"/>
        </w:rPr>
        <w:t xml:space="preserve"> </w:t>
      </w:r>
      <w:r>
        <w:rPr>
          <w:rFonts w:asciiTheme="minorHAnsi" w:hAnsiTheme="minorHAnsi"/>
          <w:sz w:val="24"/>
          <w:szCs w:val="24"/>
        </w:rPr>
        <w:t>noteikts</w:t>
      </w:r>
      <w:r w:rsidR="0070097D" w:rsidRPr="0070097D">
        <w:rPr>
          <w:rFonts w:asciiTheme="minorHAnsi" w:hAnsiTheme="minorHAnsi"/>
          <w:sz w:val="24"/>
          <w:szCs w:val="24"/>
        </w:rPr>
        <w:t xml:space="preserve">, ka </w:t>
      </w:r>
      <w:r>
        <w:rPr>
          <w:rFonts w:asciiTheme="minorHAnsi" w:hAnsiTheme="minorHAnsi"/>
          <w:sz w:val="24"/>
          <w:szCs w:val="24"/>
        </w:rPr>
        <w:t xml:space="preserve">– </w:t>
      </w:r>
      <w:r w:rsidR="0070097D" w:rsidRPr="00637070">
        <w:rPr>
          <w:rFonts w:asciiTheme="minorHAnsi" w:hAnsiTheme="minorHAnsi"/>
          <w:i/>
          <w:sz w:val="24"/>
          <w:szCs w:val="24"/>
        </w:rPr>
        <w:t>Finansējuma saņēmējs iesniedzot Maksājuma pieprasījumā iekļauto Izdevumus pamatojošo dokumentu kopijas par sliežu ceļu tīkla klātnē un  MK noteikumu Nr.281  21.5.4.apakšpunktā minētajās piegulošajās teritorijās esošo inženiertīklu infrastruktūras pārbūves darbiem, pievieno sertificēta būvinženiera ekspertīzes atzinumu (</w:t>
      </w:r>
      <w:r w:rsidR="0070097D" w:rsidRPr="00637070">
        <w:rPr>
          <w:rFonts w:asciiTheme="minorHAnsi" w:hAnsiTheme="minorHAnsi"/>
          <w:b/>
          <w:i/>
          <w:sz w:val="24"/>
          <w:szCs w:val="24"/>
        </w:rPr>
        <w:t>izņemot par lietus ūdeņu kanalizācijas darbiem</w:t>
      </w:r>
      <w:r w:rsidR="0070097D" w:rsidRPr="00637070">
        <w:rPr>
          <w:rFonts w:asciiTheme="minorHAnsi" w:hAnsiTheme="minorHAnsi"/>
          <w:i/>
          <w:sz w:val="24"/>
          <w:szCs w:val="24"/>
        </w:rPr>
        <w:t>), kurā konstatēts, ka, projekta ietvaros veicot ieguldījumus noteiktajās teritorijās, nav iespējams izvairīties no minētās infrastruktūras bojāšanas vai pārbūves, un ieguldījumi pārbūvē tiek veikti, nemainot inženiertīklu tehniskos parametrus un neradot priekšrocības to īpašniekiem</w:t>
      </w:r>
      <w:r w:rsidR="0070097D" w:rsidRPr="0070097D">
        <w:rPr>
          <w:rFonts w:asciiTheme="minorHAnsi" w:hAnsiTheme="minorHAnsi"/>
          <w:sz w:val="24"/>
          <w:szCs w:val="24"/>
        </w:rPr>
        <w:t>.    </w:t>
      </w:r>
    </w:p>
    <w:p w14:paraId="0544638A" w14:textId="77777777" w:rsidR="0070097D" w:rsidRDefault="0070097D" w:rsidP="0070097D">
      <w:pPr>
        <w:spacing w:before="120"/>
        <w:jc w:val="both"/>
        <w:rPr>
          <w:rFonts w:asciiTheme="minorHAnsi" w:hAnsiTheme="minorHAnsi"/>
          <w:sz w:val="24"/>
          <w:szCs w:val="24"/>
        </w:rPr>
      </w:pPr>
    </w:p>
    <w:p w14:paraId="357B5B84" w14:textId="77777777" w:rsidR="0070097D" w:rsidRDefault="0070097D" w:rsidP="00F31E26">
      <w:pPr>
        <w:jc w:val="both"/>
        <w:rPr>
          <w:rFonts w:asciiTheme="minorHAnsi" w:hAnsiTheme="minorHAnsi"/>
          <w:sz w:val="24"/>
          <w:szCs w:val="24"/>
        </w:rPr>
      </w:pPr>
    </w:p>
    <w:p w14:paraId="010DE299" w14:textId="5D987181" w:rsidR="0070097D" w:rsidRDefault="003659E2" w:rsidP="0070097D">
      <w:pPr>
        <w:rPr>
          <w:rFonts w:asciiTheme="minorHAnsi" w:hAnsiTheme="minorHAnsi" w:cs="Arial"/>
          <w:sz w:val="24"/>
          <w:szCs w:val="24"/>
        </w:rPr>
      </w:pPr>
      <w:r w:rsidRPr="000B774D">
        <w:rPr>
          <w:rFonts w:asciiTheme="minorHAnsi" w:hAnsiTheme="minorHAnsi"/>
          <w:b/>
          <w:sz w:val="24"/>
          <w:szCs w:val="24"/>
        </w:rPr>
        <w:t>3</w:t>
      </w:r>
      <w:r w:rsidR="0011711A" w:rsidRPr="000B774D">
        <w:rPr>
          <w:rFonts w:asciiTheme="minorHAnsi" w:hAnsiTheme="minorHAnsi"/>
          <w:b/>
          <w:sz w:val="24"/>
          <w:szCs w:val="24"/>
        </w:rPr>
        <w:t>.jautājums</w:t>
      </w:r>
      <w:r w:rsidR="0070097D">
        <w:rPr>
          <w:rFonts w:asciiTheme="minorHAnsi" w:hAnsiTheme="minorHAnsi"/>
          <w:sz w:val="24"/>
          <w:szCs w:val="24"/>
        </w:rPr>
        <w:t xml:space="preserve">: </w:t>
      </w:r>
      <w:r w:rsidR="0070097D" w:rsidRPr="0070097D">
        <w:rPr>
          <w:rFonts w:asciiTheme="minorHAnsi" w:hAnsiTheme="minorHAnsi" w:cs="Arial"/>
          <w:sz w:val="24"/>
          <w:szCs w:val="24"/>
        </w:rPr>
        <w:t>Vai pasūtītāja rezerve noslēgtā būvdarbu līguma ietvaros būs attiecināmas izmaksas</w:t>
      </w:r>
      <w:r w:rsidR="0070097D">
        <w:rPr>
          <w:rFonts w:asciiTheme="minorHAnsi" w:hAnsiTheme="minorHAnsi" w:cs="Arial"/>
          <w:sz w:val="24"/>
          <w:szCs w:val="24"/>
        </w:rPr>
        <w:t>?</w:t>
      </w:r>
    </w:p>
    <w:p w14:paraId="75D1BEE4" w14:textId="0489288D" w:rsidR="0070097D" w:rsidRPr="0070097D" w:rsidRDefault="0011711A" w:rsidP="0070097D">
      <w:pPr>
        <w:pStyle w:val="NormalWeb"/>
        <w:rPr>
          <w:rFonts w:asciiTheme="minorHAnsi" w:hAnsiTheme="minorHAnsi"/>
        </w:rPr>
      </w:pPr>
      <w:r w:rsidRPr="000B774D">
        <w:rPr>
          <w:rFonts w:asciiTheme="minorHAnsi" w:hAnsiTheme="minorHAnsi"/>
          <w:b/>
          <w:color w:val="auto"/>
        </w:rPr>
        <w:t>Atbilde</w:t>
      </w:r>
      <w:r w:rsidRPr="000B774D">
        <w:rPr>
          <w:rFonts w:asciiTheme="minorHAnsi" w:hAnsiTheme="minorHAnsi"/>
          <w:color w:val="auto"/>
        </w:rPr>
        <w:t xml:space="preserve">: </w:t>
      </w:r>
      <w:r w:rsidR="00690B2A" w:rsidRPr="000B774D">
        <w:rPr>
          <w:rFonts w:asciiTheme="minorHAnsi" w:hAnsiTheme="minorHAnsi"/>
          <w:color w:val="auto"/>
        </w:rPr>
        <w:t>​</w:t>
      </w:r>
      <w:r w:rsidR="0070097D">
        <w:rPr>
          <w:rFonts w:asciiTheme="minorHAnsi" w:hAnsiTheme="minorHAnsi"/>
          <w:color w:val="auto"/>
        </w:rPr>
        <w:t>S</w:t>
      </w:r>
      <w:r w:rsidR="0070097D" w:rsidRPr="0070097D">
        <w:rPr>
          <w:rFonts w:asciiTheme="minorHAnsi" w:hAnsiTheme="minorHAnsi"/>
        </w:rPr>
        <w:t>askaņā ar Ministru kabineta 2015.gada 30.jūnija noteikumu Nr.330 “Noteikumi par Latvijas būvnormatīvu LBN 501-15 “</w:t>
      </w:r>
      <w:proofErr w:type="spellStart"/>
      <w:r w:rsidR="0070097D" w:rsidRPr="0070097D">
        <w:rPr>
          <w:rFonts w:asciiTheme="minorHAnsi" w:hAnsiTheme="minorHAnsi"/>
        </w:rPr>
        <w:t>Būvizmaksu</w:t>
      </w:r>
      <w:proofErr w:type="spellEnd"/>
      <w:r w:rsidR="0070097D" w:rsidRPr="0070097D">
        <w:rPr>
          <w:rFonts w:asciiTheme="minorHAnsi" w:hAnsiTheme="minorHAnsi"/>
        </w:rPr>
        <w:t xml:space="preserve"> noteikšanas kārtība”” (turpmāk – </w:t>
      </w:r>
      <w:r w:rsidR="005D34E9">
        <w:rPr>
          <w:rFonts w:asciiTheme="minorHAnsi" w:hAnsiTheme="minorHAnsi"/>
        </w:rPr>
        <w:t>MK noteikumi Nr.330</w:t>
      </w:r>
      <w:r w:rsidR="0070097D" w:rsidRPr="0070097D">
        <w:rPr>
          <w:rFonts w:asciiTheme="minorHAnsi" w:hAnsiTheme="minorHAnsi"/>
        </w:rPr>
        <w:t>) 3.pielikumu un 22.punt</w:t>
      </w:r>
      <w:r w:rsidR="005D34E9">
        <w:rPr>
          <w:rFonts w:asciiTheme="minorHAnsi" w:hAnsiTheme="minorHAnsi"/>
        </w:rPr>
        <w:t>ā noteikto</w:t>
      </w:r>
      <w:r w:rsidR="0070097D" w:rsidRPr="0070097D">
        <w:rPr>
          <w:rFonts w:asciiTheme="minorHAnsi" w:hAnsiTheme="minorHAnsi"/>
        </w:rPr>
        <w:t xml:space="preserve"> pasūtītāja finanšu rezerve neparedzētiem darbiem un izdevumiem ir finanšu līdzekļi, kas ir iekļaujami pasūtītāja būvniecības koptāmē, savukārt finanšu rezerves iekļaušanu pretendentu darbu izpildes koptāmē minētie noteikumi neparedz.  Atbilstoši </w:t>
      </w:r>
      <w:r w:rsidR="005D34E9">
        <w:rPr>
          <w:rFonts w:asciiTheme="minorHAnsi" w:hAnsiTheme="minorHAnsi"/>
        </w:rPr>
        <w:t xml:space="preserve">MK noteikumos Nr.330 noteiktajam </w:t>
      </w:r>
      <w:r w:rsidR="0070097D" w:rsidRPr="0070097D">
        <w:rPr>
          <w:rFonts w:asciiTheme="minorHAnsi" w:hAnsiTheme="minorHAnsi"/>
        </w:rPr>
        <w:t>pretendentam savā finanšu piedāvājumā ir jāiekļauj būvniecības izmaksas, pamatojoties uz iepirkuma procedūras dokumentācijā norādītajiem darbu apjomiem, ierēķinot šajās izmaksās arī iespējamos riskus, un nav pamatoti iekļaut piedāvājumā pasūtītāja noteiktu rezervi konkrētā apmērā, kuras izmantošana nav iepriekš paredzama. Tādējādi pasūtītāja rezerve nevar tikt izmantota, lai segtu būvdarbu tāmē neiekļautās izmaksas, kas izpildītājam bija jāparedz, lai nodrošinātu būvprojekta būvdarbu apjomos uzska</w:t>
      </w:r>
      <w:r w:rsidR="005D34E9">
        <w:rPr>
          <w:rFonts w:asciiTheme="minorHAnsi" w:hAnsiTheme="minorHAnsi"/>
        </w:rPr>
        <w:t>i</w:t>
      </w:r>
      <w:r w:rsidR="0070097D" w:rsidRPr="0070097D">
        <w:rPr>
          <w:rFonts w:asciiTheme="minorHAnsi" w:hAnsiTheme="minorHAnsi"/>
        </w:rPr>
        <w:t>tīto darbu izpildi atbilstoši Latvijas Republikā spēkā esošajiem normatīvajiem aktiem un katra konkrētā tehnoloģiskā procesa prasībām.</w:t>
      </w:r>
    </w:p>
    <w:p w14:paraId="181C7684" w14:textId="0983D039" w:rsidR="0070097D" w:rsidRPr="0070097D" w:rsidRDefault="005D34E9" w:rsidP="0070097D">
      <w:pPr>
        <w:rPr>
          <w:rFonts w:asciiTheme="minorHAnsi" w:hAnsiTheme="minorHAnsi"/>
          <w:sz w:val="24"/>
          <w:szCs w:val="24"/>
          <w:lang w:eastAsia="lv-LV"/>
        </w:rPr>
      </w:pPr>
      <w:r>
        <w:rPr>
          <w:rFonts w:asciiTheme="minorHAnsi" w:hAnsiTheme="minorHAnsi"/>
          <w:sz w:val="24"/>
          <w:szCs w:val="24"/>
          <w:lang w:eastAsia="lv-LV"/>
        </w:rPr>
        <w:t>V</w:t>
      </w:r>
      <w:r w:rsidR="0070097D" w:rsidRPr="0070097D">
        <w:rPr>
          <w:rFonts w:asciiTheme="minorHAnsi" w:hAnsiTheme="minorHAnsi"/>
          <w:sz w:val="24"/>
          <w:szCs w:val="24"/>
          <w:lang w:eastAsia="lv-LV"/>
        </w:rPr>
        <w:t xml:space="preserve">ienlaikus pasūtītājs </w:t>
      </w:r>
      <w:r>
        <w:rPr>
          <w:rFonts w:asciiTheme="minorHAnsi" w:hAnsiTheme="minorHAnsi"/>
          <w:sz w:val="24"/>
          <w:szCs w:val="24"/>
          <w:lang w:eastAsia="lv-LV"/>
        </w:rPr>
        <w:t xml:space="preserve">iepirkuma </w:t>
      </w:r>
      <w:r w:rsidR="0070097D" w:rsidRPr="0070097D">
        <w:rPr>
          <w:rFonts w:asciiTheme="minorHAnsi" w:hAnsiTheme="minorHAnsi"/>
          <w:sz w:val="24"/>
          <w:szCs w:val="24"/>
          <w:lang w:eastAsia="lv-LV"/>
        </w:rPr>
        <w:t xml:space="preserve">līguma projektā var atrunāt samaksas veikšanu papildus līguma pamatsummai (kas noteikta atbilstoši iepirkuma dokumentācijā dotajiem darbu apjomiem), neveicot jaunu iepirkuma procedūru (atbilstoši Publisko iepirkumu likuma </w:t>
      </w:r>
      <w:r>
        <w:rPr>
          <w:rFonts w:asciiTheme="minorHAnsi" w:hAnsiTheme="minorHAnsi"/>
          <w:sz w:val="24"/>
          <w:szCs w:val="24"/>
          <w:lang w:eastAsia="lv-LV"/>
        </w:rPr>
        <w:t xml:space="preserve">(turpmāk – PIL) </w:t>
      </w:r>
      <w:r w:rsidR="0070097D" w:rsidRPr="0070097D">
        <w:rPr>
          <w:rFonts w:asciiTheme="minorHAnsi" w:hAnsiTheme="minorHAnsi"/>
          <w:sz w:val="24"/>
          <w:szCs w:val="24"/>
          <w:lang w:eastAsia="lv-LV"/>
        </w:rPr>
        <w:t>67.</w:t>
      </w:r>
      <w:r w:rsidR="0070097D" w:rsidRPr="0070097D">
        <w:rPr>
          <w:rFonts w:asciiTheme="minorHAnsi" w:hAnsiTheme="minorHAnsi"/>
          <w:sz w:val="24"/>
          <w:szCs w:val="24"/>
          <w:vertAlign w:val="superscript"/>
          <w:lang w:eastAsia="lv-LV"/>
        </w:rPr>
        <w:t>1</w:t>
      </w:r>
      <w:r w:rsidR="0070097D">
        <w:rPr>
          <w:rFonts w:asciiTheme="minorHAnsi" w:hAnsiTheme="minorHAnsi"/>
          <w:sz w:val="24"/>
          <w:szCs w:val="24"/>
          <w:lang w:eastAsia="lv-LV"/>
        </w:rPr>
        <w:t xml:space="preserve"> </w:t>
      </w:r>
      <w:r w:rsidR="0070097D" w:rsidRPr="0070097D">
        <w:rPr>
          <w:rFonts w:asciiTheme="minorHAnsi" w:hAnsiTheme="minorHAnsi"/>
          <w:sz w:val="24"/>
          <w:szCs w:val="24"/>
          <w:lang w:eastAsia="lv-LV"/>
        </w:rPr>
        <w:t xml:space="preserve">panta otrās daļas 1.punkta nosacījumiem). Šādi nosacījumi izmantojami  tādu papildu darbu izmaksu segšanai, kas jau sākotnēji tika iekļauti tehniskajās specifikācijās (darbu daudzumu sarakstos saskaņā ar tehnisko projektu) un par ko tika rīkota iepirkuma procedūra, bet kuru apjoms </w:t>
      </w:r>
      <w:r w:rsidR="0070097D" w:rsidRPr="0070097D">
        <w:rPr>
          <w:rFonts w:asciiTheme="minorHAnsi" w:hAnsiTheme="minorHAnsi"/>
          <w:sz w:val="24"/>
          <w:szCs w:val="24"/>
          <w:lang w:eastAsia="lv-LV"/>
        </w:rPr>
        <w:lastRenderedPageBreak/>
        <w:t xml:space="preserve">ir palielinājies, piemēram, nepilnību dēļ tehniskajā projektā, </w:t>
      </w:r>
      <w:r w:rsidR="0070097D" w:rsidRPr="0070097D">
        <w:rPr>
          <w:rFonts w:asciiTheme="minorHAnsi" w:hAnsiTheme="minorHAnsi"/>
          <w:b/>
          <w:sz w:val="24"/>
          <w:szCs w:val="24"/>
          <w:lang w:eastAsia="lv-LV"/>
        </w:rPr>
        <w:t>vai arī</w:t>
      </w:r>
      <w:r w:rsidR="0070097D" w:rsidRPr="0070097D">
        <w:rPr>
          <w:rFonts w:asciiTheme="minorHAnsi" w:hAnsiTheme="minorHAnsi"/>
          <w:sz w:val="24"/>
          <w:szCs w:val="24"/>
          <w:lang w:eastAsia="lv-LV"/>
        </w:rPr>
        <w:t xml:space="preserve"> tādu darbu izmaksu segšanai, kas darbu daudzumu sarakstos saskaņā ar tehnisko projektu netika paredzēti, taču, kuru iestāšanos pasūtītājs ir prognozējis, un tādēļ norādījis tos iepirkuma dokumentācijā (līguma projektā) , kā arī atrunājis to izmaksu aprēķināšanas principus gadījumā, ja tie iestāsies. Tāpat, saskaņā ar </w:t>
      </w:r>
      <w:r w:rsidR="00DE0077">
        <w:rPr>
          <w:rFonts w:asciiTheme="minorHAnsi" w:hAnsiTheme="minorHAnsi"/>
          <w:sz w:val="24"/>
          <w:szCs w:val="24"/>
          <w:lang w:eastAsia="lv-LV"/>
        </w:rPr>
        <w:t xml:space="preserve">PIL </w:t>
      </w:r>
      <w:r w:rsidR="0070097D" w:rsidRPr="0070097D">
        <w:rPr>
          <w:rFonts w:asciiTheme="minorHAnsi" w:hAnsiTheme="minorHAnsi"/>
          <w:sz w:val="24"/>
          <w:szCs w:val="24"/>
          <w:lang w:eastAsia="lv-LV"/>
        </w:rPr>
        <w:t>minēto pantu pasūtītājs var līguma projektā paredzēt grozījumus attiecībā uz izvēles iespēju izmantošanu, kā arī uz citiem iepirkuma līguma aspektiem, kas līguma izpildes gaitā varētu tikt uzskatīti par būtiskiem līguma izpildē un līdz ar to arī ietekmēt potenciālo pretendentu loku. Šajos gadījum</w:t>
      </w:r>
      <w:r w:rsidR="00DE0077">
        <w:rPr>
          <w:rFonts w:asciiTheme="minorHAnsi" w:hAnsiTheme="minorHAnsi"/>
          <w:sz w:val="24"/>
          <w:szCs w:val="24"/>
          <w:lang w:eastAsia="lv-LV"/>
        </w:rPr>
        <w:t>os</w:t>
      </w:r>
      <w:r w:rsidR="0070097D" w:rsidRPr="0070097D">
        <w:rPr>
          <w:rFonts w:asciiTheme="minorHAnsi" w:hAnsiTheme="minorHAnsi"/>
          <w:sz w:val="24"/>
          <w:szCs w:val="24"/>
          <w:lang w:eastAsia="lv-LV"/>
        </w:rPr>
        <w:t xml:space="preserve"> līguma grozījumi pieļaujami iepriekš iepirkuma dokumentācijā (līguma projektā) noteiktā apjomā, papildus </w:t>
      </w:r>
      <w:r w:rsidR="00DE0077">
        <w:rPr>
          <w:rFonts w:asciiTheme="minorHAnsi" w:hAnsiTheme="minorHAnsi"/>
          <w:sz w:val="24"/>
          <w:szCs w:val="24"/>
          <w:lang w:eastAsia="lv-LV"/>
        </w:rPr>
        <w:t xml:space="preserve">PIL </w:t>
      </w:r>
      <w:r w:rsidR="0070097D" w:rsidRPr="0070097D">
        <w:rPr>
          <w:rFonts w:asciiTheme="minorHAnsi" w:hAnsiTheme="minorHAnsi"/>
          <w:sz w:val="24"/>
          <w:szCs w:val="24"/>
          <w:lang w:eastAsia="lv-LV"/>
        </w:rPr>
        <w:t>67.</w:t>
      </w:r>
      <w:r w:rsidR="0070097D" w:rsidRPr="0070097D">
        <w:rPr>
          <w:rFonts w:asciiTheme="minorHAnsi" w:hAnsiTheme="minorHAnsi"/>
          <w:sz w:val="24"/>
          <w:szCs w:val="24"/>
          <w:vertAlign w:val="superscript"/>
          <w:lang w:eastAsia="lv-LV"/>
        </w:rPr>
        <w:t xml:space="preserve"> 1</w:t>
      </w:r>
      <w:r w:rsidR="0070097D">
        <w:rPr>
          <w:rFonts w:asciiTheme="minorHAnsi" w:hAnsiTheme="minorHAnsi"/>
          <w:sz w:val="24"/>
          <w:szCs w:val="24"/>
          <w:vertAlign w:val="superscript"/>
          <w:lang w:eastAsia="lv-LV"/>
        </w:rPr>
        <w:t xml:space="preserve"> </w:t>
      </w:r>
      <w:r w:rsidR="0070097D" w:rsidRPr="0070097D">
        <w:rPr>
          <w:rFonts w:asciiTheme="minorHAnsi" w:hAnsiTheme="minorHAnsi"/>
          <w:sz w:val="24"/>
          <w:szCs w:val="24"/>
          <w:lang w:eastAsia="lv-LV"/>
        </w:rPr>
        <w:t>panta ceturtajā daļā iekļautajiem nosacījumiem, tas ir</w:t>
      </w:r>
      <w:r w:rsidR="00DE0077">
        <w:rPr>
          <w:rFonts w:asciiTheme="minorHAnsi" w:hAnsiTheme="minorHAnsi"/>
          <w:sz w:val="24"/>
          <w:szCs w:val="24"/>
          <w:lang w:eastAsia="lv-LV"/>
        </w:rPr>
        <w:t xml:space="preserve"> – </w:t>
      </w:r>
      <w:r w:rsidR="0070097D" w:rsidRPr="0070097D">
        <w:rPr>
          <w:rFonts w:asciiTheme="minorHAnsi" w:hAnsiTheme="minorHAnsi"/>
          <w:sz w:val="24"/>
          <w:szCs w:val="24"/>
          <w:lang w:eastAsia="lv-LV"/>
        </w:rPr>
        <w:t xml:space="preserve">iepirkuma līguma grozījumi ir pieļaujami, ja iepirkuma līguma grozījumu vērtība, ko noteic kā visu secīgi veikto grozījumu naudas vērtību summu (neņemot vērā to grozījumu vērtību, kuri veikti saskaņā ar </w:t>
      </w:r>
      <w:r w:rsidR="00DE0077">
        <w:rPr>
          <w:rFonts w:asciiTheme="minorHAnsi" w:hAnsiTheme="minorHAnsi"/>
          <w:sz w:val="24"/>
          <w:szCs w:val="24"/>
          <w:lang w:eastAsia="lv-LV"/>
        </w:rPr>
        <w:t xml:space="preserve">PIL </w:t>
      </w:r>
      <w:r w:rsidR="0070097D" w:rsidRPr="0070097D">
        <w:rPr>
          <w:rFonts w:asciiTheme="minorHAnsi" w:hAnsiTheme="minorHAnsi"/>
          <w:sz w:val="24"/>
          <w:szCs w:val="24"/>
          <w:lang w:eastAsia="lv-LV"/>
        </w:rPr>
        <w:t>67.</w:t>
      </w:r>
      <w:r w:rsidR="0070097D" w:rsidRPr="0070097D">
        <w:rPr>
          <w:rFonts w:asciiTheme="minorHAnsi" w:hAnsiTheme="minorHAnsi"/>
          <w:sz w:val="24"/>
          <w:szCs w:val="24"/>
          <w:vertAlign w:val="superscript"/>
          <w:lang w:eastAsia="lv-LV"/>
        </w:rPr>
        <w:t xml:space="preserve"> 1</w:t>
      </w:r>
      <w:r w:rsidR="0070097D" w:rsidRPr="0070097D">
        <w:rPr>
          <w:rFonts w:asciiTheme="minorHAnsi" w:hAnsiTheme="minorHAnsi"/>
          <w:sz w:val="24"/>
          <w:szCs w:val="24"/>
          <w:lang w:eastAsia="lv-LV"/>
        </w:rPr>
        <w:t xml:space="preserve"> panta otrās daļas 1. un 2.punktu), vienlaikus nepārsniedz: </w:t>
      </w:r>
    </w:p>
    <w:p w14:paraId="16FB65F2" w14:textId="123BB0AE" w:rsidR="0070097D" w:rsidRPr="0070097D" w:rsidRDefault="0070097D" w:rsidP="0070097D">
      <w:pPr>
        <w:pStyle w:val="ListParagraph"/>
        <w:numPr>
          <w:ilvl w:val="0"/>
          <w:numId w:val="43"/>
        </w:numPr>
        <w:rPr>
          <w:rFonts w:asciiTheme="minorHAnsi" w:hAnsiTheme="minorHAnsi"/>
          <w:sz w:val="24"/>
          <w:szCs w:val="24"/>
        </w:rPr>
      </w:pPr>
      <w:r w:rsidRPr="0070097D">
        <w:rPr>
          <w:rFonts w:asciiTheme="minorHAnsi" w:hAnsiTheme="minorHAnsi"/>
          <w:sz w:val="24"/>
          <w:szCs w:val="24"/>
        </w:rPr>
        <w:t xml:space="preserve">saskaņā ar </w:t>
      </w:r>
      <w:r w:rsidR="00DE0077">
        <w:rPr>
          <w:rFonts w:asciiTheme="minorHAnsi" w:hAnsiTheme="minorHAnsi"/>
          <w:sz w:val="24"/>
          <w:szCs w:val="24"/>
        </w:rPr>
        <w:t xml:space="preserve">PIL </w:t>
      </w:r>
      <w:r w:rsidRPr="0070097D">
        <w:rPr>
          <w:rFonts w:asciiTheme="minorHAnsi" w:hAnsiTheme="minorHAnsi"/>
          <w:sz w:val="24"/>
          <w:szCs w:val="24"/>
        </w:rPr>
        <w:t xml:space="preserve">10.pantu Ministru kabineta noteiktās līgumcenu robežas, </w:t>
      </w:r>
      <w:r w:rsidR="00DE0077">
        <w:rPr>
          <w:rFonts w:asciiTheme="minorHAnsi" w:hAnsiTheme="minorHAnsi"/>
          <w:sz w:val="24"/>
          <w:szCs w:val="24"/>
        </w:rPr>
        <w:t xml:space="preserve">no kurām </w:t>
      </w:r>
      <w:r w:rsidRPr="0070097D">
        <w:rPr>
          <w:rFonts w:asciiTheme="minorHAnsi" w:hAnsiTheme="minorHAnsi"/>
          <w:sz w:val="24"/>
          <w:szCs w:val="24"/>
        </w:rPr>
        <w:t xml:space="preserve">sākot paziņojums par līgumu publicējams Eiropas Savienības Oficiālajā Vēstnesī; </w:t>
      </w:r>
    </w:p>
    <w:p w14:paraId="4582AD09" w14:textId="5AB3167E" w:rsidR="0070097D" w:rsidRPr="0070097D" w:rsidRDefault="0070097D" w:rsidP="00637070">
      <w:pPr>
        <w:pStyle w:val="ListParagraph"/>
        <w:numPr>
          <w:ilvl w:val="0"/>
          <w:numId w:val="43"/>
        </w:numPr>
        <w:rPr>
          <w:rFonts w:asciiTheme="minorHAnsi" w:hAnsiTheme="minorHAnsi"/>
          <w:sz w:val="24"/>
          <w:szCs w:val="24"/>
        </w:rPr>
      </w:pPr>
      <w:r w:rsidRPr="0070097D">
        <w:rPr>
          <w:rFonts w:asciiTheme="minorHAnsi" w:hAnsiTheme="minorHAnsi"/>
          <w:sz w:val="24"/>
          <w:szCs w:val="24"/>
        </w:rPr>
        <w:t>10 procentus no sākotnējās iepirkuma līguma līgumcenas publisku piegādes un pakalpojumu līgumu gadījumā un 15 procentus no sākotnējās iepirkuma līguma līgumcenas publisku būvdarbu līguma gadījumā.</w:t>
      </w:r>
    </w:p>
    <w:p w14:paraId="41350DFB" w14:textId="77777777" w:rsidR="0070097D" w:rsidRPr="0070097D" w:rsidRDefault="0070097D" w:rsidP="0070097D">
      <w:pPr>
        <w:rPr>
          <w:rFonts w:asciiTheme="minorHAnsi" w:hAnsiTheme="minorHAnsi"/>
          <w:sz w:val="24"/>
          <w:szCs w:val="24"/>
        </w:rPr>
      </w:pPr>
    </w:p>
    <w:p w14:paraId="5C905937" w14:textId="16F5C108" w:rsidR="0070097D" w:rsidRPr="0070097D" w:rsidRDefault="0070097D" w:rsidP="0070097D">
      <w:pPr>
        <w:pStyle w:val="Default"/>
        <w:rPr>
          <w:rFonts w:asciiTheme="minorHAnsi" w:hAnsiTheme="minorHAnsi"/>
          <w:color w:val="FF0000"/>
        </w:rPr>
      </w:pPr>
      <w:r w:rsidRPr="0070097D">
        <w:rPr>
          <w:rFonts w:asciiTheme="minorHAnsi" w:hAnsiTheme="minorHAnsi"/>
          <w:color w:val="auto"/>
        </w:rPr>
        <w:t xml:space="preserve">Skaidrojumu par </w:t>
      </w:r>
      <w:r w:rsidR="00DE0077">
        <w:rPr>
          <w:rFonts w:asciiTheme="minorHAnsi" w:hAnsiTheme="minorHAnsi"/>
          <w:color w:val="auto"/>
        </w:rPr>
        <w:t xml:space="preserve">PIL </w:t>
      </w:r>
      <w:r w:rsidRPr="0070097D">
        <w:rPr>
          <w:rFonts w:asciiTheme="minorHAnsi" w:hAnsiTheme="minorHAnsi"/>
          <w:color w:val="auto"/>
        </w:rPr>
        <w:t>67.</w:t>
      </w:r>
      <w:r w:rsidRPr="0070097D">
        <w:rPr>
          <w:rFonts w:asciiTheme="minorHAnsi" w:hAnsiTheme="minorHAnsi"/>
          <w:vertAlign w:val="superscript"/>
        </w:rPr>
        <w:t xml:space="preserve"> 1</w:t>
      </w:r>
      <w:r w:rsidRPr="0070097D">
        <w:rPr>
          <w:rFonts w:asciiTheme="minorHAnsi" w:hAnsiTheme="minorHAnsi"/>
          <w:color w:val="auto"/>
        </w:rPr>
        <w:t xml:space="preserve"> panta pirmās daļas 3.punkta un ceturtās daļas piemērošanu skatīt Iepirkumu uzraudzības biroja mājas lapā - </w:t>
      </w:r>
      <w:hyperlink r:id="rId5" w:history="1">
        <w:r w:rsidRPr="0070097D">
          <w:rPr>
            <w:rStyle w:val="Hyperlink"/>
            <w:rFonts w:asciiTheme="minorHAnsi" w:hAnsiTheme="minorHAnsi"/>
          </w:rPr>
          <w:t>http://www.iub.gov.lv/sites/default/files/upload/skaidrojums_67prim%284%29_1101.pdf</w:t>
        </w:r>
      </w:hyperlink>
      <w:r w:rsidRPr="0070097D">
        <w:rPr>
          <w:rFonts w:asciiTheme="minorHAnsi" w:hAnsiTheme="minorHAnsi"/>
          <w:color w:val="FF0000"/>
        </w:rPr>
        <w:t>.</w:t>
      </w:r>
    </w:p>
    <w:p w14:paraId="28BB804D" w14:textId="77777777" w:rsidR="0070097D" w:rsidRPr="0070097D" w:rsidRDefault="0070097D" w:rsidP="0070097D">
      <w:pPr>
        <w:rPr>
          <w:rFonts w:asciiTheme="minorHAnsi" w:hAnsiTheme="minorHAnsi"/>
          <w:sz w:val="24"/>
          <w:szCs w:val="24"/>
        </w:rPr>
      </w:pPr>
    </w:p>
    <w:p w14:paraId="3C35E456" w14:textId="77777777" w:rsidR="0070097D" w:rsidRPr="0070097D" w:rsidRDefault="0070097D" w:rsidP="0070097D">
      <w:pPr>
        <w:rPr>
          <w:rFonts w:asciiTheme="minorHAnsi" w:hAnsiTheme="minorHAnsi"/>
          <w:sz w:val="24"/>
          <w:szCs w:val="24"/>
        </w:rPr>
      </w:pPr>
    </w:p>
    <w:p w14:paraId="7A859353" w14:textId="77777777" w:rsidR="0070097D" w:rsidRDefault="0070097D" w:rsidP="0070097D">
      <w:pPr>
        <w:pStyle w:val="NormalWeb"/>
        <w:rPr>
          <w:rFonts w:asciiTheme="minorHAnsi" w:hAnsiTheme="minorHAnsi"/>
          <w:b/>
          <w:color w:val="auto"/>
        </w:rPr>
      </w:pPr>
    </w:p>
    <w:p w14:paraId="19614397" w14:textId="77777777" w:rsidR="0070097D" w:rsidRDefault="0070097D" w:rsidP="00690B2A">
      <w:pPr>
        <w:pStyle w:val="NormalWeb"/>
        <w:rPr>
          <w:rFonts w:asciiTheme="minorHAnsi" w:hAnsiTheme="minorHAnsi"/>
          <w:color w:val="auto"/>
        </w:rPr>
      </w:pPr>
    </w:p>
    <w:sectPr w:rsidR="0070097D" w:rsidSect="008A25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3E0"/>
    <w:multiLevelType w:val="hybridMultilevel"/>
    <w:tmpl w:val="BF4AE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3F006D"/>
    <w:multiLevelType w:val="hybridMultilevel"/>
    <w:tmpl w:val="2D3243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150BA"/>
    <w:multiLevelType w:val="hybridMultilevel"/>
    <w:tmpl w:val="402C42A4"/>
    <w:lvl w:ilvl="0" w:tplc="0C907648">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024D31"/>
    <w:multiLevelType w:val="hybridMultilevel"/>
    <w:tmpl w:val="99168A62"/>
    <w:lvl w:ilvl="0" w:tplc="5D7E0AB0">
      <w:start w:val="1"/>
      <w:numFmt w:val="decimal"/>
      <w:lvlText w:val="%1."/>
      <w:lvlJc w:val="left"/>
      <w:pPr>
        <w:ind w:left="720" w:hanging="360"/>
      </w:pPr>
      <w:rPr>
        <w:rFonts w:ascii="Calibri" w:hAnsi="Calibri" w:cs="Times New Roman"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F2A6842"/>
    <w:multiLevelType w:val="hybridMultilevel"/>
    <w:tmpl w:val="067AE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3351C"/>
    <w:multiLevelType w:val="hybridMultilevel"/>
    <w:tmpl w:val="F202F33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AB4B44"/>
    <w:multiLevelType w:val="multilevel"/>
    <w:tmpl w:val="87E6E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D428BD"/>
    <w:multiLevelType w:val="hybridMultilevel"/>
    <w:tmpl w:val="22C2B0A6"/>
    <w:lvl w:ilvl="0" w:tplc="9DEC0A44">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9C1470"/>
    <w:multiLevelType w:val="hybridMultilevel"/>
    <w:tmpl w:val="137AA25E"/>
    <w:lvl w:ilvl="0" w:tplc="3CEC9C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99E3EAB"/>
    <w:multiLevelType w:val="hybridMultilevel"/>
    <w:tmpl w:val="9FC26C76"/>
    <w:lvl w:ilvl="0" w:tplc="9D60F594">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0A0E3A"/>
    <w:multiLevelType w:val="hybridMultilevel"/>
    <w:tmpl w:val="10A4C7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81826AB"/>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7708C4"/>
    <w:multiLevelType w:val="hybridMultilevel"/>
    <w:tmpl w:val="D6169110"/>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CCD3E43"/>
    <w:multiLevelType w:val="hybridMultilevel"/>
    <w:tmpl w:val="9936437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15:restartNumberingAfterBreak="0">
    <w:nsid w:val="3DC4496F"/>
    <w:multiLevelType w:val="hybridMultilevel"/>
    <w:tmpl w:val="91A85E18"/>
    <w:lvl w:ilvl="0" w:tplc="AD784A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434A52"/>
    <w:multiLevelType w:val="hybridMultilevel"/>
    <w:tmpl w:val="C79C5522"/>
    <w:lvl w:ilvl="0" w:tplc="B63CB702">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2C719B"/>
    <w:multiLevelType w:val="hybridMultilevel"/>
    <w:tmpl w:val="CC10FEB6"/>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17156BE"/>
    <w:multiLevelType w:val="hybridMultilevel"/>
    <w:tmpl w:val="EB5E166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20D3AAF"/>
    <w:multiLevelType w:val="hybridMultilevel"/>
    <w:tmpl w:val="F9386D8E"/>
    <w:lvl w:ilvl="0" w:tplc="29226DD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992860"/>
    <w:multiLevelType w:val="hybridMultilevel"/>
    <w:tmpl w:val="3326A1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0E55B8"/>
    <w:multiLevelType w:val="hybridMultilevel"/>
    <w:tmpl w:val="C1BE44C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B06AB6"/>
    <w:multiLevelType w:val="hybridMultilevel"/>
    <w:tmpl w:val="AE322E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DCB3D47"/>
    <w:multiLevelType w:val="hybridMultilevel"/>
    <w:tmpl w:val="7D8E13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EC61EB"/>
    <w:multiLevelType w:val="hybridMultilevel"/>
    <w:tmpl w:val="3C223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07039E"/>
    <w:multiLevelType w:val="hybridMultilevel"/>
    <w:tmpl w:val="3722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617B71"/>
    <w:multiLevelType w:val="hybridMultilevel"/>
    <w:tmpl w:val="5050A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42D0C47"/>
    <w:multiLevelType w:val="hybridMultilevel"/>
    <w:tmpl w:val="68FE54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44D513B"/>
    <w:multiLevelType w:val="hybridMultilevel"/>
    <w:tmpl w:val="33F82F0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8A33869"/>
    <w:multiLevelType w:val="hybridMultilevel"/>
    <w:tmpl w:val="877AD2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887727"/>
    <w:multiLevelType w:val="hybridMultilevel"/>
    <w:tmpl w:val="094AC814"/>
    <w:lvl w:ilvl="0" w:tplc="06CACDD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917827"/>
    <w:multiLevelType w:val="hybridMultilevel"/>
    <w:tmpl w:val="325EC3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19550B5"/>
    <w:multiLevelType w:val="multilevel"/>
    <w:tmpl w:val="D8909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F10D9"/>
    <w:multiLevelType w:val="hybridMultilevel"/>
    <w:tmpl w:val="F41EE2FC"/>
    <w:lvl w:ilvl="0" w:tplc="EB5E1E2C">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62796F"/>
    <w:multiLevelType w:val="hybridMultilevel"/>
    <w:tmpl w:val="AF1C48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281C40"/>
    <w:multiLevelType w:val="hybridMultilevel"/>
    <w:tmpl w:val="402C42A4"/>
    <w:lvl w:ilvl="0" w:tplc="0C907648">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93B5325"/>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5D56CA"/>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450C59"/>
    <w:multiLevelType w:val="hybridMultilevel"/>
    <w:tmpl w:val="E80CBA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4E7239E"/>
    <w:multiLevelType w:val="hybridMultilevel"/>
    <w:tmpl w:val="4E8005D4"/>
    <w:lvl w:ilvl="0" w:tplc="84E00EC8">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9B1587"/>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E16E9E"/>
    <w:multiLevelType w:val="hybridMultilevel"/>
    <w:tmpl w:val="9BD836A2"/>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3"/>
  </w:num>
  <w:num w:numId="10">
    <w:abstractNumId w:val="27"/>
  </w:num>
  <w:num w:numId="11">
    <w:abstractNumId w:val="26"/>
  </w:num>
  <w:num w:numId="12">
    <w:abstractNumId w:val="17"/>
  </w:num>
  <w:num w:numId="13">
    <w:abstractNumId w:val="10"/>
  </w:num>
  <w:num w:numId="14">
    <w:abstractNumId w:val="22"/>
  </w:num>
  <w:num w:numId="15">
    <w:abstractNumId w:val="5"/>
  </w:num>
  <w:num w:numId="16">
    <w:abstractNumId w:val="13"/>
  </w:num>
  <w:num w:numId="17">
    <w:abstractNumId w:val="16"/>
  </w:num>
  <w:num w:numId="18">
    <w:abstractNumId w:val="28"/>
  </w:num>
  <w:num w:numId="19">
    <w:abstractNumId w:val="39"/>
  </w:num>
  <w:num w:numId="20">
    <w:abstractNumId w:val="40"/>
  </w:num>
  <w:num w:numId="21">
    <w:abstractNumId w:val="11"/>
  </w:num>
  <w:num w:numId="22">
    <w:abstractNumId w:val="33"/>
  </w:num>
  <w:num w:numId="23">
    <w:abstractNumId w:val="36"/>
  </w:num>
  <w:num w:numId="24">
    <w:abstractNumId w:val="9"/>
  </w:num>
  <w:num w:numId="25">
    <w:abstractNumId w:val="35"/>
  </w:num>
  <w:num w:numId="26">
    <w:abstractNumId w:val="19"/>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18"/>
  </w:num>
  <w:num w:numId="33">
    <w:abstractNumId w:val="29"/>
  </w:num>
  <w:num w:numId="34">
    <w:abstractNumId w:val="32"/>
  </w:num>
  <w:num w:numId="35">
    <w:abstractNumId w:val="7"/>
  </w:num>
  <w:num w:numId="36">
    <w:abstractNumId w:val="3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E7"/>
    <w:rsid w:val="000113AB"/>
    <w:rsid w:val="0002073D"/>
    <w:rsid w:val="00022A56"/>
    <w:rsid w:val="000260CE"/>
    <w:rsid w:val="000619BF"/>
    <w:rsid w:val="00062E1F"/>
    <w:rsid w:val="00080F14"/>
    <w:rsid w:val="00090CE6"/>
    <w:rsid w:val="000923E3"/>
    <w:rsid w:val="000A7989"/>
    <w:rsid w:val="000B774D"/>
    <w:rsid w:val="000E2430"/>
    <w:rsid w:val="000F25F2"/>
    <w:rsid w:val="001009D5"/>
    <w:rsid w:val="001017AC"/>
    <w:rsid w:val="001040DC"/>
    <w:rsid w:val="0011711A"/>
    <w:rsid w:val="00121295"/>
    <w:rsid w:val="00121C6B"/>
    <w:rsid w:val="00123747"/>
    <w:rsid w:val="001243A5"/>
    <w:rsid w:val="001434DB"/>
    <w:rsid w:val="0014658D"/>
    <w:rsid w:val="00154C6F"/>
    <w:rsid w:val="00181549"/>
    <w:rsid w:val="001821F0"/>
    <w:rsid w:val="0018716C"/>
    <w:rsid w:val="001968E5"/>
    <w:rsid w:val="00197FE2"/>
    <w:rsid w:val="001A14BC"/>
    <w:rsid w:val="001B2909"/>
    <w:rsid w:val="001B443A"/>
    <w:rsid w:val="001C4495"/>
    <w:rsid w:val="001E7B92"/>
    <w:rsid w:val="001F0720"/>
    <w:rsid w:val="001F412F"/>
    <w:rsid w:val="00210D33"/>
    <w:rsid w:val="002208EF"/>
    <w:rsid w:val="0022470D"/>
    <w:rsid w:val="00225304"/>
    <w:rsid w:val="00230EC9"/>
    <w:rsid w:val="00236A97"/>
    <w:rsid w:val="002557A0"/>
    <w:rsid w:val="00271719"/>
    <w:rsid w:val="00283F0C"/>
    <w:rsid w:val="002974B8"/>
    <w:rsid w:val="002A6001"/>
    <w:rsid w:val="002D001C"/>
    <w:rsid w:val="002D06F6"/>
    <w:rsid w:val="002F2239"/>
    <w:rsid w:val="002F23E9"/>
    <w:rsid w:val="002F60DA"/>
    <w:rsid w:val="0033635B"/>
    <w:rsid w:val="00351505"/>
    <w:rsid w:val="00354DE6"/>
    <w:rsid w:val="00356C16"/>
    <w:rsid w:val="00362859"/>
    <w:rsid w:val="00363F5B"/>
    <w:rsid w:val="00364E3D"/>
    <w:rsid w:val="00364E79"/>
    <w:rsid w:val="003659E2"/>
    <w:rsid w:val="00376081"/>
    <w:rsid w:val="003934A0"/>
    <w:rsid w:val="00393561"/>
    <w:rsid w:val="003A0191"/>
    <w:rsid w:val="003A2D02"/>
    <w:rsid w:val="003A347B"/>
    <w:rsid w:val="003A4BE6"/>
    <w:rsid w:val="003A5DAB"/>
    <w:rsid w:val="003D14E2"/>
    <w:rsid w:val="003D19BE"/>
    <w:rsid w:val="003D28D8"/>
    <w:rsid w:val="003D2EE0"/>
    <w:rsid w:val="003E4BD5"/>
    <w:rsid w:val="003E56C9"/>
    <w:rsid w:val="004117A3"/>
    <w:rsid w:val="004146A5"/>
    <w:rsid w:val="00443C9A"/>
    <w:rsid w:val="00475F2E"/>
    <w:rsid w:val="00476E3D"/>
    <w:rsid w:val="004805AC"/>
    <w:rsid w:val="0049632A"/>
    <w:rsid w:val="004A39DA"/>
    <w:rsid w:val="004A7078"/>
    <w:rsid w:val="004A7427"/>
    <w:rsid w:val="004B38F7"/>
    <w:rsid w:val="004B3D91"/>
    <w:rsid w:val="004C37B6"/>
    <w:rsid w:val="004D1F89"/>
    <w:rsid w:val="004E1BAF"/>
    <w:rsid w:val="004E40A7"/>
    <w:rsid w:val="005046BF"/>
    <w:rsid w:val="00507910"/>
    <w:rsid w:val="00510D02"/>
    <w:rsid w:val="0052276F"/>
    <w:rsid w:val="00523B18"/>
    <w:rsid w:val="00525D26"/>
    <w:rsid w:val="0053448A"/>
    <w:rsid w:val="005675B6"/>
    <w:rsid w:val="005A22C3"/>
    <w:rsid w:val="005A7300"/>
    <w:rsid w:val="005C5D79"/>
    <w:rsid w:val="005D34E9"/>
    <w:rsid w:val="005D4A4F"/>
    <w:rsid w:val="005D78E3"/>
    <w:rsid w:val="005E3C85"/>
    <w:rsid w:val="005E4DC5"/>
    <w:rsid w:val="005F4EC7"/>
    <w:rsid w:val="005F65E9"/>
    <w:rsid w:val="006041A0"/>
    <w:rsid w:val="00611F2A"/>
    <w:rsid w:val="00621435"/>
    <w:rsid w:val="00632681"/>
    <w:rsid w:val="00632E11"/>
    <w:rsid w:val="00637070"/>
    <w:rsid w:val="006532A4"/>
    <w:rsid w:val="00653E4E"/>
    <w:rsid w:val="0066144E"/>
    <w:rsid w:val="00674DA3"/>
    <w:rsid w:val="00677BE3"/>
    <w:rsid w:val="00690B2A"/>
    <w:rsid w:val="00693D92"/>
    <w:rsid w:val="006F2FCF"/>
    <w:rsid w:val="0070097D"/>
    <w:rsid w:val="007139D8"/>
    <w:rsid w:val="0073306B"/>
    <w:rsid w:val="00733485"/>
    <w:rsid w:val="007367D3"/>
    <w:rsid w:val="0074248B"/>
    <w:rsid w:val="007576E8"/>
    <w:rsid w:val="00767DDD"/>
    <w:rsid w:val="007811C6"/>
    <w:rsid w:val="00792B9F"/>
    <w:rsid w:val="00793BC5"/>
    <w:rsid w:val="007A6601"/>
    <w:rsid w:val="007B315A"/>
    <w:rsid w:val="007C154B"/>
    <w:rsid w:val="007C7BD6"/>
    <w:rsid w:val="007F267D"/>
    <w:rsid w:val="00804982"/>
    <w:rsid w:val="00810526"/>
    <w:rsid w:val="00812623"/>
    <w:rsid w:val="0081417D"/>
    <w:rsid w:val="008243EA"/>
    <w:rsid w:val="00837A05"/>
    <w:rsid w:val="00853414"/>
    <w:rsid w:val="008541C2"/>
    <w:rsid w:val="00860CB0"/>
    <w:rsid w:val="0089298D"/>
    <w:rsid w:val="008A25E7"/>
    <w:rsid w:val="008B262E"/>
    <w:rsid w:val="008B7DD8"/>
    <w:rsid w:val="008C6075"/>
    <w:rsid w:val="008C6938"/>
    <w:rsid w:val="008D1A1F"/>
    <w:rsid w:val="008D36FE"/>
    <w:rsid w:val="008D37B2"/>
    <w:rsid w:val="008D3BB3"/>
    <w:rsid w:val="008E2539"/>
    <w:rsid w:val="008E48F9"/>
    <w:rsid w:val="008F1FAA"/>
    <w:rsid w:val="008F42C5"/>
    <w:rsid w:val="008F78FF"/>
    <w:rsid w:val="00930E0D"/>
    <w:rsid w:val="009435E6"/>
    <w:rsid w:val="00944BB9"/>
    <w:rsid w:val="009461CF"/>
    <w:rsid w:val="009472D0"/>
    <w:rsid w:val="00951E2E"/>
    <w:rsid w:val="00951F7E"/>
    <w:rsid w:val="009A0EA4"/>
    <w:rsid w:val="009B14C6"/>
    <w:rsid w:val="009C2203"/>
    <w:rsid w:val="009C4C5D"/>
    <w:rsid w:val="009D5214"/>
    <w:rsid w:val="009F009A"/>
    <w:rsid w:val="009F1027"/>
    <w:rsid w:val="009F388A"/>
    <w:rsid w:val="009F40C9"/>
    <w:rsid w:val="009F4F41"/>
    <w:rsid w:val="00A220CE"/>
    <w:rsid w:val="00A2387E"/>
    <w:rsid w:val="00A23E56"/>
    <w:rsid w:val="00A2405E"/>
    <w:rsid w:val="00A30555"/>
    <w:rsid w:val="00A3375C"/>
    <w:rsid w:val="00A36685"/>
    <w:rsid w:val="00A41654"/>
    <w:rsid w:val="00A43D2B"/>
    <w:rsid w:val="00A560BE"/>
    <w:rsid w:val="00A5737C"/>
    <w:rsid w:val="00A632FF"/>
    <w:rsid w:val="00A635D3"/>
    <w:rsid w:val="00A715B8"/>
    <w:rsid w:val="00A73E08"/>
    <w:rsid w:val="00A84404"/>
    <w:rsid w:val="00A84490"/>
    <w:rsid w:val="00A84A37"/>
    <w:rsid w:val="00A9242B"/>
    <w:rsid w:val="00AA4A7B"/>
    <w:rsid w:val="00AA6EC3"/>
    <w:rsid w:val="00AB5480"/>
    <w:rsid w:val="00AC0521"/>
    <w:rsid w:val="00AD048C"/>
    <w:rsid w:val="00AD4FD3"/>
    <w:rsid w:val="00B07CAE"/>
    <w:rsid w:val="00B10F7C"/>
    <w:rsid w:val="00B264A6"/>
    <w:rsid w:val="00B33E7A"/>
    <w:rsid w:val="00B438AD"/>
    <w:rsid w:val="00B63769"/>
    <w:rsid w:val="00B70C6F"/>
    <w:rsid w:val="00B71819"/>
    <w:rsid w:val="00B96702"/>
    <w:rsid w:val="00BB3113"/>
    <w:rsid w:val="00BB3141"/>
    <w:rsid w:val="00BC7BFC"/>
    <w:rsid w:val="00BE5189"/>
    <w:rsid w:val="00BF2785"/>
    <w:rsid w:val="00C1092B"/>
    <w:rsid w:val="00C137EF"/>
    <w:rsid w:val="00C20B65"/>
    <w:rsid w:val="00C4063A"/>
    <w:rsid w:val="00C50B58"/>
    <w:rsid w:val="00C670A7"/>
    <w:rsid w:val="00C7298B"/>
    <w:rsid w:val="00C731B6"/>
    <w:rsid w:val="00C76EF5"/>
    <w:rsid w:val="00C81483"/>
    <w:rsid w:val="00CA418C"/>
    <w:rsid w:val="00CB061F"/>
    <w:rsid w:val="00CC4AF8"/>
    <w:rsid w:val="00CD4E2D"/>
    <w:rsid w:val="00CE05C7"/>
    <w:rsid w:val="00CF36CB"/>
    <w:rsid w:val="00CF546F"/>
    <w:rsid w:val="00D05FFC"/>
    <w:rsid w:val="00D13083"/>
    <w:rsid w:val="00D20FEB"/>
    <w:rsid w:val="00D42726"/>
    <w:rsid w:val="00D4272E"/>
    <w:rsid w:val="00D70051"/>
    <w:rsid w:val="00D752EC"/>
    <w:rsid w:val="00D9020E"/>
    <w:rsid w:val="00D9124C"/>
    <w:rsid w:val="00DA26CA"/>
    <w:rsid w:val="00DB4794"/>
    <w:rsid w:val="00DC047C"/>
    <w:rsid w:val="00DD02DF"/>
    <w:rsid w:val="00DD7C08"/>
    <w:rsid w:val="00DE0077"/>
    <w:rsid w:val="00DE0946"/>
    <w:rsid w:val="00DE45EC"/>
    <w:rsid w:val="00DF0CBF"/>
    <w:rsid w:val="00E02F4A"/>
    <w:rsid w:val="00E1761D"/>
    <w:rsid w:val="00E525F4"/>
    <w:rsid w:val="00E54C7B"/>
    <w:rsid w:val="00E66C74"/>
    <w:rsid w:val="00E7559C"/>
    <w:rsid w:val="00E76280"/>
    <w:rsid w:val="00E83639"/>
    <w:rsid w:val="00E84C9B"/>
    <w:rsid w:val="00EA1ED0"/>
    <w:rsid w:val="00EB3C43"/>
    <w:rsid w:val="00EB6F5A"/>
    <w:rsid w:val="00EC0837"/>
    <w:rsid w:val="00EC30C5"/>
    <w:rsid w:val="00EC35F2"/>
    <w:rsid w:val="00ED4989"/>
    <w:rsid w:val="00EE289C"/>
    <w:rsid w:val="00EE3F77"/>
    <w:rsid w:val="00F17105"/>
    <w:rsid w:val="00F219F9"/>
    <w:rsid w:val="00F23478"/>
    <w:rsid w:val="00F31E26"/>
    <w:rsid w:val="00F37521"/>
    <w:rsid w:val="00F40933"/>
    <w:rsid w:val="00F610AF"/>
    <w:rsid w:val="00F9384C"/>
    <w:rsid w:val="00FA7E8A"/>
    <w:rsid w:val="00FC0300"/>
    <w:rsid w:val="00FD018F"/>
    <w:rsid w:val="00FE3951"/>
    <w:rsid w:val="00FF2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20CF"/>
  <w15:chartTrackingRefBased/>
  <w15:docId w15:val="{63FBE83C-1D56-47DF-9DB5-90D2494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25E7"/>
    <w:rPr>
      <w:color w:val="0000FF"/>
      <w:u w:val="single"/>
    </w:rPr>
  </w:style>
  <w:style w:type="paragraph" w:styleId="ListParagraph">
    <w:name w:val="List Paragraph"/>
    <w:basedOn w:val="Normal"/>
    <w:uiPriority w:val="34"/>
    <w:qFormat/>
    <w:rsid w:val="008A25E7"/>
    <w:pPr>
      <w:ind w:left="720"/>
    </w:pPr>
  </w:style>
  <w:style w:type="paragraph" w:styleId="NormalWeb">
    <w:name w:val="Normal (Web)"/>
    <w:basedOn w:val="Normal"/>
    <w:uiPriority w:val="99"/>
    <w:unhideWhenUsed/>
    <w:rsid w:val="00351505"/>
    <w:pPr>
      <w:spacing w:before="100" w:beforeAutospacing="1" w:after="100" w:afterAutospacing="1"/>
    </w:pPr>
    <w:rPr>
      <w:rFonts w:ascii="Times New Roman" w:hAnsi="Times New Roman"/>
      <w:color w:val="000000"/>
      <w:sz w:val="24"/>
      <w:szCs w:val="24"/>
      <w:lang w:eastAsia="lv-LV"/>
    </w:rPr>
  </w:style>
  <w:style w:type="character" w:styleId="Strong">
    <w:name w:val="Strong"/>
    <w:basedOn w:val="DefaultParagraphFont"/>
    <w:uiPriority w:val="22"/>
    <w:qFormat/>
    <w:rsid w:val="00951F7E"/>
    <w:rPr>
      <w:b/>
      <w:bCs/>
    </w:rPr>
  </w:style>
  <w:style w:type="character" w:styleId="CommentReference">
    <w:name w:val="annotation reference"/>
    <w:basedOn w:val="DefaultParagraphFont"/>
    <w:uiPriority w:val="99"/>
    <w:semiHidden/>
    <w:unhideWhenUsed/>
    <w:rsid w:val="001B2909"/>
    <w:rPr>
      <w:sz w:val="16"/>
      <w:szCs w:val="16"/>
    </w:rPr>
  </w:style>
  <w:style w:type="paragraph" w:styleId="CommentText">
    <w:name w:val="annotation text"/>
    <w:basedOn w:val="Normal"/>
    <w:link w:val="CommentTextChar"/>
    <w:uiPriority w:val="99"/>
    <w:semiHidden/>
    <w:unhideWhenUsed/>
    <w:rsid w:val="001B2909"/>
    <w:rPr>
      <w:sz w:val="20"/>
      <w:szCs w:val="20"/>
    </w:rPr>
  </w:style>
  <w:style w:type="character" w:customStyle="1" w:styleId="CommentTextChar">
    <w:name w:val="Comment Text Char"/>
    <w:basedOn w:val="DefaultParagraphFont"/>
    <w:link w:val="CommentText"/>
    <w:uiPriority w:val="99"/>
    <w:semiHidden/>
    <w:rsid w:val="001B29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909"/>
    <w:rPr>
      <w:b/>
      <w:bCs/>
    </w:rPr>
  </w:style>
  <w:style w:type="character" w:customStyle="1" w:styleId="CommentSubjectChar">
    <w:name w:val="Comment Subject Char"/>
    <w:basedOn w:val="CommentTextChar"/>
    <w:link w:val="CommentSubject"/>
    <w:uiPriority w:val="99"/>
    <w:semiHidden/>
    <w:rsid w:val="001B2909"/>
    <w:rPr>
      <w:rFonts w:ascii="Calibri" w:hAnsi="Calibri" w:cs="Times New Roman"/>
      <w:b/>
      <w:bCs/>
      <w:sz w:val="20"/>
      <w:szCs w:val="20"/>
    </w:rPr>
  </w:style>
  <w:style w:type="paragraph" w:styleId="BalloonText">
    <w:name w:val="Balloon Text"/>
    <w:basedOn w:val="Normal"/>
    <w:link w:val="BalloonTextChar"/>
    <w:uiPriority w:val="99"/>
    <w:semiHidden/>
    <w:unhideWhenUsed/>
    <w:rsid w:val="001B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09"/>
    <w:rPr>
      <w:rFonts w:ascii="Segoe UI" w:hAnsi="Segoe UI" w:cs="Segoe UI"/>
      <w:sz w:val="18"/>
      <w:szCs w:val="18"/>
    </w:rPr>
  </w:style>
  <w:style w:type="character" w:customStyle="1" w:styleId="apple-tab-span">
    <w:name w:val="apple-tab-span"/>
    <w:basedOn w:val="DefaultParagraphFont"/>
    <w:rsid w:val="00376081"/>
  </w:style>
  <w:style w:type="paragraph" w:styleId="NoSpacing">
    <w:name w:val="No Spacing"/>
    <w:uiPriority w:val="1"/>
    <w:qFormat/>
    <w:rsid w:val="00507910"/>
    <w:pPr>
      <w:spacing w:after="0" w:line="240" w:lineRule="auto"/>
    </w:pPr>
    <w:rPr>
      <w:rFonts w:ascii="Calibri" w:eastAsia="ヒラギノ角ゴ Pro W3" w:hAnsi="Calibri" w:cs="Times New Roman"/>
      <w:color w:val="000000"/>
      <w:szCs w:val="24"/>
    </w:rPr>
  </w:style>
  <w:style w:type="character" w:styleId="FollowedHyperlink">
    <w:name w:val="FollowedHyperlink"/>
    <w:basedOn w:val="DefaultParagraphFont"/>
    <w:uiPriority w:val="99"/>
    <w:semiHidden/>
    <w:unhideWhenUsed/>
    <w:rsid w:val="00507910"/>
    <w:rPr>
      <w:color w:val="954F72" w:themeColor="followedHyperlink"/>
      <w:u w:val="single"/>
    </w:rPr>
  </w:style>
  <w:style w:type="paragraph" w:styleId="PlainText">
    <w:name w:val="Plain Text"/>
    <w:basedOn w:val="Normal"/>
    <w:link w:val="PlainTextChar"/>
    <w:uiPriority w:val="99"/>
    <w:unhideWhenUsed/>
    <w:rsid w:val="008541C2"/>
    <w:rPr>
      <w:rFonts w:cs="Consolas"/>
      <w:szCs w:val="21"/>
    </w:rPr>
  </w:style>
  <w:style w:type="character" w:customStyle="1" w:styleId="PlainTextChar">
    <w:name w:val="Plain Text Char"/>
    <w:basedOn w:val="DefaultParagraphFont"/>
    <w:link w:val="PlainText"/>
    <w:uiPriority w:val="99"/>
    <w:rsid w:val="008541C2"/>
    <w:rPr>
      <w:rFonts w:ascii="Calibri" w:hAnsi="Calibri" w:cs="Consolas"/>
      <w:szCs w:val="21"/>
    </w:rPr>
  </w:style>
  <w:style w:type="character" w:styleId="Emphasis">
    <w:name w:val="Emphasis"/>
    <w:basedOn w:val="DefaultParagraphFont"/>
    <w:uiPriority w:val="20"/>
    <w:qFormat/>
    <w:rsid w:val="00690B2A"/>
    <w:rPr>
      <w:i/>
      <w:iCs/>
    </w:rPr>
  </w:style>
  <w:style w:type="paragraph" w:customStyle="1" w:styleId="Default">
    <w:name w:val="Default"/>
    <w:basedOn w:val="Normal"/>
    <w:rsid w:val="0070097D"/>
    <w:pPr>
      <w:autoSpaceDE w:val="0"/>
      <w:autoSpaceDN w:val="0"/>
    </w:pPr>
    <w:rPr>
      <w:rFonts w:ascii="Times New Roman" w:hAnsi="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663">
      <w:bodyDiv w:val="1"/>
      <w:marLeft w:val="0"/>
      <w:marRight w:val="0"/>
      <w:marTop w:val="0"/>
      <w:marBottom w:val="0"/>
      <w:divBdr>
        <w:top w:val="none" w:sz="0" w:space="0" w:color="auto"/>
        <w:left w:val="none" w:sz="0" w:space="0" w:color="auto"/>
        <w:bottom w:val="none" w:sz="0" w:space="0" w:color="auto"/>
        <w:right w:val="none" w:sz="0" w:space="0" w:color="auto"/>
      </w:divBdr>
    </w:div>
    <w:div w:id="35812542">
      <w:bodyDiv w:val="1"/>
      <w:marLeft w:val="0"/>
      <w:marRight w:val="0"/>
      <w:marTop w:val="0"/>
      <w:marBottom w:val="0"/>
      <w:divBdr>
        <w:top w:val="none" w:sz="0" w:space="0" w:color="auto"/>
        <w:left w:val="none" w:sz="0" w:space="0" w:color="auto"/>
        <w:bottom w:val="none" w:sz="0" w:space="0" w:color="auto"/>
        <w:right w:val="none" w:sz="0" w:space="0" w:color="auto"/>
      </w:divBdr>
    </w:div>
    <w:div w:id="100612033">
      <w:bodyDiv w:val="1"/>
      <w:marLeft w:val="0"/>
      <w:marRight w:val="0"/>
      <w:marTop w:val="0"/>
      <w:marBottom w:val="0"/>
      <w:divBdr>
        <w:top w:val="none" w:sz="0" w:space="0" w:color="auto"/>
        <w:left w:val="none" w:sz="0" w:space="0" w:color="auto"/>
        <w:bottom w:val="none" w:sz="0" w:space="0" w:color="auto"/>
        <w:right w:val="none" w:sz="0" w:space="0" w:color="auto"/>
      </w:divBdr>
    </w:div>
    <w:div w:id="111441924">
      <w:bodyDiv w:val="1"/>
      <w:marLeft w:val="0"/>
      <w:marRight w:val="0"/>
      <w:marTop w:val="0"/>
      <w:marBottom w:val="0"/>
      <w:divBdr>
        <w:top w:val="none" w:sz="0" w:space="0" w:color="auto"/>
        <w:left w:val="none" w:sz="0" w:space="0" w:color="auto"/>
        <w:bottom w:val="none" w:sz="0" w:space="0" w:color="auto"/>
        <w:right w:val="none" w:sz="0" w:space="0" w:color="auto"/>
      </w:divBdr>
    </w:div>
    <w:div w:id="125124283">
      <w:bodyDiv w:val="1"/>
      <w:marLeft w:val="0"/>
      <w:marRight w:val="0"/>
      <w:marTop w:val="0"/>
      <w:marBottom w:val="0"/>
      <w:divBdr>
        <w:top w:val="none" w:sz="0" w:space="0" w:color="auto"/>
        <w:left w:val="none" w:sz="0" w:space="0" w:color="auto"/>
        <w:bottom w:val="none" w:sz="0" w:space="0" w:color="auto"/>
        <w:right w:val="none" w:sz="0" w:space="0" w:color="auto"/>
      </w:divBdr>
    </w:div>
    <w:div w:id="130751541">
      <w:bodyDiv w:val="1"/>
      <w:marLeft w:val="0"/>
      <w:marRight w:val="0"/>
      <w:marTop w:val="0"/>
      <w:marBottom w:val="0"/>
      <w:divBdr>
        <w:top w:val="none" w:sz="0" w:space="0" w:color="auto"/>
        <w:left w:val="none" w:sz="0" w:space="0" w:color="auto"/>
        <w:bottom w:val="none" w:sz="0" w:space="0" w:color="auto"/>
        <w:right w:val="none" w:sz="0" w:space="0" w:color="auto"/>
      </w:divBdr>
    </w:div>
    <w:div w:id="131682798">
      <w:bodyDiv w:val="1"/>
      <w:marLeft w:val="0"/>
      <w:marRight w:val="0"/>
      <w:marTop w:val="0"/>
      <w:marBottom w:val="0"/>
      <w:divBdr>
        <w:top w:val="none" w:sz="0" w:space="0" w:color="auto"/>
        <w:left w:val="none" w:sz="0" w:space="0" w:color="auto"/>
        <w:bottom w:val="none" w:sz="0" w:space="0" w:color="auto"/>
        <w:right w:val="none" w:sz="0" w:space="0" w:color="auto"/>
      </w:divBdr>
    </w:div>
    <w:div w:id="194395357">
      <w:bodyDiv w:val="1"/>
      <w:marLeft w:val="0"/>
      <w:marRight w:val="0"/>
      <w:marTop w:val="0"/>
      <w:marBottom w:val="0"/>
      <w:divBdr>
        <w:top w:val="none" w:sz="0" w:space="0" w:color="auto"/>
        <w:left w:val="none" w:sz="0" w:space="0" w:color="auto"/>
        <w:bottom w:val="none" w:sz="0" w:space="0" w:color="auto"/>
        <w:right w:val="none" w:sz="0" w:space="0" w:color="auto"/>
      </w:divBdr>
    </w:div>
    <w:div w:id="202443618">
      <w:bodyDiv w:val="1"/>
      <w:marLeft w:val="0"/>
      <w:marRight w:val="0"/>
      <w:marTop w:val="0"/>
      <w:marBottom w:val="0"/>
      <w:divBdr>
        <w:top w:val="none" w:sz="0" w:space="0" w:color="auto"/>
        <w:left w:val="none" w:sz="0" w:space="0" w:color="auto"/>
        <w:bottom w:val="none" w:sz="0" w:space="0" w:color="auto"/>
        <w:right w:val="none" w:sz="0" w:space="0" w:color="auto"/>
      </w:divBdr>
    </w:div>
    <w:div w:id="221867256">
      <w:bodyDiv w:val="1"/>
      <w:marLeft w:val="0"/>
      <w:marRight w:val="0"/>
      <w:marTop w:val="0"/>
      <w:marBottom w:val="0"/>
      <w:divBdr>
        <w:top w:val="none" w:sz="0" w:space="0" w:color="auto"/>
        <w:left w:val="none" w:sz="0" w:space="0" w:color="auto"/>
        <w:bottom w:val="none" w:sz="0" w:space="0" w:color="auto"/>
        <w:right w:val="none" w:sz="0" w:space="0" w:color="auto"/>
      </w:divBdr>
    </w:div>
    <w:div w:id="265309611">
      <w:bodyDiv w:val="1"/>
      <w:marLeft w:val="0"/>
      <w:marRight w:val="0"/>
      <w:marTop w:val="0"/>
      <w:marBottom w:val="0"/>
      <w:divBdr>
        <w:top w:val="none" w:sz="0" w:space="0" w:color="auto"/>
        <w:left w:val="none" w:sz="0" w:space="0" w:color="auto"/>
        <w:bottom w:val="none" w:sz="0" w:space="0" w:color="auto"/>
        <w:right w:val="none" w:sz="0" w:space="0" w:color="auto"/>
      </w:divBdr>
    </w:div>
    <w:div w:id="267474482">
      <w:bodyDiv w:val="1"/>
      <w:marLeft w:val="0"/>
      <w:marRight w:val="0"/>
      <w:marTop w:val="0"/>
      <w:marBottom w:val="0"/>
      <w:divBdr>
        <w:top w:val="none" w:sz="0" w:space="0" w:color="auto"/>
        <w:left w:val="none" w:sz="0" w:space="0" w:color="auto"/>
        <w:bottom w:val="none" w:sz="0" w:space="0" w:color="auto"/>
        <w:right w:val="none" w:sz="0" w:space="0" w:color="auto"/>
      </w:divBdr>
    </w:div>
    <w:div w:id="270168418">
      <w:bodyDiv w:val="1"/>
      <w:marLeft w:val="0"/>
      <w:marRight w:val="0"/>
      <w:marTop w:val="0"/>
      <w:marBottom w:val="0"/>
      <w:divBdr>
        <w:top w:val="none" w:sz="0" w:space="0" w:color="auto"/>
        <w:left w:val="none" w:sz="0" w:space="0" w:color="auto"/>
        <w:bottom w:val="none" w:sz="0" w:space="0" w:color="auto"/>
        <w:right w:val="none" w:sz="0" w:space="0" w:color="auto"/>
      </w:divBdr>
    </w:div>
    <w:div w:id="364528755">
      <w:bodyDiv w:val="1"/>
      <w:marLeft w:val="0"/>
      <w:marRight w:val="0"/>
      <w:marTop w:val="0"/>
      <w:marBottom w:val="0"/>
      <w:divBdr>
        <w:top w:val="none" w:sz="0" w:space="0" w:color="auto"/>
        <w:left w:val="none" w:sz="0" w:space="0" w:color="auto"/>
        <w:bottom w:val="none" w:sz="0" w:space="0" w:color="auto"/>
        <w:right w:val="none" w:sz="0" w:space="0" w:color="auto"/>
      </w:divBdr>
    </w:div>
    <w:div w:id="394857031">
      <w:bodyDiv w:val="1"/>
      <w:marLeft w:val="0"/>
      <w:marRight w:val="0"/>
      <w:marTop w:val="0"/>
      <w:marBottom w:val="0"/>
      <w:divBdr>
        <w:top w:val="none" w:sz="0" w:space="0" w:color="auto"/>
        <w:left w:val="none" w:sz="0" w:space="0" w:color="auto"/>
        <w:bottom w:val="none" w:sz="0" w:space="0" w:color="auto"/>
        <w:right w:val="none" w:sz="0" w:space="0" w:color="auto"/>
      </w:divBdr>
    </w:div>
    <w:div w:id="412822729">
      <w:bodyDiv w:val="1"/>
      <w:marLeft w:val="0"/>
      <w:marRight w:val="0"/>
      <w:marTop w:val="0"/>
      <w:marBottom w:val="0"/>
      <w:divBdr>
        <w:top w:val="none" w:sz="0" w:space="0" w:color="auto"/>
        <w:left w:val="none" w:sz="0" w:space="0" w:color="auto"/>
        <w:bottom w:val="none" w:sz="0" w:space="0" w:color="auto"/>
        <w:right w:val="none" w:sz="0" w:space="0" w:color="auto"/>
      </w:divBdr>
    </w:div>
    <w:div w:id="426509455">
      <w:bodyDiv w:val="1"/>
      <w:marLeft w:val="0"/>
      <w:marRight w:val="0"/>
      <w:marTop w:val="0"/>
      <w:marBottom w:val="0"/>
      <w:divBdr>
        <w:top w:val="none" w:sz="0" w:space="0" w:color="auto"/>
        <w:left w:val="none" w:sz="0" w:space="0" w:color="auto"/>
        <w:bottom w:val="none" w:sz="0" w:space="0" w:color="auto"/>
        <w:right w:val="none" w:sz="0" w:space="0" w:color="auto"/>
      </w:divBdr>
    </w:div>
    <w:div w:id="431241335">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468129882">
      <w:bodyDiv w:val="1"/>
      <w:marLeft w:val="0"/>
      <w:marRight w:val="0"/>
      <w:marTop w:val="0"/>
      <w:marBottom w:val="0"/>
      <w:divBdr>
        <w:top w:val="none" w:sz="0" w:space="0" w:color="auto"/>
        <w:left w:val="none" w:sz="0" w:space="0" w:color="auto"/>
        <w:bottom w:val="none" w:sz="0" w:space="0" w:color="auto"/>
        <w:right w:val="none" w:sz="0" w:space="0" w:color="auto"/>
      </w:divBdr>
    </w:div>
    <w:div w:id="475873262">
      <w:bodyDiv w:val="1"/>
      <w:marLeft w:val="0"/>
      <w:marRight w:val="0"/>
      <w:marTop w:val="0"/>
      <w:marBottom w:val="0"/>
      <w:divBdr>
        <w:top w:val="none" w:sz="0" w:space="0" w:color="auto"/>
        <w:left w:val="none" w:sz="0" w:space="0" w:color="auto"/>
        <w:bottom w:val="none" w:sz="0" w:space="0" w:color="auto"/>
        <w:right w:val="none" w:sz="0" w:space="0" w:color="auto"/>
      </w:divBdr>
    </w:div>
    <w:div w:id="480776472">
      <w:bodyDiv w:val="1"/>
      <w:marLeft w:val="0"/>
      <w:marRight w:val="0"/>
      <w:marTop w:val="0"/>
      <w:marBottom w:val="0"/>
      <w:divBdr>
        <w:top w:val="none" w:sz="0" w:space="0" w:color="auto"/>
        <w:left w:val="none" w:sz="0" w:space="0" w:color="auto"/>
        <w:bottom w:val="none" w:sz="0" w:space="0" w:color="auto"/>
        <w:right w:val="none" w:sz="0" w:space="0" w:color="auto"/>
      </w:divBdr>
    </w:div>
    <w:div w:id="485823610">
      <w:bodyDiv w:val="1"/>
      <w:marLeft w:val="0"/>
      <w:marRight w:val="0"/>
      <w:marTop w:val="0"/>
      <w:marBottom w:val="0"/>
      <w:divBdr>
        <w:top w:val="none" w:sz="0" w:space="0" w:color="auto"/>
        <w:left w:val="none" w:sz="0" w:space="0" w:color="auto"/>
        <w:bottom w:val="none" w:sz="0" w:space="0" w:color="auto"/>
        <w:right w:val="none" w:sz="0" w:space="0" w:color="auto"/>
      </w:divBdr>
    </w:div>
    <w:div w:id="515579874">
      <w:bodyDiv w:val="1"/>
      <w:marLeft w:val="0"/>
      <w:marRight w:val="0"/>
      <w:marTop w:val="0"/>
      <w:marBottom w:val="0"/>
      <w:divBdr>
        <w:top w:val="none" w:sz="0" w:space="0" w:color="auto"/>
        <w:left w:val="none" w:sz="0" w:space="0" w:color="auto"/>
        <w:bottom w:val="none" w:sz="0" w:space="0" w:color="auto"/>
        <w:right w:val="none" w:sz="0" w:space="0" w:color="auto"/>
      </w:divBdr>
    </w:div>
    <w:div w:id="607196586">
      <w:bodyDiv w:val="1"/>
      <w:marLeft w:val="0"/>
      <w:marRight w:val="0"/>
      <w:marTop w:val="0"/>
      <w:marBottom w:val="0"/>
      <w:divBdr>
        <w:top w:val="none" w:sz="0" w:space="0" w:color="auto"/>
        <w:left w:val="none" w:sz="0" w:space="0" w:color="auto"/>
        <w:bottom w:val="none" w:sz="0" w:space="0" w:color="auto"/>
        <w:right w:val="none" w:sz="0" w:space="0" w:color="auto"/>
      </w:divBdr>
    </w:div>
    <w:div w:id="616567129">
      <w:bodyDiv w:val="1"/>
      <w:marLeft w:val="0"/>
      <w:marRight w:val="0"/>
      <w:marTop w:val="0"/>
      <w:marBottom w:val="0"/>
      <w:divBdr>
        <w:top w:val="none" w:sz="0" w:space="0" w:color="auto"/>
        <w:left w:val="none" w:sz="0" w:space="0" w:color="auto"/>
        <w:bottom w:val="none" w:sz="0" w:space="0" w:color="auto"/>
        <w:right w:val="none" w:sz="0" w:space="0" w:color="auto"/>
      </w:divBdr>
    </w:div>
    <w:div w:id="625082608">
      <w:bodyDiv w:val="1"/>
      <w:marLeft w:val="0"/>
      <w:marRight w:val="0"/>
      <w:marTop w:val="0"/>
      <w:marBottom w:val="0"/>
      <w:divBdr>
        <w:top w:val="none" w:sz="0" w:space="0" w:color="auto"/>
        <w:left w:val="none" w:sz="0" w:space="0" w:color="auto"/>
        <w:bottom w:val="none" w:sz="0" w:space="0" w:color="auto"/>
        <w:right w:val="none" w:sz="0" w:space="0" w:color="auto"/>
      </w:divBdr>
    </w:div>
    <w:div w:id="641545024">
      <w:bodyDiv w:val="1"/>
      <w:marLeft w:val="0"/>
      <w:marRight w:val="0"/>
      <w:marTop w:val="0"/>
      <w:marBottom w:val="0"/>
      <w:divBdr>
        <w:top w:val="none" w:sz="0" w:space="0" w:color="auto"/>
        <w:left w:val="none" w:sz="0" w:space="0" w:color="auto"/>
        <w:bottom w:val="none" w:sz="0" w:space="0" w:color="auto"/>
        <w:right w:val="none" w:sz="0" w:space="0" w:color="auto"/>
      </w:divBdr>
    </w:div>
    <w:div w:id="655375494">
      <w:bodyDiv w:val="1"/>
      <w:marLeft w:val="0"/>
      <w:marRight w:val="0"/>
      <w:marTop w:val="0"/>
      <w:marBottom w:val="0"/>
      <w:divBdr>
        <w:top w:val="none" w:sz="0" w:space="0" w:color="auto"/>
        <w:left w:val="none" w:sz="0" w:space="0" w:color="auto"/>
        <w:bottom w:val="none" w:sz="0" w:space="0" w:color="auto"/>
        <w:right w:val="none" w:sz="0" w:space="0" w:color="auto"/>
      </w:divBdr>
    </w:div>
    <w:div w:id="692539476">
      <w:bodyDiv w:val="1"/>
      <w:marLeft w:val="0"/>
      <w:marRight w:val="0"/>
      <w:marTop w:val="0"/>
      <w:marBottom w:val="0"/>
      <w:divBdr>
        <w:top w:val="none" w:sz="0" w:space="0" w:color="auto"/>
        <w:left w:val="none" w:sz="0" w:space="0" w:color="auto"/>
        <w:bottom w:val="none" w:sz="0" w:space="0" w:color="auto"/>
        <w:right w:val="none" w:sz="0" w:space="0" w:color="auto"/>
      </w:divBdr>
    </w:div>
    <w:div w:id="692610317">
      <w:bodyDiv w:val="1"/>
      <w:marLeft w:val="0"/>
      <w:marRight w:val="0"/>
      <w:marTop w:val="0"/>
      <w:marBottom w:val="0"/>
      <w:divBdr>
        <w:top w:val="none" w:sz="0" w:space="0" w:color="auto"/>
        <w:left w:val="none" w:sz="0" w:space="0" w:color="auto"/>
        <w:bottom w:val="none" w:sz="0" w:space="0" w:color="auto"/>
        <w:right w:val="none" w:sz="0" w:space="0" w:color="auto"/>
      </w:divBdr>
    </w:div>
    <w:div w:id="729772098">
      <w:bodyDiv w:val="1"/>
      <w:marLeft w:val="0"/>
      <w:marRight w:val="0"/>
      <w:marTop w:val="0"/>
      <w:marBottom w:val="0"/>
      <w:divBdr>
        <w:top w:val="none" w:sz="0" w:space="0" w:color="auto"/>
        <w:left w:val="none" w:sz="0" w:space="0" w:color="auto"/>
        <w:bottom w:val="none" w:sz="0" w:space="0" w:color="auto"/>
        <w:right w:val="none" w:sz="0" w:space="0" w:color="auto"/>
      </w:divBdr>
    </w:div>
    <w:div w:id="760419325">
      <w:bodyDiv w:val="1"/>
      <w:marLeft w:val="0"/>
      <w:marRight w:val="0"/>
      <w:marTop w:val="0"/>
      <w:marBottom w:val="0"/>
      <w:divBdr>
        <w:top w:val="none" w:sz="0" w:space="0" w:color="auto"/>
        <w:left w:val="none" w:sz="0" w:space="0" w:color="auto"/>
        <w:bottom w:val="none" w:sz="0" w:space="0" w:color="auto"/>
        <w:right w:val="none" w:sz="0" w:space="0" w:color="auto"/>
      </w:divBdr>
    </w:div>
    <w:div w:id="786775825">
      <w:bodyDiv w:val="1"/>
      <w:marLeft w:val="0"/>
      <w:marRight w:val="0"/>
      <w:marTop w:val="0"/>
      <w:marBottom w:val="0"/>
      <w:divBdr>
        <w:top w:val="none" w:sz="0" w:space="0" w:color="auto"/>
        <w:left w:val="none" w:sz="0" w:space="0" w:color="auto"/>
        <w:bottom w:val="none" w:sz="0" w:space="0" w:color="auto"/>
        <w:right w:val="none" w:sz="0" w:space="0" w:color="auto"/>
      </w:divBdr>
    </w:div>
    <w:div w:id="795367250">
      <w:bodyDiv w:val="1"/>
      <w:marLeft w:val="0"/>
      <w:marRight w:val="0"/>
      <w:marTop w:val="0"/>
      <w:marBottom w:val="0"/>
      <w:divBdr>
        <w:top w:val="none" w:sz="0" w:space="0" w:color="auto"/>
        <w:left w:val="none" w:sz="0" w:space="0" w:color="auto"/>
        <w:bottom w:val="none" w:sz="0" w:space="0" w:color="auto"/>
        <w:right w:val="none" w:sz="0" w:space="0" w:color="auto"/>
      </w:divBdr>
    </w:div>
    <w:div w:id="891422741">
      <w:bodyDiv w:val="1"/>
      <w:marLeft w:val="0"/>
      <w:marRight w:val="0"/>
      <w:marTop w:val="0"/>
      <w:marBottom w:val="0"/>
      <w:divBdr>
        <w:top w:val="none" w:sz="0" w:space="0" w:color="auto"/>
        <w:left w:val="none" w:sz="0" w:space="0" w:color="auto"/>
        <w:bottom w:val="none" w:sz="0" w:space="0" w:color="auto"/>
        <w:right w:val="none" w:sz="0" w:space="0" w:color="auto"/>
      </w:divBdr>
    </w:div>
    <w:div w:id="945700755">
      <w:bodyDiv w:val="1"/>
      <w:marLeft w:val="0"/>
      <w:marRight w:val="0"/>
      <w:marTop w:val="0"/>
      <w:marBottom w:val="0"/>
      <w:divBdr>
        <w:top w:val="none" w:sz="0" w:space="0" w:color="auto"/>
        <w:left w:val="none" w:sz="0" w:space="0" w:color="auto"/>
        <w:bottom w:val="none" w:sz="0" w:space="0" w:color="auto"/>
        <w:right w:val="none" w:sz="0" w:space="0" w:color="auto"/>
      </w:divBdr>
    </w:div>
    <w:div w:id="954212522">
      <w:bodyDiv w:val="1"/>
      <w:marLeft w:val="0"/>
      <w:marRight w:val="0"/>
      <w:marTop w:val="0"/>
      <w:marBottom w:val="0"/>
      <w:divBdr>
        <w:top w:val="none" w:sz="0" w:space="0" w:color="auto"/>
        <w:left w:val="none" w:sz="0" w:space="0" w:color="auto"/>
        <w:bottom w:val="none" w:sz="0" w:space="0" w:color="auto"/>
        <w:right w:val="none" w:sz="0" w:space="0" w:color="auto"/>
      </w:divBdr>
    </w:div>
    <w:div w:id="956180237">
      <w:bodyDiv w:val="1"/>
      <w:marLeft w:val="0"/>
      <w:marRight w:val="0"/>
      <w:marTop w:val="0"/>
      <w:marBottom w:val="0"/>
      <w:divBdr>
        <w:top w:val="none" w:sz="0" w:space="0" w:color="auto"/>
        <w:left w:val="none" w:sz="0" w:space="0" w:color="auto"/>
        <w:bottom w:val="none" w:sz="0" w:space="0" w:color="auto"/>
        <w:right w:val="none" w:sz="0" w:space="0" w:color="auto"/>
      </w:divBdr>
    </w:div>
    <w:div w:id="1006709042">
      <w:bodyDiv w:val="1"/>
      <w:marLeft w:val="0"/>
      <w:marRight w:val="0"/>
      <w:marTop w:val="0"/>
      <w:marBottom w:val="0"/>
      <w:divBdr>
        <w:top w:val="none" w:sz="0" w:space="0" w:color="auto"/>
        <w:left w:val="none" w:sz="0" w:space="0" w:color="auto"/>
        <w:bottom w:val="none" w:sz="0" w:space="0" w:color="auto"/>
        <w:right w:val="none" w:sz="0" w:space="0" w:color="auto"/>
      </w:divBdr>
    </w:div>
    <w:div w:id="1011682888">
      <w:bodyDiv w:val="1"/>
      <w:marLeft w:val="0"/>
      <w:marRight w:val="0"/>
      <w:marTop w:val="0"/>
      <w:marBottom w:val="0"/>
      <w:divBdr>
        <w:top w:val="none" w:sz="0" w:space="0" w:color="auto"/>
        <w:left w:val="none" w:sz="0" w:space="0" w:color="auto"/>
        <w:bottom w:val="none" w:sz="0" w:space="0" w:color="auto"/>
        <w:right w:val="none" w:sz="0" w:space="0" w:color="auto"/>
      </w:divBdr>
    </w:div>
    <w:div w:id="1017536763">
      <w:bodyDiv w:val="1"/>
      <w:marLeft w:val="0"/>
      <w:marRight w:val="0"/>
      <w:marTop w:val="0"/>
      <w:marBottom w:val="0"/>
      <w:divBdr>
        <w:top w:val="none" w:sz="0" w:space="0" w:color="auto"/>
        <w:left w:val="none" w:sz="0" w:space="0" w:color="auto"/>
        <w:bottom w:val="none" w:sz="0" w:space="0" w:color="auto"/>
        <w:right w:val="none" w:sz="0" w:space="0" w:color="auto"/>
      </w:divBdr>
    </w:div>
    <w:div w:id="1018577216">
      <w:bodyDiv w:val="1"/>
      <w:marLeft w:val="0"/>
      <w:marRight w:val="0"/>
      <w:marTop w:val="0"/>
      <w:marBottom w:val="0"/>
      <w:divBdr>
        <w:top w:val="none" w:sz="0" w:space="0" w:color="auto"/>
        <w:left w:val="none" w:sz="0" w:space="0" w:color="auto"/>
        <w:bottom w:val="none" w:sz="0" w:space="0" w:color="auto"/>
        <w:right w:val="none" w:sz="0" w:space="0" w:color="auto"/>
      </w:divBdr>
    </w:div>
    <w:div w:id="1054964193">
      <w:bodyDiv w:val="1"/>
      <w:marLeft w:val="0"/>
      <w:marRight w:val="0"/>
      <w:marTop w:val="0"/>
      <w:marBottom w:val="0"/>
      <w:divBdr>
        <w:top w:val="none" w:sz="0" w:space="0" w:color="auto"/>
        <w:left w:val="none" w:sz="0" w:space="0" w:color="auto"/>
        <w:bottom w:val="none" w:sz="0" w:space="0" w:color="auto"/>
        <w:right w:val="none" w:sz="0" w:space="0" w:color="auto"/>
      </w:divBdr>
    </w:div>
    <w:div w:id="1059981187">
      <w:bodyDiv w:val="1"/>
      <w:marLeft w:val="0"/>
      <w:marRight w:val="0"/>
      <w:marTop w:val="0"/>
      <w:marBottom w:val="0"/>
      <w:divBdr>
        <w:top w:val="none" w:sz="0" w:space="0" w:color="auto"/>
        <w:left w:val="none" w:sz="0" w:space="0" w:color="auto"/>
        <w:bottom w:val="none" w:sz="0" w:space="0" w:color="auto"/>
        <w:right w:val="none" w:sz="0" w:space="0" w:color="auto"/>
      </w:divBdr>
    </w:div>
    <w:div w:id="1062291274">
      <w:bodyDiv w:val="1"/>
      <w:marLeft w:val="0"/>
      <w:marRight w:val="0"/>
      <w:marTop w:val="0"/>
      <w:marBottom w:val="0"/>
      <w:divBdr>
        <w:top w:val="none" w:sz="0" w:space="0" w:color="auto"/>
        <w:left w:val="none" w:sz="0" w:space="0" w:color="auto"/>
        <w:bottom w:val="none" w:sz="0" w:space="0" w:color="auto"/>
        <w:right w:val="none" w:sz="0" w:space="0" w:color="auto"/>
      </w:divBdr>
    </w:div>
    <w:div w:id="1071000777">
      <w:bodyDiv w:val="1"/>
      <w:marLeft w:val="0"/>
      <w:marRight w:val="0"/>
      <w:marTop w:val="0"/>
      <w:marBottom w:val="0"/>
      <w:divBdr>
        <w:top w:val="none" w:sz="0" w:space="0" w:color="auto"/>
        <w:left w:val="none" w:sz="0" w:space="0" w:color="auto"/>
        <w:bottom w:val="none" w:sz="0" w:space="0" w:color="auto"/>
        <w:right w:val="none" w:sz="0" w:space="0" w:color="auto"/>
      </w:divBdr>
    </w:div>
    <w:div w:id="1080562012">
      <w:bodyDiv w:val="1"/>
      <w:marLeft w:val="0"/>
      <w:marRight w:val="0"/>
      <w:marTop w:val="0"/>
      <w:marBottom w:val="0"/>
      <w:divBdr>
        <w:top w:val="none" w:sz="0" w:space="0" w:color="auto"/>
        <w:left w:val="none" w:sz="0" w:space="0" w:color="auto"/>
        <w:bottom w:val="none" w:sz="0" w:space="0" w:color="auto"/>
        <w:right w:val="none" w:sz="0" w:space="0" w:color="auto"/>
      </w:divBdr>
    </w:div>
    <w:div w:id="1100415231">
      <w:bodyDiv w:val="1"/>
      <w:marLeft w:val="0"/>
      <w:marRight w:val="0"/>
      <w:marTop w:val="0"/>
      <w:marBottom w:val="0"/>
      <w:divBdr>
        <w:top w:val="none" w:sz="0" w:space="0" w:color="auto"/>
        <w:left w:val="none" w:sz="0" w:space="0" w:color="auto"/>
        <w:bottom w:val="none" w:sz="0" w:space="0" w:color="auto"/>
        <w:right w:val="none" w:sz="0" w:space="0" w:color="auto"/>
      </w:divBdr>
    </w:div>
    <w:div w:id="1115904402">
      <w:bodyDiv w:val="1"/>
      <w:marLeft w:val="0"/>
      <w:marRight w:val="0"/>
      <w:marTop w:val="0"/>
      <w:marBottom w:val="0"/>
      <w:divBdr>
        <w:top w:val="none" w:sz="0" w:space="0" w:color="auto"/>
        <w:left w:val="none" w:sz="0" w:space="0" w:color="auto"/>
        <w:bottom w:val="none" w:sz="0" w:space="0" w:color="auto"/>
        <w:right w:val="none" w:sz="0" w:space="0" w:color="auto"/>
      </w:divBdr>
    </w:div>
    <w:div w:id="1206597635">
      <w:bodyDiv w:val="1"/>
      <w:marLeft w:val="0"/>
      <w:marRight w:val="0"/>
      <w:marTop w:val="0"/>
      <w:marBottom w:val="0"/>
      <w:divBdr>
        <w:top w:val="none" w:sz="0" w:space="0" w:color="auto"/>
        <w:left w:val="none" w:sz="0" w:space="0" w:color="auto"/>
        <w:bottom w:val="none" w:sz="0" w:space="0" w:color="auto"/>
        <w:right w:val="none" w:sz="0" w:space="0" w:color="auto"/>
      </w:divBdr>
    </w:div>
    <w:div w:id="1267273566">
      <w:bodyDiv w:val="1"/>
      <w:marLeft w:val="0"/>
      <w:marRight w:val="0"/>
      <w:marTop w:val="0"/>
      <w:marBottom w:val="0"/>
      <w:divBdr>
        <w:top w:val="none" w:sz="0" w:space="0" w:color="auto"/>
        <w:left w:val="none" w:sz="0" w:space="0" w:color="auto"/>
        <w:bottom w:val="none" w:sz="0" w:space="0" w:color="auto"/>
        <w:right w:val="none" w:sz="0" w:space="0" w:color="auto"/>
      </w:divBdr>
    </w:div>
    <w:div w:id="1330595339">
      <w:bodyDiv w:val="1"/>
      <w:marLeft w:val="0"/>
      <w:marRight w:val="0"/>
      <w:marTop w:val="0"/>
      <w:marBottom w:val="0"/>
      <w:divBdr>
        <w:top w:val="none" w:sz="0" w:space="0" w:color="auto"/>
        <w:left w:val="none" w:sz="0" w:space="0" w:color="auto"/>
        <w:bottom w:val="none" w:sz="0" w:space="0" w:color="auto"/>
        <w:right w:val="none" w:sz="0" w:space="0" w:color="auto"/>
      </w:divBdr>
    </w:div>
    <w:div w:id="1399749584">
      <w:bodyDiv w:val="1"/>
      <w:marLeft w:val="0"/>
      <w:marRight w:val="0"/>
      <w:marTop w:val="0"/>
      <w:marBottom w:val="0"/>
      <w:divBdr>
        <w:top w:val="none" w:sz="0" w:space="0" w:color="auto"/>
        <w:left w:val="none" w:sz="0" w:space="0" w:color="auto"/>
        <w:bottom w:val="none" w:sz="0" w:space="0" w:color="auto"/>
        <w:right w:val="none" w:sz="0" w:space="0" w:color="auto"/>
      </w:divBdr>
    </w:div>
    <w:div w:id="1411345338">
      <w:bodyDiv w:val="1"/>
      <w:marLeft w:val="0"/>
      <w:marRight w:val="0"/>
      <w:marTop w:val="0"/>
      <w:marBottom w:val="0"/>
      <w:divBdr>
        <w:top w:val="none" w:sz="0" w:space="0" w:color="auto"/>
        <w:left w:val="none" w:sz="0" w:space="0" w:color="auto"/>
        <w:bottom w:val="none" w:sz="0" w:space="0" w:color="auto"/>
        <w:right w:val="none" w:sz="0" w:space="0" w:color="auto"/>
      </w:divBdr>
    </w:div>
    <w:div w:id="1438677185">
      <w:bodyDiv w:val="1"/>
      <w:marLeft w:val="0"/>
      <w:marRight w:val="0"/>
      <w:marTop w:val="0"/>
      <w:marBottom w:val="0"/>
      <w:divBdr>
        <w:top w:val="none" w:sz="0" w:space="0" w:color="auto"/>
        <w:left w:val="none" w:sz="0" w:space="0" w:color="auto"/>
        <w:bottom w:val="none" w:sz="0" w:space="0" w:color="auto"/>
        <w:right w:val="none" w:sz="0" w:space="0" w:color="auto"/>
      </w:divBdr>
    </w:div>
    <w:div w:id="1461340349">
      <w:bodyDiv w:val="1"/>
      <w:marLeft w:val="0"/>
      <w:marRight w:val="0"/>
      <w:marTop w:val="0"/>
      <w:marBottom w:val="0"/>
      <w:divBdr>
        <w:top w:val="none" w:sz="0" w:space="0" w:color="auto"/>
        <w:left w:val="none" w:sz="0" w:space="0" w:color="auto"/>
        <w:bottom w:val="none" w:sz="0" w:space="0" w:color="auto"/>
        <w:right w:val="none" w:sz="0" w:space="0" w:color="auto"/>
      </w:divBdr>
    </w:div>
    <w:div w:id="1478499048">
      <w:bodyDiv w:val="1"/>
      <w:marLeft w:val="0"/>
      <w:marRight w:val="0"/>
      <w:marTop w:val="0"/>
      <w:marBottom w:val="0"/>
      <w:divBdr>
        <w:top w:val="none" w:sz="0" w:space="0" w:color="auto"/>
        <w:left w:val="none" w:sz="0" w:space="0" w:color="auto"/>
        <w:bottom w:val="none" w:sz="0" w:space="0" w:color="auto"/>
        <w:right w:val="none" w:sz="0" w:space="0" w:color="auto"/>
      </w:divBdr>
    </w:div>
    <w:div w:id="1512180435">
      <w:bodyDiv w:val="1"/>
      <w:marLeft w:val="0"/>
      <w:marRight w:val="0"/>
      <w:marTop w:val="0"/>
      <w:marBottom w:val="0"/>
      <w:divBdr>
        <w:top w:val="none" w:sz="0" w:space="0" w:color="auto"/>
        <w:left w:val="none" w:sz="0" w:space="0" w:color="auto"/>
        <w:bottom w:val="none" w:sz="0" w:space="0" w:color="auto"/>
        <w:right w:val="none" w:sz="0" w:space="0" w:color="auto"/>
      </w:divBdr>
    </w:div>
    <w:div w:id="1538735189">
      <w:bodyDiv w:val="1"/>
      <w:marLeft w:val="0"/>
      <w:marRight w:val="0"/>
      <w:marTop w:val="0"/>
      <w:marBottom w:val="0"/>
      <w:divBdr>
        <w:top w:val="none" w:sz="0" w:space="0" w:color="auto"/>
        <w:left w:val="none" w:sz="0" w:space="0" w:color="auto"/>
        <w:bottom w:val="none" w:sz="0" w:space="0" w:color="auto"/>
        <w:right w:val="none" w:sz="0" w:space="0" w:color="auto"/>
      </w:divBdr>
    </w:div>
    <w:div w:id="1539973738">
      <w:bodyDiv w:val="1"/>
      <w:marLeft w:val="0"/>
      <w:marRight w:val="0"/>
      <w:marTop w:val="0"/>
      <w:marBottom w:val="0"/>
      <w:divBdr>
        <w:top w:val="none" w:sz="0" w:space="0" w:color="auto"/>
        <w:left w:val="none" w:sz="0" w:space="0" w:color="auto"/>
        <w:bottom w:val="none" w:sz="0" w:space="0" w:color="auto"/>
        <w:right w:val="none" w:sz="0" w:space="0" w:color="auto"/>
      </w:divBdr>
    </w:div>
    <w:div w:id="1545674978">
      <w:bodyDiv w:val="1"/>
      <w:marLeft w:val="0"/>
      <w:marRight w:val="0"/>
      <w:marTop w:val="0"/>
      <w:marBottom w:val="0"/>
      <w:divBdr>
        <w:top w:val="none" w:sz="0" w:space="0" w:color="auto"/>
        <w:left w:val="none" w:sz="0" w:space="0" w:color="auto"/>
        <w:bottom w:val="none" w:sz="0" w:space="0" w:color="auto"/>
        <w:right w:val="none" w:sz="0" w:space="0" w:color="auto"/>
      </w:divBdr>
    </w:div>
    <w:div w:id="1554196187">
      <w:bodyDiv w:val="1"/>
      <w:marLeft w:val="0"/>
      <w:marRight w:val="0"/>
      <w:marTop w:val="0"/>
      <w:marBottom w:val="0"/>
      <w:divBdr>
        <w:top w:val="none" w:sz="0" w:space="0" w:color="auto"/>
        <w:left w:val="none" w:sz="0" w:space="0" w:color="auto"/>
        <w:bottom w:val="none" w:sz="0" w:space="0" w:color="auto"/>
        <w:right w:val="none" w:sz="0" w:space="0" w:color="auto"/>
      </w:divBdr>
    </w:div>
    <w:div w:id="1562060893">
      <w:bodyDiv w:val="1"/>
      <w:marLeft w:val="0"/>
      <w:marRight w:val="0"/>
      <w:marTop w:val="0"/>
      <w:marBottom w:val="0"/>
      <w:divBdr>
        <w:top w:val="none" w:sz="0" w:space="0" w:color="auto"/>
        <w:left w:val="none" w:sz="0" w:space="0" w:color="auto"/>
        <w:bottom w:val="none" w:sz="0" w:space="0" w:color="auto"/>
        <w:right w:val="none" w:sz="0" w:space="0" w:color="auto"/>
      </w:divBdr>
    </w:div>
    <w:div w:id="1582327361">
      <w:bodyDiv w:val="1"/>
      <w:marLeft w:val="0"/>
      <w:marRight w:val="0"/>
      <w:marTop w:val="0"/>
      <w:marBottom w:val="0"/>
      <w:divBdr>
        <w:top w:val="none" w:sz="0" w:space="0" w:color="auto"/>
        <w:left w:val="none" w:sz="0" w:space="0" w:color="auto"/>
        <w:bottom w:val="none" w:sz="0" w:space="0" w:color="auto"/>
        <w:right w:val="none" w:sz="0" w:space="0" w:color="auto"/>
      </w:divBdr>
    </w:div>
    <w:div w:id="1618372987">
      <w:bodyDiv w:val="1"/>
      <w:marLeft w:val="0"/>
      <w:marRight w:val="0"/>
      <w:marTop w:val="0"/>
      <w:marBottom w:val="0"/>
      <w:divBdr>
        <w:top w:val="none" w:sz="0" w:space="0" w:color="auto"/>
        <w:left w:val="none" w:sz="0" w:space="0" w:color="auto"/>
        <w:bottom w:val="none" w:sz="0" w:space="0" w:color="auto"/>
        <w:right w:val="none" w:sz="0" w:space="0" w:color="auto"/>
      </w:divBdr>
    </w:div>
    <w:div w:id="1632055584">
      <w:bodyDiv w:val="1"/>
      <w:marLeft w:val="0"/>
      <w:marRight w:val="0"/>
      <w:marTop w:val="0"/>
      <w:marBottom w:val="0"/>
      <w:divBdr>
        <w:top w:val="none" w:sz="0" w:space="0" w:color="auto"/>
        <w:left w:val="none" w:sz="0" w:space="0" w:color="auto"/>
        <w:bottom w:val="none" w:sz="0" w:space="0" w:color="auto"/>
        <w:right w:val="none" w:sz="0" w:space="0" w:color="auto"/>
      </w:divBdr>
    </w:div>
    <w:div w:id="1641424763">
      <w:bodyDiv w:val="1"/>
      <w:marLeft w:val="0"/>
      <w:marRight w:val="0"/>
      <w:marTop w:val="0"/>
      <w:marBottom w:val="0"/>
      <w:divBdr>
        <w:top w:val="none" w:sz="0" w:space="0" w:color="auto"/>
        <w:left w:val="none" w:sz="0" w:space="0" w:color="auto"/>
        <w:bottom w:val="none" w:sz="0" w:space="0" w:color="auto"/>
        <w:right w:val="none" w:sz="0" w:space="0" w:color="auto"/>
      </w:divBdr>
    </w:div>
    <w:div w:id="1674718938">
      <w:bodyDiv w:val="1"/>
      <w:marLeft w:val="0"/>
      <w:marRight w:val="0"/>
      <w:marTop w:val="0"/>
      <w:marBottom w:val="0"/>
      <w:divBdr>
        <w:top w:val="none" w:sz="0" w:space="0" w:color="auto"/>
        <w:left w:val="none" w:sz="0" w:space="0" w:color="auto"/>
        <w:bottom w:val="none" w:sz="0" w:space="0" w:color="auto"/>
        <w:right w:val="none" w:sz="0" w:space="0" w:color="auto"/>
      </w:divBdr>
    </w:div>
    <w:div w:id="1689676584">
      <w:bodyDiv w:val="1"/>
      <w:marLeft w:val="0"/>
      <w:marRight w:val="0"/>
      <w:marTop w:val="0"/>
      <w:marBottom w:val="0"/>
      <w:divBdr>
        <w:top w:val="none" w:sz="0" w:space="0" w:color="auto"/>
        <w:left w:val="none" w:sz="0" w:space="0" w:color="auto"/>
        <w:bottom w:val="none" w:sz="0" w:space="0" w:color="auto"/>
        <w:right w:val="none" w:sz="0" w:space="0" w:color="auto"/>
      </w:divBdr>
    </w:div>
    <w:div w:id="1693458601">
      <w:bodyDiv w:val="1"/>
      <w:marLeft w:val="0"/>
      <w:marRight w:val="0"/>
      <w:marTop w:val="0"/>
      <w:marBottom w:val="0"/>
      <w:divBdr>
        <w:top w:val="none" w:sz="0" w:space="0" w:color="auto"/>
        <w:left w:val="none" w:sz="0" w:space="0" w:color="auto"/>
        <w:bottom w:val="none" w:sz="0" w:space="0" w:color="auto"/>
        <w:right w:val="none" w:sz="0" w:space="0" w:color="auto"/>
      </w:divBdr>
    </w:div>
    <w:div w:id="1791585787">
      <w:bodyDiv w:val="1"/>
      <w:marLeft w:val="0"/>
      <w:marRight w:val="0"/>
      <w:marTop w:val="0"/>
      <w:marBottom w:val="0"/>
      <w:divBdr>
        <w:top w:val="none" w:sz="0" w:space="0" w:color="auto"/>
        <w:left w:val="none" w:sz="0" w:space="0" w:color="auto"/>
        <w:bottom w:val="none" w:sz="0" w:space="0" w:color="auto"/>
        <w:right w:val="none" w:sz="0" w:space="0" w:color="auto"/>
      </w:divBdr>
    </w:div>
    <w:div w:id="1793942384">
      <w:bodyDiv w:val="1"/>
      <w:marLeft w:val="0"/>
      <w:marRight w:val="0"/>
      <w:marTop w:val="0"/>
      <w:marBottom w:val="0"/>
      <w:divBdr>
        <w:top w:val="none" w:sz="0" w:space="0" w:color="auto"/>
        <w:left w:val="none" w:sz="0" w:space="0" w:color="auto"/>
        <w:bottom w:val="none" w:sz="0" w:space="0" w:color="auto"/>
        <w:right w:val="none" w:sz="0" w:space="0" w:color="auto"/>
      </w:divBdr>
    </w:div>
    <w:div w:id="1812408636">
      <w:bodyDiv w:val="1"/>
      <w:marLeft w:val="0"/>
      <w:marRight w:val="0"/>
      <w:marTop w:val="0"/>
      <w:marBottom w:val="0"/>
      <w:divBdr>
        <w:top w:val="none" w:sz="0" w:space="0" w:color="auto"/>
        <w:left w:val="none" w:sz="0" w:space="0" w:color="auto"/>
        <w:bottom w:val="none" w:sz="0" w:space="0" w:color="auto"/>
        <w:right w:val="none" w:sz="0" w:space="0" w:color="auto"/>
      </w:divBdr>
    </w:div>
    <w:div w:id="1827433395">
      <w:bodyDiv w:val="1"/>
      <w:marLeft w:val="0"/>
      <w:marRight w:val="0"/>
      <w:marTop w:val="0"/>
      <w:marBottom w:val="0"/>
      <w:divBdr>
        <w:top w:val="none" w:sz="0" w:space="0" w:color="auto"/>
        <w:left w:val="none" w:sz="0" w:space="0" w:color="auto"/>
        <w:bottom w:val="none" w:sz="0" w:space="0" w:color="auto"/>
        <w:right w:val="none" w:sz="0" w:space="0" w:color="auto"/>
      </w:divBdr>
    </w:div>
    <w:div w:id="1879855064">
      <w:bodyDiv w:val="1"/>
      <w:marLeft w:val="0"/>
      <w:marRight w:val="0"/>
      <w:marTop w:val="0"/>
      <w:marBottom w:val="0"/>
      <w:divBdr>
        <w:top w:val="none" w:sz="0" w:space="0" w:color="auto"/>
        <w:left w:val="none" w:sz="0" w:space="0" w:color="auto"/>
        <w:bottom w:val="none" w:sz="0" w:space="0" w:color="auto"/>
        <w:right w:val="none" w:sz="0" w:space="0" w:color="auto"/>
      </w:divBdr>
    </w:div>
    <w:div w:id="1951038924">
      <w:bodyDiv w:val="1"/>
      <w:marLeft w:val="0"/>
      <w:marRight w:val="0"/>
      <w:marTop w:val="0"/>
      <w:marBottom w:val="0"/>
      <w:divBdr>
        <w:top w:val="none" w:sz="0" w:space="0" w:color="auto"/>
        <w:left w:val="none" w:sz="0" w:space="0" w:color="auto"/>
        <w:bottom w:val="none" w:sz="0" w:space="0" w:color="auto"/>
        <w:right w:val="none" w:sz="0" w:space="0" w:color="auto"/>
      </w:divBdr>
    </w:div>
    <w:div w:id="2004356254">
      <w:bodyDiv w:val="1"/>
      <w:marLeft w:val="0"/>
      <w:marRight w:val="0"/>
      <w:marTop w:val="0"/>
      <w:marBottom w:val="0"/>
      <w:divBdr>
        <w:top w:val="none" w:sz="0" w:space="0" w:color="auto"/>
        <w:left w:val="none" w:sz="0" w:space="0" w:color="auto"/>
        <w:bottom w:val="none" w:sz="0" w:space="0" w:color="auto"/>
        <w:right w:val="none" w:sz="0" w:space="0" w:color="auto"/>
      </w:divBdr>
    </w:div>
    <w:div w:id="2040084725">
      <w:bodyDiv w:val="1"/>
      <w:marLeft w:val="0"/>
      <w:marRight w:val="0"/>
      <w:marTop w:val="0"/>
      <w:marBottom w:val="0"/>
      <w:divBdr>
        <w:top w:val="none" w:sz="0" w:space="0" w:color="auto"/>
        <w:left w:val="none" w:sz="0" w:space="0" w:color="auto"/>
        <w:bottom w:val="none" w:sz="0" w:space="0" w:color="auto"/>
        <w:right w:val="none" w:sz="0" w:space="0" w:color="auto"/>
      </w:divBdr>
    </w:div>
    <w:div w:id="2046254294">
      <w:bodyDiv w:val="1"/>
      <w:marLeft w:val="0"/>
      <w:marRight w:val="0"/>
      <w:marTop w:val="0"/>
      <w:marBottom w:val="0"/>
      <w:divBdr>
        <w:top w:val="none" w:sz="0" w:space="0" w:color="auto"/>
        <w:left w:val="none" w:sz="0" w:space="0" w:color="auto"/>
        <w:bottom w:val="none" w:sz="0" w:space="0" w:color="auto"/>
        <w:right w:val="none" w:sz="0" w:space="0" w:color="auto"/>
      </w:divBdr>
    </w:div>
    <w:div w:id="2120953819">
      <w:bodyDiv w:val="1"/>
      <w:marLeft w:val="0"/>
      <w:marRight w:val="0"/>
      <w:marTop w:val="0"/>
      <w:marBottom w:val="0"/>
      <w:divBdr>
        <w:top w:val="none" w:sz="0" w:space="0" w:color="auto"/>
        <w:left w:val="none" w:sz="0" w:space="0" w:color="auto"/>
        <w:bottom w:val="none" w:sz="0" w:space="0" w:color="auto"/>
        <w:right w:val="none" w:sz="0" w:space="0" w:color="auto"/>
      </w:divBdr>
    </w:div>
    <w:div w:id="21307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sites/default/files/upload/skaidrojums_67prim%284%29_11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F2BE799D</Template>
  <TotalTime>66</TotalTime>
  <Pages>3</Pages>
  <Words>5722</Words>
  <Characters>3262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Golde</dc:creator>
  <cp:keywords/>
  <dc:description/>
  <cp:lastModifiedBy>Evija Nagle</cp:lastModifiedBy>
  <cp:revision>8</cp:revision>
  <cp:lastPrinted>2016-08-29T11:37:00Z</cp:lastPrinted>
  <dcterms:created xsi:type="dcterms:W3CDTF">2016-08-29T11:16:00Z</dcterms:created>
  <dcterms:modified xsi:type="dcterms:W3CDTF">2016-08-31T13:02:00Z</dcterms:modified>
</cp:coreProperties>
</file>