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951C2" w14:textId="77777777" w:rsidR="004F6C7B" w:rsidRPr="0027130C" w:rsidRDefault="004F6C7B" w:rsidP="003F500E">
      <w:pPr>
        <w:spacing w:after="0"/>
        <w:jc w:val="right"/>
        <w:rPr>
          <w:rFonts w:ascii="Times New Roman" w:eastAsia="Times New Roman" w:hAnsi="Times New Roman"/>
          <w:color w:val="auto"/>
          <w:sz w:val="24"/>
          <w:lang w:eastAsia="lv-LV"/>
        </w:rPr>
      </w:pPr>
      <w:r w:rsidRPr="0027130C">
        <w:rPr>
          <w:rFonts w:ascii="Times New Roman" w:hAnsi="Times New Roman"/>
          <w:color w:val="auto"/>
        </w:rPr>
        <w:t>4.pielikums</w:t>
      </w:r>
    </w:p>
    <w:p w14:paraId="7D52381E" w14:textId="77777777" w:rsidR="004F6C7B" w:rsidRPr="0027130C" w:rsidRDefault="004F6C7B" w:rsidP="003F500E">
      <w:pPr>
        <w:spacing w:after="0"/>
        <w:jc w:val="right"/>
        <w:rPr>
          <w:rFonts w:ascii="Times New Roman" w:hAnsi="Times New Roman"/>
          <w:color w:val="auto"/>
        </w:rPr>
      </w:pPr>
      <w:r w:rsidRPr="0027130C">
        <w:rPr>
          <w:rFonts w:ascii="Times New Roman" w:hAnsi="Times New Roman"/>
          <w:color w:val="auto"/>
        </w:rPr>
        <w:t>Projektu iesniegumu atlases nolikumam</w:t>
      </w:r>
    </w:p>
    <w:p w14:paraId="6332AF77" w14:textId="77777777" w:rsidR="004F6C7B" w:rsidRPr="0027130C" w:rsidRDefault="004F6C7B" w:rsidP="003F500E">
      <w:pPr>
        <w:tabs>
          <w:tab w:val="num" w:pos="709"/>
        </w:tabs>
        <w:spacing w:after="0"/>
        <w:jc w:val="center"/>
        <w:outlineLvl w:val="0"/>
        <w:rPr>
          <w:rFonts w:ascii="Times New Roman" w:hAnsi="Times New Roman"/>
          <w:b/>
          <w:smallCaps/>
          <w:color w:val="auto"/>
          <w:szCs w:val="22"/>
        </w:rPr>
      </w:pPr>
    </w:p>
    <w:p w14:paraId="70ABC99E" w14:textId="77777777" w:rsidR="002020B6" w:rsidRPr="0027130C" w:rsidRDefault="001E6DF3" w:rsidP="003F500E">
      <w:pPr>
        <w:tabs>
          <w:tab w:val="num" w:pos="709"/>
        </w:tabs>
        <w:spacing w:after="0"/>
        <w:jc w:val="center"/>
        <w:outlineLvl w:val="0"/>
        <w:rPr>
          <w:rFonts w:ascii="Times New Roman" w:hAnsi="Times New Roman"/>
          <w:b/>
          <w:smallCaps/>
          <w:color w:val="auto"/>
          <w:szCs w:val="22"/>
        </w:rPr>
      </w:pPr>
      <w:r w:rsidRPr="0027130C">
        <w:rPr>
          <w:rFonts w:ascii="Times New Roman" w:hAnsi="Times New Roman"/>
          <w:b/>
          <w:smallCaps/>
          <w:color w:val="auto"/>
          <w:szCs w:val="22"/>
        </w:rPr>
        <w:t>P</w:t>
      </w:r>
      <w:r w:rsidR="00405DBC" w:rsidRPr="0027130C">
        <w:rPr>
          <w:rFonts w:ascii="Times New Roman" w:hAnsi="Times New Roman"/>
          <w:b/>
          <w:smallCaps/>
          <w:color w:val="auto"/>
          <w:szCs w:val="22"/>
        </w:rPr>
        <w:t>irmās atlases kārtas p</w:t>
      </w:r>
      <w:r w:rsidRPr="0027130C">
        <w:rPr>
          <w:rFonts w:ascii="Times New Roman" w:hAnsi="Times New Roman"/>
          <w:b/>
          <w:smallCaps/>
          <w:color w:val="auto"/>
          <w:szCs w:val="22"/>
        </w:rPr>
        <w:t>rojekt</w:t>
      </w:r>
      <w:r w:rsidR="002020B6" w:rsidRPr="0027130C">
        <w:rPr>
          <w:rFonts w:ascii="Times New Roman" w:hAnsi="Times New Roman"/>
          <w:b/>
          <w:smallCaps/>
          <w:color w:val="auto"/>
          <w:szCs w:val="22"/>
        </w:rPr>
        <w:t>u iesniegumu</w:t>
      </w:r>
      <w:r w:rsidR="008C13E0" w:rsidRPr="0027130C">
        <w:rPr>
          <w:rFonts w:ascii="Times New Roman" w:hAnsi="Times New Roman"/>
          <w:b/>
          <w:smallCaps/>
          <w:color w:val="auto"/>
          <w:szCs w:val="22"/>
        </w:rPr>
        <w:t xml:space="preserve"> vērtēšanas kritēriju piemērošanas metodika</w:t>
      </w:r>
      <w:r w:rsidR="009669F1" w:rsidRPr="0027130C">
        <w:rPr>
          <w:rStyle w:val="FootnoteReference"/>
          <w:rFonts w:ascii="Times New Roman" w:hAnsi="Times New Roman"/>
          <w:b/>
          <w:smallCaps/>
          <w:color w:val="auto"/>
          <w:szCs w:val="22"/>
        </w:rPr>
        <w:footnoteReference w:id="2"/>
      </w:r>
    </w:p>
    <w:p w14:paraId="09629874" w14:textId="77777777" w:rsidR="00F117D6" w:rsidRPr="0027130C" w:rsidRDefault="00F117D6" w:rsidP="003F500E">
      <w:pPr>
        <w:tabs>
          <w:tab w:val="num" w:pos="709"/>
        </w:tabs>
        <w:spacing w:after="0"/>
        <w:jc w:val="center"/>
        <w:rPr>
          <w:rFonts w:ascii="Times New Roman" w:hAnsi="Times New Roman"/>
          <w:b/>
          <w:smallCaps/>
          <w:color w:val="auto"/>
          <w:szCs w:val="22"/>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5549D6" w:rsidRPr="0027130C" w14:paraId="6B14859F"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67F5CE7" w14:textId="77777777" w:rsidR="00F542FE" w:rsidRPr="0027130C" w:rsidRDefault="00F542FE" w:rsidP="003F500E">
            <w:pPr>
              <w:spacing w:after="0"/>
              <w:rPr>
                <w:rFonts w:ascii="Times New Roman" w:hAnsi="Times New Roman"/>
                <w:color w:val="auto"/>
                <w:szCs w:val="22"/>
              </w:rPr>
            </w:pPr>
            <w:r w:rsidRPr="0027130C">
              <w:rPr>
                <w:rFonts w:ascii="Times New Roman" w:hAnsi="Times New Roman"/>
                <w:color w:val="auto"/>
                <w:szCs w:val="22"/>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F1BDDAF" w14:textId="77777777" w:rsidR="00F542FE" w:rsidRPr="0027130C" w:rsidRDefault="00E91B63" w:rsidP="003F500E">
            <w:pPr>
              <w:spacing w:after="0"/>
              <w:rPr>
                <w:rStyle w:val="GridTable1Light1"/>
                <w:rFonts w:ascii="Times New Roman" w:hAnsi="Times New Roman"/>
                <w:color w:val="auto"/>
                <w:szCs w:val="22"/>
              </w:rPr>
            </w:pPr>
            <w:r w:rsidRPr="0027130C">
              <w:rPr>
                <w:rFonts w:ascii="Times New Roman" w:hAnsi="Times New Roman"/>
                <w:caps/>
                <w:color w:val="auto"/>
                <w:szCs w:val="22"/>
              </w:rPr>
              <w:t>Izaugsme un nodarbinātība</w:t>
            </w:r>
          </w:p>
        </w:tc>
      </w:tr>
      <w:tr w:rsidR="005549D6" w:rsidRPr="0027130C" w14:paraId="7D6172F3"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D571921" w14:textId="77777777" w:rsidR="00F542FE" w:rsidRPr="0027130C" w:rsidRDefault="00F542FE" w:rsidP="003F500E">
            <w:pPr>
              <w:spacing w:after="0"/>
              <w:rPr>
                <w:rFonts w:ascii="Times New Roman" w:hAnsi="Times New Roman"/>
                <w:color w:val="auto"/>
                <w:szCs w:val="22"/>
              </w:rPr>
            </w:pPr>
            <w:r w:rsidRPr="0027130C">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6BBDE9" w14:textId="77777777" w:rsidR="00F542FE" w:rsidRPr="0027130C" w:rsidRDefault="00E91B63" w:rsidP="003F500E">
            <w:pPr>
              <w:pStyle w:val="Heading1"/>
              <w:spacing w:line="276" w:lineRule="auto"/>
              <w:jc w:val="both"/>
              <w:rPr>
                <w:rFonts w:ascii="Times New Roman" w:hAnsi="Times New Roman"/>
                <w:bCs/>
                <w:color w:val="auto"/>
                <w:sz w:val="22"/>
                <w:szCs w:val="22"/>
                <w:lang w:val="lv-LV" w:eastAsia="en-US"/>
              </w:rPr>
            </w:pPr>
            <w:r w:rsidRPr="0027130C">
              <w:rPr>
                <w:rFonts w:ascii="Times New Roman" w:hAnsi="Times New Roman"/>
                <w:b w:val="0"/>
                <w:color w:val="auto"/>
                <w:sz w:val="22"/>
                <w:szCs w:val="22"/>
                <w:lang w:val="lv-LV" w:eastAsia="en-US"/>
              </w:rPr>
              <w:t>4.</w:t>
            </w:r>
            <w:r w:rsidR="009A57F0" w:rsidRPr="0027130C">
              <w:rPr>
                <w:rFonts w:ascii="Times New Roman" w:hAnsi="Times New Roman"/>
                <w:b w:val="0"/>
                <w:color w:val="auto"/>
                <w:sz w:val="22"/>
                <w:szCs w:val="22"/>
                <w:lang w:val="lv-LV" w:eastAsia="en-US"/>
              </w:rPr>
              <w:t>3</w:t>
            </w:r>
            <w:r w:rsidRPr="0027130C">
              <w:rPr>
                <w:rFonts w:ascii="Times New Roman" w:hAnsi="Times New Roman"/>
                <w:b w:val="0"/>
                <w:color w:val="auto"/>
                <w:sz w:val="22"/>
                <w:szCs w:val="22"/>
                <w:lang w:val="lv-LV" w:eastAsia="en-US"/>
              </w:rPr>
              <w:t xml:space="preserve">. </w:t>
            </w:r>
            <w:r w:rsidR="009A57F0" w:rsidRPr="0027130C">
              <w:rPr>
                <w:rFonts w:ascii="Times New Roman" w:hAnsi="Times New Roman"/>
                <w:b w:val="0"/>
                <w:color w:val="auto"/>
                <w:sz w:val="22"/>
                <w:szCs w:val="22"/>
                <w:lang w:val="lv-LV" w:eastAsia="en-US"/>
              </w:rPr>
              <w:t>Veicināt no atjaunojamiem energoresursiem iegūtas enerģijas ražošanu un sadali</w:t>
            </w:r>
          </w:p>
        </w:tc>
      </w:tr>
      <w:tr w:rsidR="005549D6" w:rsidRPr="0027130C" w14:paraId="6496FDB1"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E83D648" w14:textId="77777777" w:rsidR="00F542FE" w:rsidRPr="0027130C" w:rsidRDefault="00F542FE" w:rsidP="003F500E">
            <w:pPr>
              <w:spacing w:after="0"/>
              <w:rPr>
                <w:rFonts w:ascii="Times New Roman" w:hAnsi="Times New Roman"/>
                <w:color w:val="auto"/>
                <w:szCs w:val="22"/>
              </w:rPr>
            </w:pPr>
            <w:r w:rsidRPr="0027130C">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2C04154" w14:textId="77777777" w:rsidR="00F542FE" w:rsidRPr="0027130C" w:rsidRDefault="009A57F0" w:rsidP="003F500E">
            <w:pPr>
              <w:widowControl w:val="0"/>
              <w:autoSpaceDE w:val="0"/>
              <w:autoSpaceDN w:val="0"/>
              <w:adjustRightInd w:val="0"/>
              <w:spacing w:after="0"/>
              <w:rPr>
                <w:rFonts w:ascii="Times New Roman" w:hAnsi="Times New Roman"/>
                <w:b/>
                <w:bCs/>
                <w:color w:val="auto"/>
                <w:szCs w:val="22"/>
              </w:rPr>
            </w:pPr>
            <w:r w:rsidRPr="0027130C">
              <w:rPr>
                <w:rFonts w:ascii="Times New Roman" w:hAnsi="Times New Roman"/>
                <w:color w:val="auto"/>
                <w:szCs w:val="22"/>
              </w:rPr>
              <w:t>4.3</w:t>
            </w:r>
            <w:r w:rsidR="00E91B63" w:rsidRPr="0027130C">
              <w:rPr>
                <w:rFonts w:ascii="Times New Roman" w:hAnsi="Times New Roman"/>
                <w:color w:val="auto"/>
                <w:szCs w:val="22"/>
              </w:rPr>
              <w:t xml:space="preserve">.1. </w:t>
            </w:r>
            <w:r w:rsidRPr="0027130C">
              <w:rPr>
                <w:rFonts w:ascii="Times New Roman" w:hAnsi="Times New Roman"/>
                <w:color w:val="auto"/>
                <w:szCs w:val="22"/>
              </w:rPr>
              <w:t>Veicināt energoefektivitāti un vietējo AER izmantošanu centralizētajā siltumapgādē</w:t>
            </w:r>
          </w:p>
        </w:tc>
      </w:tr>
      <w:tr w:rsidR="005549D6" w:rsidRPr="0027130C" w14:paraId="64431BFF"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8F68C3" w14:textId="77777777" w:rsidR="00F542FE" w:rsidRPr="0027130C" w:rsidRDefault="00F542FE" w:rsidP="003F500E">
            <w:pPr>
              <w:spacing w:after="0"/>
              <w:rPr>
                <w:rFonts w:ascii="Times New Roman" w:hAnsi="Times New Roman"/>
                <w:color w:val="auto"/>
                <w:szCs w:val="22"/>
              </w:rPr>
            </w:pPr>
            <w:r w:rsidRPr="0027130C">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BB2C52E" w14:textId="77777777" w:rsidR="00F542FE" w:rsidRPr="0027130C" w:rsidRDefault="00F542FE" w:rsidP="003F500E">
            <w:pPr>
              <w:spacing w:after="0"/>
              <w:rPr>
                <w:rStyle w:val="GridTable1Light1"/>
                <w:rFonts w:ascii="Times New Roman" w:hAnsi="Times New Roman"/>
                <w:b w:val="0"/>
                <w:smallCaps w:val="0"/>
                <w:color w:val="auto"/>
                <w:szCs w:val="22"/>
              </w:rPr>
            </w:pPr>
            <w:r w:rsidRPr="0027130C">
              <w:rPr>
                <w:rStyle w:val="GridTable1Light1"/>
                <w:rFonts w:ascii="Times New Roman" w:hAnsi="Times New Roman"/>
                <w:b w:val="0"/>
                <w:smallCaps w:val="0"/>
                <w:color w:val="auto"/>
                <w:szCs w:val="22"/>
              </w:rPr>
              <w:t>Atklāta projektu iesnieguma atlase</w:t>
            </w:r>
          </w:p>
        </w:tc>
      </w:tr>
      <w:tr w:rsidR="00F542FE" w:rsidRPr="0027130C" w14:paraId="31C365ED"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D95FEDE" w14:textId="77777777" w:rsidR="00F542FE" w:rsidRPr="0027130C" w:rsidRDefault="00F542FE" w:rsidP="003F500E">
            <w:pPr>
              <w:spacing w:after="0"/>
              <w:rPr>
                <w:rFonts w:ascii="Times New Roman" w:hAnsi="Times New Roman"/>
                <w:color w:val="auto"/>
                <w:szCs w:val="22"/>
              </w:rPr>
            </w:pPr>
            <w:r w:rsidRPr="0027130C">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E5F86CD" w14:textId="77777777" w:rsidR="00F542FE" w:rsidRPr="0027130C" w:rsidRDefault="00F542FE" w:rsidP="003F500E">
            <w:pPr>
              <w:spacing w:after="0"/>
              <w:rPr>
                <w:rStyle w:val="GridTable1Light1"/>
                <w:rFonts w:ascii="Times New Roman" w:hAnsi="Times New Roman"/>
                <w:b w:val="0"/>
                <w:color w:val="auto"/>
                <w:szCs w:val="22"/>
              </w:rPr>
            </w:pPr>
            <w:r w:rsidRPr="0027130C">
              <w:rPr>
                <w:rStyle w:val="GridTable1Light1"/>
                <w:rFonts w:ascii="Times New Roman" w:hAnsi="Times New Roman"/>
                <w:b w:val="0"/>
                <w:smallCaps w:val="0"/>
                <w:color w:val="auto"/>
                <w:szCs w:val="22"/>
              </w:rPr>
              <w:t>Ekonomikas ministrija</w:t>
            </w:r>
          </w:p>
        </w:tc>
      </w:tr>
    </w:tbl>
    <w:p w14:paraId="302A0DE4" w14:textId="77777777" w:rsidR="00F542FE" w:rsidRPr="0027130C" w:rsidRDefault="00F542FE" w:rsidP="003F500E">
      <w:pPr>
        <w:autoSpaceDE w:val="0"/>
        <w:autoSpaceDN w:val="0"/>
        <w:adjustRightInd w:val="0"/>
        <w:spacing w:after="0"/>
        <w:rPr>
          <w:rFonts w:ascii="Times New Roman" w:hAnsi="Times New Roman"/>
          <w:b/>
          <w:color w:val="auto"/>
          <w:szCs w:val="22"/>
        </w:rPr>
      </w:pPr>
    </w:p>
    <w:p w14:paraId="5863A0AB" w14:textId="77777777" w:rsidR="00C54FD6" w:rsidRPr="0027130C" w:rsidRDefault="00C54FD6" w:rsidP="003F500E">
      <w:pPr>
        <w:autoSpaceDE w:val="0"/>
        <w:autoSpaceDN w:val="0"/>
        <w:adjustRightInd w:val="0"/>
        <w:spacing w:after="0"/>
        <w:rPr>
          <w:rFonts w:ascii="Times New Roman" w:hAnsi="Times New Roman"/>
          <w:color w:val="auto"/>
          <w:szCs w:val="22"/>
        </w:rPr>
      </w:pPr>
      <w:r w:rsidRPr="0027130C">
        <w:rPr>
          <w:rFonts w:ascii="Times New Roman" w:hAnsi="Times New Roman"/>
          <w:b/>
          <w:color w:val="auto"/>
          <w:szCs w:val="22"/>
        </w:rPr>
        <w:t>Vispārīgie nosacījumi projekta iesnieguma vērtēšanas kritēriju piemērošanai</w:t>
      </w:r>
      <w:r w:rsidRPr="0027130C">
        <w:rPr>
          <w:rFonts w:ascii="Times New Roman" w:hAnsi="Times New Roman"/>
          <w:color w:val="auto"/>
          <w:szCs w:val="22"/>
        </w:rPr>
        <w:t>:</w:t>
      </w:r>
    </w:p>
    <w:p w14:paraId="0117ACD9" w14:textId="77777777" w:rsidR="008041D1" w:rsidRPr="0027130C" w:rsidRDefault="008041D1" w:rsidP="003F500E">
      <w:pPr>
        <w:autoSpaceDE w:val="0"/>
        <w:autoSpaceDN w:val="0"/>
        <w:adjustRightInd w:val="0"/>
        <w:spacing w:after="0"/>
        <w:rPr>
          <w:rFonts w:ascii="Times New Roman" w:hAnsi="Times New Roman"/>
          <w:color w:val="auto"/>
          <w:szCs w:val="22"/>
        </w:rPr>
      </w:pPr>
    </w:p>
    <w:p w14:paraId="044EA374" w14:textId="0048887D" w:rsidR="00F542FE" w:rsidRPr="0027130C" w:rsidRDefault="00F542FE" w:rsidP="003F500E">
      <w:pPr>
        <w:pStyle w:val="ListParagraph"/>
        <w:numPr>
          <w:ilvl w:val="0"/>
          <w:numId w:val="1"/>
        </w:numPr>
        <w:autoSpaceDE w:val="0"/>
        <w:autoSpaceDN w:val="0"/>
        <w:adjustRightInd w:val="0"/>
        <w:spacing w:line="276" w:lineRule="auto"/>
        <w:jc w:val="both"/>
        <w:rPr>
          <w:sz w:val="22"/>
          <w:szCs w:val="22"/>
        </w:rPr>
      </w:pPr>
      <w:r w:rsidRPr="0027130C">
        <w:rPr>
          <w:rFonts w:eastAsia="Calibri"/>
          <w:sz w:val="22"/>
          <w:szCs w:val="22"/>
        </w:rPr>
        <w:t>Lai novērtētu atbilstību attiecīgajam vērtēšanas kritērijam, vērtētājam ir jāņem vērā gan attiecīgajās projekta iesnieguma veidlapas</w:t>
      </w:r>
      <w:r w:rsidR="009669F1" w:rsidRPr="0027130C">
        <w:rPr>
          <w:rFonts w:eastAsia="Calibri"/>
          <w:sz w:val="22"/>
          <w:szCs w:val="22"/>
        </w:rPr>
        <w:t xml:space="preserve"> (turpmāk – PIV)</w:t>
      </w:r>
      <w:r w:rsidRPr="0027130C">
        <w:rPr>
          <w:rFonts w:eastAsia="Calibri"/>
          <w:sz w:val="22"/>
          <w:szCs w:val="22"/>
        </w:rPr>
        <w:t xml:space="preserve"> sadaļās sniegtā informācija, gan arī visa pārējā </w:t>
      </w:r>
      <w:r w:rsidR="009669F1" w:rsidRPr="0027130C">
        <w:rPr>
          <w:rFonts w:eastAsia="Calibri"/>
          <w:sz w:val="22"/>
          <w:szCs w:val="22"/>
        </w:rPr>
        <w:t>PIV</w:t>
      </w:r>
      <w:r w:rsidRPr="0027130C">
        <w:rPr>
          <w:rFonts w:eastAsia="Calibri"/>
          <w:sz w:val="22"/>
          <w:szCs w:val="22"/>
        </w:rPr>
        <w:t xml:space="preserve"> (</w:t>
      </w:r>
      <w:r w:rsidR="009669F1" w:rsidRPr="0027130C">
        <w:rPr>
          <w:rFonts w:eastAsia="Calibri"/>
          <w:sz w:val="22"/>
          <w:szCs w:val="22"/>
        </w:rPr>
        <w:t xml:space="preserve">PIV </w:t>
      </w:r>
      <w:r w:rsidRPr="0027130C">
        <w:rPr>
          <w:rFonts w:eastAsia="Calibri"/>
          <w:sz w:val="22"/>
          <w:szCs w:val="22"/>
        </w:rPr>
        <w:t>citās sadaļās un pielikumos) pieejamā informācija.</w:t>
      </w:r>
    </w:p>
    <w:p w14:paraId="57E14978" w14:textId="6DCDFD1D" w:rsidR="00F542FE" w:rsidRPr="0027130C" w:rsidRDefault="00F542FE" w:rsidP="003F500E">
      <w:pPr>
        <w:pStyle w:val="ListParagraph"/>
        <w:numPr>
          <w:ilvl w:val="0"/>
          <w:numId w:val="1"/>
        </w:numPr>
        <w:autoSpaceDE w:val="0"/>
        <w:autoSpaceDN w:val="0"/>
        <w:adjustRightInd w:val="0"/>
        <w:spacing w:line="276" w:lineRule="auto"/>
        <w:jc w:val="both"/>
        <w:rPr>
          <w:sz w:val="22"/>
          <w:szCs w:val="22"/>
        </w:rPr>
      </w:pPr>
      <w:r w:rsidRPr="0027130C">
        <w:rPr>
          <w:sz w:val="22"/>
          <w:szCs w:val="22"/>
        </w:rPr>
        <w:t xml:space="preserve">Vērtējot projekta iesnieguma atbilstību kritērijiem, jāņem vērā tikai </w:t>
      </w:r>
      <w:r w:rsidR="009669F1" w:rsidRPr="0027130C">
        <w:rPr>
          <w:sz w:val="22"/>
          <w:szCs w:val="22"/>
        </w:rPr>
        <w:t>PIV</w:t>
      </w:r>
      <w:r w:rsidRPr="0027130C">
        <w:rPr>
          <w:sz w:val="22"/>
          <w:szCs w:val="22"/>
        </w:rPr>
        <w:t xml:space="preserve"> (</w:t>
      </w:r>
      <w:r w:rsidR="009669F1" w:rsidRPr="0027130C">
        <w:rPr>
          <w:sz w:val="22"/>
          <w:szCs w:val="22"/>
        </w:rPr>
        <w:t>PIV</w:t>
      </w:r>
      <w:r w:rsidRPr="0027130C">
        <w:rPr>
          <w:sz w:val="22"/>
          <w:szCs w:val="22"/>
        </w:rPr>
        <w:t xml:space="preserve">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8CC6BFF" w14:textId="0D3C4D2D" w:rsidR="00F542FE" w:rsidRPr="0027130C" w:rsidRDefault="00F542FE" w:rsidP="003F500E">
      <w:pPr>
        <w:pStyle w:val="ListParagraph"/>
        <w:numPr>
          <w:ilvl w:val="0"/>
          <w:numId w:val="1"/>
        </w:numPr>
        <w:autoSpaceDE w:val="0"/>
        <w:autoSpaceDN w:val="0"/>
        <w:adjustRightInd w:val="0"/>
        <w:spacing w:line="276" w:lineRule="auto"/>
        <w:jc w:val="both"/>
        <w:rPr>
          <w:sz w:val="22"/>
          <w:szCs w:val="22"/>
        </w:rPr>
      </w:pPr>
      <w:r w:rsidRPr="0027130C">
        <w:rPr>
          <w:sz w:val="22"/>
          <w:szCs w:val="22"/>
        </w:rPr>
        <w:t xml:space="preserve">Vērtējot projektu iesniegumus, jāpievērš uzmanība </w:t>
      </w:r>
      <w:r w:rsidR="009669F1" w:rsidRPr="0027130C">
        <w:rPr>
          <w:sz w:val="22"/>
          <w:szCs w:val="22"/>
        </w:rPr>
        <w:t>PIV</w:t>
      </w:r>
      <w:r w:rsidRPr="0027130C">
        <w:rPr>
          <w:sz w:val="22"/>
          <w:szCs w:val="22"/>
        </w:rPr>
        <w:t xml:space="preserve"> sniegtās informācijas saskaņotībai starp visām </w:t>
      </w:r>
      <w:r w:rsidR="009669F1" w:rsidRPr="0027130C">
        <w:rPr>
          <w:sz w:val="22"/>
          <w:szCs w:val="22"/>
        </w:rPr>
        <w:t>PIV</w:t>
      </w:r>
      <w:r w:rsidRPr="0027130C">
        <w:rPr>
          <w:sz w:val="22"/>
          <w:szCs w:val="22"/>
        </w:rPr>
        <w:t xml:space="preserve"> sadaļām, kurās tā minēta. Ja informācija starp sadaļām nesaskan, ir jāizvirza nosacījums par papildu skaidrojuma sniegšanu pie tā kritērija, uz kuru šī nesakritība ir attiecināma.</w:t>
      </w:r>
      <w:r w:rsidR="004A31EE" w:rsidRPr="0027130C">
        <w:rPr>
          <w:sz w:val="22"/>
          <w:szCs w:val="22"/>
        </w:rPr>
        <w:t xml:space="preserve"> Izvērtējot nepieciešamību izvirzīt papildu nosacījumu, tiek vērtēts precizējamās informācijas nozīme, ietekme uz projekta būtību</w:t>
      </w:r>
      <w:r w:rsidR="004A31EE" w:rsidRPr="0027130C">
        <w:rPr>
          <w:rStyle w:val="FootnoteReference"/>
          <w:sz w:val="22"/>
          <w:szCs w:val="22"/>
        </w:rPr>
        <w:footnoteReference w:id="3"/>
      </w:r>
      <w:r w:rsidR="004A31EE" w:rsidRPr="0027130C">
        <w:rPr>
          <w:sz w:val="22"/>
          <w:szCs w:val="22"/>
        </w:rPr>
        <w:t xml:space="preserve"> un sekas.</w:t>
      </w:r>
      <w:r w:rsidR="00AF2F55" w:rsidRPr="0027130C">
        <w:rPr>
          <w:sz w:val="22"/>
          <w:szCs w:val="22"/>
        </w:rPr>
        <w:t xml:space="preserve"> Tehniskus precizējumus</w:t>
      </w:r>
      <w:r w:rsidR="0008538B" w:rsidRPr="0027130C">
        <w:rPr>
          <w:rStyle w:val="FootnoteReference"/>
          <w:sz w:val="22"/>
          <w:szCs w:val="22"/>
        </w:rPr>
        <w:footnoteReference w:id="4"/>
      </w:r>
      <w:r w:rsidR="00AF2F55" w:rsidRPr="0027130C">
        <w:rPr>
          <w:sz w:val="22"/>
          <w:szCs w:val="22"/>
        </w:rPr>
        <w:t xml:space="preserve"> neizvirza kā nosacījumus.</w:t>
      </w:r>
      <w:r w:rsidR="004A31EE" w:rsidRPr="0027130C">
        <w:rPr>
          <w:sz w:val="22"/>
          <w:szCs w:val="22"/>
        </w:rPr>
        <w:t xml:space="preserve"> </w:t>
      </w:r>
      <w:r w:rsidRPr="0027130C">
        <w:rPr>
          <w:sz w:val="22"/>
          <w:szCs w:val="22"/>
        </w:rPr>
        <w:t xml:space="preserve">  </w:t>
      </w:r>
    </w:p>
    <w:p w14:paraId="555809B3" w14:textId="77777777" w:rsidR="00F542FE" w:rsidRPr="0027130C" w:rsidRDefault="00F542FE" w:rsidP="003F500E">
      <w:pPr>
        <w:pStyle w:val="ListParagraph"/>
        <w:numPr>
          <w:ilvl w:val="0"/>
          <w:numId w:val="1"/>
        </w:numPr>
        <w:autoSpaceDE w:val="0"/>
        <w:autoSpaceDN w:val="0"/>
        <w:adjustRightInd w:val="0"/>
        <w:spacing w:line="276" w:lineRule="auto"/>
        <w:jc w:val="both"/>
        <w:rPr>
          <w:sz w:val="22"/>
          <w:szCs w:val="22"/>
        </w:rPr>
      </w:pPr>
      <w:r w:rsidRPr="0027130C">
        <w:rPr>
          <w:sz w:val="22"/>
          <w:szCs w:val="22"/>
        </w:rPr>
        <w:t xml:space="preserve">Projektu iesniegumu vērtēšanā izmantojami: </w:t>
      </w:r>
    </w:p>
    <w:p w14:paraId="2D78FFCE" w14:textId="62BFF9E8" w:rsidR="00F542FE" w:rsidRPr="0027130C" w:rsidRDefault="00F542FE" w:rsidP="003F500E">
      <w:pPr>
        <w:pStyle w:val="ListParagraph"/>
        <w:numPr>
          <w:ilvl w:val="1"/>
          <w:numId w:val="1"/>
        </w:numPr>
        <w:autoSpaceDE w:val="0"/>
        <w:autoSpaceDN w:val="0"/>
        <w:adjustRightInd w:val="0"/>
        <w:spacing w:line="276" w:lineRule="auto"/>
        <w:jc w:val="both"/>
        <w:rPr>
          <w:sz w:val="22"/>
          <w:szCs w:val="22"/>
        </w:rPr>
      </w:pPr>
      <w:r w:rsidRPr="0027130C">
        <w:rPr>
          <w:sz w:val="22"/>
          <w:szCs w:val="22"/>
        </w:rPr>
        <w:lastRenderedPageBreak/>
        <w:t xml:space="preserve">Ministru kabineta </w:t>
      </w:r>
      <w:r w:rsidR="00E91B63" w:rsidRPr="0027130C">
        <w:rPr>
          <w:sz w:val="22"/>
          <w:szCs w:val="22"/>
        </w:rPr>
        <w:t>201</w:t>
      </w:r>
      <w:r w:rsidR="00ED356B" w:rsidRPr="0027130C">
        <w:rPr>
          <w:sz w:val="22"/>
          <w:szCs w:val="22"/>
        </w:rPr>
        <w:t>7</w:t>
      </w:r>
      <w:r w:rsidR="00E91B63" w:rsidRPr="0027130C">
        <w:rPr>
          <w:sz w:val="22"/>
          <w:szCs w:val="22"/>
        </w:rPr>
        <w:t>.gada</w:t>
      </w:r>
      <w:r w:rsidR="00ED356B" w:rsidRPr="0027130C">
        <w:rPr>
          <w:sz w:val="22"/>
          <w:szCs w:val="22"/>
        </w:rPr>
        <w:t xml:space="preserve"> 7.marta</w:t>
      </w:r>
      <w:r w:rsidR="009E439D" w:rsidRPr="0027130C">
        <w:rPr>
          <w:sz w:val="22"/>
          <w:szCs w:val="22"/>
        </w:rPr>
        <w:t xml:space="preserve"> </w:t>
      </w:r>
      <w:r w:rsidRPr="0027130C">
        <w:rPr>
          <w:sz w:val="22"/>
          <w:szCs w:val="22"/>
        </w:rPr>
        <w:t>noteikumi</w:t>
      </w:r>
      <w:r w:rsidR="00E91B63" w:rsidRPr="0027130C">
        <w:rPr>
          <w:sz w:val="22"/>
          <w:szCs w:val="22"/>
        </w:rPr>
        <w:t xml:space="preserve"> Nr.</w:t>
      </w:r>
      <w:r w:rsidR="009C5FB1" w:rsidRPr="0027130C">
        <w:rPr>
          <w:sz w:val="22"/>
          <w:szCs w:val="22"/>
        </w:rPr>
        <w:t>135</w:t>
      </w:r>
      <w:r w:rsidR="00ED356B" w:rsidRPr="0027130C">
        <w:rPr>
          <w:sz w:val="22"/>
          <w:szCs w:val="22"/>
        </w:rPr>
        <w:t xml:space="preserve"> </w:t>
      </w:r>
      <w:r w:rsidRPr="0027130C">
        <w:rPr>
          <w:sz w:val="22"/>
          <w:szCs w:val="22"/>
        </w:rPr>
        <w:t xml:space="preserve">“Darbības programmas „Izaugsme un nodarbinātība” </w:t>
      </w:r>
      <w:r w:rsidR="008250B0" w:rsidRPr="0027130C">
        <w:rPr>
          <w:sz w:val="22"/>
          <w:szCs w:val="22"/>
        </w:rPr>
        <w:t>4.3</w:t>
      </w:r>
      <w:r w:rsidR="00E91B63" w:rsidRPr="0027130C">
        <w:rPr>
          <w:sz w:val="22"/>
          <w:szCs w:val="22"/>
        </w:rPr>
        <w:t>.1.specifiskā atbalsta mērķa “</w:t>
      </w:r>
      <w:r w:rsidR="008250B0" w:rsidRPr="0027130C">
        <w:rPr>
          <w:sz w:val="22"/>
          <w:szCs w:val="22"/>
        </w:rPr>
        <w:t>Veicināt energoefektivitāti un vietējo AER izmantošanu centralizētajā siltumapgādē</w:t>
      </w:r>
      <w:r w:rsidR="00E91B63" w:rsidRPr="0027130C">
        <w:rPr>
          <w:sz w:val="22"/>
          <w:szCs w:val="22"/>
        </w:rPr>
        <w:t>”</w:t>
      </w:r>
      <w:r w:rsidR="00CD05D2" w:rsidRPr="0027130C">
        <w:rPr>
          <w:sz w:val="22"/>
          <w:szCs w:val="22"/>
        </w:rPr>
        <w:t xml:space="preserve"> (turpmāk – SAM 4.</w:t>
      </w:r>
      <w:r w:rsidR="008250B0" w:rsidRPr="0027130C">
        <w:rPr>
          <w:sz w:val="22"/>
          <w:szCs w:val="22"/>
        </w:rPr>
        <w:t>3</w:t>
      </w:r>
      <w:r w:rsidR="00CD05D2" w:rsidRPr="0027130C">
        <w:rPr>
          <w:sz w:val="22"/>
          <w:szCs w:val="22"/>
        </w:rPr>
        <w:t>.1.)</w:t>
      </w:r>
      <w:r w:rsidR="00E91B63" w:rsidRPr="0027130C">
        <w:rPr>
          <w:sz w:val="22"/>
          <w:szCs w:val="22"/>
        </w:rPr>
        <w:t xml:space="preserve"> īstenošanas noteikumi </w:t>
      </w:r>
      <w:r w:rsidRPr="0027130C">
        <w:rPr>
          <w:sz w:val="22"/>
          <w:szCs w:val="22"/>
        </w:rPr>
        <w:t>(turpmāk – MK noteikumi</w:t>
      </w:r>
      <w:r w:rsidR="00666518" w:rsidRPr="0027130C">
        <w:rPr>
          <w:sz w:val="22"/>
          <w:szCs w:val="22"/>
        </w:rPr>
        <w:t xml:space="preserve"> Nr.135</w:t>
      </w:r>
      <w:r w:rsidRPr="0027130C">
        <w:rPr>
          <w:sz w:val="22"/>
          <w:szCs w:val="22"/>
        </w:rPr>
        <w:t>);</w:t>
      </w:r>
    </w:p>
    <w:p w14:paraId="15FA4B45" w14:textId="77777777" w:rsidR="00F542FE" w:rsidRPr="0027130C" w:rsidRDefault="00F542FE" w:rsidP="003F500E">
      <w:pPr>
        <w:pStyle w:val="ListParagraph"/>
        <w:numPr>
          <w:ilvl w:val="1"/>
          <w:numId w:val="1"/>
        </w:numPr>
        <w:autoSpaceDE w:val="0"/>
        <w:autoSpaceDN w:val="0"/>
        <w:adjustRightInd w:val="0"/>
        <w:spacing w:line="276" w:lineRule="auto"/>
        <w:rPr>
          <w:sz w:val="22"/>
          <w:szCs w:val="22"/>
        </w:rPr>
      </w:pPr>
      <w:r w:rsidRPr="0027130C">
        <w:rPr>
          <w:sz w:val="22"/>
          <w:szCs w:val="22"/>
        </w:rPr>
        <w:t>Darbības programma “Izaugsme un nodarbinātība” un darbības programmas “Izaugsme un nodarbinātība” papildinājums;</w:t>
      </w:r>
    </w:p>
    <w:p w14:paraId="3E2649D8" w14:textId="77777777" w:rsidR="00F542FE" w:rsidRPr="0027130C" w:rsidRDefault="00FD177F" w:rsidP="003F500E">
      <w:pPr>
        <w:pStyle w:val="ListParagraph"/>
        <w:numPr>
          <w:ilvl w:val="1"/>
          <w:numId w:val="1"/>
        </w:numPr>
        <w:autoSpaceDE w:val="0"/>
        <w:autoSpaceDN w:val="0"/>
        <w:adjustRightInd w:val="0"/>
        <w:spacing w:line="276" w:lineRule="auto"/>
        <w:jc w:val="both"/>
        <w:rPr>
          <w:sz w:val="22"/>
          <w:szCs w:val="22"/>
        </w:rPr>
      </w:pPr>
      <w:r w:rsidRPr="0027130C">
        <w:rPr>
          <w:sz w:val="22"/>
          <w:szCs w:val="22"/>
        </w:rPr>
        <w:t xml:space="preserve">Darbības programmas “Izaugsme un nodarbinātība” </w:t>
      </w:r>
      <w:r w:rsidR="008250B0" w:rsidRPr="0027130C">
        <w:rPr>
          <w:sz w:val="22"/>
          <w:szCs w:val="22"/>
        </w:rPr>
        <w:t>4.3</w:t>
      </w:r>
      <w:r w:rsidR="00E91B63" w:rsidRPr="0027130C">
        <w:rPr>
          <w:sz w:val="22"/>
          <w:szCs w:val="22"/>
        </w:rPr>
        <w:t>.1.specifiskā atbalsta mērķa “</w:t>
      </w:r>
      <w:r w:rsidR="008250B0" w:rsidRPr="0027130C">
        <w:rPr>
          <w:sz w:val="22"/>
          <w:szCs w:val="22"/>
        </w:rPr>
        <w:t>Veicināt energoefektivitāti un vietējo AER izmantošanu centralizētajā siltumapgādē</w:t>
      </w:r>
      <w:r w:rsidR="00E91B63" w:rsidRPr="0027130C">
        <w:rPr>
          <w:sz w:val="22"/>
          <w:szCs w:val="22"/>
        </w:rPr>
        <w:t xml:space="preserve">” atlases </w:t>
      </w:r>
      <w:r w:rsidR="00F542FE" w:rsidRPr="0027130C">
        <w:rPr>
          <w:sz w:val="22"/>
          <w:szCs w:val="22"/>
        </w:rPr>
        <w:t xml:space="preserve">nolikums, tai skaitā Projekta iesniegumu vērtēšanas kritēriji un </w:t>
      </w:r>
      <w:r w:rsidR="00F80681" w:rsidRPr="0027130C">
        <w:rPr>
          <w:sz w:val="22"/>
          <w:szCs w:val="22"/>
        </w:rPr>
        <w:t xml:space="preserve">PIV </w:t>
      </w:r>
      <w:r w:rsidR="00F542FE" w:rsidRPr="0027130C">
        <w:rPr>
          <w:sz w:val="22"/>
          <w:szCs w:val="22"/>
        </w:rPr>
        <w:t>aizpildīšanas metodika.</w:t>
      </w:r>
    </w:p>
    <w:p w14:paraId="5DEBAAA6" w14:textId="75063112" w:rsidR="00BC67E5" w:rsidRPr="0027130C" w:rsidRDefault="00BC67E5" w:rsidP="003F500E">
      <w:pPr>
        <w:pStyle w:val="BodyText"/>
        <w:numPr>
          <w:ilvl w:val="0"/>
          <w:numId w:val="1"/>
        </w:numPr>
        <w:autoSpaceDE w:val="0"/>
        <w:autoSpaceDN w:val="0"/>
        <w:adjustRightInd w:val="0"/>
        <w:spacing w:line="276" w:lineRule="auto"/>
        <w:rPr>
          <w:sz w:val="22"/>
          <w:szCs w:val="22"/>
        </w:rPr>
      </w:pPr>
      <w:r w:rsidRPr="0027130C">
        <w:rPr>
          <w:sz w:val="22"/>
          <w:szCs w:val="22"/>
        </w:rPr>
        <w:t xml:space="preserve">Ja no </w:t>
      </w:r>
      <w:r w:rsidR="009D23AB" w:rsidRPr="0027130C">
        <w:rPr>
          <w:sz w:val="22"/>
          <w:szCs w:val="22"/>
        </w:rPr>
        <w:t>PIV</w:t>
      </w:r>
      <w:r w:rsidRPr="0027130C">
        <w:rPr>
          <w:sz w:val="22"/>
          <w:szCs w:val="22"/>
        </w:rPr>
        <w:t xml:space="preserve"> un </w:t>
      </w:r>
      <w:r w:rsidR="009D23AB" w:rsidRPr="0027130C">
        <w:rPr>
          <w:sz w:val="22"/>
          <w:szCs w:val="22"/>
        </w:rPr>
        <w:t xml:space="preserve">tai </w:t>
      </w:r>
      <w:r w:rsidRPr="0027130C">
        <w:rPr>
          <w:sz w:val="22"/>
          <w:szCs w:val="22"/>
        </w:rPr>
        <w:t>pievienotās informācijas nav saprotams un ir šaubas par kādā no projektu iesniegumu vērtēšanas kritērijiem piešķiramo vērtējumu vai tā pamatojumu, lēmuma pieņemšanā par projekta iesnieguma atbilstību var tikt ņemts vērā nozares eksperta viedoklis.</w:t>
      </w:r>
    </w:p>
    <w:p w14:paraId="12EB0118" w14:textId="7E8F6564" w:rsidR="00AA377C" w:rsidRPr="0027130C" w:rsidRDefault="00AA377C" w:rsidP="003F500E">
      <w:pPr>
        <w:pStyle w:val="BodyText"/>
        <w:numPr>
          <w:ilvl w:val="0"/>
          <w:numId w:val="1"/>
        </w:numPr>
        <w:autoSpaceDE w:val="0"/>
        <w:autoSpaceDN w:val="0"/>
        <w:adjustRightInd w:val="0"/>
        <w:spacing w:line="276" w:lineRule="auto"/>
        <w:rPr>
          <w:sz w:val="22"/>
          <w:szCs w:val="22"/>
        </w:rPr>
      </w:pPr>
      <w:r w:rsidRPr="0027130C">
        <w:rPr>
          <w:sz w:val="22"/>
          <w:szCs w:val="22"/>
        </w:rPr>
        <w:t>Ja no PIV un tai pievienotās informācijas nav saprotams un/vai ir šaubas par kādā no projektu iesniegumu vērtēšanas kritērijiem piešķiramo vērtējumu vai tā pamatojumu, pirms lēmuma pieņemšanas par projekta iesnieguma atbilstību var tikt veikta projekta īstenošanas vietas pārbaude.</w:t>
      </w:r>
    </w:p>
    <w:p w14:paraId="25238421" w14:textId="14D5CBE7" w:rsidR="00C54FD6" w:rsidRPr="0027130C" w:rsidRDefault="00C54FD6" w:rsidP="003F500E">
      <w:pPr>
        <w:spacing w:after="0"/>
        <w:rPr>
          <w:rFonts w:ascii="Times New Roman" w:hAnsi="Times New Roman"/>
          <w:color w:val="auto"/>
          <w:szCs w:val="22"/>
        </w:rPr>
      </w:pPr>
    </w:p>
    <w:p w14:paraId="5E90A3A7" w14:textId="77777777" w:rsidR="00DB4839" w:rsidRPr="0027130C" w:rsidRDefault="00DB4839" w:rsidP="003F500E">
      <w:pPr>
        <w:spacing w:after="0"/>
        <w:rPr>
          <w:rFonts w:ascii="Times New Roman" w:hAnsi="Times New Roman"/>
          <w:color w:val="auto"/>
          <w:szCs w:val="22"/>
        </w:rPr>
      </w:pPr>
    </w:p>
    <w:p w14:paraId="6DE32A50" w14:textId="77777777" w:rsidR="005219F2" w:rsidRPr="0027130C" w:rsidRDefault="005219F2" w:rsidP="003F500E">
      <w:pPr>
        <w:spacing w:after="0"/>
        <w:jc w:val="center"/>
        <w:rPr>
          <w:rFonts w:ascii="Times New Roman" w:hAnsi="Times New Roman"/>
          <w:color w:val="auto"/>
          <w:szCs w:val="22"/>
        </w:rPr>
      </w:pPr>
      <w:r w:rsidRPr="0027130C">
        <w:rPr>
          <w:rFonts w:ascii="Times New Roman" w:hAnsi="Times New Roman"/>
          <w:b/>
          <w:bCs/>
          <w:color w:val="auto"/>
          <w:szCs w:val="22"/>
        </w:rPr>
        <w:t>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14"/>
        <w:gridCol w:w="9055"/>
      </w:tblGrid>
      <w:tr w:rsidR="005549D6" w:rsidRPr="0027130C" w14:paraId="659707AC" w14:textId="77777777" w:rsidTr="007B0CFA">
        <w:trPr>
          <w:trHeight w:val="1366"/>
          <w:jc w:val="center"/>
        </w:trPr>
        <w:tc>
          <w:tcPr>
            <w:tcW w:w="3843" w:type="dxa"/>
            <w:gridSpan w:val="2"/>
            <w:tcBorders>
              <w:top w:val="single" w:sz="4" w:space="0" w:color="auto"/>
            </w:tcBorders>
            <w:shd w:val="clear" w:color="auto" w:fill="F2F2F2"/>
            <w:vAlign w:val="center"/>
          </w:tcPr>
          <w:p w14:paraId="3EDB2770" w14:textId="77777777" w:rsidR="005219F2" w:rsidRPr="0027130C" w:rsidRDefault="005219F2" w:rsidP="003F500E">
            <w:pPr>
              <w:spacing w:after="0"/>
              <w:jc w:val="both"/>
              <w:rPr>
                <w:rFonts w:ascii="Times New Roman" w:hAnsi="Times New Roman"/>
                <w:b/>
                <w:bCs/>
                <w:color w:val="auto"/>
                <w:szCs w:val="22"/>
              </w:rPr>
            </w:pPr>
          </w:p>
        </w:tc>
        <w:tc>
          <w:tcPr>
            <w:tcW w:w="1114" w:type="dxa"/>
            <w:tcBorders>
              <w:top w:val="single" w:sz="4" w:space="0" w:color="auto"/>
            </w:tcBorders>
            <w:shd w:val="clear" w:color="auto" w:fill="F2F2F2"/>
          </w:tcPr>
          <w:p w14:paraId="7884CE93" w14:textId="77777777" w:rsidR="005219F2" w:rsidRPr="0027130C" w:rsidRDefault="005219F2" w:rsidP="003F500E">
            <w:pPr>
              <w:spacing w:after="0"/>
              <w:jc w:val="center"/>
              <w:rPr>
                <w:rFonts w:ascii="Times New Roman" w:hAnsi="Times New Roman"/>
                <w:b/>
                <w:color w:val="auto"/>
                <w:szCs w:val="22"/>
              </w:rPr>
            </w:pPr>
            <w:r w:rsidRPr="0027130C">
              <w:rPr>
                <w:rFonts w:ascii="Times New Roman" w:hAnsi="Times New Roman"/>
                <w:b/>
                <w:color w:val="auto"/>
                <w:szCs w:val="22"/>
              </w:rPr>
              <w:t>Kritērija ietekme uz lēmuma pieņemšanu</w:t>
            </w:r>
          </w:p>
          <w:p w14:paraId="19F5C3E8" w14:textId="77777777" w:rsidR="005219F2" w:rsidRPr="0027130C" w:rsidRDefault="005219F2" w:rsidP="003F500E">
            <w:pPr>
              <w:spacing w:after="0"/>
              <w:jc w:val="center"/>
              <w:rPr>
                <w:rFonts w:ascii="Times New Roman" w:hAnsi="Times New Roman"/>
                <w:b/>
                <w:color w:val="auto"/>
                <w:szCs w:val="22"/>
              </w:rPr>
            </w:pPr>
            <w:r w:rsidRPr="0027130C">
              <w:rPr>
                <w:rFonts w:ascii="Times New Roman" w:hAnsi="Times New Roman"/>
                <w:color w:val="auto"/>
                <w:szCs w:val="22"/>
              </w:rPr>
              <w:t>(P/N)</w:t>
            </w:r>
          </w:p>
        </w:tc>
        <w:tc>
          <w:tcPr>
            <w:tcW w:w="9055" w:type="dxa"/>
            <w:tcBorders>
              <w:top w:val="single" w:sz="4" w:space="0" w:color="auto"/>
            </w:tcBorders>
            <w:shd w:val="clear" w:color="auto" w:fill="F2F2F2"/>
          </w:tcPr>
          <w:p w14:paraId="04696158" w14:textId="77777777" w:rsidR="005219F2" w:rsidRPr="0027130C" w:rsidRDefault="005219F2" w:rsidP="003F500E">
            <w:pPr>
              <w:spacing w:after="0"/>
              <w:jc w:val="center"/>
              <w:rPr>
                <w:rFonts w:ascii="Times New Roman" w:hAnsi="Times New Roman"/>
                <w:b/>
                <w:color w:val="auto"/>
                <w:szCs w:val="22"/>
              </w:rPr>
            </w:pPr>
          </w:p>
          <w:p w14:paraId="59C81A13" w14:textId="77777777" w:rsidR="005219F2" w:rsidRPr="0027130C" w:rsidRDefault="005219F2" w:rsidP="003F500E">
            <w:pPr>
              <w:spacing w:after="0"/>
              <w:jc w:val="center"/>
              <w:rPr>
                <w:rFonts w:ascii="Times New Roman" w:hAnsi="Times New Roman"/>
                <w:b/>
                <w:color w:val="auto"/>
                <w:szCs w:val="22"/>
              </w:rPr>
            </w:pPr>
          </w:p>
          <w:p w14:paraId="6C9D3214" w14:textId="77777777" w:rsidR="005219F2" w:rsidRPr="0027130C" w:rsidRDefault="005219F2" w:rsidP="003F500E">
            <w:pPr>
              <w:spacing w:after="0"/>
              <w:jc w:val="center"/>
              <w:rPr>
                <w:rFonts w:ascii="Times New Roman" w:hAnsi="Times New Roman"/>
                <w:b/>
                <w:color w:val="auto"/>
                <w:szCs w:val="22"/>
              </w:rPr>
            </w:pPr>
            <w:r w:rsidRPr="0027130C">
              <w:rPr>
                <w:rFonts w:ascii="Times New Roman" w:hAnsi="Times New Roman"/>
                <w:b/>
                <w:color w:val="auto"/>
                <w:szCs w:val="22"/>
              </w:rPr>
              <w:t>Skaidrojums atbilstības noteikšanai</w:t>
            </w:r>
          </w:p>
        </w:tc>
      </w:tr>
      <w:tr w:rsidR="005549D6" w:rsidRPr="0027130C" w14:paraId="3710F055" w14:textId="77777777" w:rsidTr="007B0CFA">
        <w:trPr>
          <w:jc w:val="center"/>
        </w:trPr>
        <w:tc>
          <w:tcPr>
            <w:tcW w:w="1016" w:type="dxa"/>
            <w:vAlign w:val="center"/>
          </w:tcPr>
          <w:p w14:paraId="6E0E4C97" w14:textId="77777777" w:rsidR="005219F2" w:rsidRPr="0027130C" w:rsidRDefault="008D3B33" w:rsidP="003F500E">
            <w:pPr>
              <w:spacing w:after="0"/>
              <w:jc w:val="center"/>
              <w:rPr>
                <w:rFonts w:ascii="Times New Roman" w:hAnsi="Times New Roman"/>
                <w:color w:val="auto"/>
                <w:szCs w:val="22"/>
              </w:rPr>
            </w:pPr>
            <w:r w:rsidRPr="0027130C">
              <w:rPr>
                <w:rFonts w:ascii="Times New Roman" w:hAnsi="Times New Roman"/>
                <w:color w:val="auto"/>
                <w:szCs w:val="22"/>
              </w:rPr>
              <w:t>Nr.1</w:t>
            </w:r>
          </w:p>
        </w:tc>
        <w:tc>
          <w:tcPr>
            <w:tcW w:w="2827" w:type="dxa"/>
          </w:tcPr>
          <w:p w14:paraId="359D2768" w14:textId="77777777" w:rsidR="005219F2" w:rsidRPr="0027130C" w:rsidRDefault="00F34198" w:rsidP="003F500E">
            <w:pPr>
              <w:spacing w:after="0"/>
              <w:jc w:val="both"/>
              <w:rPr>
                <w:rFonts w:ascii="Times New Roman" w:hAnsi="Times New Roman"/>
                <w:color w:val="auto"/>
                <w:szCs w:val="22"/>
              </w:rPr>
            </w:pPr>
            <w:r w:rsidRPr="0027130C">
              <w:rPr>
                <w:rFonts w:ascii="Times New Roman" w:hAnsi="Times New Roman"/>
                <w:color w:val="auto"/>
                <w:szCs w:val="22"/>
              </w:rPr>
              <w:t>Projekta iesniedzējs atbilst MK noteikumos</w:t>
            </w:r>
            <w:r w:rsidRPr="0027130C">
              <w:rPr>
                <w:rStyle w:val="FootnoteReference"/>
                <w:rFonts w:ascii="Times New Roman" w:hAnsi="Times New Roman"/>
                <w:color w:val="auto"/>
                <w:szCs w:val="22"/>
              </w:rPr>
              <w:footnoteReference w:id="5"/>
            </w:r>
            <w:r w:rsidRPr="0027130C">
              <w:rPr>
                <w:rFonts w:ascii="Times New Roman" w:hAnsi="Times New Roman"/>
                <w:color w:val="auto"/>
                <w:szCs w:val="22"/>
              </w:rPr>
              <w:t xml:space="preserve"> projekta iesniedzējam izvirzītajām prasībām.</w:t>
            </w:r>
            <w:r w:rsidRPr="0027130C">
              <w:rPr>
                <w:rStyle w:val="FootnoteReference"/>
                <w:rFonts w:ascii="Times New Roman" w:hAnsi="Times New Roman"/>
                <w:color w:val="auto"/>
                <w:szCs w:val="22"/>
              </w:rPr>
              <w:footnoteReference w:id="6"/>
            </w:r>
          </w:p>
        </w:tc>
        <w:tc>
          <w:tcPr>
            <w:tcW w:w="1114" w:type="dxa"/>
            <w:vAlign w:val="center"/>
          </w:tcPr>
          <w:p w14:paraId="68FD7FA5" w14:textId="77777777" w:rsidR="00185273" w:rsidRPr="0027130C" w:rsidRDefault="003206D1" w:rsidP="003F500E">
            <w:pPr>
              <w:spacing w:after="0"/>
              <w:jc w:val="center"/>
              <w:rPr>
                <w:rFonts w:ascii="Times New Roman" w:hAnsi="Times New Roman"/>
                <w:color w:val="auto"/>
                <w:szCs w:val="22"/>
              </w:rPr>
            </w:pPr>
            <w:r w:rsidRPr="0027130C">
              <w:rPr>
                <w:rFonts w:ascii="Times New Roman" w:hAnsi="Times New Roman"/>
                <w:color w:val="auto"/>
                <w:szCs w:val="22"/>
              </w:rPr>
              <w:t>N</w:t>
            </w:r>
          </w:p>
          <w:p w14:paraId="6016C5FD" w14:textId="77777777" w:rsidR="00185273" w:rsidRPr="0027130C" w:rsidRDefault="00185273" w:rsidP="003F500E">
            <w:pPr>
              <w:spacing w:after="0"/>
              <w:rPr>
                <w:rFonts w:ascii="Times New Roman" w:hAnsi="Times New Roman"/>
                <w:color w:val="auto"/>
                <w:szCs w:val="22"/>
              </w:rPr>
            </w:pPr>
          </w:p>
          <w:p w14:paraId="64B66E13" w14:textId="77777777" w:rsidR="00185273" w:rsidRPr="0027130C" w:rsidRDefault="00185273" w:rsidP="003F500E">
            <w:pPr>
              <w:spacing w:after="0"/>
              <w:rPr>
                <w:rFonts w:ascii="Times New Roman" w:hAnsi="Times New Roman"/>
                <w:color w:val="auto"/>
                <w:szCs w:val="22"/>
              </w:rPr>
            </w:pPr>
          </w:p>
          <w:p w14:paraId="45A9AFB6" w14:textId="77777777" w:rsidR="00185273" w:rsidRPr="0027130C" w:rsidRDefault="00185273" w:rsidP="003F500E">
            <w:pPr>
              <w:spacing w:after="0"/>
              <w:rPr>
                <w:rFonts w:ascii="Times New Roman" w:hAnsi="Times New Roman"/>
                <w:color w:val="auto"/>
                <w:szCs w:val="22"/>
              </w:rPr>
            </w:pPr>
          </w:p>
          <w:p w14:paraId="19C6A6AC" w14:textId="77777777" w:rsidR="00185273" w:rsidRPr="0027130C" w:rsidRDefault="00185273" w:rsidP="003F500E">
            <w:pPr>
              <w:spacing w:after="0"/>
              <w:rPr>
                <w:rFonts w:ascii="Times New Roman" w:hAnsi="Times New Roman"/>
                <w:color w:val="auto"/>
                <w:szCs w:val="22"/>
              </w:rPr>
            </w:pPr>
          </w:p>
          <w:p w14:paraId="74F4C7E2" w14:textId="77777777" w:rsidR="00185273" w:rsidRPr="0027130C" w:rsidRDefault="00185273" w:rsidP="003F500E">
            <w:pPr>
              <w:spacing w:after="0"/>
              <w:rPr>
                <w:rFonts w:ascii="Times New Roman" w:hAnsi="Times New Roman"/>
                <w:color w:val="auto"/>
                <w:szCs w:val="22"/>
              </w:rPr>
            </w:pPr>
          </w:p>
          <w:p w14:paraId="6DA51A2A" w14:textId="77777777" w:rsidR="00185273" w:rsidRPr="0027130C" w:rsidRDefault="00185273" w:rsidP="003F500E">
            <w:pPr>
              <w:spacing w:after="0"/>
              <w:rPr>
                <w:rFonts w:ascii="Times New Roman" w:hAnsi="Times New Roman"/>
                <w:color w:val="auto"/>
                <w:szCs w:val="22"/>
              </w:rPr>
            </w:pPr>
          </w:p>
          <w:p w14:paraId="71E9C134" w14:textId="77777777" w:rsidR="00185273" w:rsidRPr="0027130C" w:rsidRDefault="00185273" w:rsidP="003F500E">
            <w:pPr>
              <w:spacing w:after="0"/>
              <w:rPr>
                <w:rFonts w:ascii="Times New Roman" w:hAnsi="Times New Roman"/>
                <w:color w:val="auto"/>
                <w:szCs w:val="22"/>
              </w:rPr>
            </w:pPr>
          </w:p>
          <w:p w14:paraId="2FA5E326" w14:textId="77777777" w:rsidR="00185273" w:rsidRPr="0027130C" w:rsidRDefault="00185273" w:rsidP="003F500E">
            <w:pPr>
              <w:spacing w:after="0"/>
              <w:rPr>
                <w:rFonts w:ascii="Times New Roman" w:hAnsi="Times New Roman"/>
                <w:color w:val="auto"/>
                <w:szCs w:val="22"/>
              </w:rPr>
            </w:pPr>
          </w:p>
          <w:p w14:paraId="0A07FB01" w14:textId="77777777" w:rsidR="00185273" w:rsidRPr="0027130C" w:rsidRDefault="00185273" w:rsidP="003F500E">
            <w:pPr>
              <w:spacing w:after="0"/>
              <w:rPr>
                <w:rFonts w:ascii="Times New Roman" w:hAnsi="Times New Roman"/>
                <w:color w:val="auto"/>
                <w:szCs w:val="22"/>
              </w:rPr>
            </w:pPr>
          </w:p>
          <w:p w14:paraId="6F3512CD" w14:textId="77777777" w:rsidR="005219F2" w:rsidRPr="0027130C" w:rsidRDefault="005219F2" w:rsidP="003F500E">
            <w:pPr>
              <w:spacing w:after="0"/>
              <w:rPr>
                <w:rFonts w:ascii="Times New Roman" w:hAnsi="Times New Roman"/>
                <w:color w:val="auto"/>
                <w:szCs w:val="22"/>
              </w:rPr>
            </w:pPr>
          </w:p>
        </w:tc>
        <w:tc>
          <w:tcPr>
            <w:tcW w:w="9055" w:type="dxa"/>
          </w:tcPr>
          <w:p w14:paraId="63FD3C37" w14:textId="09958284" w:rsidR="009669F1" w:rsidRPr="0027130C" w:rsidRDefault="009669F1" w:rsidP="005672C5">
            <w:pPr>
              <w:pStyle w:val="Noteikumutekstam"/>
            </w:pPr>
            <w:r w:rsidRPr="0027130C">
              <w:lastRenderedPageBreak/>
              <w:t>Pieņemot lēmumu par atbilstību kritērijam, tiek ņemta vērā</w:t>
            </w:r>
            <w:r w:rsidR="00E82FE3" w:rsidRPr="0027130C">
              <w:t xml:space="preserve"> informācija, kas </w:t>
            </w:r>
            <w:proofErr w:type="spellStart"/>
            <w:r w:rsidR="00E82FE3" w:rsidRPr="0027130C">
              <w:t>norādīta</w:t>
            </w:r>
            <w:r w:rsidR="00835FE7" w:rsidRPr="0027130C">
              <w:t>:</w:t>
            </w:r>
            <w:r w:rsidRPr="0027130C">
              <w:t>PIV</w:t>
            </w:r>
            <w:proofErr w:type="spellEnd"/>
            <w:r w:rsidRPr="0027130C">
              <w:t>:</w:t>
            </w:r>
          </w:p>
          <w:p w14:paraId="04FBEAA4" w14:textId="59B6A3C9" w:rsidR="009669F1" w:rsidRPr="0027130C" w:rsidRDefault="009669F1" w:rsidP="005672C5">
            <w:pPr>
              <w:pStyle w:val="Noteikumutekstam"/>
            </w:pPr>
            <w:r w:rsidRPr="0027130C">
              <w:t xml:space="preserve">- </w:t>
            </w:r>
            <w:r w:rsidR="00835FE7" w:rsidRPr="0027130C">
              <w:t xml:space="preserve">PIV </w:t>
            </w:r>
            <w:r w:rsidRPr="0027130C">
              <w:t>1.1.sadaļā „</w:t>
            </w:r>
            <w:bookmarkStart w:id="0" w:name="_Toc478052263"/>
            <w:r w:rsidRPr="0027130C">
              <w:t>Projekta kopsavilkums: projekta mērķis, galvenās darbības, ilgums, kopējās izmaksas un plānotie rezultāti</w:t>
            </w:r>
            <w:bookmarkEnd w:id="0"/>
            <w:r w:rsidRPr="0027130C">
              <w:t>” ;</w:t>
            </w:r>
          </w:p>
          <w:p w14:paraId="4F655531" w14:textId="4EB6315B" w:rsidR="009669F1" w:rsidRPr="0027130C" w:rsidRDefault="009669F1" w:rsidP="005672C5">
            <w:pPr>
              <w:pStyle w:val="Noteikumutekstam"/>
            </w:pPr>
            <w:r w:rsidRPr="0027130C">
              <w:t xml:space="preserve">- </w:t>
            </w:r>
            <w:r w:rsidR="00835FE7" w:rsidRPr="0027130C">
              <w:t xml:space="preserve">PIV </w:t>
            </w:r>
            <w:r w:rsidR="00E82FE3" w:rsidRPr="0027130C">
              <w:t>1.2.sadaļ</w:t>
            </w:r>
            <w:r w:rsidR="00D85004" w:rsidRPr="0027130C">
              <w:t>ā</w:t>
            </w:r>
            <w:r w:rsidR="00E82FE3" w:rsidRPr="0027130C">
              <w:t xml:space="preserve"> „</w:t>
            </w:r>
            <w:bookmarkStart w:id="1" w:name="_Toc478052264"/>
            <w:r w:rsidR="00E82FE3" w:rsidRPr="0027130C">
              <w:t>Projekta mērķis un tā pamatojums</w:t>
            </w:r>
            <w:bookmarkEnd w:id="1"/>
            <w:r w:rsidR="00E82FE3" w:rsidRPr="0027130C">
              <w:t>”;</w:t>
            </w:r>
          </w:p>
          <w:p w14:paraId="7D821ACE" w14:textId="3E905A02" w:rsidR="00154FE7" w:rsidRPr="0027130C" w:rsidRDefault="00154FE7" w:rsidP="005672C5">
            <w:pPr>
              <w:pStyle w:val="Noteikumutekstam"/>
            </w:pPr>
            <w:r w:rsidRPr="0027130C">
              <w:t xml:space="preserve">- </w:t>
            </w:r>
            <w:r w:rsidR="00835FE7" w:rsidRPr="0027130C">
              <w:t xml:space="preserve">PIV </w:t>
            </w:r>
            <w:r w:rsidRPr="0027130C">
              <w:t>1.3.sadaļā „Problēmas un risinājuma apraksts, t.sk. mērķa grupu problēmu un risinājuma”;</w:t>
            </w:r>
          </w:p>
          <w:p w14:paraId="2BFA7567" w14:textId="24600448" w:rsidR="00B96A8F" w:rsidRPr="0027130C" w:rsidRDefault="007C54E5" w:rsidP="005672C5">
            <w:pPr>
              <w:pStyle w:val="Noteikumutekstam"/>
            </w:pPr>
            <w:r w:rsidRPr="0027130C">
              <w:t>-</w:t>
            </w:r>
            <w:r w:rsidR="00835FE7" w:rsidRPr="0027130C">
              <w:t xml:space="preserve"> PIV</w:t>
            </w:r>
            <w:r w:rsidRPr="0027130C">
              <w:t xml:space="preserve"> </w:t>
            </w:r>
            <w:bookmarkStart w:id="2" w:name="_Toc478052270"/>
            <w:r w:rsidRPr="0027130C">
              <w:t xml:space="preserve">1.7.sadaļā „Projekta īstenošanas </w:t>
            </w:r>
            <w:proofErr w:type="spellStart"/>
            <w:r w:rsidRPr="0027130C">
              <w:t>vieta</w:t>
            </w:r>
            <w:bookmarkEnd w:id="2"/>
            <w:r w:rsidRPr="0027130C">
              <w:t>”;</w:t>
            </w:r>
            <w:r w:rsidR="00701760" w:rsidRPr="0027130C">
              <w:t>Publiskajā</w:t>
            </w:r>
            <w:proofErr w:type="spellEnd"/>
            <w:r w:rsidR="00701760" w:rsidRPr="0027130C">
              <w:t xml:space="preserve"> interneta vidē, t.sk.</w:t>
            </w:r>
          </w:p>
          <w:p w14:paraId="6B52A023" w14:textId="77777777" w:rsidR="00701760" w:rsidRPr="0027130C" w:rsidRDefault="00701760" w:rsidP="005672C5">
            <w:pPr>
              <w:pStyle w:val="Noteikumutekstam"/>
            </w:pPr>
            <w:r w:rsidRPr="0027130C">
              <w:lastRenderedPageBreak/>
              <w:t>- Latvijas Republikas Uzņēmumu reģistra (turpmāk – LR UR) licencēt</w:t>
            </w:r>
            <w:r w:rsidR="00781DB1" w:rsidRPr="0027130C">
              <w:t>ā</w:t>
            </w:r>
            <w:r w:rsidRPr="0027130C">
              <w:t xml:space="preserve"> datu bāz</w:t>
            </w:r>
            <w:r w:rsidR="00781DB1" w:rsidRPr="0027130C">
              <w:t>ē</w:t>
            </w:r>
            <w:r w:rsidRPr="0027130C">
              <w:t xml:space="preserve">  </w:t>
            </w:r>
            <w:hyperlink r:id="rId12" w:history="1">
              <w:r w:rsidRPr="0027130C">
                <w:rPr>
                  <w:rStyle w:val="Hyperlink"/>
                  <w:color w:val="auto"/>
                </w:rPr>
                <w:t>www.lursoft.lv</w:t>
              </w:r>
            </w:hyperlink>
            <w:r w:rsidRPr="0027130C">
              <w:t xml:space="preserve">; </w:t>
            </w:r>
          </w:p>
          <w:p w14:paraId="5BD63D59" w14:textId="77777777" w:rsidR="00701760" w:rsidRPr="0027130C" w:rsidRDefault="00701760" w:rsidP="005672C5">
            <w:pPr>
              <w:pStyle w:val="Noteikumutekstam"/>
            </w:pPr>
            <w:r w:rsidRPr="0027130C">
              <w:t xml:space="preserve">- LR UR </w:t>
            </w:r>
            <w:proofErr w:type="spellStart"/>
            <w:r w:rsidRPr="0027130C">
              <w:t>Maksaksātnespējas</w:t>
            </w:r>
            <w:proofErr w:type="spellEnd"/>
            <w:r w:rsidRPr="0027130C">
              <w:t xml:space="preserve"> re</w:t>
            </w:r>
            <w:r w:rsidR="00BE60A5" w:rsidRPr="0027130C">
              <w:t xml:space="preserve">ģistra datu bāze </w:t>
            </w:r>
            <w:hyperlink r:id="rId13" w:history="1">
              <w:r w:rsidRPr="0027130C">
                <w:rPr>
                  <w:rStyle w:val="Hyperlink"/>
                  <w:color w:val="auto"/>
                </w:rPr>
                <w:t>https://ws.ur.gov.lv/urpubl?act=MNP_PSEARCH</w:t>
              </w:r>
            </w:hyperlink>
            <w:r w:rsidRPr="0027130C">
              <w:t>;</w:t>
            </w:r>
          </w:p>
          <w:p w14:paraId="44FC690E" w14:textId="77777777" w:rsidR="00701760" w:rsidRPr="0027130C" w:rsidRDefault="00701760" w:rsidP="005672C5">
            <w:pPr>
              <w:pStyle w:val="Noteikumutekstam"/>
            </w:pPr>
            <w:r w:rsidRPr="0027130C">
              <w:t xml:space="preserve">- Sabiedrisko pakalpojumu regulēšanas komisijas (turpmāk – SPRK) interneta </w:t>
            </w:r>
            <w:r w:rsidR="00BE60A5" w:rsidRPr="0027130C">
              <w:t>mājas lapas datu bāzes</w:t>
            </w:r>
            <w:r w:rsidRPr="0027130C">
              <w:t xml:space="preserve"> (pārbaudi veic vietnē - </w:t>
            </w:r>
            <w:hyperlink r:id="rId14" w:anchor="Pakalpojumu-sniedzeji97" w:history="1">
              <w:r w:rsidRPr="0027130C">
                <w:rPr>
                  <w:rStyle w:val="Hyperlink"/>
                  <w:color w:val="auto"/>
                </w:rPr>
                <w:t>https://www.sprk.gov.lv/lapas/Siltumenerija-lietotajiem#Pakalpojumu-sniedzeji97</w:t>
              </w:r>
            </w:hyperlink>
            <w:r w:rsidRPr="0027130C">
              <w:t xml:space="preserve"> un </w:t>
            </w:r>
            <w:hyperlink r:id="rId15" w:history="1">
              <w:r w:rsidRPr="0027130C">
                <w:rPr>
                  <w:rStyle w:val="Hyperlink"/>
                  <w:color w:val="auto"/>
                </w:rPr>
                <w:t>https://www.sprk.gov.lv/uploads/doc/Siltumenergijasrazotajuregistrs20160902.pdf</w:t>
              </w:r>
            </w:hyperlink>
            <w:r w:rsidRPr="0027130C">
              <w:t xml:space="preserve"> );</w:t>
            </w:r>
          </w:p>
          <w:p w14:paraId="2257233E" w14:textId="77777777" w:rsidR="00781DB1" w:rsidRPr="0027130C" w:rsidRDefault="00781DB1" w:rsidP="005672C5">
            <w:pPr>
              <w:pStyle w:val="Noteikumutekstam"/>
            </w:pPr>
            <w:r w:rsidRPr="0027130C">
              <w:t>- Finanšu  ministrijas Publiskās un privātās partnerības līgumu reģistr</w:t>
            </w:r>
            <w:r w:rsidR="00C42D93" w:rsidRPr="0027130C">
              <w:t>ā</w:t>
            </w:r>
            <w:r w:rsidR="00ED4BC8" w:rsidRPr="0027130C">
              <w:t xml:space="preserve"> </w:t>
            </w:r>
            <w:hyperlink r:id="rId16" w:history="1">
              <w:r w:rsidR="00ED4BC8" w:rsidRPr="0027130C">
                <w:rPr>
                  <w:rStyle w:val="Hyperlink"/>
                  <w:color w:val="auto"/>
                </w:rPr>
                <w:t>http://www.fm.gov.lv/lv/sadalas/ppp/ppp_ligumi/</w:t>
              </w:r>
            </w:hyperlink>
            <w:r w:rsidR="005A2A6D" w:rsidRPr="0027130C">
              <w:t xml:space="preserve"> un </w:t>
            </w:r>
            <w:hyperlink r:id="rId17" w:history="1">
              <w:r w:rsidR="005A2A6D" w:rsidRPr="0027130C">
                <w:t>Komercdarbības atbalsta kontrole</w:t>
              </w:r>
            </w:hyperlink>
            <w:r w:rsidR="005A2A6D" w:rsidRPr="0027130C">
              <w:t xml:space="preserve">s datu bāze </w:t>
            </w:r>
            <w:hyperlink r:id="rId18" w:history="1">
              <w:r w:rsidR="005A2A6D" w:rsidRPr="0027130C">
                <w:rPr>
                  <w:rStyle w:val="Hyperlink"/>
                  <w:color w:val="auto"/>
                </w:rPr>
                <w:t>http://www.fm.gov.lv/lv/sadalas/komercdarbibas_atbalsta_kontrole/informacija_par_saimnieciskas_darbibas_veicejiem__uz_kuriem_attiecas_lidzeklu_atgusanas_lemums/</w:t>
              </w:r>
            </w:hyperlink>
            <w:r w:rsidR="005A2A6D" w:rsidRPr="0027130C">
              <w:t xml:space="preserve"> </w:t>
            </w:r>
            <w:r w:rsidR="00ED4BC8" w:rsidRPr="0027130C">
              <w:t>;</w:t>
            </w:r>
          </w:p>
          <w:p w14:paraId="03EFBD3F" w14:textId="23EEFC8F" w:rsidR="00ED4BC8" w:rsidRPr="0027130C" w:rsidRDefault="00ED4BC8" w:rsidP="005672C5">
            <w:pPr>
              <w:pStyle w:val="Noteikumutekstam"/>
            </w:pPr>
            <w:r w:rsidRPr="0027130C">
              <w:t xml:space="preserve">- </w:t>
            </w:r>
            <w:proofErr w:type="spellStart"/>
            <w:r w:rsidRPr="0027130C">
              <w:t>Iekšlietu</w:t>
            </w:r>
            <w:proofErr w:type="spellEnd"/>
            <w:r w:rsidRPr="0027130C">
              <w:t xml:space="preserve"> ministrijas pārziņā esošajā datu bāzē “Sodu reģistrs”</w:t>
            </w:r>
            <w:r w:rsidR="00085CAD" w:rsidRPr="0027130C">
              <w:t>.</w:t>
            </w:r>
          </w:p>
          <w:p w14:paraId="52EC29D9" w14:textId="1290FB60" w:rsidR="00E82FE3" w:rsidRPr="0027130C" w:rsidRDefault="00154FE7" w:rsidP="005672C5">
            <w:pPr>
              <w:pStyle w:val="Noteikumutekstam"/>
            </w:pPr>
            <w:r w:rsidRPr="0027130C">
              <w:rPr>
                <w:rStyle w:val="Heading2Char"/>
                <w:rFonts w:ascii="Times New Roman" w:hAnsi="Times New Roman" w:cs="Times New Roman"/>
                <w:b w:val="0"/>
                <w:color w:val="auto"/>
                <w:sz w:val="22"/>
                <w:szCs w:val="22"/>
              </w:rPr>
              <w:t xml:space="preserve"> </w:t>
            </w:r>
          </w:p>
          <w:p w14:paraId="490E3AE7" w14:textId="5DA6A4DB" w:rsidR="00C26052" w:rsidRPr="0027130C" w:rsidRDefault="002B5F5E" w:rsidP="005672C5">
            <w:pPr>
              <w:pStyle w:val="Noteikumutekstam"/>
            </w:pPr>
            <w:r w:rsidRPr="0027130C">
              <w:rPr>
                <w:b/>
              </w:rPr>
              <w:t>Vērtējums ir</w:t>
            </w:r>
            <w:r w:rsidRPr="0027130C">
              <w:t xml:space="preserve"> </w:t>
            </w:r>
            <w:r w:rsidRPr="0027130C">
              <w:rPr>
                <w:b/>
              </w:rPr>
              <w:t>“Jā”</w:t>
            </w:r>
            <w:r w:rsidRPr="0027130C">
              <w:t>, ja projekta iesniedzējs un tā projekta iesniegums atbilst</w:t>
            </w:r>
            <w:r w:rsidR="00152CD4" w:rsidRPr="0027130C">
              <w:t xml:space="preserve"> MK noteikumu Nr.135 11.un 12.</w:t>
            </w:r>
            <w:r w:rsidR="00421AC0" w:rsidRPr="0027130C">
              <w:t>punktā noteiktajam un z</w:t>
            </w:r>
            <w:r w:rsidR="00F73591" w:rsidRPr="0027130C">
              <w:t>emāk minētajam</w:t>
            </w:r>
            <w:r w:rsidRPr="0027130C">
              <w:t>:</w:t>
            </w:r>
          </w:p>
          <w:p w14:paraId="41F69E4A" w14:textId="77777777" w:rsidR="002B5F5E" w:rsidRPr="0027130C" w:rsidRDefault="00B3146A" w:rsidP="00053F75">
            <w:pPr>
              <w:pStyle w:val="Noteikumutekstam"/>
              <w:numPr>
                <w:ilvl w:val="0"/>
                <w:numId w:val="12"/>
              </w:numPr>
            </w:pPr>
            <w:r w:rsidRPr="0027130C">
              <w:rPr>
                <w:bCs/>
              </w:rPr>
              <w:t>Projekta iesniedzējs</w:t>
            </w:r>
            <w:r w:rsidR="001059E6" w:rsidRPr="0027130C">
              <w:rPr>
                <w:bCs/>
              </w:rPr>
              <w:t xml:space="preserve"> ir </w:t>
            </w:r>
            <w:r w:rsidR="001059E6" w:rsidRPr="0027130C">
              <w:t>Latvijas Republikā reģistrēts komersants</w:t>
            </w:r>
            <w:r w:rsidR="00EF3835" w:rsidRPr="0027130C">
              <w:t xml:space="preserve"> (pārliecinās </w:t>
            </w:r>
            <w:hyperlink r:id="rId19" w:history="1">
              <w:r w:rsidR="00EF3835" w:rsidRPr="0027130C">
                <w:rPr>
                  <w:rStyle w:val="Hyperlink"/>
                  <w:color w:val="auto"/>
                </w:rPr>
                <w:t>www.lursoft.lv</w:t>
              </w:r>
            </w:hyperlink>
            <w:r w:rsidR="00EF3835" w:rsidRPr="0027130C">
              <w:t>)</w:t>
            </w:r>
            <w:r w:rsidR="001059E6" w:rsidRPr="0027130C">
              <w:t>,</w:t>
            </w:r>
            <w:r w:rsidR="000B4C55" w:rsidRPr="0027130C">
              <w:t xml:space="preserve"> kur</w:t>
            </w:r>
            <w:r w:rsidR="001059E6" w:rsidRPr="0027130C">
              <w:t>š</w:t>
            </w:r>
            <w:r w:rsidR="000B4C55" w:rsidRPr="0027130C">
              <w:t xml:space="preserve"> atbilst </w:t>
            </w:r>
            <w:r w:rsidR="001251BC" w:rsidRPr="0027130C">
              <w:t>MK</w:t>
            </w:r>
            <w:r w:rsidR="000B4C55" w:rsidRPr="0027130C">
              <w:t xml:space="preserve"> noteikumos noteiktajām prasībām</w:t>
            </w:r>
            <w:r w:rsidR="00CC6111" w:rsidRPr="0027130C">
              <w:t>:</w:t>
            </w:r>
          </w:p>
          <w:p w14:paraId="2D2345B7" w14:textId="6DB5D71C" w:rsidR="00701760" w:rsidRPr="0027130C" w:rsidRDefault="003D400A" w:rsidP="00053F75">
            <w:pPr>
              <w:pStyle w:val="Noteikumutekstam"/>
              <w:numPr>
                <w:ilvl w:val="0"/>
                <w:numId w:val="13"/>
              </w:numPr>
            </w:pPr>
            <w:r w:rsidRPr="0027130C">
              <w:t>projekta iesniedzējam ir izsniegta licence siltumenerģijas pārvadei un sadalei</w:t>
            </w:r>
            <w:r w:rsidR="002F4DF1" w:rsidRPr="0027130C">
              <w:t xml:space="preserve"> (pārliecinās - </w:t>
            </w:r>
            <w:hyperlink r:id="rId20" w:anchor="Pakalpojumu-sniedzeji97" w:history="1">
              <w:r w:rsidR="002F4DF1" w:rsidRPr="0027130C">
                <w:rPr>
                  <w:rStyle w:val="Hyperlink"/>
                  <w:color w:val="auto"/>
                </w:rPr>
                <w:t>https://www.sprk.gov.lv/lapas/Siltumenerija-lietotajiem#Pakalpojumu-sniedzeji97</w:t>
              </w:r>
            </w:hyperlink>
            <w:r w:rsidR="002F4DF1" w:rsidRPr="0027130C">
              <w:t>)</w:t>
            </w:r>
            <w:r w:rsidR="00BE60A5" w:rsidRPr="0027130C">
              <w:t>. Ja nav pieejama attiecīgā informācija vai tā sniegta neskaidri, informāciju pārbauda, sazinoties ar SPRK</w:t>
            </w:r>
            <w:r w:rsidR="00CA5BEA" w:rsidRPr="0027130C">
              <w:t>, vai</w:t>
            </w:r>
            <w:r w:rsidR="00BE60A5" w:rsidRPr="0027130C">
              <w:t>;</w:t>
            </w:r>
          </w:p>
          <w:p w14:paraId="3D36463D" w14:textId="740A34B8" w:rsidR="003D400A" w:rsidRDefault="003D400A" w:rsidP="00053F75">
            <w:pPr>
              <w:pStyle w:val="Noteikumutekstam"/>
              <w:numPr>
                <w:ilvl w:val="0"/>
                <w:numId w:val="13"/>
              </w:numPr>
            </w:pPr>
            <w:r w:rsidRPr="0027130C">
              <w:t>projekta iesniedzējs ir reģistrēts siltumenerģijas ražotāju reģistrā</w:t>
            </w:r>
            <w:r w:rsidR="00BE60A5" w:rsidRPr="0027130C">
              <w:t xml:space="preserve">, </w:t>
            </w:r>
            <w:r w:rsidRPr="0027130C">
              <w:t>ja to nosaka normatīvie akti enerģētikas jomā (t.sk. Enerģētikas likums, likums “Par sabiedrisko pakalpojumu regulatoriem”, M</w:t>
            </w:r>
            <w:r w:rsidR="005E5AD1" w:rsidRPr="0027130C">
              <w:t>inistru kabineta 2009. gada 27. oktobra</w:t>
            </w:r>
            <w:r w:rsidRPr="0027130C">
              <w:t xml:space="preserve"> noteikumi Nr. 1227 “Par regulējamiem sabiedrisko pakalpojumu veidiem”).</w:t>
            </w:r>
            <w:r w:rsidR="002F4DF1" w:rsidRPr="0027130C">
              <w:t xml:space="preserve"> (Pārliecinās </w:t>
            </w:r>
            <w:hyperlink r:id="rId21" w:history="1">
              <w:r w:rsidR="002F4DF1" w:rsidRPr="0027130C">
                <w:rPr>
                  <w:rStyle w:val="Hyperlink"/>
                  <w:color w:val="auto"/>
                </w:rPr>
                <w:t>https://www.sprk.gov.lv/uploads/doc/Siltumenergijasrazotajuregistrs20160902.pdf</w:t>
              </w:r>
            </w:hyperlink>
            <w:r w:rsidR="002F4DF1" w:rsidRPr="0027130C">
              <w:t xml:space="preserve"> ).</w:t>
            </w:r>
            <w:r w:rsidRPr="0027130C">
              <w:t xml:space="preserve"> Ja SPRK mājas lapā nav pieejama attiecīgā informācija vai t</w:t>
            </w:r>
            <w:r w:rsidR="003C76DE" w:rsidRPr="0027130C">
              <w:t>ā sniegta neskaidri, informāciju pārbauda, sazinoties ar SPRK;</w:t>
            </w:r>
          </w:p>
          <w:p w14:paraId="4D4921F8" w14:textId="22A0CA1A" w:rsidR="005B720E" w:rsidRPr="0027130C" w:rsidRDefault="005B720E" w:rsidP="00053F75">
            <w:pPr>
              <w:pStyle w:val="Noteikumutekstam"/>
              <w:numPr>
                <w:ilvl w:val="0"/>
                <w:numId w:val="13"/>
              </w:numPr>
            </w:pPr>
            <w:r>
              <w:t xml:space="preserve">ja SPRK tīmekļa vietnē nav pieejama informācija par projekta iesniedzējam izsniegtu licenci siltumenerģijas pārvadei un sadalei, vai projekta iesniedzējs nav reģistrēts siltumenerģijas ražotāju reģistrā atbilstoši normatīvajiem aktiem enerģētikas jomā,  pēc </w:t>
            </w:r>
            <w:r>
              <w:lastRenderedPageBreak/>
              <w:t>projekta iesniedzēja iesniegtajiem dokumentiem par apkalpoto patērētāju skaitu un pārdotās vai pārvadītās siltumenerģijas daudzumu pārliecinās, ka projekta iesniedzējs sniedz centralizētās siltumapgādes pakalpojumus;</w:t>
            </w:r>
          </w:p>
          <w:p w14:paraId="663153F2" w14:textId="210899D2" w:rsidR="003C76DE" w:rsidRPr="0027130C" w:rsidRDefault="003C76DE" w:rsidP="00053F75">
            <w:pPr>
              <w:pStyle w:val="Noteikumutekstam"/>
              <w:numPr>
                <w:ilvl w:val="0"/>
                <w:numId w:val="13"/>
              </w:numPr>
            </w:pPr>
            <w:r w:rsidRPr="0027130C">
              <w:t>pārbauda, vai projekta iesniedzējs projekta iesnieguma sadaļā “Apliecinājums” ar parakstu ir apliecinājis, ka “projekta iesniedzējam ir atbilstošs juridiskais statuss”.</w:t>
            </w:r>
          </w:p>
          <w:p w14:paraId="0D6E5730" w14:textId="77777777" w:rsidR="007F75DC" w:rsidRPr="0027130C" w:rsidRDefault="007F75DC" w:rsidP="005672C5">
            <w:pPr>
              <w:pStyle w:val="Noteikumutekstam"/>
            </w:pPr>
          </w:p>
          <w:p w14:paraId="5D1391F8" w14:textId="77777777" w:rsidR="007A4824" w:rsidRPr="0027130C" w:rsidRDefault="00264B37" w:rsidP="00053F75">
            <w:pPr>
              <w:pStyle w:val="Noteikumutekstam"/>
              <w:numPr>
                <w:ilvl w:val="0"/>
                <w:numId w:val="12"/>
              </w:numPr>
            </w:pPr>
            <w:r w:rsidRPr="0027130C">
              <w:t>Projekta iesniedzējam ir īpašuma tiesības uz īpašumu, tai skaitā zemi</w:t>
            </w:r>
            <w:r w:rsidR="008C5298" w:rsidRPr="0027130C">
              <w:t xml:space="preserve"> un infrastruk</w:t>
            </w:r>
            <w:r w:rsidR="00B17AD6" w:rsidRPr="0027130C">
              <w:t>tūru</w:t>
            </w:r>
            <w:r w:rsidRPr="0027130C">
              <w:t>, kurā veic investīcijas</w:t>
            </w:r>
            <w:r w:rsidR="00B3146A" w:rsidRPr="0027130C">
              <w:t>,</w:t>
            </w:r>
            <w:r w:rsidR="001251BC" w:rsidRPr="0027130C">
              <w:t xml:space="preserve"> vai </w:t>
            </w:r>
            <w:r w:rsidR="00B3146A" w:rsidRPr="0027130C">
              <w:t>tas ir nodots</w:t>
            </w:r>
            <w:r w:rsidR="001251BC" w:rsidRPr="0027130C">
              <w:t xml:space="preserve"> projekta iesniedzējam nomā vai koncesijā</w:t>
            </w:r>
            <w:r w:rsidR="002F4DF1" w:rsidRPr="0027130C">
              <w:t>, ko apliecina</w:t>
            </w:r>
            <w:r w:rsidR="00793237" w:rsidRPr="0027130C">
              <w:t xml:space="preserve"> (pārliecinās </w:t>
            </w:r>
            <w:hyperlink r:id="rId22" w:history="1">
              <w:r w:rsidR="00793237" w:rsidRPr="0027130C">
                <w:rPr>
                  <w:rStyle w:val="Hyperlink"/>
                  <w:color w:val="auto"/>
                </w:rPr>
                <w:t>https://www.zemesgramata.lv/lv/Search/GetFolioDataByCadastre</w:t>
              </w:r>
            </w:hyperlink>
            <w:r w:rsidR="00793237" w:rsidRPr="0027130C">
              <w:t>)</w:t>
            </w:r>
            <w:r w:rsidR="002F4DF1" w:rsidRPr="0027130C">
              <w:t>:</w:t>
            </w:r>
          </w:p>
          <w:p w14:paraId="52D3C683" w14:textId="6201D525" w:rsidR="00793237" w:rsidRPr="0027130C" w:rsidRDefault="00264B37" w:rsidP="00053F75">
            <w:pPr>
              <w:pStyle w:val="Noteikumutekstam"/>
              <w:numPr>
                <w:ilvl w:val="0"/>
                <w:numId w:val="13"/>
              </w:numPr>
            </w:pPr>
            <w:r w:rsidRPr="0027130C">
              <w:t>zemesgrāmatas ieraksts par projekta iesniedzēja īpašuma tiesībām</w:t>
            </w:r>
            <w:r w:rsidR="00793237" w:rsidRPr="0027130C">
              <w:t>,</w:t>
            </w:r>
            <w:r w:rsidRPr="0027130C">
              <w:t xml:space="preserve"> vai</w:t>
            </w:r>
            <w:r w:rsidR="00793237" w:rsidRPr="0027130C">
              <w:t>;</w:t>
            </w:r>
          </w:p>
          <w:p w14:paraId="21736D41" w14:textId="7B5ACDB2" w:rsidR="00793237" w:rsidRPr="0027130C" w:rsidRDefault="00264B37" w:rsidP="00053F75">
            <w:pPr>
              <w:pStyle w:val="Noteikumutekstam"/>
              <w:numPr>
                <w:ilvl w:val="0"/>
                <w:numId w:val="13"/>
              </w:numPr>
            </w:pPr>
            <w:r w:rsidRPr="0027130C">
              <w:t>projekta iesniedzēja noslēgts nekustamā īpašuma pirkuma līgums ar nogaidu tiesību</w:t>
            </w:r>
            <w:r w:rsidR="00793237" w:rsidRPr="0027130C">
              <w:t>, kas ir reģistrēts zemesgrāmatā, vai;</w:t>
            </w:r>
          </w:p>
          <w:p w14:paraId="64330C09" w14:textId="77777777" w:rsidR="00793237" w:rsidRPr="0027130C" w:rsidRDefault="00793237" w:rsidP="00053F75">
            <w:pPr>
              <w:pStyle w:val="Noteikumutekstam"/>
              <w:numPr>
                <w:ilvl w:val="0"/>
                <w:numId w:val="13"/>
              </w:numPr>
            </w:pPr>
            <w:r w:rsidRPr="0027130C">
              <w:t>nomas līgums par īpašumu, kurā plānoti ieguldījumi, uz termiņu ne mazāk kā 5 gadus pēc noslēguma maksājuma veikšanas, vai;</w:t>
            </w:r>
          </w:p>
          <w:p w14:paraId="1561A2AB" w14:textId="6946A438" w:rsidR="00FF2FD3" w:rsidRPr="0027130C" w:rsidRDefault="00FF2FD3" w:rsidP="00053F75">
            <w:pPr>
              <w:pStyle w:val="Noteikumutekstam"/>
              <w:numPr>
                <w:ilvl w:val="0"/>
                <w:numId w:val="13"/>
              </w:numPr>
            </w:pPr>
            <w:r w:rsidRPr="0027130C">
              <w:t>apbūves tiesīb</w:t>
            </w:r>
            <w:r w:rsidR="000734AD">
              <w:t>as</w:t>
            </w:r>
            <w:r w:rsidRPr="0027130C">
              <w:t xml:space="preserve"> līgums;</w:t>
            </w:r>
          </w:p>
          <w:p w14:paraId="26BDE59D" w14:textId="77777777" w:rsidR="005672C5" w:rsidRDefault="00B17AD6" w:rsidP="00053F75">
            <w:pPr>
              <w:pStyle w:val="Noteikumutekstam"/>
              <w:numPr>
                <w:ilvl w:val="0"/>
                <w:numId w:val="13"/>
              </w:numPr>
            </w:pPr>
            <w:r w:rsidRPr="0027130C">
              <w:t>koncesijas līgums</w:t>
            </w:r>
            <w:r w:rsidR="00793237" w:rsidRPr="0027130C">
              <w:t xml:space="preserve"> un ieraksts publiskās un privātās partnerības līgumu reģistrā (pārbaudi veic vietnē </w:t>
            </w:r>
            <w:hyperlink r:id="rId23" w:history="1">
              <w:r w:rsidR="00ED4BC8" w:rsidRPr="0027130C">
                <w:rPr>
                  <w:rStyle w:val="Hyperlink"/>
                  <w:color w:val="auto"/>
                </w:rPr>
                <w:t>http://www.fm.gov.lv/lv/sadalas/ppp/ppp_ligumi/</w:t>
              </w:r>
            </w:hyperlink>
            <w:r w:rsidR="00ED4BC8" w:rsidRPr="0027130C">
              <w:t xml:space="preserve"> </w:t>
            </w:r>
            <w:r w:rsidR="00793237" w:rsidRPr="0027130C">
              <w:t>)</w:t>
            </w:r>
            <w:r w:rsidR="00C474B5">
              <w:t>;</w:t>
            </w:r>
          </w:p>
          <w:p w14:paraId="190F00F6" w14:textId="77777777" w:rsidR="005672C5" w:rsidRDefault="00C474B5" w:rsidP="00053F75">
            <w:pPr>
              <w:pStyle w:val="Noteikumutekstam"/>
              <w:numPr>
                <w:ilvl w:val="0"/>
                <w:numId w:val="13"/>
              </w:numPr>
            </w:pPr>
            <w:r>
              <w:t>s</w:t>
            </w:r>
            <w:r w:rsidRPr="00C474B5">
              <w:t xml:space="preserve">iltumenerģijas pārvades un sadales </w:t>
            </w:r>
            <w:r w:rsidR="002F2CFC">
              <w:t>tīkla</w:t>
            </w:r>
            <w:r w:rsidRPr="00C474B5">
              <w:t xml:space="preserve"> posma</w:t>
            </w:r>
            <w:r w:rsidR="002F2CFC">
              <w:t xml:space="preserve"> īpašumtiesības apliecina iesniedzot</w:t>
            </w:r>
            <w:r w:rsidR="005672C5">
              <w:t xml:space="preserve"> </w:t>
            </w:r>
            <w:r w:rsidR="002F2CFC">
              <w:t xml:space="preserve">izrakstu </w:t>
            </w:r>
            <w:r w:rsidR="005672C5">
              <w:t>no</w:t>
            </w:r>
            <w:r w:rsidRPr="00C474B5">
              <w:t xml:space="preserve"> grāmatvedības sistēm</w:t>
            </w:r>
            <w:r w:rsidR="005672C5">
              <w:t>as</w:t>
            </w:r>
            <w:r w:rsidRPr="00C474B5">
              <w:t xml:space="preserve"> </w:t>
            </w:r>
            <w:r w:rsidR="005672C5">
              <w:t>un/</w:t>
            </w:r>
            <w:r w:rsidRPr="00C474B5">
              <w:t xml:space="preserve">vai </w:t>
            </w:r>
            <w:r w:rsidR="005672C5">
              <w:t>pamatlīdzekļu uzskaites kartītes</w:t>
            </w:r>
            <w:r w:rsidR="00793237" w:rsidRPr="0027130C">
              <w:t>.</w:t>
            </w:r>
            <w:r w:rsidR="005672C5">
              <w:t xml:space="preserve"> </w:t>
            </w:r>
          </w:p>
          <w:p w14:paraId="6F32D709" w14:textId="77777777" w:rsidR="00C9238F" w:rsidRDefault="005672C5" w:rsidP="009B56AB">
            <w:pPr>
              <w:pStyle w:val="Noteikumutekstam"/>
            </w:pPr>
            <w:r>
              <w:t xml:space="preserve">* </w:t>
            </w:r>
            <w:r w:rsidRPr="00E85D69">
              <w:t>Zeme, uz kuras atrodas siltumenerģijas pārvades un sadales sistēma, var nebūt projekta iesniedzēja īpašumā, nomā vai koncesijā.</w:t>
            </w:r>
          </w:p>
          <w:p w14:paraId="7BB5A5D3" w14:textId="0C705F6C" w:rsidR="009B56AB" w:rsidRDefault="009B56AB" w:rsidP="009B56AB">
            <w:pPr>
              <w:pStyle w:val="Noteikumutekstam"/>
            </w:pPr>
            <w:r>
              <w:t>** Ja projekta ietvaros plānota jauna siltumenerģijas pārvades un sadales sistēmas posma būvniecība, ar mērķi si</w:t>
            </w:r>
            <w:r w:rsidR="00546F04">
              <w:t>s</w:t>
            </w:r>
            <w:r>
              <w:t xml:space="preserve">tēmai pievienot </w:t>
            </w:r>
            <w:proofErr w:type="spellStart"/>
            <w:r>
              <w:t>jaunuzbūvētu</w:t>
            </w:r>
            <w:proofErr w:type="spellEnd"/>
            <w:r>
              <w:t xml:space="preserve"> </w:t>
            </w:r>
            <w:proofErr w:type="spellStart"/>
            <w:r>
              <w:t>siltumavotu</w:t>
            </w:r>
            <w:proofErr w:type="spellEnd"/>
            <w:r>
              <w:t xml:space="preserve"> (ar ko tiek aizstāts sistēmā esošs, </w:t>
            </w:r>
            <w:proofErr w:type="spellStart"/>
            <w:r>
              <w:t>energoneefektīvs</w:t>
            </w:r>
            <w:proofErr w:type="spellEnd"/>
            <w:r>
              <w:t xml:space="preserve"> posms, bet sistēmai netiek pievienots jauns klients), tādējādi panākot siltumenerģijas ražošanai patērētā kurināmā ietaupījumu un CO</w:t>
            </w:r>
            <w:r>
              <w:rPr>
                <w:vertAlign w:val="subscript"/>
              </w:rPr>
              <w:t>2</w:t>
            </w:r>
            <w:r>
              <w:t xml:space="preserve"> emisiju samazinājumu, projekta iesniedzēja īpašumā var arī nebūt aizvietojams siltumenerģijas pārvades un sadales sistēmas posms.</w:t>
            </w:r>
          </w:p>
          <w:p w14:paraId="35A3AAB8" w14:textId="77777777" w:rsidR="00F50FAC" w:rsidRPr="0027130C" w:rsidRDefault="00F50FAC" w:rsidP="005672C5">
            <w:pPr>
              <w:pStyle w:val="Noteikumutekstam"/>
            </w:pPr>
          </w:p>
          <w:p w14:paraId="2C54AA4B" w14:textId="77777777" w:rsidR="005E5D7B" w:rsidRPr="0027130C" w:rsidRDefault="00C42D93" w:rsidP="00053F75">
            <w:pPr>
              <w:pStyle w:val="Noteikumutekstam"/>
              <w:numPr>
                <w:ilvl w:val="0"/>
                <w:numId w:val="12"/>
              </w:numPr>
            </w:pPr>
            <w:r w:rsidRPr="0027130C">
              <w:t xml:space="preserve">Uz projekta iesniedzēju neattiecas līdzekļu atgūšanas rīkojums (pārliecinās </w:t>
            </w:r>
            <w:hyperlink r:id="rId24" w:history="1">
              <w:r w:rsidRPr="0027130C">
                <w:rPr>
                  <w:rStyle w:val="Hyperlink"/>
                  <w:color w:val="auto"/>
                </w:rPr>
                <w:t>http://www.fm.gov.lv/lv/sadalas/komercdarbibas_atbalsta_kontrole/informacija_par_saimnieciskas_darbibas_veicejiem__uz_kuriem_attiecas_lidzeklu_atgusanas_lemums/</w:t>
              </w:r>
            </w:hyperlink>
            <w:r w:rsidRPr="0027130C">
              <w:t xml:space="preserve">). </w:t>
            </w:r>
          </w:p>
          <w:p w14:paraId="4715DBC8" w14:textId="77777777" w:rsidR="001C30B5" w:rsidRPr="0027130C" w:rsidRDefault="001C30B5" w:rsidP="005672C5">
            <w:pPr>
              <w:pStyle w:val="Noteikumutekstam"/>
            </w:pPr>
          </w:p>
          <w:p w14:paraId="2E922136" w14:textId="6820B202" w:rsidR="003404DC" w:rsidRPr="0027130C" w:rsidRDefault="001C30B5" w:rsidP="005672C5">
            <w:pPr>
              <w:pStyle w:val="Noteikumutekstam"/>
            </w:pPr>
            <w:r w:rsidRPr="0027130C">
              <w:lastRenderedPageBreak/>
              <w:t>Ja tiek konstatēta neatbilstība kādā no augstāk minētajām pras</w:t>
            </w:r>
            <w:r w:rsidR="004E4002" w:rsidRPr="0027130C">
              <w:t>ībām, projekta iesniegums saņem</w:t>
            </w:r>
            <w:r w:rsidRPr="0027130C">
              <w:t xml:space="preserve"> </w:t>
            </w:r>
            <w:r w:rsidRPr="0027130C">
              <w:rPr>
                <w:b/>
              </w:rPr>
              <w:t>vērtējumu “Nē”</w:t>
            </w:r>
            <w:r w:rsidRPr="0027130C">
              <w:t xml:space="preserve"> un tas tiek noraidīts.</w:t>
            </w:r>
          </w:p>
        </w:tc>
      </w:tr>
      <w:tr w:rsidR="005549D6" w:rsidRPr="0027130C" w14:paraId="72092588" w14:textId="77777777" w:rsidTr="007B0CFA">
        <w:trPr>
          <w:trHeight w:val="912"/>
          <w:jc w:val="center"/>
        </w:trPr>
        <w:tc>
          <w:tcPr>
            <w:tcW w:w="1016" w:type="dxa"/>
            <w:vAlign w:val="center"/>
          </w:tcPr>
          <w:p w14:paraId="1FE0ACF2" w14:textId="77777777" w:rsidR="005219F2" w:rsidRPr="0027130C" w:rsidRDefault="008D3B33">
            <w:pPr>
              <w:spacing w:after="0"/>
              <w:jc w:val="center"/>
              <w:rPr>
                <w:rFonts w:ascii="Times New Roman" w:hAnsi="Times New Roman"/>
                <w:color w:val="auto"/>
                <w:szCs w:val="22"/>
              </w:rPr>
            </w:pPr>
            <w:r w:rsidRPr="0027130C">
              <w:rPr>
                <w:rFonts w:ascii="Times New Roman" w:hAnsi="Times New Roman"/>
                <w:color w:val="auto"/>
                <w:szCs w:val="22"/>
              </w:rPr>
              <w:lastRenderedPageBreak/>
              <w:t>Nr.2</w:t>
            </w:r>
          </w:p>
        </w:tc>
        <w:tc>
          <w:tcPr>
            <w:tcW w:w="2827" w:type="dxa"/>
          </w:tcPr>
          <w:p w14:paraId="09577F02"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Projekta iesnieguma veidlapa ir aizpildīta datorrakstā.</w:t>
            </w:r>
          </w:p>
        </w:tc>
        <w:tc>
          <w:tcPr>
            <w:tcW w:w="1114" w:type="dxa"/>
            <w:vAlign w:val="center"/>
          </w:tcPr>
          <w:p w14:paraId="7CB020F3" w14:textId="77777777" w:rsidR="005219F2"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N</w:t>
            </w:r>
          </w:p>
        </w:tc>
        <w:tc>
          <w:tcPr>
            <w:tcW w:w="9055" w:type="dxa"/>
          </w:tcPr>
          <w:p w14:paraId="0BED1772" w14:textId="77777777" w:rsidR="00D56444" w:rsidRPr="0027130C" w:rsidRDefault="00D56444">
            <w:pPr>
              <w:autoSpaceDE w:val="0"/>
              <w:autoSpaceDN w:val="0"/>
              <w:adjustRightInd w:val="0"/>
              <w:spacing w:after="0"/>
              <w:jc w:val="both"/>
              <w:rPr>
                <w:rFonts w:ascii="Times New Roman" w:hAnsi="Times New Roman"/>
                <w:color w:val="auto"/>
                <w:szCs w:val="22"/>
              </w:rPr>
            </w:pPr>
            <w:r w:rsidRPr="0027130C">
              <w:rPr>
                <w:rFonts w:ascii="Times New Roman" w:hAnsi="Times New Roman"/>
                <w:b/>
                <w:color w:val="auto"/>
                <w:szCs w:val="22"/>
              </w:rPr>
              <w:t>Vērtējums ir „Jā”</w:t>
            </w:r>
            <w:r w:rsidR="00E14564" w:rsidRPr="0027130C">
              <w:rPr>
                <w:rFonts w:ascii="Times New Roman" w:hAnsi="Times New Roman"/>
                <w:color w:val="auto"/>
                <w:szCs w:val="22"/>
              </w:rPr>
              <w:t>, ja PIV</w:t>
            </w:r>
            <w:r w:rsidR="0023025A" w:rsidRPr="0027130C">
              <w:rPr>
                <w:rFonts w:ascii="Times New Roman" w:hAnsi="Times New Roman"/>
                <w:color w:val="auto"/>
                <w:szCs w:val="22"/>
              </w:rPr>
              <w:t xml:space="preserve"> </w:t>
            </w:r>
            <w:r w:rsidRPr="0027130C">
              <w:rPr>
                <w:rFonts w:ascii="Times New Roman" w:hAnsi="Times New Roman"/>
                <w:color w:val="auto"/>
                <w:szCs w:val="22"/>
              </w:rPr>
              <w:t>un tās pielikumi ir aizpildīti datorrakstā.</w:t>
            </w:r>
          </w:p>
          <w:p w14:paraId="21A92BFC" w14:textId="77777777" w:rsidR="005219F2" w:rsidRPr="0027130C" w:rsidRDefault="00D56444">
            <w:pPr>
              <w:spacing w:after="0"/>
              <w:jc w:val="both"/>
              <w:rPr>
                <w:rFonts w:ascii="Times New Roman" w:hAnsi="Times New Roman"/>
                <w:color w:val="auto"/>
                <w:szCs w:val="22"/>
              </w:rPr>
            </w:pPr>
            <w:r w:rsidRPr="0027130C">
              <w:rPr>
                <w:rFonts w:ascii="Times New Roman" w:hAnsi="Times New Roman"/>
                <w:color w:val="auto"/>
                <w:szCs w:val="22"/>
              </w:rPr>
              <w:t xml:space="preserve">Ja </w:t>
            </w:r>
            <w:r w:rsidR="0023025A" w:rsidRPr="0027130C">
              <w:rPr>
                <w:rFonts w:ascii="Times New Roman" w:hAnsi="Times New Roman"/>
                <w:color w:val="auto"/>
                <w:szCs w:val="22"/>
              </w:rPr>
              <w:t>PIV</w:t>
            </w:r>
            <w:r w:rsidRPr="0027130C">
              <w:rPr>
                <w:rFonts w:ascii="Times New Roman" w:hAnsi="Times New Roman"/>
                <w:color w:val="auto"/>
                <w:szCs w:val="22"/>
              </w:rPr>
              <w:t xml:space="preserve"> nav aizpildīta datorrakstā, </w:t>
            </w:r>
            <w:r w:rsidRPr="0027130C">
              <w:rPr>
                <w:rFonts w:ascii="Times New Roman" w:hAnsi="Times New Roman"/>
                <w:b/>
                <w:color w:val="auto"/>
                <w:szCs w:val="22"/>
              </w:rPr>
              <w:t>vērtējums ir</w:t>
            </w:r>
            <w:r w:rsidRPr="0027130C">
              <w:rPr>
                <w:rFonts w:ascii="Times New Roman" w:hAnsi="Times New Roman"/>
                <w:color w:val="auto"/>
                <w:szCs w:val="22"/>
              </w:rPr>
              <w:t xml:space="preserve"> </w:t>
            </w:r>
            <w:r w:rsidRPr="0027130C">
              <w:rPr>
                <w:rFonts w:ascii="Times New Roman" w:hAnsi="Times New Roman"/>
                <w:b/>
                <w:color w:val="auto"/>
                <w:szCs w:val="22"/>
              </w:rPr>
              <w:t>„Nē”</w:t>
            </w:r>
            <w:r w:rsidRPr="0027130C">
              <w:rPr>
                <w:rFonts w:ascii="Times New Roman" w:hAnsi="Times New Roman"/>
                <w:color w:val="auto"/>
                <w:szCs w:val="22"/>
              </w:rPr>
              <w:t xml:space="preserve">, </w:t>
            </w:r>
            <w:r w:rsidR="009B30AC" w:rsidRPr="0027130C">
              <w:rPr>
                <w:rFonts w:ascii="Times New Roman" w:hAnsi="Times New Roman"/>
                <w:color w:val="auto"/>
                <w:szCs w:val="22"/>
              </w:rPr>
              <w:t xml:space="preserve">un </w:t>
            </w:r>
            <w:r w:rsidRPr="0027130C">
              <w:rPr>
                <w:rFonts w:ascii="Times New Roman" w:hAnsi="Times New Roman"/>
                <w:color w:val="auto"/>
                <w:szCs w:val="22"/>
              </w:rPr>
              <w:t>projekta iesniegumu noraida.</w:t>
            </w:r>
          </w:p>
        </w:tc>
      </w:tr>
      <w:tr w:rsidR="005549D6" w:rsidRPr="0027130C" w14:paraId="204A64D2" w14:textId="77777777" w:rsidTr="007B0CFA">
        <w:trPr>
          <w:trHeight w:val="912"/>
          <w:jc w:val="center"/>
        </w:trPr>
        <w:tc>
          <w:tcPr>
            <w:tcW w:w="1016" w:type="dxa"/>
            <w:vAlign w:val="center"/>
          </w:tcPr>
          <w:p w14:paraId="63F1BB14" w14:textId="77777777" w:rsidR="00CB58DA" w:rsidRPr="0027130C" w:rsidRDefault="003320C8">
            <w:pPr>
              <w:spacing w:after="0"/>
              <w:jc w:val="center"/>
              <w:rPr>
                <w:rFonts w:ascii="Times New Roman" w:hAnsi="Times New Roman"/>
                <w:color w:val="auto"/>
                <w:szCs w:val="22"/>
              </w:rPr>
            </w:pPr>
            <w:r w:rsidRPr="0027130C">
              <w:rPr>
                <w:rFonts w:ascii="Times New Roman" w:hAnsi="Times New Roman"/>
                <w:color w:val="auto"/>
                <w:szCs w:val="22"/>
              </w:rPr>
              <w:t>Nr.3</w:t>
            </w:r>
          </w:p>
        </w:tc>
        <w:tc>
          <w:tcPr>
            <w:tcW w:w="2827" w:type="dxa"/>
          </w:tcPr>
          <w:p w14:paraId="4BA2E507" w14:textId="77777777" w:rsidR="00CB58DA" w:rsidRPr="0027130C" w:rsidRDefault="00CB58DA">
            <w:pPr>
              <w:spacing w:after="0"/>
              <w:jc w:val="both"/>
              <w:rPr>
                <w:rFonts w:ascii="Times New Roman" w:hAnsi="Times New Roman"/>
                <w:color w:val="auto"/>
                <w:szCs w:val="22"/>
              </w:rPr>
            </w:pPr>
            <w:r w:rsidRPr="0027130C">
              <w:rPr>
                <w:rFonts w:ascii="Times New Roman" w:hAnsi="Times New Roman"/>
                <w:color w:val="auto"/>
                <w:szCs w:val="22"/>
              </w:rPr>
              <w:t>Projekta iesniedzējam ir pietiekama administrēšanas, īstenošanas un finanšu kapacitāte projekta īstenošanai.</w:t>
            </w:r>
          </w:p>
        </w:tc>
        <w:tc>
          <w:tcPr>
            <w:tcW w:w="1114" w:type="dxa"/>
            <w:vAlign w:val="center"/>
          </w:tcPr>
          <w:p w14:paraId="43391390" w14:textId="77777777" w:rsidR="00CB58DA" w:rsidRPr="0027130C" w:rsidRDefault="00CB58DA">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76214652" w14:textId="35CE7F48" w:rsidR="007C3587" w:rsidRPr="0027130C" w:rsidRDefault="007C3587" w:rsidP="005672C5">
            <w:pPr>
              <w:pStyle w:val="Noteikumutekstam"/>
            </w:pPr>
            <w:r w:rsidRPr="0027130C">
              <w:t>Pieņemot lēmumu par atbilstību kritērijam, tiek ņemta</w:t>
            </w:r>
            <w:r w:rsidR="00085CAD" w:rsidRPr="0027130C">
              <w:t xml:space="preserve"> vērā informācija, kas norādīta </w:t>
            </w:r>
            <w:r w:rsidRPr="0027130C">
              <w:t>PIV:</w:t>
            </w:r>
          </w:p>
          <w:p w14:paraId="7593ABA0" w14:textId="77777777" w:rsidR="007C3587" w:rsidRPr="0027130C" w:rsidRDefault="007C3587" w:rsidP="005672C5">
            <w:pPr>
              <w:pStyle w:val="Noteikumutekstam"/>
            </w:pPr>
            <w:r w:rsidRPr="0027130C">
              <w:t>- 2.1.sada</w:t>
            </w:r>
            <w:r w:rsidR="007C0B5A" w:rsidRPr="0027130C">
              <w:t>ļā</w:t>
            </w:r>
            <w:r w:rsidRPr="0027130C">
              <w:t xml:space="preserve"> “Projekta īstenošanas kapacitāte”;</w:t>
            </w:r>
          </w:p>
          <w:p w14:paraId="3D2C126F" w14:textId="5659CBCE" w:rsidR="007C3587" w:rsidRPr="0027130C" w:rsidRDefault="007C3587" w:rsidP="005672C5">
            <w:pPr>
              <w:pStyle w:val="Noteikumutekstam"/>
            </w:pPr>
            <w:r w:rsidRPr="0027130C">
              <w:t>-</w:t>
            </w:r>
            <w:r w:rsidR="00D209B7" w:rsidRPr="0027130C">
              <w:t xml:space="preserve"> </w:t>
            </w:r>
            <w:r w:rsidR="007C0B5A" w:rsidRPr="0027130C">
              <w:t>2.2.sadaļā “Projekta īstenošanas, administrēšanas un uzraudzības apraksts”;</w:t>
            </w:r>
          </w:p>
          <w:p w14:paraId="5ECC0929" w14:textId="77777777" w:rsidR="00EB7514" w:rsidRPr="0027130C" w:rsidRDefault="00EB7514" w:rsidP="005672C5">
            <w:pPr>
              <w:pStyle w:val="Noteikumutekstam"/>
            </w:pPr>
            <w:r w:rsidRPr="0027130C">
              <w:t xml:space="preserve">- 6.1.sadaļā “Aprakstīt, kā tiks nodrošināta projektā sasniegto rezultātu uzturēšana pēc projekta pabeigšanas”; </w:t>
            </w:r>
          </w:p>
          <w:p w14:paraId="548845C1" w14:textId="77777777" w:rsidR="00DC45FE" w:rsidRPr="0027130C" w:rsidRDefault="00A8310F" w:rsidP="005672C5">
            <w:pPr>
              <w:pStyle w:val="Noteikumutekstam"/>
            </w:pPr>
            <w:r w:rsidRPr="0027130C">
              <w:t>- 6.2.sadaļā “Aprakstīt, kā tiks nodrošināta projektā sasniegto rādītāju ilgtspēja pēc projekta pabeigšanas”</w:t>
            </w:r>
            <w:r w:rsidR="00DC45FE" w:rsidRPr="0027130C">
              <w:t>.</w:t>
            </w:r>
          </w:p>
          <w:p w14:paraId="1F4AF626" w14:textId="77777777" w:rsidR="00236AC0" w:rsidRPr="0027130C" w:rsidRDefault="00236AC0" w:rsidP="005672C5">
            <w:pPr>
              <w:pStyle w:val="Noteikumutekstam"/>
            </w:pPr>
          </w:p>
          <w:p w14:paraId="19D1C8AE" w14:textId="77777777" w:rsidR="00970338" w:rsidRPr="0027130C" w:rsidRDefault="00CB58DA">
            <w:pPr>
              <w:autoSpaceDE w:val="0"/>
              <w:autoSpaceDN w:val="0"/>
              <w:adjustRightInd w:val="0"/>
              <w:spacing w:after="0"/>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 projekta iesniedzēja rīcībā ir nepieciešamie resursi projekta īstenošanai vai, ja projekta iesniedzējs ir apzinājies</w:t>
            </w:r>
            <w:r w:rsidR="00E22020" w:rsidRPr="0027130C">
              <w:rPr>
                <w:rFonts w:ascii="Times New Roman" w:hAnsi="Times New Roman"/>
                <w:color w:val="auto"/>
                <w:szCs w:val="22"/>
              </w:rPr>
              <w:t>,</w:t>
            </w:r>
            <w:r w:rsidRPr="0027130C">
              <w:rPr>
                <w:rFonts w:ascii="Times New Roman" w:hAnsi="Times New Roman"/>
                <w:color w:val="auto"/>
                <w:szCs w:val="22"/>
              </w:rPr>
              <w:t xml:space="preserve"> kā nodrošin</w:t>
            </w:r>
            <w:r w:rsidR="00E22020" w:rsidRPr="0027130C">
              <w:rPr>
                <w:rFonts w:ascii="Times New Roman" w:hAnsi="Times New Roman"/>
                <w:color w:val="auto"/>
                <w:szCs w:val="22"/>
              </w:rPr>
              <w:t>āt visus nepieciešamos resursus</w:t>
            </w:r>
            <w:r w:rsidR="00020371" w:rsidRPr="0027130C">
              <w:rPr>
                <w:rFonts w:ascii="Times New Roman" w:hAnsi="Times New Roman"/>
                <w:color w:val="auto"/>
                <w:szCs w:val="22"/>
              </w:rPr>
              <w:t xml:space="preserve">. </w:t>
            </w:r>
          </w:p>
          <w:p w14:paraId="200C6985" w14:textId="77777777" w:rsidR="00970338" w:rsidRPr="0027130C" w:rsidRDefault="00970338">
            <w:pPr>
              <w:autoSpaceDE w:val="0"/>
              <w:autoSpaceDN w:val="0"/>
              <w:adjustRightInd w:val="0"/>
              <w:spacing w:after="0"/>
              <w:jc w:val="both"/>
              <w:rPr>
                <w:rFonts w:ascii="Times New Roman" w:hAnsi="Times New Roman"/>
                <w:color w:val="auto"/>
                <w:szCs w:val="22"/>
              </w:rPr>
            </w:pPr>
          </w:p>
          <w:p w14:paraId="79A4DA9A" w14:textId="12DD12A9" w:rsidR="00020371" w:rsidRPr="0027130C" w:rsidRDefault="00DF6343">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PIV</w:t>
            </w:r>
            <w:r w:rsidR="00020371" w:rsidRPr="0027130C">
              <w:rPr>
                <w:rFonts w:ascii="Times New Roman" w:hAnsi="Times New Roman"/>
                <w:color w:val="auto"/>
                <w:szCs w:val="22"/>
              </w:rPr>
              <w:t xml:space="preserve"> 2.sadaļā</w:t>
            </w:r>
            <w:r w:rsidR="00D209B7" w:rsidRPr="0027130C">
              <w:rPr>
                <w:rFonts w:ascii="Times New Roman" w:hAnsi="Times New Roman"/>
                <w:color w:val="auto"/>
                <w:szCs w:val="22"/>
              </w:rPr>
              <w:t xml:space="preserve"> ir iekļauta informācija</w:t>
            </w:r>
            <w:r w:rsidR="00020371" w:rsidRPr="0027130C">
              <w:rPr>
                <w:rFonts w:ascii="Times New Roman" w:hAnsi="Times New Roman"/>
                <w:color w:val="auto"/>
                <w:szCs w:val="22"/>
              </w:rPr>
              <w:t>:</w:t>
            </w:r>
          </w:p>
          <w:p w14:paraId="4463470C" w14:textId="4AEB980B" w:rsidR="00020371" w:rsidRPr="0027130C" w:rsidRDefault="00556E0F" w:rsidP="00053F75">
            <w:pPr>
              <w:pStyle w:val="ListParagraph"/>
              <w:numPr>
                <w:ilvl w:val="1"/>
                <w:numId w:val="35"/>
              </w:numPr>
              <w:spacing w:line="276" w:lineRule="auto"/>
              <w:jc w:val="both"/>
              <w:rPr>
                <w:sz w:val="22"/>
                <w:szCs w:val="22"/>
              </w:rPr>
            </w:pPr>
            <w:r w:rsidRPr="0027130C">
              <w:rPr>
                <w:sz w:val="22"/>
                <w:szCs w:val="22"/>
              </w:rPr>
              <w:t>P</w:t>
            </w:r>
            <w:r w:rsidR="00020371" w:rsidRPr="0027130C">
              <w:rPr>
                <w:sz w:val="22"/>
                <w:szCs w:val="22"/>
              </w:rPr>
              <w:t>ar nepieciešamajiem projekta vadības darbiniekiem (piemēram, projekta vadītājs, projekta vadītāja asistents, iepirkuma speciālists, grāmatvedis, jurists), to skaitu un galvenajiem uzdevumiem, kā arī darba izpildei nepieciešamo pieredzi un profesionālo kvalifikāciju;</w:t>
            </w:r>
          </w:p>
          <w:p w14:paraId="2FA97000" w14:textId="3E58571E" w:rsidR="00020371" w:rsidRPr="0027130C" w:rsidRDefault="00556E0F" w:rsidP="00053F75">
            <w:pPr>
              <w:pStyle w:val="ListParagraph"/>
              <w:numPr>
                <w:ilvl w:val="1"/>
                <w:numId w:val="35"/>
              </w:numPr>
              <w:spacing w:line="276" w:lineRule="auto"/>
              <w:jc w:val="both"/>
              <w:rPr>
                <w:sz w:val="22"/>
                <w:szCs w:val="22"/>
              </w:rPr>
            </w:pPr>
            <w:r w:rsidRPr="0027130C">
              <w:rPr>
                <w:sz w:val="22"/>
                <w:szCs w:val="22"/>
              </w:rPr>
              <w:t>K</w:t>
            </w:r>
            <w:r w:rsidR="00020371" w:rsidRPr="0027130C">
              <w:rPr>
                <w:sz w:val="22"/>
                <w:szCs w:val="22"/>
              </w:rPr>
              <w:t>ā projekta iesniedzējs plāno nodrošināt minētos darbiniekus projekta īstenošanai (projekta iesniedzēja darbinieki vai ārpakalpojuma veidā);</w:t>
            </w:r>
          </w:p>
          <w:p w14:paraId="123A8546" w14:textId="15462C0E" w:rsidR="0025690A" w:rsidRPr="0027130C" w:rsidRDefault="00556E0F" w:rsidP="00053F75">
            <w:pPr>
              <w:numPr>
                <w:ilvl w:val="1"/>
                <w:numId w:val="35"/>
              </w:num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A</w:t>
            </w:r>
            <w:r w:rsidR="00020371" w:rsidRPr="0027130C">
              <w:rPr>
                <w:rFonts w:ascii="Times New Roman" w:hAnsi="Times New Roman"/>
                <w:color w:val="auto"/>
                <w:szCs w:val="22"/>
              </w:rPr>
              <w:t>praksts par projekta uzraudzības mehānismu un projekta ietvaros noslēgto līgumu izpildes un kvalitātes kontroli</w:t>
            </w:r>
            <w:r w:rsidR="0025690A" w:rsidRPr="0027130C">
              <w:rPr>
                <w:rFonts w:ascii="Times New Roman" w:hAnsi="Times New Roman"/>
                <w:color w:val="auto"/>
                <w:szCs w:val="22"/>
              </w:rPr>
              <w:t>;</w:t>
            </w:r>
          </w:p>
          <w:p w14:paraId="6A1776AA" w14:textId="3C446D4C" w:rsidR="0025690A" w:rsidRPr="0027130C" w:rsidRDefault="00097A4B" w:rsidP="00053F75">
            <w:pPr>
              <w:numPr>
                <w:ilvl w:val="1"/>
                <w:numId w:val="35"/>
              </w:num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P</w:t>
            </w:r>
            <w:r w:rsidR="0025690A" w:rsidRPr="0027130C">
              <w:rPr>
                <w:rFonts w:ascii="Times New Roman" w:hAnsi="Times New Roman"/>
                <w:color w:val="auto"/>
                <w:szCs w:val="22"/>
              </w:rPr>
              <w:t>ar projekta administrēšanai nepieciešamo finanšu resursu apjomu:</w:t>
            </w:r>
          </w:p>
          <w:p w14:paraId="2130465B" w14:textId="77777777" w:rsidR="0025690A" w:rsidRPr="0027130C" w:rsidRDefault="0025690A">
            <w:pPr>
              <w:autoSpaceDE w:val="0"/>
              <w:autoSpaceDN w:val="0"/>
              <w:adjustRightInd w:val="0"/>
              <w:spacing w:after="0"/>
              <w:ind w:left="532"/>
              <w:jc w:val="both"/>
              <w:rPr>
                <w:rFonts w:ascii="Times New Roman" w:hAnsi="Times New Roman"/>
                <w:color w:val="auto"/>
                <w:szCs w:val="22"/>
              </w:rPr>
            </w:pPr>
            <w:r w:rsidRPr="0027130C">
              <w:rPr>
                <w:rFonts w:ascii="Times New Roman" w:hAnsi="Times New Roman"/>
                <w:color w:val="auto"/>
                <w:szCs w:val="22"/>
              </w:rPr>
              <w:t>- pieejamajiem finanšu līdzekļiem projekta īstenošanai;</w:t>
            </w:r>
          </w:p>
          <w:p w14:paraId="5407C86E" w14:textId="77777777" w:rsidR="0025690A" w:rsidRPr="0027130C" w:rsidRDefault="0025690A">
            <w:pPr>
              <w:autoSpaceDE w:val="0"/>
              <w:autoSpaceDN w:val="0"/>
              <w:adjustRightInd w:val="0"/>
              <w:spacing w:after="0"/>
              <w:ind w:left="532"/>
              <w:jc w:val="both"/>
              <w:rPr>
                <w:rFonts w:ascii="Times New Roman" w:hAnsi="Times New Roman"/>
                <w:color w:val="auto"/>
                <w:szCs w:val="22"/>
              </w:rPr>
            </w:pPr>
            <w:r w:rsidRPr="0027130C">
              <w:rPr>
                <w:rFonts w:ascii="Times New Roman" w:hAnsi="Times New Roman"/>
                <w:color w:val="auto"/>
                <w:szCs w:val="22"/>
              </w:rPr>
              <w:t>- no kādiem finanšu avotiem tiks segti projekta vadības personāla izdevumi.</w:t>
            </w:r>
          </w:p>
          <w:p w14:paraId="49A106B7" w14:textId="77777777" w:rsidR="0025690A" w:rsidRPr="0027130C" w:rsidRDefault="0025690A">
            <w:pPr>
              <w:pStyle w:val="ListParagraph"/>
              <w:autoSpaceDE w:val="0"/>
              <w:autoSpaceDN w:val="0"/>
              <w:adjustRightInd w:val="0"/>
              <w:spacing w:line="276" w:lineRule="auto"/>
              <w:ind w:left="1080"/>
              <w:jc w:val="both"/>
              <w:rPr>
                <w:sz w:val="22"/>
                <w:szCs w:val="22"/>
              </w:rPr>
            </w:pPr>
          </w:p>
          <w:p w14:paraId="418B83C1" w14:textId="77777777" w:rsidR="008A4C49" w:rsidRPr="0027130C" w:rsidRDefault="00CB58DA">
            <w:pPr>
              <w:autoSpaceDE w:val="0"/>
              <w:autoSpaceDN w:val="0"/>
              <w:adjustRightInd w:val="0"/>
              <w:spacing w:after="0"/>
              <w:jc w:val="both"/>
              <w:rPr>
                <w:rFonts w:ascii="Times New Roman" w:hAnsi="Times New Roman"/>
                <w:b/>
                <w:color w:val="auto"/>
                <w:szCs w:val="22"/>
              </w:rPr>
            </w:pPr>
            <w:r w:rsidRPr="0027130C">
              <w:rPr>
                <w:rFonts w:ascii="Times New Roman" w:hAnsi="Times New Roman"/>
                <w:color w:val="auto"/>
                <w:szCs w:val="22"/>
              </w:rPr>
              <w:t xml:space="preserve">Ja projekta iesniegumā norādītā informācija pilnībā vai daļēji neatbilst minētajām prasībām, projekta iesniegumu novērtē ar </w:t>
            </w:r>
            <w:r w:rsidRPr="0027130C">
              <w:rPr>
                <w:rFonts w:ascii="Times New Roman" w:hAnsi="Times New Roman"/>
                <w:b/>
                <w:color w:val="auto"/>
                <w:szCs w:val="22"/>
              </w:rPr>
              <w:t>„Jā, ar nosacījumu”</w:t>
            </w:r>
            <w:r w:rsidR="002805C9" w:rsidRPr="0027130C">
              <w:rPr>
                <w:rFonts w:ascii="Times New Roman" w:hAnsi="Times New Roman"/>
                <w:b/>
                <w:color w:val="auto"/>
                <w:szCs w:val="22"/>
              </w:rPr>
              <w:t>,</w:t>
            </w:r>
            <w:r w:rsidRPr="0027130C">
              <w:rPr>
                <w:rFonts w:ascii="Times New Roman" w:hAnsi="Times New Roman"/>
                <w:color w:val="auto"/>
                <w:szCs w:val="22"/>
              </w:rPr>
              <w:t xml:space="preserve"> un izvirza nosacījumu iesniegt papildinošu informāciju par projekta iesniedzēja administrēšanas, īstenošanas vai finanšu kapacitāti projekta īstenošanai.</w:t>
            </w:r>
          </w:p>
        </w:tc>
      </w:tr>
      <w:tr w:rsidR="005549D6" w:rsidRPr="0027130C" w14:paraId="1404ED00" w14:textId="77777777" w:rsidTr="007B0CFA">
        <w:trPr>
          <w:trHeight w:val="416"/>
          <w:jc w:val="center"/>
        </w:trPr>
        <w:tc>
          <w:tcPr>
            <w:tcW w:w="1016" w:type="dxa"/>
            <w:vAlign w:val="center"/>
          </w:tcPr>
          <w:p w14:paraId="610AA0BB" w14:textId="77777777" w:rsidR="005219F2" w:rsidRPr="0027130C" w:rsidRDefault="005A4F47">
            <w:pPr>
              <w:spacing w:after="0"/>
              <w:jc w:val="center"/>
              <w:rPr>
                <w:rFonts w:ascii="Times New Roman" w:hAnsi="Times New Roman"/>
                <w:color w:val="auto"/>
                <w:szCs w:val="22"/>
              </w:rPr>
            </w:pPr>
            <w:r w:rsidRPr="0027130C">
              <w:rPr>
                <w:rFonts w:ascii="Times New Roman" w:hAnsi="Times New Roman"/>
                <w:color w:val="auto"/>
                <w:szCs w:val="22"/>
              </w:rPr>
              <w:lastRenderedPageBreak/>
              <w:t>Nr.4</w:t>
            </w:r>
          </w:p>
        </w:tc>
        <w:tc>
          <w:tcPr>
            <w:tcW w:w="2827" w:type="dxa"/>
          </w:tcPr>
          <w:p w14:paraId="6FC51AF8"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 xml:space="preserve">Projekta iesniedzējam Latvijas Republikā </w:t>
            </w:r>
            <w:r w:rsidR="001A09C2" w:rsidRPr="0027130C">
              <w:rPr>
                <w:rFonts w:ascii="Times New Roman" w:hAnsi="Times New Roman"/>
                <w:color w:val="auto"/>
                <w:szCs w:val="22"/>
              </w:rPr>
              <w:t xml:space="preserve">projekta iesnieguma iesniegšanas dienā </w:t>
            </w:r>
            <w:r w:rsidRPr="0027130C">
              <w:rPr>
                <w:rFonts w:ascii="Times New Roman" w:hAnsi="Times New Roman"/>
                <w:color w:val="auto"/>
                <w:szCs w:val="22"/>
              </w:rPr>
              <w:t>nav nodokļu parādi</w:t>
            </w:r>
            <w:r w:rsidRPr="0027130C">
              <w:rPr>
                <w:rStyle w:val="FootnoteReference"/>
                <w:rFonts w:ascii="Times New Roman" w:hAnsi="Times New Roman"/>
                <w:color w:val="auto"/>
                <w:szCs w:val="22"/>
              </w:rPr>
              <w:footnoteReference w:id="7"/>
            </w:r>
            <w:r w:rsidRPr="0027130C">
              <w:rPr>
                <w:rFonts w:ascii="Times New Roman" w:hAnsi="Times New Roman"/>
                <w:color w:val="auto"/>
                <w:szCs w:val="22"/>
              </w:rPr>
              <w:t xml:space="preserve">, tajā skaitā valsts sociālās apdrošināšanas obligāto iemaksu parādi, kas kopsummā pārsniedz 150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w:t>
            </w:r>
          </w:p>
        </w:tc>
        <w:tc>
          <w:tcPr>
            <w:tcW w:w="1114" w:type="dxa"/>
            <w:vAlign w:val="center"/>
          </w:tcPr>
          <w:p w14:paraId="77A891A7" w14:textId="77777777" w:rsidR="005219F2"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18E8B3B9" w14:textId="77777777" w:rsidR="00D56444" w:rsidRPr="0027130C" w:rsidRDefault="00D56444" w:rsidP="005672C5">
            <w:pPr>
              <w:pStyle w:val="Noteikumutekstam"/>
            </w:pPr>
            <w:r w:rsidRPr="0027130C">
              <w:rPr>
                <w:b/>
              </w:rPr>
              <w:t>Vērtējums ir „Jā”</w:t>
            </w:r>
            <w:r w:rsidRPr="0027130C">
              <w:t xml:space="preserve">, ja projekta iesniedzējam nav </w:t>
            </w:r>
            <w:r w:rsidR="001A09C2" w:rsidRPr="0027130C">
              <w:t xml:space="preserve">minēto </w:t>
            </w:r>
            <w:r w:rsidRPr="0027130C">
              <w:t xml:space="preserve">nodokļu parādu, kas kopsummā ir lielāki par 150 </w:t>
            </w:r>
            <w:proofErr w:type="spellStart"/>
            <w:r w:rsidRPr="0027130C">
              <w:rPr>
                <w:i/>
              </w:rPr>
              <w:t>euro</w:t>
            </w:r>
            <w:proofErr w:type="spellEnd"/>
            <w:r w:rsidRPr="0027130C">
              <w:t xml:space="preserve">. </w:t>
            </w:r>
          </w:p>
          <w:p w14:paraId="4593E06F" w14:textId="77777777" w:rsidR="001758C5" w:rsidRPr="0027130C" w:rsidRDefault="001758C5" w:rsidP="005672C5">
            <w:pPr>
              <w:pStyle w:val="Noteikumutekstam"/>
            </w:pPr>
          </w:p>
          <w:p w14:paraId="32438405" w14:textId="63EAD3B1" w:rsidR="00D56444" w:rsidRPr="0027130C" w:rsidRDefault="00D56444">
            <w:pPr>
              <w:pStyle w:val="NoSpacing"/>
              <w:spacing w:line="276" w:lineRule="auto"/>
              <w:jc w:val="both"/>
              <w:rPr>
                <w:rFonts w:ascii="Times New Roman" w:hAnsi="Times New Roman"/>
                <w:color w:val="auto"/>
                <w:szCs w:val="22"/>
                <w:u w:val="single"/>
              </w:rPr>
            </w:pPr>
            <w:r w:rsidRPr="0027130C">
              <w:rPr>
                <w:rFonts w:ascii="Times New Roman" w:hAnsi="Times New Roman"/>
                <w:color w:val="auto"/>
                <w:szCs w:val="22"/>
              </w:rPr>
              <w:t xml:space="preserve">Kritērija vērtēšanā izmanto Valsts ieņēmumu dienesta (turpmāk – VID) administrēto nodokļu un nodevu parādnieku datu bāzi </w:t>
            </w:r>
            <w:hyperlink r:id="rId25" w:history="1">
              <w:r w:rsidR="00F26F0E" w:rsidRPr="0027130C">
                <w:rPr>
                  <w:rStyle w:val="Hyperlink"/>
                  <w:rFonts w:ascii="Times New Roman" w:hAnsi="Times New Roman"/>
                  <w:color w:val="auto"/>
                  <w:szCs w:val="22"/>
                </w:rPr>
                <w:t>https://www6.vid.gov.lv/vid_pdb/npar</w:t>
              </w:r>
            </w:hyperlink>
            <w:r w:rsidR="00F26F0E" w:rsidRPr="0027130C">
              <w:rPr>
                <w:rFonts w:ascii="Times New Roman" w:hAnsi="Times New Roman"/>
                <w:color w:val="auto"/>
                <w:szCs w:val="22"/>
                <w:u w:val="single"/>
              </w:rPr>
              <w:t xml:space="preserve"> </w:t>
            </w:r>
            <w:r w:rsidR="00F26F0E" w:rsidRPr="0027130C">
              <w:rPr>
                <w:rStyle w:val="Hyperlink"/>
                <w:rFonts w:ascii="Times New Roman" w:hAnsi="Times New Roman"/>
                <w:color w:val="auto"/>
                <w:szCs w:val="22"/>
                <w:u w:val="none"/>
              </w:rPr>
              <w:t>(</w:t>
            </w:r>
            <w:r w:rsidR="002805C9" w:rsidRPr="0027130C">
              <w:rPr>
                <w:rStyle w:val="Hyperlink"/>
                <w:rFonts w:ascii="Times New Roman" w:hAnsi="Times New Roman"/>
                <w:color w:val="auto"/>
                <w:szCs w:val="22"/>
                <w:u w:val="none"/>
              </w:rPr>
              <w:t>t</w:t>
            </w:r>
            <w:r w:rsidRPr="0027130C">
              <w:rPr>
                <w:rStyle w:val="Hyperlink"/>
                <w:rFonts w:ascii="Times New Roman" w:hAnsi="Times New Roman"/>
                <w:color w:val="auto"/>
                <w:szCs w:val="22"/>
                <w:u w:val="none"/>
              </w:rPr>
              <w:t>urpmāk - VID datu bāze)</w:t>
            </w:r>
            <w:r w:rsidRPr="0027130C">
              <w:rPr>
                <w:rFonts w:ascii="Times New Roman" w:hAnsi="Times New Roman"/>
                <w:color w:val="auto"/>
                <w:szCs w:val="22"/>
              </w:rPr>
              <w:t xml:space="preserve">. </w:t>
            </w:r>
          </w:p>
          <w:p w14:paraId="632C760D" w14:textId="77777777" w:rsidR="00D56444"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 </w:t>
            </w:r>
          </w:p>
          <w:p w14:paraId="3BB9C071" w14:textId="77777777" w:rsidR="00A340C3" w:rsidRPr="0027130C" w:rsidRDefault="00A340C3">
            <w:pPr>
              <w:pStyle w:val="NoSpacing"/>
              <w:spacing w:line="276" w:lineRule="auto"/>
              <w:jc w:val="both"/>
              <w:rPr>
                <w:rFonts w:ascii="Times New Roman" w:hAnsi="Times New Roman"/>
                <w:color w:val="auto"/>
                <w:szCs w:val="22"/>
              </w:rPr>
            </w:pPr>
          </w:p>
          <w:p w14:paraId="60188238" w14:textId="77777777" w:rsidR="00A340C3" w:rsidRPr="0027130C" w:rsidRDefault="008638DD">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Tāpat</w:t>
            </w:r>
            <w:r w:rsidR="00A340C3" w:rsidRPr="0027130C">
              <w:rPr>
                <w:rFonts w:ascii="Times New Roman" w:hAnsi="Times New Roman"/>
                <w:color w:val="auto"/>
                <w:szCs w:val="22"/>
              </w:rPr>
              <w:t xml:space="preserve"> šī kritērija ietvaros</w:t>
            </w:r>
            <w:r w:rsidR="0087218F" w:rsidRPr="0027130C">
              <w:rPr>
                <w:rFonts w:ascii="Times New Roman" w:hAnsi="Times New Roman"/>
                <w:color w:val="auto"/>
                <w:szCs w:val="22"/>
              </w:rPr>
              <w:t xml:space="preserve"> VID datu bāzē</w:t>
            </w:r>
            <w:r w:rsidR="00A340C3" w:rsidRPr="0027130C">
              <w:rPr>
                <w:rFonts w:ascii="Times New Roman" w:hAnsi="Times New Roman"/>
                <w:color w:val="auto"/>
                <w:szCs w:val="22"/>
              </w:rPr>
              <w:t xml:space="preserve"> tiek pārbaudīti projekta iesniedzēja </w:t>
            </w:r>
            <w:r w:rsidR="0087218F" w:rsidRPr="0027130C">
              <w:rPr>
                <w:rFonts w:ascii="Times New Roman" w:hAnsi="Times New Roman"/>
                <w:color w:val="auto"/>
                <w:szCs w:val="22"/>
              </w:rPr>
              <w:t>īpašnieka</w:t>
            </w:r>
            <w:r w:rsidRPr="0027130C">
              <w:rPr>
                <w:rFonts w:ascii="Times New Roman" w:hAnsi="Times New Roman"/>
                <w:color w:val="auto"/>
                <w:szCs w:val="22"/>
              </w:rPr>
              <w:t xml:space="preserve"> nodokļu</w:t>
            </w:r>
            <w:r w:rsidR="00A340C3" w:rsidRPr="0027130C">
              <w:rPr>
                <w:rFonts w:ascii="Times New Roman" w:hAnsi="Times New Roman"/>
                <w:color w:val="auto"/>
                <w:szCs w:val="22"/>
              </w:rPr>
              <w:t xml:space="preserve"> parādi uz to brīdi, kad tiek vērtēts projekta iesniegums.</w:t>
            </w:r>
          </w:p>
          <w:p w14:paraId="27489003" w14:textId="77777777" w:rsidR="00D56444" w:rsidRPr="0027130C" w:rsidRDefault="00D56444">
            <w:pPr>
              <w:pStyle w:val="NoSpacing"/>
              <w:spacing w:line="276" w:lineRule="auto"/>
              <w:jc w:val="both"/>
              <w:rPr>
                <w:rFonts w:ascii="Times New Roman" w:hAnsi="Times New Roman"/>
                <w:color w:val="auto"/>
                <w:szCs w:val="22"/>
              </w:rPr>
            </w:pPr>
          </w:p>
          <w:p w14:paraId="25C98B9F" w14:textId="77777777" w:rsidR="00D56444"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Projekta iesnieguma vērtēšanas veidlapā norāda pārbaudes datumu, ja ir, nodokļa parāda summu.</w:t>
            </w:r>
          </w:p>
          <w:p w14:paraId="3FFE2602" w14:textId="77777777" w:rsidR="00DD6711" w:rsidRPr="0027130C" w:rsidRDefault="00D56444">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Ja projekta iesniedzējam projekta iesnieguma iesniegšanas dienā ir nodokļu parādi, kas kopsummā pārsniedz 150 </w:t>
            </w:r>
            <w:proofErr w:type="spellStart"/>
            <w:r w:rsidRPr="0027130C">
              <w:rPr>
                <w:rFonts w:ascii="Times New Roman" w:hAnsi="Times New Roman"/>
                <w:i/>
                <w:color w:val="auto"/>
                <w:szCs w:val="22"/>
              </w:rPr>
              <w:t>euro</w:t>
            </w:r>
            <w:proofErr w:type="spellEnd"/>
            <w:r w:rsidRPr="0027130C">
              <w:rPr>
                <w:rFonts w:ascii="Times New Roman" w:hAnsi="Times New Roman"/>
                <w:i/>
                <w:color w:val="auto"/>
                <w:szCs w:val="22"/>
              </w:rPr>
              <w:t>,</w:t>
            </w:r>
            <w:r w:rsidRPr="0027130C">
              <w:rPr>
                <w:rFonts w:ascii="Times New Roman" w:hAnsi="Times New Roman"/>
                <w:color w:val="auto"/>
                <w:szCs w:val="22"/>
              </w:rPr>
              <w:t xml:space="preserve"> </w:t>
            </w:r>
            <w:r w:rsidRPr="0027130C">
              <w:rPr>
                <w:rFonts w:ascii="Times New Roman" w:hAnsi="Times New Roman"/>
                <w:b/>
                <w:color w:val="auto"/>
                <w:szCs w:val="22"/>
              </w:rPr>
              <w:t>vērtējums ir „Jā, ar nosacījumu”</w:t>
            </w:r>
            <w:r w:rsidRPr="0027130C">
              <w:rPr>
                <w:rFonts w:ascii="Times New Roman" w:hAnsi="Times New Roman"/>
                <w:color w:val="auto"/>
                <w:szCs w:val="22"/>
              </w:rPr>
              <w:t>, izvirza nosacījumu veikt nodokļu parādu nomaksu.</w:t>
            </w:r>
          </w:p>
        </w:tc>
      </w:tr>
      <w:tr w:rsidR="005549D6" w:rsidRPr="0027130C" w14:paraId="04C28CB3" w14:textId="77777777" w:rsidTr="007B0CFA">
        <w:trPr>
          <w:trHeight w:val="416"/>
          <w:jc w:val="center"/>
        </w:trPr>
        <w:tc>
          <w:tcPr>
            <w:tcW w:w="1016" w:type="dxa"/>
            <w:vAlign w:val="center"/>
          </w:tcPr>
          <w:p w14:paraId="1C04DD69" w14:textId="77777777" w:rsidR="005219F2" w:rsidRPr="0027130C" w:rsidRDefault="00D86051">
            <w:pPr>
              <w:spacing w:after="0"/>
              <w:jc w:val="center"/>
              <w:rPr>
                <w:rFonts w:ascii="Times New Roman" w:hAnsi="Times New Roman"/>
                <w:color w:val="auto"/>
                <w:szCs w:val="22"/>
              </w:rPr>
            </w:pPr>
            <w:r w:rsidRPr="0027130C">
              <w:rPr>
                <w:rFonts w:ascii="Times New Roman" w:hAnsi="Times New Roman"/>
                <w:color w:val="auto"/>
                <w:szCs w:val="22"/>
              </w:rPr>
              <w:t>Nr.5</w:t>
            </w:r>
          </w:p>
        </w:tc>
        <w:tc>
          <w:tcPr>
            <w:tcW w:w="2827" w:type="dxa"/>
          </w:tcPr>
          <w:p w14:paraId="01AED8C5"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Projekta iesnieguma oriģinālam ir dokumenta juridiskais spēks:</w:t>
            </w:r>
          </w:p>
        </w:tc>
        <w:tc>
          <w:tcPr>
            <w:tcW w:w="1114" w:type="dxa"/>
            <w:vAlign w:val="center"/>
          </w:tcPr>
          <w:p w14:paraId="2BBEA5F4" w14:textId="77777777" w:rsidR="005219F2"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4BF157CF" w14:textId="77777777" w:rsidR="005219F2" w:rsidRPr="0027130C" w:rsidRDefault="005219F2">
            <w:pPr>
              <w:spacing w:after="0"/>
              <w:jc w:val="both"/>
              <w:rPr>
                <w:rFonts w:ascii="Times New Roman" w:hAnsi="Times New Roman"/>
                <w:color w:val="auto"/>
                <w:szCs w:val="22"/>
              </w:rPr>
            </w:pPr>
          </w:p>
        </w:tc>
      </w:tr>
      <w:tr w:rsidR="005549D6" w:rsidRPr="0027130C" w14:paraId="47562098" w14:textId="77777777" w:rsidTr="007B0CFA">
        <w:trPr>
          <w:trHeight w:val="416"/>
          <w:jc w:val="center"/>
        </w:trPr>
        <w:tc>
          <w:tcPr>
            <w:tcW w:w="1016" w:type="dxa"/>
            <w:vAlign w:val="center"/>
          </w:tcPr>
          <w:p w14:paraId="369C631A" w14:textId="77777777" w:rsidR="005219F2" w:rsidRPr="0027130C" w:rsidRDefault="005219F2">
            <w:pPr>
              <w:spacing w:after="0"/>
              <w:jc w:val="center"/>
              <w:rPr>
                <w:rFonts w:ascii="Times New Roman" w:hAnsi="Times New Roman"/>
                <w:color w:val="auto"/>
                <w:szCs w:val="22"/>
              </w:rPr>
            </w:pPr>
          </w:p>
        </w:tc>
        <w:tc>
          <w:tcPr>
            <w:tcW w:w="2827" w:type="dxa"/>
          </w:tcPr>
          <w:p w14:paraId="2892BF81" w14:textId="77777777" w:rsidR="005219F2" w:rsidRPr="0027130C" w:rsidRDefault="00563C96">
            <w:pPr>
              <w:spacing w:after="0"/>
              <w:jc w:val="both"/>
              <w:rPr>
                <w:rFonts w:ascii="Times New Roman" w:hAnsi="Times New Roman"/>
                <w:color w:val="auto"/>
                <w:szCs w:val="22"/>
              </w:rPr>
            </w:pPr>
            <w:r w:rsidRPr="0027130C">
              <w:rPr>
                <w:rFonts w:ascii="Times New Roman" w:hAnsi="Times New Roman"/>
                <w:color w:val="auto"/>
                <w:szCs w:val="22"/>
              </w:rPr>
              <w:t>5</w:t>
            </w:r>
            <w:r w:rsidR="003206D1" w:rsidRPr="0027130C">
              <w:rPr>
                <w:rFonts w:ascii="Times New Roman" w:hAnsi="Times New Roman"/>
                <w:color w:val="auto"/>
                <w:szCs w:val="22"/>
              </w:rPr>
              <w:t>.1. t</w:t>
            </w:r>
            <w:r w:rsidR="003206D1" w:rsidRPr="0027130C">
              <w:rPr>
                <w:rFonts w:ascii="Times New Roman" w:hAnsi="Times New Roman"/>
                <w:color w:val="auto"/>
                <w:szCs w:val="22"/>
                <w:shd w:val="clear" w:color="auto" w:fill="FFFFFF"/>
              </w:rPr>
              <w:t xml:space="preserve">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w:t>
            </w:r>
            <w:r w:rsidR="003206D1" w:rsidRPr="0027130C">
              <w:rPr>
                <w:rFonts w:ascii="Times New Roman" w:hAnsi="Times New Roman"/>
                <w:color w:val="auto"/>
                <w:szCs w:val="22"/>
                <w:shd w:val="clear" w:color="auto" w:fill="FFFFFF"/>
              </w:rPr>
              <w:lastRenderedPageBreak/>
              <w:t>dokumentu noformēšanu, pievienojot pilnvarojumu (ja nepieciešams);</w:t>
            </w:r>
          </w:p>
        </w:tc>
        <w:tc>
          <w:tcPr>
            <w:tcW w:w="1114" w:type="dxa"/>
            <w:vAlign w:val="center"/>
          </w:tcPr>
          <w:p w14:paraId="20C97049" w14:textId="77777777" w:rsidR="005219F2" w:rsidRPr="0027130C" w:rsidRDefault="005219F2">
            <w:pPr>
              <w:spacing w:after="0"/>
              <w:jc w:val="center"/>
              <w:rPr>
                <w:rFonts w:ascii="Times New Roman" w:hAnsi="Times New Roman"/>
                <w:color w:val="auto"/>
                <w:szCs w:val="22"/>
              </w:rPr>
            </w:pPr>
          </w:p>
        </w:tc>
        <w:tc>
          <w:tcPr>
            <w:tcW w:w="9055" w:type="dxa"/>
          </w:tcPr>
          <w:p w14:paraId="6AE571BD" w14:textId="77777777" w:rsidR="00D56444" w:rsidRPr="0027130C" w:rsidRDefault="00B02DA2">
            <w:pPr>
              <w:spacing w:after="0"/>
              <w:jc w:val="both"/>
              <w:rPr>
                <w:rFonts w:ascii="Times New Roman" w:hAnsi="Times New Roman"/>
                <w:color w:val="auto"/>
                <w:szCs w:val="22"/>
              </w:rPr>
            </w:pPr>
            <w:r w:rsidRPr="0027130C">
              <w:rPr>
                <w:rFonts w:ascii="Times New Roman" w:hAnsi="Times New Roman"/>
                <w:b/>
                <w:color w:val="auto"/>
                <w:szCs w:val="22"/>
              </w:rPr>
              <w:t>V</w:t>
            </w:r>
            <w:r w:rsidR="00D56444" w:rsidRPr="0027130C">
              <w:rPr>
                <w:rFonts w:ascii="Times New Roman" w:hAnsi="Times New Roman"/>
                <w:b/>
                <w:color w:val="auto"/>
                <w:szCs w:val="22"/>
              </w:rPr>
              <w:t>ērtējums ir „Jā”</w:t>
            </w:r>
            <w:r w:rsidR="00D56444" w:rsidRPr="0027130C">
              <w:rPr>
                <w:rFonts w:ascii="Times New Roman" w:hAnsi="Times New Roman"/>
                <w:color w:val="auto"/>
                <w:szCs w:val="22"/>
              </w:rPr>
              <w:t>, ja:</w:t>
            </w:r>
          </w:p>
          <w:p w14:paraId="54CD3D7F" w14:textId="25D474C3" w:rsidR="00F26F0E" w:rsidRPr="0027130C" w:rsidRDefault="00B02DA2" w:rsidP="00053F75">
            <w:pPr>
              <w:pStyle w:val="ListParagraph"/>
              <w:numPr>
                <w:ilvl w:val="0"/>
                <w:numId w:val="40"/>
              </w:numPr>
              <w:autoSpaceDE w:val="0"/>
              <w:autoSpaceDN w:val="0"/>
              <w:adjustRightInd w:val="0"/>
              <w:spacing w:line="276" w:lineRule="auto"/>
              <w:jc w:val="both"/>
              <w:rPr>
                <w:sz w:val="22"/>
                <w:szCs w:val="22"/>
              </w:rPr>
            </w:pPr>
            <w:r w:rsidRPr="0027130C">
              <w:rPr>
                <w:sz w:val="22"/>
                <w:szCs w:val="22"/>
              </w:rPr>
              <w:t>P</w:t>
            </w:r>
            <w:r w:rsidR="00D56444" w:rsidRPr="0027130C">
              <w:rPr>
                <w:sz w:val="22"/>
                <w:szCs w:val="22"/>
              </w:rPr>
              <w:t>rojekta iesniegums ir iesniegts</w:t>
            </w:r>
            <w:r w:rsidR="00DD6711" w:rsidRPr="0027130C">
              <w:rPr>
                <w:sz w:val="22"/>
                <w:szCs w:val="22"/>
              </w:rPr>
              <w:t xml:space="preserve"> elektroniska dokumenta formā</w:t>
            </w:r>
            <w:r w:rsidR="00D56444" w:rsidRPr="0027130C">
              <w:rPr>
                <w:sz w:val="22"/>
                <w:szCs w:val="22"/>
              </w:rPr>
              <w:t xml:space="preserve"> </w:t>
            </w:r>
            <w:r w:rsidR="008638DD" w:rsidRPr="0027130C">
              <w:rPr>
                <w:sz w:val="22"/>
                <w:szCs w:val="22"/>
              </w:rPr>
              <w:t>(</w:t>
            </w:r>
            <w:r w:rsidR="00D56444" w:rsidRPr="0027130C">
              <w:rPr>
                <w:sz w:val="22"/>
                <w:szCs w:val="22"/>
              </w:rPr>
              <w:t>kopā kā viena datne</w:t>
            </w:r>
            <w:r w:rsidR="008638DD" w:rsidRPr="0027130C">
              <w:rPr>
                <w:sz w:val="22"/>
                <w:szCs w:val="22"/>
              </w:rPr>
              <w:t>)</w:t>
            </w:r>
            <w:r w:rsidR="00DD6711" w:rsidRPr="0027130C">
              <w:rPr>
                <w:sz w:val="22"/>
                <w:szCs w:val="22"/>
              </w:rPr>
              <w:t xml:space="preserve"> un</w:t>
            </w:r>
            <w:r w:rsidR="00D56444" w:rsidRPr="0027130C">
              <w:rPr>
                <w:sz w:val="22"/>
                <w:szCs w:val="22"/>
              </w:rPr>
              <w:t xml:space="preserve"> ir parakstīts ar drošu elektronisko parakstu</w:t>
            </w:r>
            <w:r w:rsidR="00DD6711" w:rsidRPr="0027130C">
              <w:rPr>
                <w:sz w:val="22"/>
                <w:szCs w:val="22"/>
              </w:rPr>
              <w:t>,</w:t>
            </w:r>
            <w:r w:rsidR="00D56444" w:rsidRPr="0027130C">
              <w:rPr>
                <w:sz w:val="22"/>
                <w:szCs w:val="22"/>
              </w:rPr>
              <w:t xml:space="preserve"> un satur laika zīmogu;</w:t>
            </w:r>
          </w:p>
          <w:p w14:paraId="218A5094" w14:textId="77777777" w:rsidR="00F26F0E" w:rsidRPr="0027130C" w:rsidRDefault="00B02DA2" w:rsidP="00053F75">
            <w:pPr>
              <w:pStyle w:val="ListParagraph"/>
              <w:numPr>
                <w:ilvl w:val="0"/>
                <w:numId w:val="40"/>
              </w:numPr>
              <w:autoSpaceDE w:val="0"/>
              <w:autoSpaceDN w:val="0"/>
              <w:adjustRightInd w:val="0"/>
              <w:spacing w:line="276" w:lineRule="auto"/>
              <w:jc w:val="both"/>
              <w:rPr>
                <w:sz w:val="22"/>
                <w:szCs w:val="22"/>
              </w:rPr>
            </w:pPr>
            <w:r w:rsidRPr="0027130C">
              <w:rPr>
                <w:sz w:val="22"/>
                <w:szCs w:val="22"/>
              </w:rPr>
              <w:t>P</w:t>
            </w:r>
            <w:r w:rsidR="00D56444" w:rsidRPr="0027130C">
              <w:rPr>
                <w:sz w:val="22"/>
                <w:szCs w:val="22"/>
              </w:rPr>
              <w:t>rojekta iesniegumu ir parakstījusi projekta iesniedzēja atbildīgā amatpersona, kurai ir paraksta tiesības</w:t>
            </w:r>
            <w:r w:rsidR="0038608A" w:rsidRPr="0027130C">
              <w:rPr>
                <w:sz w:val="22"/>
                <w:szCs w:val="22"/>
              </w:rPr>
              <w:t>;</w:t>
            </w:r>
          </w:p>
          <w:p w14:paraId="62CF5806" w14:textId="52420DA3" w:rsidR="00D56444" w:rsidRPr="0027130C" w:rsidRDefault="00B02DA2" w:rsidP="00053F75">
            <w:pPr>
              <w:pStyle w:val="ListParagraph"/>
              <w:numPr>
                <w:ilvl w:val="0"/>
                <w:numId w:val="40"/>
              </w:numPr>
              <w:autoSpaceDE w:val="0"/>
              <w:autoSpaceDN w:val="0"/>
              <w:adjustRightInd w:val="0"/>
              <w:spacing w:line="276" w:lineRule="auto"/>
              <w:jc w:val="both"/>
              <w:rPr>
                <w:sz w:val="22"/>
                <w:szCs w:val="22"/>
              </w:rPr>
            </w:pPr>
            <w:r w:rsidRPr="0027130C">
              <w:rPr>
                <w:sz w:val="22"/>
                <w:szCs w:val="22"/>
              </w:rPr>
              <w:t>P</w:t>
            </w:r>
            <w:r w:rsidR="00D56444" w:rsidRPr="0027130C">
              <w:rPr>
                <w:sz w:val="22"/>
                <w:szCs w:val="22"/>
              </w:rPr>
              <w:t>rojekta iesniegumam ir pievienots atbilstošs projekta iesniedzēja atbildīgās amatpersonas parakstīts pilnvarojums (pilnvara, iekšējs normatīvs akts), ja projekta iesniegumu paraksta cita persona.</w:t>
            </w:r>
          </w:p>
          <w:p w14:paraId="4770C222" w14:textId="77777777" w:rsidR="00D56444" w:rsidRPr="0027130C" w:rsidRDefault="00D56444">
            <w:pPr>
              <w:pStyle w:val="NoSpacing"/>
              <w:spacing w:line="276" w:lineRule="auto"/>
              <w:jc w:val="both"/>
              <w:rPr>
                <w:rFonts w:ascii="Times New Roman" w:hAnsi="Times New Roman"/>
                <w:color w:val="auto"/>
                <w:szCs w:val="22"/>
              </w:rPr>
            </w:pPr>
          </w:p>
          <w:p w14:paraId="4BD47807" w14:textId="216B5201" w:rsidR="00D56444"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Kritērija vērtēšanā elektroniskā paraksta (identitātes un derīguma)  pārbaudei izmanto tīmekļa vietni</w:t>
            </w:r>
            <w:r w:rsidR="008638DD" w:rsidRPr="0027130C">
              <w:rPr>
                <w:rFonts w:ascii="Times New Roman" w:hAnsi="Times New Roman"/>
                <w:color w:val="auto"/>
                <w:szCs w:val="22"/>
              </w:rPr>
              <w:t xml:space="preserve">: </w:t>
            </w:r>
            <w:hyperlink r:id="rId26" w:history="1">
              <w:r w:rsidR="00775095" w:rsidRPr="0027130C">
                <w:rPr>
                  <w:rStyle w:val="Hyperlink"/>
                  <w:rFonts w:ascii="Times New Roman" w:hAnsi="Times New Roman"/>
                  <w:color w:val="auto"/>
                  <w:szCs w:val="22"/>
                </w:rPr>
                <w:t>https://www.eparaksts.lv/lv/palidziba/parbaudit-edokumentu/</w:t>
              </w:r>
            </w:hyperlink>
            <w:r w:rsidR="00F30183" w:rsidRPr="0027130C">
              <w:rPr>
                <w:rStyle w:val="Hyperlink"/>
                <w:rFonts w:ascii="Times New Roman" w:hAnsi="Times New Roman"/>
                <w:color w:val="auto"/>
                <w:szCs w:val="22"/>
              </w:rPr>
              <w:t>.</w:t>
            </w:r>
          </w:p>
          <w:p w14:paraId="2D35BA78" w14:textId="77777777" w:rsidR="00F30183" w:rsidRPr="0027130C" w:rsidRDefault="00F30183">
            <w:pPr>
              <w:spacing w:after="0"/>
              <w:jc w:val="both"/>
              <w:rPr>
                <w:rFonts w:ascii="Times New Roman" w:hAnsi="Times New Roman"/>
                <w:color w:val="auto"/>
                <w:szCs w:val="22"/>
              </w:rPr>
            </w:pPr>
          </w:p>
          <w:p w14:paraId="310D910A" w14:textId="77777777" w:rsidR="005219F2" w:rsidRPr="0027130C" w:rsidRDefault="00D56444">
            <w:pPr>
              <w:spacing w:after="0"/>
              <w:jc w:val="both"/>
              <w:rPr>
                <w:rFonts w:ascii="Times New Roman" w:hAnsi="Times New Roman"/>
                <w:color w:val="auto"/>
                <w:szCs w:val="22"/>
              </w:rPr>
            </w:pPr>
            <w:r w:rsidRPr="0027130C">
              <w:rPr>
                <w:rFonts w:ascii="Times New Roman" w:hAnsi="Times New Roman"/>
                <w:color w:val="auto"/>
                <w:szCs w:val="22"/>
              </w:rPr>
              <w:lastRenderedPageBreak/>
              <w:t>Juridiskām personām paraksta tiesīgās personas pārbauda datu bāzē</w:t>
            </w:r>
            <w:r w:rsidR="00DA78C8" w:rsidRPr="0027130C">
              <w:rPr>
                <w:rFonts w:ascii="Times New Roman" w:hAnsi="Times New Roman"/>
                <w:color w:val="auto"/>
                <w:szCs w:val="22"/>
              </w:rPr>
              <w:t xml:space="preserve"> (piemēram, Lursoft)</w:t>
            </w:r>
            <w:r w:rsidRPr="0027130C">
              <w:rPr>
                <w:rFonts w:ascii="Times New Roman" w:hAnsi="Times New Roman"/>
                <w:color w:val="auto"/>
                <w:szCs w:val="22"/>
              </w:rPr>
              <w:t>, kur pieejami dati par reģistrētajām komercsabiedrībām.</w:t>
            </w:r>
          </w:p>
          <w:p w14:paraId="7348B3F3" w14:textId="77777777" w:rsidR="00AC386A" w:rsidRPr="0027130C" w:rsidRDefault="00AC386A">
            <w:pPr>
              <w:spacing w:after="0"/>
              <w:jc w:val="both"/>
              <w:rPr>
                <w:rFonts w:ascii="Times New Roman" w:hAnsi="Times New Roman"/>
                <w:color w:val="auto"/>
                <w:szCs w:val="22"/>
              </w:rPr>
            </w:pPr>
          </w:p>
          <w:p w14:paraId="70820712" w14:textId="77777777" w:rsidR="00DA78C8" w:rsidRPr="0027130C" w:rsidRDefault="00DA78C8">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projekta iesniegums neatbilst kādai no attiecīgajā kritērijā noteiktajām prasībām, vērtējums ir</w:t>
            </w:r>
            <w:r w:rsidRPr="0027130C">
              <w:rPr>
                <w:rFonts w:ascii="Times New Roman" w:hAnsi="Times New Roman"/>
                <w:b/>
                <w:color w:val="auto"/>
                <w:szCs w:val="22"/>
              </w:rPr>
              <w:t xml:space="preserve"> „Jā, ar nosacījumu”</w:t>
            </w:r>
            <w:r w:rsidRPr="0027130C">
              <w:rPr>
                <w:rFonts w:ascii="Times New Roman" w:hAnsi="Times New Roman"/>
                <w:color w:val="auto"/>
                <w:szCs w:val="22"/>
              </w:rPr>
              <w:t xml:space="preserve">, izvirza nosacījumu </w:t>
            </w:r>
            <w:r w:rsidR="00FB32FC" w:rsidRPr="0027130C">
              <w:rPr>
                <w:rFonts w:ascii="Times New Roman" w:hAnsi="Times New Roman"/>
                <w:color w:val="auto"/>
                <w:szCs w:val="22"/>
              </w:rPr>
              <w:t>–</w:t>
            </w:r>
            <w:r w:rsidRPr="0027130C">
              <w:rPr>
                <w:rFonts w:ascii="Times New Roman" w:hAnsi="Times New Roman"/>
                <w:color w:val="auto"/>
                <w:szCs w:val="22"/>
              </w:rPr>
              <w:t xml:space="preserve"> projekta iesniegumu parakstīt ar elektronisko parakstu un/vai apliecināt ar laika zīmogu, un/vai pi</w:t>
            </w:r>
            <w:r w:rsidR="008A4C49" w:rsidRPr="0027130C">
              <w:rPr>
                <w:rFonts w:ascii="Times New Roman" w:hAnsi="Times New Roman"/>
                <w:color w:val="auto"/>
                <w:szCs w:val="22"/>
              </w:rPr>
              <w:t>evienot atbilstošu pilnvarojumu.</w:t>
            </w:r>
          </w:p>
        </w:tc>
      </w:tr>
      <w:tr w:rsidR="005549D6" w:rsidRPr="0027130C" w14:paraId="7486F5AE" w14:textId="77777777" w:rsidTr="007B0CFA">
        <w:trPr>
          <w:trHeight w:val="668"/>
          <w:jc w:val="center"/>
        </w:trPr>
        <w:tc>
          <w:tcPr>
            <w:tcW w:w="1016" w:type="dxa"/>
            <w:vAlign w:val="center"/>
          </w:tcPr>
          <w:p w14:paraId="4E2D4627" w14:textId="77777777" w:rsidR="005219F2" w:rsidRPr="0027130C" w:rsidRDefault="005219F2">
            <w:pPr>
              <w:spacing w:after="0"/>
              <w:ind w:left="483"/>
              <w:jc w:val="center"/>
              <w:rPr>
                <w:rFonts w:ascii="Times New Roman" w:hAnsi="Times New Roman"/>
                <w:color w:val="auto"/>
                <w:szCs w:val="22"/>
              </w:rPr>
            </w:pPr>
          </w:p>
        </w:tc>
        <w:tc>
          <w:tcPr>
            <w:tcW w:w="2827" w:type="dxa"/>
          </w:tcPr>
          <w:p w14:paraId="39E92554" w14:textId="77777777" w:rsidR="005219F2" w:rsidRPr="0027130C" w:rsidRDefault="00563C96">
            <w:pPr>
              <w:pStyle w:val="ListParagraph"/>
              <w:spacing w:line="276" w:lineRule="auto"/>
              <w:ind w:left="0"/>
              <w:contextualSpacing/>
              <w:jc w:val="both"/>
              <w:rPr>
                <w:sz w:val="22"/>
                <w:szCs w:val="22"/>
              </w:rPr>
            </w:pPr>
            <w:r w:rsidRPr="0027130C">
              <w:rPr>
                <w:sz w:val="22"/>
                <w:szCs w:val="22"/>
              </w:rPr>
              <w:t>5</w:t>
            </w:r>
            <w:r w:rsidR="003206D1" w:rsidRPr="0027130C">
              <w:rPr>
                <w:sz w:val="22"/>
                <w:szCs w:val="22"/>
              </w:rPr>
              <w:t>.2.</w:t>
            </w:r>
            <w:r w:rsidR="003206D1" w:rsidRPr="0027130C">
              <w:rPr>
                <w:sz w:val="22"/>
                <w:szCs w:val="22"/>
                <w:shd w:val="clear" w:color="auto" w:fill="FFFFFF"/>
              </w:rPr>
              <w:t xml:space="preserve">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114" w:type="dxa"/>
            <w:vAlign w:val="center"/>
          </w:tcPr>
          <w:p w14:paraId="4049D537" w14:textId="77777777" w:rsidR="005219F2" w:rsidRPr="0027130C" w:rsidRDefault="005219F2">
            <w:pPr>
              <w:spacing w:after="0"/>
              <w:jc w:val="center"/>
              <w:rPr>
                <w:rFonts w:ascii="Times New Roman" w:hAnsi="Times New Roman"/>
                <w:color w:val="auto"/>
                <w:szCs w:val="22"/>
              </w:rPr>
            </w:pPr>
          </w:p>
        </w:tc>
        <w:tc>
          <w:tcPr>
            <w:tcW w:w="9055" w:type="dxa"/>
          </w:tcPr>
          <w:p w14:paraId="6B8586AE" w14:textId="77777777" w:rsidR="00D56444" w:rsidRPr="0027130C" w:rsidRDefault="0022521B">
            <w:pPr>
              <w:spacing w:after="0"/>
              <w:jc w:val="both"/>
              <w:rPr>
                <w:rFonts w:ascii="Times New Roman" w:hAnsi="Times New Roman"/>
                <w:color w:val="auto"/>
                <w:szCs w:val="22"/>
              </w:rPr>
            </w:pPr>
            <w:r w:rsidRPr="0027130C">
              <w:rPr>
                <w:rFonts w:ascii="Times New Roman" w:hAnsi="Times New Roman"/>
                <w:b/>
                <w:color w:val="auto"/>
                <w:szCs w:val="22"/>
              </w:rPr>
              <w:t>V</w:t>
            </w:r>
            <w:r w:rsidR="00D56444" w:rsidRPr="0027130C">
              <w:rPr>
                <w:rFonts w:ascii="Times New Roman" w:hAnsi="Times New Roman"/>
                <w:b/>
                <w:color w:val="auto"/>
                <w:szCs w:val="22"/>
              </w:rPr>
              <w:t>ērtējums ir „Jā”</w:t>
            </w:r>
            <w:r w:rsidR="00D56444" w:rsidRPr="0027130C">
              <w:rPr>
                <w:rFonts w:ascii="Times New Roman" w:hAnsi="Times New Roman"/>
                <w:color w:val="auto"/>
                <w:szCs w:val="22"/>
              </w:rPr>
              <w:t>, ja:</w:t>
            </w:r>
          </w:p>
          <w:p w14:paraId="7C8CAA08" w14:textId="77777777" w:rsidR="00B95C42" w:rsidRPr="0027130C" w:rsidRDefault="00B95C42" w:rsidP="00053F75">
            <w:pPr>
              <w:pStyle w:val="ListParagraph"/>
              <w:numPr>
                <w:ilvl w:val="0"/>
                <w:numId w:val="2"/>
              </w:numPr>
              <w:spacing w:line="276" w:lineRule="auto"/>
              <w:jc w:val="both"/>
              <w:rPr>
                <w:sz w:val="22"/>
                <w:szCs w:val="22"/>
              </w:rPr>
            </w:pPr>
            <w:r w:rsidRPr="0027130C">
              <w:rPr>
                <w:sz w:val="22"/>
                <w:szCs w:val="22"/>
              </w:rPr>
              <w:t>P</w:t>
            </w:r>
            <w:r w:rsidR="00D56444" w:rsidRPr="0027130C">
              <w:rPr>
                <w:sz w:val="22"/>
                <w:szCs w:val="22"/>
              </w:rPr>
              <w:t>rojekta iesniegums ir iesniegts papīra formā un ir noformēts atbilstoši normatīvajiem aktiem, kas nosaka dokumentu izstrādāšanas un noformēšanas prasības</w:t>
            </w:r>
            <w:r w:rsidRPr="0027130C">
              <w:rPr>
                <w:sz w:val="22"/>
                <w:szCs w:val="22"/>
              </w:rPr>
              <w:t>;</w:t>
            </w:r>
          </w:p>
          <w:p w14:paraId="3B63F99B" w14:textId="77777777" w:rsidR="00B95C42" w:rsidRPr="0027130C" w:rsidRDefault="00B95C42" w:rsidP="00053F75">
            <w:pPr>
              <w:pStyle w:val="ListParagraph"/>
              <w:numPr>
                <w:ilvl w:val="0"/>
                <w:numId w:val="2"/>
              </w:numPr>
              <w:spacing w:line="276" w:lineRule="auto"/>
              <w:jc w:val="both"/>
              <w:rPr>
                <w:sz w:val="22"/>
                <w:szCs w:val="22"/>
              </w:rPr>
            </w:pPr>
            <w:r w:rsidRPr="0027130C">
              <w:rPr>
                <w:sz w:val="22"/>
                <w:szCs w:val="22"/>
              </w:rPr>
              <w:t>P</w:t>
            </w:r>
            <w:r w:rsidR="00D56444" w:rsidRPr="0027130C">
              <w:rPr>
                <w:sz w:val="22"/>
                <w:szCs w:val="22"/>
              </w:rPr>
              <w:t xml:space="preserve">rojekta iesnieguma sadaļu „Apliecinājums” ir parakstījusi projekta iesniedzēja </w:t>
            </w:r>
            <w:r w:rsidR="00DA78C8" w:rsidRPr="0027130C">
              <w:rPr>
                <w:sz w:val="22"/>
                <w:szCs w:val="22"/>
              </w:rPr>
              <w:t>paraksta tiesīgā</w:t>
            </w:r>
            <w:r w:rsidRPr="0027130C">
              <w:rPr>
                <w:sz w:val="22"/>
                <w:szCs w:val="22"/>
              </w:rPr>
              <w:t xml:space="preserve"> amatpersona;</w:t>
            </w:r>
          </w:p>
          <w:p w14:paraId="056B7D2A" w14:textId="77777777" w:rsidR="00D56444" w:rsidRPr="0027130C" w:rsidRDefault="00B95C42" w:rsidP="00053F75">
            <w:pPr>
              <w:pStyle w:val="ListParagraph"/>
              <w:numPr>
                <w:ilvl w:val="0"/>
                <w:numId w:val="2"/>
              </w:numPr>
              <w:spacing w:line="276" w:lineRule="auto"/>
              <w:jc w:val="both"/>
              <w:rPr>
                <w:sz w:val="22"/>
                <w:szCs w:val="22"/>
              </w:rPr>
            </w:pPr>
            <w:r w:rsidRPr="0027130C">
              <w:rPr>
                <w:sz w:val="22"/>
                <w:szCs w:val="22"/>
              </w:rPr>
              <w:t>P</w:t>
            </w:r>
            <w:r w:rsidR="00D56444" w:rsidRPr="0027130C">
              <w:rPr>
                <w:sz w:val="22"/>
                <w:szCs w:val="22"/>
              </w:rPr>
              <w:t>rojekta iesniegumam ir pievienots atbilstošs projekta iesniedzēja atbildīgās amatpersonas parakstīts pilnvarojums (pilnvara), ja projekta iesniegumu paraksta cita persona.</w:t>
            </w:r>
          </w:p>
          <w:p w14:paraId="38617D5F" w14:textId="77777777" w:rsidR="00B80AF3" w:rsidRPr="0027130C" w:rsidRDefault="00B80AF3">
            <w:pPr>
              <w:pStyle w:val="NoSpacing"/>
              <w:spacing w:line="276" w:lineRule="auto"/>
              <w:jc w:val="both"/>
              <w:rPr>
                <w:rFonts w:ascii="Times New Roman" w:hAnsi="Times New Roman"/>
                <w:color w:val="auto"/>
                <w:szCs w:val="22"/>
              </w:rPr>
            </w:pPr>
          </w:p>
          <w:p w14:paraId="07AD5D2C" w14:textId="77777777" w:rsidR="00D56444"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Juridiskām personām paraksta tiesīgās personas pārbauda datu bāzē</w:t>
            </w:r>
            <w:r w:rsidR="000601A7" w:rsidRPr="0027130C">
              <w:rPr>
                <w:rFonts w:ascii="Times New Roman" w:hAnsi="Times New Roman"/>
                <w:color w:val="auto"/>
                <w:szCs w:val="22"/>
              </w:rPr>
              <w:t xml:space="preserve"> “Lursoft”</w:t>
            </w:r>
            <w:r w:rsidRPr="0027130C">
              <w:rPr>
                <w:rFonts w:ascii="Times New Roman" w:hAnsi="Times New Roman"/>
                <w:color w:val="auto"/>
                <w:szCs w:val="22"/>
              </w:rPr>
              <w:t>, kur pieejami dati par reģistrētajām komercsabiedrībām.</w:t>
            </w:r>
          </w:p>
          <w:p w14:paraId="20DC1B35" w14:textId="77777777" w:rsidR="00D56444" w:rsidRPr="0027130C" w:rsidRDefault="00D56444">
            <w:pPr>
              <w:pStyle w:val="NoSpacing"/>
              <w:spacing w:line="276" w:lineRule="auto"/>
              <w:jc w:val="both"/>
              <w:rPr>
                <w:rFonts w:ascii="Times New Roman" w:hAnsi="Times New Roman"/>
                <w:color w:val="auto"/>
                <w:szCs w:val="22"/>
              </w:rPr>
            </w:pPr>
          </w:p>
          <w:p w14:paraId="370C78E7" w14:textId="77777777" w:rsidR="008A4C49"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projekta iesniegums neatbilst kādai no attiecīgajā kritērijā noteiktajām prasībām, vērtējums ir</w:t>
            </w:r>
            <w:r w:rsidRPr="0027130C">
              <w:rPr>
                <w:rFonts w:ascii="Times New Roman" w:hAnsi="Times New Roman"/>
                <w:b/>
                <w:color w:val="auto"/>
                <w:szCs w:val="22"/>
              </w:rPr>
              <w:t xml:space="preserve"> „Jā, ar nosacījumu”</w:t>
            </w:r>
            <w:r w:rsidRPr="0027130C">
              <w:rPr>
                <w:rFonts w:ascii="Times New Roman" w:hAnsi="Times New Roman"/>
                <w:color w:val="auto"/>
                <w:szCs w:val="22"/>
              </w:rPr>
              <w:t>, izvirza nosa</w:t>
            </w:r>
            <w:r w:rsidR="00FB32FC" w:rsidRPr="0027130C">
              <w:rPr>
                <w:rFonts w:ascii="Times New Roman" w:hAnsi="Times New Roman"/>
                <w:color w:val="auto"/>
                <w:szCs w:val="22"/>
              </w:rPr>
              <w:t xml:space="preserve">cījumu – </w:t>
            </w:r>
            <w:r w:rsidRPr="0027130C">
              <w:rPr>
                <w:rFonts w:ascii="Times New Roman" w:hAnsi="Times New Roman"/>
                <w:color w:val="auto"/>
                <w:szCs w:val="22"/>
              </w:rPr>
              <w:t>noformēt projekta iesniegumu atbilstoši normatīvajiem aktiem, kas nosaka dokumentu izstrādāšanas un noformēšanas prasības un/vai pievienot atbilstošu pilnvarojumu, un/vai parakstīt projekta iesnieguma sadaļu “Apliecinājums”.</w:t>
            </w:r>
          </w:p>
        </w:tc>
      </w:tr>
      <w:tr w:rsidR="005549D6" w:rsidRPr="0027130C" w14:paraId="6FB01A75" w14:textId="77777777" w:rsidTr="007B0CFA">
        <w:trPr>
          <w:trHeight w:val="128"/>
          <w:jc w:val="center"/>
        </w:trPr>
        <w:tc>
          <w:tcPr>
            <w:tcW w:w="1016" w:type="dxa"/>
            <w:vAlign w:val="center"/>
          </w:tcPr>
          <w:p w14:paraId="788C0427" w14:textId="77777777" w:rsidR="00693F21" w:rsidRPr="0027130C" w:rsidRDefault="00693F21">
            <w:pPr>
              <w:spacing w:after="0"/>
              <w:ind w:left="483"/>
              <w:jc w:val="center"/>
              <w:rPr>
                <w:rFonts w:ascii="Times New Roman" w:hAnsi="Times New Roman"/>
                <w:color w:val="auto"/>
                <w:szCs w:val="22"/>
              </w:rPr>
            </w:pPr>
          </w:p>
        </w:tc>
        <w:tc>
          <w:tcPr>
            <w:tcW w:w="2827" w:type="dxa"/>
          </w:tcPr>
          <w:p w14:paraId="2E883465" w14:textId="77777777" w:rsidR="00693F21" w:rsidRPr="0027130C" w:rsidRDefault="00693F21">
            <w:pPr>
              <w:pStyle w:val="ListParagraph"/>
              <w:spacing w:line="276" w:lineRule="auto"/>
              <w:ind w:left="0"/>
              <w:contextualSpacing/>
              <w:jc w:val="both"/>
              <w:rPr>
                <w:sz w:val="22"/>
                <w:szCs w:val="22"/>
              </w:rPr>
            </w:pPr>
            <w:r w:rsidRPr="0027130C">
              <w:rPr>
                <w:sz w:val="22"/>
                <w:szCs w:val="22"/>
              </w:rPr>
              <w:t>5.3. tas ir iesniegts Kohēzijas politikas fondu vadības informācijas sistēmā 2014.-2020.gadam</w:t>
            </w:r>
            <w:r w:rsidR="001A09C2" w:rsidRPr="0027130C">
              <w:rPr>
                <w:sz w:val="22"/>
                <w:szCs w:val="22"/>
              </w:rPr>
              <w:t>.</w:t>
            </w:r>
          </w:p>
        </w:tc>
        <w:tc>
          <w:tcPr>
            <w:tcW w:w="1114" w:type="dxa"/>
            <w:vAlign w:val="center"/>
          </w:tcPr>
          <w:p w14:paraId="3A4ED3A5" w14:textId="77777777" w:rsidR="00693F21" w:rsidRPr="005B720E" w:rsidRDefault="00693F21">
            <w:pPr>
              <w:spacing w:after="0"/>
              <w:jc w:val="center"/>
              <w:rPr>
                <w:rFonts w:ascii="Times New Roman" w:hAnsi="Times New Roman"/>
                <w:color w:val="auto"/>
                <w:szCs w:val="22"/>
              </w:rPr>
            </w:pPr>
          </w:p>
        </w:tc>
        <w:tc>
          <w:tcPr>
            <w:tcW w:w="9055" w:type="dxa"/>
          </w:tcPr>
          <w:p w14:paraId="7DFA65DC" w14:textId="6F40E30D" w:rsidR="00693F21" w:rsidRPr="005B720E" w:rsidRDefault="00272145">
            <w:pPr>
              <w:pStyle w:val="NoSpacing"/>
              <w:spacing w:line="276" w:lineRule="auto"/>
              <w:jc w:val="both"/>
              <w:rPr>
                <w:rFonts w:ascii="Times New Roman" w:hAnsi="Times New Roman"/>
                <w:color w:val="auto"/>
                <w:szCs w:val="22"/>
              </w:rPr>
            </w:pPr>
            <w:r w:rsidRPr="005B720E">
              <w:rPr>
                <w:rFonts w:ascii="Times New Roman" w:hAnsi="Times New Roman"/>
                <w:b/>
                <w:color w:val="auto"/>
                <w:szCs w:val="22"/>
              </w:rPr>
              <w:t>Vērtējums ir “Jā”</w:t>
            </w:r>
            <w:r w:rsidRPr="005B720E">
              <w:rPr>
                <w:rFonts w:ascii="Times New Roman" w:hAnsi="Times New Roman"/>
                <w:color w:val="auto"/>
                <w:szCs w:val="22"/>
              </w:rPr>
              <w:t>, ja:</w:t>
            </w:r>
          </w:p>
          <w:p w14:paraId="7D1A2952" w14:textId="6FBFBC5E" w:rsidR="00272145" w:rsidRPr="005B720E" w:rsidRDefault="00272145">
            <w:pPr>
              <w:pStyle w:val="NoSpacing"/>
              <w:spacing w:line="276" w:lineRule="auto"/>
              <w:jc w:val="both"/>
              <w:rPr>
                <w:rFonts w:ascii="Times New Roman" w:hAnsi="Times New Roman"/>
                <w:b/>
                <w:bCs/>
                <w:color w:val="auto"/>
                <w:szCs w:val="22"/>
              </w:rPr>
            </w:pPr>
            <w:r w:rsidRPr="005B720E">
              <w:rPr>
                <w:rFonts w:ascii="Times New Roman" w:hAnsi="Times New Roman"/>
                <w:color w:val="auto"/>
                <w:szCs w:val="22"/>
              </w:rPr>
              <w:t>Projekta iesniegums ir iesniegts</w:t>
            </w:r>
            <w:r w:rsidRPr="005B720E">
              <w:t xml:space="preserve"> </w:t>
            </w:r>
            <w:r w:rsidRPr="005B720E">
              <w:rPr>
                <w:rFonts w:ascii="Times New Roman" w:hAnsi="Times New Roman"/>
                <w:color w:val="auto"/>
                <w:szCs w:val="22"/>
              </w:rPr>
              <w:t>Kohēzijas politikas fondu vadības informācijas sistēmā 2014.-2020.gadam.</w:t>
            </w:r>
          </w:p>
        </w:tc>
      </w:tr>
      <w:tr w:rsidR="005549D6" w:rsidRPr="0027130C" w14:paraId="05C43A8D" w14:textId="77777777" w:rsidTr="007B0CFA">
        <w:trPr>
          <w:trHeight w:val="668"/>
          <w:jc w:val="center"/>
        </w:trPr>
        <w:tc>
          <w:tcPr>
            <w:tcW w:w="1016" w:type="dxa"/>
            <w:vAlign w:val="center"/>
          </w:tcPr>
          <w:p w14:paraId="51F3FB74" w14:textId="0A22A65B" w:rsidR="005219F2" w:rsidRPr="0027130C" w:rsidRDefault="00775095">
            <w:pPr>
              <w:spacing w:after="0"/>
              <w:jc w:val="center"/>
              <w:rPr>
                <w:rFonts w:ascii="Times New Roman" w:hAnsi="Times New Roman"/>
                <w:color w:val="auto"/>
                <w:szCs w:val="22"/>
              </w:rPr>
            </w:pPr>
            <w:r w:rsidRPr="0027130C">
              <w:rPr>
                <w:rFonts w:ascii="Times New Roman" w:hAnsi="Times New Roman"/>
                <w:color w:val="auto"/>
                <w:szCs w:val="22"/>
              </w:rPr>
              <w:t>Nr.6</w:t>
            </w:r>
          </w:p>
        </w:tc>
        <w:tc>
          <w:tcPr>
            <w:tcW w:w="2827" w:type="dxa"/>
          </w:tcPr>
          <w:p w14:paraId="18028236"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 xml:space="preserve">Projekta iesnieguma veidlapa ir pilnībā aizpildīta latviešu valodā atbilstoši  Ministru kabineta 2014.gada 16.decembra noteikumos Nr.784 ”Kārtība, kādā Eiropas Savienības </w:t>
            </w:r>
            <w:r w:rsidRPr="0027130C">
              <w:rPr>
                <w:rFonts w:ascii="Times New Roman" w:hAnsi="Times New Roman"/>
                <w:color w:val="auto"/>
                <w:szCs w:val="22"/>
              </w:rPr>
              <w:lastRenderedPageBreak/>
              <w:t xml:space="preserve">struktūrfondu un Kohēzijas fonda vadībā iesaistītās institūcijas nodrošina plānošanas dokumentu sagatavošanu un šo fondu ieviešanu 2014. – 2020. gada plānošanas periodā” noteiktajām prasībām, projekta iesniegumam ir pievienoti visi  projektu iesniegumu atlases nolikumā noteiktie iesniedzamie dokumenti un tie ir sagatavoti latviešu valodā vai tiem ir pievienots </w:t>
            </w:r>
            <w:r w:rsidR="00CB58DA" w:rsidRPr="0027130C">
              <w:rPr>
                <w:rFonts w:ascii="Times New Roman" w:hAnsi="Times New Roman"/>
                <w:color w:val="auto"/>
                <w:szCs w:val="22"/>
              </w:rPr>
              <w:t xml:space="preserve">apliecināts </w:t>
            </w:r>
            <w:r w:rsidRPr="0027130C">
              <w:rPr>
                <w:rFonts w:ascii="Times New Roman" w:hAnsi="Times New Roman"/>
                <w:color w:val="auto"/>
                <w:szCs w:val="22"/>
              </w:rPr>
              <w:t>tulkojums latviešu valodā.</w:t>
            </w:r>
          </w:p>
        </w:tc>
        <w:tc>
          <w:tcPr>
            <w:tcW w:w="1114" w:type="dxa"/>
            <w:vAlign w:val="center"/>
          </w:tcPr>
          <w:p w14:paraId="334A08C4" w14:textId="311F475E" w:rsidR="005219F2" w:rsidRPr="0027130C" w:rsidRDefault="003206D1" w:rsidP="00455694">
            <w:pPr>
              <w:spacing w:after="0"/>
              <w:jc w:val="center"/>
              <w:rPr>
                <w:rFonts w:ascii="Times New Roman" w:hAnsi="Times New Roman"/>
                <w:color w:val="auto"/>
                <w:szCs w:val="22"/>
              </w:rPr>
            </w:pPr>
            <w:r w:rsidRPr="0027130C">
              <w:rPr>
                <w:rFonts w:ascii="Times New Roman" w:hAnsi="Times New Roman"/>
                <w:color w:val="auto"/>
                <w:szCs w:val="22"/>
              </w:rPr>
              <w:lastRenderedPageBreak/>
              <w:t>P</w:t>
            </w:r>
          </w:p>
        </w:tc>
        <w:tc>
          <w:tcPr>
            <w:tcW w:w="9055" w:type="dxa"/>
          </w:tcPr>
          <w:p w14:paraId="3A3F150E" w14:textId="77777777" w:rsidR="00D56444"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w:t>
            </w:r>
          </w:p>
          <w:p w14:paraId="2117895D" w14:textId="77777777" w:rsidR="00D56444" w:rsidRPr="0027130C" w:rsidRDefault="00062DAE" w:rsidP="00053F75">
            <w:pPr>
              <w:pStyle w:val="NoSpacing"/>
              <w:numPr>
                <w:ilvl w:val="0"/>
                <w:numId w:val="37"/>
              </w:numPr>
              <w:spacing w:line="276" w:lineRule="auto"/>
              <w:jc w:val="both"/>
              <w:rPr>
                <w:rFonts w:ascii="Times New Roman" w:hAnsi="Times New Roman"/>
                <w:color w:val="auto"/>
                <w:szCs w:val="22"/>
              </w:rPr>
            </w:pPr>
            <w:r w:rsidRPr="0027130C">
              <w:rPr>
                <w:rFonts w:ascii="Times New Roman" w:hAnsi="Times New Roman"/>
                <w:color w:val="auto"/>
                <w:szCs w:val="22"/>
              </w:rPr>
              <w:t>PIV</w:t>
            </w:r>
            <w:r w:rsidR="00D56444" w:rsidRPr="0027130C">
              <w:rPr>
                <w:rFonts w:ascii="Times New Roman" w:hAnsi="Times New Roman"/>
                <w:color w:val="auto"/>
                <w:szCs w:val="22"/>
              </w:rPr>
              <w:t xml:space="preserve"> ir sagatavota atbilstoši veidlapai, kas pievienota projektu iesniegumu atlases nolikumam un tā ir pilnībā aizpildīta;</w:t>
            </w:r>
          </w:p>
          <w:p w14:paraId="1EFD6F02" w14:textId="77777777" w:rsidR="00D56444" w:rsidRPr="0027130C" w:rsidRDefault="00ED44E1" w:rsidP="00053F75">
            <w:pPr>
              <w:pStyle w:val="NoSpacing"/>
              <w:numPr>
                <w:ilvl w:val="0"/>
                <w:numId w:val="37"/>
              </w:numPr>
              <w:spacing w:line="276" w:lineRule="auto"/>
              <w:jc w:val="both"/>
              <w:rPr>
                <w:rFonts w:ascii="Times New Roman" w:hAnsi="Times New Roman"/>
                <w:color w:val="auto"/>
                <w:szCs w:val="22"/>
              </w:rPr>
            </w:pPr>
            <w:r w:rsidRPr="0027130C">
              <w:rPr>
                <w:rFonts w:ascii="Times New Roman" w:hAnsi="Times New Roman"/>
                <w:color w:val="auto"/>
                <w:szCs w:val="22"/>
              </w:rPr>
              <w:t>PIV</w:t>
            </w:r>
            <w:r w:rsidR="00D56444" w:rsidRPr="0027130C">
              <w:rPr>
                <w:rFonts w:ascii="Times New Roman" w:hAnsi="Times New Roman"/>
                <w:color w:val="auto"/>
                <w:szCs w:val="22"/>
              </w:rPr>
              <w:t xml:space="preserve"> ir pievienoti visi nepieciešamie pielikumi, kas noteikti projektu iesniegumu atlases nolikumā:</w:t>
            </w:r>
          </w:p>
          <w:p w14:paraId="7B98585E" w14:textId="40382A2D" w:rsidR="00ED44E1"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PIV 1.pielikums “Projekta īstenošanas laika grafiks”</w:t>
            </w:r>
            <w:r w:rsidR="00ED44E1" w:rsidRPr="0027130C">
              <w:rPr>
                <w:bCs/>
                <w:sz w:val="22"/>
                <w:szCs w:val="22"/>
                <w:lang w:eastAsia="lv-LV"/>
              </w:rPr>
              <w:t>;</w:t>
            </w:r>
          </w:p>
          <w:p w14:paraId="1E831AA4"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PIV 2.pielikums “Finansēšanas plāns”;</w:t>
            </w:r>
          </w:p>
          <w:p w14:paraId="26A1CF3C"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lastRenderedPageBreak/>
              <w:t>PIV 3.pielikums “Projekta budžeta kopsavilkums”;</w:t>
            </w:r>
          </w:p>
          <w:p w14:paraId="694A9E80"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pilnvara, ar kuru </w:t>
            </w:r>
            <w:r w:rsidR="005D231B" w:rsidRPr="0027130C">
              <w:rPr>
                <w:bCs/>
                <w:sz w:val="22"/>
                <w:szCs w:val="22"/>
                <w:lang w:eastAsia="lv-LV"/>
              </w:rPr>
              <w:t>PIV</w:t>
            </w:r>
            <w:r w:rsidRPr="0027130C">
              <w:rPr>
                <w:bCs/>
                <w:sz w:val="22"/>
                <w:szCs w:val="22"/>
                <w:lang w:eastAsia="lv-LV"/>
              </w:rPr>
              <w:t xml:space="preserve"> parakstītājam ir piešķirtas paraksta tiesības (attiecināms, ja projekta iesniegumu paraksta persona, kas nav projekta iesniedzēja paraksta tiesīgā amatpersona);</w:t>
            </w:r>
          </w:p>
          <w:p w14:paraId="6EAF84E4" w14:textId="3FB037C0"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apliecinājums par dubultā finansējuma neesamību (atbilstoši atlases nolikuma veidlapai);</w:t>
            </w:r>
          </w:p>
          <w:p w14:paraId="531BEA14" w14:textId="1A1C2429" w:rsidR="00D95570" w:rsidRPr="0027130C" w:rsidRDefault="00D95570"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apliecinājums par </w:t>
            </w:r>
            <w:r w:rsidR="001E2E45">
              <w:rPr>
                <w:bCs/>
                <w:sz w:val="22"/>
                <w:szCs w:val="22"/>
                <w:lang w:eastAsia="lv-LV"/>
              </w:rPr>
              <w:t xml:space="preserve">atbilstību prasībām un </w:t>
            </w:r>
            <w:r w:rsidRPr="0027130C">
              <w:rPr>
                <w:bCs/>
                <w:sz w:val="22"/>
                <w:szCs w:val="22"/>
                <w:lang w:eastAsia="lv-LV"/>
              </w:rPr>
              <w:t>projekta realizāciju (atbilstoši atlases nolikuma veidlapai);</w:t>
            </w:r>
          </w:p>
          <w:p w14:paraId="5E8A0A59" w14:textId="12CF2AE3"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deklarācija par  komercsabiedrības atbilstību mazajai (sīkajai) vai vidējai komercsabiedrībai (Ministru kabineta 2014.gada 16.decembra</w:t>
            </w:r>
            <w:r w:rsidRPr="0027130C">
              <w:rPr>
                <w:bCs/>
                <w:sz w:val="22"/>
                <w:szCs w:val="22"/>
                <w:lang w:eastAsia="lv-LV"/>
              </w:rPr>
              <w:br/>
              <w:t>noteikumi Nr.776 “Kārtība, kādā komercsabiedrības deklarē savu atbilstību mazās (sīkās) un vidējās komercsabiedrības statusam” 1.pielikums)</w:t>
            </w:r>
            <w:r w:rsidR="00DE1A9F" w:rsidRPr="0027130C">
              <w:rPr>
                <w:bCs/>
                <w:sz w:val="22"/>
                <w:szCs w:val="22"/>
                <w:lang w:eastAsia="lv-LV"/>
              </w:rPr>
              <w:t xml:space="preserve"> (ja attiecināms)</w:t>
            </w:r>
            <w:r w:rsidRPr="0027130C">
              <w:rPr>
                <w:bCs/>
                <w:sz w:val="22"/>
                <w:szCs w:val="22"/>
                <w:lang w:eastAsia="lv-LV"/>
              </w:rPr>
              <w:t>;</w:t>
            </w:r>
          </w:p>
          <w:p w14:paraId="581E9DE4" w14:textId="77777777" w:rsidR="004E7E80"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uzskaites veidlapa par sniedzamo informāciju </w:t>
            </w:r>
            <w:proofErr w:type="spellStart"/>
            <w:r w:rsidRPr="0027130C">
              <w:rPr>
                <w:bCs/>
                <w:sz w:val="22"/>
                <w:szCs w:val="22"/>
                <w:lang w:eastAsia="lv-LV"/>
              </w:rPr>
              <w:t>de</w:t>
            </w:r>
            <w:proofErr w:type="spellEnd"/>
            <w:r w:rsidRPr="0027130C">
              <w:rPr>
                <w:bCs/>
                <w:sz w:val="22"/>
                <w:szCs w:val="22"/>
                <w:lang w:eastAsia="lv-LV"/>
              </w:rPr>
              <w:t xml:space="preserve"> </w:t>
            </w:r>
            <w:proofErr w:type="spellStart"/>
            <w:r w:rsidRPr="0027130C">
              <w:rPr>
                <w:bCs/>
                <w:sz w:val="22"/>
                <w:szCs w:val="22"/>
                <w:lang w:eastAsia="lv-LV"/>
              </w:rPr>
              <w:t>minimis</w:t>
            </w:r>
            <w:proofErr w:type="spellEnd"/>
            <w:r w:rsidRPr="0027130C">
              <w:rPr>
                <w:bCs/>
                <w:sz w:val="22"/>
                <w:szCs w:val="22"/>
                <w:lang w:eastAsia="lv-LV"/>
              </w:rPr>
              <w:t xml:space="preserve"> atbalsta piešķiršanai (Ministru kabineta 2014.gada 2.decembra noteikumu Nr.740 “</w:t>
            </w:r>
            <w:proofErr w:type="spellStart"/>
            <w:r w:rsidRPr="0027130C">
              <w:rPr>
                <w:bCs/>
                <w:sz w:val="22"/>
                <w:szCs w:val="22"/>
                <w:lang w:eastAsia="lv-LV"/>
              </w:rPr>
              <w:t>De</w:t>
            </w:r>
            <w:proofErr w:type="spellEnd"/>
            <w:r w:rsidRPr="0027130C">
              <w:rPr>
                <w:bCs/>
                <w:sz w:val="22"/>
                <w:szCs w:val="22"/>
                <w:lang w:eastAsia="lv-LV"/>
              </w:rPr>
              <w:t xml:space="preserve"> </w:t>
            </w:r>
            <w:proofErr w:type="spellStart"/>
            <w:r w:rsidRPr="0027130C">
              <w:rPr>
                <w:bCs/>
                <w:sz w:val="22"/>
                <w:szCs w:val="22"/>
                <w:lang w:eastAsia="lv-LV"/>
              </w:rPr>
              <w:t>minimis</w:t>
            </w:r>
            <w:proofErr w:type="spellEnd"/>
            <w:r w:rsidRPr="0027130C">
              <w:rPr>
                <w:bCs/>
                <w:sz w:val="22"/>
                <w:szCs w:val="22"/>
                <w:lang w:eastAsia="lv-LV"/>
              </w:rPr>
              <w:t xml:space="preserve"> atbalsta uzskaites un piešķiršanas kārtība un uzskaites veidlapu paraugi” 1.pielikums);</w:t>
            </w:r>
          </w:p>
          <w:p w14:paraId="74408833"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dokumentu, kuru saturs ir svešvalodā, tulkojums (ja attiecināms);</w:t>
            </w:r>
          </w:p>
          <w:p w14:paraId="6AB608D5"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tehniski  ekonomiskais pamatojums;</w:t>
            </w:r>
          </w:p>
          <w:p w14:paraId="647DBA67"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grāmatvedības uzskaites kartītes kopija par pamatlīdzekļiem, kuros projekta ietvaros ir plānots veikt ieguldījumus;</w:t>
            </w:r>
          </w:p>
          <w:p w14:paraId="4664F841" w14:textId="65B2FDE1"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par zemes un/vai ēkas nomu noslēgtā nomas līguma kopija (līgums noslēgts ne vēlāk kā līdz 2016.gada 31.decembrim) (ja attiecināms)</w:t>
            </w:r>
            <w:r w:rsidR="004B300A" w:rsidRPr="0027130C">
              <w:rPr>
                <w:bCs/>
                <w:sz w:val="22"/>
                <w:szCs w:val="22"/>
                <w:lang w:eastAsia="lv-LV"/>
              </w:rPr>
              <w:t>,</w:t>
            </w:r>
            <w:r w:rsidRPr="0027130C">
              <w:rPr>
                <w:bCs/>
                <w:sz w:val="22"/>
                <w:szCs w:val="22"/>
                <w:lang w:eastAsia="lv-LV"/>
              </w:rPr>
              <w:t xml:space="preserve"> kurā:</w:t>
            </w:r>
          </w:p>
          <w:p w14:paraId="2A94B29A" w14:textId="60EF39DF" w:rsidR="00181062" w:rsidRPr="0027130C" w:rsidRDefault="00181062" w:rsidP="00053F75">
            <w:pPr>
              <w:pStyle w:val="ListParagraph"/>
              <w:numPr>
                <w:ilvl w:val="2"/>
                <w:numId w:val="3"/>
              </w:numPr>
              <w:tabs>
                <w:tab w:val="left" w:pos="426"/>
              </w:tabs>
              <w:spacing w:line="276" w:lineRule="auto"/>
              <w:jc w:val="both"/>
              <w:outlineLvl w:val="3"/>
              <w:rPr>
                <w:bCs/>
                <w:sz w:val="22"/>
                <w:szCs w:val="22"/>
                <w:lang w:eastAsia="lv-LV"/>
              </w:rPr>
            </w:pPr>
            <w:r w:rsidRPr="0027130C">
              <w:rPr>
                <w:bCs/>
                <w:sz w:val="22"/>
                <w:szCs w:val="22"/>
                <w:lang w:eastAsia="lv-LV"/>
              </w:rPr>
              <w:t>noteiktas nomnieka tiesības veikt būvniecību un rekonstrukciju;</w:t>
            </w:r>
          </w:p>
          <w:p w14:paraId="70A314CF" w14:textId="542F2727" w:rsidR="00FD5B6B" w:rsidRPr="0027130C" w:rsidRDefault="00181062" w:rsidP="00053F75">
            <w:pPr>
              <w:pStyle w:val="ListParagraph"/>
              <w:numPr>
                <w:ilvl w:val="2"/>
                <w:numId w:val="3"/>
              </w:numPr>
              <w:tabs>
                <w:tab w:val="left" w:pos="426"/>
              </w:tabs>
              <w:spacing w:line="276" w:lineRule="auto"/>
              <w:jc w:val="both"/>
              <w:outlineLvl w:val="3"/>
              <w:rPr>
                <w:bCs/>
                <w:sz w:val="22"/>
                <w:szCs w:val="22"/>
                <w:lang w:eastAsia="lv-LV"/>
              </w:rPr>
            </w:pPr>
            <w:r w:rsidRPr="0027130C">
              <w:rPr>
                <w:bCs/>
                <w:sz w:val="22"/>
                <w:szCs w:val="22"/>
                <w:lang w:eastAsia="lv-LV"/>
              </w:rPr>
              <w:t>nomas līgums ir noslēgts uz termiņu, kas nav mazāks par 5 gadiem pēc noslēguma maksājuma veikšanas;</w:t>
            </w:r>
          </w:p>
          <w:p w14:paraId="4D34525C" w14:textId="1EC29B53"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apbūves tiesību līguma kopija (</w:t>
            </w:r>
            <w:r w:rsidR="00D72AC5" w:rsidRPr="0027130C">
              <w:rPr>
                <w:sz w:val="22"/>
                <w:szCs w:val="22"/>
              </w:rPr>
              <w:t>ja līgums noslēgts atbilstoši 2015.gada 19.marta grozījumiem Civillikumā, kas stājas spēkā 2017.gada 1.janvārī</w:t>
            </w:r>
            <w:r w:rsidRPr="0027130C">
              <w:rPr>
                <w:bCs/>
                <w:sz w:val="22"/>
                <w:szCs w:val="22"/>
                <w:lang w:eastAsia="lv-LV"/>
              </w:rPr>
              <w:t>)</w:t>
            </w:r>
            <w:r w:rsidR="004B300A" w:rsidRPr="0027130C">
              <w:rPr>
                <w:bCs/>
                <w:sz w:val="22"/>
                <w:szCs w:val="22"/>
                <w:lang w:eastAsia="lv-LV"/>
              </w:rPr>
              <w:t xml:space="preserve"> (ja attiecināms)</w:t>
            </w:r>
            <w:r w:rsidRPr="0027130C">
              <w:rPr>
                <w:bCs/>
                <w:sz w:val="22"/>
                <w:szCs w:val="22"/>
                <w:lang w:eastAsia="lv-LV"/>
              </w:rPr>
              <w:t>, kurā:</w:t>
            </w:r>
          </w:p>
          <w:p w14:paraId="6B487161" w14:textId="77777777" w:rsidR="00181062" w:rsidRPr="0027130C" w:rsidRDefault="00181062" w:rsidP="00053F75">
            <w:pPr>
              <w:pStyle w:val="ListParagraph"/>
              <w:numPr>
                <w:ilvl w:val="2"/>
                <w:numId w:val="3"/>
              </w:numPr>
              <w:tabs>
                <w:tab w:val="left" w:pos="426"/>
              </w:tabs>
              <w:spacing w:line="276" w:lineRule="auto"/>
              <w:jc w:val="both"/>
              <w:outlineLvl w:val="3"/>
              <w:rPr>
                <w:bCs/>
                <w:sz w:val="22"/>
                <w:szCs w:val="22"/>
                <w:lang w:eastAsia="lv-LV"/>
              </w:rPr>
            </w:pPr>
            <w:r w:rsidRPr="0027130C">
              <w:rPr>
                <w:rStyle w:val="apple-converted-space"/>
                <w:sz w:val="22"/>
                <w:szCs w:val="22"/>
                <w:shd w:val="clear" w:color="auto" w:fill="FFFFFF"/>
              </w:rPr>
              <w:t> </w:t>
            </w:r>
            <w:r w:rsidRPr="0027130C">
              <w:rPr>
                <w:bCs/>
                <w:sz w:val="22"/>
                <w:szCs w:val="22"/>
                <w:lang w:eastAsia="lv-LV"/>
              </w:rPr>
              <w:t>ir noteikts zemes gabals, uz kuru attiecas apbūves tiesība;</w:t>
            </w:r>
          </w:p>
          <w:p w14:paraId="55328DE6" w14:textId="27A4D14C" w:rsidR="00181062" w:rsidRPr="0027130C" w:rsidRDefault="00181062" w:rsidP="00053F75">
            <w:pPr>
              <w:pStyle w:val="ListParagraph"/>
              <w:numPr>
                <w:ilvl w:val="2"/>
                <w:numId w:val="3"/>
              </w:numPr>
              <w:tabs>
                <w:tab w:val="left" w:pos="426"/>
              </w:tabs>
              <w:spacing w:line="276" w:lineRule="auto"/>
              <w:jc w:val="both"/>
              <w:outlineLvl w:val="3"/>
              <w:rPr>
                <w:bCs/>
                <w:sz w:val="22"/>
                <w:szCs w:val="22"/>
                <w:lang w:eastAsia="lv-LV"/>
              </w:rPr>
            </w:pPr>
            <w:r w:rsidRPr="0027130C">
              <w:rPr>
                <w:bCs/>
                <w:sz w:val="22"/>
                <w:szCs w:val="22"/>
                <w:lang w:eastAsia="lv-LV"/>
              </w:rPr>
              <w:t xml:space="preserve"> </w:t>
            </w:r>
            <w:r w:rsidR="00FE1660" w:rsidRPr="0027130C">
              <w:rPr>
                <w:sz w:val="22"/>
                <w:szCs w:val="22"/>
                <w:lang w:eastAsia="lv-LV"/>
              </w:rPr>
              <w:t xml:space="preserve">noteiktais apbūves tiesības termiņš nav mazāks par pieciem gadiem pēc noslēguma maksājuma veikšanas, (tās kopējais termiņš, saskaņā ar Civillikuma </w:t>
            </w:r>
            <w:r w:rsidR="00FE1660" w:rsidRPr="0027130C">
              <w:rPr>
                <w:sz w:val="22"/>
                <w:szCs w:val="22"/>
                <w:shd w:val="clear" w:color="auto" w:fill="FFFFFF"/>
              </w:rPr>
              <w:t>1129.</w:t>
            </w:r>
            <w:r w:rsidR="00FE1660" w:rsidRPr="0027130C">
              <w:rPr>
                <w:sz w:val="22"/>
                <w:szCs w:val="22"/>
                <w:shd w:val="clear" w:color="auto" w:fill="FFFFFF"/>
                <w:vertAlign w:val="superscript"/>
              </w:rPr>
              <w:t xml:space="preserve">2 </w:t>
            </w:r>
            <w:r w:rsidR="00FE1660" w:rsidRPr="0027130C">
              <w:rPr>
                <w:sz w:val="22"/>
                <w:szCs w:val="22"/>
                <w:lang w:eastAsia="lv-LV"/>
              </w:rPr>
              <w:t>punktu, nav mazāks par 10 gadiem)</w:t>
            </w:r>
            <w:r w:rsidRPr="0027130C">
              <w:rPr>
                <w:bCs/>
                <w:sz w:val="22"/>
                <w:szCs w:val="22"/>
                <w:lang w:eastAsia="lv-LV"/>
              </w:rPr>
              <w:t>;</w:t>
            </w:r>
          </w:p>
          <w:p w14:paraId="0F7A8D8B" w14:textId="497B91C7" w:rsidR="007652E2" w:rsidRPr="0027130C" w:rsidRDefault="007652E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nekustamā īpašuma pirkuma līgums ar nogaidu tiesīb</w:t>
            </w:r>
            <w:r w:rsidR="004B300A" w:rsidRPr="0027130C">
              <w:rPr>
                <w:bCs/>
                <w:sz w:val="22"/>
                <w:szCs w:val="22"/>
                <w:lang w:eastAsia="lv-LV"/>
              </w:rPr>
              <w:t>ām (ja attiecināms)</w:t>
            </w:r>
            <w:r w:rsidRPr="0027130C">
              <w:rPr>
                <w:bCs/>
                <w:sz w:val="22"/>
                <w:szCs w:val="22"/>
                <w:lang w:eastAsia="lv-LV"/>
              </w:rPr>
              <w:t>;</w:t>
            </w:r>
          </w:p>
          <w:p w14:paraId="6B94D0EE" w14:textId="24945623"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 koncesijas līguma kopija (ja attiecināms):</w:t>
            </w:r>
          </w:p>
          <w:p w14:paraId="47202695" w14:textId="77777777" w:rsidR="00181062" w:rsidRPr="0027130C" w:rsidRDefault="00181062" w:rsidP="00053F75">
            <w:pPr>
              <w:pStyle w:val="ListParagraph"/>
              <w:numPr>
                <w:ilvl w:val="2"/>
                <w:numId w:val="3"/>
              </w:numPr>
              <w:tabs>
                <w:tab w:val="left" w:pos="426"/>
              </w:tabs>
              <w:spacing w:line="276" w:lineRule="auto"/>
              <w:jc w:val="both"/>
              <w:outlineLvl w:val="3"/>
              <w:rPr>
                <w:bCs/>
                <w:sz w:val="22"/>
                <w:szCs w:val="22"/>
                <w:lang w:eastAsia="lv-LV"/>
              </w:rPr>
            </w:pPr>
            <w:r w:rsidRPr="0027130C">
              <w:rPr>
                <w:bCs/>
                <w:sz w:val="22"/>
                <w:szCs w:val="22"/>
                <w:lang w:eastAsia="lv-LV"/>
              </w:rPr>
              <w:lastRenderedPageBreak/>
              <w:t xml:space="preserve"> </w:t>
            </w:r>
            <w:r w:rsidRPr="0027130C">
              <w:rPr>
                <w:rStyle w:val="apple-converted-space"/>
                <w:sz w:val="22"/>
                <w:szCs w:val="22"/>
                <w:shd w:val="clear" w:color="auto" w:fill="FFFFFF"/>
              </w:rPr>
              <w:t>kas</w:t>
            </w:r>
            <w:r w:rsidRPr="0027130C">
              <w:rPr>
                <w:bCs/>
                <w:sz w:val="22"/>
                <w:szCs w:val="22"/>
                <w:lang w:eastAsia="lv-LV"/>
              </w:rPr>
              <w:t xml:space="preserve"> ir reģistrēts publiskās un privātās partnerības līgumu reģistrā;</w:t>
            </w:r>
          </w:p>
          <w:p w14:paraId="3775002A" w14:textId="77777777" w:rsidR="00181062" w:rsidRPr="0027130C" w:rsidRDefault="00181062" w:rsidP="00053F75">
            <w:pPr>
              <w:pStyle w:val="ListParagraph"/>
              <w:numPr>
                <w:ilvl w:val="2"/>
                <w:numId w:val="3"/>
              </w:numPr>
              <w:tabs>
                <w:tab w:val="left" w:pos="426"/>
              </w:tabs>
              <w:spacing w:line="276" w:lineRule="auto"/>
              <w:jc w:val="both"/>
              <w:outlineLvl w:val="3"/>
              <w:rPr>
                <w:bCs/>
                <w:sz w:val="22"/>
                <w:szCs w:val="22"/>
                <w:lang w:eastAsia="lv-LV"/>
              </w:rPr>
            </w:pPr>
            <w:r w:rsidRPr="0027130C">
              <w:rPr>
                <w:bCs/>
                <w:sz w:val="22"/>
                <w:szCs w:val="22"/>
                <w:lang w:eastAsia="lv-LV"/>
              </w:rPr>
              <w:t xml:space="preserve"> kurā noteiktas koncesionāra tiesības veikt būvniecību vai rekonstrukciju;</w:t>
            </w:r>
          </w:p>
          <w:p w14:paraId="1E942387" w14:textId="77777777" w:rsidR="009979A4"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būvvaldes izsniegtas būvatļaujas kopija, kas apstiprina, ka ir izpildīti projektēšanas un būvdarbu nosacījumi, un ir atļauts uzsākt būvdarbus (ja attiecināms);</w:t>
            </w:r>
          </w:p>
          <w:p w14:paraId="3423A479" w14:textId="77777777" w:rsidR="00181062" w:rsidRPr="0027130C" w:rsidRDefault="009979A4"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apliecinājuma kartes kopija ēkas vai telpu grupas vienkāršotai atjaunošanai (ja attiecināms);</w:t>
            </w:r>
            <w:r w:rsidR="00181062" w:rsidRPr="0027130C">
              <w:rPr>
                <w:bCs/>
                <w:sz w:val="22"/>
                <w:szCs w:val="22"/>
                <w:lang w:eastAsia="lv-LV"/>
              </w:rPr>
              <w:t xml:space="preserve"> </w:t>
            </w:r>
          </w:p>
          <w:p w14:paraId="566972CC"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būvvaldes izsniegtas būvatļaujas kopija ar nosacījumiem par projektēšanu un būvniecību (ja attiecināms);</w:t>
            </w:r>
          </w:p>
          <w:p w14:paraId="2665E8D5"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būvniecības ieceres iesnieguma kopija (ja attiecināms);</w:t>
            </w:r>
          </w:p>
          <w:p w14:paraId="2EA1FC5C" w14:textId="39FECDAA"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būvniecības izmaksu tāmes kopija</w:t>
            </w:r>
            <w:r w:rsidR="004B300A" w:rsidRPr="0027130C">
              <w:rPr>
                <w:bCs/>
                <w:sz w:val="22"/>
                <w:szCs w:val="22"/>
                <w:lang w:eastAsia="lv-LV"/>
              </w:rPr>
              <w:t xml:space="preserve"> (ja attiecināms)</w:t>
            </w:r>
            <w:r w:rsidRPr="0027130C">
              <w:rPr>
                <w:bCs/>
                <w:sz w:val="22"/>
                <w:szCs w:val="22"/>
                <w:lang w:eastAsia="lv-LV"/>
              </w:rPr>
              <w:t>;</w:t>
            </w:r>
          </w:p>
          <w:p w14:paraId="175B2C1E"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saskaņojums ar Siltumenerģijas apgādes sistēmas operatoru (attiecināms, ja projekta ietvaros plānota </w:t>
            </w:r>
            <w:proofErr w:type="spellStart"/>
            <w:r w:rsidRPr="0027130C">
              <w:rPr>
                <w:bCs/>
                <w:sz w:val="22"/>
                <w:szCs w:val="22"/>
                <w:lang w:eastAsia="lv-LV"/>
              </w:rPr>
              <w:t>siltumavota</w:t>
            </w:r>
            <w:proofErr w:type="spellEnd"/>
            <w:r w:rsidRPr="0027130C">
              <w:rPr>
                <w:bCs/>
                <w:sz w:val="22"/>
                <w:szCs w:val="22"/>
                <w:lang w:eastAsia="lv-LV"/>
              </w:rPr>
              <w:t xml:space="preserve"> būvniecība ar lielāku kurināmā sadedzināšanas jaudu, nekā esošajam </w:t>
            </w:r>
            <w:proofErr w:type="spellStart"/>
            <w:r w:rsidRPr="0027130C">
              <w:rPr>
                <w:bCs/>
                <w:sz w:val="22"/>
                <w:szCs w:val="22"/>
                <w:lang w:eastAsia="lv-LV"/>
              </w:rPr>
              <w:t>siltumavotam</w:t>
            </w:r>
            <w:proofErr w:type="spellEnd"/>
            <w:r w:rsidRPr="0027130C">
              <w:rPr>
                <w:bCs/>
                <w:sz w:val="22"/>
                <w:szCs w:val="22"/>
                <w:lang w:eastAsia="lv-LV"/>
              </w:rPr>
              <w:t>);</w:t>
            </w:r>
          </w:p>
          <w:p w14:paraId="1FB83472" w14:textId="097BD4F9"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iekārtu, programmatūru, </w:t>
            </w:r>
            <w:proofErr w:type="spellStart"/>
            <w:r w:rsidRPr="0027130C">
              <w:rPr>
                <w:bCs/>
                <w:sz w:val="22"/>
                <w:szCs w:val="22"/>
                <w:lang w:eastAsia="lv-LV"/>
              </w:rPr>
              <w:t>palīgiekārtu</w:t>
            </w:r>
            <w:proofErr w:type="spellEnd"/>
            <w:r w:rsidRPr="0027130C">
              <w:rPr>
                <w:bCs/>
                <w:sz w:val="22"/>
                <w:szCs w:val="22"/>
                <w:lang w:eastAsia="lv-LV"/>
              </w:rPr>
              <w:t xml:space="preserve"> detalizētas tehniskās specifikācijas</w:t>
            </w:r>
            <w:r w:rsidR="004B300A" w:rsidRPr="0027130C">
              <w:rPr>
                <w:bCs/>
                <w:sz w:val="22"/>
                <w:szCs w:val="22"/>
                <w:lang w:eastAsia="lv-LV"/>
              </w:rPr>
              <w:t xml:space="preserve"> (ja attiecināms)</w:t>
            </w:r>
            <w:r w:rsidRPr="0027130C">
              <w:rPr>
                <w:bCs/>
                <w:sz w:val="22"/>
                <w:szCs w:val="22"/>
                <w:lang w:eastAsia="lv-LV"/>
              </w:rPr>
              <w:t>;</w:t>
            </w:r>
          </w:p>
          <w:p w14:paraId="78C0C011" w14:textId="7E133400"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potenciālo iekārtu piegādātāju un būvdarbu veicēju izpētes dokumentācija (sarakste</w:t>
            </w:r>
            <w:r w:rsidR="00816FE4" w:rsidRPr="00FA346D">
              <w:rPr>
                <w:bCs/>
                <w:lang w:eastAsia="lv-LV"/>
              </w:rPr>
              <w:t>,</w:t>
            </w:r>
            <w:r w:rsidR="00816FE4">
              <w:t xml:space="preserve"> </w:t>
            </w:r>
            <w:r w:rsidR="00816FE4" w:rsidRPr="00EF53AA">
              <w:rPr>
                <w:bCs/>
                <w:lang w:eastAsia="lv-LV"/>
              </w:rPr>
              <w:t>cenu piedāvājumi (vismaz 2 piedāvājumu salīdzinājums projekta iesniegumā norādāmo provizorisko projekta izmaksu noteikšanai)</w:t>
            </w:r>
            <w:r w:rsidRPr="0027130C">
              <w:rPr>
                <w:bCs/>
                <w:sz w:val="22"/>
                <w:szCs w:val="22"/>
                <w:lang w:eastAsia="lv-LV"/>
              </w:rPr>
              <w:t xml:space="preserve">, </w:t>
            </w:r>
            <w:proofErr w:type="spellStart"/>
            <w:r w:rsidRPr="0027130C">
              <w:rPr>
                <w:bCs/>
                <w:sz w:val="22"/>
                <w:szCs w:val="22"/>
                <w:lang w:eastAsia="lv-LV"/>
              </w:rPr>
              <w:t>ekrānšāviņi</w:t>
            </w:r>
            <w:proofErr w:type="spellEnd"/>
            <w:r w:rsidRPr="0027130C">
              <w:rPr>
                <w:bCs/>
                <w:sz w:val="22"/>
                <w:szCs w:val="22"/>
                <w:lang w:eastAsia="lv-LV"/>
              </w:rPr>
              <w:t xml:space="preserve"> no potenciālo piegādātāju un pakalpojumu sniedzēju mājas lapām u.tml.);</w:t>
            </w:r>
          </w:p>
          <w:p w14:paraId="15955765"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 xml:space="preserve">iekārtu, </w:t>
            </w:r>
            <w:proofErr w:type="spellStart"/>
            <w:r w:rsidRPr="0027130C">
              <w:rPr>
                <w:bCs/>
                <w:sz w:val="22"/>
                <w:szCs w:val="22"/>
                <w:lang w:eastAsia="lv-LV"/>
              </w:rPr>
              <w:t>palīgiekārtu</w:t>
            </w:r>
            <w:proofErr w:type="spellEnd"/>
            <w:r w:rsidRPr="0027130C">
              <w:rPr>
                <w:bCs/>
                <w:sz w:val="22"/>
                <w:szCs w:val="22"/>
                <w:lang w:eastAsia="lv-LV"/>
              </w:rPr>
              <w:t>, programmatūru un būvdarbu iepirkuma procedūras dokumentācija (ja attiecināms);</w:t>
            </w:r>
          </w:p>
          <w:p w14:paraId="1D46840D"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aizdevuma līgums ar ES vai Eiropas Ekonomiskajā zonā (turpmāk - EEZ) reģistrētu kredītiestādi par projekta īstenošanai nepieciešamā finansējuma piesaisti  (ja attiecināms);</w:t>
            </w:r>
          </w:p>
          <w:p w14:paraId="3544AFB4" w14:textId="722A3641" w:rsidR="00181062" w:rsidRPr="0027130C" w:rsidRDefault="006310C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garantijas vēstul</w:t>
            </w:r>
            <w:r w:rsidR="00FD5B6B" w:rsidRPr="0027130C">
              <w:rPr>
                <w:bCs/>
                <w:sz w:val="22"/>
                <w:szCs w:val="22"/>
                <w:lang w:eastAsia="lv-LV"/>
              </w:rPr>
              <w:t>e, ko izsniegusi ES vai EEZ reģistrētu kredītiestāde,</w:t>
            </w:r>
            <w:r w:rsidR="00FD5B6B" w:rsidRPr="0027130C" w:rsidDel="00FD5B6B">
              <w:rPr>
                <w:bCs/>
                <w:sz w:val="22"/>
                <w:szCs w:val="22"/>
                <w:lang w:eastAsia="lv-LV"/>
              </w:rPr>
              <w:t xml:space="preserve"> </w:t>
            </w:r>
            <w:r w:rsidRPr="0027130C">
              <w:rPr>
                <w:bCs/>
                <w:sz w:val="22"/>
                <w:szCs w:val="22"/>
                <w:lang w:eastAsia="lv-LV"/>
              </w:rPr>
              <w:t xml:space="preserve">par vismaz 60% no projekta īstenošanai nepieciešamā finansējuma pieejamību (rezervēšanu) projekta </w:t>
            </w:r>
            <w:r w:rsidR="00FD5B6B" w:rsidRPr="0027130C">
              <w:rPr>
                <w:bCs/>
                <w:sz w:val="22"/>
                <w:szCs w:val="22"/>
                <w:lang w:eastAsia="lv-LV"/>
              </w:rPr>
              <w:t>iesniedzēja</w:t>
            </w:r>
            <w:r w:rsidRPr="0027130C">
              <w:rPr>
                <w:bCs/>
                <w:sz w:val="22"/>
                <w:szCs w:val="22"/>
                <w:lang w:eastAsia="lv-LV"/>
              </w:rPr>
              <w:t xml:space="preserve"> </w:t>
            </w:r>
            <w:r w:rsidR="00FD5B6B" w:rsidRPr="0027130C">
              <w:rPr>
                <w:bCs/>
                <w:sz w:val="22"/>
                <w:szCs w:val="22"/>
                <w:lang w:eastAsia="lv-LV"/>
              </w:rPr>
              <w:t>kredītiestāde</w:t>
            </w:r>
            <w:r w:rsidRPr="0027130C">
              <w:rPr>
                <w:bCs/>
                <w:sz w:val="22"/>
                <w:szCs w:val="22"/>
                <w:lang w:eastAsia="lv-LV"/>
              </w:rPr>
              <w:t xml:space="preserve">s kontā līdz brīdim, kad projekta iesniedzējs noslēgs līgumu ar </w:t>
            </w:r>
            <w:r w:rsidR="00FD5B6B" w:rsidRPr="0027130C">
              <w:rPr>
                <w:bCs/>
                <w:sz w:val="22"/>
                <w:szCs w:val="22"/>
                <w:lang w:eastAsia="lv-LV"/>
              </w:rPr>
              <w:t xml:space="preserve">sadarbības iestādi </w:t>
            </w:r>
            <w:r w:rsidRPr="0027130C">
              <w:rPr>
                <w:bCs/>
                <w:sz w:val="22"/>
                <w:szCs w:val="22"/>
                <w:lang w:eastAsia="lv-LV"/>
              </w:rPr>
              <w:t>par projekta īstenošanu un uzsāks projekta īstenošanu) (ja attiecināms)</w:t>
            </w:r>
            <w:r w:rsidR="00181062" w:rsidRPr="0027130C">
              <w:rPr>
                <w:bCs/>
                <w:sz w:val="22"/>
                <w:szCs w:val="22"/>
                <w:lang w:eastAsia="lv-LV"/>
              </w:rPr>
              <w:t xml:space="preserve">; </w:t>
            </w:r>
          </w:p>
          <w:p w14:paraId="27156316" w14:textId="780F91BF"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lēmums par aizdevuma piešķiršanu projekta īstenošanai, ko izsniegusi ES vai EEZ reģistrēta kredītiestādes valde, kredītkomiteja vai kompetentās atbildīgās amatpersonas</w:t>
            </w:r>
            <w:r w:rsidR="005C3AEA" w:rsidRPr="0027130C">
              <w:rPr>
                <w:bCs/>
                <w:sz w:val="22"/>
                <w:szCs w:val="22"/>
                <w:lang w:eastAsia="lv-LV"/>
              </w:rPr>
              <w:t xml:space="preserve"> (</w:t>
            </w:r>
            <w:r w:rsidR="00D13678" w:rsidRPr="0027130C">
              <w:rPr>
                <w:bCs/>
                <w:sz w:val="22"/>
                <w:szCs w:val="22"/>
                <w:lang w:eastAsia="lv-LV"/>
              </w:rPr>
              <w:t>ja attiec</w:t>
            </w:r>
            <w:r w:rsidR="005C3AEA" w:rsidRPr="0027130C">
              <w:rPr>
                <w:bCs/>
                <w:sz w:val="22"/>
                <w:szCs w:val="22"/>
                <w:lang w:eastAsia="lv-LV"/>
              </w:rPr>
              <w:t>ināms)</w:t>
            </w:r>
            <w:r w:rsidRPr="0027130C">
              <w:rPr>
                <w:bCs/>
                <w:sz w:val="22"/>
                <w:szCs w:val="22"/>
                <w:lang w:eastAsia="lv-LV"/>
              </w:rPr>
              <w:t>;</w:t>
            </w:r>
          </w:p>
          <w:p w14:paraId="7A86FC89"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lastRenderedPageBreak/>
              <w:t>līgums ar pašvaldību par projekta īstenošanai nepieciešamā finansējuma piesaisti (ja attiecināms);</w:t>
            </w:r>
          </w:p>
          <w:p w14:paraId="279300CB" w14:textId="77777777"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apliecinājums, ka projekta īstenošanai tiks izmantots paša projekta iesniedzēja finansējums (ja attiecināms);</w:t>
            </w:r>
          </w:p>
          <w:p w14:paraId="4D922A50" w14:textId="20B728F4" w:rsidR="00181062" w:rsidRPr="0027130C"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potenciālo finanšu resursu avotu izpēti saistītā dokumentācija (ja attiecināms);</w:t>
            </w:r>
          </w:p>
          <w:p w14:paraId="7B6E0C3C" w14:textId="77777777" w:rsidR="00181062" w:rsidRPr="00816FE4" w:rsidRDefault="00181062" w:rsidP="00053F75">
            <w:pPr>
              <w:pStyle w:val="ListParagraph"/>
              <w:numPr>
                <w:ilvl w:val="0"/>
                <w:numId w:val="43"/>
              </w:numPr>
              <w:tabs>
                <w:tab w:val="left" w:pos="426"/>
              </w:tabs>
              <w:spacing w:line="276" w:lineRule="auto"/>
              <w:jc w:val="both"/>
              <w:outlineLvl w:val="3"/>
              <w:rPr>
                <w:bCs/>
                <w:sz w:val="22"/>
                <w:szCs w:val="22"/>
                <w:lang w:eastAsia="lv-LV"/>
              </w:rPr>
            </w:pPr>
            <w:r w:rsidRPr="00816FE4">
              <w:rPr>
                <w:bCs/>
                <w:sz w:val="22"/>
                <w:szCs w:val="22"/>
                <w:lang w:eastAsia="lv-LV"/>
              </w:rPr>
              <w:t xml:space="preserve">ietekmes uz vidi novērtējums vai sākotnējais ietekmes uz vidi </w:t>
            </w:r>
            <w:proofErr w:type="spellStart"/>
            <w:r w:rsidRPr="00816FE4">
              <w:rPr>
                <w:bCs/>
                <w:sz w:val="22"/>
                <w:szCs w:val="22"/>
                <w:lang w:eastAsia="lv-LV"/>
              </w:rPr>
              <w:t>izvērtējums</w:t>
            </w:r>
            <w:proofErr w:type="spellEnd"/>
            <w:r w:rsidRPr="00C9238F">
              <w:rPr>
                <w:bCs/>
                <w:sz w:val="22"/>
                <w:szCs w:val="22"/>
                <w:vertAlign w:val="superscript"/>
                <w:lang w:eastAsia="lv-LV"/>
              </w:rPr>
              <w:footnoteReference w:id="8"/>
            </w:r>
            <w:r w:rsidRPr="00816FE4">
              <w:rPr>
                <w:bCs/>
                <w:sz w:val="22"/>
                <w:szCs w:val="22"/>
                <w:lang w:eastAsia="lv-LV"/>
              </w:rPr>
              <w:t xml:space="preserve"> (ja attiecināms);</w:t>
            </w:r>
          </w:p>
          <w:p w14:paraId="47D85D72" w14:textId="1227F359" w:rsidR="00181062" w:rsidRPr="00816FE4" w:rsidRDefault="005C542E" w:rsidP="00053F75">
            <w:pPr>
              <w:pStyle w:val="ListParagraph"/>
              <w:numPr>
                <w:ilvl w:val="0"/>
                <w:numId w:val="43"/>
              </w:numPr>
              <w:tabs>
                <w:tab w:val="left" w:pos="426"/>
              </w:tabs>
              <w:spacing w:line="276" w:lineRule="auto"/>
              <w:jc w:val="both"/>
              <w:outlineLvl w:val="3"/>
              <w:rPr>
                <w:bCs/>
                <w:sz w:val="22"/>
                <w:szCs w:val="22"/>
                <w:lang w:eastAsia="lv-LV"/>
              </w:rPr>
            </w:pPr>
            <w:r>
              <w:rPr>
                <w:bCs/>
                <w:sz w:val="22"/>
                <w:szCs w:val="22"/>
                <w:lang w:eastAsia="lv-LV"/>
              </w:rPr>
              <w:t>(dzēsts)</w:t>
            </w:r>
            <w:r w:rsidR="00181062" w:rsidRPr="00816FE4">
              <w:rPr>
                <w:bCs/>
                <w:sz w:val="22"/>
                <w:szCs w:val="22"/>
                <w:lang w:eastAsia="lv-LV"/>
              </w:rPr>
              <w:t>;</w:t>
            </w:r>
          </w:p>
          <w:p w14:paraId="5285BDCC" w14:textId="72A41A80" w:rsidR="00206D0D" w:rsidRDefault="000829BC" w:rsidP="000829BC">
            <w:pPr>
              <w:pStyle w:val="ListParagraph"/>
              <w:numPr>
                <w:ilvl w:val="0"/>
                <w:numId w:val="43"/>
              </w:numPr>
              <w:tabs>
                <w:tab w:val="left" w:pos="426"/>
              </w:tabs>
              <w:spacing w:line="276" w:lineRule="auto"/>
              <w:jc w:val="both"/>
              <w:outlineLvl w:val="3"/>
              <w:rPr>
                <w:bCs/>
                <w:sz w:val="22"/>
                <w:szCs w:val="22"/>
                <w:lang w:eastAsia="lv-LV"/>
              </w:rPr>
            </w:pPr>
            <w:r w:rsidRPr="000829BC">
              <w:rPr>
                <w:bCs/>
                <w:sz w:val="22"/>
                <w:szCs w:val="22"/>
                <w:lang w:eastAsia="lv-LV"/>
              </w:rPr>
              <w:t>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p>
          <w:p w14:paraId="79EA06E0" w14:textId="18647B02" w:rsidR="00455694" w:rsidRPr="0027130C" w:rsidRDefault="00455694" w:rsidP="00053F75">
            <w:pPr>
              <w:pStyle w:val="ListParagraph"/>
              <w:numPr>
                <w:ilvl w:val="0"/>
                <w:numId w:val="43"/>
              </w:numPr>
              <w:tabs>
                <w:tab w:val="left" w:pos="426"/>
              </w:tabs>
              <w:spacing w:line="276" w:lineRule="auto"/>
              <w:jc w:val="both"/>
              <w:outlineLvl w:val="3"/>
              <w:rPr>
                <w:bCs/>
                <w:sz w:val="22"/>
                <w:szCs w:val="22"/>
                <w:lang w:eastAsia="lv-LV"/>
              </w:rPr>
            </w:pPr>
            <w:r>
              <w:rPr>
                <w:bCs/>
                <w:szCs w:val="22"/>
                <w:lang w:eastAsia="lv-LV"/>
              </w:rPr>
              <w:t>dokumentācija, kas pierāda, ka projekta iesniedzējs nodarbojas ar centralizētās siltumapgādes pakalpojumu sniegšanu, ja SPRK tīmekļa vietnē nav pieejama informācija par projekta iesniedzējam izsniegtu licenci siltumenerģijas pārvadei un sadalei vai projekta iesniedzējs nav reģistrēts siltumenerģijas ražotāju reģistrā atbilstoši normatīvajiem aktiem enerģētikas jomā;</w:t>
            </w:r>
          </w:p>
          <w:p w14:paraId="6FCF1DB6" w14:textId="55F3F380" w:rsidR="003663D3" w:rsidRPr="0027130C" w:rsidRDefault="003663D3" w:rsidP="00053F75">
            <w:pPr>
              <w:pStyle w:val="ListParagraph"/>
              <w:numPr>
                <w:ilvl w:val="0"/>
                <w:numId w:val="43"/>
              </w:numPr>
              <w:tabs>
                <w:tab w:val="left" w:pos="426"/>
              </w:tabs>
              <w:spacing w:line="276" w:lineRule="auto"/>
              <w:jc w:val="both"/>
              <w:outlineLvl w:val="3"/>
              <w:rPr>
                <w:bCs/>
                <w:sz w:val="22"/>
                <w:szCs w:val="22"/>
                <w:lang w:eastAsia="lv-LV"/>
              </w:rPr>
            </w:pPr>
            <w:r w:rsidRPr="0027130C">
              <w:rPr>
                <w:bCs/>
                <w:sz w:val="22"/>
                <w:szCs w:val="22"/>
                <w:lang w:eastAsia="lv-LV"/>
              </w:rPr>
              <w:t>u.c. dokumenti, kas saistīti ar projekta īstenošanu.</w:t>
            </w:r>
          </w:p>
          <w:p w14:paraId="37C223F1" w14:textId="77777777" w:rsidR="00564FD5" w:rsidRPr="0027130C" w:rsidRDefault="004B46BF" w:rsidP="00053F75">
            <w:pPr>
              <w:pStyle w:val="NoSpacing"/>
              <w:numPr>
                <w:ilvl w:val="0"/>
                <w:numId w:val="37"/>
              </w:numPr>
              <w:spacing w:line="276" w:lineRule="auto"/>
              <w:jc w:val="both"/>
              <w:rPr>
                <w:rFonts w:ascii="Times New Roman" w:hAnsi="Times New Roman"/>
                <w:color w:val="auto"/>
                <w:szCs w:val="22"/>
              </w:rPr>
            </w:pPr>
            <w:r w:rsidRPr="0027130C">
              <w:rPr>
                <w:rFonts w:ascii="Times New Roman" w:hAnsi="Times New Roman"/>
                <w:color w:val="auto"/>
                <w:szCs w:val="22"/>
              </w:rPr>
              <w:t>P</w:t>
            </w:r>
            <w:r w:rsidR="00D56444" w:rsidRPr="0027130C">
              <w:rPr>
                <w:rFonts w:ascii="Times New Roman" w:hAnsi="Times New Roman"/>
                <w:color w:val="auto"/>
                <w:szCs w:val="22"/>
              </w:rPr>
              <w:t>rojekta iesniegums ir sagatavots latviešu valodā;</w:t>
            </w:r>
          </w:p>
          <w:p w14:paraId="485ECBF3" w14:textId="2DE9AC5E" w:rsidR="00D56444" w:rsidRPr="0027130C" w:rsidRDefault="004B46BF" w:rsidP="00053F75">
            <w:pPr>
              <w:pStyle w:val="NoSpacing"/>
              <w:numPr>
                <w:ilvl w:val="0"/>
                <w:numId w:val="37"/>
              </w:numPr>
              <w:spacing w:line="276" w:lineRule="auto"/>
              <w:jc w:val="both"/>
              <w:rPr>
                <w:rFonts w:ascii="Times New Roman" w:hAnsi="Times New Roman"/>
                <w:color w:val="auto"/>
                <w:szCs w:val="22"/>
              </w:rPr>
            </w:pPr>
            <w:r w:rsidRPr="0027130C">
              <w:rPr>
                <w:rFonts w:ascii="Times New Roman" w:hAnsi="Times New Roman"/>
                <w:color w:val="auto"/>
                <w:szCs w:val="22"/>
              </w:rPr>
              <w:t>J</w:t>
            </w:r>
            <w:r w:rsidR="00D56444" w:rsidRPr="0027130C">
              <w:rPr>
                <w:rFonts w:ascii="Times New Roman" w:hAnsi="Times New Roman"/>
                <w:color w:val="auto"/>
                <w:szCs w:val="22"/>
              </w:rPr>
              <w:t xml:space="preserve">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00D56444" w:rsidRPr="0027130C">
              <w:rPr>
                <w:rFonts w:ascii="Times New Roman" w:eastAsia="Calibri" w:hAnsi="Times New Roman"/>
                <w:color w:val="auto"/>
                <w:szCs w:val="22"/>
              </w:rPr>
              <w:t>tulkojuma notariāls apliecinājums vai zvērināta tulkotāja apliecinājums, vai tulkotāja apliecinājums).</w:t>
            </w:r>
          </w:p>
          <w:p w14:paraId="77C30403" w14:textId="77777777" w:rsidR="00D56444" w:rsidRPr="0027130C" w:rsidRDefault="00D56444">
            <w:pPr>
              <w:pStyle w:val="NoSpacing"/>
              <w:spacing w:line="276" w:lineRule="auto"/>
              <w:ind w:left="722" w:hanging="567"/>
              <w:jc w:val="both"/>
              <w:rPr>
                <w:rFonts w:ascii="Times New Roman" w:hAnsi="Times New Roman"/>
                <w:color w:val="auto"/>
                <w:szCs w:val="22"/>
              </w:rPr>
            </w:pPr>
          </w:p>
          <w:p w14:paraId="6BEE1C44" w14:textId="7D19B487" w:rsidR="00D56444" w:rsidRPr="0027130C" w:rsidRDefault="00D56444">
            <w:pPr>
              <w:pStyle w:val="NoSpacing"/>
              <w:spacing w:line="276" w:lineRule="auto"/>
              <w:ind w:left="175"/>
              <w:jc w:val="both"/>
              <w:rPr>
                <w:rFonts w:ascii="Times New Roman" w:hAnsi="Times New Roman"/>
                <w:color w:val="auto"/>
                <w:szCs w:val="22"/>
              </w:rPr>
            </w:pPr>
            <w:r w:rsidRPr="0027130C">
              <w:rPr>
                <w:rFonts w:ascii="Times New Roman" w:hAnsi="Times New Roman"/>
                <w:color w:val="auto"/>
                <w:szCs w:val="22"/>
              </w:rPr>
              <w:t>Ja projekta iesniegums neatbilst kādai no noteiktajām prasībām,</w:t>
            </w:r>
            <w:r w:rsidRPr="0027130C">
              <w:rPr>
                <w:rFonts w:ascii="Times New Roman" w:hAnsi="Times New Roman"/>
                <w:b/>
                <w:color w:val="auto"/>
                <w:szCs w:val="22"/>
              </w:rPr>
              <w:t xml:space="preserve"> </w:t>
            </w:r>
            <w:r w:rsidRPr="0027130C">
              <w:rPr>
                <w:rFonts w:ascii="Times New Roman" w:hAnsi="Times New Roman"/>
                <w:color w:val="auto"/>
                <w:szCs w:val="22"/>
              </w:rPr>
              <w:t>vērtējums ir</w:t>
            </w:r>
            <w:r w:rsidRPr="0027130C">
              <w:rPr>
                <w:rFonts w:ascii="Times New Roman" w:hAnsi="Times New Roman"/>
                <w:b/>
                <w:color w:val="auto"/>
                <w:szCs w:val="22"/>
              </w:rPr>
              <w:t xml:space="preserve"> „Jā, ar nosacījumu”</w:t>
            </w:r>
            <w:r w:rsidR="005A4CD4" w:rsidRPr="0027130C">
              <w:rPr>
                <w:rFonts w:ascii="Times New Roman" w:hAnsi="Times New Roman"/>
                <w:color w:val="auto"/>
                <w:szCs w:val="22"/>
              </w:rPr>
              <w:t xml:space="preserve">, </w:t>
            </w:r>
            <w:r w:rsidRPr="0027130C">
              <w:rPr>
                <w:rFonts w:ascii="Times New Roman" w:hAnsi="Times New Roman"/>
                <w:color w:val="auto"/>
                <w:szCs w:val="22"/>
              </w:rPr>
              <w:t>izvirza atbilstošu nosacījum</w:t>
            </w:r>
            <w:r w:rsidR="005A4CD4" w:rsidRPr="0027130C">
              <w:rPr>
                <w:rFonts w:ascii="Times New Roman" w:hAnsi="Times New Roman"/>
                <w:color w:val="auto"/>
                <w:szCs w:val="22"/>
              </w:rPr>
              <w:t xml:space="preserve">u trūkumu novēršanai, piemēram, </w:t>
            </w:r>
            <w:r w:rsidRPr="0027130C">
              <w:rPr>
                <w:rFonts w:ascii="Times New Roman" w:hAnsi="Times New Roman"/>
                <w:color w:val="auto"/>
                <w:szCs w:val="22"/>
              </w:rPr>
              <w:t xml:space="preserve">iesniegt </w:t>
            </w:r>
            <w:r w:rsidR="00AC431B" w:rsidRPr="0027130C">
              <w:rPr>
                <w:rFonts w:ascii="Times New Roman" w:hAnsi="Times New Roman"/>
                <w:color w:val="auto"/>
                <w:szCs w:val="22"/>
              </w:rPr>
              <w:t>PIV</w:t>
            </w:r>
            <w:r w:rsidRPr="0027130C">
              <w:rPr>
                <w:rFonts w:ascii="Times New Roman" w:hAnsi="Times New Roman"/>
                <w:color w:val="auto"/>
                <w:szCs w:val="22"/>
              </w:rPr>
              <w:t xml:space="preserve"> atbilstoši projektu iesniegumu atlases nolikumā noteiktajai veidlapai, un/vai iesniegt pilnībā aizpildītu </w:t>
            </w:r>
            <w:r w:rsidR="00152B01" w:rsidRPr="0027130C">
              <w:rPr>
                <w:rFonts w:ascii="Times New Roman" w:hAnsi="Times New Roman"/>
                <w:color w:val="auto"/>
                <w:szCs w:val="22"/>
              </w:rPr>
              <w:t>PIV</w:t>
            </w:r>
            <w:r w:rsidRPr="0027130C">
              <w:rPr>
                <w:rFonts w:ascii="Times New Roman" w:hAnsi="Times New Roman"/>
                <w:color w:val="auto"/>
                <w:szCs w:val="22"/>
              </w:rPr>
              <w:t>;</w:t>
            </w:r>
          </w:p>
          <w:p w14:paraId="28BF3D5D" w14:textId="77777777" w:rsidR="003D1605" w:rsidRPr="0027130C" w:rsidRDefault="00D56444"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lastRenderedPageBreak/>
              <w:t>iesniegt iztrūkstošo pielikumu</w:t>
            </w:r>
            <w:r w:rsidR="003D1605" w:rsidRPr="0027130C">
              <w:rPr>
                <w:rFonts w:ascii="Times New Roman" w:hAnsi="Times New Roman"/>
                <w:color w:val="auto"/>
                <w:szCs w:val="22"/>
              </w:rPr>
              <w:t>;</w:t>
            </w:r>
          </w:p>
          <w:p w14:paraId="79F585B0" w14:textId="77777777" w:rsidR="005219F2" w:rsidRDefault="00D56444"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 xml:space="preserve">iesniegt latviešu valodā sagatavotu </w:t>
            </w:r>
            <w:r w:rsidR="00152B01" w:rsidRPr="0027130C">
              <w:rPr>
                <w:rFonts w:ascii="Times New Roman" w:hAnsi="Times New Roman"/>
                <w:color w:val="auto"/>
                <w:szCs w:val="22"/>
              </w:rPr>
              <w:t>PIV</w:t>
            </w:r>
            <w:r w:rsidRPr="0027130C">
              <w:rPr>
                <w:rFonts w:ascii="Times New Roman" w:hAnsi="Times New Roman"/>
                <w:color w:val="auto"/>
                <w:szCs w:val="22"/>
              </w:rPr>
              <w:t xml:space="preserve"> vai pielikumu, vai pievienot normatīvajos aktos noteiktajā kārtībā apliecinātu tulkojumu latviešu valodā.</w:t>
            </w:r>
          </w:p>
          <w:p w14:paraId="5B169E55" w14:textId="77777777" w:rsidR="00053F75" w:rsidRDefault="00053F75" w:rsidP="00053F75">
            <w:pPr>
              <w:pStyle w:val="NoSpacing"/>
              <w:spacing w:line="276" w:lineRule="auto"/>
              <w:jc w:val="both"/>
              <w:rPr>
                <w:rFonts w:ascii="Times New Roman" w:hAnsi="Times New Roman"/>
                <w:color w:val="auto"/>
                <w:szCs w:val="22"/>
              </w:rPr>
            </w:pPr>
          </w:p>
          <w:p w14:paraId="1AFD62CE" w14:textId="0870C371" w:rsidR="00053F75" w:rsidRPr="0027130C" w:rsidRDefault="00053F75" w:rsidP="00053F75">
            <w:pPr>
              <w:pStyle w:val="NoSpacing"/>
              <w:spacing w:line="276" w:lineRule="auto"/>
              <w:jc w:val="both"/>
              <w:rPr>
                <w:rFonts w:ascii="Times New Roman" w:hAnsi="Times New Roman"/>
                <w:color w:val="auto"/>
                <w:szCs w:val="22"/>
              </w:rPr>
            </w:pPr>
            <w:r>
              <w:rPr>
                <w:rFonts w:ascii="Times New Roman" w:hAnsi="Times New Roman"/>
                <w:color w:val="auto"/>
                <w:szCs w:val="22"/>
              </w:rPr>
              <w:t>NB! Projektu iesniegumu vērtēšanas vienotais kritērijs Nr.6 ir precizējams, tāpēc projektu iesniegumu vērtēšanas kritēriju kopā ietvertā norāde: “Neprecizējams attiecībā uz dokumentiem, kas obligāti iesniedzami, piemēram, biznesa plāns, Eiropas Savienībā reģistrētas kredītiestādes izsniegta pirmā pieprasījuma līguma izpildes garantij</w:t>
            </w:r>
            <w:r w:rsidR="00CC5583">
              <w:rPr>
                <w:rFonts w:ascii="Times New Roman" w:hAnsi="Times New Roman"/>
                <w:color w:val="auto"/>
                <w:szCs w:val="22"/>
              </w:rPr>
              <w:t xml:space="preserve">as vēstule”, vērtējot projektu </w:t>
            </w:r>
            <w:r>
              <w:rPr>
                <w:rFonts w:ascii="Times New Roman" w:hAnsi="Times New Roman"/>
                <w:color w:val="auto"/>
                <w:szCs w:val="22"/>
              </w:rPr>
              <w:t>i</w:t>
            </w:r>
            <w:r w:rsidR="00CC5583">
              <w:rPr>
                <w:rFonts w:ascii="Times New Roman" w:hAnsi="Times New Roman"/>
                <w:color w:val="auto"/>
                <w:szCs w:val="22"/>
              </w:rPr>
              <w:t>e</w:t>
            </w:r>
            <w:r>
              <w:rPr>
                <w:rFonts w:ascii="Times New Roman" w:hAnsi="Times New Roman"/>
                <w:color w:val="auto"/>
                <w:szCs w:val="22"/>
              </w:rPr>
              <w:t>sniegumus, netiek ņemta vērā.</w:t>
            </w:r>
          </w:p>
        </w:tc>
      </w:tr>
      <w:tr w:rsidR="005549D6" w:rsidRPr="0027130C" w14:paraId="18EFC25A" w14:textId="77777777" w:rsidTr="007B0CFA">
        <w:trPr>
          <w:trHeight w:val="668"/>
          <w:jc w:val="center"/>
        </w:trPr>
        <w:tc>
          <w:tcPr>
            <w:tcW w:w="1016" w:type="dxa"/>
            <w:vAlign w:val="center"/>
          </w:tcPr>
          <w:p w14:paraId="5406F229" w14:textId="77777777" w:rsidR="005219F2" w:rsidRPr="0027130C" w:rsidRDefault="00045BCB">
            <w:pPr>
              <w:spacing w:after="0"/>
              <w:jc w:val="center"/>
              <w:rPr>
                <w:rFonts w:ascii="Times New Roman" w:hAnsi="Times New Roman"/>
                <w:color w:val="auto"/>
                <w:szCs w:val="22"/>
              </w:rPr>
            </w:pPr>
            <w:r w:rsidRPr="0027130C">
              <w:rPr>
                <w:rFonts w:ascii="Times New Roman" w:hAnsi="Times New Roman"/>
                <w:color w:val="auto"/>
                <w:szCs w:val="22"/>
              </w:rPr>
              <w:lastRenderedPageBreak/>
              <w:t>Nr.7</w:t>
            </w:r>
          </w:p>
        </w:tc>
        <w:tc>
          <w:tcPr>
            <w:tcW w:w="2827" w:type="dxa"/>
          </w:tcPr>
          <w:p w14:paraId="2984FEEA"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Projekta iesnieguma finanšu dati ir</w:t>
            </w:r>
            <w:r w:rsidRPr="0027130C">
              <w:rPr>
                <w:rFonts w:ascii="Times New Roman" w:hAnsi="Times New Roman"/>
                <w:i/>
                <w:color w:val="auto"/>
                <w:szCs w:val="22"/>
              </w:rPr>
              <w:t xml:space="preserve"> </w:t>
            </w:r>
            <w:r w:rsidRPr="0027130C">
              <w:rPr>
                <w:rFonts w:ascii="Times New Roman" w:hAnsi="Times New Roman"/>
                <w:color w:val="auto"/>
                <w:szCs w:val="22"/>
              </w:rPr>
              <w:t>norādīti</w:t>
            </w:r>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w:t>
            </w:r>
          </w:p>
        </w:tc>
        <w:tc>
          <w:tcPr>
            <w:tcW w:w="1114" w:type="dxa"/>
            <w:vAlign w:val="center"/>
          </w:tcPr>
          <w:p w14:paraId="6E341FB0" w14:textId="77777777" w:rsidR="005219F2"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60B0841E" w14:textId="77777777" w:rsidR="00680760" w:rsidRPr="0027130C" w:rsidRDefault="00D642BE" w:rsidP="005672C5">
            <w:pPr>
              <w:pStyle w:val="Noteikumutekstam"/>
            </w:pPr>
            <w:r w:rsidRPr="0027130C">
              <w:t>Pieņemot lēmumu par atbilstību kritērijam, tiek ņemta vērā informācija, kas norādīta:</w:t>
            </w:r>
          </w:p>
          <w:p w14:paraId="3EF5D947" w14:textId="075D76EF" w:rsidR="00D642BE" w:rsidRPr="0027130C" w:rsidRDefault="0010620C" w:rsidP="005672C5">
            <w:pPr>
              <w:pStyle w:val="Noteikumutekstam"/>
            </w:pPr>
            <w:r w:rsidRPr="0027130C">
              <w:t>1.</w:t>
            </w:r>
            <w:r w:rsidR="00D642BE" w:rsidRPr="0027130C">
              <w:t>PIV</w:t>
            </w:r>
            <w:r w:rsidRPr="0027130C">
              <w:t xml:space="preserve"> </w:t>
            </w:r>
            <w:r w:rsidR="00D642BE" w:rsidRPr="0027130C">
              <w:t>1.1.sadaļā „Projekta kopsavilkums: projekta mērķis, galvenās darbības, ilgums, kopējās izmaksas un plānotie rezultāti” ;</w:t>
            </w:r>
          </w:p>
          <w:p w14:paraId="789D413F" w14:textId="77777777" w:rsidR="0010620C" w:rsidRPr="0027130C" w:rsidRDefault="0010620C" w:rsidP="005672C5">
            <w:pPr>
              <w:pStyle w:val="Noteikumutekstam"/>
            </w:pPr>
            <w:r w:rsidRPr="0027130C">
              <w:t>2.PIV papildus iesniedzamajos dokumentos:</w:t>
            </w:r>
          </w:p>
          <w:p w14:paraId="43DD0087" w14:textId="77777777" w:rsidR="0010620C" w:rsidRPr="0027130C" w:rsidRDefault="0010620C" w:rsidP="005672C5">
            <w:pPr>
              <w:pStyle w:val="Noteikumutekstam"/>
            </w:pPr>
            <w:r w:rsidRPr="0027130C">
              <w:t>- 2.pielikumā “Finansēšanas plāns”;</w:t>
            </w:r>
          </w:p>
          <w:p w14:paraId="106A1197" w14:textId="77777777" w:rsidR="0010620C" w:rsidRPr="0027130C" w:rsidRDefault="0010620C" w:rsidP="005672C5">
            <w:pPr>
              <w:pStyle w:val="Noteikumutekstam"/>
            </w:pPr>
            <w:r w:rsidRPr="0027130C">
              <w:t>- 3.pielikumā “Projekta budžeta kopsavilkums”</w:t>
            </w:r>
            <w:r w:rsidR="005C4F33" w:rsidRPr="0027130C">
              <w:t>.</w:t>
            </w:r>
          </w:p>
          <w:p w14:paraId="50317977" w14:textId="77777777" w:rsidR="005C4F33" w:rsidRPr="0027130C" w:rsidRDefault="005C4F33" w:rsidP="005672C5">
            <w:pPr>
              <w:pStyle w:val="Noteikumutekstam"/>
            </w:pPr>
          </w:p>
          <w:p w14:paraId="150D9922" w14:textId="77777777" w:rsidR="00D56444"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 projekta iesniegumā  finanšu dati ir norādīti</w:t>
            </w:r>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w:t>
            </w:r>
          </w:p>
          <w:p w14:paraId="45B86B18" w14:textId="77777777" w:rsidR="00D56444" w:rsidRPr="0027130C" w:rsidRDefault="00D56444">
            <w:pPr>
              <w:pStyle w:val="NoSpacing"/>
              <w:spacing w:line="276" w:lineRule="auto"/>
              <w:jc w:val="both"/>
              <w:rPr>
                <w:rFonts w:ascii="Times New Roman" w:hAnsi="Times New Roman"/>
                <w:color w:val="auto"/>
                <w:szCs w:val="22"/>
              </w:rPr>
            </w:pPr>
          </w:p>
          <w:p w14:paraId="4EF144F8" w14:textId="77777777" w:rsidR="005219F2" w:rsidRPr="0027130C" w:rsidRDefault="00D56444">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Ja projekta iesniegums neatbilst minētajām prasībām,</w:t>
            </w:r>
            <w:r w:rsidRPr="0027130C">
              <w:rPr>
                <w:rFonts w:ascii="Times New Roman" w:hAnsi="Times New Roman"/>
                <w:b/>
                <w:color w:val="auto"/>
                <w:szCs w:val="22"/>
              </w:rPr>
              <w:t xml:space="preserve"> </w:t>
            </w:r>
            <w:r w:rsidRPr="0027130C">
              <w:rPr>
                <w:rFonts w:ascii="Times New Roman" w:hAnsi="Times New Roman"/>
                <w:color w:val="auto"/>
                <w:szCs w:val="22"/>
              </w:rPr>
              <w:t>vērtējums ir</w:t>
            </w:r>
            <w:r w:rsidRPr="0027130C">
              <w:rPr>
                <w:rFonts w:ascii="Times New Roman" w:hAnsi="Times New Roman"/>
                <w:b/>
                <w:color w:val="auto"/>
                <w:szCs w:val="22"/>
              </w:rPr>
              <w:t xml:space="preserve"> „Jā, ar nosacījumu”</w:t>
            </w:r>
            <w:r w:rsidRPr="0027130C">
              <w:rPr>
                <w:rFonts w:ascii="Times New Roman" w:hAnsi="Times New Roman"/>
                <w:color w:val="auto"/>
                <w:szCs w:val="22"/>
              </w:rPr>
              <w:t>, izvirza nosacījumu finanšu datus norādīt</w:t>
            </w:r>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euro</w:t>
            </w:r>
            <w:proofErr w:type="spellEnd"/>
            <w:r w:rsidRPr="0027130C">
              <w:rPr>
                <w:rFonts w:ascii="Times New Roman" w:hAnsi="Times New Roman"/>
                <w:i/>
                <w:color w:val="auto"/>
                <w:szCs w:val="22"/>
              </w:rPr>
              <w:t>.</w:t>
            </w:r>
          </w:p>
        </w:tc>
      </w:tr>
      <w:tr w:rsidR="005549D6" w:rsidRPr="0027130C" w14:paraId="66808B35" w14:textId="77777777" w:rsidTr="007B0CFA">
        <w:trPr>
          <w:trHeight w:val="668"/>
          <w:jc w:val="center"/>
        </w:trPr>
        <w:tc>
          <w:tcPr>
            <w:tcW w:w="1016" w:type="dxa"/>
            <w:vAlign w:val="center"/>
          </w:tcPr>
          <w:p w14:paraId="40FFAB85" w14:textId="77777777" w:rsidR="001A09C2" w:rsidRPr="0027130C" w:rsidRDefault="00335A26">
            <w:pPr>
              <w:spacing w:after="0"/>
              <w:jc w:val="center"/>
              <w:rPr>
                <w:rFonts w:ascii="Times New Roman" w:hAnsi="Times New Roman"/>
                <w:color w:val="auto"/>
                <w:szCs w:val="22"/>
              </w:rPr>
            </w:pPr>
            <w:r w:rsidRPr="0027130C">
              <w:rPr>
                <w:rFonts w:ascii="Times New Roman" w:hAnsi="Times New Roman"/>
                <w:color w:val="auto"/>
                <w:szCs w:val="22"/>
              </w:rPr>
              <w:t>Nr.8</w:t>
            </w:r>
          </w:p>
        </w:tc>
        <w:tc>
          <w:tcPr>
            <w:tcW w:w="2827" w:type="dxa"/>
          </w:tcPr>
          <w:p w14:paraId="2B63E954" w14:textId="77777777" w:rsidR="001A09C2" w:rsidRPr="0027130C" w:rsidRDefault="001A09C2">
            <w:pPr>
              <w:spacing w:after="0"/>
              <w:jc w:val="both"/>
              <w:rPr>
                <w:rFonts w:ascii="Times New Roman" w:hAnsi="Times New Roman"/>
                <w:color w:val="auto"/>
                <w:szCs w:val="22"/>
              </w:rPr>
            </w:pPr>
            <w:r w:rsidRPr="0027130C">
              <w:rPr>
                <w:rFonts w:ascii="Times New Roman" w:hAnsi="Times New Roman"/>
                <w:color w:val="auto"/>
                <w:szCs w:val="22"/>
              </w:rPr>
              <w:t xml:space="preserve">Projekta iesnieguma finanšu aprēķins ir izstrādāts aritmētiski precīzi un ir atbilstošs MK noteikumu par specifiskā atbalsta mērķa īstenošanu un projekta iesnieguma veidlapas prasībām, kas noteiktas Ministru kabineta 2014.gada 16.decembra noteikumu Nr.784 “Kārtība, kādā Eiropas Savienības struktūrfondu un Kohēzijas </w:t>
            </w:r>
            <w:r w:rsidRPr="0027130C">
              <w:rPr>
                <w:rFonts w:ascii="Times New Roman" w:hAnsi="Times New Roman"/>
                <w:color w:val="auto"/>
                <w:szCs w:val="22"/>
              </w:rPr>
              <w:lastRenderedPageBreak/>
              <w:t>fonda vadībā iesaistītās institūcijas nodrošina plānošanas dokumentu sagatavošanu un šo fondu ieviešanu 2014.-2020.gada plānošanas periodā” 1.pielikumā.</w:t>
            </w:r>
          </w:p>
        </w:tc>
        <w:tc>
          <w:tcPr>
            <w:tcW w:w="1114" w:type="dxa"/>
            <w:vAlign w:val="center"/>
          </w:tcPr>
          <w:p w14:paraId="32FB1774" w14:textId="77777777" w:rsidR="001A09C2" w:rsidRPr="0027130C" w:rsidRDefault="001A09C2">
            <w:pPr>
              <w:spacing w:after="0"/>
              <w:jc w:val="center"/>
              <w:rPr>
                <w:rFonts w:ascii="Times New Roman" w:hAnsi="Times New Roman"/>
                <w:color w:val="auto"/>
                <w:szCs w:val="22"/>
              </w:rPr>
            </w:pPr>
            <w:r w:rsidRPr="0027130C">
              <w:rPr>
                <w:rFonts w:ascii="Times New Roman" w:hAnsi="Times New Roman"/>
                <w:color w:val="auto"/>
                <w:szCs w:val="22"/>
              </w:rPr>
              <w:lastRenderedPageBreak/>
              <w:t>P</w:t>
            </w:r>
          </w:p>
        </w:tc>
        <w:tc>
          <w:tcPr>
            <w:tcW w:w="9055" w:type="dxa"/>
          </w:tcPr>
          <w:p w14:paraId="65BF921B" w14:textId="77777777" w:rsidR="006128B1" w:rsidRPr="0027130C" w:rsidRDefault="006128B1" w:rsidP="005672C5">
            <w:pPr>
              <w:pStyle w:val="Noteikumutekstam"/>
            </w:pPr>
            <w:r w:rsidRPr="0027130C">
              <w:t>Pieņemot lēmumu par atbilstību kritērijam, tiek ņemta vērā informācija, kas norādīta:</w:t>
            </w:r>
          </w:p>
          <w:p w14:paraId="01551544" w14:textId="77777777" w:rsidR="00190310" w:rsidRPr="0027130C" w:rsidRDefault="006128B1" w:rsidP="005672C5">
            <w:pPr>
              <w:pStyle w:val="Noteikumutekstam"/>
            </w:pPr>
            <w:r w:rsidRPr="0027130C">
              <w:t xml:space="preserve">1.PIV </w:t>
            </w:r>
            <w:r w:rsidR="00190310" w:rsidRPr="0027130C">
              <w:t>papildus iesniedzamajos dokumentos:</w:t>
            </w:r>
          </w:p>
          <w:p w14:paraId="381D840E" w14:textId="77777777" w:rsidR="006128B1" w:rsidRPr="0027130C" w:rsidRDefault="00190310" w:rsidP="005672C5">
            <w:pPr>
              <w:pStyle w:val="Noteikumutekstam"/>
            </w:pPr>
            <w:r w:rsidRPr="0027130C">
              <w:t xml:space="preserve">- </w:t>
            </w:r>
            <w:r w:rsidR="006128B1" w:rsidRPr="0027130C">
              <w:t>2.pielikumā “Finansēšanas plāns”</w:t>
            </w:r>
            <w:r w:rsidR="0010620C" w:rsidRPr="0027130C">
              <w:t>;</w:t>
            </w:r>
          </w:p>
          <w:p w14:paraId="5F5FE952" w14:textId="77777777" w:rsidR="00303C3C" w:rsidRPr="0027130C" w:rsidRDefault="00190310" w:rsidP="005672C5">
            <w:pPr>
              <w:pStyle w:val="Noteikumutekstam"/>
            </w:pPr>
            <w:r w:rsidRPr="0027130C">
              <w:t>- 3.pielikumā “Projekta budžeta kopsavilkums”</w:t>
            </w:r>
            <w:r w:rsidR="00303C3C" w:rsidRPr="0027130C">
              <w:t>;</w:t>
            </w:r>
          </w:p>
          <w:p w14:paraId="3BF5DEAC" w14:textId="022BF608" w:rsidR="005C4F33" w:rsidRPr="0027130C" w:rsidRDefault="005C4F33" w:rsidP="005672C5">
            <w:pPr>
              <w:pStyle w:val="Noteikumutekstam"/>
            </w:pPr>
            <w:r w:rsidRPr="0027130C">
              <w:t>2.Papildus iesniedzamajos dokumentos:</w:t>
            </w:r>
          </w:p>
          <w:p w14:paraId="626C3623" w14:textId="77777777" w:rsidR="005C4F33" w:rsidRPr="0027130C" w:rsidRDefault="005C4F33" w:rsidP="005672C5">
            <w:pPr>
              <w:pStyle w:val="Noteikumutekstam"/>
            </w:pPr>
            <w:r w:rsidRPr="0027130C">
              <w:t>- tehniski ekonomiskais pamatojums;</w:t>
            </w:r>
          </w:p>
          <w:p w14:paraId="0CCD0652" w14:textId="77777777" w:rsidR="002528FC" w:rsidRPr="0027130C" w:rsidRDefault="005C4F33" w:rsidP="005672C5">
            <w:pPr>
              <w:pStyle w:val="Noteikumutekstam"/>
              <w:rPr>
                <w:lang w:eastAsia="lv-LV"/>
              </w:rPr>
            </w:pPr>
            <w:r w:rsidRPr="0027130C">
              <w:t xml:space="preserve">- </w:t>
            </w:r>
            <w:r w:rsidRPr="0027130C">
              <w:rPr>
                <w:lang w:eastAsia="lv-LV"/>
              </w:rPr>
              <w:t>būvniecības izmaksu tāmes kopija</w:t>
            </w:r>
            <w:r w:rsidR="002528FC" w:rsidRPr="0027130C">
              <w:rPr>
                <w:lang w:eastAsia="lv-LV"/>
              </w:rPr>
              <w:t>;</w:t>
            </w:r>
          </w:p>
          <w:p w14:paraId="6C65CBC2" w14:textId="49B1AE00" w:rsidR="005C4F33" w:rsidRPr="0027130C" w:rsidRDefault="002528FC" w:rsidP="005672C5">
            <w:pPr>
              <w:pStyle w:val="Noteikumutekstam"/>
              <w:rPr>
                <w:lang w:eastAsia="lv-LV"/>
              </w:rPr>
            </w:pPr>
            <w:r w:rsidRPr="0027130C">
              <w:rPr>
                <w:lang w:eastAsia="lv-LV"/>
              </w:rPr>
              <w:t xml:space="preserve">- </w:t>
            </w:r>
            <w:r w:rsidRPr="0027130C">
              <w:rPr>
                <w:rFonts w:eastAsia="Times New Roman"/>
                <w:bCs/>
                <w:lang w:eastAsia="lv-LV"/>
              </w:rPr>
              <w:t xml:space="preserve"> </w:t>
            </w:r>
            <w:r w:rsidR="000829BC" w:rsidRPr="000829BC">
              <w:rPr>
                <w:lang w:eastAsia="lv-LV"/>
              </w:rPr>
              <w:t>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r w:rsidRPr="0027130C">
              <w:rPr>
                <w:lang w:eastAsia="lv-LV"/>
              </w:rPr>
              <w:t xml:space="preserve"> </w:t>
            </w:r>
          </w:p>
          <w:p w14:paraId="1846B2A9" w14:textId="77777777" w:rsidR="005C4F33" w:rsidRPr="0027130C" w:rsidRDefault="005C4F33">
            <w:pPr>
              <w:pStyle w:val="NoSpacing"/>
              <w:spacing w:line="276" w:lineRule="auto"/>
              <w:jc w:val="both"/>
              <w:rPr>
                <w:rFonts w:ascii="Times New Roman" w:hAnsi="Times New Roman"/>
                <w:b/>
                <w:color w:val="auto"/>
                <w:szCs w:val="22"/>
              </w:rPr>
            </w:pPr>
          </w:p>
          <w:p w14:paraId="6B40C77F" w14:textId="77777777" w:rsidR="00F07ED5" w:rsidRPr="0027130C" w:rsidRDefault="00F07ED5">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w:t>
            </w:r>
          </w:p>
          <w:p w14:paraId="2F3245A1" w14:textId="6BE4B703" w:rsidR="00DC43EB" w:rsidRPr="0027130C" w:rsidRDefault="00F14235" w:rsidP="00053F75">
            <w:pPr>
              <w:pStyle w:val="NoSpacing"/>
              <w:numPr>
                <w:ilvl w:val="0"/>
                <w:numId w:val="5"/>
              </w:numPr>
              <w:spacing w:line="276" w:lineRule="auto"/>
              <w:jc w:val="both"/>
              <w:rPr>
                <w:rFonts w:ascii="Times New Roman" w:hAnsi="Times New Roman"/>
                <w:color w:val="auto"/>
                <w:szCs w:val="22"/>
              </w:rPr>
            </w:pPr>
            <w:r w:rsidRPr="0027130C">
              <w:rPr>
                <w:rFonts w:ascii="Times New Roman" w:hAnsi="Times New Roman"/>
                <w:color w:val="auto"/>
                <w:szCs w:val="22"/>
              </w:rPr>
              <w:lastRenderedPageBreak/>
              <w:t>F</w:t>
            </w:r>
            <w:r w:rsidR="00DC43EB" w:rsidRPr="0027130C">
              <w:rPr>
                <w:rFonts w:ascii="Times New Roman" w:hAnsi="Times New Roman"/>
                <w:color w:val="auto"/>
                <w:szCs w:val="22"/>
              </w:rPr>
              <w:t>inanšu aprēķins ir aritmētiski precīzs</w:t>
            </w:r>
            <w:r w:rsidR="00F07ED5" w:rsidRPr="0027130C">
              <w:rPr>
                <w:rFonts w:ascii="Times New Roman" w:hAnsi="Times New Roman"/>
                <w:color w:val="auto"/>
                <w:szCs w:val="22"/>
              </w:rPr>
              <w:t xml:space="preserve"> un nav konstatētas kļūdas;</w:t>
            </w:r>
            <w:r w:rsidR="00DC43EB" w:rsidRPr="0027130C">
              <w:rPr>
                <w:rFonts w:ascii="Times New Roman" w:hAnsi="Times New Roman"/>
                <w:color w:val="auto"/>
                <w:szCs w:val="22"/>
              </w:rPr>
              <w:t xml:space="preserve"> </w:t>
            </w:r>
          </w:p>
          <w:p w14:paraId="36A5F9F2" w14:textId="08488A2B" w:rsidR="00DC43EB" w:rsidRPr="0027130C" w:rsidRDefault="00F14235" w:rsidP="00053F75">
            <w:pPr>
              <w:pStyle w:val="NoSpacing"/>
              <w:numPr>
                <w:ilvl w:val="0"/>
                <w:numId w:val="5"/>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F</w:t>
            </w:r>
            <w:r w:rsidR="00DC43EB" w:rsidRPr="0027130C">
              <w:rPr>
                <w:rFonts w:ascii="Times New Roman" w:hAnsi="Times New Roman"/>
                <w:color w:val="auto"/>
                <w:szCs w:val="22"/>
              </w:rPr>
              <w:t xml:space="preserve">inanšu aprēķins ir izstrādāts atbilstoši </w:t>
            </w:r>
            <w:r w:rsidR="00152B01" w:rsidRPr="0027130C">
              <w:rPr>
                <w:rFonts w:ascii="Times New Roman" w:hAnsi="Times New Roman"/>
                <w:color w:val="auto"/>
                <w:szCs w:val="22"/>
              </w:rPr>
              <w:t>PIV</w:t>
            </w:r>
            <w:r w:rsidR="00DC43EB" w:rsidRPr="0027130C">
              <w:rPr>
                <w:rFonts w:ascii="Times New Roman" w:hAnsi="Times New Roman"/>
                <w:color w:val="auto"/>
                <w:szCs w:val="22"/>
              </w:rPr>
              <w:t xml:space="preserve"> prasībām, t.i., visās ailēs ir norādīta prasītā informācija (daudzums, mērvienības, projekta darbības numurs, izmaksu veids, izmaksu pozīciju summas, pievienotās vērtības nodokli);</w:t>
            </w:r>
          </w:p>
          <w:p w14:paraId="18728532" w14:textId="160279A9" w:rsidR="00DC43EB" w:rsidRPr="0027130C" w:rsidRDefault="00DD5920" w:rsidP="00053F75">
            <w:pPr>
              <w:pStyle w:val="NoSpacing"/>
              <w:numPr>
                <w:ilvl w:val="0"/>
                <w:numId w:val="5"/>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F</w:t>
            </w:r>
            <w:r w:rsidR="00DC43EB" w:rsidRPr="0027130C">
              <w:rPr>
                <w:rFonts w:ascii="Times New Roman" w:hAnsi="Times New Roman"/>
                <w:color w:val="auto"/>
                <w:szCs w:val="22"/>
              </w:rPr>
              <w:t>inanšu aprēķins norādīts ar diviem cipariem aiz komata;</w:t>
            </w:r>
          </w:p>
          <w:p w14:paraId="7C6C7F31" w14:textId="03727A49" w:rsidR="004F055D" w:rsidRPr="0027130C" w:rsidRDefault="00DD5920" w:rsidP="00053F75">
            <w:pPr>
              <w:pStyle w:val="NoSpacing"/>
              <w:numPr>
                <w:ilvl w:val="0"/>
                <w:numId w:val="5"/>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I</w:t>
            </w:r>
            <w:r w:rsidR="00DC43EB" w:rsidRPr="0027130C">
              <w:rPr>
                <w:rFonts w:ascii="Times New Roman" w:hAnsi="Times New Roman"/>
                <w:color w:val="auto"/>
                <w:szCs w:val="22"/>
              </w:rPr>
              <w:t>r nodrošināta savstarpēja finansējuma apmēra atbilstība projekta iesniegum</w:t>
            </w:r>
            <w:r w:rsidR="00D91A6E" w:rsidRPr="0027130C">
              <w:rPr>
                <w:rFonts w:ascii="Times New Roman" w:hAnsi="Times New Roman"/>
                <w:color w:val="auto"/>
                <w:szCs w:val="22"/>
              </w:rPr>
              <w:t>ā</w:t>
            </w:r>
            <w:r w:rsidR="004F055D" w:rsidRPr="0027130C">
              <w:rPr>
                <w:rFonts w:ascii="Times New Roman" w:hAnsi="Times New Roman"/>
                <w:color w:val="auto"/>
                <w:szCs w:val="22"/>
              </w:rPr>
              <w:t>;</w:t>
            </w:r>
          </w:p>
          <w:p w14:paraId="69586532" w14:textId="76B7B052" w:rsidR="004F055D" w:rsidRPr="0027130C" w:rsidRDefault="00AA4553" w:rsidP="00053F75">
            <w:pPr>
              <w:pStyle w:val="NoSpacing"/>
              <w:numPr>
                <w:ilvl w:val="0"/>
                <w:numId w:val="5"/>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F</w:t>
            </w:r>
            <w:r w:rsidR="004F055D" w:rsidRPr="0027130C">
              <w:rPr>
                <w:rFonts w:ascii="Times New Roman" w:hAnsi="Times New Roman"/>
                <w:color w:val="auto"/>
                <w:szCs w:val="22"/>
              </w:rPr>
              <w:t>inanšu aprēķini projekta iesniegumā veikti, pamatojoties uz šādiem pieņēmumiem:</w:t>
            </w:r>
          </w:p>
          <w:p w14:paraId="7F2F2CAA" w14:textId="5202E62A" w:rsidR="004F055D" w:rsidRPr="0027130C" w:rsidRDefault="004F055D"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projekta īstenošanas pēdējā gada beigās projekta ietvaros izveidoto objektu nodod ekspluatācijā;</w:t>
            </w:r>
          </w:p>
          <w:p w14:paraId="4FD17F7A" w14:textId="77777777" w:rsidR="004F055D" w:rsidRPr="0027130C" w:rsidRDefault="004F055D"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projekta ietvaros izdevumus un ienākumus norāda pēc noslēguma maksājuma veikšanas;</w:t>
            </w:r>
          </w:p>
          <w:p w14:paraId="33143FC4" w14:textId="689732F7" w:rsidR="004F055D" w:rsidRPr="0027130C" w:rsidRDefault="004F055D"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finanšu aprēķinos piemēro reālo finansiālo diskonta likmi</w:t>
            </w:r>
            <w:r w:rsidR="00D6493F" w:rsidRPr="0027130C">
              <w:rPr>
                <w:rFonts w:ascii="Times New Roman" w:hAnsi="Times New Roman"/>
                <w:color w:val="auto"/>
                <w:szCs w:val="22"/>
              </w:rPr>
              <w:t xml:space="preserve"> (</w:t>
            </w:r>
            <w:proofErr w:type="spellStart"/>
            <w:r w:rsidR="00D6493F" w:rsidRPr="0027130C">
              <w:rPr>
                <w:rFonts w:ascii="Times New Roman" w:hAnsi="Times New Roman"/>
                <w:color w:val="auto"/>
                <w:szCs w:val="22"/>
              </w:rPr>
              <w:t>skat.Finanšu</w:t>
            </w:r>
            <w:proofErr w:type="spellEnd"/>
            <w:r w:rsidR="00D6493F" w:rsidRPr="0027130C">
              <w:rPr>
                <w:rFonts w:ascii="Times New Roman" w:hAnsi="Times New Roman"/>
                <w:color w:val="auto"/>
                <w:szCs w:val="22"/>
              </w:rPr>
              <w:t xml:space="preserve"> </w:t>
            </w:r>
            <w:proofErr w:type="spellStart"/>
            <w:r w:rsidR="00D6493F" w:rsidRPr="0027130C">
              <w:rPr>
                <w:rFonts w:ascii="Times New Roman" w:hAnsi="Times New Roman"/>
                <w:color w:val="auto"/>
                <w:szCs w:val="22"/>
              </w:rPr>
              <w:t>misnistrijas</w:t>
            </w:r>
            <w:proofErr w:type="spellEnd"/>
            <w:r w:rsidR="00D6493F" w:rsidRPr="0027130C">
              <w:rPr>
                <w:rFonts w:ascii="Times New Roman" w:hAnsi="Times New Roman"/>
                <w:color w:val="auto"/>
                <w:szCs w:val="22"/>
              </w:rPr>
              <w:t xml:space="preserve"> vadlīnijas</w:t>
            </w:r>
            <w:r w:rsidR="00436A48" w:rsidRPr="0027130C">
              <w:rPr>
                <w:rFonts w:ascii="Times New Roman" w:hAnsi="Times New Roman"/>
                <w:color w:val="auto"/>
                <w:szCs w:val="22"/>
              </w:rPr>
              <w:t xml:space="preserve"> </w:t>
            </w:r>
            <w:hyperlink r:id="rId27" w:history="1">
              <w:r w:rsidR="00436A48" w:rsidRPr="0027130C">
                <w:rPr>
                  <w:rStyle w:val="Hyperlink"/>
                  <w:rFonts w:ascii="Times New Roman" w:hAnsi="Times New Roman"/>
                  <w:color w:val="auto"/>
                  <w:szCs w:val="22"/>
                </w:rPr>
                <w:t>http://www.fm.gov.lv/files/publiskaprivatapartneriba/170120_info_ES%20FEA.pdf</w:t>
              </w:r>
            </w:hyperlink>
            <w:r w:rsidR="00436A48" w:rsidRPr="0027130C">
              <w:rPr>
                <w:rFonts w:ascii="Times New Roman" w:hAnsi="Times New Roman"/>
                <w:color w:val="auto"/>
                <w:szCs w:val="22"/>
              </w:rPr>
              <w:t xml:space="preserve">) </w:t>
            </w:r>
            <w:r w:rsidRPr="0027130C">
              <w:rPr>
                <w:rFonts w:ascii="Times New Roman" w:hAnsi="Times New Roman"/>
                <w:color w:val="auto"/>
                <w:szCs w:val="22"/>
              </w:rPr>
              <w:t>;</w:t>
            </w:r>
          </w:p>
          <w:p w14:paraId="2ADF10E1" w14:textId="77777777" w:rsidR="001A09C2" w:rsidRPr="0027130C" w:rsidRDefault="004F055D"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norādītā informācija atbilst plānotajam siltumenerģijas tarifam atbilstoši normatīvajiem aktiem enerģētikas jomā.</w:t>
            </w:r>
          </w:p>
          <w:p w14:paraId="4A9756F0" w14:textId="77777777" w:rsidR="00F07ED5" w:rsidRPr="0027130C" w:rsidRDefault="00F07ED5">
            <w:pPr>
              <w:pStyle w:val="NoSpacing"/>
              <w:spacing w:line="276" w:lineRule="auto"/>
              <w:jc w:val="both"/>
              <w:rPr>
                <w:rFonts w:ascii="Times New Roman" w:hAnsi="Times New Roman"/>
                <w:color w:val="auto"/>
                <w:szCs w:val="22"/>
              </w:rPr>
            </w:pPr>
          </w:p>
          <w:p w14:paraId="2AEF0ECE" w14:textId="77777777" w:rsidR="00542C1D" w:rsidRPr="0027130C" w:rsidRDefault="00C46030">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Ja projektā plānoti ieguldījumi </w:t>
            </w:r>
            <w:proofErr w:type="spellStart"/>
            <w:r w:rsidRPr="0027130C">
              <w:rPr>
                <w:rFonts w:ascii="Times New Roman" w:hAnsi="Times New Roman"/>
                <w:color w:val="auto"/>
                <w:szCs w:val="22"/>
              </w:rPr>
              <w:t>siltumavotā</w:t>
            </w:r>
            <w:proofErr w:type="spellEnd"/>
            <w:r w:rsidRPr="0027130C">
              <w:rPr>
                <w:rFonts w:ascii="Times New Roman" w:hAnsi="Times New Roman"/>
                <w:color w:val="auto"/>
                <w:szCs w:val="22"/>
              </w:rPr>
              <w:t>, pārliecinās, ka projekta iesniedzējs norādījis korektus papildu izmaksu aprēķinus</w:t>
            </w:r>
            <w:r w:rsidR="00542C1D" w:rsidRPr="0027130C">
              <w:rPr>
                <w:rFonts w:ascii="Times New Roman" w:hAnsi="Times New Roman"/>
                <w:color w:val="auto"/>
                <w:szCs w:val="22"/>
              </w:rPr>
              <w:t>, ņemot vērā:</w:t>
            </w:r>
          </w:p>
          <w:p w14:paraId="3017B19B" w14:textId="6E66739C" w:rsidR="00542C1D" w:rsidRPr="0027130C" w:rsidRDefault="00542C1D"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a</w:t>
            </w:r>
            <w:r w:rsidR="00D33BD3" w:rsidRPr="0027130C">
              <w:rPr>
                <w:rFonts w:ascii="Times New Roman" w:hAnsi="Times New Roman"/>
                <w:color w:val="auto"/>
                <w:szCs w:val="22"/>
              </w:rPr>
              <w:t xml:space="preserve">ttiecināmās izmaksas attiecībā uz </w:t>
            </w:r>
            <w:proofErr w:type="spellStart"/>
            <w:r w:rsidR="00D33BD3" w:rsidRPr="0027130C">
              <w:rPr>
                <w:rFonts w:ascii="Times New Roman" w:hAnsi="Times New Roman"/>
                <w:color w:val="auto"/>
                <w:szCs w:val="22"/>
              </w:rPr>
              <w:t>siltumavotu</w:t>
            </w:r>
            <w:proofErr w:type="spellEnd"/>
            <w:r w:rsidR="00D33BD3" w:rsidRPr="0027130C">
              <w:rPr>
                <w:rFonts w:ascii="Times New Roman" w:hAnsi="Times New Roman"/>
                <w:color w:val="auto"/>
                <w:szCs w:val="22"/>
              </w:rPr>
              <w:t xml:space="preserve"> ir papildu izmaksas, kas nepieciešamas vienas vai vairāku </w:t>
            </w:r>
            <w:proofErr w:type="spellStart"/>
            <w:r w:rsidR="00D33BD3" w:rsidRPr="0027130C">
              <w:rPr>
                <w:rFonts w:ascii="Times New Roman" w:hAnsi="Times New Roman"/>
                <w:color w:val="auto"/>
                <w:szCs w:val="22"/>
              </w:rPr>
              <w:t>ģenerētājvienību</w:t>
            </w:r>
            <w:proofErr w:type="spellEnd"/>
            <w:r w:rsidR="00D33BD3" w:rsidRPr="0027130C">
              <w:rPr>
                <w:rFonts w:ascii="Times New Roman" w:hAnsi="Times New Roman"/>
                <w:color w:val="auto"/>
                <w:szCs w:val="22"/>
              </w:rPr>
              <w:t xml:space="preserve"> izbūvei, paplašināšanai un modernizācijai, lai tās darbotos kā energoefektīva centralizētās siltumapgādes sistēma salīdzinājumā ar konvencionālu ražošanas avotu. </w:t>
            </w:r>
          </w:p>
          <w:p w14:paraId="180546B3" w14:textId="77777777" w:rsidR="00C46030" w:rsidRPr="0027130C" w:rsidRDefault="00542C1D"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a</w:t>
            </w:r>
            <w:r w:rsidR="00D33BD3" w:rsidRPr="0027130C">
              <w:rPr>
                <w:rFonts w:ascii="Times New Roman" w:hAnsi="Times New Roman"/>
                <w:color w:val="auto"/>
                <w:szCs w:val="22"/>
              </w:rPr>
              <w:t xml:space="preserve">ttiecināmo izmaksu aprēķinā kā konvencionāls </w:t>
            </w:r>
            <w:proofErr w:type="spellStart"/>
            <w:r w:rsidR="00D33BD3" w:rsidRPr="0027130C">
              <w:rPr>
                <w:rFonts w:ascii="Times New Roman" w:hAnsi="Times New Roman"/>
                <w:color w:val="auto"/>
                <w:szCs w:val="22"/>
              </w:rPr>
              <w:t>siltumavots</w:t>
            </w:r>
            <w:proofErr w:type="spellEnd"/>
            <w:r w:rsidR="00D33BD3" w:rsidRPr="0027130C">
              <w:rPr>
                <w:rFonts w:ascii="Times New Roman" w:hAnsi="Times New Roman"/>
                <w:color w:val="auto"/>
                <w:szCs w:val="22"/>
              </w:rPr>
              <w:t xml:space="preserve"> tiek uzskatīts </w:t>
            </w:r>
            <w:proofErr w:type="spellStart"/>
            <w:r w:rsidR="00D33BD3" w:rsidRPr="0027130C">
              <w:rPr>
                <w:rFonts w:ascii="Times New Roman" w:hAnsi="Times New Roman"/>
                <w:color w:val="auto"/>
                <w:szCs w:val="22"/>
              </w:rPr>
              <w:t>siltumavots</w:t>
            </w:r>
            <w:proofErr w:type="spellEnd"/>
            <w:r w:rsidR="00D33BD3" w:rsidRPr="0027130C">
              <w:rPr>
                <w:rFonts w:ascii="Times New Roman" w:hAnsi="Times New Roman"/>
                <w:color w:val="auto"/>
                <w:szCs w:val="22"/>
              </w:rPr>
              <w:t xml:space="preserve">, kas tiek darbināts ar dabasgāzi. Konvencionāla ražošanas avota 1 MW jaudas uzstādīšanas vidējās izmaksas, balstoties uz esošo tirgus situāciju, ir 21 000 </w:t>
            </w:r>
            <w:proofErr w:type="spellStart"/>
            <w:r w:rsidR="00D33BD3" w:rsidRPr="0027130C">
              <w:rPr>
                <w:rFonts w:ascii="Times New Roman" w:hAnsi="Times New Roman"/>
                <w:i/>
                <w:color w:val="auto"/>
                <w:szCs w:val="22"/>
              </w:rPr>
              <w:t>euro</w:t>
            </w:r>
            <w:proofErr w:type="spellEnd"/>
            <w:r w:rsidR="00D33BD3" w:rsidRPr="0027130C">
              <w:rPr>
                <w:rFonts w:ascii="Times New Roman" w:hAnsi="Times New Roman"/>
                <w:color w:val="auto"/>
                <w:szCs w:val="22"/>
              </w:rPr>
              <w:t>.</w:t>
            </w:r>
          </w:p>
          <w:p w14:paraId="1D760E22" w14:textId="77777777" w:rsidR="00D33BD3" w:rsidRPr="0027130C" w:rsidRDefault="00D33BD3">
            <w:pPr>
              <w:pStyle w:val="NoSpacing"/>
              <w:spacing w:line="276" w:lineRule="auto"/>
              <w:jc w:val="both"/>
              <w:rPr>
                <w:rFonts w:ascii="Times New Roman" w:hAnsi="Times New Roman"/>
                <w:color w:val="auto"/>
                <w:szCs w:val="22"/>
              </w:rPr>
            </w:pPr>
          </w:p>
          <w:p w14:paraId="0AC5EF78" w14:textId="611FC992" w:rsidR="00676D7A" w:rsidRPr="0027130C" w:rsidRDefault="008A5EA1">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Ja projekta iesniegumā sniegtā informācija neatbilst kādam no augstāk minētajiem nosacījumiem, projekta iesniegums saņem vērtējumu </w:t>
            </w:r>
            <w:r w:rsidRPr="0027130C">
              <w:rPr>
                <w:rFonts w:ascii="Times New Roman" w:hAnsi="Times New Roman"/>
                <w:b/>
                <w:color w:val="auto"/>
                <w:szCs w:val="22"/>
              </w:rPr>
              <w:t>“Jā, ar nosacījumu”</w:t>
            </w:r>
            <w:r w:rsidRPr="0027130C">
              <w:rPr>
                <w:rFonts w:ascii="Times New Roman" w:hAnsi="Times New Roman"/>
                <w:color w:val="auto"/>
                <w:szCs w:val="22"/>
              </w:rPr>
              <w:t xml:space="preserve"> un tiek izvirzīti nosacījumi veikt atbilstošos precizējumus.</w:t>
            </w:r>
          </w:p>
        </w:tc>
      </w:tr>
      <w:tr w:rsidR="005549D6" w:rsidRPr="0027130C" w14:paraId="3F41EB18" w14:textId="77777777" w:rsidTr="007B0CFA">
        <w:trPr>
          <w:trHeight w:val="64"/>
          <w:jc w:val="center"/>
        </w:trPr>
        <w:tc>
          <w:tcPr>
            <w:tcW w:w="1016" w:type="dxa"/>
            <w:vAlign w:val="center"/>
          </w:tcPr>
          <w:p w14:paraId="6C696E6E" w14:textId="3078360E" w:rsidR="005219F2" w:rsidRPr="0027130C" w:rsidRDefault="00335A26">
            <w:pPr>
              <w:spacing w:after="0"/>
              <w:jc w:val="center"/>
              <w:rPr>
                <w:rFonts w:ascii="Times New Roman" w:hAnsi="Times New Roman"/>
                <w:color w:val="auto"/>
                <w:szCs w:val="22"/>
              </w:rPr>
            </w:pPr>
            <w:r w:rsidRPr="0027130C">
              <w:rPr>
                <w:rFonts w:ascii="Times New Roman" w:hAnsi="Times New Roman"/>
                <w:color w:val="auto"/>
                <w:szCs w:val="22"/>
              </w:rPr>
              <w:lastRenderedPageBreak/>
              <w:t>Nr.9</w:t>
            </w:r>
          </w:p>
        </w:tc>
        <w:tc>
          <w:tcPr>
            <w:tcW w:w="2827" w:type="dxa"/>
          </w:tcPr>
          <w:p w14:paraId="23BE6DAB"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 xml:space="preserve">Projekta iesniegumā paredzētais ES fonda finansējuma apmērs atbilst MK noteikumos projektam  </w:t>
            </w:r>
            <w:r w:rsidRPr="0027130C">
              <w:rPr>
                <w:rFonts w:ascii="Times New Roman" w:hAnsi="Times New Roman"/>
                <w:color w:val="auto"/>
                <w:szCs w:val="22"/>
              </w:rPr>
              <w:lastRenderedPageBreak/>
              <w:t>noteiktajam ES fonda finansējuma apmēram.</w:t>
            </w:r>
          </w:p>
        </w:tc>
        <w:tc>
          <w:tcPr>
            <w:tcW w:w="1114" w:type="dxa"/>
            <w:vAlign w:val="center"/>
          </w:tcPr>
          <w:p w14:paraId="5B820EC3" w14:textId="77777777" w:rsidR="005219F2"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lastRenderedPageBreak/>
              <w:t>P</w:t>
            </w:r>
          </w:p>
        </w:tc>
        <w:tc>
          <w:tcPr>
            <w:tcW w:w="9055" w:type="dxa"/>
          </w:tcPr>
          <w:p w14:paraId="277D4048" w14:textId="77777777" w:rsidR="0053169B" w:rsidRPr="0027130C" w:rsidRDefault="00632F98" w:rsidP="005672C5">
            <w:pPr>
              <w:pStyle w:val="Noteikumutekstam"/>
            </w:pPr>
            <w:r w:rsidRPr="0027130C">
              <w:t>Pieņemot lēmumu par atbilstību kritērijam, tiek ņemta vērā informācija, kas norādīta:</w:t>
            </w:r>
          </w:p>
          <w:p w14:paraId="0B17E426" w14:textId="77777777" w:rsidR="00632F98" w:rsidRPr="0027130C" w:rsidRDefault="0053169B" w:rsidP="005672C5">
            <w:pPr>
              <w:pStyle w:val="Noteikumutekstam"/>
            </w:pPr>
            <w:r w:rsidRPr="0027130C">
              <w:t>1.</w:t>
            </w:r>
            <w:r w:rsidR="00632F98" w:rsidRPr="0027130C">
              <w:t>PIV:</w:t>
            </w:r>
          </w:p>
          <w:p w14:paraId="2E983F0D" w14:textId="77777777" w:rsidR="00632F98" w:rsidRPr="0027130C" w:rsidRDefault="00632F98" w:rsidP="005672C5">
            <w:pPr>
              <w:pStyle w:val="Noteikumutekstam"/>
            </w:pPr>
            <w:r w:rsidRPr="0027130C">
              <w:t>- 1.1.sadaļā „Projekta kopsavilkums: projekta mērķis, galvenās darbības, ilgums, kopējās izmaksas un plānotie rezultāti” ;</w:t>
            </w:r>
          </w:p>
          <w:p w14:paraId="21B7A6DF" w14:textId="77777777" w:rsidR="00FB0308" w:rsidRPr="0027130C" w:rsidRDefault="00632F98" w:rsidP="005672C5">
            <w:pPr>
              <w:pStyle w:val="Noteikumutekstam"/>
            </w:pPr>
            <w:r w:rsidRPr="0027130C">
              <w:lastRenderedPageBreak/>
              <w:t>- 1.2.sadaļā „Projekta mērķis un tā pamatojums”</w:t>
            </w:r>
            <w:r w:rsidR="0053169B" w:rsidRPr="0027130C">
              <w:t>;</w:t>
            </w:r>
          </w:p>
          <w:p w14:paraId="1D8987FD" w14:textId="77777777" w:rsidR="00541C89" w:rsidRPr="0027130C" w:rsidRDefault="00541C89" w:rsidP="005672C5">
            <w:pPr>
              <w:pStyle w:val="Noteikumutekstam"/>
            </w:pPr>
            <w:r w:rsidRPr="0027130C">
              <w:t>- 2.pielikumā “Finansēšanas plāns”;</w:t>
            </w:r>
          </w:p>
          <w:p w14:paraId="4032B99F" w14:textId="77777777" w:rsidR="00541C89" w:rsidRPr="0027130C" w:rsidRDefault="00541C89" w:rsidP="005672C5">
            <w:pPr>
              <w:pStyle w:val="Noteikumutekstam"/>
            </w:pPr>
            <w:r w:rsidRPr="0027130C">
              <w:t>- 3.pielikumā “Projekta budžeta kopsavilkums”.</w:t>
            </w:r>
          </w:p>
          <w:p w14:paraId="7507D1E4" w14:textId="77777777" w:rsidR="00252F23" w:rsidRPr="0027130C" w:rsidRDefault="00252F23" w:rsidP="005672C5">
            <w:pPr>
              <w:pStyle w:val="Noteikumutekstam"/>
            </w:pPr>
            <w:r w:rsidRPr="0027130C">
              <w:t>2.Papildus iesniedzamajos dokumentos:</w:t>
            </w:r>
          </w:p>
          <w:p w14:paraId="480BFC75" w14:textId="77777777" w:rsidR="00252F23" w:rsidRPr="0027130C" w:rsidRDefault="00252F23" w:rsidP="005672C5">
            <w:pPr>
              <w:pStyle w:val="Noteikumutekstam"/>
            </w:pPr>
            <w:r w:rsidRPr="0027130C">
              <w:t>- tehniski ekonomiskais pamatojums;</w:t>
            </w:r>
          </w:p>
          <w:p w14:paraId="0EE0EC40" w14:textId="77777777" w:rsidR="00252F23" w:rsidRPr="0027130C" w:rsidRDefault="00252F23" w:rsidP="005672C5">
            <w:pPr>
              <w:pStyle w:val="Noteikumutekstam"/>
            </w:pPr>
            <w:r w:rsidRPr="0027130C">
              <w:t xml:space="preserve">- </w:t>
            </w:r>
            <w:r w:rsidRPr="0027130C">
              <w:rPr>
                <w:lang w:eastAsia="lv-LV"/>
              </w:rPr>
              <w:t>būvniecības izmaksu tāmes kopija</w:t>
            </w:r>
            <w:r w:rsidR="00025049" w:rsidRPr="0027130C">
              <w:rPr>
                <w:lang w:eastAsia="lv-LV"/>
              </w:rPr>
              <w:t>.</w:t>
            </w:r>
          </w:p>
          <w:p w14:paraId="65D3FB42" w14:textId="77777777" w:rsidR="00632F98" w:rsidRPr="0027130C" w:rsidRDefault="00632F98" w:rsidP="005672C5">
            <w:pPr>
              <w:pStyle w:val="Noteikumutekstam"/>
            </w:pPr>
          </w:p>
          <w:p w14:paraId="105B1308" w14:textId="77777777" w:rsidR="007637B8"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xml:space="preserve">, ja projekta iesniegumā norādītais pieejamais ES fonda finansējums atbilst MK noteikumos noteiktajam </w:t>
            </w:r>
            <w:r w:rsidR="003E4099" w:rsidRPr="0027130C">
              <w:rPr>
                <w:rFonts w:ascii="Times New Roman" w:hAnsi="Times New Roman"/>
                <w:color w:val="auto"/>
                <w:szCs w:val="22"/>
              </w:rPr>
              <w:t>Kohēzijas</w:t>
            </w:r>
            <w:r w:rsidRPr="0027130C">
              <w:rPr>
                <w:rFonts w:ascii="Times New Roman" w:hAnsi="Times New Roman"/>
                <w:color w:val="auto"/>
                <w:szCs w:val="22"/>
              </w:rPr>
              <w:t xml:space="preserve"> fonda (turpmāk – </w:t>
            </w:r>
            <w:r w:rsidR="003E4099" w:rsidRPr="0027130C">
              <w:rPr>
                <w:rFonts w:ascii="Times New Roman" w:hAnsi="Times New Roman"/>
                <w:color w:val="auto"/>
                <w:szCs w:val="22"/>
              </w:rPr>
              <w:t>KF</w:t>
            </w:r>
            <w:r w:rsidRPr="0027130C">
              <w:rPr>
                <w:rFonts w:ascii="Times New Roman" w:hAnsi="Times New Roman"/>
                <w:color w:val="auto"/>
                <w:szCs w:val="22"/>
              </w:rPr>
              <w:t xml:space="preserve">) finansējumam. Vienam </w:t>
            </w:r>
            <w:r w:rsidR="007E386B" w:rsidRPr="0027130C">
              <w:rPr>
                <w:rFonts w:ascii="Times New Roman" w:hAnsi="Times New Roman"/>
                <w:color w:val="auto"/>
                <w:szCs w:val="22"/>
              </w:rPr>
              <w:t xml:space="preserve">finansējuma </w:t>
            </w:r>
            <w:r w:rsidR="00427BEC" w:rsidRPr="0027130C">
              <w:rPr>
                <w:rFonts w:ascii="Times New Roman" w:hAnsi="Times New Roman"/>
                <w:color w:val="auto"/>
                <w:szCs w:val="22"/>
              </w:rPr>
              <w:t>saņēmējam</w:t>
            </w:r>
            <w:r w:rsidR="007E386B" w:rsidRPr="0027130C">
              <w:rPr>
                <w:rFonts w:ascii="Times New Roman" w:hAnsi="Times New Roman"/>
                <w:color w:val="auto"/>
                <w:szCs w:val="22"/>
              </w:rPr>
              <w:t xml:space="preserve"> un viņa saistītajām personām</w:t>
            </w:r>
            <w:r w:rsidR="00427BEC" w:rsidRPr="0027130C">
              <w:rPr>
                <w:rFonts w:ascii="Times New Roman" w:hAnsi="Times New Roman"/>
                <w:color w:val="auto"/>
                <w:szCs w:val="22"/>
              </w:rPr>
              <w:t xml:space="preserve"> </w:t>
            </w:r>
            <w:r w:rsidR="00765C6F" w:rsidRPr="0027130C">
              <w:rPr>
                <w:rFonts w:ascii="Times New Roman" w:hAnsi="Times New Roman"/>
                <w:color w:val="auto"/>
                <w:szCs w:val="22"/>
              </w:rPr>
              <w:t>maksimā</w:t>
            </w:r>
            <w:r w:rsidR="007E386B" w:rsidRPr="0027130C">
              <w:rPr>
                <w:rFonts w:ascii="Times New Roman" w:hAnsi="Times New Roman"/>
                <w:color w:val="auto"/>
                <w:szCs w:val="22"/>
              </w:rPr>
              <w:t xml:space="preserve">li </w:t>
            </w:r>
            <w:r w:rsidR="00563C96" w:rsidRPr="0027130C">
              <w:rPr>
                <w:rFonts w:ascii="Times New Roman" w:hAnsi="Times New Roman"/>
                <w:color w:val="auto"/>
                <w:szCs w:val="22"/>
              </w:rPr>
              <w:t xml:space="preserve">pieejamais </w:t>
            </w:r>
            <w:r w:rsidR="007E386B" w:rsidRPr="0027130C">
              <w:rPr>
                <w:rFonts w:ascii="Times New Roman" w:hAnsi="Times New Roman"/>
                <w:color w:val="auto"/>
                <w:szCs w:val="22"/>
              </w:rPr>
              <w:t>KF</w:t>
            </w:r>
            <w:r w:rsidR="005C623E" w:rsidRPr="0027130C">
              <w:rPr>
                <w:rFonts w:ascii="Times New Roman" w:hAnsi="Times New Roman"/>
                <w:color w:val="auto"/>
                <w:szCs w:val="22"/>
              </w:rPr>
              <w:t xml:space="preserve"> finansējuma apmērs ir </w:t>
            </w:r>
            <w:r w:rsidR="009B2C39" w:rsidRPr="0027130C">
              <w:rPr>
                <w:rFonts w:ascii="Times New Roman" w:hAnsi="Times New Roman"/>
                <w:color w:val="auto"/>
                <w:szCs w:val="22"/>
              </w:rPr>
              <w:t>8 000</w:t>
            </w:r>
            <w:r w:rsidR="007637B8" w:rsidRPr="0027130C">
              <w:rPr>
                <w:rFonts w:ascii="Times New Roman" w:hAnsi="Times New Roman"/>
                <w:color w:val="auto"/>
                <w:szCs w:val="22"/>
              </w:rPr>
              <w:t> 000</w:t>
            </w:r>
            <w:r w:rsidR="00563C96" w:rsidRPr="0027130C">
              <w:rPr>
                <w:rFonts w:ascii="Times New Roman" w:hAnsi="Times New Roman"/>
                <w:color w:val="auto"/>
                <w:szCs w:val="22"/>
              </w:rPr>
              <w:t xml:space="preserve"> </w:t>
            </w:r>
            <w:proofErr w:type="spellStart"/>
            <w:r w:rsidR="00563C96" w:rsidRPr="0027130C">
              <w:rPr>
                <w:rFonts w:ascii="Times New Roman" w:hAnsi="Times New Roman"/>
                <w:i/>
                <w:color w:val="auto"/>
                <w:szCs w:val="22"/>
              </w:rPr>
              <w:t>euro</w:t>
            </w:r>
            <w:proofErr w:type="spellEnd"/>
            <w:r w:rsidR="005C623E" w:rsidRPr="0027130C">
              <w:rPr>
                <w:rFonts w:ascii="Times New Roman" w:hAnsi="Times New Roman"/>
                <w:color w:val="auto"/>
                <w:szCs w:val="22"/>
              </w:rPr>
              <w:t xml:space="preserve">. </w:t>
            </w:r>
          </w:p>
          <w:p w14:paraId="10F5DDA5" w14:textId="77777777" w:rsidR="007A76C4" w:rsidRPr="0027130C" w:rsidRDefault="007A76C4">
            <w:pPr>
              <w:pStyle w:val="NoSpacing"/>
              <w:spacing w:line="276" w:lineRule="auto"/>
              <w:jc w:val="both"/>
              <w:rPr>
                <w:rFonts w:ascii="Times New Roman" w:hAnsi="Times New Roman"/>
                <w:color w:val="auto"/>
                <w:szCs w:val="22"/>
              </w:rPr>
            </w:pPr>
          </w:p>
          <w:p w14:paraId="4344BE36" w14:textId="77777777" w:rsidR="005219F2" w:rsidRPr="0027130C" w:rsidRDefault="00D5644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Ja projekta iesniegumā norādītā informācija pilnībā vai daļēji neatbilst minētajām prasībām, projekta iesniegumu novērtē ar </w:t>
            </w:r>
            <w:r w:rsidRPr="0027130C">
              <w:rPr>
                <w:rFonts w:ascii="Times New Roman" w:hAnsi="Times New Roman"/>
                <w:b/>
                <w:color w:val="auto"/>
                <w:szCs w:val="22"/>
              </w:rPr>
              <w:t>„Jā, ar nosacījumu”</w:t>
            </w:r>
            <w:r w:rsidRPr="0027130C">
              <w:rPr>
                <w:rFonts w:ascii="Times New Roman" w:hAnsi="Times New Roman"/>
                <w:color w:val="auto"/>
                <w:szCs w:val="22"/>
              </w:rPr>
              <w:t xml:space="preserve"> un izvirza nosacījumu nodrošināt projekta iesniegumā attiecī</w:t>
            </w:r>
            <w:r w:rsidR="00334E67" w:rsidRPr="0027130C">
              <w:rPr>
                <w:rFonts w:ascii="Times New Roman" w:hAnsi="Times New Roman"/>
                <w:color w:val="auto"/>
                <w:szCs w:val="22"/>
              </w:rPr>
              <w:t>gu publiskā finansējuma apmēru.</w:t>
            </w:r>
          </w:p>
        </w:tc>
      </w:tr>
      <w:tr w:rsidR="005549D6" w:rsidRPr="0027130C" w14:paraId="35B952D6" w14:textId="77777777" w:rsidTr="007B0CFA">
        <w:trPr>
          <w:trHeight w:val="64"/>
          <w:jc w:val="center"/>
        </w:trPr>
        <w:tc>
          <w:tcPr>
            <w:tcW w:w="1016" w:type="dxa"/>
            <w:vAlign w:val="center"/>
          </w:tcPr>
          <w:p w14:paraId="5EE4CA83" w14:textId="77777777" w:rsidR="00DB590A" w:rsidRPr="0027130C" w:rsidRDefault="008012E5">
            <w:pPr>
              <w:spacing w:after="0"/>
              <w:jc w:val="center"/>
              <w:rPr>
                <w:rFonts w:ascii="Times New Roman" w:hAnsi="Times New Roman"/>
                <w:color w:val="auto"/>
                <w:szCs w:val="22"/>
              </w:rPr>
            </w:pPr>
            <w:r w:rsidRPr="0027130C">
              <w:rPr>
                <w:rFonts w:ascii="Times New Roman" w:hAnsi="Times New Roman"/>
                <w:color w:val="auto"/>
                <w:szCs w:val="22"/>
              </w:rPr>
              <w:lastRenderedPageBreak/>
              <w:t>Nr.10</w:t>
            </w:r>
          </w:p>
        </w:tc>
        <w:tc>
          <w:tcPr>
            <w:tcW w:w="2827" w:type="dxa"/>
          </w:tcPr>
          <w:p w14:paraId="0A39F8C8" w14:textId="77777777" w:rsidR="00DB590A" w:rsidRPr="0027130C" w:rsidRDefault="00DB590A">
            <w:pPr>
              <w:spacing w:after="0"/>
              <w:jc w:val="both"/>
              <w:rPr>
                <w:rFonts w:ascii="Times New Roman" w:hAnsi="Times New Roman"/>
                <w:color w:val="auto"/>
                <w:szCs w:val="22"/>
              </w:rPr>
            </w:pPr>
            <w:r w:rsidRPr="0027130C">
              <w:rPr>
                <w:rFonts w:ascii="Times New Roman" w:hAnsi="Times New Roman"/>
                <w:color w:val="auto"/>
                <w:szCs w:val="22"/>
              </w:rPr>
              <w:t>Projekta iesniegumā norādītā valsts atbalsta intensitāte nepārsniedz MK noteikumos noteikto valsts atbalsta maksimālo atbalsta intensitāti.</w:t>
            </w:r>
          </w:p>
        </w:tc>
        <w:tc>
          <w:tcPr>
            <w:tcW w:w="1114" w:type="dxa"/>
            <w:vAlign w:val="center"/>
          </w:tcPr>
          <w:p w14:paraId="6D09C76D" w14:textId="77777777" w:rsidR="00DB590A" w:rsidRPr="0027130C" w:rsidRDefault="00B131D7">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2B349856" w14:textId="77777777" w:rsidR="00DD3142" w:rsidRPr="0027130C" w:rsidRDefault="00DD3142" w:rsidP="005672C5">
            <w:pPr>
              <w:pStyle w:val="Noteikumutekstam"/>
            </w:pPr>
            <w:r w:rsidRPr="0027130C">
              <w:t>Pieņemot lēmumu par atbilstību kritērijam, tiek ņemta vērā informācija, kas norādīta:</w:t>
            </w:r>
          </w:p>
          <w:p w14:paraId="1BC4D8E9" w14:textId="77777777" w:rsidR="00DD3142" w:rsidRPr="0027130C" w:rsidRDefault="00DD3142" w:rsidP="005672C5">
            <w:pPr>
              <w:pStyle w:val="Noteikumutekstam"/>
            </w:pPr>
            <w:r w:rsidRPr="0027130C">
              <w:t>1.PIV</w:t>
            </w:r>
            <w:r w:rsidR="005B4436" w:rsidRPr="0027130C">
              <w:t xml:space="preserve"> </w:t>
            </w:r>
            <w:r w:rsidRPr="0027130C">
              <w:t>7.sadaļ</w:t>
            </w:r>
            <w:r w:rsidR="005B4436" w:rsidRPr="0027130C">
              <w:t>ā</w:t>
            </w:r>
            <w:r w:rsidRPr="0027130C">
              <w:t xml:space="preserve"> “Valsts atbalsta jautājumi”</w:t>
            </w:r>
            <w:r w:rsidR="00CE56A9" w:rsidRPr="0027130C">
              <w:t>;</w:t>
            </w:r>
          </w:p>
          <w:p w14:paraId="69C228ED" w14:textId="77777777" w:rsidR="005B4436" w:rsidRPr="0027130C" w:rsidRDefault="005B4436" w:rsidP="005672C5">
            <w:pPr>
              <w:pStyle w:val="Noteikumutekstam"/>
            </w:pPr>
            <w:r w:rsidRPr="0027130C">
              <w:t>2.PIV papildus iesniedzamajos dokumentos:</w:t>
            </w:r>
          </w:p>
          <w:p w14:paraId="58A8F479" w14:textId="77777777" w:rsidR="005B4436" w:rsidRPr="0027130C" w:rsidRDefault="005B4436" w:rsidP="005672C5">
            <w:pPr>
              <w:pStyle w:val="Noteikumutekstam"/>
            </w:pPr>
            <w:r w:rsidRPr="0027130C">
              <w:t>- 2.pielikumā “Finansēšanas plāns”;</w:t>
            </w:r>
          </w:p>
          <w:p w14:paraId="64B7A0C5" w14:textId="77777777" w:rsidR="00FF2588" w:rsidRPr="0027130C" w:rsidRDefault="00FF2588" w:rsidP="005672C5">
            <w:pPr>
              <w:pStyle w:val="Noteikumutekstam"/>
            </w:pPr>
            <w:r w:rsidRPr="0027130C">
              <w:t>- 3.pielikumā “Projekta budžeta kopsavilkums”;</w:t>
            </w:r>
          </w:p>
          <w:p w14:paraId="739F8519" w14:textId="5031DBDB" w:rsidR="00025049" w:rsidRPr="0027130C" w:rsidRDefault="00025049" w:rsidP="005672C5">
            <w:pPr>
              <w:pStyle w:val="Noteikumutekstam"/>
            </w:pPr>
            <w:r w:rsidRPr="0027130C">
              <w:rPr>
                <w:lang w:eastAsia="lv-LV"/>
              </w:rPr>
              <w:t xml:space="preserve">- </w:t>
            </w:r>
            <w:r w:rsidRPr="0027130C">
              <w:t>deklarācija par  komercsabiedrības atbilstību mazajai (sīkajai) vai vidējai komercsabiedrībai (Ministru</w:t>
            </w:r>
            <w:r w:rsidR="00CE4F05" w:rsidRPr="0027130C">
              <w:t xml:space="preserve"> </w:t>
            </w:r>
            <w:r w:rsidRPr="0027130C">
              <w:t>kabineta 2014.gada 16.decembra</w:t>
            </w:r>
            <w:r w:rsidR="00CE4F05" w:rsidRPr="0027130C">
              <w:t xml:space="preserve"> </w:t>
            </w:r>
            <w:r w:rsidRPr="0027130C">
              <w:t>noteikumi Nr.776 “Kārtība, kādā komercsabiedrības deklarē savu atbilstību mazās (sīkās) un vidējās komercsabiedrības statusam” 1.pielikums)</w:t>
            </w:r>
            <w:r w:rsidR="00A04BAC" w:rsidRPr="0027130C">
              <w:t>;</w:t>
            </w:r>
          </w:p>
          <w:p w14:paraId="329ECD5F" w14:textId="77777777" w:rsidR="00DD3142" w:rsidRPr="0027130C" w:rsidRDefault="00DD3142" w:rsidP="005672C5">
            <w:pPr>
              <w:pStyle w:val="Noteikumutekstam"/>
            </w:pPr>
          </w:p>
          <w:p w14:paraId="113987C9" w14:textId="55F42B9F" w:rsidR="005D227B" w:rsidRPr="0027130C" w:rsidRDefault="00DB590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xml:space="preserve">, ja projekta iesniegumā norādītā </w:t>
            </w:r>
            <w:r w:rsidR="00C8710C" w:rsidRPr="0027130C">
              <w:rPr>
                <w:rFonts w:ascii="Times New Roman" w:hAnsi="Times New Roman"/>
                <w:color w:val="auto"/>
                <w:szCs w:val="22"/>
              </w:rPr>
              <w:t xml:space="preserve">KF līdzfinansējuma </w:t>
            </w:r>
            <w:r w:rsidRPr="0027130C">
              <w:rPr>
                <w:rFonts w:ascii="Times New Roman" w:hAnsi="Times New Roman"/>
                <w:color w:val="auto"/>
                <w:szCs w:val="22"/>
              </w:rPr>
              <w:t>intensitāte nepārsniedz MK noteikumos noteikto</w:t>
            </w:r>
            <w:r w:rsidR="00C8710C" w:rsidRPr="0027130C">
              <w:rPr>
                <w:rFonts w:ascii="Times New Roman" w:hAnsi="Times New Roman"/>
                <w:color w:val="auto"/>
                <w:szCs w:val="22"/>
              </w:rPr>
              <w:t xml:space="preserve">, </w:t>
            </w:r>
            <w:r w:rsidRPr="0027130C">
              <w:rPr>
                <w:rFonts w:ascii="Times New Roman" w:hAnsi="Times New Roman"/>
                <w:color w:val="auto"/>
                <w:szCs w:val="22"/>
              </w:rPr>
              <w:t>t.i. projekta iesniegumā tiek norādīta intensitāte, kas nepārsniedz</w:t>
            </w:r>
            <w:r w:rsidR="005D227B" w:rsidRPr="0027130C">
              <w:rPr>
                <w:rFonts w:ascii="Times New Roman" w:hAnsi="Times New Roman"/>
                <w:color w:val="auto"/>
                <w:szCs w:val="22"/>
              </w:rPr>
              <w:t>:</w:t>
            </w:r>
          </w:p>
          <w:p w14:paraId="671AEE6D" w14:textId="1366F23D" w:rsidR="005D227B" w:rsidRPr="0027130C" w:rsidRDefault="009A6F94"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40</w:t>
            </w:r>
            <w:r w:rsidR="00DB590A" w:rsidRPr="0027130C">
              <w:rPr>
                <w:rFonts w:ascii="Times New Roman" w:hAnsi="Times New Roman"/>
                <w:color w:val="auto"/>
                <w:szCs w:val="22"/>
              </w:rPr>
              <w:t xml:space="preserve">% no kopējā attiecināmajām projekta izmaksām, </w:t>
            </w:r>
            <w:r w:rsidR="005D227B" w:rsidRPr="0027130C">
              <w:rPr>
                <w:rFonts w:ascii="Times New Roman" w:hAnsi="Times New Roman"/>
                <w:color w:val="auto"/>
                <w:szCs w:val="22"/>
              </w:rPr>
              <w:t>ja tiek veiktas investīcijas ražošanas avota efektivitātes paaugstināšanā;</w:t>
            </w:r>
          </w:p>
          <w:p w14:paraId="0F39C596" w14:textId="77777777" w:rsidR="00C8710C" w:rsidRDefault="005D227B"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 xml:space="preserve">40% no kopējām attiecināmajām projekta izmaksām, </w:t>
            </w:r>
            <w:r w:rsidR="00C8710C" w:rsidRPr="0027130C">
              <w:rPr>
                <w:rFonts w:ascii="Times New Roman" w:hAnsi="Times New Roman"/>
                <w:color w:val="auto"/>
                <w:szCs w:val="22"/>
              </w:rPr>
              <w:t xml:space="preserve">bet tā nepārsniedz Komisijas regulas Nr.651/2014 46.panta 6.punktā noteikto ierobežojumu – atbalsta summa nepārsniedz starpību starp attiecināmajām izmaksām un pamatdarbības peļņu no </w:t>
            </w:r>
            <w:r w:rsidR="00C8710C" w:rsidRPr="0027130C">
              <w:rPr>
                <w:rFonts w:ascii="Times New Roman" w:hAnsi="Times New Roman"/>
                <w:color w:val="auto"/>
                <w:szCs w:val="22"/>
              </w:rPr>
              <w:lastRenderedPageBreak/>
              <w:t>investīcijām, kas gūta projekta dzīves cikla laikā, ja tiek veiktas investīcijas siltumenerģijas pārvades un sadales sistēmas efektivitātes paaugstināšanā.</w:t>
            </w:r>
          </w:p>
          <w:p w14:paraId="746AB7EC" w14:textId="77777777" w:rsidR="00053F75" w:rsidRPr="0027130C" w:rsidRDefault="00053F75">
            <w:pPr>
              <w:pStyle w:val="NoSpacing"/>
              <w:spacing w:line="276" w:lineRule="auto"/>
              <w:jc w:val="both"/>
              <w:rPr>
                <w:rFonts w:ascii="Times New Roman" w:hAnsi="Times New Roman"/>
                <w:color w:val="auto"/>
                <w:szCs w:val="22"/>
              </w:rPr>
            </w:pPr>
          </w:p>
          <w:p w14:paraId="43CA94E8" w14:textId="77777777" w:rsidR="00C8710C" w:rsidRPr="0027130C" w:rsidRDefault="00C8710C">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atbalsts tiek sniegts saskaņā ar Komisijas regulas Nr.651/2014 46.pantu:</w:t>
            </w:r>
          </w:p>
          <w:p w14:paraId="4DBF5DC6" w14:textId="41B0FB5C" w:rsidR="00C8710C" w:rsidRPr="0027130C" w:rsidRDefault="00C8710C"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atbalsta intensitāti var paaugstināt par 20% atbalstam, ko piešķir maziem uzņēmumiem, un par 10% atbalstam, ko piešķir vidējiem uzņēmumiem;</w:t>
            </w:r>
          </w:p>
          <w:p w14:paraId="417D586F" w14:textId="6A8D8242" w:rsidR="00BC2769" w:rsidRPr="0027130C" w:rsidRDefault="00BC2769" w:rsidP="00053F75">
            <w:pPr>
              <w:pStyle w:val="NoSpacing"/>
              <w:numPr>
                <w:ilvl w:val="0"/>
                <w:numId w:val="13"/>
              </w:numPr>
              <w:spacing w:line="276" w:lineRule="auto"/>
              <w:jc w:val="both"/>
              <w:rPr>
                <w:rFonts w:ascii="Times New Roman" w:hAnsi="Times New Roman"/>
                <w:color w:val="auto"/>
                <w:szCs w:val="22"/>
              </w:rPr>
            </w:pPr>
            <w:r w:rsidRPr="0027130C">
              <w:rPr>
                <w:rFonts w:ascii="Times New Roman" w:hAnsi="Times New Roman"/>
                <w:color w:val="auto"/>
                <w:szCs w:val="22"/>
              </w:rPr>
              <w:t>atbalsta intensitāti ražošanas avotam var paaugstināt par 15% ieguldījumiem atbalstāmos apgabalos, kuri atbilst Līguma 107.panta 3.punkta a)apakšpunkta nosacījumiem, un par 5% ieguldījumiem atbalstāmos apgabalos, kuri atbilst Līguma 17.panta 3.punkta c)apakšpunkta nosacījumiem.</w:t>
            </w:r>
          </w:p>
          <w:p w14:paraId="00B67C8F" w14:textId="77777777" w:rsidR="00BC2769" w:rsidRPr="0027130C" w:rsidRDefault="00BC2769">
            <w:pPr>
              <w:pStyle w:val="NoSpacing"/>
              <w:spacing w:line="276" w:lineRule="auto"/>
              <w:jc w:val="both"/>
              <w:rPr>
                <w:rFonts w:ascii="Times New Roman" w:hAnsi="Times New Roman"/>
                <w:color w:val="auto"/>
                <w:szCs w:val="22"/>
              </w:rPr>
            </w:pPr>
          </w:p>
          <w:p w14:paraId="73D53271" w14:textId="02A739EA" w:rsidR="00AE1737" w:rsidRPr="0027130C" w:rsidRDefault="00BC2769">
            <w:pPr>
              <w:pStyle w:val="Normal1"/>
              <w:shd w:val="clear" w:color="auto" w:fill="FFFFFF"/>
              <w:spacing w:before="0" w:beforeAutospacing="0" w:after="0" w:afterAutospacing="0" w:line="276" w:lineRule="auto"/>
              <w:jc w:val="both"/>
              <w:textAlignment w:val="baseline"/>
              <w:rPr>
                <w:sz w:val="22"/>
                <w:szCs w:val="22"/>
              </w:rPr>
            </w:pPr>
            <w:proofErr w:type="spellStart"/>
            <w:r w:rsidRPr="0027130C">
              <w:rPr>
                <w:sz w:val="22"/>
                <w:szCs w:val="22"/>
              </w:rPr>
              <w:t>Mikrouzņēmumu</w:t>
            </w:r>
            <w:proofErr w:type="spellEnd"/>
            <w:r w:rsidRPr="0027130C">
              <w:rPr>
                <w:sz w:val="22"/>
                <w:szCs w:val="22"/>
              </w:rPr>
              <w:t>, mazo un vidējo uzņēmumu (turpmāk - MVU) kategorijā ietilpst uzņēmumi</w:t>
            </w:r>
            <w:r w:rsidR="00AE1737" w:rsidRPr="0027130C">
              <w:rPr>
                <w:sz w:val="22"/>
                <w:szCs w:val="22"/>
              </w:rPr>
              <w:t xml:space="preserve"> ar šādām pazīmēm:</w:t>
            </w:r>
          </w:p>
          <w:p w14:paraId="54FD179B" w14:textId="0FE0908C" w:rsidR="009920B1" w:rsidRPr="0027130C" w:rsidRDefault="00BC2769" w:rsidP="00053F75">
            <w:pPr>
              <w:pStyle w:val="Normal1"/>
              <w:numPr>
                <w:ilvl w:val="0"/>
                <w:numId w:val="13"/>
              </w:numPr>
              <w:shd w:val="clear" w:color="auto" w:fill="FFFFFF"/>
              <w:spacing w:before="0" w:beforeAutospacing="0" w:after="0" w:afterAutospacing="0" w:line="276" w:lineRule="auto"/>
              <w:jc w:val="both"/>
              <w:textAlignment w:val="baseline"/>
              <w:rPr>
                <w:sz w:val="22"/>
                <w:szCs w:val="22"/>
              </w:rPr>
            </w:pPr>
            <w:r w:rsidRPr="0027130C">
              <w:rPr>
                <w:sz w:val="22"/>
                <w:szCs w:val="22"/>
              </w:rPr>
              <w:t>ir mazāk nekā 250 darbinieku u</w:t>
            </w:r>
            <w:r w:rsidR="00AE1737" w:rsidRPr="0027130C">
              <w:rPr>
                <w:sz w:val="22"/>
                <w:szCs w:val="22"/>
              </w:rPr>
              <w:t>n;</w:t>
            </w:r>
          </w:p>
          <w:p w14:paraId="0C7F72BF" w14:textId="39FA814D" w:rsidR="00BC2769" w:rsidRPr="0027130C" w:rsidRDefault="00BC2769" w:rsidP="00053F75">
            <w:pPr>
              <w:pStyle w:val="Normal1"/>
              <w:numPr>
                <w:ilvl w:val="0"/>
                <w:numId w:val="13"/>
              </w:numPr>
              <w:shd w:val="clear" w:color="auto" w:fill="FFFFFF"/>
              <w:spacing w:before="0" w:beforeAutospacing="0" w:after="0" w:afterAutospacing="0" w:line="276" w:lineRule="auto"/>
              <w:jc w:val="both"/>
              <w:textAlignment w:val="baseline"/>
              <w:rPr>
                <w:sz w:val="22"/>
                <w:szCs w:val="22"/>
              </w:rPr>
            </w:pPr>
            <w:r w:rsidRPr="0027130C">
              <w:rPr>
                <w:sz w:val="22"/>
                <w:szCs w:val="22"/>
              </w:rPr>
              <w:t>gada apgrozījums nepārsniedz EUR 50 miljonus un/vai gada bilances kopsumma nepārsniedz EUR 43 miljonus.</w:t>
            </w:r>
          </w:p>
          <w:p w14:paraId="1061D046" w14:textId="77777777" w:rsidR="00AE1737" w:rsidRPr="0027130C" w:rsidRDefault="00AE1737">
            <w:pPr>
              <w:pStyle w:val="Normal1"/>
              <w:shd w:val="clear" w:color="auto" w:fill="FFFFFF"/>
              <w:spacing w:before="0" w:beforeAutospacing="0" w:after="0" w:afterAutospacing="0" w:line="276" w:lineRule="auto"/>
              <w:jc w:val="both"/>
              <w:textAlignment w:val="baseline"/>
              <w:rPr>
                <w:sz w:val="22"/>
                <w:szCs w:val="22"/>
              </w:rPr>
            </w:pPr>
          </w:p>
          <w:p w14:paraId="137FBA77" w14:textId="05AC12F0" w:rsidR="00AE1737" w:rsidRPr="0027130C" w:rsidRDefault="00BC2769">
            <w:pPr>
              <w:pStyle w:val="Normal1"/>
              <w:shd w:val="clear" w:color="auto" w:fill="FFFFFF"/>
              <w:spacing w:before="0" w:beforeAutospacing="0" w:after="0" w:afterAutospacing="0" w:line="276" w:lineRule="auto"/>
              <w:jc w:val="both"/>
              <w:textAlignment w:val="baseline"/>
              <w:rPr>
                <w:sz w:val="22"/>
                <w:szCs w:val="22"/>
              </w:rPr>
            </w:pPr>
            <w:r w:rsidRPr="0027130C">
              <w:rPr>
                <w:sz w:val="22"/>
                <w:szCs w:val="22"/>
              </w:rPr>
              <w:t xml:space="preserve">MVU kategorijas mazu uzņēmumu </w:t>
            </w:r>
            <w:r w:rsidR="00AE1737" w:rsidRPr="0027130C">
              <w:rPr>
                <w:sz w:val="22"/>
                <w:szCs w:val="22"/>
              </w:rPr>
              <w:t>pazīmes:</w:t>
            </w:r>
          </w:p>
          <w:p w14:paraId="26212114" w14:textId="462ACE4E" w:rsidR="00AE1737" w:rsidRPr="0027130C" w:rsidRDefault="00BC2769" w:rsidP="00053F75">
            <w:pPr>
              <w:pStyle w:val="Normal1"/>
              <w:numPr>
                <w:ilvl w:val="0"/>
                <w:numId w:val="13"/>
              </w:numPr>
              <w:shd w:val="clear" w:color="auto" w:fill="FFFFFF"/>
              <w:spacing w:before="0" w:beforeAutospacing="0" w:after="0" w:afterAutospacing="0" w:line="276" w:lineRule="auto"/>
              <w:jc w:val="both"/>
              <w:textAlignment w:val="baseline"/>
              <w:rPr>
                <w:sz w:val="22"/>
                <w:szCs w:val="22"/>
              </w:rPr>
            </w:pPr>
            <w:r w:rsidRPr="0027130C">
              <w:rPr>
                <w:sz w:val="22"/>
                <w:szCs w:val="22"/>
              </w:rPr>
              <w:t>ir nodarbināti mazāk nekā 50 darbinieki un</w:t>
            </w:r>
            <w:r w:rsidR="00AE1737" w:rsidRPr="0027130C">
              <w:rPr>
                <w:sz w:val="22"/>
                <w:szCs w:val="22"/>
              </w:rPr>
              <w:t>;</w:t>
            </w:r>
          </w:p>
          <w:p w14:paraId="5FFEB86E" w14:textId="7C22A4E5" w:rsidR="00BC2769" w:rsidRPr="0027130C" w:rsidRDefault="00BC2769" w:rsidP="00053F75">
            <w:pPr>
              <w:pStyle w:val="Normal1"/>
              <w:numPr>
                <w:ilvl w:val="0"/>
                <w:numId w:val="13"/>
              </w:numPr>
              <w:shd w:val="clear" w:color="auto" w:fill="FFFFFF"/>
              <w:spacing w:before="0" w:beforeAutospacing="0" w:after="0" w:afterAutospacing="0" w:line="276" w:lineRule="auto"/>
              <w:jc w:val="both"/>
              <w:textAlignment w:val="baseline"/>
              <w:rPr>
                <w:sz w:val="22"/>
                <w:szCs w:val="22"/>
              </w:rPr>
            </w:pPr>
            <w:r w:rsidRPr="0027130C">
              <w:rPr>
                <w:sz w:val="22"/>
                <w:szCs w:val="22"/>
              </w:rPr>
              <w:t>gada apgrozījums un/vai gada bilances kopsumma nepārsniedz EUR 10 miljonus.</w:t>
            </w:r>
          </w:p>
          <w:p w14:paraId="49F64EB1" w14:textId="77777777" w:rsidR="00BC2769" w:rsidRPr="0027130C" w:rsidRDefault="00BC2769">
            <w:pPr>
              <w:pStyle w:val="NoSpacing"/>
              <w:spacing w:line="276" w:lineRule="auto"/>
              <w:jc w:val="both"/>
              <w:rPr>
                <w:rFonts w:ascii="Times New Roman" w:hAnsi="Times New Roman"/>
                <w:color w:val="auto"/>
                <w:szCs w:val="22"/>
              </w:rPr>
            </w:pPr>
          </w:p>
          <w:p w14:paraId="0935CA60" w14:textId="77777777" w:rsidR="00DB590A" w:rsidRPr="0027130C" w:rsidRDefault="00BC2769">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valsts atbalsts tiek sniegts saskaņā ar Komisijas regulu Nr. 1407/2013 (MK noteikumos</w:t>
            </w:r>
            <w:r w:rsidR="004D49EB" w:rsidRPr="0027130C">
              <w:rPr>
                <w:rFonts w:ascii="Times New Roman" w:hAnsi="Times New Roman"/>
                <w:color w:val="auto"/>
                <w:szCs w:val="22"/>
              </w:rPr>
              <w:t xml:space="preserve"> Nr.135</w:t>
            </w:r>
            <w:r w:rsidRPr="0027130C">
              <w:rPr>
                <w:rFonts w:ascii="Times New Roman" w:hAnsi="Times New Roman"/>
                <w:color w:val="auto"/>
                <w:szCs w:val="22"/>
              </w:rPr>
              <w:t xml:space="preserve"> norādītajos gadījumos), vienam </w:t>
            </w:r>
            <w:proofErr w:type="spellStart"/>
            <w:r w:rsidRPr="0027130C">
              <w:rPr>
                <w:rFonts w:ascii="Times New Roman" w:hAnsi="Times New Roman"/>
                <w:i/>
                <w:color w:val="auto"/>
                <w:szCs w:val="22"/>
              </w:rPr>
              <w:t>de</w:t>
            </w:r>
            <w:proofErr w:type="spellEnd"/>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minimis</w:t>
            </w:r>
            <w:proofErr w:type="spellEnd"/>
            <w:r w:rsidRPr="0027130C">
              <w:rPr>
                <w:rFonts w:ascii="Times New Roman" w:hAnsi="Times New Roman"/>
                <w:color w:val="auto"/>
                <w:szCs w:val="22"/>
              </w:rPr>
              <w:t xml:space="preserve"> atbalsta saņēmējam viena vienota komersanta līmenī </w:t>
            </w:r>
            <w:proofErr w:type="spellStart"/>
            <w:r w:rsidRPr="0027130C">
              <w:rPr>
                <w:rFonts w:ascii="Times New Roman" w:hAnsi="Times New Roman"/>
                <w:color w:val="auto"/>
                <w:szCs w:val="22"/>
              </w:rPr>
              <w:t>d</w:t>
            </w:r>
            <w:r w:rsidRPr="0027130C">
              <w:rPr>
                <w:rFonts w:ascii="Times New Roman" w:hAnsi="Times New Roman"/>
                <w:i/>
                <w:color w:val="auto"/>
                <w:szCs w:val="22"/>
              </w:rPr>
              <w:t>e</w:t>
            </w:r>
            <w:proofErr w:type="spellEnd"/>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minimis</w:t>
            </w:r>
            <w:proofErr w:type="spellEnd"/>
            <w:r w:rsidRPr="0027130C">
              <w:rPr>
                <w:rFonts w:ascii="Times New Roman" w:hAnsi="Times New Roman"/>
                <w:i/>
                <w:color w:val="auto"/>
                <w:szCs w:val="22"/>
              </w:rPr>
              <w:t xml:space="preserve"> </w:t>
            </w:r>
            <w:r w:rsidRPr="0027130C">
              <w:rPr>
                <w:rFonts w:ascii="Times New Roman" w:hAnsi="Times New Roman"/>
                <w:color w:val="auto"/>
                <w:szCs w:val="22"/>
              </w:rPr>
              <w:t xml:space="preserve">atbalsta apmērs kopā ar attiecīgajā fiskālajā gadā un iepriekšējos divos fiskālajos gados piešķirto </w:t>
            </w:r>
            <w:proofErr w:type="spellStart"/>
            <w:r w:rsidRPr="0027130C">
              <w:rPr>
                <w:rFonts w:ascii="Times New Roman" w:hAnsi="Times New Roman"/>
                <w:i/>
                <w:color w:val="auto"/>
                <w:szCs w:val="22"/>
              </w:rPr>
              <w:t>de</w:t>
            </w:r>
            <w:proofErr w:type="spellEnd"/>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minimis</w:t>
            </w:r>
            <w:proofErr w:type="spellEnd"/>
            <w:r w:rsidRPr="0027130C">
              <w:rPr>
                <w:rFonts w:ascii="Times New Roman" w:hAnsi="Times New Roman"/>
                <w:color w:val="auto"/>
                <w:szCs w:val="22"/>
              </w:rPr>
              <w:t xml:space="preserve"> atbalstu nepārsniedz Komisijas regulas Nr.1407/2013 3.panta 2.punktā noteikto maksimālo </w:t>
            </w:r>
            <w:proofErr w:type="spellStart"/>
            <w:r w:rsidRPr="0027130C">
              <w:rPr>
                <w:rFonts w:ascii="Times New Roman" w:hAnsi="Times New Roman"/>
                <w:i/>
                <w:color w:val="auto"/>
                <w:szCs w:val="22"/>
              </w:rPr>
              <w:t>de</w:t>
            </w:r>
            <w:proofErr w:type="spellEnd"/>
            <w:r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minimis</w:t>
            </w:r>
            <w:proofErr w:type="spellEnd"/>
            <w:r w:rsidRPr="0027130C">
              <w:rPr>
                <w:rFonts w:ascii="Times New Roman" w:hAnsi="Times New Roman"/>
                <w:color w:val="auto"/>
                <w:szCs w:val="22"/>
              </w:rPr>
              <w:t xml:space="preserve"> atbalsta apmēru. Komersantu apvienošanās, iegādes vai sadalīšanās gadījumā ņem vērā Komisijas regulas Nr.1407/2013 3.panta 8. un 9.punktā minētos nosacījumus. Viens vienots komersants atbilst Komisijas regulas Nr.1407/2013 2.panta 2.punkta nosacījumiem</w:t>
            </w:r>
            <w:r w:rsidR="00786B05" w:rsidRPr="0027130C">
              <w:rPr>
                <w:rFonts w:ascii="Times New Roman" w:hAnsi="Times New Roman"/>
                <w:color w:val="auto"/>
                <w:szCs w:val="22"/>
              </w:rPr>
              <w:t>.</w:t>
            </w:r>
          </w:p>
          <w:p w14:paraId="6FA171D4" w14:textId="77777777" w:rsidR="00FB2003" w:rsidRPr="0027130C" w:rsidRDefault="00FB2003">
            <w:pPr>
              <w:pStyle w:val="NoSpacing"/>
              <w:spacing w:line="276" w:lineRule="auto"/>
              <w:jc w:val="both"/>
              <w:rPr>
                <w:rFonts w:ascii="Times New Roman" w:hAnsi="Times New Roman"/>
                <w:color w:val="auto"/>
                <w:szCs w:val="22"/>
              </w:rPr>
            </w:pPr>
          </w:p>
          <w:p w14:paraId="1F98D19F" w14:textId="77777777" w:rsidR="00E17574" w:rsidRPr="0027130C" w:rsidRDefault="00FB2003">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valsts atbalsts tiek sniegts saskaņā ar Komisijas regulu Nr.651/2014 (MK noteikumos</w:t>
            </w:r>
            <w:r w:rsidR="00675497" w:rsidRPr="0027130C">
              <w:rPr>
                <w:rFonts w:ascii="Times New Roman" w:hAnsi="Times New Roman"/>
                <w:color w:val="auto"/>
                <w:szCs w:val="22"/>
              </w:rPr>
              <w:t xml:space="preserve"> Nr.135</w:t>
            </w:r>
            <w:r w:rsidRPr="0027130C">
              <w:rPr>
                <w:rFonts w:ascii="Times New Roman" w:hAnsi="Times New Roman"/>
                <w:color w:val="auto"/>
                <w:szCs w:val="22"/>
              </w:rPr>
              <w:t xml:space="preserve"> norād</w:t>
            </w:r>
            <w:r w:rsidR="00E17574" w:rsidRPr="0027130C">
              <w:rPr>
                <w:rFonts w:ascii="Times New Roman" w:hAnsi="Times New Roman"/>
                <w:color w:val="auto"/>
                <w:szCs w:val="22"/>
              </w:rPr>
              <w:t>ītajos gadījumos):</w:t>
            </w:r>
          </w:p>
          <w:p w14:paraId="44AE8120" w14:textId="77777777" w:rsidR="00FB2003" w:rsidRPr="0027130C" w:rsidRDefault="00FB2003" w:rsidP="00053F75">
            <w:pPr>
              <w:pStyle w:val="NoSpacing"/>
              <w:numPr>
                <w:ilvl w:val="0"/>
                <w:numId w:val="33"/>
              </w:numPr>
              <w:spacing w:line="276" w:lineRule="auto"/>
              <w:jc w:val="both"/>
              <w:rPr>
                <w:rFonts w:ascii="Times New Roman" w:hAnsi="Times New Roman"/>
                <w:color w:val="auto"/>
                <w:szCs w:val="22"/>
              </w:rPr>
            </w:pPr>
            <w:r w:rsidRPr="0027130C">
              <w:rPr>
                <w:rFonts w:ascii="Times New Roman" w:hAnsi="Times New Roman"/>
                <w:color w:val="auto"/>
                <w:szCs w:val="22"/>
              </w:rPr>
              <w:lastRenderedPageBreak/>
              <w:t>atbalstu var apvienot ar atbalstu vienām un tām pašām attiecināmajām izmaksām, kas sniegts citā valsts atbalsta programmā vai projektā, tai skaitā </w:t>
            </w:r>
            <w:proofErr w:type="spellStart"/>
            <w:r w:rsidR="003754F5" w:rsidRPr="0027130C">
              <w:rPr>
                <w:rFonts w:ascii="Times New Roman" w:hAnsi="Times New Roman"/>
                <w:i/>
                <w:color w:val="auto"/>
                <w:szCs w:val="22"/>
              </w:rPr>
              <w:t>de</w:t>
            </w:r>
            <w:proofErr w:type="spellEnd"/>
            <w:r w:rsidR="003754F5" w:rsidRPr="0027130C">
              <w:rPr>
                <w:rFonts w:ascii="Times New Roman" w:hAnsi="Times New Roman"/>
                <w:i/>
                <w:color w:val="auto"/>
                <w:szCs w:val="22"/>
              </w:rPr>
              <w:t xml:space="preserve"> </w:t>
            </w:r>
            <w:proofErr w:type="spellStart"/>
            <w:r w:rsidRPr="0027130C">
              <w:rPr>
                <w:rFonts w:ascii="Times New Roman" w:hAnsi="Times New Roman"/>
                <w:i/>
                <w:color w:val="auto"/>
                <w:szCs w:val="22"/>
              </w:rPr>
              <w:t>minimis</w:t>
            </w:r>
            <w:proofErr w:type="spellEnd"/>
            <w:r w:rsidR="003754F5" w:rsidRPr="0027130C">
              <w:rPr>
                <w:rFonts w:ascii="Times New Roman" w:hAnsi="Times New Roman"/>
                <w:color w:val="auto"/>
                <w:szCs w:val="22"/>
              </w:rPr>
              <w:t xml:space="preserve"> </w:t>
            </w:r>
            <w:r w:rsidRPr="0027130C">
              <w:rPr>
                <w:rFonts w:ascii="Times New Roman" w:hAnsi="Times New Roman"/>
                <w:color w:val="auto"/>
                <w:szCs w:val="22"/>
              </w:rPr>
              <w:t>atbalstu saskaņā ar Komisijas regulu Nr. </w:t>
            </w:r>
            <w:hyperlink r:id="rId28" w:tgtFrame="_blank" w:history="1">
              <w:r w:rsidRPr="0027130C">
                <w:rPr>
                  <w:rFonts w:ascii="Times New Roman" w:hAnsi="Times New Roman"/>
                  <w:color w:val="auto"/>
                  <w:szCs w:val="22"/>
                </w:rPr>
                <w:t>1407/2013</w:t>
              </w:r>
            </w:hyperlink>
            <w:r w:rsidRPr="0027130C">
              <w:rPr>
                <w:rFonts w:ascii="Times New Roman" w:hAnsi="Times New Roman"/>
                <w:color w:val="auto"/>
                <w:szCs w:val="22"/>
              </w:rPr>
              <w:t>, nepārsniedzot maksimāli pieļaujamo atbalsta intensitāti, kas noteikta Komisijas regulas Nr. </w:t>
            </w:r>
            <w:hyperlink r:id="rId29" w:tgtFrame="_blank" w:history="1">
              <w:r w:rsidRPr="0027130C">
                <w:rPr>
                  <w:rFonts w:ascii="Times New Roman" w:hAnsi="Times New Roman"/>
                  <w:color w:val="auto"/>
                  <w:szCs w:val="22"/>
                </w:rPr>
                <w:t>651/2014</w:t>
              </w:r>
            </w:hyperlink>
            <w:r w:rsidRPr="0027130C">
              <w:rPr>
                <w:rFonts w:ascii="Times New Roman" w:hAnsi="Times New Roman"/>
                <w:color w:val="auto"/>
                <w:szCs w:val="22"/>
              </w:rPr>
              <w:t> </w:t>
            </w:r>
            <w:r w:rsidR="003754F5" w:rsidRPr="0027130C">
              <w:rPr>
                <w:rFonts w:ascii="Times New Roman" w:hAnsi="Times New Roman"/>
                <w:color w:val="auto"/>
                <w:szCs w:val="22"/>
              </w:rPr>
              <w:t>46. pant</w:t>
            </w:r>
            <w:r w:rsidR="00E17574" w:rsidRPr="0027130C">
              <w:rPr>
                <w:rFonts w:ascii="Times New Roman" w:hAnsi="Times New Roman"/>
                <w:color w:val="auto"/>
                <w:szCs w:val="22"/>
              </w:rPr>
              <w:t>a 3., 4. un 6.punktā</w:t>
            </w:r>
            <w:r w:rsidR="001130E6" w:rsidRPr="0027130C">
              <w:rPr>
                <w:rFonts w:ascii="Times New Roman" w:hAnsi="Times New Roman"/>
                <w:color w:val="auto"/>
                <w:szCs w:val="22"/>
              </w:rPr>
              <w:t>. Visas attiecināmās izmaksas, kas pārsniedz Komisijas regulas Nr.651/2014 46.panta 3., 4. un 6.punktā noteikto maksimāli pieļaujamo atbalsta intensitāti, finansējuma saņēmējs sedz no paša rīcībā esošajiem līdzekļiem, kas nav saistīti ar publisku atbalstu</w:t>
            </w:r>
            <w:r w:rsidR="00E17574" w:rsidRPr="0027130C">
              <w:rPr>
                <w:rFonts w:ascii="Times New Roman" w:hAnsi="Times New Roman"/>
                <w:color w:val="auto"/>
                <w:szCs w:val="22"/>
              </w:rPr>
              <w:t>;</w:t>
            </w:r>
          </w:p>
          <w:p w14:paraId="759C8396" w14:textId="77777777" w:rsidR="00E17574" w:rsidRPr="0027130C" w:rsidRDefault="00E17574" w:rsidP="00053F75">
            <w:pPr>
              <w:pStyle w:val="NoSpacing"/>
              <w:numPr>
                <w:ilvl w:val="0"/>
                <w:numId w:val="33"/>
              </w:numPr>
              <w:spacing w:line="276" w:lineRule="auto"/>
              <w:jc w:val="both"/>
              <w:rPr>
                <w:rFonts w:ascii="Times New Roman" w:hAnsi="Times New Roman"/>
                <w:color w:val="auto"/>
                <w:szCs w:val="22"/>
              </w:rPr>
            </w:pPr>
            <w:r w:rsidRPr="0027130C">
              <w:rPr>
                <w:rFonts w:ascii="Times New Roman" w:hAnsi="Times New Roman"/>
                <w:color w:val="auto"/>
                <w:szCs w:val="22"/>
              </w:rPr>
              <w:t>var apvienot ar citu valsts atbalstu, kura attiecināmās izmaksas nav nosakāmas, ievērojot Komisijas regulas Nr. </w:t>
            </w:r>
            <w:hyperlink r:id="rId30" w:tgtFrame="_blank" w:history="1">
              <w:r w:rsidRPr="0027130C">
                <w:rPr>
                  <w:rFonts w:ascii="Times New Roman" w:hAnsi="Times New Roman"/>
                  <w:color w:val="auto"/>
                  <w:szCs w:val="22"/>
                </w:rPr>
                <w:t>651/2014</w:t>
              </w:r>
            </w:hyperlink>
            <w:r w:rsidRPr="0027130C">
              <w:rPr>
                <w:rFonts w:ascii="Times New Roman" w:hAnsi="Times New Roman"/>
                <w:color w:val="auto"/>
                <w:szCs w:val="22"/>
              </w:rPr>
              <w:t> 8. panta 4. punktu un nepārsniedzot maksimāli pieļaujamo atbalsta intensitāti, kas noteikta Komisijas regulas Nr. </w:t>
            </w:r>
            <w:hyperlink r:id="rId31" w:tgtFrame="_blank" w:history="1">
              <w:r w:rsidRPr="0027130C">
                <w:rPr>
                  <w:rFonts w:ascii="Times New Roman" w:hAnsi="Times New Roman"/>
                  <w:color w:val="auto"/>
                  <w:szCs w:val="22"/>
                </w:rPr>
                <w:t>651/2014</w:t>
              </w:r>
            </w:hyperlink>
            <w:r w:rsidRPr="0027130C">
              <w:rPr>
                <w:rFonts w:ascii="Times New Roman" w:hAnsi="Times New Roman"/>
                <w:color w:val="auto"/>
                <w:szCs w:val="22"/>
              </w:rPr>
              <w:t> 46. panta 3., 4. un 6.punktā.</w:t>
            </w:r>
          </w:p>
          <w:p w14:paraId="1070FEF7" w14:textId="77777777" w:rsidR="00DB590A" w:rsidRPr="0027130C" w:rsidRDefault="00DB590A">
            <w:pPr>
              <w:pStyle w:val="NoSpacing"/>
              <w:spacing w:line="276" w:lineRule="auto"/>
              <w:jc w:val="both"/>
              <w:rPr>
                <w:rFonts w:ascii="Times New Roman" w:hAnsi="Times New Roman"/>
                <w:color w:val="auto"/>
                <w:szCs w:val="22"/>
              </w:rPr>
            </w:pPr>
          </w:p>
          <w:p w14:paraId="7E68AEDB" w14:textId="22086608" w:rsidR="00BA633C" w:rsidRPr="0027130C" w:rsidRDefault="00BA633C">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Komercdarbības atbalsta intensitātes palielinājums ir iespējams tikai tajos gadījumos, ja tiek apvienots 4.3.1.SAM ietvaros saņemtais komercdarbības atbalsts ar kādas citas komercdarbības atbalsta programmas ietvaros saņemto komercdarbības atbalstu.</w:t>
            </w:r>
          </w:p>
          <w:p w14:paraId="110915ED" w14:textId="77777777" w:rsidR="00BA633C" w:rsidRPr="0027130C" w:rsidRDefault="00BA633C">
            <w:pPr>
              <w:pStyle w:val="NoSpacing"/>
              <w:spacing w:line="276" w:lineRule="auto"/>
              <w:jc w:val="both"/>
              <w:rPr>
                <w:rFonts w:ascii="Times New Roman" w:hAnsi="Times New Roman"/>
                <w:color w:val="auto"/>
                <w:szCs w:val="22"/>
              </w:rPr>
            </w:pPr>
          </w:p>
          <w:p w14:paraId="59F20BBE" w14:textId="77777777" w:rsidR="00DB590A" w:rsidRPr="0027130C" w:rsidRDefault="00DB590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 xml:space="preserve">Ja projekta iesniegums neatbilst minētajai prasībai, </w:t>
            </w:r>
            <w:r w:rsidRPr="0027130C">
              <w:rPr>
                <w:rFonts w:ascii="Times New Roman" w:hAnsi="Times New Roman"/>
                <w:b/>
                <w:color w:val="auto"/>
                <w:szCs w:val="22"/>
              </w:rPr>
              <w:t>vērtējums ir „Jā, ar nosacījumu”</w:t>
            </w:r>
            <w:r w:rsidRPr="0027130C">
              <w:rPr>
                <w:rFonts w:ascii="Times New Roman" w:hAnsi="Times New Roman"/>
                <w:color w:val="auto"/>
                <w:szCs w:val="22"/>
              </w:rPr>
              <w:t xml:space="preserve">, izvirza nosacījumu veikt atbilstošu precizējumu, paredzot, ka atbalsta intensitāte nepārsniedz MK noteikumos </w:t>
            </w:r>
            <w:r w:rsidR="00607EDD" w:rsidRPr="0027130C">
              <w:rPr>
                <w:rFonts w:ascii="Times New Roman" w:hAnsi="Times New Roman"/>
                <w:color w:val="auto"/>
                <w:szCs w:val="22"/>
              </w:rPr>
              <w:t xml:space="preserve">Nr.135 </w:t>
            </w:r>
            <w:r w:rsidRPr="0027130C">
              <w:rPr>
                <w:rFonts w:ascii="Times New Roman" w:hAnsi="Times New Roman"/>
                <w:color w:val="auto"/>
                <w:szCs w:val="22"/>
              </w:rPr>
              <w:t>noteiktos procentus no projekta kopējā attiecināmā finansējuma.</w:t>
            </w:r>
          </w:p>
        </w:tc>
      </w:tr>
      <w:tr w:rsidR="005549D6" w:rsidRPr="0027130C" w14:paraId="7E6CE834" w14:textId="77777777" w:rsidTr="007B0CFA">
        <w:trPr>
          <w:trHeight w:val="884"/>
          <w:jc w:val="center"/>
        </w:trPr>
        <w:tc>
          <w:tcPr>
            <w:tcW w:w="1016" w:type="dxa"/>
            <w:vAlign w:val="center"/>
          </w:tcPr>
          <w:p w14:paraId="21ABBB47" w14:textId="77777777" w:rsidR="00DC43EB" w:rsidRPr="0027130C" w:rsidRDefault="006C653F">
            <w:pPr>
              <w:spacing w:after="0"/>
              <w:jc w:val="center"/>
              <w:rPr>
                <w:rFonts w:ascii="Times New Roman" w:hAnsi="Times New Roman"/>
                <w:color w:val="auto"/>
                <w:szCs w:val="22"/>
              </w:rPr>
            </w:pPr>
            <w:r w:rsidRPr="0027130C">
              <w:rPr>
                <w:rFonts w:ascii="Times New Roman" w:hAnsi="Times New Roman"/>
                <w:color w:val="auto"/>
                <w:szCs w:val="22"/>
              </w:rPr>
              <w:lastRenderedPageBreak/>
              <w:t>Nr.11</w:t>
            </w:r>
          </w:p>
        </w:tc>
        <w:tc>
          <w:tcPr>
            <w:tcW w:w="2827" w:type="dxa"/>
          </w:tcPr>
          <w:p w14:paraId="543C5CF9" w14:textId="77777777" w:rsidR="00DC43EB" w:rsidRPr="0027130C" w:rsidRDefault="00DC43EB">
            <w:pPr>
              <w:spacing w:after="0"/>
              <w:jc w:val="both"/>
              <w:rPr>
                <w:rFonts w:ascii="Times New Roman" w:hAnsi="Times New Roman"/>
                <w:color w:val="auto"/>
                <w:szCs w:val="22"/>
              </w:rPr>
            </w:pPr>
            <w:r w:rsidRPr="0027130C">
              <w:rPr>
                <w:rFonts w:ascii="Times New Roman" w:hAnsi="Times New Roman"/>
                <w:color w:val="auto"/>
                <w:szCs w:val="22"/>
              </w:rPr>
              <w:t>Projekta iesniegumā iekļautās kopējās attiecināmās izmaksas, plānotās atbalstāmās darbības un izmaksu pozīcijas atbilst MK noteikumos noteiktajam un:</w:t>
            </w:r>
          </w:p>
          <w:p w14:paraId="2AC78F8E" w14:textId="77777777" w:rsidR="00DC43EB" w:rsidRPr="0027130C" w:rsidRDefault="00DC43EB">
            <w:pPr>
              <w:spacing w:after="0"/>
              <w:jc w:val="both"/>
              <w:rPr>
                <w:rFonts w:ascii="Times New Roman" w:hAnsi="Times New Roman"/>
                <w:color w:val="auto"/>
                <w:szCs w:val="22"/>
              </w:rPr>
            </w:pPr>
          </w:p>
        </w:tc>
        <w:tc>
          <w:tcPr>
            <w:tcW w:w="1114" w:type="dxa"/>
            <w:vAlign w:val="center"/>
          </w:tcPr>
          <w:p w14:paraId="44DAFEEC" w14:textId="77777777" w:rsidR="00DC43EB" w:rsidRPr="0027130C" w:rsidRDefault="00DC43EB">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vMerge w:val="restart"/>
          </w:tcPr>
          <w:p w14:paraId="20727063" w14:textId="77777777" w:rsidR="00372034" w:rsidRPr="0027130C" w:rsidRDefault="00372034" w:rsidP="005672C5">
            <w:pPr>
              <w:pStyle w:val="Noteikumutekstam"/>
            </w:pPr>
            <w:r w:rsidRPr="0027130C">
              <w:t>Pieņemot lēmumu par atbilstību kritērijam, tiek ņemta vērā informācija, kas norādīta:</w:t>
            </w:r>
          </w:p>
          <w:p w14:paraId="614E58D5" w14:textId="77777777" w:rsidR="00372034" w:rsidRPr="0027130C" w:rsidRDefault="00987BAB" w:rsidP="005672C5">
            <w:pPr>
              <w:pStyle w:val="Noteikumutekstam"/>
            </w:pPr>
            <w:r w:rsidRPr="0027130C">
              <w:t>1.</w:t>
            </w:r>
            <w:r w:rsidR="00372034" w:rsidRPr="0027130C">
              <w:t>PIV:</w:t>
            </w:r>
          </w:p>
          <w:p w14:paraId="15B2DF8A" w14:textId="77777777" w:rsidR="00372034" w:rsidRPr="0027130C" w:rsidRDefault="00372034" w:rsidP="005672C5">
            <w:pPr>
              <w:pStyle w:val="Noteikumutekstam"/>
            </w:pPr>
            <w:r w:rsidRPr="0027130C">
              <w:t>- 1.1.sadaļā „Projekta kopsavilkums: projekta mērķis, galvenās darbības, ilgums, kopējās izmaksas un plānotie rezultāti” ;</w:t>
            </w:r>
          </w:p>
          <w:p w14:paraId="0A3663CA" w14:textId="77777777" w:rsidR="00857791" w:rsidRPr="0027130C" w:rsidRDefault="00372034" w:rsidP="005672C5">
            <w:pPr>
              <w:pStyle w:val="Noteikumutekstam"/>
            </w:pPr>
            <w:r w:rsidRPr="0027130C">
              <w:t>- 1.2.sadaļā „Projekta mērķis un tā pamatojums”</w:t>
            </w:r>
            <w:r w:rsidR="00DF20B9" w:rsidRPr="0027130C">
              <w:t>;</w:t>
            </w:r>
          </w:p>
          <w:p w14:paraId="639EE7C4" w14:textId="77777777" w:rsidR="00DF20B9" w:rsidRPr="0027130C" w:rsidRDefault="00DF20B9" w:rsidP="005672C5">
            <w:pPr>
              <w:pStyle w:val="Noteikumutekstam"/>
            </w:pPr>
            <w:r w:rsidRPr="0027130C">
              <w:t>- 1.4.sadaļā „Projekta mērķa grupas apraksts”;</w:t>
            </w:r>
          </w:p>
          <w:p w14:paraId="622E2A8F" w14:textId="77777777" w:rsidR="000C1349" w:rsidRPr="0027130C" w:rsidRDefault="000C1349" w:rsidP="005672C5">
            <w:pPr>
              <w:pStyle w:val="Noteikumutekstam"/>
            </w:pPr>
            <w:r w:rsidRPr="0027130C">
              <w:t>- 1.5.sadaļā „</w:t>
            </w:r>
            <w:bookmarkStart w:id="3" w:name="_Toc478052267"/>
            <w:r w:rsidRPr="0027130C">
              <w:t>Projekta darbības un sasniedzamie rezultāti</w:t>
            </w:r>
            <w:bookmarkEnd w:id="3"/>
            <w:r w:rsidRPr="0027130C">
              <w:t>”;</w:t>
            </w:r>
          </w:p>
          <w:p w14:paraId="2023A06B" w14:textId="77777777" w:rsidR="0076030F" w:rsidRPr="0027130C" w:rsidRDefault="0076030F" w:rsidP="005672C5">
            <w:pPr>
              <w:pStyle w:val="Noteikumutekstam"/>
            </w:pPr>
            <w:r w:rsidRPr="0027130C">
              <w:t>2.PIV papildus iesniedzamajos dokumentos:</w:t>
            </w:r>
          </w:p>
          <w:p w14:paraId="11CDF500" w14:textId="77777777" w:rsidR="0076030F" w:rsidRPr="0027130C" w:rsidRDefault="0076030F" w:rsidP="005672C5">
            <w:pPr>
              <w:pStyle w:val="Noteikumutekstam"/>
            </w:pPr>
            <w:r w:rsidRPr="0027130C">
              <w:t>- 2.pielikumā “Finansēšanas plāns”;</w:t>
            </w:r>
          </w:p>
          <w:p w14:paraId="253CC975" w14:textId="77777777" w:rsidR="0076030F" w:rsidRPr="0027130C" w:rsidRDefault="0076030F" w:rsidP="005672C5">
            <w:pPr>
              <w:pStyle w:val="Noteikumutekstam"/>
            </w:pPr>
            <w:r w:rsidRPr="0027130C">
              <w:t>- 3.pielikumā “Projekta budžeta kopsavilkums”;</w:t>
            </w:r>
          </w:p>
          <w:p w14:paraId="280959C8" w14:textId="77777777" w:rsidR="0076030F" w:rsidRPr="0027130C" w:rsidRDefault="0076030F" w:rsidP="005672C5">
            <w:pPr>
              <w:pStyle w:val="Noteikumutekstam"/>
              <w:rPr>
                <w:lang w:eastAsia="lv-LV"/>
              </w:rPr>
            </w:pPr>
            <w:r w:rsidRPr="0027130C">
              <w:rPr>
                <w:lang w:eastAsia="lv-LV"/>
              </w:rPr>
              <w:t>- deklarācija par  komercsabiedrības atbilstību mazajai (sīkajai) vai vidējai komercsabiedrībai (Ministru kabineta 2014.gada 16.decembra</w:t>
            </w:r>
            <w:r w:rsidRPr="0027130C">
              <w:rPr>
                <w:lang w:eastAsia="lv-LV"/>
              </w:rPr>
              <w:br/>
            </w:r>
            <w:r w:rsidRPr="0027130C">
              <w:rPr>
                <w:lang w:eastAsia="lv-LV"/>
              </w:rPr>
              <w:lastRenderedPageBreak/>
              <w:t>noteikumi Nr.776 “Kārtība, kādā komercsabiedrības deklarē savu atbilstību mazās (sīkās) un vidējās komercsabiedrības statusam” 1.pielikums);</w:t>
            </w:r>
          </w:p>
          <w:p w14:paraId="09C6240D" w14:textId="77777777" w:rsidR="0076030F" w:rsidRPr="0027130C" w:rsidRDefault="0076030F" w:rsidP="005672C5">
            <w:pPr>
              <w:pStyle w:val="Noteikumutekstam"/>
              <w:rPr>
                <w:lang w:eastAsia="lv-LV"/>
              </w:rPr>
            </w:pPr>
            <w:r w:rsidRPr="0027130C">
              <w:rPr>
                <w:lang w:eastAsia="lv-LV"/>
              </w:rPr>
              <w:t>- tehniski ekonomiskais pamatojums;</w:t>
            </w:r>
          </w:p>
          <w:p w14:paraId="1161CAC3" w14:textId="77777777" w:rsidR="0076030F" w:rsidRPr="0027130C" w:rsidRDefault="0076030F" w:rsidP="005672C5">
            <w:pPr>
              <w:pStyle w:val="Noteikumutekstam"/>
              <w:rPr>
                <w:lang w:eastAsia="lv-LV"/>
              </w:rPr>
            </w:pPr>
            <w:r w:rsidRPr="0027130C">
              <w:rPr>
                <w:lang w:eastAsia="lv-LV"/>
              </w:rPr>
              <w:t>- būvniecības izmaksu tāmes kopija;</w:t>
            </w:r>
          </w:p>
          <w:p w14:paraId="6FAC4B9E" w14:textId="77777777" w:rsidR="0076030F" w:rsidRPr="0027130C" w:rsidRDefault="0076030F" w:rsidP="005672C5">
            <w:pPr>
              <w:pStyle w:val="Noteikumutekstam"/>
              <w:rPr>
                <w:lang w:eastAsia="lv-LV"/>
              </w:rPr>
            </w:pPr>
            <w:r w:rsidRPr="0027130C">
              <w:rPr>
                <w:lang w:eastAsia="lv-LV"/>
              </w:rPr>
              <w:t>- būvvaldes izsniegtas būvatļaujas kopija, kas apstiprina, ka ir izpildīti projektēšanas un būvdarbu nosacījumi, un ir atļauts uzsākt būvdarbus (ja attiecināms);</w:t>
            </w:r>
          </w:p>
          <w:p w14:paraId="3FDDCFC1" w14:textId="77777777" w:rsidR="0076030F" w:rsidRPr="0027130C" w:rsidRDefault="0076030F" w:rsidP="005672C5">
            <w:pPr>
              <w:pStyle w:val="Noteikumutekstam"/>
              <w:rPr>
                <w:rFonts w:eastAsia="Times New Roman"/>
                <w:lang w:eastAsia="lv-LV"/>
              </w:rPr>
            </w:pPr>
            <w:r w:rsidRPr="0027130C">
              <w:rPr>
                <w:lang w:eastAsia="lv-LV"/>
              </w:rPr>
              <w:t>- apliecinājuma kartes kopija ēkas vai telpu grupas vienkāršotai atjaunošanai (ja attiecināms);</w:t>
            </w:r>
          </w:p>
          <w:p w14:paraId="3B77F38F" w14:textId="77777777" w:rsidR="0076030F" w:rsidRPr="0027130C" w:rsidRDefault="0076030F" w:rsidP="005672C5">
            <w:pPr>
              <w:pStyle w:val="Noteikumutekstam"/>
              <w:rPr>
                <w:lang w:eastAsia="lv-LV"/>
              </w:rPr>
            </w:pPr>
            <w:r w:rsidRPr="0027130C">
              <w:rPr>
                <w:rFonts w:eastAsia="Times New Roman"/>
                <w:lang w:eastAsia="lv-LV"/>
              </w:rPr>
              <w:t xml:space="preserve">- </w:t>
            </w:r>
            <w:r w:rsidRPr="0027130C">
              <w:rPr>
                <w:lang w:eastAsia="lv-LV"/>
              </w:rPr>
              <w:t>būvvaldes izsniegtas būvatļaujas kopija ar nosacījumiem par projektēšanu un būvniecību (ja attiecināms);</w:t>
            </w:r>
          </w:p>
          <w:p w14:paraId="03C783A1" w14:textId="77777777" w:rsidR="0076030F" w:rsidRPr="0027130C" w:rsidRDefault="0076030F" w:rsidP="005672C5">
            <w:pPr>
              <w:pStyle w:val="Noteikumutekstam"/>
              <w:rPr>
                <w:lang w:eastAsia="lv-LV"/>
              </w:rPr>
            </w:pPr>
            <w:r w:rsidRPr="0027130C">
              <w:rPr>
                <w:lang w:eastAsia="lv-LV"/>
              </w:rPr>
              <w:t>- būvniecības ieceres iesnieguma kopija (ja attiecināms);</w:t>
            </w:r>
          </w:p>
          <w:p w14:paraId="18116054" w14:textId="77777777" w:rsidR="0076030F" w:rsidRPr="0027130C" w:rsidRDefault="0076030F" w:rsidP="005672C5">
            <w:pPr>
              <w:pStyle w:val="Noteikumutekstam"/>
              <w:rPr>
                <w:lang w:eastAsia="lv-LV"/>
              </w:rPr>
            </w:pPr>
            <w:r w:rsidRPr="0027130C">
              <w:rPr>
                <w:lang w:eastAsia="lv-LV"/>
              </w:rPr>
              <w:t xml:space="preserve">- iekārtu, programmatūru, </w:t>
            </w:r>
            <w:proofErr w:type="spellStart"/>
            <w:r w:rsidRPr="0027130C">
              <w:rPr>
                <w:lang w:eastAsia="lv-LV"/>
              </w:rPr>
              <w:t>palīgiekārtu</w:t>
            </w:r>
            <w:proofErr w:type="spellEnd"/>
            <w:r w:rsidRPr="0027130C">
              <w:rPr>
                <w:lang w:eastAsia="lv-LV"/>
              </w:rPr>
              <w:t xml:space="preserve"> detalizētas tehniskās specifikācijas;</w:t>
            </w:r>
          </w:p>
          <w:p w14:paraId="6DA929C4" w14:textId="2101E25B" w:rsidR="0076030F" w:rsidRPr="0027130C" w:rsidRDefault="0076030F" w:rsidP="005672C5">
            <w:pPr>
              <w:pStyle w:val="Noteikumutekstam"/>
              <w:rPr>
                <w:lang w:eastAsia="lv-LV"/>
              </w:rPr>
            </w:pPr>
            <w:r w:rsidRPr="0027130C">
              <w:rPr>
                <w:lang w:eastAsia="lv-LV"/>
              </w:rPr>
              <w:t>- potenciālo iekārtu piegādātāju un būvdarbu veicēju izpētes dokumentācija (sarakste</w:t>
            </w:r>
            <w:r w:rsidR="00816FE4" w:rsidRPr="00FA346D">
              <w:rPr>
                <w:rFonts w:eastAsia="Times New Roman"/>
                <w:bCs/>
                <w:sz w:val="24"/>
                <w:szCs w:val="24"/>
                <w:lang w:eastAsia="lv-LV"/>
              </w:rPr>
              <w:t>,</w:t>
            </w:r>
            <w:r w:rsidR="00816FE4">
              <w:t xml:space="preserve"> </w:t>
            </w:r>
            <w:r w:rsidR="00816FE4" w:rsidRPr="00EF53AA">
              <w:rPr>
                <w:rFonts w:eastAsia="Times New Roman"/>
                <w:bCs/>
                <w:sz w:val="24"/>
                <w:szCs w:val="24"/>
                <w:lang w:eastAsia="lv-LV"/>
              </w:rPr>
              <w:t>cenu piedāvājumi (vismaz 2 piedāvājumu salīdzinājums projekta iesniegumā norādāmo provizorisko projekta izmaksu noteikšanai)</w:t>
            </w:r>
            <w:r w:rsidRPr="0027130C">
              <w:rPr>
                <w:lang w:eastAsia="lv-LV"/>
              </w:rPr>
              <w:t xml:space="preserve">, </w:t>
            </w:r>
            <w:proofErr w:type="spellStart"/>
            <w:r w:rsidRPr="0027130C">
              <w:rPr>
                <w:lang w:eastAsia="lv-LV"/>
              </w:rPr>
              <w:t>ekrānšāviņi</w:t>
            </w:r>
            <w:proofErr w:type="spellEnd"/>
            <w:r w:rsidRPr="0027130C">
              <w:rPr>
                <w:lang w:eastAsia="lv-LV"/>
              </w:rPr>
              <w:t xml:space="preserve"> no potenciālo piegādātāju un pakalpojumu sniedzēju mājas lapām u.tml.);</w:t>
            </w:r>
          </w:p>
          <w:p w14:paraId="0DB42756" w14:textId="77777777" w:rsidR="0076030F" w:rsidRPr="0027130C" w:rsidRDefault="0076030F" w:rsidP="005672C5">
            <w:pPr>
              <w:pStyle w:val="Noteikumutekstam"/>
              <w:rPr>
                <w:lang w:eastAsia="lv-LV"/>
              </w:rPr>
            </w:pPr>
            <w:r w:rsidRPr="0027130C">
              <w:rPr>
                <w:lang w:eastAsia="lv-LV"/>
              </w:rPr>
              <w:t xml:space="preserve">- iekārtu, </w:t>
            </w:r>
            <w:proofErr w:type="spellStart"/>
            <w:r w:rsidRPr="0027130C">
              <w:rPr>
                <w:lang w:eastAsia="lv-LV"/>
              </w:rPr>
              <w:t>palīgiekārtu</w:t>
            </w:r>
            <w:proofErr w:type="spellEnd"/>
            <w:r w:rsidRPr="0027130C">
              <w:rPr>
                <w:lang w:eastAsia="lv-LV"/>
              </w:rPr>
              <w:t>, programmatūru un būvdarbu iepirkuma procedūras dokumentācija (ja attiecināms).</w:t>
            </w:r>
          </w:p>
          <w:p w14:paraId="5355CDB5" w14:textId="77777777" w:rsidR="0076030F" w:rsidRPr="0027130C" w:rsidRDefault="0076030F" w:rsidP="005672C5">
            <w:pPr>
              <w:pStyle w:val="Noteikumutekstam"/>
              <w:rPr>
                <w:lang w:eastAsia="lv-LV"/>
              </w:rPr>
            </w:pPr>
          </w:p>
          <w:p w14:paraId="2078ACDA" w14:textId="192DD4AB" w:rsidR="0076030F" w:rsidRPr="0027130C" w:rsidRDefault="0076030F" w:rsidP="00053F75">
            <w:pPr>
              <w:pStyle w:val="Noteikumutekstam"/>
              <w:numPr>
                <w:ilvl w:val="0"/>
                <w:numId w:val="41"/>
              </w:numPr>
            </w:pPr>
            <w:r w:rsidRPr="0027130C">
              <w:rPr>
                <w:bCs/>
                <w:lang w:eastAsia="lv-LV"/>
              </w:rPr>
              <w:t>Salīdzina</w:t>
            </w:r>
            <w:r w:rsidRPr="0027130C">
              <w:t xml:space="preserve"> plānoto ieguldījumu izma</w:t>
            </w:r>
            <w:r w:rsidR="008651D6" w:rsidRPr="0027130C">
              <w:t xml:space="preserve">ksu samērīgumu ar tirgus cenām. </w:t>
            </w:r>
            <w:r w:rsidRPr="0027130C">
              <w:t>Iekārtu</w:t>
            </w:r>
            <w:r w:rsidR="0007376A" w:rsidRPr="0027130C">
              <w:t xml:space="preserve">, </w:t>
            </w:r>
            <w:proofErr w:type="spellStart"/>
            <w:r w:rsidR="0007376A" w:rsidRPr="0027130C">
              <w:t>palīgiekārtu</w:t>
            </w:r>
            <w:proofErr w:type="spellEnd"/>
            <w:r w:rsidR="0007376A" w:rsidRPr="0027130C">
              <w:t xml:space="preserve"> un/vai programmatūras</w:t>
            </w:r>
            <w:r w:rsidR="005C4FAD" w:rsidRPr="0027130C">
              <w:t xml:space="preserve"> (turpmāk - iekārtas)</w:t>
            </w:r>
            <w:r w:rsidRPr="0027130C">
              <w:t xml:space="preserve"> iegādes vai izgatavošanas cenai ir jābūt samērīgai ar līdzīgu iekārtu iegādes vai izgatavošanas cenu. Nav pieļaujams nepamatots, būtisks sadārdzinājums virs tirgus cenas, proti, vairāk kā 20% no tirgus aptaujas ietvaros noskaidrotās cenas. Tirgus cena tiek noteikta, aptaujājot vismaz divu līdzīgu iekārtu ražotājus, balstoties uz projektā norādīto nepieciešamo iekārtu tehnisko specifikāciju. Atsauce tikai uz veikto iepirkuma procedūru saskaņā ar normatīvajiem aktiem iepirkumu jomā netiek atzīta par pietiekamu izmaksu pamatojumu. Publiski pieejamajā informācijā interneta tīmeklī un citos informācijas meklēšanas avotos pārbauda informāciju par projekta iesniedzēja plānotajiem sadarbības partneriem iekārtu piegādē, pārliecinoties par potenciālo piegādātāju spēju piegādāt iepirkuma priekšmetu, atbilstību ražotāja statusam. Minēto pārbauda, pārliecinoties publiski pieejamajā interneta tīmeklī, piem., datu bāzēs u.c. informācijas meklēšanas avotos par:</w:t>
            </w:r>
          </w:p>
          <w:p w14:paraId="508BE4A3" w14:textId="77777777" w:rsidR="0076030F" w:rsidRPr="0027130C" w:rsidRDefault="0076030F">
            <w:pPr>
              <w:spacing w:after="0"/>
              <w:ind w:left="459"/>
              <w:jc w:val="both"/>
              <w:rPr>
                <w:rFonts w:ascii="Times New Roman" w:hAnsi="Times New Roman"/>
                <w:color w:val="auto"/>
                <w:szCs w:val="22"/>
              </w:rPr>
            </w:pPr>
            <w:r w:rsidRPr="0027130C">
              <w:rPr>
                <w:rFonts w:ascii="Times New Roman" w:hAnsi="Times New Roman"/>
                <w:color w:val="auto"/>
                <w:szCs w:val="22"/>
              </w:rPr>
              <w:lastRenderedPageBreak/>
              <w:t>-</w:t>
            </w:r>
            <w:r w:rsidRPr="0027130C">
              <w:rPr>
                <w:rFonts w:ascii="Times New Roman" w:hAnsi="Times New Roman"/>
                <w:color w:val="auto"/>
                <w:szCs w:val="22"/>
              </w:rPr>
              <w:tab/>
              <w:t>potenciālā piegādātāja juridisko statusu un finansiālo situāciju (atrašanās vieta, dalībnieki, apgrozījums, peļņa vai zaudējumi u.c. būtiska informācija);</w:t>
            </w:r>
          </w:p>
          <w:p w14:paraId="21CF18F5" w14:textId="77777777" w:rsidR="0076030F" w:rsidRPr="0027130C" w:rsidRDefault="0076030F">
            <w:pPr>
              <w:spacing w:after="0"/>
              <w:ind w:left="459"/>
              <w:jc w:val="both"/>
              <w:rPr>
                <w:rFonts w:ascii="Times New Roman" w:hAnsi="Times New Roman"/>
                <w:color w:val="auto"/>
                <w:szCs w:val="22"/>
              </w:rPr>
            </w:pPr>
            <w:r w:rsidRPr="0027130C">
              <w:rPr>
                <w:rFonts w:ascii="Times New Roman" w:hAnsi="Times New Roman"/>
                <w:color w:val="auto"/>
                <w:szCs w:val="22"/>
              </w:rPr>
              <w:t>-</w:t>
            </w:r>
            <w:r w:rsidRPr="0027130C">
              <w:rPr>
                <w:rFonts w:ascii="Times New Roman" w:hAnsi="Times New Roman"/>
                <w:color w:val="auto"/>
                <w:szCs w:val="22"/>
              </w:rPr>
              <w:tab/>
              <w:t>pieredzi tirgū (piegādātāja darbības ilgums konkrētajā nozarē, sadarbības partneri).</w:t>
            </w:r>
          </w:p>
          <w:p w14:paraId="72780751" w14:textId="77777777" w:rsidR="00D101BA" w:rsidRPr="0027130C" w:rsidRDefault="00D101BA">
            <w:pPr>
              <w:spacing w:after="0"/>
              <w:jc w:val="both"/>
              <w:rPr>
                <w:rFonts w:ascii="Times New Roman" w:hAnsi="Times New Roman"/>
                <w:color w:val="auto"/>
                <w:szCs w:val="22"/>
              </w:rPr>
            </w:pPr>
          </w:p>
          <w:p w14:paraId="20FD3D62" w14:textId="77777777" w:rsidR="0076030F" w:rsidRPr="0027130C" w:rsidRDefault="0076030F">
            <w:pPr>
              <w:spacing w:after="0"/>
              <w:jc w:val="both"/>
              <w:rPr>
                <w:rFonts w:ascii="Times New Roman" w:hAnsi="Times New Roman"/>
                <w:color w:val="auto"/>
                <w:szCs w:val="22"/>
              </w:rPr>
            </w:pPr>
            <w:r w:rsidRPr="0027130C">
              <w:rPr>
                <w:rFonts w:ascii="Times New Roman" w:hAnsi="Times New Roman"/>
                <w:color w:val="auto"/>
                <w:szCs w:val="22"/>
              </w:rPr>
              <w:t xml:space="preserve">Gadījumā, ja potenciālais piegādātājs ir reģistrēts valstīs, kas minētas normatīvajos aktos par zemu nodokļu vai beznodokļu valstīm vai teritorijām, savukārt ieguldījumu izmaksas ir samērīgas, kā arī netiek konstatētas nekādas citas būtiskas atkāpes, kritērijā tiek piešķirts pozitīvs vērtējums, ar nosacījumu, ka projekta apstiprināšanas gadījumā pie nosacījumu izpildes, tiek lūgts, veicot atkārtotu iepirkuma procedūru, izvēlēties atbilstošu piegādātāju. Attiecīgi vērtējumu šajā kritērijā ņem vērā arī </w:t>
            </w:r>
            <w:r w:rsidR="00FC0841" w:rsidRPr="0027130C">
              <w:rPr>
                <w:rFonts w:ascii="Times New Roman" w:hAnsi="Times New Roman"/>
                <w:color w:val="auto"/>
                <w:szCs w:val="22"/>
              </w:rPr>
              <w:t>9</w:t>
            </w:r>
            <w:r w:rsidRPr="0027130C">
              <w:rPr>
                <w:rFonts w:ascii="Times New Roman" w:hAnsi="Times New Roman"/>
                <w:color w:val="auto"/>
                <w:szCs w:val="22"/>
              </w:rPr>
              <w:t>.kvalitātes kritērijā gadījumā, ja tiek lūgts veikts atkārtotu iepirkuma procedūru, nepiešķirot punktus par noslēgtu iepirkuma procedūru.</w:t>
            </w:r>
          </w:p>
          <w:p w14:paraId="2E288BEE" w14:textId="77777777" w:rsidR="0007376A" w:rsidRPr="0027130C" w:rsidRDefault="0007376A">
            <w:pPr>
              <w:spacing w:after="0"/>
              <w:jc w:val="both"/>
              <w:rPr>
                <w:rFonts w:ascii="Times New Roman" w:hAnsi="Times New Roman"/>
                <w:color w:val="auto"/>
                <w:szCs w:val="22"/>
              </w:rPr>
            </w:pPr>
          </w:p>
          <w:p w14:paraId="648CED32" w14:textId="2FA78A69" w:rsidR="0007376A" w:rsidRPr="0027130C" w:rsidRDefault="0007376A">
            <w:pPr>
              <w:spacing w:after="0"/>
              <w:jc w:val="both"/>
              <w:rPr>
                <w:rFonts w:ascii="Times New Roman" w:hAnsi="Times New Roman"/>
                <w:color w:val="auto"/>
                <w:szCs w:val="22"/>
              </w:rPr>
            </w:pPr>
            <w:r w:rsidRPr="0027130C">
              <w:rPr>
                <w:rFonts w:ascii="Times New Roman" w:hAnsi="Times New Roman"/>
                <w:color w:val="auto"/>
                <w:szCs w:val="22"/>
              </w:rPr>
              <w:t>Lēmumā par projekta apstiprināšanu iekļauj nosacījumu izvēlēties atbilstošas iekārtas, ja ir konstatēts sadārdzinājums vismaz 20% apmērā no projekta kopējām attiecināmajām iekārtu izmaksām.</w:t>
            </w:r>
            <w:r w:rsidR="00CF5C7F" w:rsidRPr="0027130C">
              <w:rPr>
                <w:rFonts w:ascii="Times New Roman" w:hAnsi="Times New Roman"/>
                <w:color w:val="auto"/>
                <w:szCs w:val="22"/>
              </w:rPr>
              <w:t xml:space="preserve"> </w:t>
            </w:r>
          </w:p>
          <w:p w14:paraId="0D7478CD" w14:textId="77777777" w:rsidR="0007376A" w:rsidRPr="0027130C" w:rsidRDefault="0007376A">
            <w:pPr>
              <w:spacing w:after="0"/>
              <w:jc w:val="both"/>
              <w:rPr>
                <w:rFonts w:ascii="Times New Roman" w:hAnsi="Times New Roman"/>
                <w:color w:val="auto"/>
                <w:szCs w:val="22"/>
              </w:rPr>
            </w:pPr>
          </w:p>
          <w:p w14:paraId="5FD375E3" w14:textId="47AC2A96" w:rsidR="0076030F" w:rsidRPr="0027130C" w:rsidRDefault="0007376A" w:rsidP="00053F75">
            <w:pPr>
              <w:pStyle w:val="Noteikumutekstam"/>
              <w:numPr>
                <w:ilvl w:val="0"/>
                <w:numId w:val="38"/>
              </w:numPr>
            </w:pPr>
            <w:r w:rsidRPr="0027130C">
              <w:t>Būvniecības izmaksām ir jābūt samērīg</w:t>
            </w:r>
            <w:r w:rsidR="00EA2325" w:rsidRPr="0027130C">
              <w:t>ām</w:t>
            </w:r>
            <w:r w:rsidRPr="0027130C">
              <w:t xml:space="preserve"> ar līdzīgu </w:t>
            </w:r>
            <w:r w:rsidR="00EA2325" w:rsidRPr="0027130C">
              <w:t>pakalpojumu</w:t>
            </w:r>
            <w:r w:rsidRPr="0027130C">
              <w:t xml:space="preserve"> cenu. Nav pieļaujams nepamatots, būtisks sadārdzinājums virs tirgus cenas, proti, vairāk kā 20% no tirgus cenas. Tirgus cena tiek noteikta, balstoties uz projektā norādīto </w:t>
            </w:r>
            <w:r w:rsidR="005B6357" w:rsidRPr="0027130C">
              <w:t xml:space="preserve">specifiku un </w:t>
            </w:r>
            <w:r w:rsidRPr="0027130C">
              <w:t>specifikāciju</w:t>
            </w:r>
            <w:r w:rsidR="008E20C5" w:rsidRPr="0027130C">
              <w:t>, salīdzinot ar līdzīgu objektu izmaksām</w:t>
            </w:r>
            <w:r w:rsidRPr="0027130C">
              <w:t xml:space="preserve">. Atsauce tikai uz veikto iepirkuma procedūru saskaņā ar normatīvajiem aktiem iepirkumu jomā netiek atzīta par pietiekamu izmaksu pamatojumu. </w:t>
            </w:r>
          </w:p>
          <w:p w14:paraId="4E5E7D33" w14:textId="77777777" w:rsidR="005B6357" w:rsidRPr="0027130C" w:rsidRDefault="005B6357" w:rsidP="005672C5">
            <w:pPr>
              <w:pStyle w:val="Noteikumutekstam"/>
            </w:pPr>
          </w:p>
          <w:p w14:paraId="19F5F169" w14:textId="77777777" w:rsidR="00BE3864" w:rsidRPr="0027130C" w:rsidRDefault="00F87D5E" w:rsidP="005672C5">
            <w:pPr>
              <w:pStyle w:val="Noteikumutekstam"/>
            </w:pPr>
            <w:r w:rsidRPr="0027130C">
              <w:t xml:space="preserve">Ja tiek konstatēts sadārdzinājums virs 20%, </w:t>
            </w:r>
            <w:r w:rsidR="0013015A" w:rsidRPr="0027130C">
              <w:t>projekta iesniedzējam lūdz veikt</w:t>
            </w:r>
            <w:r w:rsidRPr="0027130C">
              <w:t xml:space="preserve"> izmaksu samazinājumu par sadārdzinājuma apmēru. </w:t>
            </w:r>
          </w:p>
          <w:p w14:paraId="49282B9B" w14:textId="77777777" w:rsidR="00372034" w:rsidRPr="0027130C" w:rsidRDefault="00372034" w:rsidP="005672C5">
            <w:pPr>
              <w:pStyle w:val="Noteikumutekstam"/>
            </w:pPr>
          </w:p>
          <w:p w14:paraId="251DC00A" w14:textId="77777777" w:rsidR="00DC43EB" w:rsidRPr="0027130C" w:rsidRDefault="00DC43EB">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w:t>
            </w:r>
          </w:p>
          <w:p w14:paraId="015CF43D" w14:textId="4DF44A8E" w:rsidR="00F01C3D" w:rsidRPr="0027130C" w:rsidRDefault="00EB0966" w:rsidP="00053F75">
            <w:pPr>
              <w:pStyle w:val="NoSpacing"/>
              <w:numPr>
                <w:ilvl w:val="0"/>
                <w:numId w:val="4"/>
              </w:numPr>
              <w:spacing w:line="276" w:lineRule="auto"/>
              <w:ind w:left="317"/>
              <w:jc w:val="both"/>
              <w:rPr>
                <w:rFonts w:ascii="Times New Roman" w:hAnsi="Times New Roman"/>
                <w:color w:val="auto"/>
                <w:szCs w:val="22"/>
              </w:rPr>
            </w:pPr>
            <w:r w:rsidRPr="0027130C">
              <w:rPr>
                <w:rFonts w:ascii="Times New Roman" w:hAnsi="Times New Roman"/>
                <w:color w:val="auto"/>
                <w:szCs w:val="22"/>
              </w:rPr>
              <w:t>P</w:t>
            </w:r>
            <w:r w:rsidR="00DC43EB" w:rsidRPr="0027130C">
              <w:rPr>
                <w:rFonts w:ascii="Times New Roman" w:hAnsi="Times New Roman"/>
                <w:color w:val="auto"/>
                <w:szCs w:val="22"/>
              </w:rPr>
              <w:t xml:space="preserve">rojekta </w:t>
            </w:r>
            <w:r w:rsidR="00CA6C51" w:rsidRPr="0027130C">
              <w:rPr>
                <w:rFonts w:ascii="Times New Roman" w:hAnsi="Times New Roman"/>
                <w:color w:val="auto"/>
                <w:szCs w:val="22"/>
              </w:rPr>
              <w:t>iesniegumā</w:t>
            </w:r>
            <w:r w:rsidR="00DC43EB" w:rsidRPr="0027130C">
              <w:rPr>
                <w:rFonts w:ascii="Times New Roman" w:hAnsi="Times New Roman"/>
                <w:color w:val="auto"/>
                <w:szCs w:val="22"/>
              </w:rPr>
              <w:t xml:space="preserve"> plānotās attiecināmās izmaksas atbilst MK noteikumos </w:t>
            </w:r>
            <w:r w:rsidR="00BF2F5A" w:rsidRPr="0027130C">
              <w:rPr>
                <w:rFonts w:ascii="Times New Roman" w:hAnsi="Times New Roman"/>
                <w:color w:val="auto"/>
                <w:szCs w:val="22"/>
              </w:rPr>
              <w:t xml:space="preserve">Nr.135 </w:t>
            </w:r>
            <w:r w:rsidR="00DC43EB" w:rsidRPr="0027130C">
              <w:rPr>
                <w:rFonts w:ascii="Times New Roman" w:hAnsi="Times New Roman"/>
                <w:color w:val="auto"/>
                <w:szCs w:val="22"/>
              </w:rPr>
              <w:t>noteiktajām</w:t>
            </w:r>
            <w:r w:rsidR="00F01C3D" w:rsidRPr="0027130C">
              <w:rPr>
                <w:rFonts w:ascii="Times New Roman" w:hAnsi="Times New Roman"/>
                <w:color w:val="auto"/>
                <w:szCs w:val="22"/>
              </w:rPr>
              <w:t>;</w:t>
            </w:r>
          </w:p>
          <w:p w14:paraId="661268E7" w14:textId="4FDB9B9C" w:rsidR="00DC43EB"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I</w:t>
            </w:r>
            <w:r w:rsidR="00DC43EB" w:rsidRPr="0027130C">
              <w:rPr>
                <w:rFonts w:ascii="Times New Roman" w:hAnsi="Times New Roman"/>
                <w:color w:val="auto"/>
                <w:szCs w:val="22"/>
              </w:rPr>
              <w:t xml:space="preserve">r ievēroti visi ierobežojumi un izmaksu </w:t>
            </w:r>
            <w:proofErr w:type="spellStart"/>
            <w:r w:rsidR="00DC43EB" w:rsidRPr="0027130C">
              <w:rPr>
                <w:rFonts w:ascii="Times New Roman" w:hAnsi="Times New Roman"/>
                <w:color w:val="auto"/>
                <w:szCs w:val="22"/>
              </w:rPr>
              <w:t>neattiecināmības</w:t>
            </w:r>
            <w:proofErr w:type="spellEnd"/>
            <w:r w:rsidR="00DC43EB" w:rsidRPr="0027130C">
              <w:rPr>
                <w:rFonts w:ascii="Times New Roman" w:hAnsi="Times New Roman"/>
                <w:color w:val="auto"/>
                <w:szCs w:val="22"/>
              </w:rPr>
              <w:t xml:space="preserve"> principi, kas noteikti MK noteikumos</w:t>
            </w:r>
            <w:r w:rsidR="00F01C3D" w:rsidRPr="0027130C">
              <w:rPr>
                <w:rFonts w:ascii="Times New Roman" w:hAnsi="Times New Roman"/>
                <w:color w:val="auto"/>
                <w:szCs w:val="22"/>
              </w:rPr>
              <w:t xml:space="preserve"> Nr.135</w:t>
            </w:r>
            <w:r w:rsidR="00DC43EB" w:rsidRPr="0027130C">
              <w:rPr>
                <w:rFonts w:ascii="Times New Roman" w:hAnsi="Times New Roman"/>
                <w:color w:val="auto"/>
                <w:szCs w:val="22"/>
              </w:rPr>
              <w:t>;</w:t>
            </w:r>
          </w:p>
          <w:p w14:paraId="6B4F4E38" w14:textId="52E66B12" w:rsidR="00DC43EB"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w:t>
            </w:r>
            <w:r w:rsidR="00DC43EB" w:rsidRPr="0027130C">
              <w:rPr>
                <w:rFonts w:ascii="Times New Roman" w:hAnsi="Times New Roman"/>
                <w:color w:val="auto"/>
                <w:szCs w:val="22"/>
              </w:rPr>
              <w:t xml:space="preserve">rojekta iesniegumā noradītās plānotās izmaksas atbilst MK noteikumos </w:t>
            </w:r>
            <w:r w:rsidR="00C87652" w:rsidRPr="0027130C">
              <w:rPr>
                <w:rFonts w:ascii="Times New Roman" w:hAnsi="Times New Roman"/>
                <w:color w:val="auto"/>
                <w:szCs w:val="22"/>
              </w:rPr>
              <w:t xml:space="preserve">Nr.135 </w:t>
            </w:r>
            <w:r w:rsidR="00DC43EB" w:rsidRPr="0027130C">
              <w:rPr>
                <w:rFonts w:ascii="Times New Roman" w:hAnsi="Times New Roman"/>
                <w:color w:val="auto"/>
                <w:szCs w:val="22"/>
              </w:rPr>
              <w:t>noteiktajām attiecināmajām izmaksām;</w:t>
            </w:r>
          </w:p>
          <w:p w14:paraId="5C7899A7" w14:textId="47A037D7" w:rsidR="00DC43EB"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w:t>
            </w:r>
            <w:r w:rsidR="00DC43EB" w:rsidRPr="0027130C">
              <w:rPr>
                <w:rFonts w:ascii="Times New Roman" w:hAnsi="Times New Roman"/>
                <w:color w:val="auto"/>
                <w:szCs w:val="22"/>
              </w:rPr>
              <w:t>rojekta iesniegumā plānoto izmaksu apjoms nepārsniedz MK noteikumos</w:t>
            </w:r>
            <w:r w:rsidR="001A10AD" w:rsidRPr="0027130C">
              <w:rPr>
                <w:rFonts w:ascii="Times New Roman" w:hAnsi="Times New Roman"/>
                <w:color w:val="auto"/>
                <w:szCs w:val="22"/>
              </w:rPr>
              <w:t xml:space="preserve"> Nr.135</w:t>
            </w:r>
            <w:r w:rsidR="00DC43EB" w:rsidRPr="0027130C">
              <w:rPr>
                <w:rFonts w:ascii="Times New Roman" w:hAnsi="Times New Roman"/>
                <w:color w:val="auto"/>
                <w:szCs w:val="22"/>
              </w:rPr>
              <w:t xml:space="preserve"> noteiktos izmaksu ierobežojumus;</w:t>
            </w:r>
          </w:p>
          <w:p w14:paraId="19AB774F" w14:textId="3B0EDF7B" w:rsidR="00F07ED5"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lastRenderedPageBreak/>
              <w:t>P</w:t>
            </w:r>
            <w:r w:rsidR="00F07ED5" w:rsidRPr="0027130C">
              <w:rPr>
                <w:rFonts w:ascii="Times New Roman" w:hAnsi="Times New Roman"/>
                <w:color w:val="auto"/>
                <w:szCs w:val="22"/>
              </w:rPr>
              <w:t>rojekta iesniegumā iekļautās attiecināmās izmaksas ir saistītas ar projekta īstenošanu un ir nepieciešamas projekta īstenošanai (projekta norādīto darbību īstenošanai, mērķa grupas vajadzību nodrošināšanai, definētās problēmas risināšanai);</w:t>
            </w:r>
          </w:p>
          <w:p w14:paraId="620CCACB" w14:textId="543368B7" w:rsidR="00DB590A"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w:t>
            </w:r>
            <w:r w:rsidR="00F07ED5" w:rsidRPr="0027130C">
              <w:rPr>
                <w:rFonts w:ascii="Times New Roman" w:hAnsi="Times New Roman"/>
                <w:color w:val="auto"/>
                <w:szCs w:val="22"/>
              </w:rPr>
              <w:t>rojekta iesniegumā norādītās attiecināmās izmaksas nodrošina projektā izvirzītā mērķa un rādītāju sasniegšanu</w:t>
            </w:r>
            <w:r w:rsidR="00DB590A" w:rsidRPr="0027130C">
              <w:rPr>
                <w:rFonts w:ascii="Times New Roman" w:hAnsi="Times New Roman"/>
                <w:color w:val="auto"/>
                <w:szCs w:val="22"/>
              </w:rPr>
              <w:t>;</w:t>
            </w:r>
          </w:p>
          <w:p w14:paraId="1FCCB753" w14:textId="1A013FF3" w:rsidR="0033028E"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w:t>
            </w:r>
            <w:r w:rsidR="00DB590A" w:rsidRPr="0027130C">
              <w:rPr>
                <w:rFonts w:ascii="Times New Roman" w:hAnsi="Times New Roman"/>
                <w:color w:val="auto"/>
                <w:szCs w:val="22"/>
              </w:rPr>
              <w:t>rojekta iesniegumā noteiktās attiecināmās izmaksas atbilst prasībām, kas ietvertas Eiropas Komisijas 2014.gada 17.jūnija Regulas (ES) Nr.651/2014, ar ko noteiktas atbalsta kategorijas atzīst par saderīgām ar iekšējo tirgu, piemērojot Līguma 107. un 108.pantu (</w:t>
            </w:r>
            <w:r w:rsidR="001B2977" w:rsidRPr="0027130C">
              <w:rPr>
                <w:rFonts w:ascii="Times New Roman" w:hAnsi="Times New Roman"/>
                <w:color w:val="auto"/>
                <w:szCs w:val="22"/>
              </w:rPr>
              <w:t>ES</w:t>
            </w:r>
            <w:r w:rsidR="00DB590A" w:rsidRPr="0027130C">
              <w:rPr>
                <w:rFonts w:ascii="Times New Roman" w:hAnsi="Times New Roman"/>
                <w:color w:val="auto"/>
                <w:szCs w:val="22"/>
              </w:rPr>
              <w:t xml:space="preserve"> Vēstnesis, 2014.gada 26.jūnijs, Nr. L 187)</w:t>
            </w:r>
            <w:r w:rsidR="00DB590A" w:rsidRPr="0027130C">
              <w:rPr>
                <w:rFonts w:ascii="Times New Roman" w:hAnsi="Times New Roman"/>
                <w:iCs/>
                <w:color w:val="auto"/>
                <w:szCs w:val="22"/>
              </w:rPr>
              <w:t xml:space="preserve"> (turpmāk – Komisijas regula Nr.651/2014) 46.pant</w:t>
            </w:r>
            <w:r w:rsidR="009F2E7F" w:rsidRPr="0027130C">
              <w:rPr>
                <w:rFonts w:ascii="Times New Roman" w:hAnsi="Times New Roman"/>
                <w:iCs/>
                <w:color w:val="auto"/>
                <w:szCs w:val="22"/>
              </w:rPr>
              <w:t>ā</w:t>
            </w:r>
            <w:r w:rsidR="007E403F" w:rsidRPr="0027130C">
              <w:rPr>
                <w:rFonts w:ascii="Times New Roman" w:hAnsi="Times New Roman"/>
                <w:iCs/>
                <w:color w:val="auto"/>
                <w:szCs w:val="22"/>
              </w:rPr>
              <w:t>,</w:t>
            </w:r>
            <w:r w:rsidR="009F2E7F" w:rsidRPr="0027130C">
              <w:rPr>
                <w:rFonts w:ascii="Times New Roman" w:hAnsi="Times New Roman"/>
                <w:iCs/>
                <w:color w:val="auto"/>
                <w:szCs w:val="22"/>
              </w:rPr>
              <w:t xml:space="preserve"> </w:t>
            </w:r>
            <w:r w:rsidR="003754F5" w:rsidRPr="0027130C">
              <w:rPr>
                <w:rFonts w:ascii="Times New Roman" w:hAnsi="Times New Roman"/>
                <w:iCs/>
                <w:color w:val="auto"/>
                <w:szCs w:val="22"/>
              </w:rPr>
              <w:t>vai</w:t>
            </w:r>
            <w:r w:rsidR="008954DD" w:rsidRPr="0027130C">
              <w:rPr>
                <w:rFonts w:ascii="Times New Roman" w:hAnsi="Times New Roman"/>
                <w:iCs/>
                <w:color w:val="auto"/>
                <w:szCs w:val="22"/>
              </w:rPr>
              <w:t xml:space="preserve"> Komisijas 2013.gada 18.decembra </w:t>
            </w:r>
            <w:r w:rsidR="007E403F" w:rsidRPr="0027130C">
              <w:rPr>
                <w:rFonts w:ascii="Times New Roman" w:hAnsi="Times New Roman"/>
                <w:iCs/>
                <w:color w:val="auto"/>
                <w:szCs w:val="22"/>
              </w:rPr>
              <w:t>Regulā</w:t>
            </w:r>
            <w:r w:rsidR="008954DD" w:rsidRPr="0027130C">
              <w:rPr>
                <w:rFonts w:ascii="Times New Roman" w:hAnsi="Times New Roman"/>
                <w:iCs/>
                <w:color w:val="auto"/>
                <w:szCs w:val="22"/>
              </w:rPr>
              <w:t xml:space="preserve"> (ES) Nr.1407/2013, par Līguma par </w:t>
            </w:r>
            <w:r w:rsidR="001B2977" w:rsidRPr="0027130C">
              <w:rPr>
                <w:rFonts w:ascii="Times New Roman" w:hAnsi="Times New Roman"/>
                <w:iCs/>
                <w:color w:val="auto"/>
                <w:szCs w:val="22"/>
              </w:rPr>
              <w:t>ES</w:t>
            </w:r>
            <w:r w:rsidR="008954DD" w:rsidRPr="0027130C">
              <w:rPr>
                <w:rFonts w:ascii="Times New Roman" w:hAnsi="Times New Roman"/>
                <w:iCs/>
                <w:color w:val="auto"/>
                <w:szCs w:val="22"/>
              </w:rPr>
              <w:t xml:space="preserve"> darbību 107. un 108. panta piemērošanu </w:t>
            </w:r>
            <w:proofErr w:type="spellStart"/>
            <w:r w:rsidR="008954DD" w:rsidRPr="0027130C">
              <w:rPr>
                <w:rFonts w:ascii="Times New Roman" w:hAnsi="Times New Roman"/>
                <w:color w:val="auto"/>
                <w:szCs w:val="22"/>
              </w:rPr>
              <w:t>de</w:t>
            </w:r>
            <w:proofErr w:type="spellEnd"/>
            <w:r w:rsidR="008954DD" w:rsidRPr="0027130C">
              <w:rPr>
                <w:rFonts w:ascii="Times New Roman" w:hAnsi="Times New Roman"/>
                <w:color w:val="auto"/>
                <w:szCs w:val="22"/>
              </w:rPr>
              <w:t xml:space="preserve"> </w:t>
            </w:r>
            <w:proofErr w:type="spellStart"/>
            <w:r w:rsidR="008954DD" w:rsidRPr="0027130C">
              <w:rPr>
                <w:rFonts w:ascii="Times New Roman" w:hAnsi="Times New Roman"/>
                <w:color w:val="auto"/>
                <w:szCs w:val="22"/>
              </w:rPr>
              <w:t>minimis</w:t>
            </w:r>
            <w:proofErr w:type="spellEnd"/>
            <w:r w:rsidR="008954DD" w:rsidRPr="0027130C">
              <w:rPr>
                <w:rFonts w:ascii="Times New Roman" w:hAnsi="Times New Roman"/>
                <w:iCs/>
                <w:color w:val="auto"/>
                <w:szCs w:val="22"/>
              </w:rPr>
              <w:t> atbalstam</w:t>
            </w:r>
            <w:r w:rsidR="00B618E7" w:rsidRPr="0027130C">
              <w:rPr>
                <w:rFonts w:ascii="Times New Roman" w:hAnsi="Times New Roman"/>
                <w:iCs/>
                <w:color w:val="auto"/>
                <w:szCs w:val="22"/>
              </w:rPr>
              <w:t>;</w:t>
            </w:r>
          </w:p>
          <w:p w14:paraId="0BA19C02" w14:textId="1DE97C7F" w:rsidR="00B618E7" w:rsidRPr="0027130C" w:rsidRDefault="00EB0966" w:rsidP="00053F75">
            <w:pPr>
              <w:pStyle w:val="NoSpacing"/>
              <w:numPr>
                <w:ilvl w:val="0"/>
                <w:numId w:val="4"/>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w:t>
            </w:r>
            <w:r w:rsidR="00B618E7" w:rsidRPr="0027130C">
              <w:rPr>
                <w:rFonts w:ascii="Times New Roman" w:hAnsi="Times New Roman"/>
                <w:color w:val="auto"/>
                <w:szCs w:val="22"/>
              </w:rPr>
              <w:t>rojekta iesniegumā plānotās darbības ietver</w:t>
            </w:r>
            <w:r w:rsidR="00EE69CD" w:rsidRPr="0027130C">
              <w:rPr>
                <w:rFonts w:ascii="Times New Roman" w:hAnsi="Times New Roman"/>
                <w:color w:val="auto"/>
                <w:szCs w:val="22"/>
              </w:rPr>
              <w:t xml:space="preserve"> arī tādus specifiskus gadījumus, kā:</w:t>
            </w:r>
          </w:p>
          <w:p w14:paraId="51EABCB0" w14:textId="77777777" w:rsidR="00B047E6" w:rsidRPr="0027130C" w:rsidRDefault="00B047E6" w:rsidP="00053F75">
            <w:pPr>
              <w:pStyle w:val="NoSpacing"/>
              <w:numPr>
                <w:ilvl w:val="0"/>
                <w:numId w:val="32"/>
              </w:numPr>
              <w:spacing w:line="276" w:lineRule="auto"/>
              <w:jc w:val="both"/>
              <w:rPr>
                <w:rFonts w:ascii="Times New Roman" w:hAnsi="Times New Roman"/>
                <w:color w:val="auto"/>
                <w:szCs w:val="22"/>
              </w:rPr>
            </w:pPr>
            <w:r w:rsidRPr="0027130C">
              <w:rPr>
                <w:rFonts w:ascii="Times New Roman" w:hAnsi="Times New Roman"/>
                <w:color w:val="auto"/>
                <w:szCs w:val="22"/>
              </w:rPr>
              <w:t xml:space="preserve">jauna siltumenerģijas pārvades un sadales sistēmas posma būvniecība ar mērķi aizstāt sistēmā esošu </w:t>
            </w:r>
            <w:proofErr w:type="spellStart"/>
            <w:r w:rsidRPr="0027130C">
              <w:rPr>
                <w:rFonts w:ascii="Times New Roman" w:hAnsi="Times New Roman"/>
                <w:color w:val="auto"/>
                <w:szCs w:val="22"/>
              </w:rPr>
              <w:t>energoneefektīvu</w:t>
            </w:r>
            <w:proofErr w:type="spellEnd"/>
            <w:r w:rsidRPr="0027130C">
              <w:rPr>
                <w:rFonts w:ascii="Times New Roman" w:hAnsi="Times New Roman"/>
                <w:color w:val="auto"/>
                <w:szCs w:val="22"/>
              </w:rPr>
              <w:t xml:space="preserve"> siltumenerģijas pārvades un sadales sistēmas posmu;</w:t>
            </w:r>
          </w:p>
          <w:p w14:paraId="35557C1D" w14:textId="5F689D85" w:rsidR="00B618E7" w:rsidRPr="0027130C" w:rsidRDefault="00B618E7" w:rsidP="00053F75">
            <w:pPr>
              <w:pStyle w:val="NoSpacing"/>
              <w:numPr>
                <w:ilvl w:val="0"/>
                <w:numId w:val="32"/>
              </w:numPr>
              <w:spacing w:line="276" w:lineRule="auto"/>
              <w:jc w:val="both"/>
              <w:rPr>
                <w:rFonts w:ascii="Times New Roman" w:hAnsi="Times New Roman"/>
                <w:color w:val="auto"/>
                <w:szCs w:val="22"/>
              </w:rPr>
            </w:pPr>
            <w:r w:rsidRPr="0027130C">
              <w:rPr>
                <w:rFonts w:ascii="Times New Roman" w:hAnsi="Times New Roman"/>
                <w:color w:val="auto"/>
                <w:szCs w:val="22"/>
              </w:rPr>
              <w:t>jauna siltumenerģijas pārv</w:t>
            </w:r>
            <w:r w:rsidR="00183B40" w:rsidRPr="0027130C">
              <w:rPr>
                <w:rFonts w:ascii="Times New Roman" w:hAnsi="Times New Roman"/>
                <w:color w:val="auto"/>
                <w:szCs w:val="22"/>
              </w:rPr>
              <w:t>ades un sadales posma būvniecība</w:t>
            </w:r>
            <w:r w:rsidRPr="0027130C">
              <w:rPr>
                <w:rFonts w:ascii="Times New Roman" w:hAnsi="Times New Roman"/>
                <w:color w:val="auto"/>
                <w:szCs w:val="22"/>
              </w:rPr>
              <w:t xml:space="preserve"> ar mērķi slēgt centralizētajā siltumapgādes sistēmā esošu, </w:t>
            </w:r>
            <w:proofErr w:type="spellStart"/>
            <w:r w:rsidRPr="00FB3029">
              <w:rPr>
                <w:rFonts w:ascii="Times New Roman" w:hAnsi="Times New Roman"/>
                <w:color w:val="auto"/>
                <w:szCs w:val="22"/>
              </w:rPr>
              <w:t>energoneefektīvu</w:t>
            </w:r>
            <w:proofErr w:type="spellEnd"/>
            <w:r w:rsidRPr="00FB3029">
              <w:rPr>
                <w:rFonts w:ascii="Times New Roman" w:hAnsi="Times New Roman"/>
                <w:color w:val="auto"/>
                <w:szCs w:val="22"/>
              </w:rPr>
              <w:t xml:space="preserve"> </w:t>
            </w:r>
            <w:proofErr w:type="spellStart"/>
            <w:r w:rsidRPr="00FB3029">
              <w:rPr>
                <w:rFonts w:ascii="Times New Roman" w:hAnsi="Times New Roman"/>
                <w:color w:val="auto"/>
                <w:szCs w:val="22"/>
              </w:rPr>
              <w:t>siltumavotu</w:t>
            </w:r>
            <w:proofErr w:type="spellEnd"/>
            <w:r w:rsidRPr="00FB3029">
              <w:rPr>
                <w:rFonts w:ascii="Times New Roman" w:hAnsi="Times New Roman"/>
                <w:color w:val="auto"/>
                <w:szCs w:val="22"/>
              </w:rPr>
              <w:t xml:space="preserve">, un tam pievienotos klientus pieslēgt </w:t>
            </w:r>
            <w:r w:rsidR="00B55DE1" w:rsidRPr="00FB3029">
              <w:rPr>
                <w:rFonts w:ascii="Times New Roman" w:hAnsi="Times New Roman"/>
                <w:color w:val="auto"/>
                <w:szCs w:val="22"/>
              </w:rPr>
              <w:t xml:space="preserve">citam, energoefektīvam </w:t>
            </w:r>
            <w:proofErr w:type="spellStart"/>
            <w:r w:rsidR="00B55DE1" w:rsidRPr="00FB3029">
              <w:rPr>
                <w:rFonts w:ascii="Times New Roman" w:hAnsi="Times New Roman"/>
                <w:color w:val="auto"/>
                <w:szCs w:val="22"/>
              </w:rPr>
              <w:t>siltumavotam</w:t>
            </w:r>
            <w:proofErr w:type="spellEnd"/>
            <w:r w:rsidR="009B56AB" w:rsidRPr="00FB3029">
              <w:rPr>
                <w:rFonts w:ascii="Times New Roman" w:hAnsi="Times New Roman"/>
                <w:color w:val="auto"/>
                <w:szCs w:val="22"/>
              </w:rPr>
              <w:t xml:space="preserve"> (šajā gadījumā projekta iesniedzēja īpašumā var arī nebūt tāds siltumenerģijas pārvades un sadales sistēmas posms, kas tiks aizvietots ar jauno siltumenerģijas pārvades un sadales sistēmas posmu)</w:t>
            </w:r>
            <w:r w:rsidR="00B55DE1" w:rsidRPr="00FB3029">
              <w:rPr>
                <w:rFonts w:ascii="Times New Roman" w:hAnsi="Times New Roman"/>
                <w:color w:val="auto"/>
                <w:szCs w:val="22"/>
              </w:rPr>
              <w:t>.</w:t>
            </w:r>
            <w:r w:rsidR="00B55DE1" w:rsidRPr="0027130C">
              <w:rPr>
                <w:rFonts w:ascii="Times New Roman" w:hAnsi="Times New Roman"/>
                <w:color w:val="auto"/>
                <w:szCs w:val="22"/>
              </w:rPr>
              <w:t xml:space="preserve"> Efektivitātes un siltumenerģijas zudumus pirms projekta īstenošanas aprēķina, ņemot vērā abos </w:t>
            </w:r>
            <w:proofErr w:type="spellStart"/>
            <w:r w:rsidR="00B55DE1" w:rsidRPr="0027130C">
              <w:rPr>
                <w:rFonts w:ascii="Times New Roman" w:hAnsi="Times New Roman"/>
                <w:color w:val="auto"/>
                <w:szCs w:val="22"/>
              </w:rPr>
              <w:t>siltumavotos</w:t>
            </w:r>
            <w:proofErr w:type="spellEnd"/>
            <w:r w:rsidR="00B55DE1" w:rsidRPr="0027130C">
              <w:rPr>
                <w:rFonts w:ascii="Times New Roman" w:hAnsi="Times New Roman"/>
                <w:color w:val="auto"/>
                <w:szCs w:val="22"/>
              </w:rPr>
              <w:t xml:space="preserve"> patērētā kurināmā daudzumu siltumenerģijas ražošanai, bet pēc projekta īstenošanas – energoefektīvajā </w:t>
            </w:r>
            <w:proofErr w:type="spellStart"/>
            <w:r w:rsidR="00B55DE1" w:rsidRPr="0027130C">
              <w:rPr>
                <w:rFonts w:ascii="Times New Roman" w:hAnsi="Times New Roman"/>
                <w:color w:val="auto"/>
                <w:szCs w:val="22"/>
              </w:rPr>
              <w:t>siltumavotā</w:t>
            </w:r>
            <w:proofErr w:type="spellEnd"/>
            <w:r w:rsidR="00B55DE1" w:rsidRPr="0027130C">
              <w:rPr>
                <w:rFonts w:ascii="Times New Roman" w:hAnsi="Times New Roman"/>
                <w:color w:val="auto"/>
                <w:szCs w:val="22"/>
              </w:rPr>
              <w:t xml:space="preserve"> patērēto kurināmā daudzumu siltumenerģijas ražošanai;</w:t>
            </w:r>
          </w:p>
          <w:p w14:paraId="2B8725A6" w14:textId="77777777" w:rsidR="00B55DE1" w:rsidRPr="0027130C" w:rsidRDefault="00B55DE1" w:rsidP="00053F75">
            <w:pPr>
              <w:pStyle w:val="NoSpacing"/>
              <w:numPr>
                <w:ilvl w:val="0"/>
                <w:numId w:val="32"/>
              </w:numPr>
              <w:spacing w:line="276" w:lineRule="auto"/>
              <w:jc w:val="both"/>
              <w:rPr>
                <w:rFonts w:ascii="Times New Roman" w:hAnsi="Times New Roman"/>
                <w:color w:val="auto"/>
                <w:szCs w:val="22"/>
              </w:rPr>
            </w:pPr>
            <w:r w:rsidRPr="0027130C">
              <w:rPr>
                <w:rFonts w:ascii="Times New Roman" w:hAnsi="Times New Roman"/>
                <w:color w:val="auto"/>
                <w:szCs w:val="22"/>
              </w:rPr>
              <w:t>esoša, ar fosilajiem energoresursiem darbin</w:t>
            </w:r>
            <w:r w:rsidR="00183B40" w:rsidRPr="0027130C">
              <w:rPr>
                <w:rFonts w:ascii="Times New Roman" w:hAnsi="Times New Roman"/>
                <w:color w:val="auto"/>
                <w:szCs w:val="22"/>
              </w:rPr>
              <w:t>āma apkures katla pārbūve</w:t>
            </w:r>
            <w:r w:rsidRPr="0027130C">
              <w:rPr>
                <w:rFonts w:ascii="Times New Roman" w:hAnsi="Times New Roman"/>
                <w:color w:val="auto"/>
                <w:szCs w:val="22"/>
              </w:rPr>
              <w:t xml:space="preserve"> par apkures katlu, kas darbināms ar atjaunojamajiem energoresursiem. Projekta ietvaros attiecināmas ir pārbūves, bet ne atjaunošanas izmaksas, ja tās nepārsniedz vidējo tirgus vērtību jaunam, ar atjaunojamajiem energoresursiem darbināmam apkures katlam. Projekta izmaksas ir attiecināmas, ja projekta iesniedzējs spēj skaidri nošķir</w:t>
            </w:r>
            <w:r w:rsidR="004B124E" w:rsidRPr="0027130C">
              <w:rPr>
                <w:rFonts w:ascii="Times New Roman" w:hAnsi="Times New Roman"/>
                <w:color w:val="auto"/>
                <w:szCs w:val="22"/>
              </w:rPr>
              <w:t>t</w:t>
            </w:r>
            <w:r w:rsidRPr="0027130C">
              <w:rPr>
                <w:rFonts w:ascii="Times New Roman" w:hAnsi="Times New Roman"/>
                <w:color w:val="auto"/>
                <w:szCs w:val="22"/>
              </w:rPr>
              <w:t xml:space="preserve"> pārbūves un atjaunošanas izmaksas, spēj pierādīt pārbūves izmaksu pamatotību;</w:t>
            </w:r>
          </w:p>
          <w:p w14:paraId="7ABC2539" w14:textId="77777777" w:rsidR="00B55DE1" w:rsidRPr="0027130C" w:rsidRDefault="00F135A1" w:rsidP="00053F75">
            <w:pPr>
              <w:pStyle w:val="NoSpacing"/>
              <w:numPr>
                <w:ilvl w:val="0"/>
                <w:numId w:val="32"/>
              </w:numPr>
              <w:spacing w:line="276" w:lineRule="auto"/>
              <w:jc w:val="both"/>
              <w:rPr>
                <w:rFonts w:ascii="Times New Roman" w:hAnsi="Times New Roman"/>
                <w:color w:val="auto"/>
                <w:szCs w:val="22"/>
              </w:rPr>
            </w:pPr>
            <w:proofErr w:type="spellStart"/>
            <w:r w:rsidRPr="0027130C">
              <w:rPr>
                <w:rFonts w:ascii="Times New Roman" w:hAnsi="Times New Roman"/>
                <w:color w:val="auto"/>
                <w:szCs w:val="22"/>
              </w:rPr>
              <w:t>energoneefektīvas</w:t>
            </w:r>
            <w:proofErr w:type="spellEnd"/>
            <w:r w:rsidRPr="0027130C">
              <w:rPr>
                <w:rFonts w:ascii="Times New Roman" w:hAnsi="Times New Roman"/>
                <w:color w:val="auto"/>
                <w:szCs w:val="22"/>
              </w:rPr>
              <w:t xml:space="preserve"> </w:t>
            </w:r>
            <w:r w:rsidR="00B55DE1" w:rsidRPr="0027130C">
              <w:rPr>
                <w:rFonts w:ascii="Times New Roman" w:hAnsi="Times New Roman"/>
                <w:color w:val="auto"/>
                <w:szCs w:val="22"/>
              </w:rPr>
              <w:t>l</w:t>
            </w:r>
            <w:r w:rsidR="00183B40" w:rsidRPr="0027130C">
              <w:rPr>
                <w:rFonts w:ascii="Times New Roman" w:hAnsi="Times New Roman"/>
                <w:color w:val="auto"/>
                <w:szCs w:val="22"/>
              </w:rPr>
              <w:t>okālās siltumapgādes aizstāšana</w:t>
            </w:r>
            <w:r w:rsidR="00B55DE1" w:rsidRPr="0027130C">
              <w:rPr>
                <w:rFonts w:ascii="Times New Roman" w:hAnsi="Times New Roman"/>
                <w:color w:val="auto"/>
                <w:szCs w:val="22"/>
              </w:rPr>
              <w:t xml:space="preserve"> ar centralizēto siltumapgādi</w:t>
            </w:r>
            <w:r w:rsidR="009F4610" w:rsidRPr="0027130C">
              <w:rPr>
                <w:rFonts w:ascii="Times New Roman" w:hAnsi="Times New Roman"/>
                <w:color w:val="auto"/>
                <w:szCs w:val="22"/>
              </w:rPr>
              <w:t>,</w:t>
            </w:r>
            <w:r w:rsidR="00B55DE1" w:rsidRPr="0027130C">
              <w:rPr>
                <w:rFonts w:ascii="Times New Roman" w:hAnsi="Times New Roman"/>
                <w:color w:val="auto"/>
                <w:szCs w:val="22"/>
              </w:rPr>
              <w:t xml:space="preserve"> izbūvējot gan jaunu </w:t>
            </w:r>
            <w:r w:rsidRPr="0027130C">
              <w:rPr>
                <w:rFonts w:ascii="Times New Roman" w:hAnsi="Times New Roman"/>
                <w:color w:val="auto"/>
                <w:szCs w:val="22"/>
              </w:rPr>
              <w:t xml:space="preserve">energoefektīvu </w:t>
            </w:r>
            <w:proofErr w:type="spellStart"/>
            <w:r w:rsidR="00B55DE1" w:rsidRPr="0027130C">
              <w:rPr>
                <w:rFonts w:ascii="Times New Roman" w:hAnsi="Times New Roman"/>
                <w:color w:val="auto"/>
                <w:szCs w:val="22"/>
              </w:rPr>
              <w:t>siltumavotu</w:t>
            </w:r>
            <w:proofErr w:type="spellEnd"/>
            <w:r w:rsidR="00B55DE1" w:rsidRPr="0027130C">
              <w:rPr>
                <w:rFonts w:ascii="Times New Roman" w:hAnsi="Times New Roman"/>
                <w:color w:val="auto"/>
                <w:szCs w:val="22"/>
              </w:rPr>
              <w:t>, gan siltumenerģijas pārvades un sadales sistēmas posmu</w:t>
            </w:r>
            <w:r w:rsidR="005D7DA2" w:rsidRPr="0027130C">
              <w:rPr>
                <w:rFonts w:ascii="Times New Roman" w:hAnsi="Times New Roman"/>
                <w:color w:val="auto"/>
                <w:szCs w:val="22"/>
              </w:rPr>
              <w:t xml:space="preserve"> (NB! viena projekta iesnieguma ietvaros neapvieno ieguldījumus </w:t>
            </w:r>
            <w:proofErr w:type="spellStart"/>
            <w:r w:rsidR="005D7DA2" w:rsidRPr="0027130C">
              <w:rPr>
                <w:rFonts w:ascii="Times New Roman" w:hAnsi="Times New Roman"/>
                <w:color w:val="auto"/>
                <w:szCs w:val="22"/>
              </w:rPr>
              <w:t>siltumavotā</w:t>
            </w:r>
            <w:proofErr w:type="spellEnd"/>
            <w:r w:rsidR="005D7DA2" w:rsidRPr="0027130C">
              <w:rPr>
                <w:rFonts w:ascii="Times New Roman" w:hAnsi="Times New Roman"/>
                <w:color w:val="auto"/>
                <w:szCs w:val="22"/>
              </w:rPr>
              <w:t xml:space="preserve"> un siltumenerģijas pārvades un sadales sistēmā)</w:t>
            </w:r>
            <w:r w:rsidR="00B55DE1" w:rsidRPr="0027130C">
              <w:rPr>
                <w:rFonts w:ascii="Times New Roman" w:hAnsi="Times New Roman"/>
                <w:color w:val="auto"/>
                <w:szCs w:val="22"/>
              </w:rPr>
              <w:t>, ar kā palīdzību lokālajai siltumapgādei pievienotos klientus pieslēgt centralizētajai siltumapgādei. Projekta izma</w:t>
            </w:r>
            <w:r w:rsidR="00412F52" w:rsidRPr="0027130C">
              <w:rPr>
                <w:rFonts w:ascii="Times New Roman" w:hAnsi="Times New Roman"/>
                <w:color w:val="auto"/>
                <w:szCs w:val="22"/>
              </w:rPr>
              <w:t xml:space="preserve">ksas ir attiecināmas, </w:t>
            </w:r>
            <w:r w:rsidR="00412F52" w:rsidRPr="0027130C">
              <w:rPr>
                <w:rFonts w:ascii="Times New Roman" w:hAnsi="Times New Roman"/>
                <w:color w:val="auto"/>
                <w:szCs w:val="22"/>
              </w:rPr>
              <w:lastRenderedPageBreak/>
              <w:t xml:space="preserve">ja visi lokālās siltumapgādes </w:t>
            </w:r>
            <w:proofErr w:type="spellStart"/>
            <w:r w:rsidR="00412F52" w:rsidRPr="0027130C">
              <w:rPr>
                <w:rFonts w:ascii="Times New Roman" w:hAnsi="Times New Roman"/>
                <w:color w:val="auto"/>
                <w:szCs w:val="22"/>
              </w:rPr>
              <w:t>siltumavoti</w:t>
            </w:r>
            <w:proofErr w:type="spellEnd"/>
            <w:r w:rsidR="00412F52" w:rsidRPr="0027130C">
              <w:rPr>
                <w:rFonts w:ascii="Times New Roman" w:hAnsi="Times New Roman"/>
                <w:color w:val="auto"/>
                <w:szCs w:val="22"/>
              </w:rPr>
              <w:t>, ko plānots aizstāt ar centralizētās siltumapgādes avotu, ir projekta iesniedzēja īpašumā, un tas ir spējīgs uzrādīt visu</w:t>
            </w:r>
            <w:r w:rsidR="004B124E" w:rsidRPr="0027130C">
              <w:rPr>
                <w:rFonts w:ascii="Times New Roman" w:hAnsi="Times New Roman"/>
                <w:color w:val="auto"/>
                <w:szCs w:val="22"/>
              </w:rPr>
              <w:t xml:space="preserve"> aizstājamo</w:t>
            </w:r>
            <w:r w:rsidR="00412F52" w:rsidRPr="0027130C">
              <w:rPr>
                <w:rFonts w:ascii="Times New Roman" w:hAnsi="Times New Roman"/>
                <w:color w:val="auto"/>
                <w:szCs w:val="22"/>
              </w:rPr>
              <w:t xml:space="preserve"> lokālo </w:t>
            </w:r>
            <w:proofErr w:type="spellStart"/>
            <w:r w:rsidR="00412F52" w:rsidRPr="0027130C">
              <w:rPr>
                <w:rFonts w:ascii="Times New Roman" w:hAnsi="Times New Roman"/>
                <w:color w:val="auto"/>
                <w:szCs w:val="22"/>
              </w:rPr>
              <w:t>siltumavotu</w:t>
            </w:r>
            <w:proofErr w:type="spellEnd"/>
            <w:r w:rsidR="00412F52" w:rsidRPr="0027130C">
              <w:rPr>
                <w:rFonts w:ascii="Times New Roman" w:hAnsi="Times New Roman"/>
                <w:color w:val="auto"/>
                <w:szCs w:val="22"/>
              </w:rPr>
              <w:t xml:space="preserve"> siltumenerģijas ražošanai izmantoto ener</w:t>
            </w:r>
            <w:r w:rsidR="009F4610" w:rsidRPr="0027130C">
              <w:rPr>
                <w:rFonts w:ascii="Times New Roman" w:hAnsi="Times New Roman"/>
                <w:color w:val="auto"/>
                <w:szCs w:val="22"/>
              </w:rPr>
              <w:t>goresursu patēr</w:t>
            </w:r>
            <w:r w:rsidR="00412F52" w:rsidRPr="0027130C">
              <w:rPr>
                <w:rFonts w:ascii="Times New Roman" w:hAnsi="Times New Roman"/>
                <w:color w:val="auto"/>
                <w:szCs w:val="22"/>
              </w:rPr>
              <w:t>iņu pirms projekta īstenošanas</w:t>
            </w:r>
            <w:r w:rsidR="005D7DA2" w:rsidRPr="0027130C">
              <w:rPr>
                <w:rFonts w:ascii="Times New Roman" w:hAnsi="Times New Roman"/>
                <w:color w:val="auto"/>
                <w:szCs w:val="22"/>
              </w:rPr>
              <w:t xml:space="preserve">. </w:t>
            </w:r>
            <w:r w:rsidRPr="0027130C">
              <w:rPr>
                <w:rFonts w:ascii="Times New Roman" w:hAnsi="Times New Roman"/>
                <w:color w:val="auto"/>
                <w:szCs w:val="22"/>
              </w:rPr>
              <w:t>Efektivitāti</w:t>
            </w:r>
            <w:r w:rsidR="005D7DA2" w:rsidRPr="0027130C">
              <w:rPr>
                <w:rFonts w:ascii="Times New Roman" w:hAnsi="Times New Roman"/>
                <w:color w:val="auto"/>
                <w:szCs w:val="22"/>
              </w:rPr>
              <w:t xml:space="preserve"> un siltumenerģijas zudumus pirms projekta īstenošanas aprēķina, ņemot vērā visos</w:t>
            </w:r>
            <w:r w:rsidRPr="0027130C">
              <w:rPr>
                <w:rFonts w:ascii="Times New Roman" w:hAnsi="Times New Roman"/>
                <w:color w:val="auto"/>
                <w:szCs w:val="22"/>
              </w:rPr>
              <w:t xml:space="preserve"> aizstājamajos</w:t>
            </w:r>
            <w:r w:rsidR="005D7DA2" w:rsidRPr="0027130C">
              <w:rPr>
                <w:rFonts w:ascii="Times New Roman" w:hAnsi="Times New Roman"/>
                <w:color w:val="auto"/>
                <w:szCs w:val="22"/>
              </w:rPr>
              <w:t xml:space="preserve"> lokālajos </w:t>
            </w:r>
            <w:proofErr w:type="spellStart"/>
            <w:r w:rsidR="005D7DA2" w:rsidRPr="0027130C">
              <w:rPr>
                <w:rFonts w:ascii="Times New Roman" w:hAnsi="Times New Roman"/>
                <w:color w:val="auto"/>
                <w:szCs w:val="22"/>
              </w:rPr>
              <w:t>siltumavotos</w:t>
            </w:r>
            <w:proofErr w:type="spellEnd"/>
            <w:r w:rsidR="005D7DA2" w:rsidRPr="0027130C">
              <w:rPr>
                <w:rFonts w:ascii="Times New Roman" w:hAnsi="Times New Roman"/>
                <w:color w:val="auto"/>
                <w:szCs w:val="22"/>
              </w:rPr>
              <w:t xml:space="preserve"> patērētā kurināmā daudzumu siltumenerģijas ražošanai, bet pēc projekta īstenošanas – energoefektīvajā </w:t>
            </w:r>
            <w:proofErr w:type="spellStart"/>
            <w:r w:rsidR="005D7DA2" w:rsidRPr="0027130C">
              <w:rPr>
                <w:rFonts w:ascii="Times New Roman" w:hAnsi="Times New Roman"/>
                <w:color w:val="auto"/>
                <w:szCs w:val="22"/>
              </w:rPr>
              <w:t>siltumavotā</w:t>
            </w:r>
            <w:proofErr w:type="spellEnd"/>
            <w:r w:rsidR="005D7DA2" w:rsidRPr="0027130C">
              <w:rPr>
                <w:rFonts w:ascii="Times New Roman" w:hAnsi="Times New Roman"/>
                <w:color w:val="auto"/>
                <w:szCs w:val="22"/>
              </w:rPr>
              <w:t xml:space="preserve"> patērēto kurināmā daudzumu siltumenerģijas ražošanai</w:t>
            </w:r>
            <w:r w:rsidR="00412F52" w:rsidRPr="0027130C">
              <w:rPr>
                <w:rFonts w:ascii="Times New Roman" w:hAnsi="Times New Roman"/>
                <w:color w:val="auto"/>
                <w:szCs w:val="22"/>
              </w:rPr>
              <w:t>;</w:t>
            </w:r>
          </w:p>
          <w:p w14:paraId="1EECE655" w14:textId="77777777" w:rsidR="00412F52" w:rsidRPr="0027130C" w:rsidRDefault="00183B40" w:rsidP="00053F75">
            <w:pPr>
              <w:pStyle w:val="NoSpacing"/>
              <w:numPr>
                <w:ilvl w:val="0"/>
                <w:numId w:val="32"/>
              </w:numPr>
              <w:spacing w:line="276" w:lineRule="auto"/>
              <w:jc w:val="both"/>
              <w:rPr>
                <w:rFonts w:ascii="Times New Roman" w:hAnsi="Times New Roman"/>
                <w:color w:val="auto"/>
                <w:szCs w:val="22"/>
              </w:rPr>
            </w:pPr>
            <w:r w:rsidRPr="0027130C">
              <w:rPr>
                <w:rFonts w:ascii="Times New Roman" w:hAnsi="Times New Roman"/>
                <w:color w:val="auto"/>
                <w:szCs w:val="22"/>
              </w:rPr>
              <w:t>u.c. specifiski gadījumi</w:t>
            </w:r>
            <w:r w:rsidR="00412F52" w:rsidRPr="0027130C">
              <w:rPr>
                <w:rFonts w:ascii="Times New Roman" w:hAnsi="Times New Roman"/>
                <w:color w:val="auto"/>
                <w:szCs w:val="22"/>
              </w:rPr>
              <w:t>.</w:t>
            </w:r>
          </w:p>
          <w:p w14:paraId="014D10A4" w14:textId="77777777" w:rsidR="00412F52" w:rsidRPr="0027130C" w:rsidRDefault="00412F52">
            <w:pPr>
              <w:pStyle w:val="NoSpacing"/>
              <w:spacing w:line="276" w:lineRule="auto"/>
              <w:jc w:val="both"/>
              <w:rPr>
                <w:rFonts w:ascii="Times New Roman" w:hAnsi="Times New Roman"/>
                <w:color w:val="auto"/>
                <w:szCs w:val="22"/>
              </w:rPr>
            </w:pPr>
          </w:p>
          <w:p w14:paraId="04841B2E" w14:textId="77777777" w:rsidR="00B618E7" w:rsidRPr="0027130C" w:rsidRDefault="00412F52">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Pr</w:t>
            </w:r>
            <w:r w:rsidR="00F135A1" w:rsidRPr="0027130C">
              <w:rPr>
                <w:rFonts w:ascii="Times New Roman" w:hAnsi="Times New Roman"/>
                <w:color w:val="auto"/>
                <w:szCs w:val="22"/>
              </w:rPr>
              <w:t xml:space="preserve">ojekta ietvaros NAV attiecināma </w:t>
            </w:r>
            <w:r w:rsidRPr="0027130C">
              <w:rPr>
                <w:rFonts w:ascii="Times New Roman" w:hAnsi="Times New Roman"/>
                <w:color w:val="auto"/>
                <w:szCs w:val="22"/>
              </w:rPr>
              <w:t xml:space="preserve">siltumenerģijas pārvades un sadales posmu būvniecība </w:t>
            </w:r>
            <w:r w:rsidR="00F135A1" w:rsidRPr="0027130C">
              <w:rPr>
                <w:rFonts w:ascii="Times New Roman" w:hAnsi="Times New Roman"/>
                <w:color w:val="auto"/>
                <w:szCs w:val="22"/>
              </w:rPr>
              <w:t xml:space="preserve">jaunu klientu (ar jaunu patēriņu) pievienošanai centralizētās siltumapgādes sistēmai, vai </w:t>
            </w:r>
            <w:r w:rsidRPr="0027130C">
              <w:rPr>
                <w:rFonts w:ascii="Times New Roman" w:hAnsi="Times New Roman"/>
                <w:color w:val="auto"/>
                <w:szCs w:val="22"/>
              </w:rPr>
              <w:t xml:space="preserve">ar mērķi </w:t>
            </w:r>
            <w:r w:rsidRPr="0027130C">
              <w:rPr>
                <w:rFonts w:ascii="Times New Roman" w:hAnsi="Times New Roman"/>
                <w:b/>
                <w:color w:val="auto"/>
                <w:szCs w:val="22"/>
              </w:rPr>
              <w:t>individuālo siltumapgādi aizstāt ar centralizēto siltumapgādi</w:t>
            </w:r>
            <w:r w:rsidRPr="0027130C">
              <w:rPr>
                <w:rFonts w:ascii="Times New Roman" w:hAnsi="Times New Roman"/>
                <w:color w:val="auto"/>
                <w:szCs w:val="22"/>
              </w:rPr>
              <w:t xml:space="preserve"> (piemēram, privātmājas, kura tiek apsildīta ar individuālo apkures katlu, pieslēgšana centralizētajai siltumapgādes sistēmai)</w:t>
            </w:r>
            <w:r w:rsidR="00F135A1" w:rsidRPr="0027130C">
              <w:rPr>
                <w:rFonts w:ascii="Times New Roman" w:hAnsi="Times New Roman"/>
                <w:color w:val="auto"/>
                <w:szCs w:val="22"/>
              </w:rPr>
              <w:t>.</w:t>
            </w:r>
          </w:p>
          <w:p w14:paraId="5B135EA5" w14:textId="77777777" w:rsidR="0067631F" w:rsidRPr="0027130C" w:rsidRDefault="0067631F">
            <w:pPr>
              <w:pStyle w:val="NoSpacing"/>
              <w:spacing w:line="276" w:lineRule="auto"/>
              <w:ind w:left="306"/>
              <w:jc w:val="both"/>
              <w:rPr>
                <w:rFonts w:ascii="Times New Roman" w:hAnsi="Times New Roman"/>
                <w:color w:val="auto"/>
                <w:szCs w:val="22"/>
              </w:rPr>
            </w:pPr>
          </w:p>
          <w:p w14:paraId="1122C85A" w14:textId="292133A9" w:rsidR="007B03A9" w:rsidRPr="0027130C" w:rsidRDefault="00F07ED5">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Ja projekta iesniegumā sniegtā informācija neatbilst kādam no augstāk minētajiem nosacījumiem, projekta iesniegums tiek novērtēts ar </w:t>
            </w:r>
            <w:r w:rsidRPr="0027130C">
              <w:rPr>
                <w:rFonts w:ascii="Times New Roman" w:hAnsi="Times New Roman"/>
                <w:b/>
                <w:color w:val="auto"/>
                <w:szCs w:val="22"/>
              </w:rPr>
              <w:t>“Jā, ar nosacījumu”</w:t>
            </w:r>
            <w:r w:rsidRPr="0027130C">
              <w:rPr>
                <w:rFonts w:ascii="Times New Roman" w:hAnsi="Times New Roman"/>
                <w:color w:val="auto"/>
                <w:szCs w:val="22"/>
              </w:rPr>
              <w:t xml:space="preserve"> un tiek izvirzīti nosacījumi veikt atbilstošos precizējumus.</w:t>
            </w:r>
          </w:p>
        </w:tc>
      </w:tr>
      <w:tr w:rsidR="005549D6" w:rsidRPr="0027130C" w14:paraId="764453B7" w14:textId="77777777" w:rsidTr="007B0CFA">
        <w:trPr>
          <w:trHeight w:val="668"/>
          <w:jc w:val="center"/>
        </w:trPr>
        <w:tc>
          <w:tcPr>
            <w:tcW w:w="1016" w:type="dxa"/>
            <w:vAlign w:val="center"/>
          </w:tcPr>
          <w:p w14:paraId="331505FB" w14:textId="77777777" w:rsidR="00DC43EB" w:rsidRPr="0027130C" w:rsidRDefault="00DC43EB">
            <w:pPr>
              <w:spacing w:after="0"/>
              <w:jc w:val="center"/>
              <w:rPr>
                <w:rFonts w:ascii="Times New Roman" w:hAnsi="Times New Roman"/>
                <w:color w:val="auto"/>
                <w:szCs w:val="22"/>
              </w:rPr>
            </w:pPr>
          </w:p>
        </w:tc>
        <w:tc>
          <w:tcPr>
            <w:tcW w:w="2827" w:type="dxa"/>
          </w:tcPr>
          <w:p w14:paraId="48934806" w14:textId="79C79549" w:rsidR="00DC43EB" w:rsidRPr="0027130C" w:rsidRDefault="00DC43EB">
            <w:pPr>
              <w:spacing w:after="0"/>
              <w:jc w:val="both"/>
              <w:rPr>
                <w:rFonts w:ascii="Times New Roman" w:hAnsi="Times New Roman"/>
                <w:color w:val="auto"/>
                <w:szCs w:val="22"/>
                <w:shd w:val="clear" w:color="auto" w:fill="FFFFFF"/>
              </w:rPr>
            </w:pPr>
            <w:r w:rsidRPr="0027130C">
              <w:rPr>
                <w:rFonts w:ascii="Times New Roman" w:hAnsi="Times New Roman"/>
                <w:color w:val="auto"/>
                <w:szCs w:val="22"/>
                <w:shd w:val="clear" w:color="auto" w:fill="FFFFFF"/>
              </w:rPr>
              <w:t>1</w:t>
            </w:r>
            <w:r w:rsidR="00D86653" w:rsidRPr="0027130C">
              <w:rPr>
                <w:rFonts w:ascii="Times New Roman" w:hAnsi="Times New Roman"/>
                <w:color w:val="auto"/>
                <w:szCs w:val="22"/>
                <w:shd w:val="clear" w:color="auto" w:fill="FFFFFF"/>
              </w:rPr>
              <w:t>1</w:t>
            </w:r>
            <w:r w:rsidRPr="0027130C">
              <w:rPr>
                <w:rFonts w:ascii="Times New Roman" w:hAnsi="Times New Roman"/>
                <w:color w:val="auto"/>
                <w:szCs w:val="22"/>
                <w:shd w:val="clear" w:color="auto" w:fill="FFFFFF"/>
              </w:rPr>
              <w:t>.1.  ir saistītas ar projekta īstenošanu;</w:t>
            </w:r>
          </w:p>
        </w:tc>
        <w:tc>
          <w:tcPr>
            <w:tcW w:w="1114" w:type="dxa"/>
            <w:vAlign w:val="center"/>
          </w:tcPr>
          <w:p w14:paraId="553EDFDA" w14:textId="77777777" w:rsidR="00DC43EB" w:rsidRPr="0027130C" w:rsidRDefault="00DC43EB">
            <w:pPr>
              <w:spacing w:after="0"/>
              <w:jc w:val="center"/>
              <w:rPr>
                <w:rFonts w:ascii="Times New Roman" w:hAnsi="Times New Roman"/>
                <w:color w:val="auto"/>
                <w:szCs w:val="22"/>
              </w:rPr>
            </w:pPr>
          </w:p>
        </w:tc>
        <w:tc>
          <w:tcPr>
            <w:tcW w:w="9055" w:type="dxa"/>
            <w:vMerge/>
          </w:tcPr>
          <w:p w14:paraId="681E8795" w14:textId="77777777" w:rsidR="00DC43EB" w:rsidRPr="0027130C" w:rsidRDefault="00DC43EB">
            <w:pPr>
              <w:pStyle w:val="NoSpacing"/>
              <w:spacing w:line="276" w:lineRule="auto"/>
              <w:jc w:val="both"/>
              <w:rPr>
                <w:rFonts w:ascii="Times New Roman" w:hAnsi="Times New Roman"/>
                <w:color w:val="auto"/>
                <w:szCs w:val="22"/>
              </w:rPr>
            </w:pPr>
          </w:p>
        </w:tc>
      </w:tr>
      <w:tr w:rsidR="005549D6" w:rsidRPr="0027130C" w14:paraId="1ED27067" w14:textId="77777777" w:rsidTr="007B0CFA">
        <w:trPr>
          <w:trHeight w:val="668"/>
          <w:jc w:val="center"/>
        </w:trPr>
        <w:tc>
          <w:tcPr>
            <w:tcW w:w="1016" w:type="dxa"/>
            <w:vAlign w:val="center"/>
          </w:tcPr>
          <w:p w14:paraId="364C8599" w14:textId="77777777" w:rsidR="00DC43EB" w:rsidRPr="0027130C" w:rsidRDefault="00DC43EB">
            <w:pPr>
              <w:spacing w:after="0"/>
              <w:jc w:val="center"/>
              <w:rPr>
                <w:rFonts w:ascii="Times New Roman" w:hAnsi="Times New Roman"/>
                <w:color w:val="auto"/>
                <w:szCs w:val="22"/>
              </w:rPr>
            </w:pPr>
          </w:p>
        </w:tc>
        <w:tc>
          <w:tcPr>
            <w:tcW w:w="2827" w:type="dxa"/>
          </w:tcPr>
          <w:p w14:paraId="30AE0AA3" w14:textId="78B708E1" w:rsidR="00DC43EB" w:rsidRPr="0027130C" w:rsidRDefault="00DC43EB">
            <w:pPr>
              <w:spacing w:after="0"/>
              <w:jc w:val="both"/>
              <w:rPr>
                <w:rFonts w:ascii="Times New Roman" w:hAnsi="Times New Roman"/>
                <w:color w:val="auto"/>
                <w:szCs w:val="22"/>
                <w:shd w:val="clear" w:color="auto" w:fill="FFFFFF"/>
              </w:rPr>
            </w:pPr>
            <w:r w:rsidRPr="0027130C">
              <w:rPr>
                <w:rFonts w:ascii="Times New Roman" w:hAnsi="Times New Roman"/>
                <w:color w:val="auto"/>
                <w:szCs w:val="22"/>
                <w:shd w:val="clear" w:color="auto" w:fill="FFFFFF"/>
              </w:rPr>
              <w:t>1</w:t>
            </w:r>
            <w:r w:rsidR="00D86653" w:rsidRPr="0027130C">
              <w:rPr>
                <w:rFonts w:ascii="Times New Roman" w:hAnsi="Times New Roman"/>
                <w:color w:val="auto"/>
                <w:szCs w:val="22"/>
                <w:shd w:val="clear" w:color="auto" w:fill="FFFFFF"/>
              </w:rPr>
              <w:t>1</w:t>
            </w:r>
            <w:r w:rsidRPr="0027130C">
              <w:rPr>
                <w:rFonts w:ascii="Times New Roman" w:hAnsi="Times New Roman"/>
                <w:color w:val="auto"/>
                <w:szCs w:val="22"/>
                <w:shd w:val="clear" w:color="auto" w:fill="FFFFFF"/>
              </w:rPr>
              <w:t xml:space="preserve">.2. ir nepieciešamas projekta īstenošanai (projektā norādīto darbību īstenošanai, mērķa grupas vajadzību </w:t>
            </w:r>
            <w:r w:rsidRPr="0027130C">
              <w:rPr>
                <w:rFonts w:ascii="Times New Roman" w:hAnsi="Times New Roman"/>
                <w:color w:val="auto"/>
                <w:szCs w:val="22"/>
                <w:shd w:val="clear" w:color="auto" w:fill="FFFFFF"/>
              </w:rPr>
              <w:lastRenderedPageBreak/>
              <w:t>nodrošināšanai, definētās problēmas risināšanai);</w:t>
            </w:r>
          </w:p>
        </w:tc>
        <w:tc>
          <w:tcPr>
            <w:tcW w:w="1114" w:type="dxa"/>
            <w:vAlign w:val="center"/>
          </w:tcPr>
          <w:p w14:paraId="1FDAD0B4" w14:textId="77777777" w:rsidR="00DC43EB" w:rsidRPr="0027130C" w:rsidRDefault="00DC43EB">
            <w:pPr>
              <w:spacing w:after="0"/>
              <w:jc w:val="center"/>
              <w:rPr>
                <w:rFonts w:ascii="Times New Roman" w:hAnsi="Times New Roman"/>
                <w:color w:val="auto"/>
                <w:szCs w:val="22"/>
              </w:rPr>
            </w:pPr>
          </w:p>
        </w:tc>
        <w:tc>
          <w:tcPr>
            <w:tcW w:w="9055" w:type="dxa"/>
            <w:vMerge/>
          </w:tcPr>
          <w:p w14:paraId="288559CA" w14:textId="77777777" w:rsidR="00DC43EB" w:rsidRPr="0027130C" w:rsidRDefault="00DC43EB">
            <w:pPr>
              <w:pStyle w:val="NoSpacing"/>
              <w:spacing w:line="276" w:lineRule="auto"/>
              <w:jc w:val="both"/>
              <w:rPr>
                <w:rFonts w:ascii="Times New Roman" w:hAnsi="Times New Roman"/>
                <w:color w:val="auto"/>
                <w:szCs w:val="22"/>
              </w:rPr>
            </w:pPr>
          </w:p>
        </w:tc>
      </w:tr>
      <w:tr w:rsidR="005549D6" w:rsidRPr="0027130C" w14:paraId="7EEA158B" w14:textId="77777777" w:rsidTr="007B0CFA">
        <w:trPr>
          <w:trHeight w:val="668"/>
          <w:jc w:val="center"/>
        </w:trPr>
        <w:tc>
          <w:tcPr>
            <w:tcW w:w="1016" w:type="dxa"/>
            <w:vAlign w:val="center"/>
          </w:tcPr>
          <w:p w14:paraId="0A2EE6FA" w14:textId="77777777" w:rsidR="00DC43EB" w:rsidRPr="0027130C" w:rsidRDefault="00DC43EB">
            <w:pPr>
              <w:spacing w:after="0"/>
              <w:jc w:val="center"/>
              <w:rPr>
                <w:rFonts w:ascii="Times New Roman" w:hAnsi="Times New Roman"/>
                <w:color w:val="auto"/>
                <w:szCs w:val="22"/>
              </w:rPr>
            </w:pPr>
          </w:p>
        </w:tc>
        <w:tc>
          <w:tcPr>
            <w:tcW w:w="2827" w:type="dxa"/>
          </w:tcPr>
          <w:p w14:paraId="445FCA34" w14:textId="20DC8737" w:rsidR="00DC43EB" w:rsidRPr="0027130C" w:rsidRDefault="007637B8">
            <w:pPr>
              <w:spacing w:after="0"/>
              <w:jc w:val="both"/>
              <w:rPr>
                <w:rFonts w:ascii="Times New Roman" w:hAnsi="Times New Roman"/>
                <w:color w:val="auto"/>
                <w:szCs w:val="22"/>
                <w:shd w:val="clear" w:color="auto" w:fill="FFFFFF"/>
              </w:rPr>
            </w:pPr>
            <w:r w:rsidRPr="0027130C">
              <w:rPr>
                <w:rFonts w:ascii="Times New Roman" w:hAnsi="Times New Roman"/>
                <w:color w:val="auto"/>
                <w:szCs w:val="22"/>
                <w:shd w:val="clear" w:color="auto" w:fill="FFFFFF"/>
              </w:rPr>
              <w:t>1</w:t>
            </w:r>
            <w:r w:rsidR="00D86653" w:rsidRPr="0027130C">
              <w:rPr>
                <w:rFonts w:ascii="Times New Roman" w:hAnsi="Times New Roman"/>
                <w:color w:val="auto"/>
                <w:szCs w:val="22"/>
                <w:shd w:val="clear" w:color="auto" w:fill="FFFFFF"/>
              </w:rPr>
              <w:t>1</w:t>
            </w:r>
            <w:r w:rsidR="00DC43EB" w:rsidRPr="0027130C">
              <w:rPr>
                <w:rFonts w:ascii="Times New Roman" w:hAnsi="Times New Roman"/>
                <w:color w:val="auto"/>
                <w:szCs w:val="22"/>
                <w:shd w:val="clear" w:color="auto" w:fill="FFFFFF"/>
              </w:rPr>
              <w:t>.3. nodrošina projektā izvirzītā mērķa un rādītāju sasniegšanu.</w:t>
            </w:r>
          </w:p>
        </w:tc>
        <w:tc>
          <w:tcPr>
            <w:tcW w:w="1114" w:type="dxa"/>
            <w:vAlign w:val="center"/>
          </w:tcPr>
          <w:p w14:paraId="29DD0E60" w14:textId="77777777" w:rsidR="00DC43EB" w:rsidRPr="0027130C" w:rsidRDefault="00DC43EB">
            <w:pPr>
              <w:spacing w:after="0"/>
              <w:jc w:val="center"/>
              <w:rPr>
                <w:rFonts w:ascii="Times New Roman" w:hAnsi="Times New Roman"/>
                <w:color w:val="auto"/>
                <w:szCs w:val="22"/>
              </w:rPr>
            </w:pPr>
          </w:p>
        </w:tc>
        <w:tc>
          <w:tcPr>
            <w:tcW w:w="9055" w:type="dxa"/>
            <w:vMerge/>
          </w:tcPr>
          <w:p w14:paraId="207D386B" w14:textId="77777777" w:rsidR="00DC43EB" w:rsidRPr="0027130C" w:rsidDel="001A09C2" w:rsidRDefault="00DC43EB">
            <w:pPr>
              <w:pStyle w:val="NoSpacing"/>
              <w:spacing w:line="276" w:lineRule="auto"/>
              <w:jc w:val="both"/>
              <w:rPr>
                <w:rFonts w:ascii="Times New Roman" w:hAnsi="Times New Roman"/>
                <w:b/>
                <w:color w:val="auto"/>
                <w:szCs w:val="22"/>
              </w:rPr>
            </w:pPr>
          </w:p>
        </w:tc>
      </w:tr>
      <w:tr w:rsidR="005549D6" w:rsidRPr="0027130C" w14:paraId="501B5873" w14:textId="77777777" w:rsidTr="007B0CFA">
        <w:trPr>
          <w:trHeight w:val="668"/>
          <w:jc w:val="center"/>
        </w:trPr>
        <w:tc>
          <w:tcPr>
            <w:tcW w:w="1016" w:type="dxa"/>
            <w:vAlign w:val="center"/>
          </w:tcPr>
          <w:p w14:paraId="754969EF" w14:textId="77777777" w:rsidR="005219F2" w:rsidRPr="0027130C" w:rsidRDefault="00604D6F">
            <w:pPr>
              <w:spacing w:after="0"/>
              <w:jc w:val="center"/>
              <w:rPr>
                <w:rFonts w:ascii="Times New Roman" w:hAnsi="Times New Roman"/>
                <w:color w:val="auto"/>
                <w:szCs w:val="22"/>
              </w:rPr>
            </w:pPr>
            <w:r w:rsidRPr="0027130C">
              <w:rPr>
                <w:rFonts w:ascii="Times New Roman" w:hAnsi="Times New Roman"/>
                <w:color w:val="auto"/>
                <w:szCs w:val="22"/>
              </w:rPr>
              <w:lastRenderedPageBreak/>
              <w:t>Nr.12</w:t>
            </w:r>
          </w:p>
        </w:tc>
        <w:tc>
          <w:tcPr>
            <w:tcW w:w="2827" w:type="dxa"/>
          </w:tcPr>
          <w:p w14:paraId="1C71DA28" w14:textId="77777777" w:rsidR="005219F2" w:rsidRPr="0027130C" w:rsidRDefault="003206D1">
            <w:pPr>
              <w:spacing w:after="0"/>
              <w:jc w:val="both"/>
              <w:rPr>
                <w:rFonts w:ascii="Times New Roman" w:hAnsi="Times New Roman"/>
                <w:color w:val="auto"/>
                <w:szCs w:val="22"/>
              </w:rPr>
            </w:pPr>
            <w:r w:rsidRPr="0027130C">
              <w:rPr>
                <w:rFonts w:ascii="Times New Roman" w:hAnsi="Times New Roman"/>
                <w:color w:val="auto"/>
                <w:szCs w:val="22"/>
              </w:rPr>
              <w:t>Projekta īstenošanas termiņš atbilst MK noteikumos noteiktajam projekta īstenošanas periodam.</w:t>
            </w:r>
          </w:p>
        </w:tc>
        <w:tc>
          <w:tcPr>
            <w:tcW w:w="1114" w:type="dxa"/>
            <w:vAlign w:val="center"/>
          </w:tcPr>
          <w:p w14:paraId="56CAEC66" w14:textId="77777777" w:rsidR="005219F2"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41DBE3EA" w14:textId="77777777" w:rsidR="007077A8" w:rsidRPr="0027130C" w:rsidRDefault="007077A8" w:rsidP="005672C5">
            <w:pPr>
              <w:pStyle w:val="Noteikumutekstam"/>
            </w:pPr>
            <w:r w:rsidRPr="0027130C">
              <w:t>Pieņemot lēmumu par atbilstību kritērijam, tiek ņemta vērā informācija, kas norādīta:</w:t>
            </w:r>
          </w:p>
          <w:p w14:paraId="2BC36033" w14:textId="77777777" w:rsidR="007077A8" w:rsidRPr="0027130C" w:rsidRDefault="00CE56A9" w:rsidP="005672C5">
            <w:pPr>
              <w:pStyle w:val="Noteikumutekstam"/>
            </w:pPr>
            <w:r w:rsidRPr="0027130C">
              <w:t>1.</w:t>
            </w:r>
            <w:r w:rsidR="007077A8" w:rsidRPr="0027130C">
              <w:t>PIV:</w:t>
            </w:r>
          </w:p>
          <w:p w14:paraId="014E565A" w14:textId="77777777" w:rsidR="00053B71" w:rsidRPr="0027130C" w:rsidRDefault="007077A8" w:rsidP="005672C5">
            <w:pPr>
              <w:pStyle w:val="Noteikumutekstam"/>
            </w:pPr>
            <w:r w:rsidRPr="0027130C">
              <w:t>- 1.1.sadaļā „Projekta kopsavilkums: projekta mērķis, galvenās darbības, ilgums, kopējās izmaksas un plānotie rezultāti” ;</w:t>
            </w:r>
          </w:p>
          <w:p w14:paraId="35537BA9" w14:textId="77777777" w:rsidR="005F682B" w:rsidRPr="0027130C" w:rsidRDefault="007077A8" w:rsidP="005672C5">
            <w:pPr>
              <w:pStyle w:val="Noteikumutekstam"/>
              <w:rPr>
                <w:b/>
              </w:rPr>
            </w:pPr>
            <w:r w:rsidRPr="0027130C">
              <w:t>- 1.2.sadaļā „Projekta mērķis un tā pamatojums”</w:t>
            </w:r>
            <w:r w:rsidR="009D3BD9" w:rsidRPr="0027130C">
              <w:t>;</w:t>
            </w:r>
          </w:p>
          <w:p w14:paraId="5EBBC861" w14:textId="77777777" w:rsidR="009D3BD9" w:rsidRPr="0027130C" w:rsidRDefault="009D3BD9" w:rsidP="005672C5">
            <w:pPr>
              <w:pStyle w:val="Noteikumutekstam"/>
            </w:pPr>
            <w:r w:rsidRPr="0027130C">
              <w:rPr>
                <w:rStyle w:val="Heading2Char"/>
                <w:rFonts w:ascii="Times New Roman" w:hAnsi="Times New Roman" w:cs="Times New Roman"/>
                <w:color w:val="auto"/>
                <w:sz w:val="22"/>
                <w:szCs w:val="22"/>
              </w:rPr>
              <w:t xml:space="preserve">- </w:t>
            </w:r>
            <w:r w:rsidRPr="0027130C">
              <w:t>1.5.sadaļā „Projekta darbības un sasniedzamie rezultāti”;</w:t>
            </w:r>
          </w:p>
          <w:p w14:paraId="6503093D" w14:textId="77777777" w:rsidR="00106C74" w:rsidRPr="0027130C" w:rsidRDefault="00106C74" w:rsidP="005672C5">
            <w:pPr>
              <w:pStyle w:val="Noteikumutekstam"/>
            </w:pPr>
            <w:r w:rsidRPr="0027130C">
              <w:t>- 2.3.sadaļā “Projekta īstenošanas ilgums”</w:t>
            </w:r>
            <w:r w:rsidR="00DD082C" w:rsidRPr="0027130C">
              <w:t>;</w:t>
            </w:r>
          </w:p>
          <w:p w14:paraId="40866325" w14:textId="77777777" w:rsidR="00BF3D32" w:rsidRPr="0027130C" w:rsidRDefault="00CE56A9" w:rsidP="005672C5">
            <w:pPr>
              <w:pStyle w:val="Noteikumutekstam"/>
            </w:pPr>
            <w:r w:rsidRPr="0027130C">
              <w:t>2.</w:t>
            </w:r>
            <w:r w:rsidR="00BF3D32" w:rsidRPr="0027130C">
              <w:t>PIV papildus iesniedzamajos dokumentos:</w:t>
            </w:r>
          </w:p>
          <w:p w14:paraId="7E965130" w14:textId="77777777" w:rsidR="00CE56A9" w:rsidRPr="0027130C" w:rsidRDefault="00BF3D32" w:rsidP="005672C5">
            <w:pPr>
              <w:pStyle w:val="Noteikumutekstam"/>
            </w:pPr>
            <w:r w:rsidRPr="0027130C">
              <w:t>-</w:t>
            </w:r>
            <w:r w:rsidR="00CE56A9" w:rsidRPr="0027130C">
              <w:t xml:space="preserve"> 1.pielikumā “Projekta īstenošanas laika grafiks”</w:t>
            </w:r>
            <w:r w:rsidRPr="0027130C">
              <w:t>;</w:t>
            </w:r>
          </w:p>
          <w:p w14:paraId="67B59AF7" w14:textId="77777777" w:rsidR="00BF3D32" w:rsidRPr="0027130C" w:rsidRDefault="00E34CA4" w:rsidP="005672C5">
            <w:pPr>
              <w:pStyle w:val="Noteikumutekstam"/>
            </w:pPr>
            <w:r w:rsidRPr="0027130C">
              <w:t>- te</w:t>
            </w:r>
            <w:r w:rsidR="00982945" w:rsidRPr="0027130C">
              <w:t>hniski ekonomiskais pamatojums;</w:t>
            </w:r>
          </w:p>
          <w:p w14:paraId="3D06F1BD" w14:textId="77777777" w:rsidR="00982945" w:rsidRPr="0027130C" w:rsidRDefault="00982945" w:rsidP="005672C5">
            <w:pPr>
              <w:pStyle w:val="Noteikumutekstam"/>
              <w:rPr>
                <w:lang w:eastAsia="lv-LV"/>
              </w:rPr>
            </w:pPr>
            <w:r w:rsidRPr="0027130C">
              <w:rPr>
                <w:lang w:eastAsia="lv-LV"/>
              </w:rPr>
              <w:t>- būvvaldes izsniegtas būvatļaujas kopija, kas apstiprina, ka ir izpildīti projektēšanas un būvdarbu nosacījumi, un ir atļauts uzsākt būvdarbus (ja attiecināms);</w:t>
            </w:r>
          </w:p>
          <w:p w14:paraId="4E74AABD" w14:textId="77777777" w:rsidR="00982945" w:rsidRPr="0027130C" w:rsidRDefault="00982945" w:rsidP="005672C5">
            <w:pPr>
              <w:pStyle w:val="Noteikumutekstam"/>
              <w:rPr>
                <w:rFonts w:eastAsia="Times New Roman"/>
                <w:lang w:eastAsia="lv-LV"/>
              </w:rPr>
            </w:pPr>
            <w:r w:rsidRPr="0027130C">
              <w:rPr>
                <w:lang w:eastAsia="lv-LV"/>
              </w:rPr>
              <w:t>- apliecinājuma kartes kopija ēkas vai telpu grupas vienkāršotai atjaunošanai (ja attiecināms);</w:t>
            </w:r>
          </w:p>
          <w:p w14:paraId="6CC6EEA6" w14:textId="77777777" w:rsidR="00982945" w:rsidRPr="0027130C" w:rsidRDefault="00982945" w:rsidP="005672C5">
            <w:pPr>
              <w:pStyle w:val="Noteikumutekstam"/>
              <w:rPr>
                <w:lang w:eastAsia="lv-LV"/>
              </w:rPr>
            </w:pPr>
            <w:r w:rsidRPr="0027130C">
              <w:rPr>
                <w:rFonts w:eastAsia="Times New Roman"/>
                <w:lang w:eastAsia="lv-LV"/>
              </w:rPr>
              <w:t xml:space="preserve">- </w:t>
            </w:r>
            <w:r w:rsidRPr="0027130C">
              <w:rPr>
                <w:lang w:eastAsia="lv-LV"/>
              </w:rPr>
              <w:t>būvvaldes izsniegtas būvatļaujas kopija ar nosacījumiem par projektēšanu un būvniecību (ja attiecināms);</w:t>
            </w:r>
          </w:p>
          <w:p w14:paraId="26BE35EA" w14:textId="77777777" w:rsidR="00982945" w:rsidRPr="0027130C" w:rsidRDefault="00982945" w:rsidP="005672C5">
            <w:pPr>
              <w:pStyle w:val="Noteikumutekstam"/>
              <w:rPr>
                <w:lang w:eastAsia="lv-LV"/>
              </w:rPr>
            </w:pPr>
            <w:r w:rsidRPr="0027130C">
              <w:rPr>
                <w:lang w:eastAsia="lv-LV"/>
              </w:rPr>
              <w:lastRenderedPageBreak/>
              <w:t>- būvniecības ieceres iesnieguma kopija (ja attiecināms).</w:t>
            </w:r>
          </w:p>
          <w:p w14:paraId="77FEA016" w14:textId="77777777" w:rsidR="00823C7F" w:rsidRPr="0027130C" w:rsidRDefault="00823C7F">
            <w:pPr>
              <w:pStyle w:val="NoSpacing"/>
              <w:spacing w:line="276" w:lineRule="auto"/>
              <w:jc w:val="both"/>
              <w:rPr>
                <w:rFonts w:ascii="Times New Roman" w:hAnsi="Times New Roman"/>
                <w:b/>
                <w:color w:val="auto"/>
                <w:szCs w:val="22"/>
              </w:rPr>
            </w:pPr>
          </w:p>
          <w:p w14:paraId="7A7C8481" w14:textId="77777777" w:rsidR="00116432" w:rsidRPr="0027130C" w:rsidRDefault="00116432">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w:t>
            </w:r>
          </w:p>
          <w:p w14:paraId="15F433F0" w14:textId="292DD0CA" w:rsidR="00116432" w:rsidRPr="0027130C" w:rsidRDefault="00EB0966" w:rsidP="00053F75">
            <w:pPr>
              <w:pStyle w:val="NoSpacing"/>
              <w:numPr>
                <w:ilvl w:val="0"/>
                <w:numId w:val="6"/>
              </w:numPr>
              <w:spacing w:line="276" w:lineRule="auto"/>
              <w:jc w:val="both"/>
              <w:rPr>
                <w:rFonts w:ascii="Times New Roman" w:hAnsi="Times New Roman"/>
                <w:color w:val="auto"/>
                <w:szCs w:val="22"/>
              </w:rPr>
            </w:pPr>
            <w:r w:rsidRPr="0027130C">
              <w:rPr>
                <w:rFonts w:ascii="Times New Roman" w:hAnsi="Times New Roman"/>
                <w:color w:val="auto"/>
                <w:szCs w:val="22"/>
              </w:rPr>
              <w:t>P</w:t>
            </w:r>
            <w:r w:rsidR="00116432" w:rsidRPr="0027130C">
              <w:rPr>
                <w:rFonts w:ascii="Times New Roman" w:hAnsi="Times New Roman"/>
                <w:color w:val="auto"/>
                <w:szCs w:val="22"/>
              </w:rPr>
              <w:t>rojektā plānotās darbības uzsāktas vai to uzsākšana ir plānota</w:t>
            </w:r>
            <w:r w:rsidR="000E1B76" w:rsidRPr="0027130C">
              <w:rPr>
                <w:rFonts w:ascii="Times New Roman" w:hAnsi="Times New Roman"/>
                <w:color w:val="auto"/>
                <w:szCs w:val="22"/>
              </w:rPr>
              <w:t xml:space="preserve"> MK noteikum</w:t>
            </w:r>
            <w:r w:rsidR="008F06EC" w:rsidRPr="0027130C">
              <w:rPr>
                <w:rFonts w:ascii="Times New Roman" w:hAnsi="Times New Roman"/>
                <w:color w:val="auto"/>
                <w:szCs w:val="22"/>
              </w:rPr>
              <w:t>o</w:t>
            </w:r>
            <w:r w:rsidR="00941313" w:rsidRPr="0027130C">
              <w:rPr>
                <w:rFonts w:ascii="Times New Roman" w:hAnsi="Times New Roman"/>
                <w:color w:val="auto"/>
                <w:szCs w:val="22"/>
              </w:rPr>
              <w:t>s Nr.135 34.</w:t>
            </w:r>
            <w:r w:rsidR="008B6722" w:rsidRPr="0027130C">
              <w:rPr>
                <w:rFonts w:ascii="Times New Roman" w:hAnsi="Times New Roman"/>
                <w:color w:val="auto"/>
                <w:szCs w:val="22"/>
              </w:rPr>
              <w:t>, 36.1., 38.</w:t>
            </w:r>
            <w:r w:rsidR="00941313" w:rsidRPr="0027130C">
              <w:rPr>
                <w:rFonts w:ascii="Times New Roman" w:hAnsi="Times New Roman"/>
                <w:color w:val="auto"/>
                <w:szCs w:val="22"/>
              </w:rPr>
              <w:t>punktā</w:t>
            </w:r>
            <w:r w:rsidR="000E1B76" w:rsidRPr="0027130C">
              <w:rPr>
                <w:rFonts w:ascii="Times New Roman" w:hAnsi="Times New Roman"/>
                <w:color w:val="auto"/>
                <w:szCs w:val="22"/>
              </w:rPr>
              <w:t xml:space="preserve"> </w:t>
            </w:r>
            <w:r w:rsidR="00116432" w:rsidRPr="0027130C">
              <w:rPr>
                <w:rFonts w:ascii="Times New Roman" w:hAnsi="Times New Roman"/>
                <w:color w:val="auto"/>
                <w:szCs w:val="22"/>
              </w:rPr>
              <w:t>noteiktajā termiņā;</w:t>
            </w:r>
          </w:p>
          <w:p w14:paraId="54794764" w14:textId="37637512" w:rsidR="00DB590A" w:rsidRPr="0027130C" w:rsidRDefault="00EB0966" w:rsidP="00053F75">
            <w:pPr>
              <w:pStyle w:val="NoSpacing"/>
              <w:numPr>
                <w:ilvl w:val="0"/>
                <w:numId w:val="6"/>
              </w:numPr>
              <w:spacing w:line="276" w:lineRule="auto"/>
              <w:jc w:val="both"/>
              <w:rPr>
                <w:rFonts w:ascii="Times New Roman" w:hAnsi="Times New Roman"/>
                <w:color w:val="auto"/>
                <w:szCs w:val="22"/>
              </w:rPr>
            </w:pPr>
            <w:r w:rsidRPr="0027130C">
              <w:rPr>
                <w:rFonts w:ascii="Times New Roman" w:hAnsi="Times New Roman"/>
                <w:iCs/>
                <w:color w:val="auto"/>
                <w:szCs w:val="22"/>
              </w:rPr>
              <w:t>J</w:t>
            </w:r>
            <w:r w:rsidR="005760B9" w:rsidRPr="0027130C">
              <w:rPr>
                <w:rFonts w:ascii="Times New Roman" w:hAnsi="Times New Roman"/>
                <w:iCs/>
                <w:color w:val="auto"/>
                <w:szCs w:val="22"/>
              </w:rPr>
              <w:t xml:space="preserve">a atbalsts tiek sniegts saskaņā ar Komisijas regulu Nr.651/2016, </w:t>
            </w:r>
            <w:r w:rsidR="00DB590A" w:rsidRPr="0027130C">
              <w:rPr>
                <w:rFonts w:ascii="Times New Roman" w:hAnsi="Times New Roman"/>
                <w:iCs/>
                <w:color w:val="auto"/>
                <w:szCs w:val="22"/>
              </w:rPr>
              <w:t xml:space="preserve">projekta iesniegumā norādītās </w:t>
            </w:r>
            <w:r w:rsidR="00DB590A" w:rsidRPr="0027130C">
              <w:rPr>
                <w:rFonts w:ascii="Times New Roman" w:hAnsi="Times New Roman"/>
                <w:iCs/>
                <w:color w:val="auto"/>
                <w:szCs w:val="22"/>
                <w:u w:val="single"/>
              </w:rPr>
              <w:t>plānotās darbības nav uzsāktas pirms projekta iesniegšanas sadarbības iestādē</w:t>
            </w:r>
            <w:r w:rsidR="00DB590A" w:rsidRPr="0027130C">
              <w:rPr>
                <w:rFonts w:ascii="Times New Roman" w:hAnsi="Times New Roman"/>
                <w:iCs/>
                <w:color w:val="auto"/>
                <w:szCs w:val="22"/>
              </w:rPr>
              <w:t>, atbilstoši Komisijas regulas Nr.651/2014 6.pantā iekļautajām stimulējošās ietekmes prasībām, izņemot MK noteikumu</w:t>
            </w:r>
            <w:r w:rsidR="00941313" w:rsidRPr="0027130C">
              <w:rPr>
                <w:rFonts w:ascii="Times New Roman" w:hAnsi="Times New Roman"/>
                <w:iCs/>
                <w:color w:val="auto"/>
                <w:szCs w:val="22"/>
              </w:rPr>
              <w:t xml:space="preserve"> Nr.135 </w:t>
            </w:r>
            <w:r w:rsidR="00D843A6" w:rsidRPr="0027130C">
              <w:rPr>
                <w:rFonts w:ascii="Times New Roman" w:hAnsi="Times New Roman"/>
                <w:iCs/>
                <w:color w:val="auto"/>
                <w:szCs w:val="22"/>
              </w:rPr>
              <w:t>31.11. un 31.12.</w:t>
            </w:r>
            <w:r w:rsidR="00941313" w:rsidRPr="0027130C">
              <w:rPr>
                <w:rFonts w:ascii="Times New Roman" w:hAnsi="Times New Roman"/>
                <w:iCs/>
                <w:color w:val="auto"/>
                <w:szCs w:val="22"/>
              </w:rPr>
              <w:t>punktā</w:t>
            </w:r>
            <w:r w:rsidR="00DB590A" w:rsidRPr="0027130C">
              <w:rPr>
                <w:rFonts w:ascii="Times New Roman" w:hAnsi="Times New Roman"/>
                <w:iCs/>
                <w:color w:val="auto"/>
                <w:szCs w:val="22"/>
              </w:rPr>
              <w:t xml:space="preserve"> </w:t>
            </w:r>
            <w:r w:rsidR="00941313" w:rsidRPr="0027130C">
              <w:rPr>
                <w:rFonts w:ascii="Times New Roman" w:hAnsi="Times New Roman"/>
                <w:iCs/>
                <w:color w:val="auto"/>
                <w:szCs w:val="22"/>
              </w:rPr>
              <w:t xml:space="preserve"> </w:t>
            </w:r>
            <w:r w:rsidR="004221C8" w:rsidRPr="0027130C">
              <w:rPr>
                <w:rFonts w:ascii="Times New Roman" w:hAnsi="Times New Roman"/>
                <w:iCs/>
                <w:color w:val="auto"/>
                <w:szCs w:val="22"/>
              </w:rPr>
              <w:t>minēto</w:t>
            </w:r>
            <w:r w:rsidR="00DB590A" w:rsidRPr="0027130C">
              <w:rPr>
                <w:rFonts w:ascii="Times New Roman" w:hAnsi="Times New Roman"/>
                <w:iCs/>
                <w:color w:val="auto"/>
                <w:szCs w:val="22"/>
              </w:rPr>
              <w:t xml:space="preserve">, kad atbalsts tiek sniegts kā </w:t>
            </w:r>
            <w:proofErr w:type="spellStart"/>
            <w:r w:rsidR="00DB590A" w:rsidRPr="0027130C">
              <w:rPr>
                <w:rFonts w:ascii="Times New Roman" w:hAnsi="Times New Roman"/>
                <w:i/>
                <w:iCs/>
                <w:color w:val="auto"/>
                <w:szCs w:val="22"/>
              </w:rPr>
              <w:t>de</w:t>
            </w:r>
            <w:proofErr w:type="spellEnd"/>
            <w:r w:rsidR="00DB590A" w:rsidRPr="0027130C">
              <w:rPr>
                <w:rFonts w:ascii="Times New Roman" w:hAnsi="Times New Roman"/>
                <w:i/>
                <w:iCs/>
                <w:color w:val="auto"/>
                <w:szCs w:val="22"/>
              </w:rPr>
              <w:t xml:space="preserve"> </w:t>
            </w:r>
            <w:proofErr w:type="spellStart"/>
            <w:r w:rsidR="00DB590A" w:rsidRPr="0027130C">
              <w:rPr>
                <w:rFonts w:ascii="Times New Roman" w:hAnsi="Times New Roman"/>
                <w:i/>
                <w:iCs/>
                <w:color w:val="auto"/>
                <w:szCs w:val="22"/>
              </w:rPr>
              <w:t>minimis</w:t>
            </w:r>
            <w:proofErr w:type="spellEnd"/>
            <w:r w:rsidR="00DB590A" w:rsidRPr="0027130C">
              <w:rPr>
                <w:rFonts w:ascii="Times New Roman" w:hAnsi="Times New Roman"/>
                <w:iCs/>
                <w:color w:val="auto"/>
                <w:szCs w:val="22"/>
              </w:rPr>
              <w:t xml:space="preserve"> atbalsts un atbilstošās izmaksas ir attiecināmas no 2016.gada 1.oktobra</w:t>
            </w:r>
            <w:r w:rsidR="00D843A6" w:rsidRPr="0027130C">
              <w:rPr>
                <w:rFonts w:ascii="Times New Roman" w:hAnsi="Times New Roman"/>
                <w:iCs/>
                <w:color w:val="auto"/>
                <w:szCs w:val="22"/>
              </w:rPr>
              <w:t>;</w:t>
            </w:r>
          </w:p>
          <w:p w14:paraId="4BB4B2ED" w14:textId="725D66CA" w:rsidR="00116432" w:rsidRPr="0027130C" w:rsidRDefault="00EB0966" w:rsidP="00053F75">
            <w:pPr>
              <w:pStyle w:val="NoSpacing"/>
              <w:numPr>
                <w:ilvl w:val="0"/>
                <w:numId w:val="6"/>
              </w:numPr>
              <w:spacing w:line="276" w:lineRule="auto"/>
              <w:jc w:val="both"/>
              <w:rPr>
                <w:rFonts w:ascii="Times New Roman" w:hAnsi="Times New Roman"/>
                <w:color w:val="auto"/>
                <w:szCs w:val="22"/>
              </w:rPr>
            </w:pPr>
            <w:r w:rsidRPr="0027130C">
              <w:rPr>
                <w:rFonts w:ascii="Times New Roman" w:hAnsi="Times New Roman"/>
                <w:color w:val="auto"/>
                <w:szCs w:val="22"/>
              </w:rPr>
              <w:t>P</w:t>
            </w:r>
            <w:r w:rsidR="00116432" w:rsidRPr="0027130C">
              <w:rPr>
                <w:rFonts w:ascii="Times New Roman" w:hAnsi="Times New Roman"/>
                <w:color w:val="auto"/>
                <w:szCs w:val="22"/>
              </w:rPr>
              <w:t>rojekta īstenošanas termiņš (tajā skaitā finansēšana</w:t>
            </w:r>
            <w:r w:rsidR="005760B9" w:rsidRPr="0027130C">
              <w:rPr>
                <w:rFonts w:ascii="Times New Roman" w:hAnsi="Times New Roman"/>
                <w:color w:val="auto"/>
                <w:szCs w:val="22"/>
              </w:rPr>
              <w:t>s termiņš</w:t>
            </w:r>
            <w:r w:rsidR="00116432" w:rsidRPr="0027130C">
              <w:rPr>
                <w:rFonts w:ascii="Times New Roman" w:hAnsi="Times New Roman"/>
                <w:color w:val="auto"/>
                <w:szCs w:val="22"/>
              </w:rPr>
              <w:t>) saskaņā ar projekta iesniegumu nepārsniedz MK noteikum</w:t>
            </w:r>
            <w:r w:rsidR="008F06EC" w:rsidRPr="0027130C">
              <w:rPr>
                <w:rFonts w:ascii="Times New Roman" w:hAnsi="Times New Roman"/>
                <w:color w:val="auto"/>
                <w:szCs w:val="22"/>
              </w:rPr>
              <w:t>os</w:t>
            </w:r>
            <w:r w:rsidR="005A2B40" w:rsidRPr="0027130C">
              <w:rPr>
                <w:rFonts w:ascii="Times New Roman" w:hAnsi="Times New Roman"/>
                <w:color w:val="auto"/>
                <w:szCs w:val="22"/>
              </w:rPr>
              <w:t xml:space="preserve"> </w:t>
            </w:r>
            <w:r w:rsidR="00621938" w:rsidRPr="0027130C">
              <w:rPr>
                <w:rFonts w:ascii="Times New Roman" w:hAnsi="Times New Roman"/>
                <w:color w:val="auto"/>
                <w:szCs w:val="22"/>
              </w:rPr>
              <w:t xml:space="preserve">Nr.135 34.punktā </w:t>
            </w:r>
            <w:r w:rsidR="00116432" w:rsidRPr="0027130C">
              <w:rPr>
                <w:rFonts w:ascii="Times New Roman" w:hAnsi="Times New Roman"/>
                <w:color w:val="auto"/>
                <w:szCs w:val="22"/>
              </w:rPr>
              <w:t>noteikto;</w:t>
            </w:r>
          </w:p>
          <w:p w14:paraId="4B8DB45C" w14:textId="3DD988F7" w:rsidR="00C0670F" w:rsidRPr="0027130C" w:rsidRDefault="00EB0966" w:rsidP="00053F75">
            <w:pPr>
              <w:pStyle w:val="NoSpacing"/>
              <w:numPr>
                <w:ilvl w:val="0"/>
                <w:numId w:val="6"/>
              </w:numPr>
              <w:spacing w:line="276" w:lineRule="auto"/>
              <w:jc w:val="both"/>
              <w:rPr>
                <w:rFonts w:ascii="Times New Roman" w:hAnsi="Times New Roman"/>
                <w:color w:val="auto"/>
                <w:szCs w:val="22"/>
              </w:rPr>
            </w:pPr>
            <w:r w:rsidRPr="0027130C">
              <w:rPr>
                <w:rFonts w:ascii="Times New Roman" w:hAnsi="Times New Roman"/>
                <w:color w:val="auto"/>
                <w:szCs w:val="22"/>
              </w:rPr>
              <w:t>P</w:t>
            </w:r>
            <w:r w:rsidR="00CA6C51" w:rsidRPr="0027130C">
              <w:rPr>
                <w:rFonts w:ascii="Times New Roman" w:hAnsi="Times New Roman"/>
                <w:color w:val="auto"/>
                <w:szCs w:val="22"/>
              </w:rPr>
              <w:t>rojekta iesniegumā</w:t>
            </w:r>
            <w:r w:rsidR="00116432" w:rsidRPr="0027130C">
              <w:rPr>
                <w:rFonts w:ascii="Times New Roman" w:hAnsi="Times New Roman"/>
                <w:color w:val="auto"/>
                <w:szCs w:val="22"/>
              </w:rPr>
              <w:t xml:space="preserve"> plānotais finansējums gan finanšu sadalījumā pa gadiem, gan izmaksu pozīciju plānojumā atbilst 1.pielikumā norādītajam</w:t>
            </w:r>
            <w:r w:rsidR="005A55A6" w:rsidRPr="0027130C">
              <w:rPr>
                <w:rFonts w:ascii="Times New Roman" w:hAnsi="Times New Roman"/>
                <w:color w:val="auto"/>
                <w:szCs w:val="22"/>
              </w:rPr>
              <w:t>;</w:t>
            </w:r>
          </w:p>
          <w:p w14:paraId="4EE8DEB9" w14:textId="0580D55C" w:rsidR="00C0001B" w:rsidRPr="0027130C" w:rsidRDefault="00EB0966" w:rsidP="00053F75">
            <w:pPr>
              <w:pStyle w:val="NoSpacing"/>
              <w:numPr>
                <w:ilvl w:val="0"/>
                <w:numId w:val="6"/>
              </w:numPr>
              <w:spacing w:line="276" w:lineRule="auto"/>
              <w:jc w:val="both"/>
              <w:rPr>
                <w:rFonts w:ascii="Times New Roman" w:hAnsi="Times New Roman"/>
                <w:color w:val="auto"/>
                <w:szCs w:val="22"/>
              </w:rPr>
            </w:pPr>
            <w:r w:rsidRPr="0027130C">
              <w:rPr>
                <w:rFonts w:ascii="Times New Roman" w:hAnsi="Times New Roman"/>
                <w:color w:val="auto"/>
                <w:szCs w:val="22"/>
              </w:rPr>
              <w:t>J</w:t>
            </w:r>
            <w:r w:rsidR="005A55A6" w:rsidRPr="0027130C">
              <w:rPr>
                <w:rFonts w:ascii="Times New Roman" w:hAnsi="Times New Roman"/>
                <w:color w:val="auto"/>
                <w:szCs w:val="22"/>
              </w:rPr>
              <w:t xml:space="preserve">a ir veikta projekta īstenošanas vietas pārbaude un tās </w:t>
            </w:r>
            <w:proofErr w:type="spellStart"/>
            <w:r w:rsidR="005A55A6" w:rsidRPr="0027130C">
              <w:rPr>
                <w:rFonts w:ascii="Times New Roman" w:hAnsi="Times New Roman"/>
                <w:color w:val="auto"/>
                <w:szCs w:val="22"/>
              </w:rPr>
              <w:t>rezultāst</w:t>
            </w:r>
            <w:proofErr w:type="spellEnd"/>
            <w:r w:rsidR="005A55A6" w:rsidRPr="0027130C">
              <w:rPr>
                <w:rFonts w:ascii="Times New Roman" w:hAnsi="Times New Roman"/>
                <w:color w:val="auto"/>
                <w:szCs w:val="22"/>
              </w:rPr>
              <w:t xml:space="preserve"> ir pozitīvs, proti, nav konstatēts, ka projektā plānotās darbības būtu uzsāktas pirms projekta iesniegšanas </w:t>
            </w:r>
            <w:r w:rsidR="00C0670F" w:rsidRPr="0027130C">
              <w:rPr>
                <w:rFonts w:ascii="Times New Roman" w:hAnsi="Times New Roman"/>
                <w:color w:val="auto"/>
                <w:szCs w:val="22"/>
              </w:rPr>
              <w:t>sadarbības iestādē</w:t>
            </w:r>
            <w:r w:rsidR="005A55A6" w:rsidRPr="0027130C">
              <w:rPr>
                <w:rFonts w:ascii="Times New Roman" w:hAnsi="Times New Roman"/>
                <w:color w:val="auto"/>
                <w:szCs w:val="22"/>
              </w:rPr>
              <w:t xml:space="preserve"> un pretēji projektā norādītajam </w:t>
            </w:r>
            <w:proofErr w:type="spellStart"/>
            <w:r w:rsidR="005A55A6" w:rsidRPr="0027130C">
              <w:rPr>
                <w:rFonts w:ascii="Times New Roman" w:hAnsi="Times New Roman"/>
                <w:color w:val="auto"/>
                <w:szCs w:val="22"/>
              </w:rPr>
              <w:t>kospakarā</w:t>
            </w:r>
            <w:proofErr w:type="spellEnd"/>
            <w:r w:rsidR="005A55A6" w:rsidRPr="0027130C">
              <w:rPr>
                <w:rFonts w:ascii="Times New Roman" w:hAnsi="Times New Roman"/>
                <w:color w:val="auto"/>
                <w:szCs w:val="22"/>
              </w:rPr>
              <w:t xml:space="preserve"> ar MK noteikumu Nr.135 31.11. un 31.12.apakšpunktos noteikto.</w:t>
            </w:r>
          </w:p>
          <w:p w14:paraId="5AE8FB6D" w14:textId="77777777" w:rsidR="005A55A6" w:rsidRPr="0027130C" w:rsidRDefault="005A55A6">
            <w:pPr>
              <w:pStyle w:val="NoSpacing"/>
              <w:spacing w:line="276" w:lineRule="auto"/>
              <w:ind w:left="360"/>
              <w:jc w:val="both"/>
              <w:rPr>
                <w:rFonts w:ascii="Times New Roman" w:hAnsi="Times New Roman"/>
                <w:color w:val="auto"/>
                <w:szCs w:val="22"/>
              </w:rPr>
            </w:pPr>
          </w:p>
          <w:p w14:paraId="56B539A5" w14:textId="238CC68B" w:rsidR="00C0001B" w:rsidRPr="0027130C" w:rsidRDefault="00C0001B">
            <w:pPr>
              <w:pStyle w:val="ListParagraph"/>
              <w:spacing w:line="276" w:lineRule="auto"/>
              <w:ind w:left="0"/>
              <w:jc w:val="both"/>
              <w:rPr>
                <w:sz w:val="22"/>
                <w:szCs w:val="22"/>
              </w:rPr>
            </w:pPr>
            <w:r w:rsidRPr="0027130C">
              <w:rPr>
                <w:sz w:val="22"/>
                <w:szCs w:val="22"/>
              </w:rPr>
              <w:t>Attiecībā uz projekta iesniedzēja īpašumā, nomā vai koncesijā esošo tehnoloģisko iekārtu demontāžas izmaksām, ēku un būvju nojaukšanas izmaksām (MK noteikumu</w:t>
            </w:r>
            <w:r w:rsidR="005A55A6" w:rsidRPr="0027130C">
              <w:rPr>
                <w:sz w:val="22"/>
                <w:szCs w:val="22"/>
              </w:rPr>
              <w:t xml:space="preserve"> Nr.135</w:t>
            </w:r>
            <w:r w:rsidRPr="0027130C">
              <w:rPr>
                <w:sz w:val="22"/>
                <w:szCs w:val="22"/>
              </w:rPr>
              <w:t xml:space="preserve"> 23.6.2.apakšpunkts) un izmaksu attiecināšanu norādām, ka:</w:t>
            </w:r>
          </w:p>
          <w:p w14:paraId="01715200" w14:textId="77777777" w:rsidR="00C0001B" w:rsidRPr="0027130C" w:rsidRDefault="00C0001B" w:rsidP="00053F75">
            <w:pPr>
              <w:pStyle w:val="ListParagraph"/>
              <w:numPr>
                <w:ilvl w:val="0"/>
                <w:numId w:val="34"/>
              </w:numPr>
              <w:spacing w:line="276" w:lineRule="auto"/>
              <w:jc w:val="both"/>
              <w:rPr>
                <w:sz w:val="22"/>
                <w:szCs w:val="22"/>
              </w:rPr>
            </w:pPr>
            <w:r w:rsidRPr="0027130C">
              <w:rPr>
                <w:sz w:val="22"/>
                <w:szCs w:val="22"/>
              </w:rPr>
              <w:t xml:space="preserve">ja projekta ietvaros plānots veikt investīcijas </w:t>
            </w:r>
            <w:proofErr w:type="spellStart"/>
            <w:r w:rsidR="00D27FA1" w:rsidRPr="0027130C">
              <w:rPr>
                <w:sz w:val="22"/>
                <w:szCs w:val="22"/>
              </w:rPr>
              <w:t>siltum</w:t>
            </w:r>
            <w:r w:rsidRPr="0027130C">
              <w:rPr>
                <w:sz w:val="22"/>
                <w:szCs w:val="22"/>
              </w:rPr>
              <w:t>avotā</w:t>
            </w:r>
            <w:proofErr w:type="spellEnd"/>
            <w:r w:rsidRPr="0027130C">
              <w:rPr>
                <w:sz w:val="22"/>
                <w:szCs w:val="22"/>
              </w:rPr>
              <w:t xml:space="preserve">, esošā </w:t>
            </w:r>
            <w:proofErr w:type="spellStart"/>
            <w:r w:rsidRPr="0027130C">
              <w:rPr>
                <w:sz w:val="22"/>
                <w:szCs w:val="22"/>
              </w:rPr>
              <w:t>siltumavota</w:t>
            </w:r>
            <w:proofErr w:type="spellEnd"/>
            <w:r w:rsidRPr="0027130C">
              <w:rPr>
                <w:sz w:val="22"/>
                <w:szCs w:val="22"/>
              </w:rPr>
              <w:t xml:space="preserve"> demontāžai atbalstu sniedz saskaņā ar Komisijas regulu Nr.1407/2013. Līdz ar to esošas būves demontāžu (neietverot būvlaukuma sagatavošanu) projekta iesniedzējam ir atļauts veikt pirms projekta iesnieguma iesniegšanas sadarbības iestādē;</w:t>
            </w:r>
          </w:p>
          <w:p w14:paraId="7363826B" w14:textId="77777777" w:rsidR="00C0001B" w:rsidRPr="0027130C" w:rsidRDefault="00C0001B" w:rsidP="00053F75">
            <w:pPr>
              <w:pStyle w:val="ListParagraph"/>
              <w:numPr>
                <w:ilvl w:val="0"/>
                <w:numId w:val="34"/>
              </w:numPr>
              <w:spacing w:line="276" w:lineRule="auto"/>
              <w:jc w:val="both"/>
              <w:rPr>
                <w:sz w:val="22"/>
                <w:szCs w:val="22"/>
              </w:rPr>
            </w:pPr>
            <w:r w:rsidRPr="0027130C">
              <w:rPr>
                <w:sz w:val="22"/>
                <w:szCs w:val="22"/>
              </w:rPr>
              <w:t>ja projekta ietvaros plānots veikt investīcijas siltumenerģijas pārvades un sadales sistēmā, esošo pārvades un sadales sistēmas posmu demontāžai atbalstu sniedz saskaņā ar Komisijas regulu Nr.651/2014. Līdz ar to esoša siltumenerģijas pārvades un sadales sistēmas posma demontāžu projekta iesniedzējam nav atļauts veikt pirms projekta iesnieguma iesniegšanas sadarbības iestādē.</w:t>
            </w:r>
          </w:p>
          <w:p w14:paraId="4B8F3A75" w14:textId="77777777" w:rsidR="00116432" w:rsidRPr="0027130C" w:rsidRDefault="00116432">
            <w:pPr>
              <w:pStyle w:val="NoSpacing"/>
              <w:spacing w:line="276" w:lineRule="auto"/>
              <w:jc w:val="both"/>
              <w:rPr>
                <w:rFonts w:ascii="Times New Roman" w:hAnsi="Times New Roman"/>
                <w:b/>
                <w:color w:val="auto"/>
                <w:szCs w:val="22"/>
              </w:rPr>
            </w:pPr>
          </w:p>
          <w:p w14:paraId="50C27BFC" w14:textId="77777777" w:rsidR="008A4C49" w:rsidRPr="0027130C" w:rsidRDefault="00116432">
            <w:pPr>
              <w:tabs>
                <w:tab w:val="left" w:pos="1105"/>
              </w:tabs>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lastRenderedPageBreak/>
              <w:t>Ja projekta iesniegums neatbilst kādai no minētajām prasībām</w:t>
            </w:r>
            <w:r w:rsidR="00EE368C" w:rsidRPr="0027130C">
              <w:rPr>
                <w:rFonts w:ascii="Times New Roman" w:hAnsi="Times New Roman"/>
                <w:color w:val="auto"/>
                <w:szCs w:val="22"/>
              </w:rPr>
              <w:t xml:space="preserve"> vai tām visām</w:t>
            </w:r>
            <w:r w:rsidRPr="0027130C">
              <w:rPr>
                <w:rFonts w:ascii="Times New Roman" w:hAnsi="Times New Roman"/>
                <w:color w:val="auto"/>
                <w:szCs w:val="22"/>
              </w:rPr>
              <w:t>,</w:t>
            </w:r>
            <w:r w:rsidRPr="0027130C">
              <w:rPr>
                <w:rFonts w:ascii="Times New Roman" w:hAnsi="Times New Roman"/>
                <w:b/>
                <w:color w:val="auto"/>
                <w:szCs w:val="22"/>
              </w:rPr>
              <w:t xml:space="preserve"> vērtējums ir „Jā, ar nosacījumu”</w:t>
            </w:r>
            <w:r w:rsidRPr="0027130C">
              <w:rPr>
                <w:rFonts w:ascii="Times New Roman" w:hAnsi="Times New Roman"/>
                <w:color w:val="auto"/>
                <w:szCs w:val="22"/>
              </w:rPr>
              <w:t>, izvirza nosacījumu atbilstoši precizēt projekta īstenošanas ilgumu, darbību plānojumu pa ceturkšņiem, nodrošināt saskaņotu informāciju saistītajās projekta iesnieguma sadaļās.</w:t>
            </w:r>
          </w:p>
        </w:tc>
      </w:tr>
      <w:tr w:rsidR="005549D6" w:rsidRPr="0027130C" w14:paraId="5A88D3EF" w14:textId="77777777" w:rsidTr="007B0CFA">
        <w:trPr>
          <w:trHeight w:val="668"/>
          <w:jc w:val="center"/>
        </w:trPr>
        <w:tc>
          <w:tcPr>
            <w:tcW w:w="1016" w:type="dxa"/>
            <w:vAlign w:val="center"/>
          </w:tcPr>
          <w:p w14:paraId="441D0ED1" w14:textId="75CAB993" w:rsidR="00A11D13" w:rsidRPr="0027130C" w:rsidRDefault="00604D6F">
            <w:pPr>
              <w:spacing w:after="0"/>
              <w:jc w:val="center"/>
              <w:rPr>
                <w:rFonts w:ascii="Times New Roman" w:hAnsi="Times New Roman"/>
                <w:color w:val="auto"/>
                <w:szCs w:val="22"/>
              </w:rPr>
            </w:pPr>
            <w:r w:rsidRPr="0027130C">
              <w:rPr>
                <w:rFonts w:ascii="Times New Roman" w:hAnsi="Times New Roman"/>
                <w:color w:val="auto"/>
                <w:szCs w:val="22"/>
              </w:rPr>
              <w:lastRenderedPageBreak/>
              <w:t>Nr.13</w:t>
            </w:r>
          </w:p>
        </w:tc>
        <w:tc>
          <w:tcPr>
            <w:tcW w:w="2827" w:type="dxa"/>
          </w:tcPr>
          <w:p w14:paraId="29CE3601" w14:textId="77777777" w:rsidR="00A11D13" w:rsidRPr="0027130C" w:rsidRDefault="003206D1">
            <w:pPr>
              <w:pStyle w:val="ListParagraph"/>
              <w:spacing w:line="276" w:lineRule="auto"/>
              <w:ind w:left="0" w:right="175"/>
              <w:jc w:val="both"/>
              <w:rPr>
                <w:sz w:val="22"/>
                <w:szCs w:val="22"/>
              </w:rPr>
            </w:pPr>
            <w:r w:rsidRPr="0027130C">
              <w:rPr>
                <w:sz w:val="22"/>
                <w:szCs w:val="22"/>
              </w:rPr>
              <w:t>Projekta mērķis atbilst MK noteikumos par specifiskā atbalsta mērķa īstenošanu noteiktajam mērķim.</w:t>
            </w:r>
          </w:p>
        </w:tc>
        <w:tc>
          <w:tcPr>
            <w:tcW w:w="1114" w:type="dxa"/>
            <w:vAlign w:val="center"/>
          </w:tcPr>
          <w:p w14:paraId="66FA822D" w14:textId="77777777" w:rsidR="00A11D13"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3360F2EE" w14:textId="77777777" w:rsidR="0048254D" w:rsidRPr="0027130C" w:rsidRDefault="0081195B" w:rsidP="005672C5">
            <w:pPr>
              <w:pStyle w:val="Noteikumutekstam"/>
            </w:pPr>
            <w:r w:rsidRPr="0027130C">
              <w:t>Pieņemot lēmumu par atbilstību kritērijam, tiek ņemta vērā informācija, kas norādīta:</w:t>
            </w:r>
          </w:p>
          <w:p w14:paraId="29547498" w14:textId="77777777" w:rsidR="0081195B" w:rsidRPr="0027130C" w:rsidRDefault="00112E7F" w:rsidP="005672C5">
            <w:pPr>
              <w:pStyle w:val="Noteikumutekstam"/>
            </w:pPr>
            <w:r w:rsidRPr="0027130C">
              <w:t>1.</w:t>
            </w:r>
            <w:r w:rsidR="0081195B" w:rsidRPr="0027130C">
              <w:t>PIV:</w:t>
            </w:r>
          </w:p>
          <w:p w14:paraId="2809C6C8" w14:textId="77777777" w:rsidR="0081195B" w:rsidRPr="0027130C" w:rsidRDefault="0081195B" w:rsidP="005672C5">
            <w:pPr>
              <w:pStyle w:val="Noteikumutekstam"/>
            </w:pPr>
            <w:r w:rsidRPr="0027130C">
              <w:t>- 1.1.sadaļā „Projekta kopsavilkums: projekta mērķis, galvenās darbības, ilgums, kopējās izmaksas un plānotie rezultāti” ;</w:t>
            </w:r>
          </w:p>
          <w:p w14:paraId="1A1BBF26" w14:textId="77777777" w:rsidR="002D4D00" w:rsidRPr="0027130C" w:rsidRDefault="0081195B" w:rsidP="005672C5">
            <w:pPr>
              <w:pStyle w:val="Noteikumutekstam"/>
            </w:pPr>
            <w:r w:rsidRPr="0027130C">
              <w:t>- 1.2.sadaļā „Projekta mērķis un tā pamatojums”</w:t>
            </w:r>
            <w:r w:rsidR="00FA524E" w:rsidRPr="0027130C">
              <w:t>;</w:t>
            </w:r>
          </w:p>
          <w:p w14:paraId="3580DC23" w14:textId="77777777" w:rsidR="0081195B" w:rsidRPr="0027130C" w:rsidRDefault="00FA524E" w:rsidP="005672C5">
            <w:pPr>
              <w:pStyle w:val="Noteikumutekstam"/>
            </w:pPr>
            <w:r w:rsidRPr="0027130C">
              <w:t>- 1.5.sadaļā „Projekta darbības un sasniedzamie rezultāti”</w:t>
            </w:r>
            <w:r w:rsidR="00866502" w:rsidRPr="0027130C">
              <w:t>.</w:t>
            </w:r>
          </w:p>
          <w:p w14:paraId="2B8A018F" w14:textId="77777777" w:rsidR="00523B48" w:rsidRPr="0027130C" w:rsidRDefault="00523B48" w:rsidP="005672C5">
            <w:pPr>
              <w:pStyle w:val="Noteikumutekstam"/>
            </w:pPr>
            <w:r w:rsidRPr="0027130C">
              <w:t>2.</w:t>
            </w:r>
            <w:r w:rsidR="002D359C" w:rsidRPr="0027130C">
              <w:t xml:space="preserve">PIV papildus iesniedzamajā dokumentā - </w:t>
            </w:r>
            <w:r w:rsidRPr="0027130C">
              <w:t xml:space="preserve"> t</w:t>
            </w:r>
            <w:r w:rsidR="002D359C" w:rsidRPr="0027130C">
              <w:t>ehniski ekonomiskais pamatojums.</w:t>
            </w:r>
          </w:p>
          <w:p w14:paraId="686A926E" w14:textId="77777777" w:rsidR="00866502" w:rsidRPr="0027130C" w:rsidRDefault="00866502" w:rsidP="005672C5">
            <w:pPr>
              <w:pStyle w:val="Noteikumutekstam"/>
            </w:pPr>
          </w:p>
          <w:p w14:paraId="5B806ABD" w14:textId="14F1D66B" w:rsidR="00A11D13" w:rsidRPr="0027130C" w:rsidRDefault="00704CEE">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xml:space="preserve">, ja projekta </w:t>
            </w:r>
            <w:r w:rsidR="00CA6C51" w:rsidRPr="0027130C">
              <w:rPr>
                <w:rFonts w:ascii="Times New Roman" w:hAnsi="Times New Roman"/>
                <w:color w:val="auto"/>
                <w:szCs w:val="22"/>
              </w:rPr>
              <w:t xml:space="preserve">iesniedzēja projekta iesniegumā </w:t>
            </w:r>
            <w:r w:rsidRPr="0027130C">
              <w:rPr>
                <w:rFonts w:ascii="Times New Roman" w:hAnsi="Times New Roman"/>
                <w:color w:val="auto"/>
                <w:szCs w:val="22"/>
              </w:rPr>
              <w:t xml:space="preserve">sniegtā informācija un pamatojums atbilst MK noteikumos noteiktam mērķim – </w:t>
            </w:r>
            <w:r w:rsidR="007637B8" w:rsidRPr="0027130C">
              <w:rPr>
                <w:rFonts w:ascii="Times New Roman" w:hAnsi="Times New Roman"/>
                <w:i/>
                <w:color w:val="auto"/>
                <w:szCs w:val="22"/>
              </w:rPr>
              <w:t>veicināt energoefektivitāti un vietējo atjaunojamo energoresursu izmantošanu centralizētajā siltumapgādē</w:t>
            </w:r>
          </w:p>
          <w:p w14:paraId="688BBA43" w14:textId="77777777" w:rsidR="00704CEE" w:rsidRPr="0027130C" w:rsidRDefault="00704CEE">
            <w:pPr>
              <w:pStyle w:val="NoSpacing"/>
              <w:spacing w:line="276" w:lineRule="auto"/>
              <w:jc w:val="both"/>
              <w:rPr>
                <w:rFonts w:ascii="Times New Roman" w:hAnsi="Times New Roman"/>
                <w:color w:val="auto"/>
                <w:szCs w:val="22"/>
              </w:rPr>
            </w:pPr>
          </w:p>
          <w:p w14:paraId="5E040035" w14:textId="5EF57E24" w:rsidR="00DF60A9" w:rsidRPr="0027130C" w:rsidRDefault="00704CEE">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projekta iesniedzēja sniegtā informācija projekta iesniegum</w:t>
            </w:r>
            <w:r w:rsidR="00CA6C51" w:rsidRPr="0027130C">
              <w:rPr>
                <w:rFonts w:ascii="Times New Roman" w:hAnsi="Times New Roman"/>
                <w:color w:val="auto"/>
                <w:szCs w:val="22"/>
              </w:rPr>
              <w:t xml:space="preserve">ā </w:t>
            </w:r>
            <w:r w:rsidRPr="0027130C">
              <w:rPr>
                <w:rFonts w:ascii="Times New Roman" w:hAnsi="Times New Roman"/>
                <w:color w:val="auto"/>
                <w:szCs w:val="22"/>
              </w:rPr>
              <w:t xml:space="preserve">nav pilnīga vai ir pamats apšaubīt projekta mērķa atbilstību MK noteikumos minētajam mērķim, projekta iesniegums tiek novērtēts ar </w:t>
            </w:r>
            <w:r w:rsidRPr="0027130C">
              <w:rPr>
                <w:rFonts w:ascii="Times New Roman" w:hAnsi="Times New Roman"/>
                <w:b/>
                <w:color w:val="auto"/>
                <w:szCs w:val="22"/>
              </w:rPr>
              <w:t>“Jā, ar nosacījumu”</w:t>
            </w:r>
            <w:r w:rsidRPr="0027130C">
              <w:rPr>
                <w:rFonts w:ascii="Times New Roman" w:hAnsi="Times New Roman"/>
                <w:color w:val="auto"/>
                <w:szCs w:val="22"/>
              </w:rPr>
              <w:t xml:space="preserve"> un projekta iesniedzējam tiek izvirzīti nosacījumi</w:t>
            </w:r>
            <w:r w:rsidR="00EE368C" w:rsidRPr="0027130C">
              <w:rPr>
                <w:rFonts w:ascii="Times New Roman" w:hAnsi="Times New Roman"/>
                <w:color w:val="auto"/>
                <w:szCs w:val="22"/>
              </w:rPr>
              <w:t xml:space="preserve"> par attiecīgās informācijas precizēšanu</w:t>
            </w:r>
            <w:r w:rsidRPr="0027130C">
              <w:rPr>
                <w:rFonts w:ascii="Times New Roman" w:hAnsi="Times New Roman"/>
                <w:color w:val="auto"/>
                <w:szCs w:val="22"/>
              </w:rPr>
              <w:t>.</w:t>
            </w:r>
          </w:p>
        </w:tc>
      </w:tr>
      <w:tr w:rsidR="005549D6" w:rsidRPr="0027130C" w14:paraId="53F89A57" w14:textId="77777777" w:rsidTr="007B0CFA">
        <w:trPr>
          <w:trHeight w:val="668"/>
          <w:jc w:val="center"/>
        </w:trPr>
        <w:tc>
          <w:tcPr>
            <w:tcW w:w="1016" w:type="dxa"/>
            <w:vAlign w:val="center"/>
          </w:tcPr>
          <w:p w14:paraId="4E375A21" w14:textId="77777777" w:rsidR="00A11D13" w:rsidRPr="0027130C" w:rsidRDefault="005A1F2E">
            <w:pPr>
              <w:spacing w:after="0"/>
              <w:jc w:val="center"/>
              <w:rPr>
                <w:rFonts w:ascii="Times New Roman" w:hAnsi="Times New Roman"/>
                <w:color w:val="auto"/>
                <w:szCs w:val="22"/>
              </w:rPr>
            </w:pPr>
            <w:r w:rsidRPr="0027130C">
              <w:rPr>
                <w:rFonts w:ascii="Times New Roman" w:hAnsi="Times New Roman"/>
                <w:color w:val="auto"/>
                <w:szCs w:val="22"/>
              </w:rPr>
              <w:t>Nr.14</w:t>
            </w:r>
          </w:p>
        </w:tc>
        <w:tc>
          <w:tcPr>
            <w:tcW w:w="2827" w:type="dxa"/>
          </w:tcPr>
          <w:p w14:paraId="3C8989D1" w14:textId="77777777" w:rsidR="00A11D13" w:rsidRPr="0027130C" w:rsidRDefault="003206D1">
            <w:pPr>
              <w:pStyle w:val="ListParagraph"/>
              <w:tabs>
                <w:tab w:val="left" w:pos="3968"/>
              </w:tabs>
              <w:spacing w:line="276" w:lineRule="auto"/>
              <w:ind w:left="0" w:right="175"/>
              <w:jc w:val="both"/>
              <w:rPr>
                <w:sz w:val="22"/>
                <w:szCs w:val="22"/>
              </w:rPr>
            </w:pPr>
            <w:r w:rsidRPr="0027130C">
              <w:rPr>
                <w:sz w:val="22"/>
                <w:szCs w:val="22"/>
              </w:rPr>
              <w:t xml:space="preserve">Projekta iesniegumā plānotie </w:t>
            </w:r>
            <w:r w:rsidR="00C631A9" w:rsidRPr="0027130C">
              <w:rPr>
                <w:sz w:val="22"/>
                <w:szCs w:val="22"/>
              </w:rPr>
              <w:t>sasniedzamie</w:t>
            </w:r>
            <w:r w:rsidRPr="0027130C">
              <w:rPr>
                <w:sz w:val="22"/>
                <w:szCs w:val="22"/>
              </w:rPr>
              <w:t xml:space="preserve"> rezultāti un uzraudzības rādītāji ir precīzi definēti, pamatoti un izmērāmi un tie sekmē MK noteikumos noteikto rādītāju sasniegšanu.</w:t>
            </w:r>
          </w:p>
        </w:tc>
        <w:tc>
          <w:tcPr>
            <w:tcW w:w="1114" w:type="dxa"/>
            <w:vAlign w:val="center"/>
          </w:tcPr>
          <w:p w14:paraId="0378EB00" w14:textId="77777777" w:rsidR="00A11D13"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2498712F" w14:textId="0AF51541" w:rsidR="008B1466" w:rsidRPr="0027130C" w:rsidRDefault="00B179B7" w:rsidP="005672C5">
            <w:pPr>
              <w:pStyle w:val="Noteikumutekstam"/>
            </w:pPr>
            <w:r w:rsidRPr="0027130C">
              <w:t>Pieņemot lēmumu par atbilstību kritērijam, tiek ņemta vērā informācija, kas norādīta:</w:t>
            </w:r>
          </w:p>
          <w:p w14:paraId="073AEFD2" w14:textId="77777777" w:rsidR="00B179B7" w:rsidRPr="0027130C" w:rsidRDefault="008B1466" w:rsidP="005672C5">
            <w:pPr>
              <w:pStyle w:val="Noteikumutekstam"/>
            </w:pPr>
            <w:r w:rsidRPr="0027130C">
              <w:t>1.</w:t>
            </w:r>
            <w:r w:rsidR="00B179B7" w:rsidRPr="0027130C">
              <w:t>PIV:</w:t>
            </w:r>
          </w:p>
          <w:p w14:paraId="7B0EF34C" w14:textId="77777777" w:rsidR="00B179B7" w:rsidRPr="0027130C" w:rsidRDefault="00B179B7" w:rsidP="005672C5">
            <w:pPr>
              <w:pStyle w:val="Noteikumutekstam"/>
            </w:pPr>
            <w:r w:rsidRPr="0027130C">
              <w:t>- 1.1.sadaļā „Projekta kopsavilkums: projekta mērķis, galvenās darbības, ilgums, kopējās izmaksas un plānotie rezultāti” ;</w:t>
            </w:r>
          </w:p>
          <w:p w14:paraId="0798AAAA" w14:textId="77777777" w:rsidR="00494978" w:rsidRPr="0027130C" w:rsidRDefault="00B179B7" w:rsidP="005672C5">
            <w:pPr>
              <w:pStyle w:val="Noteikumutekstam"/>
            </w:pPr>
            <w:r w:rsidRPr="0027130C">
              <w:t>- 1.2.sadaļā „Projekta mērķis un tā pamatojums”</w:t>
            </w:r>
            <w:r w:rsidR="001E2EBA" w:rsidRPr="0027130C">
              <w:t>;</w:t>
            </w:r>
          </w:p>
          <w:p w14:paraId="06D7FF92" w14:textId="77777777" w:rsidR="001E2EBA" w:rsidRPr="0027130C" w:rsidRDefault="001E2EBA" w:rsidP="005672C5">
            <w:pPr>
              <w:pStyle w:val="Noteikumutekstam"/>
              <w:rPr>
                <w:rStyle w:val="Heading2Char"/>
                <w:rFonts w:ascii="Times New Roman" w:hAnsi="Times New Roman" w:cs="Times New Roman"/>
                <w:b w:val="0"/>
                <w:color w:val="auto"/>
                <w:sz w:val="22"/>
                <w:szCs w:val="22"/>
              </w:rPr>
            </w:pPr>
            <w:r w:rsidRPr="0027130C">
              <w:rPr>
                <w:rStyle w:val="Heading2Char"/>
                <w:rFonts w:ascii="Times New Roman" w:hAnsi="Times New Roman" w:cs="Times New Roman"/>
                <w:b w:val="0"/>
                <w:color w:val="auto"/>
                <w:sz w:val="22"/>
                <w:szCs w:val="22"/>
              </w:rPr>
              <w:t>- 1.5.sadaļā „Projekta darbības un sasniedzamie rezultāti”;</w:t>
            </w:r>
          </w:p>
          <w:p w14:paraId="27744647" w14:textId="77777777" w:rsidR="00104962" w:rsidRPr="0027130C" w:rsidRDefault="00104962" w:rsidP="005672C5">
            <w:pPr>
              <w:pStyle w:val="Noteikumutekstam"/>
              <w:rPr>
                <w:rStyle w:val="Heading3Char"/>
                <w:rFonts w:ascii="Times New Roman" w:eastAsia="ヒラギノ角ゴ Pro W3" w:hAnsi="Times New Roman"/>
                <w:b w:val="0"/>
                <w:color w:val="auto"/>
                <w:sz w:val="22"/>
                <w:szCs w:val="22"/>
              </w:rPr>
            </w:pPr>
            <w:r w:rsidRPr="0027130C">
              <w:rPr>
                <w:rStyle w:val="Heading2Char"/>
                <w:rFonts w:ascii="Times New Roman" w:hAnsi="Times New Roman" w:cs="Times New Roman"/>
                <w:b w:val="0"/>
                <w:color w:val="auto"/>
                <w:sz w:val="22"/>
                <w:szCs w:val="22"/>
              </w:rPr>
              <w:t xml:space="preserve">- </w:t>
            </w:r>
            <w:bookmarkStart w:id="4" w:name="_Toc477336036"/>
            <w:bookmarkStart w:id="5" w:name="_Toc478052269"/>
            <w:r w:rsidRPr="0027130C">
              <w:t>1.6.1.sadaļā „</w:t>
            </w:r>
            <w:r w:rsidRPr="0027130C">
              <w:rPr>
                <w:rStyle w:val="Heading3Char"/>
                <w:rFonts w:ascii="Times New Roman" w:eastAsia="ヒラギノ角ゴ Pro W3" w:hAnsi="Times New Roman"/>
                <w:b w:val="0"/>
                <w:color w:val="auto"/>
                <w:sz w:val="22"/>
                <w:szCs w:val="22"/>
              </w:rPr>
              <w:t>Iznākuma rādītāji</w:t>
            </w:r>
            <w:bookmarkEnd w:id="4"/>
            <w:bookmarkEnd w:id="5"/>
            <w:r w:rsidRPr="0027130C">
              <w:rPr>
                <w:rStyle w:val="Heading3Char"/>
                <w:rFonts w:ascii="Times New Roman" w:eastAsia="ヒラギノ角ゴ Pro W3" w:hAnsi="Times New Roman"/>
                <w:b w:val="0"/>
                <w:color w:val="auto"/>
                <w:sz w:val="22"/>
                <w:szCs w:val="22"/>
              </w:rPr>
              <w:t>”;</w:t>
            </w:r>
          </w:p>
          <w:p w14:paraId="32B8DB26" w14:textId="77777777" w:rsidR="00747E2E" w:rsidRPr="0027130C" w:rsidRDefault="00747E2E" w:rsidP="005672C5">
            <w:pPr>
              <w:pStyle w:val="Noteikumutekstam"/>
            </w:pPr>
            <w:r w:rsidRPr="0027130C">
              <w:rPr>
                <w:rStyle w:val="Heading3Char"/>
                <w:rFonts w:ascii="Times New Roman" w:eastAsia="ヒラギノ角ゴ Pro W3" w:hAnsi="Times New Roman"/>
                <w:b w:val="0"/>
                <w:color w:val="auto"/>
                <w:sz w:val="22"/>
                <w:szCs w:val="22"/>
              </w:rPr>
              <w:t>- 1.8.sadaļā „</w:t>
            </w:r>
            <w:bookmarkStart w:id="6" w:name="_Toc442195161"/>
            <w:r w:rsidRPr="0027130C">
              <w:rPr>
                <w:rStyle w:val="Heading2Char"/>
                <w:rFonts w:ascii="Times New Roman" w:hAnsi="Times New Roman" w:cs="Times New Roman"/>
                <w:b w:val="0"/>
                <w:color w:val="auto"/>
                <w:sz w:val="22"/>
                <w:szCs w:val="22"/>
              </w:rPr>
              <w:t>Projekta finansiālā ietekme uz vairākām teritorijām</w:t>
            </w:r>
            <w:bookmarkEnd w:id="6"/>
            <w:r w:rsidRPr="0027130C">
              <w:rPr>
                <w:rStyle w:val="Heading2Char"/>
                <w:rFonts w:ascii="Times New Roman" w:hAnsi="Times New Roman" w:cs="Times New Roman"/>
                <w:b w:val="0"/>
                <w:color w:val="auto"/>
                <w:sz w:val="22"/>
                <w:szCs w:val="22"/>
              </w:rPr>
              <w:t xml:space="preserve">”; </w:t>
            </w:r>
          </w:p>
          <w:p w14:paraId="78BC13F9" w14:textId="77777777" w:rsidR="00B179B7" w:rsidRPr="0027130C" w:rsidRDefault="00B179B7">
            <w:pPr>
              <w:pStyle w:val="NoSpacing"/>
              <w:spacing w:line="276" w:lineRule="auto"/>
              <w:jc w:val="both"/>
              <w:rPr>
                <w:rFonts w:ascii="Times New Roman" w:hAnsi="Times New Roman"/>
                <w:b/>
                <w:color w:val="auto"/>
                <w:szCs w:val="22"/>
              </w:rPr>
            </w:pPr>
          </w:p>
          <w:p w14:paraId="6257291F" w14:textId="77777777" w:rsidR="00116432" w:rsidRPr="0027130C" w:rsidRDefault="00116432">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w:t>
            </w:r>
          </w:p>
          <w:p w14:paraId="44D1793B" w14:textId="6CE9530F" w:rsidR="00116432" w:rsidRPr="0027130C" w:rsidRDefault="006F298E" w:rsidP="00053F75">
            <w:pPr>
              <w:pStyle w:val="NoSpacing"/>
              <w:numPr>
                <w:ilvl w:val="0"/>
                <w:numId w:val="7"/>
              </w:numPr>
              <w:spacing w:line="276" w:lineRule="auto"/>
              <w:ind w:left="317"/>
              <w:jc w:val="both"/>
              <w:rPr>
                <w:rFonts w:ascii="Times New Roman" w:hAnsi="Times New Roman"/>
                <w:color w:val="auto"/>
                <w:szCs w:val="22"/>
              </w:rPr>
            </w:pPr>
            <w:r w:rsidRPr="0027130C">
              <w:rPr>
                <w:rFonts w:ascii="Times New Roman" w:hAnsi="Times New Roman"/>
                <w:color w:val="auto"/>
                <w:szCs w:val="22"/>
              </w:rPr>
              <w:t>P</w:t>
            </w:r>
            <w:r w:rsidR="00116432" w:rsidRPr="0027130C">
              <w:rPr>
                <w:rFonts w:ascii="Times New Roman" w:hAnsi="Times New Roman"/>
                <w:color w:val="auto"/>
                <w:szCs w:val="22"/>
              </w:rPr>
              <w:t>rojekta iesniegum</w:t>
            </w:r>
            <w:r w:rsidR="00CA6C51" w:rsidRPr="0027130C">
              <w:rPr>
                <w:rFonts w:ascii="Times New Roman" w:hAnsi="Times New Roman"/>
                <w:color w:val="auto"/>
                <w:szCs w:val="22"/>
              </w:rPr>
              <w:t xml:space="preserve">ā </w:t>
            </w:r>
            <w:r w:rsidR="00116432" w:rsidRPr="0027130C">
              <w:rPr>
                <w:rFonts w:ascii="Times New Roman" w:hAnsi="Times New Roman"/>
                <w:color w:val="auto"/>
                <w:szCs w:val="22"/>
              </w:rPr>
              <w:t>katrai projekta darbībai ir norādīts pamatots (skaidri izriet no attiecīgās projekta darbības), precīzi definēts un izmērāms rezultāts, kas katras projekta darbības rezultātā tiks sasniegts;</w:t>
            </w:r>
          </w:p>
          <w:p w14:paraId="3324A6A6" w14:textId="65D64296" w:rsidR="007D61E4" w:rsidRPr="0027130C" w:rsidRDefault="006F298E" w:rsidP="00053F75">
            <w:pPr>
              <w:pStyle w:val="NoSpacing"/>
              <w:numPr>
                <w:ilvl w:val="0"/>
                <w:numId w:val="7"/>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lastRenderedPageBreak/>
              <w:t>P</w:t>
            </w:r>
            <w:r w:rsidR="00116432" w:rsidRPr="0027130C">
              <w:rPr>
                <w:rFonts w:ascii="Times New Roman" w:hAnsi="Times New Roman"/>
                <w:color w:val="auto"/>
                <w:szCs w:val="22"/>
              </w:rPr>
              <w:t>rojekta iesniegum</w:t>
            </w:r>
            <w:r w:rsidR="00CA6C51" w:rsidRPr="0027130C">
              <w:rPr>
                <w:rFonts w:ascii="Times New Roman" w:hAnsi="Times New Roman"/>
                <w:color w:val="auto"/>
                <w:szCs w:val="22"/>
              </w:rPr>
              <w:t xml:space="preserve">ā </w:t>
            </w:r>
            <w:r w:rsidR="00116432" w:rsidRPr="0027130C">
              <w:rPr>
                <w:rFonts w:ascii="Times New Roman" w:hAnsi="Times New Roman"/>
                <w:color w:val="auto"/>
                <w:szCs w:val="22"/>
              </w:rPr>
              <w:t>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rādītāji sekmē MK noteikum</w:t>
            </w:r>
            <w:r w:rsidR="00D91A6E" w:rsidRPr="0027130C">
              <w:rPr>
                <w:rFonts w:ascii="Times New Roman" w:hAnsi="Times New Roman"/>
                <w:color w:val="auto"/>
                <w:szCs w:val="22"/>
              </w:rPr>
              <w:t xml:space="preserve">os </w:t>
            </w:r>
            <w:r w:rsidR="00116432" w:rsidRPr="0027130C">
              <w:rPr>
                <w:rFonts w:ascii="Times New Roman" w:hAnsi="Times New Roman"/>
                <w:color w:val="auto"/>
                <w:szCs w:val="22"/>
              </w:rPr>
              <w:t>noteikto uzraudzības rādītāju sasniegšanu</w:t>
            </w:r>
            <w:r w:rsidR="007D61E4" w:rsidRPr="0027130C">
              <w:rPr>
                <w:rFonts w:ascii="Times New Roman" w:hAnsi="Times New Roman"/>
                <w:color w:val="auto"/>
                <w:szCs w:val="22"/>
              </w:rPr>
              <w:t>.</w:t>
            </w:r>
          </w:p>
          <w:p w14:paraId="2019FC75" w14:textId="77777777" w:rsidR="00116432" w:rsidRPr="0027130C" w:rsidRDefault="00116432">
            <w:pPr>
              <w:pStyle w:val="NoSpacing"/>
              <w:spacing w:line="276" w:lineRule="auto"/>
              <w:ind w:left="306"/>
              <w:jc w:val="both"/>
              <w:rPr>
                <w:rFonts w:ascii="Times New Roman" w:hAnsi="Times New Roman"/>
                <w:color w:val="auto"/>
                <w:szCs w:val="22"/>
              </w:rPr>
            </w:pPr>
          </w:p>
          <w:p w14:paraId="1FF6D94A" w14:textId="77777777" w:rsidR="00116432" w:rsidRPr="0027130C" w:rsidRDefault="00116432">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projekta iesniegums neatbilst kādai no minētajām prasībām</w:t>
            </w:r>
            <w:r w:rsidR="00DB1E89" w:rsidRPr="0027130C">
              <w:rPr>
                <w:rFonts w:ascii="Times New Roman" w:hAnsi="Times New Roman"/>
                <w:color w:val="auto"/>
                <w:szCs w:val="22"/>
              </w:rPr>
              <w:t xml:space="preserve"> (vai tām visām)</w:t>
            </w:r>
            <w:r w:rsidRPr="0027130C">
              <w:rPr>
                <w:rFonts w:ascii="Times New Roman" w:hAnsi="Times New Roman"/>
                <w:color w:val="auto"/>
                <w:szCs w:val="22"/>
              </w:rPr>
              <w:t>,</w:t>
            </w:r>
            <w:r w:rsidRPr="0027130C">
              <w:rPr>
                <w:rFonts w:ascii="Times New Roman" w:hAnsi="Times New Roman"/>
                <w:b/>
                <w:color w:val="auto"/>
                <w:szCs w:val="22"/>
              </w:rPr>
              <w:t xml:space="preserve"> vērtējums ir „Jā, ar nosacījumu”</w:t>
            </w:r>
            <w:r w:rsidRPr="0027130C">
              <w:rPr>
                <w:rFonts w:ascii="Times New Roman" w:hAnsi="Times New Roman"/>
                <w:color w:val="auto"/>
                <w:szCs w:val="22"/>
              </w:rPr>
              <w:t>, izvirza nosacījumu veikt atbilstošu precizējumu:</w:t>
            </w:r>
          </w:p>
          <w:p w14:paraId="5BFABBFB" w14:textId="77777777" w:rsidR="00116432" w:rsidRPr="0027130C" w:rsidRDefault="00116432" w:rsidP="00053F75">
            <w:pPr>
              <w:pStyle w:val="NoSpacing"/>
              <w:numPr>
                <w:ilvl w:val="0"/>
                <w:numId w:val="8"/>
              </w:numPr>
              <w:spacing w:line="276" w:lineRule="auto"/>
              <w:ind w:left="306" w:hanging="306"/>
              <w:jc w:val="both"/>
              <w:rPr>
                <w:rFonts w:ascii="Times New Roman" w:hAnsi="Times New Roman"/>
                <w:b/>
                <w:color w:val="auto"/>
                <w:szCs w:val="22"/>
              </w:rPr>
            </w:pPr>
            <w:r w:rsidRPr="0027130C">
              <w:rPr>
                <w:rFonts w:ascii="Times New Roman" w:hAnsi="Times New Roman"/>
                <w:color w:val="auto"/>
                <w:szCs w:val="22"/>
              </w:rPr>
              <w:t>precizēt projekta iesniegum</w:t>
            </w:r>
            <w:r w:rsidR="00CA6C51" w:rsidRPr="0027130C">
              <w:rPr>
                <w:rFonts w:ascii="Times New Roman" w:hAnsi="Times New Roman"/>
                <w:color w:val="auto"/>
                <w:szCs w:val="22"/>
              </w:rPr>
              <w:t>u</w:t>
            </w:r>
            <w:r w:rsidRPr="0027130C">
              <w:rPr>
                <w:rFonts w:ascii="Times New Roman" w:hAnsi="Times New Roman"/>
                <w:color w:val="auto"/>
                <w:szCs w:val="22"/>
              </w:rPr>
              <w:t>, katrai projekta darbībai norādot pamatotu, precīzi definētu vai izmērāmu rezultātu;</w:t>
            </w:r>
          </w:p>
          <w:p w14:paraId="3D0A6CB1" w14:textId="24E9543E" w:rsidR="004427CC" w:rsidRPr="0027130C" w:rsidRDefault="00116432" w:rsidP="00053F75">
            <w:pPr>
              <w:pStyle w:val="NoSpacing"/>
              <w:numPr>
                <w:ilvl w:val="0"/>
                <w:numId w:val="8"/>
              </w:numPr>
              <w:spacing w:line="276" w:lineRule="auto"/>
              <w:ind w:left="306" w:hanging="306"/>
              <w:jc w:val="both"/>
              <w:rPr>
                <w:rFonts w:ascii="Times New Roman" w:hAnsi="Times New Roman"/>
                <w:b/>
                <w:color w:val="auto"/>
                <w:szCs w:val="22"/>
              </w:rPr>
            </w:pPr>
            <w:r w:rsidRPr="0027130C">
              <w:rPr>
                <w:rFonts w:ascii="Times New Roman" w:hAnsi="Times New Roman"/>
                <w:color w:val="auto"/>
                <w:szCs w:val="22"/>
              </w:rPr>
              <w:t>precizēt projekta iesniegum</w:t>
            </w:r>
            <w:r w:rsidR="00CA6C51" w:rsidRPr="0027130C">
              <w:rPr>
                <w:rFonts w:ascii="Times New Roman" w:hAnsi="Times New Roman"/>
                <w:color w:val="auto"/>
                <w:szCs w:val="22"/>
              </w:rPr>
              <w:t xml:space="preserve">u </w:t>
            </w:r>
            <w:r w:rsidRPr="0027130C">
              <w:rPr>
                <w:rFonts w:ascii="Times New Roman" w:hAnsi="Times New Roman"/>
                <w:color w:val="auto"/>
                <w:szCs w:val="22"/>
              </w:rPr>
              <w:t>norādot pamatotus, precīzi definētus un izmērāmus iznākuma rādītājus.</w:t>
            </w:r>
          </w:p>
        </w:tc>
      </w:tr>
      <w:tr w:rsidR="005549D6" w:rsidRPr="0027130C" w14:paraId="5C9CAE9D" w14:textId="77777777" w:rsidTr="007B0CFA">
        <w:trPr>
          <w:trHeight w:val="668"/>
          <w:jc w:val="center"/>
        </w:trPr>
        <w:tc>
          <w:tcPr>
            <w:tcW w:w="1016" w:type="dxa"/>
            <w:vAlign w:val="center"/>
          </w:tcPr>
          <w:p w14:paraId="0345E5DC" w14:textId="77777777" w:rsidR="00A11D13" w:rsidRPr="0027130C" w:rsidRDefault="000507EE">
            <w:pPr>
              <w:spacing w:after="0"/>
              <w:jc w:val="center"/>
              <w:rPr>
                <w:rFonts w:ascii="Times New Roman" w:hAnsi="Times New Roman"/>
                <w:color w:val="auto"/>
                <w:szCs w:val="22"/>
              </w:rPr>
            </w:pPr>
            <w:r w:rsidRPr="0027130C">
              <w:rPr>
                <w:rFonts w:ascii="Times New Roman" w:hAnsi="Times New Roman"/>
                <w:color w:val="auto"/>
                <w:szCs w:val="22"/>
              </w:rPr>
              <w:lastRenderedPageBreak/>
              <w:t>Nr.15</w:t>
            </w:r>
          </w:p>
        </w:tc>
        <w:tc>
          <w:tcPr>
            <w:tcW w:w="2827" w:type="dxa"/>
          </w:tcPr>
          <w:p w14:paraId="2B8FCBC4" w14:textId="77777777" w:rsidR="00A11D13" w:rsidRPr="0027130C" w:rsidRDefault="003206D1">
            <w:pPr>
              <w:pStyle w:val="ListParagraph"/>
              <w:spacing w:line="276" w:lineRule="auto"/>
              <w:ind w:left="0" w:right="175"/>
              <w:jc w:val="both"/>
              <w:rPr>
                <w:sz w:val="22"/>
                <w:szCs w:val="22"/>
              </w:rPr>
            </w:pPr>
            <w:r w:rsidRPr="0027130C">
              <w:rPr>
                <w:sz w:val="22"/>
                <w:szCs w:val="22"/>
              </w:rPr>
              <w:t>Projekta iesniegumā plānotās projekta darbības:</w:t>
            </w:r>
          </w:p>
        </w:tc>
        <w:tc>
          <w:tcPr>
            <w:tcW w:w="1114" w:type="dxa"/>
            <w:vAlign w:val="center"/>
          </w:tcPr>
          <w:p w14:paraId="4688E370" w14:textId="77777777" w:rsidR="00A11D13"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2B8324E0" w14:textId="26518885" w:rsidR="00E13827" w:rsidRPr="0027130C" w:rsidRDefault="006160BE" w:rsidP="005672C5">
            <w:pPr>
              <w:pStyle w:val="Noteikumutekstam"/>
            </w:pPr>
            <w:r w:rsidRPr="0027130C">
              <w:t>Pieņemot lēmumu par atbilstību kritērijam, tiek ņemta vērā</w:t>
            </w:r>
            <w:r w:rsidRPr="0027130C">
              <w:rPr>
                <w:b/>
              </w:rPr>
              <w:t xml:space="preserve"> informācija, kas norādīta:</w:t>
            </w:r>
          </w:p>
          <w:p w14:paraId="612A807C" w14:textId="77777777" w:rsidR="006160BE" w:rsidRPr="0027130C" w:rsidRDefault="00E13827" w:rsidP="005672C5">
            <w:pPr>
              <w:pStyle w:val="Noteikumutekstam"/>
            </w:pPr>
            <w:r w:rsidRPr="0027130C">
              <w:t>1.</w:t>
            </w:r>
            <w:r w:rsidR="006160BE" w:rsidRPr="0027130C">
              <w:t>PIV:</w:t>
            </w:r>
          </w:p>
          <w:p w14:paraId="36901074" w14:textId="77777777" w:rsidR="006160BE" w:rsidRPr="0027130C" w:rsidRDefault="006160BE" w:rsidP="005672C5">
            <w:pPr>
              <w:pStyle w:val="Noteikumutekstam"/>
            </w:pPr>
            <w:r w:rsidRPr="0027130C">
              <w:t>- 1.1.sadaļā „Projekta kopsavilkums: projekta mērķis, galvenās darbības, ilgums, kopējās izmaksas un plānotie rezultāti” ;</w:t>
            </w:r>
          </w:p>
          <w:p w14:paraId="4FD41233" w14:textId="77777777" w:rsidR="00A11D13" w:rsidRPr="0027130C" w:rsidRDefault="006160BE" w:rsidP="005672C5">
            <w:pPr>
              <w:pStyle w:val="Noteikumutekstam"/>
            </w:pPr>
            <w:r w:rsidRPr="0027130C">
              <w:t>- 1.2.sadaļā „Projekta mērķis un tā pamatojums”</w:t>
            </w:r>
            <w:r w:rsidR="00B00F55" w:rsidRPr="0027130C">
              <w:t>;</w:t>
            </w:r>
          </w:p>
          <w:p w14:paraId="15CB0320" w14:textId="77777777" w:rsidR="00B00F55" w:rsidRPr="0027130C" w:rsidRDefault="00B00F55" w:rsidP="005672C5">
            <w:pPr>
              <w:pStyle w:val="Noteikumutekstam"/>
              <w:rPr>
                <w:rStyle w:val="Heading2Char"/>
                <w:rFonts w:ascii="Times New Roman" w:hAnsi="Times New Roman" w:cs="Times New Roman"/>
                <w:b w:val="0"/>
                <w:color w:val="auto"/>
                <w:sz w:val="22"/>
                <w:szCs w:val="22"/>
              </w:rPr>
            </w:pPr>
            <w:r w:rsidRPr="0027130C">
              <w:t xml:space="preserve">- </w:t>
            </w:r>
            <w:r w:rsidRPr="0027130C">
              <w:rPr>
                <w:rStyle w:val="Heading2Char"/>
                <w:rFonts w:ascii="Times New Roman" w:hAnsi="Times New Roman" w:cs="Times New Roman"/>
                <w:b w:val="0"/>
                <w:color w:val="auto"/>
                <w:sz w:val="22"/>
                <w:szCs w:val="22"/>
              </w:rPr>
              <w:t>1.5.sadaļā „Projekta darbības un sasniedzamie rezultāti”;</w:t>
            </w:r>
          </w:p>
          <w:p w14:paraId="284398E0" w14:textId="77777777" w:rsidR="00484E0D" w:rsidRPr="0027130C" w:rsidRDefault="00484E0D" w:rsidP="005672C5">
            <w:pPr>
              <w:pStyle w:val="Noteikumutekstam"/>
            </w:pPr>
            <w:r w:rsidRPr="0027130C">
              <w:t>- 1.7.sadaļā „Projekta īstenošanas vieta”;</w:t>
            </w:r>
          </w:p>
          <w:p w14:paraId="444C9055" w14:textId="77777777" w:rsidR="00BC67E5" w:rsidRPr="0027130C" w:rsidRDefault="00BC67E5" w:rsidP="005672C5">
            <w:pPr>
              <w:pStyle w:val="Noteikumutekstam"/>
            </w:pPr>
            <w:r w:rsidRPr="0027130C">
              <w:t>2.PIV papildus iesniedzamajā dokumentā -  tehniski ekonomiskais pamatojums.</w:t>
            </w:r>
          </w:p>
          <w:p w14:paraId="66657093" w14:textId="77777777" w:rsidR="006160BE" w:rsidRPr="0027130C" w:rsidRDefault="006160BE" w:rsidP="005672C5">
            <w:pPr>
              <w:pStyle w:val="Noteikumutekstam"/>
            </w:pPr>
          </w:p>
        </w:tc>
      </w:tr>
      <w:tr w:rsidR="005549D6" w:rsidRPr="0027130C" w14:paraId="6B24DF06" w14:textId="77777777" w:rsidTr="007B0CFA">
        <w:trPr>
          <w:trHeight w:val="668"/>
          <w:jc w:val="center"/>
        </w:trPr>
        <w:tc>
          <w:tcPr>
            <w:tcW w:w="1016" w:type="dxa"/>
            <w:vAlign w:val="center"/>
          </w:tcPr>
          <w:p w14:paraId="01E39681" w14:textId="77777777" w:rsidR="00A11D13" w:rsidRPr="0027130C" w:rsidRDefault="00A11D13">
            <w:pPr>
              <w:spacing w:after="0"/>
              <w:ind w:left="483"/>
              <w:jc w:val="center"/>
              <w:rPr>
                <w:rFonts w:ascii="Times New Roman" w:hAnsi="Times New Roman"/>
                <w:color w:val="auto"/>
                <w:szCs w:val="22"/>
              </w:rPr>
            </w:pPr>
          </w:p>
        </w:tc>
        <w:tc>
          <w:tcPr>
            <w:tcW w:w="2827" w:type="dxa"/>
          </w:tcPr>
          <w:p w14:paraId="131181B2" w14:textId="77777777" w:rsidR="00A11D13" w:rsidRPr="0027130C" w:rsidRDefault="00563C96">
            <w:pPr>
              <w:pStyle w:val="ListParagraph"/>
              <w:spacing w:line="276" w:lineRule="auto"/>
              <w:ind w:left="0" w:right="175"/>
              <w:jc w:val="both"/>
              <w:rPr>
                <w:sz w:val="22"/>
                <w:szCs w:val="22"/>
              </w:rPr>
            </w:pPr>
            <w:r w:rsidRPr="0027130C">
              <w:rPr>
                <w:sz w:val="22"/>
                <w:szCs w:val="22"/>
              </w:rPr>
              <w:t>1</w:t>
            </w:r>
            <w:r w:rsidR="004A3546" w:rsidRPr="0027130C">
              <w:rPr>
                <w:sz w:val="22"/>
                <w:szCs w:val="22"/>
              </w:rPr>
              <w:t>5</w:t>
            </w:r>
            <w:r w:rsidR="003206D1" w:rsidRPr="0027130C">
              <w:rPr>
                <w:sz w:val="22"/>
                <w:szCs w:val="22"/>
              </w:rPr>
              <w:t>.1. atbilst MK noteikumos noteiktajam un paredz saikni ar attiecīgajām atbalstāmajām darbībām;</w:t>
            </w:r>
          </w:p>
        </w:tc>
        <w:tc>
          <w:tcPr>
            <w:tcW w:w="1114" w:type="dxa"/>
            <w:vAlign w:val="center"/>
          </w:tcPr>
          <w:p w14:paraId="21A9514D" w14:textId="77777777" w:rsidR="00A11D13" w:rsidRPr="0027130C" w:rsidRDefault="00A11D13">
            <w:pPr>
              <w:spacing w:after="0"/>
              <w:jc w:val="center"/>
              <w:rPr>
                <w:rFonts w:ascii="Times New Roman" w:hAnsi="Times New Roman"/>
                <w:color w:val="auto"/>
                <w:szCs w:val="22"/>
              </w:rPr>
            </w:pPr>
          </w:p>
        </w:tc>
        <w:tc>
          <w:tcPr>
            <w:tcW w:w="9055" w:type="dxa"/>
          </w:tcPr>
          <w:p w14:paraId="77A0B3F6" w14:textId="77777777" w:rsidR="00A11D13" w:rsidRPr="0027130C" w:rsidRDefault="009F07E6">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V</w:t>
            </w:r>
            <w:r w:rsidRPr="0027130C">
              <w:rPr>
                <w:rFonts w:ascii="Times New Roman" w:hAnsi="Times New Roman"/>
                <w:b/>
                <w:color w:val="auto"/>
                <w:szCs w:val="22"/>
              </w:rPr>
              <w:t>ērtējums ir „Jā”</w:t>
            </w:r>
            <w:r w:rsidRPr="0027130C">
              <w:rPr>
                <w:rFonts w:ascii="Times New Roman" w:hAnsi="Times New Roman"/>
                <w:color w:val="auto"/>
                <w:szCs w:val="22"/>
              </w:rPr>
              <w:t>, ja projekta iesniegum</w:t>
            </w:r>
            <w:r w:rsidR="00CA6C51" w:rsidRPr="0027130C">
              <w:rPr>
                <w:rFonts w:ascii="Times New Roman" w:hAnsi="Times New Roman"/>
                <w:color w:val="auto"/>
                <w:szCs w:val="22"/>
              </w:rPr>
              <w:t xml:space="preserve">ā </w:t>
            </w:r>
            <w:r w:rsidRPr="0027130C">
              <w:rPr>
                <w:rFonts w:ascii="Times New Roman" w:hAnsi="Times New Roman"/>
                <w:color w:val="auto"/>
                <w:szCs w:val="22"/>
              </w:rPr>
              <w:t>norādītās projekta darbības atbilst MK noteikum</w:t>
            </w:r>
            <w:r w:rsidR="00CA6C51" w:rsidRPr="0027130C">
              <w:rPr>
                <w:rFonts w:ascii="Times New Roman" w:hAnsi="Times New Roman"/>
                <w:color w:val="auto"/>
                <w:szCs w:val="22"/>
              </w:rPr>
              <w:t>os</w:t>
            </w:r>
            <w:r w:rsidR="005A2B40" w:rsidRPr="0027130C">
              <w:rPr>
                <w:rFonts w:ascii="Times New Roman" w:hAnsi="Times New Roman"/>
                <w:color w:val="auto"/>
                <w:szCs w:val="22"/>
              </w:rPr>
              <w:t xml:space="preserve"> </w:t>
            </w:r>
            <w:r w:rsidRPr="0027130C">
              <w:rPr>
                <w:rFonts w:ascii="Times New Roman" w:hAnsi="Times New Roman"/>
                <w:color w:val="auto"/>
                <w:szCs w:val="22"/>
              </w:rPr>
              <w:t xml:space="preserve">noteiktajām </w:t>
            </w:r>
            <w:r w:rsidR="001A3708" w:rsidRPr="0027130C">
              <w:rPr>
                <w:rFonts w:ascii="Times New Roman" w:hAnsi="Times New Roman"/>
                <w:color w:val="auto"/>
                <w:szCs w:val="22"/>
              </w:rPr>
              <w:t>atbalstāmajām darbībām</w:t>
            </w:r>
            <w:r w:rsidRPr="0027130C">
              <w:rPr>
                <w:rFonts w:ascii="Times New Roman" w:hAnsi="Times New Roman"/>
                <w:color w:val="auto"/>
                <w:szCs w:val="22"/>
              </w:rPr>
              <w:t>.</w:t>
            </w:r>
          </w:p>
        </w:tc>
      </w:tr>
      <w:tr w:rsidR="005549D6" w:rsidRPr="0027130C" w14:paraId="5723C2E7" w14:textId="77777777" w:rsidTr="007B0CFA">
        <w:trPr>
          <w:trHeight w:val="668"/>
          <w:jc w:val="center"/>
        </w:trPr>
        <w:tc>
          <w:tcPr>
            <w:tcW w:w="1016" w:type="dxa"/>
            <w:vAlign w:val="center"/>
          </w:tcPr>
          <w:p w14:paraId="008CD05C" w14:textId="77777777" w:rsidR="00A11D13" w:rsidRPr="0027130C" w:rsidRDefault="00A11D13">
            <w:pPr>
              <w:spacing w:after="0"/>
              <w:ind w:left="483"/>
              <w:jc w:val="center"/>
              <w:rPr>
                <w:rFonts w:ascii="Times New Roman" w:hAnsi="Times New Roman"/>
                <w:color w:val="auto"/>
                <w:szCs w:val="22"/>
              </w:rPr>
            </w:pPr>
          </w:p>
        </w:tc>
        <w:tc>
          <w:tcPr>
            <w:tcW w:w="2827" w:type="dxa"/>
          </w:tcPr>
          <w:p w14:paraId="3522118B" w14:textId="77777777" w:rsidR="00A11D13" w:rsidRPr="0027130C" w:rsidRDefault="003206D1">
            <w:pPr>
              <w:pStyle w:val="ListParagraph"/>
              <w:spacing w:line="276" w:lineRule="auto"/>
              <w:ind w:left="0" w:right="175"/>
              <w:jc w:val="both"/>
              <w:rPr>
                <w:sz w:val="22"/>
                <w:szCs w:val="22"/>
              </w:rPr>
            </w:pPr>
            <w:r w:rsidRPr="0027130C">
              <w:rPr>
                <w:sz w:val="22"/>
                <w:szCs w:val="22"/>
              </w:rPr>
              <w:t>1</w:t>
            </w:r>
            <w:r w:rsidR="004A3546" w:rsidRPr="0027130C">
              <w:rPr>
                <w:sz w:val="22"/>
                <w:szCs w:val="22"/>
              </w:rPr>
              <w:t>5</w:t>
            </w:r>
            <w:r w:rsidRPr="0027130C">
              <w:rPr>
                <w:sz w:val="22"/>
                <w:szCs w:val="22"/>
              </w:rPr>
              <w:t>.2. ir precīzi definētas un pamatotas, un tās risina projektā definētās problēmas.</w:t>
            </w:r>
          </w:p>
        </w:tc>
        <w:tc>
          <w:tcPr>
            <w:tcW w:w="1114" w:type="dxa"/>
            <w:vAlign w:val="center"/>
          </w:tcPr>
          <w:p w14:paraId="7707DD35" w14:textId="77777777" w:rsidR="00A11D13" w:rsidRPr="0027130C" w:rsidRDefault="00A11D13">
            <w:pPr>
              <w:spacing w:after="0"/>
              <w:jc w:val="center"/>
              <w:rPr>
                <w:rFonts w:ascii="Times New Roman" w:hAnsi="Times New Roman"/>
                <w:color w:val="auto"/>
                <w:szCs w:val="22"/>
              </w:rPr>
            </w:pPr>
          </w:p>
        </w:tc>
        <w:tc>
          <w:tcPr>
            <w:tcW w:w="9055" w:type="dxa"/>
          </w:tcPr>
          <w:p w14:paraId="03BE2C30" w14:textId="77777777" w:rsidR="009F07E6" w:rsidRPr="0027130C" w:rsidRDefault="009F07E6">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V</w:t>
            </w:r>
            <w:r w:rsidRPr="0027130C">
              <w:rPr>
                <w:rFonts w:ascii="Times New Roman" w:hAnsi="Times New Roman"/>
                <w:b/>
                <w:color w:val="auto"/>
                <w:szCs w:val="22"/>
              </w:rPr>
              <w:t>ērtējums ir „Jā”</w:t>
            </w:r>
            <w:r w:rsidR="00CA6C51" w:rsidRPr="0027130C">
              <w:rPr>
                <w:rFonts w:ascii="Times New Roman" w:hAnsi="Times New Roman"/>
                <w:color w:val="auto"/>
                <w:szCs w:val="22"/>
              </w:rPr>
              <w:t>, ja projekta iesniegumā</w:t>
            </w:r>
            <w:r w:rsidRPr="0027130C">
              <w:rPr>
                <w:rFonts w:ascii="Times New Roman" w:hAnsi="Times New Roman"/>
                <w:color w:val="auto"/>
                <w:szCs w:val="22"/>
              </w:rPr>
              <w:t xml:space="preserve"> :</w:t>
            </w:r>
          </w:p>
          <w:p w14:paraId="31B1D4ED" w14:textId="77777777" w:rsidR="009F07E6" w:rsidRPr="0027130C" w:rsidRDefault="009F07E6" w:rsidP="00053F75">
            <w:pPr>
              <w:pStyle w:val="NoSpacing"/>
              <w:numPr>
                <w:ilvl w:val="0"/>
                <w:numId w:val="9"/>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projekta darbības ir precīzi definētas, t.i., no darbību nosaukumiem var spriest par to saturu, plānotais darbību īstenošanas ilgums ir samērīgs un atbilstošs;</w:t>
            </w:r>
          </w:p>
          <w:p w14:paraId="0E425760" w14:textId="77777777" w:rsidR="009F07E6" w:rsidRPr="0027130C" w:rsidRDefault="009F07E6" w:rsidP="00053F75">
            <w:pPr>
              <w:pStyle w:val="NoSpacing"/>
              <w:numPr>
                <w:ilvl w:val="0"/>
                <w:numId w:val="9"/>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21EB819" w14:textId="77777777" w:rsidR="009F07E6" w:rsidRPr="0027130C" w:rsidRDefault="009F07E6" w:rsidP="00053F75">
            <w:pPr>
              <w:pStyle w:val="NoSpacing"/>
              <w:numPr>
                <w:ilvl w:val="0"/>
                <w:numId w:val="9"/>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lastRenderedPageBreak/>
              <w:t>projekta darbības ir vērstas uz projekta iesniegum</w:t>
            </w:r>
            <w:r w:rsidR="00CA6C51" w:rsidRPr="0027130C">
              <w:rPr>
                <w:rFonts w:ascii="Times New Roman" w:hAnsi="Times New Roman"/>
                <w:color w:val="auto"/>
                <w:szCs w:val="22"/>
              </w:rPr>
              <w:t xml:space="preserve">ā </w:t>
            </w:r>
            <w:r w:rsidRPr="0027130C">
              <w:rPr>
                <w:rFonts w:ascii="Times New Roman" w:hAnsi="Times New Roman"/>
                <w:color w:val="auto"/>
                <w:szCs w:val="22"/>
              </w:rPr>
              <w:t>aprakstīto problēmu risinājumu.</w:t>
            </w:r>
          </w:p>
          <w:p w14:paraId="0F894FBB" w14:textId="77777777" w:rsidR="009F07E6" w:rsidRPr="0027130C" w:rsidRDefault="009F07E6">
            <w:pPr>
              <w:pStyle w:val="NoSpacing"/>
              <w:spacing w:line="276" w:lineRule="auto"/>
              <w:jc w:val="both"/>
              <w:rPr>
                <w:rFonts w:ascii="Times New Roman" w:hAnsi="Times New Roman"/>
                <w:b/>
                <w:color w:val="auto"/>
                <w:szCs w:val="22"/>
              </w:rPr>
            </w:pPr>
          </w:p>
          <w:p w14:paraId="21C478B3" w14:textId="77777777" w:rsidR="009F07E6" w:rsidRPr="0027130C" w:rsidRDefault="009F07E6">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Ja projekta iesniegums neatbilst kādai no vai visām minētajām prasībām,</w:t>
            </w:r>
            <w:r w:rsidRPr="0027130C">
              <w:rPr>
                <w:rFonts w:ascii="Times New Roman" w:hAnsi="Times New Roman"/>
                <w:b/>
                <w:color w:val="auto"/>
                <w:szCs w:val="22"/>
              </w:rPr>
              <w:t xml:space="preserve"> vērtējums ir „Jā, ar nosacījumu”</w:t>
            </w:r>
            <w:r w:rsidRPr="0027130C">
              <w:rPr>
                <w:rFonts w:ascii="Times New Roman" w:hAnsi="Times New Roman"/>
                <w:color w:val="auto"/>
                <w:szCs w:val="22"/>
              </w:rPr>
              <w:t>, izvirza atbilstošu nosacījumu:</w:t>
            </w:r>
          </w:p>
          <w:p w14:paraId="0957349C" w14:textId="77777777" w:rsidR="009F07E6" w:rsidRPr="0027130C" w:rsidRDefault="006D507A" w:rsidP="00053F75">
            <w:pPr>
              <w:pStyle w:val="NoSpacing"/>
              <w:numPr>
                <w:ilvl w:val="0"/>
                <w:numId w:val="10"/>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1</w:t>
            </w:r>
            <w:r w:rsidR="004A3546" w:rsidRPr="0027130C">
              <w:rPr>
                <w:rFonts w:ascii="Times New Roman" w:hAnsi="Times New Roman"/>
                <w:color w:val="auto"/>
                <w:szCs w:val="22"/>
              </w:rPr>
              <w:t>5</w:t>
            </w:r>
            <w:r w:rsidR="009F07E6" w:rsidRPr="0027130C">
              <w:rPr>
                <w:rFonts w:ascii="Times New Roman" w:hAnsi="Times New Roman"/>
                <w:color w:val="auto"/>
                <w:szCs w:val="22"/>
              </w:rPr>
              <w:t>.1.apakškritērija gadījumā – precizēt projekta iesniegum</w:t>
            </w:r>
            <w:r w:rsidR="00CA6C51" w:rsidRPr="0027130C">
              <w:rPr>
                <w:rFonts w:ascii="Times New Roman" w:hAnsi="Times New Roman"/>
                <w:color w:val="auto"/>
                <w:szCs w:val="22"/>
              </w:rPr>
              <w:t>u</w:t>
            </w:r>
            <w:r w:rsidR="009F07E6" w:rsidRPr="0027130C">
              <w:rPr>
                <w:rFonts w:ascii="Times New Roman" w:hAnsi="Times New Roman"/>
                <w:color w:val="auto"/>
                <w:szCs w:val="22"/>
              </w:rPr>
              <w:t>, nodrošinot  projekta darbību un to aprakstu atbilstību MK noteikumos noteiktajām atbalstāmajām darbībām;</w:t>
            </w:r>
          </w:p>
          <w:p w14:paraId="718A0662" w14:textId="77777777" w:rsidR="00A11D13" w:rsidRPr="0027130C" w:rsidRDefault="006D507A" w:rsidP="00053F75">
            <w:pPr>
              <w:pStyle w:val="NoSpacing"/>
              <w:numPr>
                <w:ilvl w:val="0"/>
                <w:numId w:val="10"/>
              </w:numPr>
              <w:spacing w:line="276" w:lineRule="auto"/>
              <w:ind w:left="306" w:hanging="306"/>
              <w:jc w:val="both"/>
              <w:rPr>
                <w:rFonts w:ascii="Times New Roman" w:hAnsi="Times New Roman"/>
                <w:color w:val="auto"/>
                <w:szCs w:val="22"/>
              </w:rPr>
            </w:pPr>
            <w:r w:rsidRPr="0027130C">
              <w:rPr>
                <w:rFonts w:ascii="Times New Roman" w:hAnsi="Times New Roman"/>
                <w:color w:val="auto"/>
                <w:szCs w:val="22"/>
              </w:rPr>
              <w:t>1</w:t>
            </w:r>
            <w:r w:rsidR="004A3546" w:rsidRPr="0027130C">
              <w:rPr>
                <w:rFonts w:ascii="Times New Roman" w:hAnsi="Times New Roman"/>
                <w:color w:val="auto"/>
                <w:szCs w:val="22"/>
              </w:rPr>
              <w:t>5</w:t>
            </w:r>
            <w:r w:rsidR="009F07E6" w:rsidRPr="0027130C">
              <w:rPr>
                <w:rFonts w:ascii="Times New Roman" w:hAnsi="Times New Roman"/>
                <w:color w:val="auto"/>
                <w:szCs w:val="22"/>
              </w:rPr>
              <w:t>.2.apakškritērija gadījumā – precizēt projekta darbības vai to aprakstu, tādejādi nodrošinot, ka tās tieši sekmē projekta mērķa, rezultātu vai rādītāju sasniegšanu vai tās ir vērstas uz projekta iesniegum</w:t>
            </w:r>
            <w:r w:rsidR="00CA6C51" w:rsidRPr="0027130C">
              <w:rPr>
                <w:rFonts w:ascii="Times New Roman" w:hAnsi="Times New Roman"/>
                <w:color w:val="auto"/>
                <w:szCs w:val="22"/>
              </w:rPr>
              <w:t xml:space="preserve">ā </w:t>
            </w:r>
            <w:r w:rsidR="009F07E6" w:rsidRPr="0027130C">
              <w:rPr>
                <w:rFonts w:ascii="Times New Roman" w:hAnsi="Times New Roman"/>
                <w:color w:val="auto"/>
                <w:szCs w:val="22"/>
              </w:rPr>
              <w:t>aprakstīto problēmu risinājumu.</w:t>
            </w:r>
          </w:p>
        </w:tc>
      </w:tr>
      <w:tr w:rsidR="005549D6" w:rsidRPr="0027130C" w14:paraId="0A5B9DEB" w14:textId="77777777" w:rsidTr="007B0CFA">
        <w:trPr>
          <w:trHeight w:val="668"/>
          <w:jc w:val="center"/>
        </w:trPr>
        <w:tc>
          <w:tcPr>
            <w:tcW w:w="1016" w:type="dxa"/>
            <w:vAlign w:val="center"/>
          </w:tcPr>
          <w:p w14:paraId="11F907F0" w14:textId="77777777" w:rsidR="00A11D13" w:rsidRPr="0027130C" w:rsidRDefault="00805392">
            <w:pPr>
              <w:spacing w:after="0"/>
              <w:jc w:val="center"/>
              <w:rPr>
                <w:rFonts w:ascii="Times New Roman" w:hAnsi="Times New Roman"/>
                <w:color w:val="auto"/>
                <w:szCs w:val="22"/>
              </w:rPr>
            </w:pPr>
            <w:r w:rsidRPr="0027130C">
              <w:rPr>
                <w:rFonts w:ascii="Times New Roman" w:hAnsi="Times New Roman"/>
                <w:color w:val="auto"/>
                <w:szCs w:val="22"/>
              </w:rPr>
              <w:lastRenderedPageBreak/>
              <w:t>Nr.16</w:t>
            </w:r>
          </w:p>
        </w:tc>
        <w:tc>
          <w:tcPr>
            <w:tcW w:w="2827" w:type="dxa"/>
          </w:tcPr>
          <w:p w14:paraId="19B24ADF" w14:textId="77777777" w:rsidR="00A11D13" w:rsidRPr="0027130C" w:rsidRDefault="003748BF">
            <w:pPr>
              <w:pStyle w:val="ListParagraph"/>
              <w:spacing w:line="276" w:lineRule="auto"/>
              <w:ind w:left="0" w:right="175"/>
              <w:jc w:val="both"/>
              <w:rPr>
                <w:sz w:val="22"/>
                <w:szCs w:val="22"/>
              </w:rPr>
            </w:pPr>
            <w:r w:rsidRPr="0027130C">
              <w:rPr>
                <w:sz w:val="22"/>
                <w:szCs w:val="22"/>
                <w:lang w:eastAsia="lv-LV"/>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w:t>
            </w:r>
            <w:r w:rsidRPr="0027130C">
              <w:rPr>
                <w:sz w:val="22"/>
                <w:szCs w:val="22"/>
                <w:lang w:eastAsia="lv-LV"/>
              </w:rPr>
              <w:lastRenderedPageBreak/>
              <w:t>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114" w:type="dxa"/>
            <w:vAlign w:val="center"/>
          </w:tcPr>
          <w:p w14:paraId="67EF07D4" w14:textId="77777777" w:rsidR="00A11D13"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lastRenderedPageBreak/>
              <w:t>P</w:t>
            </w:r>
          </w:p>
        </w:tc>
        <w:tc>
          <w:tcPr>
            <w:tcW w:w="9055" w:type="dxa"/>
          </w:tcPr>
          <w:p w14:paraId="580C4068" w14:textId="3E5CDE37" w:rsidR="00E13827" w:rsidRPr="0027130C" w:rsidRDefault="00E13827" w:rsidP="00676628">
            <w:pPr>
              <w:pStyle w:val="Noteikumutekstam"/>
              <w:ind w:left="0"/>
            </w:pPr>
            <w:r w:rsidRPr="0027130C">
              <w:t xml:space="preserve">Pieņemot lēmumu par atbilstību kritērijam, tiek ņemta vērā informācija, kas norādīta PIV </w:t>
            </w:r>
            <w:r w:rsidR="00F50FAC">
              <w:t>5.</w:t>
            </w:r>
            <w:r w:rsidRPr="0027130C">
              <w:t>sadaļā “Publicitāte”.</w:t>
            </w:r>
          </w:p>
          <w:p w14:paraId="690FC14D" w14:textId="77777777" w:rsidR="00E13827" w:rsidRPr="0027130C" w:rsidRDefault="00E13827">
            <w:pPr>
              <w:pStyle w:val="NoSpacing"/>
              <w:spacing w:line="276" w:lineRule="auto"/>
              <w:jc w:val="both"/>
              <w:rPr>
                <w:rFonts w:ascii="Times New Roman" w:hAnsi="Times New Roman"/>
                <w:b/>
                <w:color w:val="auto"/>
                <w:szCs w:val="22"/>
              </w:rPr>
            </w:pPr>
          </w:p>
          <w:p w14:paraId="1C7799EA" w14:textId="017607B0" w:rsidR="009F07E6" w:rsidRPr="0027130C" w:rsidRDefault="009F07E6">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 projekta iesniegum</w:t>
            </w:r>
            <w:r w:rsidR="00D91A6E" w:rsidRPr="0027130C">
              <w:rPr>
                <w:rFonts w:ascii="Times New Roman" w:hAnsi="Times New Roman"/>
                <w:color w:val="auto"/>
                <w:szCs w:val="22"/>
              </w:rPr>
              <w:t xml:space="preserve">ā </w:t>
            </w:r>
            <w:r w:rsidRPr="0027130C">
              <w:rPr>
                <w:rFonts w:ascii="Times New Roman" w:hAnsi="Times New Roman"/>
                <w:color w:val="auto"/>
                <w:szCs w:val="22"/>
              </w:rPr>
              <w:t xml:space="preserve">norādītie informatīvie un publicitātes pasākumi atbilst un Ministru kabineta 2015.gada 17.februāra noteikumos Nr.87 “Kārtība, kādā Eiropas Savienības struktūrfondu un </w:t>
            </w:r>
            <w:r w:rsidR="00694FA0" w:rsidRPr="0027130C">
              <w:rPr>
                <w:rFonts w:ascii="Times New Roman" w:hAnsi="Times New Roman"/>
                <w:color w:val="auto"/>
                <w:szCs w:val="22"/>
              </w:rPr>
              <w:t>KF</w:t>
            </w:r>
            <w:r w:rsidRPr="0027130C">
              <w:rPr>
                <w:rFonts w:ascii="Times New Roman" w:hAnsi="Times New Roman"/>
                <w:color w:val="auto"/>
                <w:szCs w:val="22"/>
              </w:rPr>
              <w:t xml:space="preserve"> ieviešanā 2014. – 2020. gada plānošanas periodā nodrošināma komunikācijas un vizuālās identitātes prasību ievērošana” </w:t>
            </w:r>
            <w:r w:rsidR="003748BF" w:rsidRPr="0027130C">
              <w:rPr>
                <w:rFonts w:ascii="Times New Roman" w:hAnsi="Times New Roman"/>
                <w:color w:val="auto"/>
                <w:szCs w:val="22"/>
              </w:rPr>
              <w:t>un</w:t>
            </w:r>
            <w:r w:rsidRPr="0027130C">
              <w:rPr>
                <w:rFonts w:ascii="Times New Roman" w:hAnsi="Times New Roman"/>
                <w:color w:val="auto"/>
                <w:szCs w:val="22"/>
              </w:rPr>
              <w:t xml:space="preserve"> </w:t>
            </w:r>
            <w:r w:rsidR="003748BF" w:rsidRPr="0027130C">
              <w:rPr>
                <w:rFonts w:ascii="Times New Roman" w:hAnsi="Times New Roman"/>
                <w:color w:val="auto"/>
                <w:szCs w:val="22"/>
                <w:lang w:eastAsia="lv-LV"/>
              </w:rPr>
              <w:t xml:space="preserve">Eiropas Parlamenta un Padomes 2013.gada 17.decembra Regula (ES) Nr. 1303/2013, ar ko paredz kopīgus noteikumus par Eiropas Reģionālās attīstības fondu, Eiropas Sociālo fondu, </w:t>
            </w:r>
            <w:r w:rsidR="00BA79BD" w:rsidRPr="0027130C">
              <w:rPr>
                <w:rFonts w:ascii="Times New Roman" w:hAnsi="Times New Roman"/>
                <w:color w:val="auto"/>
                <w:szCs w:val="22"/>
                <w:lang w:eastAsia="lv-LV"/>
              </w:rPr>
              <w:t>KF</w:t>
            </w:r>
            <w:r w:rsidR="003748BF" w:rsidRPr="0027130C">
              <w:rPr>
                <w:rFonts w:ascii="Times New Roman" w:hAnsi="Times New Roman"/>
                <w:color w:val="auto"/>
                <w:szCs w:val="22"/>
                <w:lang w:eastAsia="lv-LV"/>
              </w:rPr>
              <w:t xml:space="preserve">, Eiropas Lauksaimniecības fondu lauku attīstībai un Eiropas Jūrlietu un zivsaimniecības fondu un vispārīgus noteikumus par Eiropas Reģionālās attīstības fondu, </w:t>
            </w:r>
            <w:r w:rsidR="006D01A1" w:rsidRPr="0027130C">
              <w:rPr>
                <w:rFonts w:ascii="Times New Roman" w:hAnsi="Times New Roman"/>
                <w:color w:val="auto"/>
                <w:szCs w:val="22"/>
                <w:lang w:eastAsia="lv-LV"/>
              </w:rPr>
              <w:t>ES</w:t>
            </w:r>
            <w:r w:rsidR="003748BF" w:rsidRPr="0027130C">
              <w:rPr>
                <w:rFonts w:ascii="Times New Roman" w:hAnsi="Times New Roman"/>
                <w:color w:val="auto"/>
                <w:szCs w:val="22"/>
                <w:lang w:eastAsia="lv-LV"/>
              </w:rPr>
              <w:t xml:space="preserve"> fondu, </w:t>
            </w:r>
            <w:r w:rsidR="001064C2" w:rsidRPr="0027130C">
              <w:rPr>
                <w:rFonts w:ascii="Times New Roman" w:hAnsi="Times New Roman"/>
                <w:color w:val="auto"/>
                <w:szCs w:val="22"/>
                <w:lang w:eastAsia="lv-LV"/>
              </w:rPr>
              <w:t>KF</w:t>
            </w:r>
            <w:r w:rsidR="003748BF" w:rsidRPr="0027130C">
              <w:rPr>
                <w:rFonts w:ascii="Times New Roman" w:hAnsi="Times New Roman"/>
                <w:color w:val="auto"/>
                <w:szCs w:val="22"/>
                <w:lang w:eastAsia="lv-LV"/>
              </w:rPr>
              <w:t xml:space="preserve"> un Eiropas Jūrlietu un zivsaimniecības fondu un atceļ Padomes Regulu (EK) Nr. 1083/2006 </w:t>
            </w:r>
            <w:r w:rsidRPr="0027130C">
              <w:rPr>
                <w:rFonts w:ascii="Times New Roman" w:hAnsi="Times New Roman"/>
                <w:color w:val="auto"/>
                <w:szCs w:val="22"/>
              </w:rPr>
              <w:t>noteiktajam.</w:t>
            </w:r>
          </w:p>
          <w:p w14:paraId="335871E9" w14:textId="77777777" w:rsidR="009F07E6" w:rsidRPr="0027130C" w:rsidRDefault="009F07E6">
            <w:pPr>
              <w:pStyle w:val="NoSpacing"/>
              <w:spacing w:line="276" w:lineRule="auto"/>
              <w:jc w:val="both"/>
              <w:rPr>
                <w:rFonts w:ascii="Times New Roman" w:hAnsi="Times New Roman"/>
                <w:color w:val="auto"/>
                <w:szCs w:val="22"/>
              </w:rPr>
            </w:pPr>
          </w:p>
          <w:p w14:paraId="6316D18F" w14:textId="77777777" w:rsidR="009F07E6" w:rsidRPr="0027130C" w:rsidRDefault="009F07E6">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Projekta iesniedzējs projekta iesniegum</w:t>
            </w:r>
            <w:r w:rsidR="00D91A6E" w:rsidRPr="0027130C">
              <w:rPr>
                <w:rFonts w:ascii="Times New Roman" w:hAnsi="Times New Roman"/>
                <w:color w:val="auto"/>
                <w:szCs w:val="22"/>
              </w:rPr>
              <w:t xml:space="preserve">ā </w:t>
            </w:r>
            <w:r w:rsidRPr="0027130C">
              <w:rPr>
                <w:rFonts w:ascii="Times New Roman" w:hAnsi="Times New Roman"/>
                <w:color w:val="auto"/>
                <w:szCs w:val="22"/>
              </w:rPr>
              <w:t>ir atzīmējis, ka</w:t>
            </w:r>
            <w:r w:rsidR="00DB1E89" w:rsidRPr="0027130C">
              <w:rPr>
                <w:rFonts w:ascii="Times New Roman" w:hAnsi="Times New Roman"/>
                <w:color w:val="auto"/>
                <w:szCs w:val="22"/>
              </w:rPr>
              <w:t xml:space="preserve"> projekta īstenošanas vietā (ja iespējams), sabiedrībai labi redzamā vietā</w:t>
            </w:r>
            <w:r w:rsidRPr="0027130C">
              <w:rPr>
                <w:rFonts w:ascii="Times New Roman" w:hAnsi="Times New Roman"/>
                <w:color w:val="auto"/>
                <w:szCs w:val="22"/>
              </w:rPr>
              <w:t xml:space="preserve"> tik</w:t>
            </w:r>
            <w:r w:rsidR="004F2DA4" w:rsidRPr="0027130C">
              <w:rPr>
                <w:rFonts w:ascii="Times New Roman" w:hAnsi="Times New Roman"/>
                <w:color w:val="auto"/>
                <w:szCs w:val="22"/>
              </w:rPr>
              <w:t>s izvietota</w:t>
            </w:r>
            <w:r w:rsidR="00DB1E89" w:rsidRPr="0027130C">
              <w:rPr>
                <w:rFonts w:ascii="Times New Roman" w:hAnsi="Times New Roman"/>
                <w:color w:val="auto"/>
                <w:szCs w:val="22"/>
              </w:rPr>
              <w:t xml:space="preserve"> projekta</w:t>
            </w:r>
            <w:r w:rsidR="004F2DA4" w:rsidRPr="0027130C">
              <w:rPr>
                <w:rFonts w:ascii="Times New Roman" w:hAnsi="Times New Roman"/>
                <w:color w:val="auto"/>
                <w:szCs w:val="22"/>
              </w:rPr>
              <w:t xml:space="preserve"> informatīvā plāksne, </w:t>
            </w:r>
            <w:r w:rsidR="00DB1E89" w:rsidRPr="0027130C">
              <w:rPr>
                <w:rFonts w:ascii="Times New Roman" w:hAnsi="Times New Roman"/>
                <w:color w:val="auto"/>
                <w:szCs w:val="22"/>
              </w:rPr>
              <w:t>finansējuma saņēmēja oficiālajā tīmekļa vietnē (ja tāda ir) tiks ievietota ar projekta īstenošanu</w:t>
            </w:r>
            <w:r w:rsidR="004F2DA4" w:rsidRPr="0027130C">
              <w:rPr>
                <w:rFonts w:ascii="Times New Roman" w:hAnsi="Times New Roman"/>
                <w:color w:val="auto"/>
                <w:szCs w:val="22"/>
              </w:rPr>
              <w:t xml:space="preserve"> saistītā </w:t>
            </w:r>
            <w:r w:rsidR="00DB1E89" w:rsidRPr="0027130C">
              <w:rPr>
                <w:rFonts w:ascii="Times New Roman" w:hAnsi="Times New Roman"/>
                <w:color w:val="auto"/>
                <w:szCs w:val="22"/>
              </w:rPr>
              <w:t>aktuālā informācija.</w:t>
            </w:r>
          </w:p>
          <w:p w14:paraId="7D723396" w14:textId="77777777" w:rsidR="004F2DA4" w:rsidRPr="0027130C" w:rsidRDefault="004F2DA4">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Gadījumā, ja projekta ietvaros atbalsts tiek saņemts infrastruktūras vai būvdarbu finansēšanai un publiskais finansējums projekta ietvaros pārsniedz EUR 500 000, tad projekta iesniedzējs projekta iesniegum</w:t>
            </w:r>
            <w:r w:rsidR="00CA6C51" w:rsidRPr="0027130C">
              <w:rPr>
                <w:rFonts w:ascii="Times New Roman" w:hAnsi="Times New Roman"/>
                <w:color w:val="auto"/>
                <w:szCs w:val="22"/>
              </w:rPr>
              <w:t xml:space="preserve">ā </w:t>
            </w:r>
            <w:r w:rsidRPr="0027130C">
              <w:rPr>
                <w:rFonts w:ascii="Times New Roman" w:hAnsi="Times New Roman"/>
                <w:color w:val="auto"/>
                <w:szCs w:val="22"/>
              </w:rPr>
              <w:t>ir norādījis arī, ka tiks izvietots stends par katru darbību, kas saistīts ar infrastruktūras vai būvdarbu finansēšanu saskaņā ar Regulas Nr.1303/2013 XII pielikuma 2.2.apakšpunkta 4. un 5.punktu.</w:t>
            </w:r>
          </w:p>
          <w:p w14:paraId="2131FD20" w14:textId="77777777" w:rsidR="009F07E6" w:rsidRPr="0027130C" w:rsidRDefault="009F07E6">
            <w:pPr>
              <w:pStyle w:val="NoSpacing"/>
              <w:spacing w:line="276" w:lineRule="auto"/>
              <w:jc w:val="both"/>
              <w:rPr>
                <w:rFonts w:ascii="Times New Roman" w:hAnsi="Times New Roman"/>
                <w:color w:val="auto"/>
                <w:szCs w:val="22"/>
              </w:rPr>
            </w:pPr>
          </w:p>
          <w:p w14:paraId="15C88361" w14:textId="77777777" w:rsidR="009F07E6" w:rsidRPr="0027130C" w:rsidRDefault="009F07E6">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lastRenderedPageBreak/>
              <w:t>Norādītajiem informācijas un publicitātes pasākumiem ir sniegts pasākuma apraksts (t.i., ko šis pasākums ietver, kas īstenos, cik bieži), īstenošanas periods (piemēram, visu projekta īstenošanas laiku, konkrētus ceturkšņus), kā arī pasākumu skaits.</w:t>
            </w:r>
          </w:p>
          <w:p w14:paraId="4864D00B" w14:textId="77777777" w:rsidR="009F07E6" w:rsidRPr="0027130C" w:rsidRDefault="009F07E6">
            <w:pPr>
              <w:pStyle w:val="NoSpacing"/>
              <w:spacing w:line="276" w:lineRule="auto"/>
              <w:jc w:val="both"/>
              <w:rPr>
                <w:rFonts w:ascii="Times New Roman" w:hAnsi="Times New Roman"/>
                <w:color w:val="auto"/>
                <w:szCs w:val="22"/>
              </w:rPr>
            </w:pPr>
          </w:p>
          <w:p w14:paraId="5E8E0B7D" w14:textId="77777777" w:rsidR="00A11D13" w:rsidRPr="0027130C" w:rsidRDefault="009F07E6">
            <w:pPr>
              <w:autoSpaceDE w:val="0"/>
              <w:autoSpaceDN w:val="0"/>
              <w:adjustRightInd w:val="0"/>
              <w:spacing w:after="0"/>
              <w:jc w:val="both"/>
              <w:rPr>
                <w:rFonts w:ascii="Times New Roman" w:hAnsi="Times New Roman"/>
                <w:b/>
                <w:color w:val="auto"/>
                <w:szCs w:val="22"/>
              </w:rPr>
            </w:pPr>
            <w:r w:rsidRPr="0027130C">
              <w:rPr>
                <w:rFonts w:ascii="Times New Roman" w:hAnsi="Times New Roman"/>
                <w:color w:val="auto"/>
                <w:szCs w:val="22"/>
              </w:rPr>
              <w:t>Ja projekta iesniegums neatbilst minētajām prasībām,</w:t>
            </w:r>
            <w:r w:rsidRPr="0027130C">
              <w:rPr>
                <w:rFonts w:ascii="Times New Roman" w:hAnsi="Times New Roman"/>
                <w:b/>
                <w:color w:val="auto"/>
                <w:szCs w:val="22"/>
              </w:rPr>
              <w:t xml:space="preserve"> vērtējums ir „Jā, ar nosacījumu”</w:t>
            </w:r>
            <w:r w:rsidRPr="0027130C">
              <w:rPr>
                <w:rFonts w:ascii="Times New Roman" w:hAnsi="Times New Roman"/>
                <w:color w:val="auto"/>
                <w:szCs w:val="22"/>
              </w:rPr>
              <w:t>, izvirza atbilstošu nosacījumu papildināt/ precizēt informācijas un publicitātes pasākumus, to aprakstu vai īstenošanas periodu.</w:t>
            </w:r>
          </w:p>
        </w:tc>
      </w:tr>
      <w:tr w:rsidR="00B02EE3" w:rsidRPr="0027130C" w14:paraId="087D3A2C" w14:textId="77777777" w:rsidTr="00B527E1">
        <w:trPr>
          <w:cantSplit/>
          <w:trHeight w:val="668"/>
          <w:jc w:val="center"/>
        </w:trPr>
        <w:tc>
          <w:tcPr>
            <w:tcW w:w="1016" w:type="dxa"/>
            <w:vAlign w:val="center"/>
          </w:tcPr>
          <w:p w14:paraId="77C5FC3C" w14:textId="77777777" w:rsidR="00B02EE3" w:rsidRPr="0027130C" w:rsidRDefault="00C65E54">
            <w:pPr>
              <w:spacing w:after="0"/>
              <w:jc w:val="center"/>
              <w:rPr>
                <w:rFonts w:ascii="Times New Roman" w:hAnsi="Times New Roman"/>
                <w:color w:val="auto"/>
                <w:szCs w:val="22"/>
              </w:rPr>
            </w:pPr>
            <w:r w:rsidRPr="0027130C">
              <w:rPr>
                <w:rFonts w:ascii="Times New Roman" w:hAnsi="Times New Roman"/>
                <w:color w:val="auto"/>
                <w:szCs w:val="22"/>
              </w:rPr>
              <w:lastRenderedPageBreak/>
              <w:t>Nr.17</w:t>
            </w:r>
          </w:p>
        </w:tc>
        <w:tc>
          <w:tcPr>
            <w:tcW w:w="2827" w:type="dxa"/>
          </w:tcPr>
          <w:p w14:paraId="016A8F06" w14:textId="77777777" w:rsidR="00B02EE3" w:rsidRPr="0027130C" w:rsidRDefault="003206D1">
            <w:pPr>
              <w:pStyle w:val="ListParagraph"/>
              <w:spacing w:line="276" w:lineRule="auto"/>
              <w:ind w:left="0" w:right="175"/>
              <w:jc w:val="both"/>
              <w:rPr>
                <w:sz w:val="22"/>
                <w:szCs w:val="22"/>
              </w:rPr>
            </w:pPr>
            <w:r w:rsidRPr="0027130C">
              <w:rPr>
                <w:sz w:val="22"/>
                <w:szCs w:val="22"/>
              </w:rPr>
              <w:t>Projekta iesniegumā ir identificēti, aprakstīti un izvērtēti projekta riski, novērtēta to ietekme un iestāšanās varbūtība, kā arī noteikti riskus mazinošie pasākumi.</w:t>
            </w:r>
          </w:p>
        </w:tc>
        <w:tc>
          <w:tcPr>
            <w:tcW w:w="1114" w:type="dxa"/>
            <w:vAlign w:val="center"/>
          </w:tcPr>
          <w:p w14:paraId="6FFD8B27" w14:textId="77777777" w:rsidR="00B02EE3" w:rsidRPr="0027130C" w:rsidRDefault="003206D1">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55" w:type="dxa"/>
          </w:tcPr>
          <w:p w14:paraId="6CD05D4A" w14:textId="77777777" w:rsidR="00881804" w:rsidRPr="0027130C" w:rsidRDefault="00881804" w:rsidP="005672C5">
            <w:pPr>
              <w:pStyle w:val="Noteikumutekstam"/>
            </w:pPr>
            <w:r w:rsidRPr="0027130C">
              <w:t>Pieņemot lēmumu par atbilstību kritērijam, tiek ņemta vērā informācija, kas norādīta:</w:t>
            </w:r>
          </w:p>
          <w:p w14:paraId="1097CA82" w14:textId="77777777" w:rsidR="00881804" w:rsidRPr="0027130C" w:rsidRDefault="00881804">
            <w:pPr>
              <w:autoSpaceDE w:val="0"/>
              <w:autoSpaceDN w:val="0"/>
              <w:adjustRightInd w:val="0"/>
              <w:spacing w:after="0"/>
              <w:jc w:val="both"/>
              <w:rPr>
                <w:rStyle w:val="Heading2Char"/>
                <w:rFonts w:ascii="Times New Roman" w:hAnsi="Times New Roman" w:cs="Times New Roman"/>
                <w:b w:val="0"/>
                <w:color w:val="auto"/>
                <w:sz w:val="22"/>
                <w:szCs w:val="22"/>
              </w:rPr>
            </w:pPr>
            <w:r w:rsidRPr="0027130C">
              <w:rPr>
                <w:rStyle w:val="Heading2Char"/>
                <w:rFonts w:ascii="Times New Roman" w:hAnsi="Times New Roman" w:cs="Times New Roman"/>
                <w:b w:val="0"/>
                <w:color w:val="auto"/>
                <w:sz w:val="22"/>
                <w:szCs w:val="22"/>
              </w:rPr>
              <w:t>1.PIV:</w:t>
            </w:r>
          </w:p>
          <w:p w14:paraId="2A40A2FD" w14:textId="77777777" w:rsidR="00EC3F85" w:rsidRPr="0027130C" w:rsidRDefault="00EA520D">
            <w:pPr>
              <w:autoSpaceDE w:val="0"/>
              <w:autoSpaceDN w:val="0"/>
              <w:adjustRightInd w:val="0"/>
              <w:spacing w:after="0"/>
              <w:jc w:val="both"/>
              <w:rPr>
                <w:rStyle w:val="Heading2Char"/>
                <w:rFonts w:ascii="Times New Roman" w:hAnsi="Times New Roman" w:cs="Times New Roman"/>
                <w:b w:val="0"/>
                <w:color w:val="auto"/>
                <w:sz w:val="22"/>
                <w:szCs w:val="22"/>
              </w:rPr>
            </w:pPr>
            <w:r w:rsidRPr="0027130C">
              <w:rPr>
                <w:rStyle w:val="Heading2Char"/>
                <w:rFonts w:ascii="Times New Roman" w:hAnsi="Times New Roman" w:cs="Times New Roman"/>
                <w:b w:val="0"/>
                <w:color w:val="auto"/>
                <w:sz w:val="22"/>
                <w:szCs w:val="22"/>
              </w:rPr>
              <w:t xml:space="preserve">- </w:t>
            </w:r>
            <w:r w:rsidR="00EC3F85" w:rsidRPr="0027130C">
              <w:rPr>
                <w:rStyle w:val="Heading2Char"/>
                <w:rFonts w:ascii="Times New Roman" w:hAnsi="Times New Roman" w:cs="Times New Roman"/>
                <w:b w:val="0"/>
                <w:color w:val="auto"/>
                <w:sz w:val="22"/>
                <w:szCs w:val="22"/>
              </w:rPr>
              <w:t xml:space="preserve">2.4.sadaļā “Projekta risku </w:t>
            </w:r>
            <w:proofErr w:type="spellStart"/>
            <w:r w:rsidR="00EC3F85" w:rsidRPr="0027130C">
              <w:rPr>
                <w:rStyle w:val="Heading2Char"/>
                <w:rFonts w:ascii="Times New Roman" w:hAnsi="Times New Roman" w:cs="Times New Roman"/>
                <w:b w:val="0"/>
                <w:color w:val="auto"/>
                <w:sz w:val="22"/>
                <w:szCs w:val="22"/>
              </w:rPr>
              <w:t>izvērtējums</w:t>
            </w:r>
            <w:proofErr w:type="spellEnd"/>
            <w:r w:rsidR="00EC3F85" w:rsidRPr="0027130C">
              <w:rPr>
                <w:rStyle w:val="Heading2Char"/>
                <w:rFonts w:ascii="Times New Roman" w:hAnsi="Times New Roman" w:cs="Times New Roman"/>
                <w:b w:val="0"/>
                <w:color w:val="auto"/>
                <w:sz w:val="22"/>
                <w:szCs w:val="22"/>
              </w:rPr>
              <w:t>”;</w:t>
            </w:r>
          </w:p>
          <w:p w14:paraId="0CB97B83" w14:textId="77777777" w:rsidR="00A867A6" w:rsidRPr="0027130C" w:rsidRDefault="00A867A6" w:rsidP="005672C5">
            <w:pPr>
              <w:pStyle w:val="Noteikumutekstam"/>
            </w:pPr>
            <w:r w:rsidRPr="0027130C">
              <w:t>- 4.1.sadaļā “Projektā paredzēto darbību atbilstība likuma “Par ietekmes uz vidi novērtējumu” noteiktajām darbības izvērtēšanas prasībām”;</w:t>
            </w:r>
          </w:p>
          <w:p w14:paraId="42C3FB86" w14:textId="77777777" w:rsidR="00A867A6" w:rsidRPr="0027130C" w:rsidRDefault="00A867A6" w:rsidP="005672C5">
            <w:pPr>
              <w:pStyle w:val="Noteikumutekstam"/>
            </w:pPr>
            <w:r w:rsidRPr="0027130C">
              <w:t>- 4.2.sadaļa “</w:t>
            </w:r>
            <w:proofErr w:type="spellStart"/>
            <w:r w:rsidR="002254C6" w:rsidRPr="0027130C">
              <w:t>Izvērtējums</w:t>
            </w:r>
            <w:proofErr w:type="spellEnd"/>
            <w:r w:rsidR="002254C6" w:rsidRPr="0027130C">
              <w:t>/novērtējums veikts”.</w:t>
            </w:r>
          </w:p>
          <w:p w14:paraId="73952097" w14:textId="77777777" w:rsidR="000B061B" w:rsidRPr="0027130C" w:rsidRDefault="000B061B" w:rsidP="005672C5">
            <w:pPr>
              <w:pStyle w:val="Noteikumutekstam"/>
            </w:pPr>
            <w:r w:rsidRPr="0027130C">
              <w:t>2.PIV papildus iesniedzamajos dokumentos:</w:t>
            </w:r>
          </w:p>
          <w:p w14:paraId="3B1023B0" w14:textId="77777777" w:rsidR="000B061B" w:rsidRPr="0027130C" w:rsidRDefault="000B061B" w:rsidP="005672C5">
            <w:pPr>
              <w:pStyle w:val="Noteikumutekstam"/>
            </w:pPr>
            <w:r w:rsidRPr="0027130C">
              <w:t xml:space="preserve"> -  tehniski ekonomiskais pamatojums</w:t>
            </w:r>
            <w:r w:rsidR="009352C0" w:rsidRPr="0027130C">
              <w:t>;</w:t>
            </w:r>
          </w:p>
          <w:p w14:paraId="7535E0E4" w14:textId="77777777" w:rsidR="009352C0" w:rsidRPr="0027130C" w:rsidRDefault="009352C0" w:rsidP="005672C5">
            <w:pPr>
              <w:pStyle w:val="Noteikumutekstam"/>
            </w:pPr>
            <w:r w:rsidRPr="0027130C">
              <w:t>- būvvaldes izsniegtas būvatļaujas kopija, kas apstiprina, ka ir izpildīti projektēšanas un būvdarbu nosacījumi, un ir atļauts uzsākt būvdarbus (ja attiecināms);</w:t>
            </w:r>
          </w:p>
          <w:p w14:paraId="2F016F62" w14:textId="77777777" w:rsidR="009352C0" w:rsidRPr="0027130C" w:rsidRDefault="009352C0" w:rsidP="005672C5">
            <w:pPr>
              <w:pStyle w:val="Noteikumutekstam"/>
            </w:pPr>
            <w:r w:rsidRPr="0027130C">
              <w:t xml:space="preserve">- apliecinājuma kartes kopija ēkas vai telpu grupas vienkāršotai atjaunošanai (ja attiecināms); </w:t>
            </w:r>
          </w:p>
          <w:p w14:paraId="651AD372" w14:textId="77777777" w:rsidR="009352C0" w:rsidRPr="0027130C" w:rsidRDefault="009352C0" w:rsidP="005672C5">
            <w:pPr>
              <w:pStyle w:val="Noteikumutekstam"/>
            </w:pPr>
            <w:r w:rsidRPr="0027130C">
              <w:t>- būvvaldes izsniegtas būvatļaujas kopija ar nosacījumiem par projektēšanu un būvniecību (ja attiecināms);</w:t>
            </w:r>
          </w:p>
          <w:p w14:paraId="512EBC3E" w14:textId="77777777" w:rsidR="009352C0" w:rsidRPr="0027130C" w:rsidRDefault="009352C0" w:rsidP="005672C5">
            <w:pPr>
              <w:pStyle w:val="Noteikumutekstam"/>
            </w:pPr>
            <w:r w:rsidRPr="0027130C">
              <w:t>- būvniecības ieceres iesnieguma kopija (ja attiecināms);</w:t>
            </w:r>
          </w:p>
          <w:p w14:paraId="08F86BB8" w14:textId="77777777" w:rsidR="009352C0" w:rsidRPr="0027130C" w:rsidRDefault="009352C0" w:rsidP="005672C5">
            <w:pPr>
              <w:pStyle w:val="Noteikumutekstam"/>
            </w:pPr>
            <w:r w:rsidRPr="0027130C">
              <w:t>- būvniecības izmaksu tāmes kopija;</w:t>
            </w:r>
          </w:p>
          <w:p w14:paraId="3D49397A" w14:textId="77777777" w:rsidR="009352C0" w:rsidRPr="0027130C" w:rsidRDefault="009352C0" w:rsidP="005672C5">
            <w:pPr>
              <w:pStyle w:val="Noteikumutekstam"/>
            </w:pPr>
            <w:r w:rsidRPr="0027130C">
              <w:t xml:space="preserve">- saskaņojums ar Siltumenerģijas apgādes sistēmas operatoru (attiecināms, ja projekta ietvaros plānota </w:t>
            </w:r>
            <w:proofErr w:type="spellStart"/>
            <w:r w:rsidRPr="0027130C">
              <w:t>siltumavota</w:t>
            </w:r>
            <w:proofErr w:type="spellEnd"/>
            <w:r w:rsidRPr="0027130C">
              <w:t xml:space="preserve"> būvniecība ar lielāku kurināmā sadedzināšanas jaudu, nekā esošajam </w:t>
            </w:r>
            <w:proofErr w:type="spellStart"/>
            <w:r w:rsidRPr="0027130C">
              <w:t>siltumavotam</w:t>
            </w:r>
            <w:proofErr w:type="spellEnd"/>
            <w:r w:rsidRPr="0027130C">
              <w:t>);</w:t>
            </w:r>
          </w:p>
          <w:p w14:paraId="3D2EC9AC" w14:textId="77777777" w:rsidR="009352C0" w:rsidRPr="0027130C" w:rsidRDefault="009352C0" w:rsidP="005672C5">
            <w:pPr>
              <w:pStyle w:val="Noteikumutekstam"/>
            </w:pPr>
            <w:r w:rsidRPr="0027130C">
              <w:t xml:space="preserve">- iekārtu, programmatūru, </w:t>
            </w:r>
            <w:proofErr w:type="spellStart"/>
            <w:r w:rsidRPr="0027130C">
              <w:t>palīgiekārtu</w:t>
            </w:r>
            <w:proofErr w:type="spellEnd"/>
            <w:r w:rsidRPr="0027130C">
              <w:t xml:space="preserve"> detalizētas tehniskās specifikācijas;</w:t>
            </w:r>
          </w:p>
          <w:p w14:paraId="46FBA8D8" w14:textId="77777777" w:rsidR="009352C0" w:rsidRPr="0027130C" w:rsidRDefault="009352C0" w:rsidP="005672C5">
            <w:pPr>
              <w:pStyle w:val="Noteikumutekstam"/>
            </w:pPr>
            <w:r w:rsidRPr="0027130C">
              <w:t>- potenciālo finanšu resursu avotu izpēti saistītā dokumentācija (ja attiecināms);</w:t>
            </w:r>
          </w:p>
          <w:p w14:paraId="3F894CBF" w14:textId="77777777" w:rsidR="009352C0" w:rsidRPr="0027130C" w:rsidRDefault="009352C0" w:rsidP="005672C5">
            <w:pPr>
              <w:pStyle w:val="Noteikumutekstam"/>
            </w:pPr>
            <w:r w:rsidRPr="0027130C">
              <w:t xml:space="preserve">ietekmes uz vidi novērtējums vai sākotnējais ietekmes uz vidi </w:t>
            </w:r>
            <w:proofErr w:type="spellStart"/>
            <w:r w:rsidRPr="0027130C">
              <w:t>izvērtējums</w:t>
            </w:r>
            <w:proofErr w:type="spellEnd"/>
            <w:r w:rsidRPr="0027130C">
              <w:rPr>
                <w:vertAlign w:val="superscript"/>
              </w:rPr>
              <w:footnoteReference w:id="9"/>
            </w:r>
            <w:r w:rsidRPr="0027130C">
              <w:rPr>
                <w:vertAlign w:val="superscript"/>
              </w:rPr>
              <w:t xml:space="preserve"> </w:t>
            </w:r>
            <w:r w:rsidRPr="0027130C">
              <w:t>(ja attiecināms);</w:t>
            </w:r>
          </w:p>
          <w:p w14:paraId="115212E8" w14:textId="77777777" w:rsidR="00EC3F85" w:rsidRPr="0027130C" w:rsidRDefault="00EC3F85">
            <w:pPr>
              <w:autoSpaceDE w:val="0"/>
              <w:autoSpaceDN w:val="0"/>
              <w:adjustRightInd w:val="0"/>
              <w:spacing w:after="0"/>
              <w:jc w:val="both"/>
              <w:rPr>
                <w:rFonts w:ascii="Times New Roman" w:hAnsi="Times New Roman"/>
                <w:b/>
                <w:color w:val="auto"/>
                <w:szCs w:val="22"/>
              </w:rPr>
            </w:pPr>
          </w:p>
          <w:p w14:paraId="14AC07C1" w14:textId="77777777" w:rsidR="00A876A4" w:rsidRPr="0027130C" w:rsidRDefault="00A876A4">
            <w:pPr>
              <w:autoSpaceDE w:val="0"/>
              <w:autoSpaceDN w:val="0"/>
              <w:adjustRightInd w:val="0"/>
              <w:spacing w:after="0"/>
              <w:jc w:val="both"/>
              <w:rPr>
                <w:rFonts w:ascii="Times New Roman" w:hAnsi="Times New Roman"/>
                <w:color w:val="auto"/>
                <w:szCs w:val="22"/>
              </w:rPr>
            </w:pPr>
            <w:r w:rsidRPr="0027130C">
              <w:rPr>
                <w:rFonts w:ascii="Times New Roman" w:hAnsi="Times New Roman"/>
                <w:b/>
                <w:color w:val="auto"/>
                <w:szCs w:val="22"/>
              </w:rPr>
              <w:t xml:space="preserve">Vērtējums ir „Jā”, </w:t>
            </w:r>
            <w:r w:rsidRPr="0027130C">
              <w:rPr>
                <w:rFonts w:ascii="Times New Roman" w:hAnsi="Times New Roman"/>
                <w:color w:val="auto"/>
                <w:szCs w:val="22"/>
              </w:rPr>
              <w:t>ja projekta iesniegum</w:t>
            </w:r>
            <w:r w:rsidR="00CA6C51" w:rsidRPr="0027130C">
              <w:rPr>
                <w:rFonts w:ascii="Times New Roman" w:hAnsi="Times New Roman"/>
                <w:color w:val="auto"/>
                <w:szCs w:val="22"/>
              </w:rPr>
              <w:t>ā</w:t>
            </w:r>
            <w:r w:rsidRPr="0027130C">
              <w:rPr>
                <w:rFonts w:ascii="Times New Roman" w:hAnsi="Times New Roman"/>
                <w:color w:val="auto"/>
                <w:szCs w:val="22"/>
              </w:rPr>
              <w:t xml:space="preserve">: </w:t>
            </w:r>
          </w:p>
          <w:p w14:paraId="26B236CE" w14:textId="77777777" w:rsidR="00A876A4" w:rsidRPr="0027130C" w:rsidRDefault="00A876A4" w:rsidP="00053F75">
            <w:pPr>
              <w:pStyle w:val="ListParagraph"/>
              <w:numPr>
                <w:ilvl w:val="0"/>
                <w:numId w:val="11"/>
              </w:numPr>
              <w:autoSpaceDE w:val="0"/>
              <w:autoSpaceDN w:val="0"/>
              <w:adjustRightInd w:val="0"/>
              <w:spacing w:line="276" w:lineRule="auto"/>
              <w:ind w:left="306" w:hanging="306"/>
              <w:jc w:val="both"/>
              <w:rPr>
                <w:sz w:val="22"/>
                <w:szCs w:val="22"/>
              </w:rPr>
            </w:pPr>
            <w:r w:rsidRPr="0027130C">
              <w:rPr>
                <w:sz w:val="22"/>
                <w:szCs w:val="22"/>
              </w:rPr>
              <w:t>ir identificēti un analizēti projekta īstenošanas riski vismaz šādā griezumā: finanšu, īstenošanas, rezultātu un uzraudzības rādītāju sasniegšanas, administrēšanas riski. Var būt norādīti arī citi riski;</w:t>
            </w:r>
          </w:p>
          <w:p w14:paraId="1DED3F73" w14:textId="77777777" w:rsidR="00A876A4" w:rsidRPr="0027130C" w:rsidRDefault="00A876A4" w:rsidP="00053F75">
            <w:pPr>
              <w:pStyle w:val="ListParagraph"/>
              <w:numPr>
                <w:ilvl w:val="0"/>
                <w:numId w:val="11"/>
              </w:numPr>
              <w:autoSpaceDE w:val="0"/>
              <w:autoSpaceDN w:val="0"/>
              <w:adjustRightInd w:val="0"/>
              <w:spacing w:line="276" w:lineRule="auto"/>
              <w:ind w:left="306" w:hanging="306"/>
              <w:jc w:val="both"/>
              <w:rPr>
                <w:sz w:val="22"/>
                <w:szCs w:val="22"/>
              </w:rPr>
            </w:pPr>
            <w:r w:rsidRPr="0027130C">
              <w:rPr>
                <w:sz w:val="22"/>
                <w:szCs w:val="22"/>
              </w:rPr>
              <w:t>sniegts katra riska apraksts, t.i., konkretizējot riska būtību, kā arī raksturojot, kādi apstākļi un informācija pamato tā iestāšanās varbūtību;</w:t>
            </w:r>
          </w:p>
          <w:p w14:paraId="31A7E49D" w14:textId="77777777" w:rsidR="00A876A4" w:rsidRPr="0027130C" w:rsidRDefault="00A876A4" w:rsidP="00053F75">
            <w:pPr>
              <w:pStyle w:val="ListParagraph"/>
              <w:numPr>
                <w:ilvl w:val="0"/>
                <w:numId w:val="11"/>
              </w:numPr>
              <w:autoSpaceDE w:val="0"/>
              <w:autoSpaceDN w:val="0"/>
              <w:adjustRightInd w:val="0"/>
              <w:spacing w:line="276" w:lineRule="auto"/>
              <w:ind w:left="306" w:hanging="306"/>
              <w:jc w:val="both"/>
              <w:rPr>
                <w:sz w:val="22"/>
                <w:szCs w:val="22"/>
              </w:rPr>
            </w:pPr>
            <w:r w:rsidRPr="0027130C">
              <w:rPr>
                <w:sz w:val="22"/>
                <w:szCs w:val="22"/>
              </w:rPr>
              <w:t>katram riskam ir norādīta tā ietekme (augsta, vidēja, zema) un iestāšanās varbūtība (augsta, vidēja, zema);</w:t>
            </w:r>
          </w:p>
          <w:p w14:paraId="10FA199A" w14:textId="77777777" w:rsidR="00A876A4" w:rsidRPr="0027130C" w:rsidRDefault="00A876A4" w:rsidP="00053F75">
            <w:pPr>
              <w:pStyle w:val="ListParagraph"/>
              <w:numPr>
                <w:ilvl w:val="0"/>
                <w:numId w:val="11"/>
              </w:numPr>
              <w:autoSpaceDE w:val="0"/>
              <w:autoSpaceDN w:val="0"/>
              <w:adjustRightInd w:val="0"/>
              <w:spacing w:line="276" w:lineRule="auto"/>
              <w:ind w:left="309" w:hanging="309"/>
              <w:jc w:val="both"/>
              <w:rPr>
                <w:sz w:val="22"/>
                <w:szCs w:val="22"/>
              </w:rPr>
            </w:pPr>
            <w:r w:rsidRPr="0027130C">
              <w:rPr>
                <w:sz w:val="22"/>
                <w:szCs w:val="22"/>
              </w:rPr>
              <w:t xml:space="preserve">šajā kritērijā arī tiek vērtēta projekta iesniedzēja norādītā informācija par iepriekš projektu īstenošanā pieļautajām kļūdām, kas nav ārēju faktoru radītas. Kā vienu no riskiem var minēt </w:t>
            </w:r>
            <w:r w:rsidRPr="0027130C">
              <w:rPr>
                <w:sz w:val="22"/>
                <w:szCs w:val="22"/>
              </w:rPr>
              <w:lastRenderedPageBreak/>
              <w:t>iepriekšējā projektā piemēroto finanšu korekciju lielumu, nesasniegti plānotie iznākuma rādītāji. Projekta iesniedzējs riskus ir identificējis un projekta iesniegum</w:t>
            </w:r>
            <w:r w:rsidR="00CA6C51" w:rsidRPr="0027130C">
              <w:rPr>
                <w:sz w:val="22"/>
                <w:szCs w:val="22"/>
              </w:rPr>
              <w:t xml:space="preserve">ā </w:t>
            </w:r>
            <w:r w:rsidRPr="0027130C">
              <w:rPr>
                <w:sz w:val="22"/>
                <w:szCs w:val="22"/>
              </w:rPr>
              <w:t>aprakstījis pasākumus, kurus plānots īstenot, lai novērstu risku atkārtošanos (gūtās mācības no iepriekšējās projektu īstenošanas pieredzes).</w:t>
            </w:r>
          </w:p>
          <w:p w14:paraId="65B4F61F" w14:textId="77777777" w:rsidR="00A876A4" w:rsidRPr="0027130C" w:rsidRDefault="00A876A4">
            <w:pPr>
              <w:spacing w:after="0"/>
              <w:jc w:val="both"/>
              <w:rPr>
                <w:rFonts w:ascii="Times New Roman" w:hAnsi="Times New Roman"/>
                <w:color w:val="auto"/>
                <w:szCs w:val="22"/>
              </w:rPr>
            </w:pPr>
          </w:p>
          <w:p w14:paraId="6A52E08C" w14:textId="77777777" w:rsidR="00B02EE3" w:rsidRPr="0027130C" w:rsidRDefault="00A876A4">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 xml:space="preserve">Ja projekta iesniegums neatbilst visām minētajām prasībām, </w:t>
            </w:r>
            <w:r w:rsidRPr="0027130C">
              <w:rPr>
                <w:rFonts w:ascii="Times New Roman" w:hAnsi="Times New Roman"/>
                <w:b/>
                <w:color w:val="auto"/>
                <w:szCs w:val="22"/>
              </w:rPr>
              <w:t xml:space="preserve">vērtējums ir </w:t>
            </w:r>
            <w:r w:rsidRPr="0027130C">
              <w:rPr>
                <w:rFonts w:ascii="Times New Roman" w:hAnsi="Times New Roman"/>
                <w:color w:val="auto"/>
                <w:szCs w:val="22"/>
              </w:rPr>
              <w:t>„</w:t>
            </w:r>
            <w:r w:rsidRPr="0027130C">
              <w:rPr>
                <w:rFonts w:ascii="Times New Roman" w:hAnsi="Times New Roman"/>
                <w:b/>
                <w:color w:val="auto"/>
                <w:szCs w:val="22"/>
              </w:rPr>
              <w:t>Jā, ar nosacījumu</w:t>
            </w:r>
            <w:r w:rsidRPr="0027130C">
              <w:rPr>
                <w:rFonts w:ascii="Times New Roman" w:hAnsi="Times New Roman"/>
                <w:color w:val="auto"/>
                <w:szCs w:val="22"/>
              </w:rPr>
              <w:t>”, izvirza atbilstošu nosacījumu papildināt risku uzskaitījumu un to aprakstu, norādīt to ietekmi un iestāšanās varbūtību, kā arī noteikt vai precizēt risku novēršanas/mazināšanas pasākumus.</w:t>
            </w:r>
          </w:p>
        </w:tc>
      </w:tr>
    </w:tbl>
    <w:p w14:paraId="32AC4670" w14:textId="77777777" w:rsidR="00CA6C51" w:rsidRPr="0027130C" w:rsidRDefault="00CA6C51">
      <w:pPr>
        <w:spacing w:after="0"/>
        <w:jc w:val="center"/>
        <w:rPr>
          <w:rFonts w:ascii="Times New Roman" w:hAnsi="Times New Roman"/>
          <w:b/>
          <w:bCs/>
          <w:color w:val="auto"/>
          <w:szCs w:val="22"/>
        </w:rPr>
      </w:pPr>
    </w:p>
    <w:p w14:paraId="1616F9E7" w14:textId="77777777" w:rsidR="00143031" w:rsidRPr="0027130C" w:rsidRDefault="00F02C8F">
      <w:pPr>
        <w:spacing w:after="0"/>
        <w:jc w:val="center"/>
        <w:rPr>
          <w:rFonts w:ascii="Times New Roman" w:hAnsi="Times New Roman"/>
          <w:b/>
          <w:bCs/>
          <w:color w:val="auto"/>
          <w:szCs w:val="22"/>
        </w:rPr>
      </w:pPr>
      <w:r w:rsidRPr="0027130C">
        <w:rPr>
          <w:rFonts w:ascii="Times New Roman" w:hAnsi="Times New Roman"/>
          <w:b/>
          <w:bCs/>
          <w:color w:val="auto"/>
          <w:szCs w:val="22"/>
        </w:rPr>
        <w:t>VIENOTIE IZVĒLES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389"/>
        <w:gridCol w:w="8792"/>
      </w:tblGrid>
      <w:tr w:rsidR="005549D6" w:rsidRPr="0027130C" w14:paraId="5AF8783D" w14:textId="77777777" w:rsidTr="00B527E1">
        <w:trPr>
          <w:trHeight w:val="983"/>
        </w:trPr>
        <w:tc>
          <w:tcPr>
            <w:tcW w:w="3964" w:type="dxa"/>
            <w:gridSpan w:val="2"/>
          </w:tcPr>
          <w:p w14:paraId="0A7DC3C6" w14:textId="77777777" w:rsidR="00F02C8F" w:rsidRPr="0027130C" w:rsidRDefault="00F02C8F" w:rsidP="004E125A">
            <w:pPr>
              <w:pStyle w:val="NormalWeb"/>
              <w:spacing w:before="0" w:beforeAutospacing="0" w:after="0" w:afterAutospacing="0" w:line="276" w:lineRule="auto"/>
              <w:jc w:val="both"/>
              <w:rPr>
                <w:b/>
                <w:sz w:val="22"/>
                <w:szCs w:val="22"/>
              </w:rPr>
            </w:pPr>
          </w:p>
        </w:tc>
        <w:tc>
          <w:tcPr>
            <w:tcW w:w="1389" w:type="dxa"/>
          </w:tcPr>
          <w:p w14:paraId="15CC46E4" w14:textId="77777777" w:rsidR="00F02C8F" w:rsidRPr="0027130C" w:rsidRDefault="00F02C8F" w:rsidP="004E125A">
            <w:pPr>
              <w:spacing w:after="0"/>
              <w:jc w:val="center"/>
              <w:rPr>
                <w:rFonts w:ascii="Times New Roman" w:hAnsi="Times New Roman"/>
                <w:b/>
                <w:color w:val="auto"/>
                <w:szCs w:val="22"/>
              </w:rPr>
            </w:pPr>
            <w:r w:rsidRPr="0027130C">
              <w:rPr>
                <w:rFonts w:ascii="Times New Roman" w:hAnsi="Times New Roman"/>
                <w:b/>
                <w:color w:val="auto"/>
                <w:szCs w:val="22"/>
              </w:rPr>
              <w:t>Kritērija ietekme uz lēmuma pieņemšanu</w:t>
            </w:r>
          </w:p>
          <w:p w14:paraId="58C86900" w14:textId="77777777" w:rsidR="00F02C8F" w:rsidRPr="0027130C" w:rsidRDefault="00F02C8F" w:rsidP="004E125A">
            <w:pPr>
              <w:spacing w:after="0"/>
              <w:jc w:val="center"/>
              <w:rPr>
                <w:rFonts w:ascii="Times New Roman" w:hAnsi="Times New Roman"/>
                <w:color w:val="auto"/>
                <w:szCs w:val="22"/>
              </w:rPr>
            </w:pPr>
            <w:r w:rsidRPr="0027130C">
              <w:rPr>
                <w:rFonts w:ascii="Times New Roman" w:hAnsi="Times New Roman"/>
                <w:color w:val="auto"/>
                <w:szCs w:val="22"/>
              </w:rPr>
              <w:t>(P/N)</w:t>
            </w:r>
          </w:p>
        </w:tc>
        <w:tc>
          <w:tcPr>
            <w:tcW w:w="8792" w:type="dxa"/>
            <w:vAlign w:val="center"/>
          </w:tcPr>
          <w:p w14:paraId="1B710C7B" w14:textId="77777777" w:rsidR="00F02C8F" w:rsidRPr="0027130C" w:rsidRDefault="00F02C8F" w:rsidP="004E125A">
            <w:pPr>
              <w:spacing w:after="0"/>
              <w:jc w:val="center"/>
              <w:rPr>
                <w:rFonts w:ascii="Times New Roman" w:hAnsi="Times New Roman"/>
                <w:color w:val="auto"/>
                <w:szCs w:val="22"/>
              </w:rPr>
            </w:pPr>
            <w:r w:rsidRPr="0027130C">
              <w:rPr>
                <w:rFonts w:ascii="Times New Roman" w:hAnsi="Times New Roman"/>
                <w:b/>
                <w:color w:val="auto"/>
                <w:szCs w:val="22"/>
              </w:rPr>
              <w:t>Skaidrojums atbilstības noteikšanai</w:t>
            </w:r>
          </w:p>
        </w:tc>
      </w:tr>
      <w:tr w:rsidR="005549D6" w:rsidRPr="0027130C" w14:paraId="5B49022D" w14:textId="77777777" w:rsidTr="00B527E1">
        <w:tc>
          <w:tcPr>
            <w:tcW w:w="1129" w:type="dxa"/>
            <w:shd w:val="clear" w:color="auto" w:fill="auto"/>
            <w:vAlign w:val="center"/>
          </w:tcPr>
          <w:p w14:paraId="0929A6C9" w14:textId="28119BB8" w:rsidR="00F02C8F" w:rsidRPr="0027130C" w:rsidRDefault="00B308B7" w:rsidP="004E125A">
            <w:pPr>
              <w:spacing w:after="0"/>
              <w:jc w:val="center"/>
              <w:rPr>
                <w:rFonts w:ascii="Times New Roman" w:hAnsi="Times New Roman"/>
                <w:color w:val="auto"/>
                <w:szCs w:val="22"/>
              </w:rPr>
            </w:pPr>
            <w:r w:rsidRPr="0027130C">
              <w:rPr>
                <w:rFonts w:ascii="Times New Roman" w:hAnsi="Times New Roman"/>
                <w:color w:val="auto"/>
                <w:szCs w:val="22"/>
              </w:rPr>
              <w:t>Nr.1</w:t>
            </w:r>
          </w:p>
        </w:tc>
        <w:tc>
          <w:tcPr>
            <w:tcW w:w="2835" w:type="dxa"/>
            <w:shd w:val="clear" w:color="auto" w:fill="auto"/>
          </w:tcPr>
          <w:p w14:paraId="1DF032B5" w14:textId="77777777" w:rsidR="00F02C8F" w:rsidRPr="0027130C" w:rsidRDefault="00F02C8F" w:rsidP="004E125A">
            <w:pPr>
              <w:autoSpaceDE w:val="0"/>
              <w:autoSpaceDN w:val="0"/>
              <w:adjustRightInd w:val="0"/>
              <w:spacing w:after="0"/>
              <w:jc w:val="both"/>
              <w:rPr>
                <w:rFonts w:ascii="Times New Roman" w:eastAsia="Calibri" w:hAnsi="Times New Roman"/>
                <w:color w:val="auto"/>
                <w:szCs w:val="22"/>
              </w:rPr>
            </w:pPr>
            <w:r w:rsidRPr="0027130C">
              <w:rPr>
                <w:rFonts w:ascii="Times New Roman" w:hAnsi="Times New Roman"/>
                <w:color w:val="auto"/>
                <w:szCs w:val="22"/>
              </w:rPr>
              <w:t>Projekta iesniedzējs nav grūtībās nonācis saimnieciskās darbības veicējs, kā arī tas neatbilst grūtībās nonākuša saimnieciskās darbības veicēja statusam saskaņā ar MK noteikumiem.</w:t>
            </w:r>
          </w:p>
        </w:tc>
        <w:tc>
          <w:tcPr>
            <w:tcW w:w="1389" w:type="dxa"/>
            <w:shd w:val="clear" w:color="auto" w:fill="auto"/>
            <w:vAlign w:val="center"/>
          </w:tcPr>
          <w:p w14:paraId="22D5FA62" w14:textId="77777777" w:rsidR="00F02C8F" w:rsidRPr="0027130C" w:rsidRDefault="00F02C8F" w:rsidP="004E125A">
            <w:pPr>
              <w:spacing w:after="0"/>
              <w:jc w:val="center"/>
              <w:rPr>
                <w:rFonts w:ascii="Times New Roman" w:hAnsi="Times New Roman"/>
                <w:color w:val="auto"/>
                <w:szCs w:val="22"/>
              </w:rPr>
            </w:pPr>
            <w:r w:rsidRPr="0027130C">
              <w:rPr>
                <w:rFonts w:ascii="Times New Roman" w:hAnsi="Times New Roman"/>
                <w:color w:val="auto"/>
                <w:szCs w:val="22"/>
              </w:rPr>
              <w:t>P</w:t>
            </w:r>
            <w:r w:rsidRPr="0027130C">
              <w:rPr>
                <w:rStyle w:val="FootnoteReference"/>
                <w:rFonts w:ascii="Times New Roman" w:hAnsi="Times New Roman"/>
                <w:color w:val="auto"/>
                <w:szCs w:val="22"/>
              </w:rPr>
              <w:footnoteReference w:id="10"/>
            </w:r>
          </w:p>
        </w:tc>
        <w:tc>
          <w:tcPr>
            <w:tcW w:w="8792" w:type="dxa"/>
            <w:shd w:val="clear" w:color="auto" w:fill="auto"/>
          </w:tcPr>
          <w:p w14:paraId="05F35706" w14:textId="3DFC0A7E" w:rsidR="00864E4A" w:rsidRPr="0027130C" w:rsidRDefault="00FF552D" w:rsidP="004E125A">
            <w:pPr>
              <w:spacing w:after="0"/>
              <w:jc w:val="both"/>
              <w:rPr>
                <w:rFonts w:ascii="Times New Roman" w:hAnsi="Times New Roman"/>
                <w:color w:val="auto"/>
                <w:szCs w:val="22"/>
              </w:rPr>
            </w:pPr>
            <w:r w:rsidRPr="0027130C">
              <w:rPr>
                <w:rFonts w:ascii="Times New Roman" w:hAnsi="Times New Roman"/>
                <w:color w:val="auto"/>
                <w:szCs w:val="22"/>
              </w:rPr>
              <w:t>Gr</w:t>
            </w:r>
            <w:r w:rsidR="0037231A" w:rsidRPr="0027130C">
              <w:rPr>
                <w:rFonts w:ascii="Times New Roman" w:hAnsi="Times New Roman"/>
                <w:color w:val="auto"/>
                <w:szCs w:val="22"/>
              </w:rPr>
              <w:t xml:space="preserve">ūtībās nonācis uzņēmuma statusu </w:t>
            </w:r>
            <w:r w:rsidRPr="0027130C">
              <w:rPr>
                <w:rFonts w:ascii="Times New Roman" w:hAnsi="Times New Roman"/>
                <w:color w:val="auto"/>
                <w:szCs w:val="22"/>
              </w:rPr>
              <w:t>nosaka at</w:t>
            </w:r>
            <w:r w:rsidR="004A74EE" w:rsidRPr="0027130C">
              <w:rPr>
                <w:rFonts w:ascii="Times New Roman" w:hAnsi="Times New Roman"/>
                <w:color w:val="auto"/>
                <w:szCs w:val="22"/>
              </w:rPr>
              <w:t>bilstoši  Komisijas regulas Nr.</w:t>
            </w:r>
            <w:hyperlink r:id="rId32" w:tgtFrame="_blank" w:history="1">
              <w:r w:rsidRPr="0027130C">
                <w:rPr>
                  <w:rFonts w:ascii="Times New Roman" w:hAnsi="Times New Roman"/>
                  <w:color w:val="auto"/>
                  <w:szCs w:val="22"/>
                </w:rPr>
                <w:t>651/2014</w:t>
              </w:r>
            </w:hyperlink>
            <w:r w:rsidRPr="0027130C">
              <w:rPr>
                <w:rFonts w:ascii="Times New Roman" w:hAnsi="Times New Roman"/>
                <w:color w:val="auto"/>
                <w:szCs w:val="22"/>
              </w:rPr>
              <w:t> 2. panta 18.punkta nosacījumiem.</w:t>
            </w:r>
          </w:p>
          <w:p w14:paraId="635E375A" w14:textId="77777777" w:rsidR="00864E4A" w:rsidRPr="0027130C" w:rsidRDefault="00864E4A" w:rsidP="004E125A">
            <w:pPr>
              <w:spacing w:after="0"/>
              <w:jc w:val="both"/>
              <w:rPr>
                <w:rFonts w:ascii="Times New Roman" w:hAnsi="Times New Roman"/>
                <w:color w:val="auto"/>
                <w:szCs w:val="22"/>
              </w:rPr>
            </w:pPr>
          </w:p>
          <w:p w14:paraId="307E5E0C" w14:textId="77777777" w:rsidR="00864E4A" w:rsidRPr="0027130C" w:rsidRDefault="00072FF1" w:rsidP="004E125A">
            <w:pPr>
              <w:spacing w:after="0"/>
              <w:jc w:val="both"/>
              <w:rPr>
                <w:rFonts w:ascii="Times New Roman" w:hAnsi="Times New Roman"/>
                <w:color w:val="auto"/>
                <w:szCs w:val="22"/>
              </w:rPr>
            </w:pPr>
            <w:r w:rsidRPr="0027130C">
              <w:rPr>
                <w:rFonts w:ascii="Times New Roman" w:hAnsi="Times New Roman"/>
                <w:color w:val="auto"/>
                <w:szCs w:val="22"/>
              </w:rPr>
              <w:t xml:space="preserve">To, vai </w:t>
            </w:r>
            <w:r w:rsidR="00FF552D" w:rsidRPr="0027130C">
              <w:rPr>
                <w:rFonts w:ascii="Times New Roman" w:hAnsi="Times New Roman"/>
                <w:color w:val="auto"/>
                <w:szCs w:val="22"/>
              </w:rPr>
              <w:t>projekta iesniedzējs</w:t>
            </w:r>
            <w:r w:rsidRPr="0027130C">
              <w:rPr>
                <w:rFonts w:ascii="Times New Roman" w:hAnsi="Times New Roman"/>
                <w:color w:val="auto"/>
                <w:szCs w:val="22"/>
              </w:rPr>
              <w:t xml:space="preserve"> ir grūtībās nonācis, nosaka uz dienu, kad tiek pieņemts lēmums par atbalsta piešķiršanu. Vērtējot grūtībās nonākuša uzņēmuma pazīmes, ir jāiegūst informācija par atbalsta pretendentu un tā saistītajiem uzņēmumiem, t.i., GNU statuss tiek noteikts uzņēmumu grupai kopumā, nevis tikai konkrētajam atbalsta pretendentam individuāli.</w:t>
            </w:r>
          </w:p>
          <w:p w14:paraId="7AEAD0D7" w14:textId="77777777" w:rsidR="00864E4A" w:rsidRPr="0027130C" w:rsidRDefault="00864E4A" w:rsidP="004E125A">
            <w:pPr>
              <w:spacing w:after="0"/>
              <w:jc w:val="both"/>
              <w:rPr>
                <w:rFonts w:ascii="Times New Roman" w:hAnsi="Times New Roman"/>
                <w:color w:val="auto"/>
                <w:szCs w:val="22"/>
              </w:rPr>
            </w:pPr>
          </w:p>
          <w:p w14:paraId="3F0B2D23" w14:textId="583B1578" w:rsidR="00864E4A" w:rsidRPr="0027130C" w:rsidRDefault="00864E4A" w:rsidP="004E125A">
            <w:pPr>
              <w:spacing w:after="0"/>
              <w:jc w:val="both"/>
              <w:rPr>
                <w:rFonts w:ascii="Times New Roman" w:hAnsi="Times New Roman"/>
                <w:color w:val="auto"/>
                <w:szCs w:val="22"/>
              </w:rPr>
            </w:pPr>
            <w:r w:rsidRPr="0027130C">
              <w:rPr>
                <w:rFonts w:ascii="Times New Roman" w:hAnsi="Times New Roman"/>
                <w:color w:val="auto"/>
                <w:szCs w:val="22"/>
              </w:rPr>
              <w:t>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w:t>
            </w:r>
            <w:r w:rsidR="0037231A" w:rsidRPr="0027130C">
              <w:rPr>
                <w:rFonts w:ascii="Times New Roman" w:hAnsi="Times New Roman"/>
                <w:color w:val="auto"/>
                <w:szCs w:val="22"/>
              </w:rPr>
              <w:t xml:space="preserve"> noraidīšanai pieņemšanas dienā.</w:t>
            </w:r>
          </w:p>
          <w:p w14:paraId="6DB3845E" w14:textId="77777777" w:rsidR="0037231A" w:rsidRPr="0027130C" w:rsidRDefault="0037231A" w:rsidP="004E125A">
            <w:pPr>
              <w:spacing w:after="0"/>
              <w:jc w:val="both"/>
              <w:rPr>
                <w:rFonts w:ascii="Times New Roman" w:hAnsi="Times New Roman"/>
                <w:color w:val="auto"/>
                <w:szCs w:val="22"/>
              </w:rPr>
            </w:pPr>
          </w:p>
          <w:p w14:paraId="2ACF7D2B" w14:textId="77777777" w:rsidR="0027239A" w:rsidRPr="0027130C" w:rsidRDefault="0027239A" w:rsidP="005672C5">
            <w:pPr>
              <w:pStyle w:val="Noteikumutekstam"/>
              <w:rPr>
                <w:lang w:eastAsia="lv-LV"/>
              </w:rPr>
            </w:pPr>
            <w:r w:rsidRPr="0027130C">
              <w:lastRenderedPageBreak/>
              <w:t xml:space="preserve">Pieņemot lēmumu par atbilstību kritērijam, tiek ņemta vērā informācija, kas norādīta </w:t>
            </w:r>
            <w:r w:rsidRPr="0027130C">
              <w:rPr>
                <w:lang w:eastAsia="lv-LV"/>
              </w:rPr>
              <w:t>deklarācijā par  komercsabiedrības atbilstību mazajai (sīkajai) vai vidējai komercsabiedrībai (Ministru</w:t>
            </w:r>
            <w:r w:rsidR="00174928" w:rsidRPr="0027130C">
              <w:rPr>
                <w:lang w:eastAsia="lv-LV"/>
              </w:rPr>
              <w:t xml:space="preserve"> kabineta 2014.gada 16.decembra </w:t>
            </w:r>
            <w:r w:rsidRPr="0027130C">
              <w:rPr>
                <w:lang w:eastAsia="lv-LV"/>
              </w:rPr>
              <w:t>noteikumi Nr.776 “Kārtība, kādā komercsabiedrības deklarē savu atbilstību mazās (sīkās) un vidējās komercsab</w:t>
            </w:r>
            <w:r w:rsidR="00864E4A" w:rsidRPr="0027130C">
              <w:rPr>
                <w:lang w:eastAsia="lv-LV"/>
              </w:rPr>
              <w:t>iedrības statusam” 1.pielikums).</w:t>
            </w:r>
          </w:p>
          <w:p w14:paraId="7501B236" w14:textId="77777777" w:rsidR="00864E4A" w:rsidRPr="0027130C" w:rsidRDefault="00864E4A" w:rsidP="005672C5">
            <w:pPr>
              <w:pStyle w:val="Noteikumutekstam"/>
              <w:rPr>
                <w:lang w:eastAsia="lv-LV"/>
              </w:rPr>
            </w:pPr>
          </w:p>
          <w:p w14:paraId="5D1EA86B" w14:textId="77777777" w:rsidR="00864E4A" w:rsidRPr="0027130C" w:rsidRDefault="00864E4A" w:rsidP="004E125A">
            <w:pPr>
              <w:spacing w:after="0"/>
              <w:jc w:val="both"/>
              <w:rPr>
                <w:rFonts w:ascii="Times New Roman" w:hAnsi="Times New Roman"/>
                <w:color w:val="auto"/>
                <w:szCs w:val="22"/>
              </w:rPr>
            </w:pPr>
            <w:r w:rsidRPr="0027130C">
              <w:rPr>
                <w:rFonts w:ascii="Times New Roman" w:hAnsi="Times New Roman"/>
                <w:color w:val="auto"/>
                <w:szCs w:val="22"/>
              </w:rPr>
              <w:t>Datu avoti uzņēmuma statusa noteikšanai:</w:t>
            </w:r>
          </w:p>
          <w:p w14:paraId="7C2FF2CD" w14:textId="77777777" w:rsidR="00864E4A" w:rsidRPr="0027130C" w:rsidRDefault="00864E4A" w:rsidP="00053F75">
            <w:pPr>
              <w:pStyle w:val="ListParagraph"/>
              <w:numPr>
                <w:ilvl w:val="0"/>
                <w:numId w:val="11"/>
              </w:numPr>
              <w:spacing w:line="276" w:lineRule="auto"/>
              <w:jc w:val="both"/>
              <w:rPr>
                <w:sz w:val="22"/>
                <w:szCs w:val="22"/>
              </w:rPr>
            </w:pPr>
            <w:r w:rsidRPr="0027130C">
              <w:rPr>
                <w:sz w:val="22"/>
                <w:szCs w:val="22"/>
              </w:rPr>
              <w:t xml:space="preserve">Lursoft (Latvijā reģistrēto uzņēmumu datu bāze): </w:t>
            </w:r>
            <w:hyperlink r:id="rId33" w:history="1">
              <w:r w:rsidRPr="0027130C">
                <w:rPr>
                  <w:rStyle w:val="Hyperlink"/>
                  <w:color w:val="auto"/>
                  <w:sz w:val="22"/>
                  <w:szCs w:val="22"/>
                </w:rPr>
                <w:t>https://www.lursoft.lv/lv/uznemumuregistrs</w:t>
              </w:r>
            </w:hyperlink>
            <w:r w:rsidRPr="0027130C">
              <w:rPr>
                <w:sz w:val="22"/>
                <w:szCs w:val="22"/>
              </w:rPr>
              <w:t>;</w:t>
            </w:r>
          </w:p>
          <w:p w14:paraId="56828BD2" w14:textId="77777777" w:rsidR="00864E4A" w:rsidRPr="0027130C" w:rsidRDefault="00864E4A" w:rsidP="00053F75">
            <w:pPr>
              <w:pStyle w:val="ListParagraph"/>
              <w:numPr>
                <w:ilvl w:val="0"/>
                <w:numId w:val="11"/>
              </w:numPr>
              <w:spacing w:line="276" w:lineRule="auto"/>
              <w:jc w:val="both"/>
              <w:rPr>
                <w:sz w:val="22"/>
                <w:szCs w:val="22"/>
              </w:rPr>
            </w:pPr>
            <w:r w:rsidRPr="0027130C">
              <w:rPr>
                <w:sz w:val="22"/>
                <w:szCs w:val="22"/>
              </w:rPr>
              <w:t xml:space="preserve">Eiropas Biznesa reģistrs: </w:t>
            </w:r>
            <w:hyperlink r:id="rId34" w:history="1">
              <w:r w:rsidRPr="0027130C">
                <w:rPr>
                  <w:rStyle w:val="Hyperlink"/>
                  <w:color w:val="auto"/>
                  <w:sz w:val="22"/>
                  <w:szCs w:val="22"/>
                </w:rPr>
                <w:t>https://www.lursoft.lv/lv/eiropas-biznesa-registrs</w:t>
              </w:r>
            </w:hyperlink>
            <w:r w:rsidRPr="0027130C">
              <w:rPr>
                <w:sz w:val="22"/>
                <w:szCs w:val="22"/>
              </w:rPr>
              <w:t>;</w:t>
            </w:r>
          </w:p>
          <w:p w14:paraId="693AE01D" w14:textId="77777777" w:rsidR="00864E4A" w:rsidRPr="0027130C" w:rsidRDefault="00864E4A" w:rsidP="00053F75">
            <w:pPr>
              <w:pStyle w:val="ListParagraph"/>
              <w:numPr>
                <w:ilvl w:val="0"/>
                <w:numId w:val="11"/>
              </w:numPr>
              <w:spacing w:line="276" w:lineRule="auto"/>
              <w:jc w:val="both"/>
              <w:rPr>
                <w:sz w:val="22"/>
                <w:szCs w:val="22"/>
              </w:rPr>
            </w:pPr>
            <w:r w:rsidRPr="0027130C">
              <w:rPr>
                <w:sz w:val="22"/>
                <w:szCs w:val="22"/>
              </w:rPr>
              <w:t xml:space="preserve">Informācijas pieprasījums VID; </w:t>
            </w:r>
          </w:p>
          <w:p w14:paraId="12B496CC" w14:textId="77777777" w:rsidR="00FF552D" w:rsidRPr="0027130C" w:rsidRDefault="00864E4A" w:rsidP="00053F75">
            <w:pPr>
              <w:pStyle w:val="ListParagraph"/>
              <w:numPr>
                <w:ilvl w:val="0"/>
                <w:numId w:val="11"/>
              </w:numPr>
              <w:spacing w:line="276" w:lineRule="auto"/>
              <w:jc w:val="both"/>
              <w:rPr>
                <w:sz w:val="22"/>
                <w:szCs w:val="22"/>
              </w:rPr>
            </w:pPr>
            <w:r w:rsidRPr="0027130C">
              <w:rPr>
                <w:sz w:val="22"/>
                <w:szCs w:val="22"/>
              </w:rPr>
              <w:t>Dažādi publiskie informācijas avoti.</w:t>
            </w:r>
          </w:p>
          <w:p w14:paraId="78447F52" w14:textId="77777777" w:rsidR="00A71A2A" w:rsidRPr="0027130C" w:rsidRDefault="00A71A2A" w:rsidP="004E125A">
            <w:pPr>
              <w:spacing w:after="0"/>
              <w:jc w:val="both"/>
              <w:rPr>
                <w:rFonts w:ascii="Times New Roman" w:hAnsi="Times New Roman"/>
                <w:color w:val="auto"/>
                <w:szCs w:val="22"/>
              </w:rPr>
            </w:pPr>
          </w:p>
          <w:p w14:paraId="5586C1CC" w14:textId="77777777" w:rsidR="00FF552D" w:rsidRPr="0027130C" w:rsidRDefault="00FF552D" w:rsidP="004E125A">
            <w:pPr>
              <w:spacing w:after="0"/>
              <w:jc w:val="both"/>
              <w:rPr>
                <w:rFonts w:ascii="Times New Roman" w:hAnsi="Times New Roman"/>
                <w:color w:val="auto"/>
                <w:szCs w:val="22"/>
              </w:rPr>
            </w:pPr>
            <w:r w:rsidRPr="0027130C">
              <w:rPr>
                <w:rFonts w:ascii="Times New Roman" w:hAnsi="Times New Roman"/>
                <w:color w:val="auto"/>
                <w:szCs w:val="22"/>
              </w:rPr>
              <w:t xml:space="preserve">Metodika grūtībās nonākuša uzņēmuma noteikšanai </w:t>
            </w:r>
            <w:hyperlink r:id="rId35" w:history="1">
              <w:r w:rsidRPr="0027130C">
                <w:rPr>
                  <w:rStyle w:val="Hyperlink"/>
                  <w:rFonts w:ascii="Times New Roman" w:hAnsi="Times New Roman"/>
                  <w:color w:val="auto"/>
                  <w:szCs w:val="22"/>
                </w:rPr>
                <w:t>http://www.cfla.gov.lv/userfiles/files/Informativais%20materials%20par%20MVU%20un%20GNU%20statusa%20noteiksanu.pdf</w:t>
              </w:r>
            </w:hyperlink>
            <w:r w:rsidRPr="0027130C">
              <w:rPr>
                <w:rFonts w:ascii="Times New Roman" w:hAnsi="Times New Roman"/>
                <w:color w:val="auto"/>
                <w:szCs w:val="22"/>
              </w:rPr>
              <w:t xml:space="preserve"> </w:t>
            </w:r>
          </w:p>
          <w:p w14:paraId="2DC59371" w14:textId="77777777" w:rsidR="00864E4A" w:rsidRPr="0027130C" w:rsidRDefault="00864E4A" w:rsidP="005672C5">
            <w:pPr>
              <w:pStyle w:val="Noteikumutekstam"/>
            </w:pPr>
          </w:p>
          <w:p w14:paraId="56D7635C" w14:textId="6E9B1265" w:rsidR="007646B6" w:rsidRPr="0027130C" w:rsidRDefault="005F3CD3" w:rsidP="004E125A">
            <w:pPr>
              <w:spacing w:after="0"/>
              <w:jc w:val="both"/>
              <w:rPr>
                <w:rFonts w:ascii="Times New Roman" w:hAnsi="Times New Roman"/>
                <w:iCs/>
                <w:color w:val="auto"/>
                <w:szCs w:val="22"/>
              </w:rPr>
            </w:pPr>
            <w:r w:rsidRPr="0027130C">
              <w:rPr>
                <w:rFonts w:ascii="Times New Roman" w:hAnsi="Times New Roman"/>
                <w:b/>
                <w:color w:val="auto"/>
                <w:szCs w:val="22"/>
              </w:rPr>
              <w:t>Vērtējums ir “Jā”</w:t>
            </w:r>
            <w:r w:rsidR="004C35A4" w:rsidRPr="0027130C">
              <w:rPr>
                <w:rFonts w:ascii="Times New Roman" w:hAnsi="Times New Roman"/>
                <w:color w:val="auto"/>
                <w:szCs w:val="22"/>
              </w:rPr>
              <w:t>, ja projekta iesniedzējs nav grūtībās nonācis saimnieciskās darbības veicējs</w:t>
            </w:r>
            <w:r w:rsidR="00C63217" w:rsidRPr="0027130C">
              <w:rPr>
                <w:rFonts w:ascii="Times New Roman" w:hAnsi="Times New Roman"/>
                <w:color w:val="auto"/>
                <w:szCs w:val="22"/>
              </w:rPr>
              <w:t>.</w:t>
            </w:r>
            <w:r w:rsidR="00C63217" w:rsidRPr="0027130C" w:rsidDel="00C63217">
              <w:rPr>
                <w:rFonts w:ascii="Times New Roman" w:hAnsi="Times New Roman"/>
                <w:color w:val="auto"/>
                <w:szCs w:val="22"/>
              </w:rPr>
              <w:t xml:space="preserve"> </w:t>
            </w:r>
          </w:p>
          <w:p w14:paraId="017FB752" w14:textId="77777777" w:rsidR="007F0445" w:rsidRPr="0027130C" w:rsidRDefault="007F0445" w:rsidP="004E125A">
            <w:pPr>
              <w:spacing w:after="0"/>
              <w:rPr>
                <w:rFonts w:ascii="Times New Roman" w:hAnsi="Times New Roman"/>
                <w:color w:val="auto"/>
                <w:szCs w:val="22"/>
              </w:rPr>
            </w:pPr>
          </w:p>
          <w:p w14:paraId="1BA86CBA" w14:textId="211390BF" w:rsidR="00566876" w:rsidRDefault="00566876" w:rsidP="004E125A">
            <w:pPr>
              <w:spacing w:after="0"/>
              <w:rPr>
                <w:rFonts w:ascii="Times New Roman" w:hAnsi="Times New Roman"/>
                <w:color w:val="auto"/>
                <w:szCs w:val="22"/>
              </w:rPr>
            </w:pPr>
            <w:r w:rsidRPr="0027130C">
              <w:rPr>
                <w:rFonts w:ascii="Times New Roman" w:hAnsi="Times New Roman"/>
                <w:b/>
                <w:color w:val="auto"/>
                <w:szCs w:val="22"/>
              </w:rPr>
              <w:t>V</w:t>
            </w:r>
            <w:r w:rsidR="007F0445" w:rsidRPr="0027130C">
              <w:rPr>
                <w:rFonts w:ascii="Times New Roman" w:hAnsi="Times New Roman"/>
                <w:b/>
                <w:color w:val="auto"/>
                <w:szCs w:val="22"/>
              </w:rPr>
              <w:t xml:space="preserve">ērtējums ir “Nē” </w:t>
            </w:r>
            <w:r w:rsidR="007F0445" w:rsidRPr="0027130C">
              <w:rPr>
                <w:rFonts w:ascii="Times New Roman" w:hAnsi="Times New Roman"/>
                <w:color w:val="auto"/>
                <w:szCs w:val="22"/>
              </w:rPr>
              <w:t>un projekta iesniegums tiek noraidīts</w:t>
            </w:r>
            <w:r w:rsidRPr="0027130C">
              <w:rPr>
                <w:rFonts w:ascii="Times New Roman" w:hAnsi="Times New Roman"/>
                <w:color w:val="auto"/>
                <w:szCs w:val="22"/>
              </w:rPr>
              <w:t>, ja:</w:t>
            </w:r>
          </w:p>
          <w:p w14:paraId="0A0F9E9C" w14:textId="14446EC3" w:rsidR="00E33F34" w:rsidRPr="0027130C" w:rsidRDefault="00E33F34" w:rsidP="00053F75">
            <w:pPr>
              <w:pStyle w:val="ListParagraph"/>
              <w:numPr>
                <w:ilvl w:val="0"/>
                <w:numId w:val="11"/>
              </w:numPr>
              <w:spacing w:line="276" w:lineRule="auto"/>
              <w:jc w:val="both"/>
              <w:rPr>
                <w:szCs w:val="22"/>
              </w:rPr>
            </w:pPr>
            <w:r w:rsidRPr="0027130C">
              <w:rPr>
                <w:iCs/>
                <w:szCs w:val="22"/>
              </w:rPr>
              <w:t>atbalsta pretendentam uzkrāto zaudējumu dēļ ir zudusi vairāk nekā puse no tās parakstītā kapitāla, ja, uzkrātos zaudējumus atskaitot no rezervēm (un visām pārējām pozīcijām, ko pieņemts uzskatīt par daļu no sabiedrības pašu kapitāla), rodas negatīvs rezultāts, kas pārsniedz pusi no parakstītā kapitāla, un kapitāls attiecīgajā gadījumā ietver kapitāldaļu uzcenojumu;</w:t>
            </w:r>
          </w:p>
          <w:p w14:paraId="275FEE4B" w14:textId="77777777" w:rsidR="0010268C" w:rsidRPr="0027130C" w:rsidRDefault="0010268C" w:rsidP="00053F75">
            <w:pPr>
              <w:pStyle w:val="ListParagraph"/>
              <w:numPr>
                <w:ilvl w:val="0"/>
                <w:numId w:val="11"/>
              </w:numPr>
              <w:spacing w:line="276" w:lineRule="auto"/>
              <w:jc w:val="both"/>
              <w:rPr>
                <w:iCs/>
                <w:sz w:val="22"/>
                <w:szCs w:val="22"/>
              </w:rPr>
            </w:pPr>
            <w:r w:rsidRPr="0027130C">
              <w:rPr>
                <w:iCs/>
                <w:sz w:val="22"/>
                <w:szCs w:val="22"/>
              </w:rPr>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w:t>
            </w:r>
          </w:p>
          <w:p w14:paraId="2645869B" w14:textId="7B53A76C" w:rsidR="0010268C" w:rsidRPr="0027130C" w:rsidRDefault="0010268C" w:rsidP="00053F75">
            <w:pPr>
              <w:pStyle w:val="ListParagraph"/>
              <w:numPr>
                <w:ilvl w:val="0"/>
                <w:numId w:val="11"/>
              </w:numPr>
              <w:spacing w:line="276" w:lineRule="auto"/>
              <w:jc w:val="both"/>
              <w:rPr>
                <w:iCs/>
                <w:sz w:val="22"/>
                <w:szCs w:val="22"/>
              </w:rPr>
            </w:pPr>
            <w:r w:rsidRPr="0027130C">
              <w:rPr>
                <w:iCs/>
                <w:sz w:val="22"/>
                <w:szCs w:val="22"/>
              </w:rPr>
              <w:t xml:space="preserve">atbalsta pretendents ar tiesas lēmumu ir atzīts par maksātnespējīgu, tai skaitā ar tiesas spriedumu ir pasludināts maksātnespējas process vai ar tiesas spriedumu tiek īstenots </w:t>
            </w:r>
            <w:r w:rsidRPr="0027130C">
              <w:rPr>
                <w:iCs/>
                <w:sz w:val="22"/>
                <w:szCs w:val="22"/>
              </w:rPr>
              <w:lastRenderedPageBreak/>
              <w:t xml:space="preserve">tiesiskās aizsardzības process, vai ar tiesas lēmumu tiek īstenots </w:t>
            </w:r>
            <w:proofErr w:type="spellStart"/>
            <w:r w:rsidRPr="0027130C">
              <w:rPr>
                <w:iCs/>
                <w:sz w:val="22"/>
                <w:szCs w:val="22"/>
              </w:rPr>
              <w:t>ārpustiesas</w:t>
            </w:r>
            <w:proofErr w:type="spellEnd"/>
            <w:r w:rsidRPr="0027130C">
              <w:rPr>
                <w:iCs/>
                <w:sz w:val="22"/>
                <w:szCs w:val="22"/>
              </w:rPr>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w:t>
            </w:r>
            <w:r w:rsidR="00ED140A">
              <w:rPr>
                <w:iCs/>
                <w:sz w:val="22"/>
                <w:szCs w:val="22"/>
              </w:rPr>
              <w:t xml:space="preserve"> (skat. dokumentu “Apliecinājums par</w:t>
            </w:r>
            <w:r w:rsidR="00ED140A" w:rsidRPr="00ED140A">
              <w:rPr>
                <w:iCs/>
                <w:sz w:val="22"/>
                <w:szCs w:val="22"/>
              </w:rPr>
              <w:t xml:space="preserve"> atbilstību prasībām un projekta realizāciju</w:t>
            </w:r>
            <w:r w:rsidR="00ED140A">
              <w:rPr>
                <w:iCs/>
                <w:sz w:val="22"/>
                <w:szCs w:val="22"/>
              </w:rPr>
              <w:t>” (</w:t>
            </w:r>
            <w:r w:rsidR="00ED140A" w:rsidRPr="0027130C">
              <w:rPr>
                <w:bCs/>
                <w:sz w:val="22"/>
                <w:szCs w:val="22"/>
                <w:lang w:eastAsia="lv-LV"/>
              </w:rPr>
              <w:t>atbilstoši atlases nolikuma veidlapai</w:t>
            </w:r>
            <w:r w:rsidR="00ED140A">
              <w:rPr>
                <w:iCs/>
                <w:sz w:val="22"/>
                <w:szCs w:val="22"/>
              </w:rPr>
              <w:t>))</w:t>
            </w:r>
            <w:r w:rsidRPr="0027130C">
              <w:rPr>
                <w:iCs/>
                <w:sz w:val="22"/>
                <w:szCs w:val="22"/>
              </w:rPr>
              <w:t xml:space="preserve">; </w:t>
            </w:r>
          </w:p>
          <w:p w14:paraId="5449B1DA" w14:textId="77777777" w:rsidR="0010268C" w:rsidRPr="0027130C" w:rsidRDefault="0010268C" w:rsidP="00053F75">
            <w:pPr>
              <w:pStyle w:val="ListParagraph"/>
              <w:numPr>
                <w:ilvl w:val="0"/>
                <w:numId w:val="11"/>
              </w:numPr>
              <w:spacing w:line="276" w:lineRule="auto"/>
              <w:jc w:val="both"/>
              <w:rPr>
                <w:iCs/>
                <w:sz w:val="22"/>
                <w:szCs w:val="22"/>
              </w:rPr>
            </w:pPr>
            <w:r w:rsidRPr="0027130C">
              <w:rPr>
                <w:iCs/>
                <w:sz w:val="22"/>
                <w:szCs w:val="22"/>
              </w:rPr>
              <w:t>atbalsta pretendents ir saņēmis glābšanas atbalstu un vēl nav atmaksājis aizdevumu vai atsaucis garantiju vai ir saņēmis pārstrukturēšanas atbalstu un uz to joprojām attiecas pārstrukturēšanas plāns;</w:t>
            </w:r>
          </w:p>
          <w:p w14:paraId="5F9B1387" w14:textId="06A4C40F" w:rsidR="00CE798C" w:rsidRPr="0027130C" w:rsidRDefault="0010268C" w:rsidP="00053F75">
            <w:pPr>
              <w:pStyle w:val="ListParagraph"/>
              <w:numPr>
                <w:ilvl w:val="0"/>
                <w:numId w:val="11"/>
              </w:numPr>
              <w:spacing w:line="276" w:lineRule="auto"/>
              <w:jc w:val="both"/>
              <w:rPr>
                <w:sz w:val="22"/>
                <w:szCs w:val="22"/>
              </w:rPr>
            </w:pPr>
            <w:r w:rsidRPr="0027130C">
              <w:rPr>
                <w:iCs/>
                <w:sz w:val="22"/>
                <w:szCs w:val="22"/>
              </w:rPr>
              <w:t>atbalsta pretendentam pēdējos divus gadus uzņēmuma parādsaistību un pašu kapitāla bilances vērtību attiecība ir pārsniegusi 7,5, kā arī uzņēmuma procentu seguma attiecība, kas rēķināta pēc komersanta ieņēmumiem pirms procentu, nodokļu, nolietojuma un amortizācijas atskaitījumiem (EBITDA), ir bijusi mazāka par 1,0.</w:t>
            </w:r>
          </w:p>
        </w:tc>
      </w:tr>
      <w:tr w:rsidR="005549D6" w:rsidRPr="0027130C" w14:paraId="0C51C563" w14:textId="77777777" w:rsidTr="00B527E1">
        <w:trPr>
          <w:trHeight w:val="838"/>
        </w:trPr>
        <w:tc>
          <w:tcPr>
            <w:tcW w:w="1129" w:type="dxa"/>
            <w:shd w:val="clear" w:color="auto" w:fill="auto"/>
            <w:vAlign w:val="center"/>
          </w:tcPr>
          <w:p w14:paraId="1AE553EA" w14:textId="7A0230AA" w:rsidR="00392871" w:rsidRPr="0027130C" w:rsidRDefault="00B7144E"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Nr.2</w:t>
            </w:r>
          </w:p>
        </w:tc>
        <w:tc>
          <w:tcPr>
            <w:tcW w:w="2835" w:type="dxa"/>
            <w:shd w:val="clear" w:color="auto" w:fill="auto"/>
          </w:tcPr>
          <w:p w14:paraId="6AD0EA22" w14:textId="77777777" w:rsidR="00392871" w:rsidRPr="0027130C" w:rsidRDefault="00392871"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iCs/>
                <w:color w:val="auto"/>
                <w:szCs w:val="22"/>
              </w:rPr>
              <w:t xml:space="preserve">Projekta iesniegumā ir definētas projekta iesniedzēja plānotās darbības projekta ietvaros, un </w:t>
            </w:r>
            <w:r w:rsidRPr="0027130C">
              <w:rPr>
                <w:rFonts w:ascii="Times New Roman" w:hAnsi="Times New Roman"/>
                <w:iCs/>
                <w:color w:val="auto"/>
                <w:szCs w:val="22"/>
                <w:shd w:val="clear" w:color="auto" w:fill="FFFFFF"/>
              </w:rPr>
              <w:t>nozare un darbība, kurā tiks īstenots projekts, nav MK noteikumos noteiktā neatbalstāmā nozare un darbība.</w:t>
            </w:r>
          </w:p>
        </w:tc>
        <w:tc>
          <w:tcPr>
            <w:tcW w:w="1389" w:type="dxa"/>
            <w:shd w:val="clear" w:color="auto" w:fill="auto"/>
            <w:vAlign w:val="center"/>
          </w:tcPr>
          <w:p w14:paraId="6BB3080B" w14:textId="77777777" w:rsidR="00392871" w:rsidRPr="0027130C" w:rsidRDefault="00392871" w:rsidP="004E125A">
            <w:pPr>
              <w:spacing w:after="0"/>
              <w:jc w:val="center"/>
              <w:rPr>
                <w:rFonts w:ascii="Times New Roman" w:hAnsi="Times New Roman"/>
                <w:color w:val="auto"/>
                <w:szCs w:val="22"/>
              </w:rPr>
            </w:pPr>
          </w:p>
          <w:p w14:paraId="4E488B33" w14:textId="77777777" w:rsidR="00392871" w:rsidRPr="0027130C" w:rsidRDefault="00392871" w:rsidP="004E125A">
            <w:pPr>
              <w:spacing w:after="0"/>
              <w:jc w:val="center"/>
              <w:rPr>
                <w:rFonts w:ascii="Times New Roman" w:hAnsi="Times New Roman"/>
                <w:color w:val="auto"/>
                <w:szCs w:val="22"/>
              </w:rPr>
            </w:pPr>
            <w:r w:rsidRPr="0027130C">
              <w:rPr>
                <w:rFonts w:ascii="Times New Roman" w:hAnsi="Times New Roman"/>
                <w:color w:val="auto"/>
                <w:szCs w:val="22"/>
              </w:rPr>
              <w:t>N</w:t>
            </w:r>
          </w:p>
        </w:tc>
        <w:tc>
          <w:tcPr>
            <w:tcW w:w="8792" w:type="dxa"/>
            <w:shd w:val="clear" w:color="auto" w:fill="auto"/>
          </w:tcPr>
          <w:p w14:paraId="50111172" w14:textId="77777777" w:rsidR="00DB2E07" w:rsidRPr="0027130C" w:rsidRDefault="00DB2E07" w:rsidP="005672C5">
            <w:pPr>
              <w:pStyle w:val="Noteikumutekstam"/>
            </w:pPr>
            <w:r w:rsidRPr="0027130C">
              <w:t>Pieņemot lēmumu par atbilstību kritērijam, tiek ņemta vērā informācija, kas norādīta:</w:t>
            </w:r>
          </w:p>
          <w:p w14:paraId="39D72E29" w14:textId="77777777" w:rsidR="00DB2E07" w:rsidRPr="0027130C" w:rsidRDefault="00274588" w:rsidP="005672C5">
            <w:pPr>
              <w:pStyle w:val="Noteikumutekstam"/>
            </w:pPr>
            <w:r w:rsidRPr="0027130C">
              <w:t>1.</w:t>
            </w:r>
            <w:r w:rsidR="00DB2E07" w:rsidRPr="0027130C">
              <w:t>PIV:</w:t>
            </w:r>
          </w:p>
          <w:p w14:paraId="0F12BC61" w14:textId="77777777" w:rsidR="00AE1894" w:rsidRPr="0027130C" w:rsidRDefault="00DB2E07" w:rsidP="005672C5">
            <w:pPr>
              <w:pStyle w:val="Noteikumutekstam"/>
            </w:pPr>
            <w:r w:rsidRPr="0027130C">
              <w:t>- 1.1.sadaļā „Projekta kopsavilkums: projekta mērķis, galvenās darbības, ilgums, kopējās izmaksas un plānotie rezultāti” ;</w:t>
            </w:r>
          </w:p>
          <w:p w14:paraId="5CD194C7" w14:textId="77777777" w:rsidR="004B7C9D" w:rsidRPr="0027130C" w:rsidRDefault="00DB2E07" w:rsidP="005672C5">
            <w:pPr>
              <w:pStyle w:val="Noteikumutekstam"/>
            </w:pPr>
            <w:r w:rsidRPr="0027130C">
              <w:t>- 1.2.sadaļā „Projekta mērķis un tā pamatojums”</w:t>
            </w:r>
            <w:r w:rsidR="00680760" w:rsidRPr="0027130C">
              <w:t>;</w:t>
            </w:r>
          </w:p>
          <w:p w14:paraId="6F457154" w14:textId="77777777" w:rsidR="00680760" w:rsidRPr="0027130C" w:rsidRDefault="00680760" w:rsidP="005672C5">
            <w:pPr>
              <w:pStyle w:val="Noteikumutekstam"/>
            </w:pPr>
            <w:r w:rsidRPr="0027130C">
              <w:t>- 1.3.sadaļā „Problēmas un risinājuma apraksts, t.sk. mērķa grupu problēmu un risinājuma”;</w:t>
            </w:r>
          </w:p>
          <w:p w14:paraId="561997F4" w14:textId="4111D2F5" w:rsidR="00F53755" w:rsidRPr="0027130C" w:rsidRDefault="00F53755" w:rsidP="005672C5">
            <w:pPr>
              <w:pStyle w:val="Noteikumutekstam"/>
            </w:pPr>
            <w:r w:rsidRPr="0027130C">
              <w:t xml:space="preserve">- </w:t>
            </w:r>
            <w:r w:rsidRPr="0027130C">
              <w:rPr>
                <w:rStyle w:val="Heading2Char"/>
                <w:rFonts w:ascii="Times New Roman" w:hAnsi="Times New Roman" w:cs="Times New Roman"/>
                <w:b w:val="0"/>
                <w:color w:val="auto"/>
                <w:sz w:val="22"/>
                <w:szCs w:val="22"/>
              </w:rPr>
              <w:t>1.5.sadaļā „Projekta darbības un sasniedzamie rezultāti”</w:t>
            </w:r>
            <w:r w:rsidR="002254C6" w:rsidRPr="0027130C">
              <w:rPr>
                <w:rStyle w:val="Heading2Char"/>
                <w:rFonts w:ascii="Times New Roman" w:hAnsi="Times New Roman" w:cs="Times New Roman"/>
                <w:b w:val="0"/>
                <w:color w:val="auto"/>
                <w:sz w:val="22"/>
                <w:szCs w:val="22"/>
              </w:rPr>
              <w:t>.</w:t>
            </w:r>
          </w:p>
          <w:p w14:paraId="2EE74FF9" w14:textId="77777777" w:rsidR="00DB2E07" w:rsidRPr="0027130C" w:rsidRDefault="00DB2E07" w:rsidP="004E125A">
            <w:pPr>
              <w:spacing w:after="0"/>
              <w:jc w:val="both"/>
              <w:rPr>
                <w:rFonts w:ascii="Times New Roman" w:hAnsi="Times New Roman"/>
                <w:b/>
                <w:color w:val="auto"/>
                <w:szCs w:val="22"/>
              </w:rPr>
            </w:pPr>
          </w:p>
          <w:p w14:paraId="7AF3BF3F" w14:textId="77777777" w:rsidR="00042DAC" w:rsidRPr="0027130C" w:rsidRDefault="00392871" w:rsidP="004E125A">
            <w:pPr>
              <w:spacing w:after="0"/>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 projekta iesniedzējs projekta iesniegumā ir norādījis, ka</w:t>
            </w:r>
            <w:r w:rsidR="00042DAC" w:rsidRPr="0027130C">
              <w:rPr>
                <w:rFonts w:ascii="Times New Roman" w:hAnsi="Times New Roman"/>
                <w:color w:val="auto"/>
                <w:szCs w:val="22"/>
              </w:rPr>
              <w:t>:</w:t>
            </w:r>
          </w:p>
          <w:p w14:paraId="73FCD223" w14:textId="2B98B6DC" w:rsidR="001E5DB3" w:rsidRPr="0027130C" w:rsidRDefault="007F4812" w:rsidP="00053F75">
            <w:pPr>
              <w:pStyle w:val="ListParagraph"/>
              <w:numPr>
                <w:ilvl w:val="0"/>
                <w:numId w:val="42"/>
              </w:numPr>
              <w:spacing w:line="276" w:lineRule="auto"/>
              <w:ind w:left="346"/>
              <w:jc w:val="both"/>
              <w:rPr>
                <w:sz w:val="22"/>
                <w:szCs w:val="22"/>
              </w:rPr>
            </w:pPr>
            <w:r w:rsidRPr="0027130C">
              <w:rPr>
                <w:sz w:val="22"/>
                <w:szCs w:val="22"/>
              </w:rPr>
              <w:t>P</w:t>
            </w:r>
            <w:r w:rsidR="001E5DB3" w:rsidRPr="0027130C">
              <w:rPr>
                <w:sz w:val="22"/>
                <w:szCs w:val="22"/>
              </w:rPr>
              <w:t xml:space="preserve">rojekta ietvaros plānota </w:t>
            </w:r>
            <w:proofErr w:type="spellStart"/>
            <w:r w:rsidR="001E5DB3" w:rsidRPr="0027130C">
              <w:rPr>
                <w:sz w:val="22"/>
                <w:szCs w:val="22"/>
              </w:rPr>
              <w:t>siltumavota</w:t>
            </w:r>
            <w:proofErr w:type="spellEnd"/>
            <w:r w:rsidR="001E5DB3" w:rsidRPr="0027130C">
              <w:rPr>
                <w:sz w:val="22"/>
                <w:szCs w:val="22"/>
              </w:rPr>
              <w:t xml:space="preserve"> un/ vai pārvades un sadales sistēmas rekonstrukcija un/ vai būvniecība, tai skaitā tehnoloģisko iekārtu iegāde</w:t>
            </w:r>
            <w:r w:rsidR="00E65E67" w:rsidRPr="0027130C">
              <w:rPr>
                <w:sz w:val="22"/>
                <w:szCs w:val="22"/>
              </w:rPr>
              <w:t xml:space="preserve">, vai koģenerācijas stacijas pārbūve par </w:t>
            </w:r>
            <w:proofErr w:type="spellStart"/>
            <w:r w:rsidR="00E65E67" w:rsidRPr="0027130C">
              <w:rPr>
                <w:sz w:val="22"/>
                <w:szCs w:val="22"/>
              </w:rPr>
              <w:t>siltumavotu</w:t>
            </w:r>
            <w:proofErr w:type="spellEnd"/>
            <w:r w:rsidR="003221F1" w:rsidRPr="0027130C">
              <w:rPr>
                <w:sz w:val="22"/>
                <w:szCs w:val="22"/>
              </w:rPr>
              <w:t xml:space="preserve"> - katlumāju</w:t>
            </w:r>
            <w:r w:rsidR="00E65E67" w:rsidRPr="0027130C">
              <w:rPr>
                <w:sz w:val="22"/>
                <w:szCs w:val="22"/>
              </w:rPr>
              <w:t>, kas tiek darbināts ar atjaunojamiem energoresursiem</w:t>
            </w:r>
            <w:r w:rsidR="001E5DB3" w:rsidRPr="0027130C">
              <w:rPr>
                <w:sz w:val="22"/>
                <w:szCs w:val="22"/>
              </w:rPr>
              <w:t>;</w:t>
            </w:r>
          </w:p>
          <w:p w14:paraId="45168B77" w14:textId="78E20D67" w:rsidR="001E5DB3" w:rsidRPr="0027130C" w:rsidRDefault="007F4812" w:rsidP="00053F75">
            <w:pPr>
              <w:pStyle w:val="ListParagraph"/>
              <w:numPr>
                <w:ilvl w:val="0"/>
                <w:numId w:val="42"/>
              </w:numPr>
              <w:spacing w:line="276" w:lineRule="auto"/>
              <w:ind w:left="346"/>
              <w:jc w:val="both"/>
              <w:rPr>
                <w:sz w:val="22"/>
                <w:szCs w:val="22"/>
              </w:rPr>
            </w:pPr>
            <w:r w:rsidRPr="0027130C">
              <w:rPr>
                <w:iCs/>
                <w:sz w:val="22"/>
                <w:szCs w:val="22"/>
              </w:rPr>
              <w:t>P</w:t>
            </w:r>
            <w:r w:rsidR="001E5DB3" w:rsidRPr="0027130C">
              <w:rPr>
                <w:iCs/>
                <w:sz w:val="22"/>
                <w:szCs w:val="22"/>
              </w:rPr>
              <w:t>rojekta ietvaros netiks veiktas tādas neatbalstāmās darbības, kā:</w:t>
            </w:r>
          </w:p>
          <w:p w14:paraId="0CF12CB9" w14:textId="77777777" w:rsidR="00E65E67" w:rsidRPr="0027130C" w:rsidRDefault="001E5DB3" w:rsidP="00053F75">
            <w:pPr>
              <w:pStyle w:val="ListParagraph"/>
              <w:numPr>
                <w:ilvl w:val="0"/>
                <w:numId w:val="14"/>
              </w:numPr>
              <w:spacing w:line="276" w:lineRule="auto"/>
              <w:jc w:val="both"/>
              <w:rPr>
                <w:sz w:val="22"/>
                <w:szCs w:val="22"/>
              </w:rPr>
            </w:pPr>
            <w:r w:rsidRPr="0027130C">
              <w:rPr>
                <w:iCs/>
                <w:sz w:val="22"/>
                <w:szCs w:val="22"/>
              </w:rPr>
              <w:t>jaunas koģenerācijas elektrostacijas būvniecība</w:t>
            </w:r>
            <w:r w:rsidR="00E65E67" w:rsidRPr="0027130C">
              <w:rPr>
                <w:iCs/>
                <w:sz w:val="22"/>
                <w:szCs w:val="22"/>
              </w:rPr>
              <w:t>;</w:t>
            </w:r>
          </w:p>
          <w:p w14:paraId="1B4D7C8B" w14:textId="77777777" w:rsidR="00AD5E3C" w:rsidRPr="0027130C" w:rsidRDefault="00E65E67" w:rsidP="00053F75">
            <w:pPr>
              <w:pStyle w:val="ListParagraph"/>
              <w:numPr>
                <w:ilvl w:val="0"/>
                <w:numId w:val="14"/>
              </w:numPr>
              <w:spacing w:line="276" w:lineRule="auto"/>
              <w:jc w:val="both"/>
              <w:rPr>
                <w:sz w:val="22"/>
                <w:szCs w:val="22"/>
              </w:rPr>
            </w:pPr>
            <w:r w:rsidRPr="0027130C">
              <w:rPr>
                <w:iCs/>
                <w:sz w:val="22"/>
                <w:szCs w:val="22"/>
              </w:rPr>
              <w:t xml:space="preserve">esoša </w:t>
            </w:r>
            <w:proofErr w:type="spellStart"/>
            <w:r w:rsidRPr="0027130C">
              <w:rPr>
                <w:iCs/>
                <w:sz w:val="22"/>
                <w:szCs w:val="22"/>
              </w:rPr>
              <w:t>siltumavota</w:t>
            </w:r>
            <w:proofErr w:type="spellEnd"/>
            <w:r w:rsidRPr="0027130C">
              <w:rPr>
                <w:iCs/>
                <w:sz w:val="22"/>
                <w:szCs w:val="22"/>
              </w:rPr>
              <w:t xml:space="preserve"> pārbūve par koģenerācijas staciju;</w:t>
            </w:r>
          </w:p>
          <w:p w14:paraId="06AF90FB" w14:textId="77777777" w:rsidR="001E5DB3" w:rsidRPr="0027130C" w:rsidRDefault="001E5DB3" w:rsidP="00053F75">
            <w:pPr>
              <w:pStyle w:val="ListParagraph"/>
              <w:numPr>
                <w:ilvl w:val="0"/>
                <w:numId w:val="14"/>
              </w:numPr>
              <w:spacing w:line="276" w:lineRule="auto"/>
              <w:jc w:val="both"/>
              <w:rPr>
                <w:iCs/>
                <w:sz w:val="22"/>
                <w:szCs w:val="22"/>
              </w:rPr>
            </w:pPr>
            <w:proofErr w:type="spellStart"/>
            <w:r w:rsidRPr="0027130C">
              <w:rPr>
                <w:iCs/>
                <w:sz w:val="22"/>
                <w:szCs w:val="22"/>
              </w:rPr>
              <w:t>siltumavota</w:t>
            </w:r>
            <w:proofErr w:type="spellEnd"/>
            <w:r w:rsidRPr="0027130C">
              <w:rPr>
                <w:iCs/>
                <w:sz w:val="22"/>
                <w:szCs w:val="22"/>
              </w:rPr>
              <w:t xml:space="preserve"> efe</w:t>
            </w:r>
            <w:r w:rsidR="00E61201" w:rsidRPr="0027130C">
              <w:rPr>
                <w:iCs/>
                <w:sz w:val="22"/>
                <w:szCs w:val="22"/>
              </w:rPr>
              <w:t>ktivitātes paaugstināšana, atjau</w:t>
            </w:r>
            <w:r w:rsidRPr="0027130C">
              <w:rPr>
                <w:iCs/>
                <w:sz w:val="22"/>
                <w:szCs w:val="22"/>
              </w:rPr>
              <w:t>nojamo kurināmo nomainot uz fosilo kurināmo,</w:t>
            </w:r>
          </w:p>
          <w:p w14:paraId="18598E4E" w14:textId="77777777" w:rsidR="001E5DB3" w:rsidRPr="0027130C" w:rsidRDefault="001E5DB3" w:rsidP="00053F75">
            <w:pPr>
              <w:pStyle w:val="ListParagraph"/>
              <w:numPr>
                <w:ilvl w:val="0"/>
                <w:numId w:val="14"/>
              </w:numPr>
              <w:spacing w:line="276" w:lineRule="auto"/>
              <w:jc w:val="both"/>
              <w:rPr>
                <w:sz w:val="22"/>
                <w:szCs w:val="22"/>
              </w:rPr>
            </w:pPr>
            <w:r w:rsidRPr="0027130C">
              <w:rPr>
                <w:iCs/>
                <w:sz w:val="22"/>
                <w:szCs w:val="22"/>
              </w:rPr>
              <w:t>esošai sistēmai paralēlas gāzes piegādes vai siltumapgādes sistēmas izveidošana vai atjaunošana</w:t>
            </w:r>
            <w:r w:rsidR="00E65E67" w:rsidRPr="0027130C">
              <w:rPr>
                <w:iCs/>
                <w:sz w:val="22"/>
                <w:szCs w:val="22"/>
              </w:rPr>
              <w:t>;</w:t>
            </w:r>
          </w:p>
          <w:p w14:paraId="3EB504C0" w14:textId="77777777" w:rsidR="003221F1" w:rsidRPr="0027130C" w:rsidRDefault="003221F1" w:rsidP="00053F75">
            <w:pPr>
              <w:pStyle w:val="ListParagraph"/>
              <w:numPr>
                <w:ilvl w:val="0"/>
                <w:numId w:val="14"/>
              </w:numPr>
              <w:spacing w:line="276" w:lineRule="auto"/>
              <w:jc w:val="both"/>
              <w:rPr>
                <w:sz w:val="22"/>
                <w:szCs w:val="22"/>
              </w:rPr>
            </w:pPr>
            <w:r w:rsidRPr="0027130C">
              <w:rPr>
                <w:iCs/>
                <w:sz w:val="22"/>
                <w:szCs w:val="22"/>
              </w:rPr>
              <w:lastRenderedPageBreak/>
              <w:t>individuālās siltumapgādes aizstāšana ar centralizēto siltumapgādi;</w:t>
            </w:r>
          </w:p>
          <w:p w14:paraId="41841F5A" w14:textId="77777777" w:rsidR="001E5DB3" w:rsidRPr="0027130C" w:rsidRDefault="001E5DB3" w:rsidP="00053F75">
            <w:pPr>
              <w:pStyle w:val="ListParagraph"/>
              <w:numPr>
                <w:ilvl w:val="0"/>
                <w:numId w:val="14"/>
              </w:numPr>
              <w:spacing w:line="276" w:lineRule="auto"/>
              <w:jc w:val="both"/>
              <w:rPr>
                <w:sz w:val="22"/>
                <w:szCs w:val="22"/>
              </w:rPr>
            </w:pPr>
            <w:r w:rsidRPr="0027130C">
              <w:rPr>
                <w:iCs/>
                <w:sz w:val="22"/>
                <w:szCs w:val="22"/>
              </w:rPr>
              <w:t>siltumenerģijas ražošana, izmantojot biog</w:t>
            </w:r>
            <w:r w:rsidR="002B6A78" w:rsidRPr="0027130C">
              <w:rPr>
                <w:iCs/>
                <w:sz w:val="22"/>
                <w:szCs w:val="22"/>
              </w:rPr>
              <w:t>āzi</w:t>
            </w:r>
            <w:r w:rsidR="003221F1" w:rsidRPr="0027130C">
              <w:rPr>
                <w:iCs/>
                <w:sz w:val="22"/>
                <w:szCs w:val="22"/>
              </w:rPr>
              <w:t>.</w:t>
            </w:r>
          </w:p>
          <w:p w14:paraId="04B3A53A" w14:textId="77777777" w:rsidR="009972A9" w:rsidRPr="0027130C" w:rsidRDefault="009972A9" w:rsidP="004E125A">
            <w:pPr>
              <w:pStyle w:val="ListParagraph"/>
              <w:spacing w:line="276" w:lineRule="auto"/>
              <w:jc w:val="both"/>
              <w:rPr>
                <w:sz w:val="22"/>
                <w:szCs w:val="22"/>
              </w:rPr>
            </w:pPr>
          </w:p>
          <w:p w14:paraId="7AD65A43" w14:textId="77777777" w:rsidR="00042DAC" w:rsidRPr="0027130C" w:rsidRDefault="00F1478C" w:rsidP="004E125A">
            <w:pPr>
              <w:spacing w:after="0"/>
              <w:jc w:val="both"/>
              <w:rPr>
                <w:rFonts w:ascii="Times New Roman" w:hAnsi="Times New Roman"/>
                <w:color w:val="auto"/>
                <w:szCs w:val="22"/>
              </w:rPr>
            </w:pPr>
            <w:r w:rsidRPr="0027130C">
              <w:rPr>
                <w:rFonts w:ascii="Times New Roman" w:hAnsi="Times New Roman"/>
                <w:color w:val="auto"/>
                <w:szCs w:val="22"/>
              </w:rPr>
              <w:t>Ja projekta iesniegumā ir norādīts, ka projekta ietvaros plānots veikt kādu no augstāk minētajām neatbalstāmajām darbībām</w:t>
            </w:r>
            <w:r w:rsidR="006C2369" w:rsidRPr="0027130C">
              <w:rPr>
                <w:rFonts w:ascii="Times New Roman" w:hAnsi="Times New Roman"/>
                <w:color w:val="auto"/>
                <w:szCs w:val="22"/>
              </w:rPr>
              <w:t xml:space="preserve">, projekta iesniegums saņem </w:t>
            </w:r>
            <w:r w:rsidR="006C2369" w:rsidRPr="0027130C">
              <w:rPr>
                <w:rFonts w:ascii="Times New Roman" w:hAnsi="Times New Roman"/>
                <w:b/>
                <w:color w:val="auto"/>
                <w:szCs w:val="22"/>
              </w:rPr>
              <w:t>vērtējumu “Nē”</w:t>
            </w:r>
            <w:r w:rsidR="00470414" w:rsidRPr="0027130C">
              <w:rPr>
                <w:rFonts w:ascii="Times New Roman" w:hAnsi="Times New Roman"/>
                <w:color w:val="auto"/>
                <w:szCs w:val="22"/>
              </w:rPr>
              <w:t>,</w:t>
            </w:r>
            <w:r w:rsidR="006C2369" w:rsidRPr="0027130C">
              <w:rPr>
                <w:rFonts w:ascii="Times New Roman" w:hAnsi="Times New Roman"/>
                <w:color w:val="auto"/>
                <w:szCs w:val="22"/>
              </w:rPr>
              <w:t xml:space="preserve"> un tas tiek noraidīts.</w:t>
            </w:r>
          </w:p>
        </w:tc>
      </w:tr>
      <w:tr w:rsidR="005549D6" w:rsidRPr="0027130C" w14:paraId="42709064" w14:textId="77777777" w:rsidTr="003C6AB2">
        <w:trPr>
          <w:trHeight w:val="3109"/>
        </w:trPr>
        <w:tc>
          <w:tcPr>
            <w:tcW w:w="1129" w:type="dxa"/>
            <w:shd w:val="clear" w:color="auto" w:fill="auto"/>
            <w:vAlign w:val="center"/>
          </w:tcPr>
          <w:p w14:paraId="380E22FC" w14:textId="44B8E097" w:rsidR="005F3CD3" w:rsidRPr="0027130C" w:rsidRDefault="00EE1F5D"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Nr.3</w:t>
            </w:r>
          </w:p>
        </w:tc>
        <w:tc>
          <w:tcPr>
            <w:tcW w:w="2835" w:type="dxa"/>
            <w:shd w:val="clear" w:color="auto" w:fill="auto"/>
          </w:tcPr>
          <w:p w14:paraId="1160E3FC" w14:textId="77777777" w:rsidR="005F3CD3" w:rsidRPr="0027130C" w:rsidRDefault="005F3CD3"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shd w:val="clear" w:color="auto" w:fill="FFFFFF"/>
                <w:lang w:eastAsia="lv-LV"/>
              </w:rPr>
              <w:t xml:space="preserve">Projekta iesniedzējs apņemas nodrošināt sasniegto rezultātu ilgtspēju pēc </w:t>
            </w:r>
            <w:r w:rsidR="005E5AD1" w:rsidRPr="0027130C">
              <w:rPr>
                <w:rFonts w:ascii="Times New Roman" w:hAnsi="Times New Roman"/>
                <w:color w:val="auto"/>
                <w:szCs w:val="22"/>
                <w:shd w:val="clear" w:color="auto" w:fill="FFFFFF"/>
                <w:lang w:eastAsia="lv-LV"/>
              </w:rPr>
              <w:t>noslēguma maksājuma veikšanas</w:t>
            </w:r>
            <w:r w:rsidR="00221046" w:rsidRPr="0027130C">
              <w:rPr>
                <w:rFonts w:ascii="Times New Roman" w:hAnsi="Times New Roman"/>
                <w:color w:val="auto"/>
                <w:szCs w:val="22"/>
                <w:shd w:val="clear" w:color="auto" w:fill="FFFFFF"/>
                <w:lang w:eastAsia="lv-LV"/>
              </w:rPr>
              <w:t xml:space="preserve"> atbilstoši MK noteikumos </w:t>
            </w:r>
            <w:r w:rsidRPr="0027130C">
              <w:rPr>
                <w:rFonts w:ascii="Times New Roman" w:hAnsi="Times New Roman"/>
                <w:color w:val="auto"/>
                <w:szCs w:val="22"/>
                <w:shd w:val="clear" w:color="auto" w:fill="FFFFFF"/>
                <w:lang w:eastAsia="lv-LV"/>
              </w:rPr>
              <w:t>noteiktajiem termiņiem.</w:t>
            </w:r>
          </w:p>
        </w:tc>
        <w:tc>
          <w:tcPr>
            <w:tcW w:w="1389" w:type="dxa"/>
            <w:shd w:val="clear" w:color="auto" w:fill="auto"/>
            <w:vAlign w:val="center"/>
          </w:tcPr>
          <w:p w14:paraId="4D16E422" w14:textId="77777777" w:rsidR="005F3CD3" w:rsidRPr="0027130C" w:rsidRDefault="005F3CD3" w:rsidP="004E125A">
            <w:pPr>
              <w:spacing w:after="0"/>
              <w:jc w:val="center"/>
              <w:rPr>
                <w:rFonts w:ascii="Times New Roman" w:hAnsi="Times New Roman"/>
                <w:color w:val="auto"/>
                <w:szCs w:val="22"/>
              </w:rPr>
            </w:pPr>
            <w:r w:rsidRPr="0027130C">
              <w:rPr>
                <w:rFonts w:ascii="Times New Roman" w:hAnsi="Times New Roman"/>
                <w:color w:val="auto"/>
                <w:szCs w:val="22"/>
              </w:rPr>
              <w:t>P</w:t>
            </w:r>
          </w:p>
        </w:tc>
        <w:tc>
          <w:tcPr>
            <w:tcW w:w="8792" w:type="dxa"/>
            <w:shd w:val="clear" w:color="auto" w:fill="auto"/>
          </w:tcPr>
          <w:p w14:paraId="023ABEED" w14:textId="77777777" w:rsidR="00905AFF" w:rsidRPr="0027130C" w:rsidRDefault="00905AFF" w:rsidP="005672C5">
            <w:pPr>
              <w:pStyle w:val="Noteikumutekstam"/>
            </w:pPr>
            <w:r w:rsidRPr="0027130C">
              <w:t>Pieņemot lēmumu par atbilstību kritērijam, tiek ņemta vērā informācija, kas norādīta:</w:t>
            </w:r>
          </w:p>
          <w:p w14:paraId="22BB4405" w14:textId="77777777" w:rsidR="00905AFF" w:rsidRPr="0027130C" w:rsidRDefault="00D9064D" w:rsidP="005672C5">
            <w:pPr>
              <w:pStyle w:val="Noteikumutekstam"/>
            </w:pPr>
            <w:r w:rsidRPr="0027130C">
              <w:t>1.</w:t>
            </w:r>
            <w:r w:rsidR="00905AFF" w:rsidRPr="0027130C">
              <w:t>PIV:</w:t>
            </w:r>
          </w:p>
          <w:p w14:paraId="052D36F5" w14:textId="77777777" w:rsidR="00905AFF" w:rsidRPr="0027130C" w:rsidRDefault="00905AFF" w:rsidP="005672C5">
            <w:pPr>
              <w:pStyle w:val="Noteikumutekstam"/>
            </w:pPr>
            <w:r w:rsidRPr="0027130C">
              <w:t>- 1.1.sadaļā „Projekta kopsavilkums: projekta mērķis, galvenās darbības, ilgums, kopējās izmaksas un plānotie rezultāti” ;</w:t>
            </w:r>
          </w:p>
          <w:p w14:paraId="32A215E5" w14:textId="77777777" w:rsidR="000540A3" w:rsidRPr="0027130C" w:rsidRDefault="00905AFF" w:rsidP="005672C5">
            <w:pPr>
              <w:pStyle w:val="Noteikumutekstam"/>
            </w:pPr>
            <w:r w:rsidRPr="0027130C">
              <w:t>- 1.2.sadaļā „Projekta mērķis un tā pamatojums”</w:t>
            </w:r>
            <w:r w:rsidR="00A8310F" w:rsidRPr="0027130C">
              <w:t>;</w:t>
            </w:r>
          </w:p>
          <w:p w14:paraId="0F2EB136" w14:textId="77777777" w:rsidR="00A8310F" w:rsidRPr="0027130C" w:rsidRDefault="00A8310F" w:rsidP="005672C5">
            <w:pPr>
              <w:pStyle w:val="Noteikumutekstam"/>
            </w:pPr>
            <w:r w:rsidRPr="0027130C">
              <w:t>- 6.1.sadaļā “Aprakstīt, kā tiks nodrošināta projektā sasniegto rezultātu uzturēšana pēc projekta pabeigšanas”;</w:t>
            </w:r>
          </w:p>
          <w:p w14:paraId="0D510EE1" w14:textId="77777777" w:rsidR="00664D97" w:rsidRPr="0027130C" w:rsidRDefault="00664D97" w:rsidP="005672C5">
            <w:pPr>
              <w:pStyle w:val="Noteikumutekstam"/>
            </w:pPr>
            <w:r w:rsidRPr="0027130C">
              <w:t>- 6.2.sadaļā “Aprakstīt, kā tiks nodrošināta projektā sasniegto rādītāju ilgtspēja pēc projekta pabeigšanas”</w:t>
            </w:r>
            <w:r w:rsidR="002254C6" w:rsidRPr="0027130C">
              <w:t>.</w:t>
            </w:r>
          </w:p>
          <w:p w14:paraId="1F5D4F2B" w14:textId="77777777" w:rsidR="000540A3" w:rsidRPr="0027130C" w:rsidRDefault="000540A3" w:rsidP="004E125A">
            <w:pPr>
              <w:spacing w:after="0"/>
              <w:jc w:val="both"/>
              <w:rPr>
                <w:rFonts w:ascii="Times New Roman" w:hAnsi="Times New Roman"/>
                <w:b/>
                <w:color w:val="auto"/>
                <w:szCs w:val="22"/>
              </w:rPr>
            </w:pPr>
          </w:p>
          <w:p w14:paraId="59B2EB47" w14:textId="0F9651DB" w:rsidR="00533794" w:rsidRPr="0027130C" w:rsidRDefault="00533794" w:rsidP="004E125A">
            <w:pPr>
              <w:spacing w:after="0"/>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xml:space="preserve">, ja projekta iesniedzējs </w:t>
            </w:r>
            <w:r w:rsidR="0035157D" w:rsidRPr="0027130C">
              <w:rPr>
                <w:rFonts w:ascii="Times New Roman" w:hAnsi="Times New Roman"/>
                <w:color w:val="auto"/>
                <w:szCs w:val="22"/>
              </w:rPr>
              <w:t xml:space="preserve">PIV un papildus iesniedzamajos </w:t>
            </w:r>
            <w:r w:rsidRPr="0027130C">
              <w:rPr>
                <w:rFonts w:ascii="Times New Roman" w:hAnsi="Times New Roman"/>
                <w:color w:val="auto"/>
                <w:szCs w:val="22"/>
              </w:rPr>
              <w:t>ir</w:t>
            </w:r>
            <w:r w:rsidR="0035157D" w:rsidRPr="0027130C">
              <w:rPr>
                <w:rFonts w:ascii="Times New Roman" w:hAnsi="Times New Roman"/>
                <w:color w:val="auto"/>
                <w:szCs w:val="22"/>
              </w:rPr>
              <w:t xml:space="preserve"> sniedzis pietiekamu un pārliecinošu informāciju,</w:t>
            </w:r>
            <w:r w:rsidRPr="0027130C">
              <w:rPr>
                <w:rFonts w:ascii="Times New Roman" w:hAnsi="Times New Roman"/>
                <w:color w:val="auto"/>
                <w:szCs w:val="22"/>
              </w:rPr>
              <w:t xml:space="preserve"> ka nodrošinās </w:t>
            </w:r>
            <w:r w:rsidR="0035157D" w:rsidRPr="0027130C">
              <w:rPr>
                <w:rFonts w:ascii="Times New Roman" w:hAnsi="Times New Roman"/>
                <w:color w:val="auto"/>
                <w:szCs w:val="22"/>
                <w:shd w:val="clear" w:color="auto" w:fill="FFFFFF"/>
                <w:lang w:eastAsia="lv-LV"/>
              </w:rPr>
              <w:t xml:space="preserve"> sasniegto rezultātu ilgtspēju pēc noslēguma maksājuma veikšanas atbilstoši MK noteikumos noteiktajiem termiņiem</w:t>
            </w:r>
            <w:r w:rsidR="0035157D" w:rsidRPr="0027130C" w:rsidDel="0035157D">
              <w:rPr>
                <w:rFonts w:ascii="Times New Roman" w:hAnsi="Times New Roman"/>
                <w:color w:val="auto"/>
                <w:szCs w:val="22"/>
              </w:rPr>
              <w:t xml:space="preserve"> </w:t>
            </w:r>
            <w:r w:rsidRPr="0027130C">
              <w:rPr>
                <w:rFonts w:ascii="Times New Roman" w:hAnsi="Times New Roman"/>
                <w:color w:val="auto"/>
                <w:szCs w:val="22"/>
              </w:rPr>
              <w:t>, t.i.:</w:t>
            </w:r>
          </w:p>
          <w:p w14:paraId="3FF8E7A6" w14:textId="77777777" w:rsidR="003221F1" w:rsidRPr="0027130C" w:rsidRDefault="003221F1" w:rsidP="00053F75">
            <w:pPr>
              <w:numPr>
                <w:ilvl w:val="0"/>
                <w:numId w:val="11"/>
              </w:numPr>
              <w:spacing w:after="0"/>
              <w:jc w:val="both"/>
              <w:rPr>
                <w:rFonts w:ascii="Times New Roman" w:hAnsi="Times New Roman"/>
                <w:color w:val="auto"/>
                <w:szCs w:val="22"/>
              </w:rPr>
            </w:pPr>
            <w:r w:rsidRPr="0027130C">
              <w:rPr>
                <w:rFonts w:ascii="Times New Roman" w:hAnsi="Times New Roman"/>
                <w:color w:val="auto"/>
                <w:szCs w:val="22"/>
              </w:rPr>
              <w:t>projekta īstenošanas ietvaros nepieciešamās iepirkumu procedūras tiek veiktas saskaņā ar normatīvo aktu prasībām iepirkumu procedūras jomā, īstenojot atklātu, pārredzamu, nediskriminējošu un konkurenci nodrošinošu konkursa procedūru;</w:t>
            </w:r>
          </w:p>
          <w:p w14:paraId="4ADB9183" w14:textId="77777777" w:rsidR="003221F1" w:rsidRPr="0027130C" w:rsidRDefault="003221F1" w:rsidP="00053F75">
            <w:pPr>
              <w:numPr>
                <w:ilvl w:val="0"/>
                <w:numId w:val="11"/>
              </w:numPr>
              <w:spacing w:after="0"/>
              <w:jc w:val="both"/>
              <w:rPr>
                <w:rFonts w:ascii="Times New Roman" w:hAnsi="Times New Roman"/>
                <w:color w:val="auto"/>
                <w:szCs w:val="22"/>
              </w:rPr>
            </w:pPr>
            <w:r w:rsidRPr="0027130C">
              <w:rPr>
                <w:rFonts w:ascii="Times New Roman" w:hAnsi="Times New Roman"/>
                <w:color w:val="auto"/>
                <w:szCs w:val="22"/>
              </w:rPr>
              <w:t>tiek īstenoti informācijas un publicitātes pasākumi, tai skaitā aktuālā informācija par projekta īstenošanu tiek ievietota finansējuma saņēmēja tīmekļa vietnē (ja tāda ir);</w:t>
            </w:r>
          </w:p>
          <w:p w14:paraId="646A2FFF" w14:textId="77777777" w:rsidR="003221F1" w:rsidRPr="0027130C" w:rsidRDefault="00511186" w:rsidP="00053F75">
            <w:pPr>
              <w:numPr>
                <w:ilvl w:val="0"/>
                <w:numId w:val="11"/>
              </w:numPr>
              <w:spacing w:after="0"/>
              <w:jc w:val="both"/>
              <w:rPr>
                <w:rFonts w:ascii="Times New Roman" w:hAnsi="Times New Roman"/>
                <w:color w:val="auto"/>
                <w:szCs w:val="22"/>
              </w:rPr>
            </w:pPr>
            <w:r w:rsidRPr="0027130C">
              <w:rPr>
                <w:rFonts w:ascii="Times New Roman" w:hAnsi="Times New Roman"/>
                <w:color w:val="auto"/>
                <w:szCs w:val="22"/>
              </w:rPr>
              <w:t xml:space="preserve">piecus gadus pēc </w:t>
            </w:r>
            <w:r w:rsidR="005E5AD1" w:rsidRPr="0027130C">
              <w:rPr>
                <w:rFonts w:ascii="Times New Roman" w:hAnsi="Times New Roman"/>
                <w:color w:val="auto"/>
                <w:szCs w:val="22"/>
              </w:rPr>
              <w:t>noslēguma maksājuma veikšanas</w:t>
            </w:r>
            <w:r w:rsidRPr="0027130C">
              <w:rPr>
                <w:rFonts w:ascii="Times New Roman" w:hAnsi="Times New Roman"/>
                <w:color w:val="auto"/>
                <w:szCs w:val="22"/>
              </w:rPr>
              <w:t xml:space="preserve"> ik gadu līdz 31.janvārim sadarbības iestādei tiek iesniegti pārskati par projekta ietvaros sasniegtajiem rādītājiem</w:t>
            </w:r>
          </w:p>
          <w:p w14:paraId="58C02892" w14:textId="77777777" w:rsidR="003221F1" w:rsidRPr="0027130C" w:rsidRDefault="00A56968" w:rsidP="00053F75">
            <w:pPr>
              <w:numPr>
                <w:ilvl w:val="0"/>
                <w:numId w:val="11"/>
              </w:numPr>
              <w:spacing w:after="0"/>
              <w:jc w:val="both"/>
              <w:rPr>
                <w:rFonts w:ascii="Times New Roman" w:hAnsi="Times New Roman"/>
                <w:color w:val="auto"/>
                <w:szCs w:val="22"/>
              </w:rPr>
            </w:pPr>
            <w:r w:rsidRPr="0027130C">
              <w:rPr>
                <w:rFonts w:ascii="Times New Roman" w:hAnsi="Times New Roman"/>
                <w:color w:val="auto"/>
                <w:szCs w:val="22"/>
              </w:rPr>
              <w:t xml:space="preserve">vismaz piecus gadus pēc noslēguma maksājuma veikšanas </w:t>
            </w:r>
            <w:r w:rsidR="003221F1" w:rsidRPr="0027130C">
              <w:rPr>
                <w:rFonts w:ascii="Times New Roman" w:hAnsi="Times New Roman"/>
                <w:color w:val="auto"/>
                <w:szCs w:val="22"/>
              </w:rPr>
              <w:t>projektā veiktās investīcijas un radītie pamatlīdzekļi tiek izmantoti projektā paredzētajam mērķim;</w:t>
            </w:r>
          </w:p>
          <w:p w14:paraId="5EE14832" w14:textId="77777777" w:rsidR="00511186" w:rsidRPr="0027130C" w:rsidRDefault="003221F1" w:rsidP="00053F75">
            <w:pPr>
              <w:numPr>
                <w:ilvl w:val="0"/>
                <w:numId w:val="11"/>
              </w:numPr>
              <w:spacing w:after="0"/>
              <w:jc w:val="both"/>
              <w:rPr>
                <w:rFonts w:ascii="Times New Roman" w:hAnsi="Times New Roman"/>
                <w:color w:val="auto"/>
                <w:szCs w:val="22"/>
              </w:rPr>
            </w:pPr>
            <w:r w:rsidRPr="0027130C">
              <w:rPr>
                <w:rFonts w:ascii="Times New Roman" w:hAnsi="Times New Roman"/>
                <w:color w:val="auto"/>
                <w:szCs w:val="22"/>
                <w:shd w:val="clear" w:color="auto" w:fill="FFFFFF"/>
                <w:lang w:eastAsia="lv-LV"/>
              </w:rPr>
              <w:t>vismaz piecus gadus pēc noslēguma maksājuma veikšanas tiek nodrošināta veikto investīciju ilgtspēja un uzturēšana darba kārtībā</w:t>
            </w:r>
            <w:r w:rsidR="00511186" w:rsidRPr="0027130C">
              <w:rPr>
                <w:rFonts w:ascii="Times New Roman" w:hAnsi="Times New Roman"/>
                <w:color w:val="auto"/>
                <w:szCs w:val="22"/>
              </w:rPr>
              <w:t>.</w:t>
            </w:r>
          </w:p>
          <w:p w14:paraId="039B9A3B" w14:textId="77777777" w:rsidR="00BD569A" w:rsidRPr="0027130C" w:rsidRDefault="00BD569A" w:rsidP="004E125A">
            <w:pPr>
              <w:spacing w:after="0"/>
              <w:jc w:val="both"/>
              <w:rPr>
                <w:rFonts w:ascii="Times New Roman" w:hAnsi="Times New Roman"/>
                <w:color w:val="auto"/>
                <w:szCs w:val="22"/>
              </w:rPr>
            </w:pPr>
          </w:p>
          <w:p w14:paraId="03788AC6" w14:textId="60DAA3F1" w:rsidR="009848B8" w:rsidRPr="0027130C" w:rsidRDefault="009848B8" w:rsidP="004E125A">
            <w:pPr>
              <w:spacing w:after="0"/>
              <w:jc w:val="both"/>
              <w:rPr>
                <w:rFonts w:ascii="Times New Roman" w:hAnsi="Times New Roman"/>
                <w:color w:val="auto"/>
                <w:szCs w:val="22"/>
              </w:rPr>
            </w:pPr>
            <w:r w:rsidRPr="0027130C">
              <w:rPr>
                <w:rFonts w:ascii="Times New Roman" w:hAnsi="Times New Roman"/>
                <w:color w:val="auto"/>
                <w:szCs w:val="22"/>
              </w:rPr>
              <w:t>Ja projekta iesniedzēj</w:t>
            </w:r>
            <w:r w:rsidR="0035157D" w:rsidRPr="0027130C">
              <w:rPr>
                <w:rFonts w:ascii="Times New Roman" w:hAnsi="Times New Roman"/>
                <w:color w:val="auto"/>
                <w:szCs w:val="22"/>
              </w:rPr>
              <w:t>a sniegtā informācija PIV un papildus iesniedzamajos dokumentos</w:t>
            </w:r>
            <w:r w:rsidRPr="0027130C">
              <w:rPr>
                <w:rFonts w:ascii="Times New Roman" w:hAnsi="Times New Roman"/>
                <w:color w:val="auto"/>
                <w:szCs w:val="22"/>
              </w:rPr>
              <w:t xml:space="preserve"> nav </w:t>
            </w:r>
            <w:r w:rsidR="0035157D" w:rsidRPr="0027130C">
              <w:rPr>
                <w:rFonts w:ascii="Times New Roman" w:hAnsi="Times New Roman"/>
                <w:color w:val="auto"/>
                <w:szCs w:val="22"/>
              </w:rPr>
              <w:t>pietiekama un pārliecinoša</w:t>
            </w:r>
            <w:r w:rsidRPr="0027130C">
              <w:rPr>
                <w:rFonts w:ascii="Times New Roman" w:hAnsi="Times New Roman"/>
                <w:color w:val="auto"/>
                <w:szCs w:val="22"/>
              </w:rPr>
              <w:t xml:space="preserve">, projekta iesniegums saņem </w:t>
            </w:r>
            <w:r w:rsidRPr="0027130C">
              <w:rPr>
                <w:rFonts w:ascii="Times New Roman" w:hAnsi="Times New Roman"/>
                <w:b/>
                <w:color w:val="auto"/>
                <w:szCs w:val="22"/>
              </w:rPr>
              <w:t>vērtējumu “Jā, ar nosacījumu”</w:t>
            </w:r>
            <w:r w:rsidRPr="0027130C">
              <w:rPr>
                <w:rFonts w:ascii="Times New Roman" w:hAnsi="Times New Roman"/>
                <w:color w:val="auto"/>
                <w:szCs w:val="22"/>
              </w:rPr>
              <w:t xml:space="preserve"> un tam tiek izvirzīts nosacījums par apliecinājuma sniegšanu.</w:t>
            </w:r>
          </w:p>
        </w:tc>
      </w:tr>
      <w:tr w:rsidR="005549D6" w:rsidRPr="0027130C" w14:paraId="4F63703F" w14:textId="77777777" w:rsidTr="00B527E1">
        <w:trPr>
          <w:trHeight w:val="3468"/>
        </w:trPr>
        <w:tc>
          <w:tcPr>
            <w:tcW w:w="1129" w:type="dxa"/>
            <w:shd w:val="clear" w:color="auto" w:fill="auto"/>
            <w:vAlign w:val="center"/>
          </w:tcPr>
          <w:p w14:paraId="73602A96" w14:textId="3ED03FA0" w:rsidR="003A0B99" w:rsidRPr="0027130C" w:rsidRDefault="00652184"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Nr.4</w:t>
            </w:r>
          </w:p>
        </w:tc>
        <w:tc>
          <w:tcPr>
            <w:tcW w:w="2835" w:type="dxa"/>
            <w:shd w:val="clear" w:color="auto" w:fill="auto"/>
          </w:tcPr>
          <w:p w14:paraId="4B4EA9AA" w14:textId="77777777" w:rsidR="003A0B99" w:rsidRPr="0027130C" w:rsidRDefault="003A0B99" w:rsidP="004E125A">
            <w:pPr>
              <w:autoSpaceDE w:val="0"/>
              <w:autoSpaceDN w:val="0"/>
              <w:adjustRightInd w:val="0"/>
              <w:spacing w:after="0"/>
              <w:jc w:val="both"/>
              <w:rPr>
                <w:rFonts w:ascii="Times New Roman" w:hAnsi="Times New Roman"/>
                <w:color w:val="auto"/>
                <w:szCs w:val="22"/>
                <w:shd w:val="clear" w:color="auto" w:fill="FFFFFF"/>
                <w:lang w:eastAsia="lv-LV"/>
              </w:rPr>
            </w:pPr>
            <w:r w:rsidRPr="0027130C">
              <w:rPr>
                <w:rFonts w:ascii="Times New Roman" w:hAnsi="Times New Roman"/>
                <w:color w:val="auto"/>
                <w:szCs w:val="22"/>
                <w:shd w:val="clear" w:color="auto" w:fill="FFFFFF"/>
                <w:lang w:eastAsia="lv-LV"/>
              </w:rPr>
              <w:t>Projekta iesniedzējs apņemas nodrošināt sasniegto rezultātu uzturēšanu un nodrošināt līdzekļus rezultātu uzturēšanai pēc projekta īstenošanas pabeigšanas atbilstoši MK noteikumos par specifiskā atbalsta mērķa īstenošanu noteiktajiem termiņiem (attiecināms, ja prasības izvirzītas MK noteikumos par specifiskā atbalsta mērķa īstenošanu).</w:t>
            </w:r>
          </w:p>
        </w:tc>
        <w:tc>
          <w:tcPr>
            <w:tcW w:w="1389" w:type="dxa"/>
            <w:shd w:val="clear" w:color="auto" w:fill="auto"/>
            <w:vAlign w:val="center"/>
          </w:tcPr>
          <w:p w14:paraId="23CFAB43" w14:textId="77777777" w:rsidR="003A0B99" w:rsidRPr="0027130C" w:rsidRDefault="003A0B99" w:rsidP="004E125A">
            <w:pPr>
              <w:spacing w:after="0"/>
              <w:jc w:val="center"/>
              <w:rPr>
                <w:rFonts w:ascii="Times New Roman" w:hAnsi="Times New Roman"/>
                <w:color w:val="auto"/>
                <w:szCs w:val="22"/>
              </w:rPr>
            </w:pPr>
            <w:r w:rsidRPr="0027130C">
              <w:rPr>
                <w:rFonts w:ascii="Times New Roman" w:hAnsi="Times New Roman"/>
                <w:color w:val="auto"/>
                <w:szCs w:val="22"/>
              </w:rPr>
              <w:t>P</w:t>
            </w:r>
          </w:p>
        </w:tc>
        <w:tc>
          <w:tcPr>
            <w:tcW w:w="8792" w:type="dxa"/>
            <w:shd w:val="clear" w:color="auto" w:fill="auto"/>
          </w:tcPr>
          <w:p w14:paraId="70E9EE45" w14:textId="77777777" w:rsidR="00CE584E" w:rsidRPr="0027130C" w:rsidRDefault="00CE584E" w:rsidP="005672C5">
            <w:pPr>
              <w:pStyle w:val="Noteikumutekstam"/>
            </w:pPr>
            <w:r w:rsidRPr="0027130C">
              <w:t>Pieņemot lēmumu par atbilstību kritērijam, tiek ņemta vērā informācija, kas norādīta:</w:t>
            </w:r>
          </w:p>
          <w:p w14:paraId="5966D177" w14:textId="77777777" w:rsidR="00CE584E" w:rsidRPr="0027130C" w:rsidRDefault="00EB2884" w:rsidP="005672C5">
            <w:pPr>
              <w:pStyle w:val="Noteikumutekstam"/>
            </w:pPr>
            <w:r w:rsidRPr="0027130C">
              <w:t>1.</w:t>
            </w:r>
            <w:r w:rsidR="00CE584E" w:rsidRPr="0027130C">
              <w:t>PIV:</w:t>
            </w:r>
          </w:p>
          <w:p w14:paraId="587E9A92" w14:textId="77777777" w:rsidR="00CE584E" w:rsidRPr="0027130C" w:rsidRDefault="00CE584E" w:rsidP="005672C5">
            <w:pPr>
              <w:pStyle w:val="Noteikumutekstam"/>
            </w:pPr>
            <w:r w:rsidRPr="0027130C">
              <w:t>- 1.1.sadaļā „Projekta kopsavilkums: projekta mērķis, galvenās darbības, ilgums, kopējās izmaksas un plānotie rezultāti” ;</w:t>
            </w:r>
          </w:p>
          <w:p w14:paraId="0BFCB2CD" w14:textId="77777777" w:rsidR="00C8609E" w:rsidRPr="0027130C" w:rsidRDefault="00CE584E" w:rsidP="005672C5">
            <w:pPr>
              <w:pStyle w:val="Noteikumutekstam"/>
            </w:pPr>
            <w:r w:rsidRPr="0027130C">
              <w:t>- 1.2.sadaļā „Projekta mērķis un tā pamatojums”</w:t>
            </w:r>
            <w:r w:rsidR="005567BC" w:rsidRPr="0027130C">
              <w:t>;</w:t>
            </w:r>
          </w:p>
          <w:p w14:paraId="78641B31" w14:textId="77777777" w:rsidR="005567BC" w:rsidRPr="0027130C" w:rsidRDefault="005567BC" w:rsidP="005672C5">
            <w:pPr>
              <w:pStyle w:val="Noteikumutekstam"/>
            </w:pPr>
            <w:r w:rsidRPr="0027130C">
              <w:t>- 6.2.sadaļā “Aprakstīt, kā tiks nodrošināta projektā sasniegto rādītāju ilgtspēja pēc projekta pabeigšanas”</w:t>
            </w:r>
            <w:r w:rsidR="002254C6" w:rsidRPr="0027130C">
              <w:t>.</w:t>
            </w:r>
          </w:p>
          <w:p w14:paraId="337413E6" w14:textId="77777777" w:rsidR="00CE584E" w:rsidRPr="0027130C" w:rsidRDefault="00CE584E" w:rsidP="004E125A">
            <w:pPr>
              <w:spacing w:after="0"/>
              <w:jc w:val="both"/>
              <w:rPr>
                <w:rFonts w:ascii="Times New Roman" w:hAnsi="Times New Roman"/>
                <w:b/>
                <w:color w:val="auto"/>
                <w:szCs w:val="22"/>
              </w:rPr>
            </w:pPr>
          </w:p>
          <w:p w14:paraId="072C2404" w14:textId="77777777" w:rsidR="003A0B99" w:rsidRPr="0027130C" w:rsidRDefault="003A0B99" w:rsidP="004E125A">
            <w:pPr>
              <w:spacing w:after="0"/>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 projekta iesniedzējs ir apliecinājis, ka nodrošinās MK noteikumos minēto nosacījumu izpildi, t.i. piecus gadus pēc noslēguma maksājuma veikšanas apņemas nodrošināt sasniegto rezultātu uzturēšanu un nodrošināt līdzekļus rezultātu uzturēšanai.</w:t>
            </w:r>
          </w:p>
          <w:p w14:paraId="436E6F8A" w14:textId="77777777" w:rsidR="0099221E" w:rsidRPr="0027130C" w:rsidRDefault="0099221E" w:rsidP="004E125A">
            <w:pPr>
              <w:spacing w:after="0"/>
              <w:jc w:val="both"/>
              <w:rPr>
                <w:rFonts w:ascii="Times New Roman" w:hAnsi="Times New Roman"/>
                <w:color w:val="auto"/>
                <w:szCs w:val="22"/>
              </w:rPr>
            </w:pPr>
            <w:r w:rsidRPr="0027130C">
              <w:rPr>
                <w:rFonts w:ascii="Times New Roman" w:hAnsi="Times New Roman"/>
                <w:color w:val="auto"/>
                <w:szCs w:val="22"/>
              </w:rPr>
              <w:t>Pārliecinās par apliecinājuma atbilstību, pārbaudot iesniegtos finanšu plānu dokumentus.</w:t>
            </w:r>
          </w:p>
          <w:p w14:paraId="7EB9E2E9" w14:textId="77777777" w:rsidR="003A0B99" w:rsidRPr="0027130C" w:rsidRDefault="003A0B99" w:rsidP="004E125A">
            <w:pPr>
              <w:spacing w:after="0"/>
              <w:ind w:left="720"/>
              <w:jc w:val="both"/>
              <w:rPr>
                <w:rFonts w:ascii="Times New Roman" w:hAnsi="Times New Roman"/>
                <w:color w:val="auto"/>
                <w:szCs w:val="22"/>
              </w:rPr>
            </w:pPr>
          </w:p>
          <w:p w14:paraId="07B53FF6" w14:textId="5625A641" w:rsidR="0099221E" w:rsidRPr="0027130C" w:rsidRDefault="003A0B99" w:rsidP="004E125A">
            <w:pPr>
              <w:spacing w:after="0"/>
              <w:jc w:val="both"/>
              <w:rPr>
                <w:rFonts w:ascii="Times New Roman" w:hAnsi="Times New Roman"/>
                <w:color w:val="auto"/>
                <w:szCs w:val="22"/>
              </w:rPr>
            </w:pPr>
            <w:r w:rsidRPr="0027130C">
              <w:rPr>
                <w:rFonts w:ascii="Times New Roman" w:hAnsi="Times New Roman"/>
                <w:color w:val="auto"/>
                <w:szCs w:val="22"/>
              </w:rPr>
              <w:t xml:space="preserve">Ja projekta iesniedzējs nav sniedzis apliecinājumu attiecībā uz augstāk minēto nosacījumu izpildi, projekta iesniegums saņem </w:t>
            </w:r>
            <w:r w:rsidRPr="0027130C">
              <w:rPr>
                <w:rFonts w:ascii="Times New Roman" w:hAnsi="Times New Roman"/>
                <w:b/>
                <w:color w:val="auto"/>
                <w:szCs w:val="22"/>
              </w:rPr>
              <w:t>vērtējumu “Jā, ar nosacījumu”</w:t>
            </w:r>
            <w:r w:rsidRPr="0027130C">
              <w:rPr>
                <w:rFonts w:ascii="Times New Roman" w:hAnsi="Times New Roman"/>
                <w:color w:val="auto"/>
                <w:szCs w:val="22"/>
              </w:rPr>
              <w:t xml:space="preserve"> un tam tiek izvirzīts nosacījums par apliecinājuma sniegšanu.</w:t>
            </w:r>
          </w:p>
        </w:tc>
      </w:tr>
    </w:tbl>
    <w:p w14:paraId="34D5FD59" w14:textId="77777777" w:rsidR="00440DF3" w:rsidRPr="0027130C" w:rsidRDefault="00440DF3">
      <w:pPr>
        <w:spacing w:after="0"/>
        <w:jc w:val="center"/>
        <w:rPr>
          <w:rFonts w:ascii="Times New Roman" w:hAnsi="Times New Roman"/>
          <w:b/>
          <w:bCs/>
          <w:color w:val="auto"/>
          <w:szCs w:val="22"/>
        </w:rPr>
      </w:pPr>
    </w:p>
    <w:p w14:paraId="10651EB8" w14:textId="77777777" w:rsidR="005219F2" w:rsidRPr="0027130C" w:rsidRDefault="005219F2">
      <w:pPr>
        <w:spacing w:after="0"/>
        <w:jc w:val="center"/>
        <w:rPr>
          <w:rFonts w:ascii="Times New Roman" w:hAnsi="Times New Roman"/>
          <w:b/>
          <w:bCs/>
          <w:color w:val="auto"/>
          <w:szCs w:val="22"/>
        </w:rPr>
      </w:pPr>
      <w:r w:rsidRPr="0027130C">
        <w:rPr>
          <w:rFonts w:ascii="Times New Roman" w:hAnsi="Times New Roman"/>
          <w:b/>
          <w:bCs/>
          <w:color w:val="auto"/>
          <w:szCs w:val="22"/>
        </w:rPr>
        <w:t>SPECIFISKIE ATBILSTĪBAS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5549D6" w:rsidRPr="0027130C" w14:paraId="7EE7E9D0" w14:textId="77777777" w:rsidTr="00E11E9A">
        <w:trPr>
          <w:trHeight w:val="983"/>
        </w:trPr>
        <w:tc>
          <w:tcPr>
            <w:tcW w:w="3964" w:type="dxa"/>
            <w:gridSpan w:val="2"/>
          </w:tcPr>
          <w:p w14:paraId="12583517" w14:textId="77777777" w:rsidR="00F542FE" w:rsidRPr="0027130C" w:rsidRDefault="00F542FE" w:rsidP="004E125A">
            <w:pPr>
              <w:pStyle w:val="NormalWeb"/>
              <w:spacing w:before="0" w:beforeAutospacing="0" w:after="0" w:afterAutospacing="0" w:line="276" w:lineRule="auto"/>
              <w:jc w:val="both"/>
              <w:rPr>
                <w:b/>
                <w:sz w:val="22"/>
                <w:szCs w:val="22"/>
              </w:rPr>
            </w:pPr>
          </w:p>
        </w:tc>
        <w:tc>
          <w:tcPr>
            <w:tcW w:w="1134" w:type="dxa"/>
          </w:tcPr>
          <w:p w14:paraId="5CF96854" w14:textId="77777777" w:rsidR="00F542FE" w:rsidRPr="0027130C" w:rsidRDefault="00F542FE" w:rsidP="004E125A">
            <w:pPr>
              <w:spacing w:after="0"/>
              <w:jc w:val="center"/>
              <w:rPr>
                <w:rFonts w:ascii="Times New Roman" w:hAnsi="Times New Roman"/>
                <w:b/>
                <w:color w:val="auto"/>
                <w:szCs w:val="22"/>
              </w:rPr>
            </w:pPr>
            <w:r w:rsidRPr="0027130C">
              <w:rPr>
                <w:rFonts w:ascii="Times New Roman" w:hAnsi="Times New Roman"/>
                <w:b/>
                <w:color w:val="auto"/>
                <w:szCs w:val="22"/>
              </w:rPr>
              <w:t>Kritērija ietekme uz lēmuma pieņemšanu</w:t>
            </w:r>
          </w:p>
          <w:p w14:paraId="67244876" w14:textId="77777777" w:rsidR="00F542FE" w:rsidRPr="0027130C" w:rsidRDefault="00F542FE" w:rsidP="004E125A">
            <w:pPr>
              <w:spacing w:after="0"/>
              <w:jc w:val="center"/>
              <w:rPr>
                <w:rFonts w:ascii="Times New Roman" w:hAnsi="Times New Roman"/>
                <w:color w:val="auto"/>
                <w:szCs w:val="22"/>
              </w:rPr>
            </w:pPr>
            <w:r w:rsidRPr="0027130C">
              <w:rPr>
                <w:rFonts w:ascii="Times New Roman" w:hAnsi="Times New Roman"/>
                <w:color w:val="auto"/>
                <w:szCs w:val="22"/>
              </w:rPr>
              <w:t>(P</w:t>
            </w:r>
            <w:r w:rsidR="00F02C8F" w:rsidRPr="0027130C">
              <w:rPr>
                <w:rFonts w:ascii="Times New Roman" w:hAnsi="Times New Roman"/>
                <w:color w:val="auto"/>
                <w:szCs w:val="22"/>
              </w:rPr>
              <w:t>/N</w:t>
            </w:r>
            <w:r w:rsidRPr="0027130C">
              <w:rPr>
                <w:rFonts w:ascii="Times New Roman" w:hAnsi="Times New Roman"/>
                <w:color w:val="auto"/>
                <w:szCs w:val="22"/>
              </w:rPr>
              <w:t>)</w:t>
            </w:r>
          </w:p>
        </w:tc>
        <w:tc>
          <w:tcPr>
            <w:tcW w:w="9047" w:type="dxa"/>
            <w:vAlign w:val="center"/>
          </w:tcPr>
          <w:p w14:paraId="75FCD0EC" w14:textId="77777777" w:rsidR="00F542FE" w:rsidRPr="0027130C" w:rsidRDefault="00F542FE" w:rsidP="004E125A">
            <w:pPr>
              <w:spacing w:after="0"/>
              <w:jc w:val="center"/>
              <w:rPr>
                <w:rFonts w:ascii="Times New Roman" w:hAnsi="Times New Roman"/>
                <w:color w:val="auto"/>
                <w:szCs w:val="22"/>
              </w:rPr>
            </w:pPr>
            <w:r w:rsidRPr="0027130C">
              <w:rPr>
                <w:rFonts w:ascii="Times New Roman" w:hAnsi="Times New Roman"/>
                <w:b/>
                <w:color w:val="auto"/>
                <w:szCs w:val="22"/>
              </w:rPr>
              <w:t>Skaidrojums atbilstības noteikšanai</w:t>
            </w:r>
          </w:p>
        </w:tc>
      </w:tr>
      <w:tr w:rsidR="005549D6" w:rsidRPr="0027130C" w14:paraId="1A6D8C23" w14:textId="77777777" w:rsidTr="00B527E1">
        <w:trPr>
          <w:trHeight w:val="1550"/>
        </w:trPr>
        <w:tc>
          <w:tcPr>
            <w:tcW w:w="1129" w:type="dxa"/>
            <w:shd w:val="clear" w:color="auto" w:fill="auto"/>
            <w:vAlign w:val="center"/>
          </w:tcPr>
          <w:p w14:paraId="2201C8F9" w14:textId="17785231" w:rsidR="00F542FE" w:rsidRPr="0027130C" w:rsidRDefault="00772BA1" w:rsidP="004E125A">
            <w:pPr>
              <w:spacing w:after="0"/>
              <w:jc w:val="center"/>
              <w:rPr>
                <w:rFonts w:ascii="Times New Roman" w:hAnsi="Times New Roman"/>
                <w:color w:val="auto"/>
                <w:szCs w:val="22"/>
              </w:rPr>
            </w:pPr>
            <w:r w:rsidRPr="0027130C">
              <w:rPr>
                <w:rFonts w:ascii="Times New Roman" w:hAnsi="Times New Roman"/>
                <w:color w:val="auto"/>
                <w:szCs w:val="22"/>
              </w:rPr>
              <w:t>Nr.1</w:t>
            </w:r>
          </w:p>
        </w:tc>
        <w:tc>
          <w:tcPr>
            <w:tcW w:w="2835" w:type="dxa"/>
            <w:shd w:val="clear" w:color="auto" w:fill="auto"/>
          </w:tcPr>
          <w:p w14:paraId="3987CE67" w14:textId="77777777" w:rsidR="005D5F9D" w:rsidRPr="0027130C" w:rsidRDefault="00397349" w:rsidP="004E125A">
            <w:pPr>
              <w:autoSpaceDE w:val="0"/>
              <w:autoSpaceDN w:val="0"/>
              <w:adjustRightInd w:val="0"/>
              <w:spacing w:after="0"/>
              <w:jc w:val="both"/>
              <w:rPr>
                <w:rFonts w:ascii="Times New Roman" w:eastAsia="Calibri" w:hAnsi="Times New Roman"/>
                <w:color w:val="auto"/>
                <w:szCs w:val="22"/>
              </w:rPr>
            </w:pPr>
            <w:r w:rsidRPr="0027130C">
              <w:rPr>
                <w:rFonts w:ascii="Times New Roman" w:eastAsia="Calibri" w:hAnsi="Times New Roman"/>
                <w:color w:val="auto"/>
                <w:szCs w:val="22"/>
              </w:rPr>
              <w:t xml:space="preserve">Projekta iesniegumā ir paredzēti ieguldījumi siltumenerģijas ražošanai izmantoto energoresursu konversijai no fosiliem uz atjaunojamiem energoresursiem, esoša </w:t>
            </w:r>
            <w:proofErr w:type="spellStart"/>
            <w:r w:rsidRPr="0027130C">
              <w:rPr>
                <w:rFonts w:ascii="Times New Roman" w:eastAsia="Calibri" w:hAnsi="Times New Roman"/>
                <w:color w:val="auto"/>
                <w:szCs w:val="22"/>
              </w:rPr>
              <w:lastRenderedPageBreak/>
              <w:t>siltumavota</w:t>
            </w:r>
            <w:proofErr w:type="spellEnd"/>
            <w:r w:rsidRPr="0027130C">
              <w:rPr>
                <w:rFonts w:ascii="Times New Roman" w:eastAsia="Calibri" w:hAnsi="Times New Roman"/>
                <w:color w:val="auto"/>
                <w:szCs w:val="22"/>
              </w:rPr>
              <w:t>, kur tiek izmantoti atjaunojamie energoresursi, efektivitātes paaugstināšanai, vai pārvades un sadales sistēmas efektivitātes paaugstināšanai.</w:t>
            </w:r>
          </w:p>
        </w:tc>
        <w:tc>
          <w:tcPr>
            <w:tcW w:w="1134" w:type="dxa"/>
            <w:shd w:val="clear" w:color="auto" w:fill="auto"/>
            <w:vAlign w:val="center"/>
          </w:tcPr>
          <w:p w14:paraId="2A060602" w14:textId="77777777" w:rsidR="00F542FE" w:rsidRPr="0027130C" w:rsidRDefault="00E11E9A"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w:t>
            </w:r>
          </w:p>
        </w:tc>
        <w:tc>
          <w:tcPr>
            <w:tcW w:w="9047" w:type="dxa"/>
            <w:shd w:val="clear" w:color="auto" w:fill="auto"/>
          </w:tcPr>
          <w:p w14:paraId="4421443B" w14:textId="77777777" w:rsidR="00C304B9" w:rsidRPr="0027130C" w:rsidRDefault="00C304B9" w:rsidP="005672C5">
            <w:pPr>
              <w:pStyle w:val="Noteikumutekstam"/>
            </w:pPr>
            <w:r w:rsidRPr="0027130C">
              <w:t>Pieņemot lēmumu par atbilstību kritērijam, tiek ņemta vērā informācija, kas norādīta:</w:t>
            </w:r>
          </w:p>
          <w:p w14:paraId="4B436C8A" w14:textId="77777777" w:rsidR="00C304B9" w:rsidRPr="0027130C" w:rsidRDefault="002254C6" w:rsidP="005672C5">
            <w:pPr>
              <w:pStyle w:val="Noteikumutekstam"/>
            </w:pPr>
            <w:r w:rsidRPr="0027130C">
              <w:t>1.</w:t>
            </w:r>
            <w:r w:rsidR="00C304B9" w:rsidRPr="0027130C">
              <w:t>PIV:</w:t>
            </w:r>
          </w:p>
          <w:p w14:paraId="74A7D38E" w14:textId="77777777" w:rsidR="00C304B9" w:rsidRPr="0027130C" w:rsidRDefault="00C304B9" w:rsidP="005672C5">
            <w:pPr>
              <w:pStyle w:val="Noteikumutekstam"/>
            </w:pPr>
            <w:r w:rsidRPr="0027130C">
              <w:t>- 1.1.sadaļā „Projekta kopsavilkums: projekta mērķis, galvenās darbības, ilgums, kopējās izmaksas un plānotie rezultāti” ;</w:t>
            </w:r>
          </w:p>
          <w:p w14:paraId="656BDE3A" w14:textId="77777777" w:rsidR="00C304B9" w:rsidRPr="0027130C" w:rsidRDefault="00C304B9" w:rsidP="005672C5">
            <w:pPr>
              <w:pStyle w:val="Noteikumutekstam"/>
            </w:pPr>
            <w:r w:rsidRPr="0027130C">
              <w:t>- 1.2.sadaļā „Projekta mērķis un tā pamatojums”</w:t>
            </w:r>
            <w:r w:rsidR="00375672" w:rsidRPr="0027130C">
              <w:t>;</w:t>
            </w:r>
          </w:p>
          <w:p w14:paraId="763949C8" w14:textId="77777777" w:rsidR="00375672" w:rsidRPr="0027130C" w:rsidRDefault="00375672" w:rsidP="005672C5">
            <w:pPr>
              <w:pStyle w:val="Noteikumutekstam"/>
            </w:pPr>
            <w:r w:rsidRPr="0027130C">
              <w:t>- 1.5.sadaļā „Projekta darbības un sasniedzamie rezultāti”;</w:t>
            </w:r>
          </w:p>
          <w:p w14:paraId="0ED08162" w14:textId="77777777" w:rsidR="00626D93" w:rsidRPr="0027130C" w:rsidRDefault="00626D93" w:rsidP="005672C5">
            <w:pPr>
              <w:pStyle w:val="Noteikumutekstam"/>
            </w:pPr>
            <w:r w:rsidRPr="0027130C">
              <w:t>- 1.7.sadaļā „Projekta īstenošanas vieta”;</w:t>
            </w:r>
          </w:p>
          <w:p w14:paraId="70004CAA" w14:textId="77777777" w:rsidR="007F6953" w:rsidRPr="0027130C" w:rsidRDefault="007F6953" w:rsidP="005672C5">
            <w:pPr>
              <w:pStyle w:val="Noteikumutekstam"/>
            </w:pPr>
            <w:r w:rsidRPr="0027130C">
              <w:lastRenderedPageBreak/>
              <w:t>2.PIV papildus iesniedzamajos dokumentos:</w:t>
            </w:r>
          </w:p>
          <w:p w14:paraId="5689FB36" w14:textId="77777777" w:rsidR="007F6953" w:rsidRPr="0027130C" w:rsidRDefault="007F6953" w:rsidP="005672C5">
            <w:pPr>
              <w:pStyle w:val="Noteikumutekstam"/>
            </w:pPr>
            <w:r w:rsidRPr="0027130C">
              <w:t xml:space="preserve"> -  tehniski ekonomiskais pamatojums;</w:t>
            </w:r>
          </w:p>
          <w:p w14:paraId="06771E5D" w14:textId="77777777" w:rsidR="007F6953" w:rsidRPr="0027130C" w:rsidRDefault="007F6953" w:rsidP="005672C5">
            <w:pPr>
              <w:pStyle w:val="Noteikumutekstam"/>
            </w:pPr>
            <w:r w:rsidRPr="0027130C">
              <w:t>- būvvaldes izsniegtas būvatļaujas kopija, kas apstiprina, ka ir izpildīti projektēšanas un būvdarbu nosacījumi, un ir atļauts uzsākt būvdarbus (ja attiecināms);</w:t>
            </w:r>
          </w:p>
          <w:p w14:paraId="22D47DCD" w14:textId="77777777" w:rsidR="007F6953" w:rsidRPr="0027130C" w:rsidRDefault="007F6953" w:rsidP="005672C5">
            <w:pPr>
              <w:pStyle w:val="Noteikumutekstam"/>
            </w:pPr>
            <w:r w:rsidRPr="0027130C">
              <w:t xml:space="preserve">- apliecinājuma kartes kopija ēkas vai telpu grupas vienkāršotai atjaunošanai (ja attiecināms); </w:t>
            </w:r>
          </w:p>
          <w:p w14:paraId="4CEAD4CC" w14:textId="77777777" w:rsidR="007F6953" w:rsidRPr="0027130C" w:rsidRDefault="007F6953" w:rsidP="005672C5">
            <w:pPr>
              <w:pStyle w:val="Noteikumutekstam"/>
            </w:pPr>
            <w:r w:rsidRPr="0027130C">
              <w:t>- būvvaldes izsniegtas būvatļaujas kopija ar nosacījumiem par projektēšanu un būvniecību (ja attiecināms);</w:t>
            </w:r>
          </w:p>
          <w:p w14:paraId="67F28035" w14:textId="77777777" w:rsidR="007F6953" w:rsidRPr="0027130C" w:rsidRDefault="007F6953" w:rsidP="005672C5">
            <w:pPr>
              <w:pStyle w:val="Noteikumutekstam"/>
            </w:pPr>
            <w:r w:rsidRPr="0027130C">
              <w:t>- būvniecības ieceres iesnieguma kopija (ja attiecināms);</w:t>
            </w:r>
          </w:p>
          <w:p w14:paraId="5D2D52E2" w14:textId="1ADCC134" w:rsidR="007F6953" w:rsidRPr="0027130C" w:rsidRDefault="007F6953" w:rsidP="005672C5">
            <w:pPr>
              <w:pStyle w:val="Noteikumutekstam"/>
            </w:pPr>
            <w:r w:rsidRPr="0027130C">
              <w:t>- būvniecības izmaksu tāmes kopija</w:t>
            </w:r>
            <w:r w:rsidR="00A62479" w:rsidRPr="0027130C">
              <w:t xml:space="preserve"> </w:t>
            </w:r>
            <w:r w:rsidR="00A62479" w:rsidRPr="0027130C">
              <w:rPr>
                <w:bCs/>
                <w:lang w:eastAsia="lv-LV"/>
              </w:rPr>
              <w:t>(ja attiecināms)</w:t>
            </w:r>
            <w:r w:rsidRPr="0027130C">
              <w:t>;</w:t>
            </w:r>
          </w:p>
          <w:p w14:paraId="2ED19BF1" w14:textId="64CBADE4" w:rsidR="007F6953" w:rsidRPr="0027130C" w:rsidRDefault="007F6953" w:rsidP="005672C5">
            <w:pPr>
              <w:pStyle w:val="Noteikumutekstam"/>
            </w:pPr>
            <w:r w:rsidRPr="0027130C">
              <w:t xml:space="preserve">- saskaņojums ar Siltumenerģijas apgādes sistēmas operatoru (attiecināms, ja projekta ietvaros plānota </w:t>
            </w:r>
            <w:proofErr w:type="spellStart"/>
            <w:r w:rsidRPr="0027130C">
              <w:t>siltumavota</w:t>
            </w:r>
            <w:proofErr w:type="spellEnd"/>
            <w:r w:rsidRPr="0027130C">
              <w:t xml:space="preserve"> būvniecība ar lielāku kurināmā sadedzināšanas jaudu, nekā esošajam </w:t>
            </w:r>
            <w:proofErr w:type="spellStart"/>
            <w:r w:rsidRPr="0027130C">
              <w:t>siltumavotam</w:t>
            </w:r>
            <w:proofErr w:type="spellEnd"/>
            <w:r w:rsidRPr="0027130C">
              <w:t>);</w:t>
            </w:r>
          </w:p>
          <w:p w14:paraId="3A583F59" w14:textId="48920DE8" w:rsidR="007F6953" w:rsidRPr="0027130C" w:rsidRDefault="007F6953" w:rsidP="005672C5">
            <w:pPr>
              <w:pStyle w:val="Noteikumutekstam"/>
            </w:pPr>
            <w:r w:rsidRPr="0027130C">
              <w:t xml:space="preserve">- iekārtu, programmatūru, </w:t>
            </w:r>
            <w:proofErr w:type="spellStart"/>
            <w:r w:rsidRPr="0027130C">
              <w:t>palīgiekārtu</w:t>
            </w:r>
            <w:proofErr w:type="spellEnd"/>
            <w:r w:rsidRPr="0027130C">
              <w:t xml:space="preserve"> detalizētas tehniskās specifikācijas</w:t>
            </w:r>
            <w:r w:rsidR="00A62479" w:rsidRPr="0027130C">
              <w:t xml:space="preserve"> </w:t>
            </w:r>
            <w:r w:rsidR="00A62479" w:rsidRPr="0027130C">
              <w:rPr>
                <w:bCs/>
                <w:lang w:eastAsia="lv-LV"/>
              </w:rPr>
              <w:t>(ja attiecināms)</w:t>
            </w:r>
            <w:r w:rsidRPr="0027130C">
              <w:t>;</w:t>
            </w:r>
          </w:p>
          <w:p w14:paraId="66830828" w14:textId="77777777" w:rsidR="007F6953" w:rsidRPr="0027130C" w:rsidRDefault="007F6953" w:rsidP="005672C5">
            <w:pPr>
              <w:pStyle w:val="Noteikumutekstam"/>
            </w:pPr>
            <w:r w:rsidRPr="0027130C">
              <w:t>- potenciālo finanšu resursu avotu izpēti saistītā dokumentācija (ja attiecināms);</w:t>
            </w:r>
          </w:p>
          <w:p w14:paraId="6F4B487E" w14:textId="7DF5E95B" w:rsidR="00C304B9" w:rsidRPr="0027130C" w:rsidRDefault="008228E4"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 </w:t>
            </w:r>
            <w:r w:rsidR="007F6953" w:rsidRPr="0027130C">
              <w:rPr>
                <w:rFonts w:ascii="Times New Roman" w:hAnsi="Times New Roman"/>
                <w:color w:val="auto"/>
                <w:szCs w:val="22"/>
              </w:rPr>
              <w:t xml:space="preserve">ietekmes uz vidi novērtējums vai sākotnējais ietekmes uz vidi </w:t>
            </w:r>
            <w:proofErr w:type="spellStart"/>
            <w:r w:rsidR="007F6953" w:rsidRPr="0027130C">
              <w:rPr>
                <w:rFonts w:ascii="Times New Roman" w:hAnsi="Times New Roman"/>
                <w:color w:val="auto"/>
                <w:szCs w:val="22"/>
              </w:rPr>
              <w:t>izvērtējums</w:t>
            </w:r>
            <w:proofErr w:type="spellEnd"/>
            <w:r w:rsidR="007F6953" w:rsidRPr="0027130C">
              <w:rPr>
                <w:rFonts w:ascii="Times New Roman" w:hAnsi="Times New Roman"/>
                <w:color w:val="auto"/>
                <w:szCs w:val="22"/>
                <w:vertAlign w:val="superscript"/>
              </w:rPr>
              <w:footnoteReference w:id="11"/>
            </w:r>
            <w:r w:rsidR="007F6953" w:rsidRPr="0027130C">
              <w:rPr>
                <w:rFonts w:ascii="Times New Roman" w:hAnsi="Times New Roman"/>
                <w:color w:val="auto"/>
                <w:szCs w:val="22"/>
                <w:vertAlign w:val="superscript"/>
              </w:rPr>
              <w:t xml:space="preserve"> </w:t>
            </w:r>
            <w:r w:rsidR="007F6953" w:rsidRPr="0027130C">
              <w:rPr>
                <w:rFonts w:ascii="Times New Roman" w:hAnsi="Times New Roman"/>
                <w:color w:val="auto"/>
                <w:szCs w:val="22"/>
              </w:rPr>
              <w:t>(ja attiecināms);</w:t>
            </w:r>
          </w:p>
          <w:p w14:paraId="3628EDA7" w14:textId="77777777" w:rsidR="004C7E71" w:rsidRPr="0027130C" w:rsidRDefault="004C7E71" w:rsidP="004E125A">
            <w:pPr>
              <w:pStyle w:val="NoSpacing"/>
              <w:spacing w:line="276" w:lineRule="auto"/>
              <w:jc w:val="both"/>
              <w:rPr>
                <w:rFonts w:ascii="Times New Roman" w:hAnsi="Times New Roman"/>
                <w:b/>
                <w:color w:val="auto"/>
                <w:szCs w:val="22"/>
              </w:rPr>
            </w:pPr>
          </w:p>
          <w:p w14:paraId="5B31FE73" w14:textId="77777777" w:rsidR="00582C50" w:rsidRPr="0027130C" w:rsidRDefault="00582C50"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w:t>
            </w:r>
          </w:p>
          <w:p w14:paraId="27FB795D" w14:textId="3381151F" w:rsidR="009E5854" w:rsidRPr="0027130C" w:rsidRDefault="009E5854"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1.</w:t>
            </w:r>
            <w:r w:rsidR="0096248C" w:rsidRPr="0027130C">
              <w:rPr>
                <w:rFonts w:ascii="Times New Roman" w:hAnsi="Times New Roman"/>
                <w:color w:val="auto"/>
                <w:szCs w:val="22"/>
              </w:rPr>
              <w:t>PIV sadaļās un papildus iesniedzamajos dokumentos</w:t>
            </w:r>
            <w:r w:rsidR="00E856AD" w:rsidRPr="0027130C">
              <w:rPr>
                <w:rFonts w:ascii="Times New Roman" w:hAnsi="Times New Roman"/>
                <w:color w:val="auto"/>
                <w:szCs w:val="22"/>
              </w:rPr>
              <w:t xml:space="preserve"> kopumā norādīta informācija, ka </w:t>
            </w:r>
            <w:r w:rsidR="0096248C" w:rsidRPr="0027130C">
              <w:rPr>
                <w:rFonts w:ascii="Times New Roman" w:hAnsi="Times New Roman"/>
                <w:color w:val="auto"/>
                <w:szCs w:val="22"/>
              </w:rPr>
              <w:t>p</w:t>
            </w:r>
            <w:r w:rsidR="00E856AD" w:rsidRPr="0027130C">
              <w:rPr>
                <w:rFonts w:ascii="Times New Roman" w:hAnsi="Times New Roman"/>
                <w:color w:val="auto"/>
                <w:szCs w:val="22"/>
              </w:rPr>
              <w:t>rojektā ir paredzēti</w:t>
            </w:r>
            <w:r w:rsidRPr="0027130C">
              <w:rPr>
                <w:rFonts w:ascii="Times New Roman" w:hAnsi="Times New Roman"/>
                <w:color w:val="auto"/>
                <w:szCs w:val="22"/>
              </w:rPr>
              <w:t xml:space="preserve"> kādi no zemāk minētajiem</w:t>
            </w:r>
            <w:r w:rsidR="00E856AD" w:rsidRPr="0027130C">
              <w:rPr>
                <w:rFonts w:ascii="Times New Roman" w:hAnsi="Times New Roman"/>
                <w:color w:val="auto"/>
                <w:szCs w:val="22"/>
              </w:rPr>
              <w:t xml:space="preserve"> ieguldījumi</w:t>
            </w:r>
            <w:r w:rsidRPr="0027130C">
              <w:rPr>
                <w:rFonts w:ascii="Times New Roman" w:hAnsi="Times New Roman"/>
                <w:color w:val="auto"/>
                <w:szCs w:val="22"/>
              </w:rPr>
              <w:t>em:</w:t>
            </w:r>
          </w:p>
          <w:p w14:paraId="756BBABA" w14:textId="77777777" w:rsidR="00AD15B1" w:rsidRPr="0027130C" w:rsidRDefault="009E5854" w:rsidP="00053F75">
            <w:pPr>
              <w:pStyle w:val="NoSpacing"/>
              <w:numPr>
                <w:ilvl w:val="1"/>
                <w:numId w:val="38"/>
              </w:numPr>
              <w:spacing w:line="276" w:lineRule="auto"/>
              <w:jc w:val="both"/>
              <w:rPr>
                <w:rFonts w:ascii="Times New Roman" w:hAnsi="Times New Roman"/>
                <w:color w:val="auto"/>
                <w:szCs w:val="22"/>
              </w:rPr>
            </w:pPr>
            <w:r w:rsidRPr="0027130C">
              <w:rPr>
                <w:rFonts w:ascii="Times New Roman" w:hAnsi="Times New Roman"/>
                <w:color w:val="auto"/>
                <w:szCs w:val="22"/>
              </w:rPr>
              <w:t>centralizētās siltumapgādes ražošanas avota būvniecība, ja tiek aizstāts esošs centralizētās siltumapgādes ražošanas avots, vai</w:t>
            </w:r>
            <w:r w:rsidR="00AD15B1" w:rsidRPr="0027130C">
              <w:rPr>
                <w:rFonts w:ascii="Times New Roman" w:hAnsi="Times New Roman"/>
                <w:color w:val="auto"/>
                <w:szCs w:val="22"/>
              </w:rPr>
              <w:t>;</w:t>
            </w:r>
          </w:p>
          <w:p w14:paraId="40E75886" w14:textId="77777777" w:rsidR="00AD15B1" w:rsidRPr="0027130C" w:rsidRDefault="009E5854" w:rsidP="00053F75">
            <w:pPr>
              <w:pStyle w:val="NoSpacing"/>
              <w:numPr>
                <w:ilvl w:val="1"/>
                <w:numId w:val="38"/>
              </w:numPr>
              <w:spacing w:line="276" w:lineRule="auto"/>
              <w:jc w:val="both"/>
              <w:rPr>
                <w:rFonts w:ascii="Times New Roman" w:hAnsi="Times New Roman"/>
                <w:color w:val="auto"/>
                <w:szCs w:val="22"/>
              </w:rPr>
            </w:pPr>
            <w:r w:rsidRPr="0027130C">
              <w:rPr>
                <w:rFonts w:ascii="Times New Roman" w:hAnsi="Times New Roman"/>
                <w:color w:val="auto"/>
                <w:szCs w:val="22"/>
              </w:rPr>
              <w:t>centralizētās siltumapgādes ražošanas avota rekonstrukcija, ja pēc investīciju ieguldīšanas siltumenerģijas ražošanai tiek izmantoti atjaunojamie energoresursi</w:t>
            </w:r>
            <w:r w:rsidR="00AD15B1" w:rsidRPr="0027130C">
              <w:rPr>
                <w:rFonts w:ascii="Times New Roman" w:hAnsi="Times New Roman"/>
                <w:color w:val="auto"/>
                <w:szCs w:val="22"/>
              </w:rPr>
              <w:t>, vai</w:t>
            </w:r>
            <w:r w:rsidRPr="0027130C">
              <w:rPr>
                <w:rFonts w:ascii="Times New Roman" w:hAnsi="Times New Roman"/>
                <w:color w:val="auto"/>
                <w:szCs w:val="22"/>
              </w:rPr>
              <w:t>;</w:t>
            </w:r>
          </w:p>
          <w:p w14:paraId="063BD657" w14:textId="77777777" w:rsidR="00AD15B1" w:rsidRPr="0027130C" w:rsidRDefault="009E5854" w:rsidP="00053F75">
            <w:pPr>
              <w:pStyle w:val="NoSpacing"/>
              <w:numPr>
                <w:ilvl w:val="1"/>
                <w:numId w:val="38"/>
              </w:numPr>
              <w:spacing w:line="276" w:lineRule="auto"/>
              <w:jc w:val="both"/>
              <w:rPr>
                <w:rFonts w:ascii="Times New Roman" w:hAnsi="Times New Roman"/>
                <w:color w:val="auto"/>
                <w:szCs w:val="22"/>
              </w:rPr>
            </w:pPr>
            <w:r w:rsidRPr="0027130C">
              <w:rPr>
                <w:rFonts w:ascii="Times New Roman" w:hAnsi="Times New Roman"/>
                <w:color w:val="auto"/>
                <w:szCs w:val="22"/>
              </w:rPr>
              <w:t>pārvades un sadales sistēmas būvniecība, tai skaitā tehnoloģisko iekārtu iegāde un uzstādīšana</w:t>
            </w:r>
            <w:r w:rsidR="00AD15B1" w:rsidRPr="0027130C">
              <w:rPr>
                <w:rFonts w:ascii="Times New Roman" w:hAnsi="Times New Roman"/>
                <w:color w:val="auto"/>
                <w:szCs w:val="22"/>
              </w:rPr>
              <w:t>;</w:t>
            </w:r>
          </w:p>
          <w:p w14:paraId="409A69EC" w14:textId="77777777" w:rsidR="00AD15B1" w:rsidRPr="0027130C" w:rsidRDefault="00AD15B1" w:rsidP="00053F75">
            <w:pPr>
              <w:pStyle w:val="NoSpacing"/>
              <w:numPr>
                <w:ilvl w:val="1"/>
                <w:numId w:val="38"/>
              </w:numPr>
              <w:spacing w:line="276" w:lineRule="auto"/>
              <w:jc w:val="both"/>
              <w:rPr>
                <w:rFonts w:ascii="Times New Roman" w:hAnsi="Times New Roman"/>
                <w:color w:val="auto"/>
                <w:szCs w:val="22"/>
              </w:rPr>
            </w:pPr>
            <w:r w:rsidRPr="0027130C">
              <w:rPr>
                <w:rFonts w:ascii="Times New Roman" w:hAnsi="Times New Roman"/>
                <w:color w:val="auto"/>
                <w:szCs w:val="22"/>
              </w:rPr>
              <w:t>pārvades un sadales sistēmas būvniecība rekonstrukcija,  tai skaitā tehnoloģisko iekārtu iegāde un uzstādīšana;</w:t>
            </w:r>
          </w:p>
          <w:p w14:paraId="7EDE63EA" w14:textId="77777777" w:rsidR="00AD15B1" w:rsidRPr="0027130C" w:rsidRDefault="009E5854" w:rsidP="00053F75">
            <w:pPr>
              <w:pStyle w:val="NoSpacing"/>
              <w:numPr>
                <w:ilvl w:val="1"/>
                <w:numId w:val="38"/>
              </w:numPr>
              <w:spacing w:line="276" w:lineRule="auto"/>
              <w:jc w:val="both"/>
              <w:rPr>
                <w:rFonts w:ascii="Times New Roman" w:hAnsi="Times New Roman"/>
                <w:color w:val="auto"/>
                <w:szCs w:val="22"/>
              </w:rPr>
            </w:pPr>
            <w:r w:rsidRPr="0027130C">
              <w:rPr>
                <w:rFonts w:ascii="Times New Roman" w:hAnsi="Times New Roman"/>
                <w:color w:val="auto"/>
                <w:szCs w:val="22"/>
              </w:rPr>
              <w:lastRenderedPageBreak/>
              <w:t>koģenerācijas stacijas pārbūve par centralizētās siltumapgādes ražošanas avotu – katlumāju, kas tiek darbināts ar atjaunojamiem energoresursiem, ja komersants atbilst vienam no šādiem nosacījumiem:</w:t>
            </w:r>
          </w:p>
          <w:p w14:paraId="34ABF867" w14:textId="77777777" w:rsidR="00273D4C" w:rsidRPr="0027130C" w:rsidRDefault="009E5854" w:rsidP="00053F75">
            <w:pPr>
              <w:pStyle w:val="NoSpacing"/>
              <w:numPr>
                <w:ilvl w:val="1"/>
                <w:numId w:val="11"/>
              </w:numPr>
              <w:spacing w:line="276" w:lineRule="auto"/>
              <w:jc w:val="both"/>
              <w:rPr>
                <w:rFonts w:ascii="Times New Roman" w:hAnsi="Times New Roman"/>
                <w:color w:val="auto"/>
                <w:szCs w:val="22"/>
              </w:rPr>
            </w:pPr>
            <w:r w:rsidRPr="0027130C">
              <w:rPr>
                <w:rFonts w:ascii="Times New Roman" w:hAnsi="Times New Roman"/>
                <w:color w:val="auto"/>
                <w:szCs w:val="22"/>
              </w:rPr>
              <w:t>komersants ir licencēts siltumenerģijas pārvades vai sadales operators;</w:t>
            </w:r>
          </w:p>
          <w:p w14:paraId="44654C94" w14:textId="77777777" w:rsidR="009E5854" w:rsidRPr="0027130C" w:rsidRDefault="009E5854" w:rsidP="00053F75">
            <w:pPr>
              <w:pStyle w:val="NoSpacing"/>
              <w:numPr>
                <w:ilvl w:val="1"/>
                <w:numId w:val="11"/>
              </w:numPr>
              <w:spacing w:line="276" w:lineRule="auto"/>
              <w:jc w:val="both"/>
              <w:rPr>
                <w:rFonts w:ascii="Times New Roman" w:hAnsi="Times New Roman"/>
                <w:color w:val="auto"/>
                <w:szCs w:val="22"/>
              </w:rPr>
            </w:pPr>
            <w:r w:rsidRPr="0027130C">
              <w:rPr>
                <w:rFonts w:ascii="Times New Roman" w:hAnsi="Times New Roman"/>
                <w:color w:val="auto"/>
                <w:szCs w:val="22"/>
              </w:rPr>
              <w:t>komersants ir reģistrēts siltumenerģijas ražotāju reģistrā un saražoto siltumenerģiju (izņemot pašpatēriņu un tehnoloģisko procesu nodrošināšanai nepieciešamo siltumenerģiju) nodod Sabiedrisko pakalpojumu regulēšanas komisijas licencētam siltumapgādes pārvades vai sadales komersantam vai pašvaldībai, vai pašvaldības iestādei, kas sniedz centralizētās siltumapgādes pakalpojumus</w:t>
            </w:r>
            <w:r w:rsidR="002030AC" w:rsidRPr="0027130C">
              <w:rPr>
                <w:rFonts w:ascii="Times New Roman" w:hAnsi="Times New Roman"/>
                <w:color w:val="auto"/>
                <w:szCs w:val="22"/>
              </w:rPr>
              <w:t>.</w:t>
            </w:r>
          </w:p>
          <w:p w14:paraId="7D379657" w14:textId="7A1406B2" w:rsidR="00E856AD" w:rsidRPr="0027130C" w:rsidRDefault="00E856AD" w:rsidP="004E125A">
            <w:pPr>
              <w:pStyle w:val="NoSpacing"/>
              <w:spacing w:line="276" w:lineRule="auto"/>
              <w:jc w:val="both"/>
              <w:rPr>
                <w:rFonts w:ascii="Times New Roman" w:hAnsi="Times New Roman"/>
                <w:color w:val="auto"/>
                <w:szCs w:val="22"/>
              </w:rPr>
            </w:pPr>
          </w:p>
          <w:p w14:paraId="588F79DF" w14:textId="4108D751" w:rsidR="00582C50" w:rsidRPr="0027130C" w:rsidRDefault="002030AC"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2.P</w:t>
            </w:r>
            <w:r w:rsidR="00582C50" w:rsidRPr="0027130C">
              <w:rPr>
                <w:rFonts w:ascii="Times New Roman" w:hAnsi="Times New Roman"/>
                <w:color w:val="auto"/>
                <w:szCs w:val="22"/>
              </w:rPr>
              <w:t>rojekta iesniedzējs projekta iesniegum</w:t>
            </w:r>
            <w:r w:rsidR="00A82585" w:rsidRPr="0027130C">
              <w:rPr>
                <w:rFonts w:ascii="Times New Roman" w:hAnsi="Times New Roman"/>
                <w:color w:val="auto"/>
                <w:szCs w:val="22"/>
              </w:rPr>
              <w:t xml:space="preserve">a sadaļā </w:t>
            </w:r>
            <w:r w:rsidR="00E61D01" w:rsidRPr="0027130C">
              <w:rPr>
                <w:rFonts w:ascii="Times New Roman" w:hAnsi="Times New Roman"/>
                <w:color w:val="auto"/>
                <w:szCs w:val="22"/>
              </w:rPr>
              <w:t xml:space="preserve"> </w:t>
            </w:r>
            <w:r w:rsidR="00582C50" w:rsidRPr="0027130C">
              <w:rPr>
                <w:rFonts w:ascii="Times New Roman" w:hAnsi="Times New Roman"/>
                <w:color w:val="auto"/>
                <w:szCs w:val="22"/>
              </w:rPr>
              <w:t>“Apliecinājums” ar parakstu ir apliecinājis, ka projekta ietvaros netiks veikt</w:t>
            </w:r>
            <w:r w:rsidR="0094452A" w:rsidRPr="0027130C">
              <w:rPr>
                <w:rFonts w:ascii="Times New Roman" w:hAnsi="Times New Roman"/>
                <w:color w:val="auto"/>
                <w:szCs w:val="22"/>
              </w:rPr>
              <w:t xml:space="preserve">a jaunas </w:t>
            </w:r>
            <w:r w:rsidR="00E2518C" w:rsidRPr="0027130C">
              <w:rPr>
                <w:rFonts w:ascii="Times New Roman" w:hAnsi="Times New Roman"/>
                <w:color w:val="auto"/>
                <w:szCs w:val="22"/>
              </w:rPr>
              <w:t>koģenerācijas</w:t>
            </w:r>
            <w:r w:rsidR="0094452A" w:rsidRPr="0027130C">
              <w:rPr>
                <w:rFonts w:ascii="Times New Roman" w:hAnsi="Times New Roman"/>
                <w:color w:val="auto"/>
                <w:szCs w:val="22"/>
              </w:rPr>
              <w:t xml:space="preserve"> stacijas būvniecība, esoša </w:t>
            </w:r>
            <w:proofErr w:type="spellStart"/>
            <w:r w:rsidR="0094452A" w:rsidRPr="0027130C">
              <w:rPr>
                <w:rFonts w:ascii="Times New Roman" w:hAnsi="Times New Roman"/>
                <w:color w:val="auto"/>
                <w:szCs w:val="22"/>
              </w:rPr>
              <w:t>siltumavota</w:t>
            </w:r>
            <w:proofErr w:type="spellEnd"/>
            <w:r w:rsidR="0094452A" w:rsidRPr="0027130C">
              <w:rPr>
                <w:rFonts w:ascii="Times New Roman" w:hAnsi="Times New Roman"/>
                <w:color w:val="auto"/>
                <w:szCs w:val="22"/>
              </w:rPr>
              <w:t xml:space="preserve"> pārbūve par koģenerācijas elektrostaciju,</w:t>
            </w:r>
            <w:r w:rsidR="00582C50" w:rsidRPr="0027130C">
              <w:rPr>
                <w:rFonts w:ascii="Times New Roman" w:hAnsi="Times New Roman"/>
                <w:color w:val="auto"/>
                <w:szCs w:val="22"/>
              </w:rPr>
              <w:t xml:space="preserve"> ieguldījumi </w:t>
            </w:r>
            <w:r w:rsidR="00405E66" w:rsidRPr="0027130C">
              <w:rPr>
                <w:rFonts w:ascii="Times New Roman" w:hAnsi="Times New Roman"/>
                <w:color w:val="auto"/>
                <w:szCs w:val="22"/>
              </w:rPr>
              <w:t xml:space="preserve"> siltumenerģijas ražošanai izmantoto energoresursu konversijai no atjaunojamiem  uz fosiliem energoresursiem</w:t>
            </w:r>
            <w:r w:rsidR="0094452A" w:rsidRPr="0027130C">
              <w:rPr>
                <w:rFonts w:ascii="Times New Roman" w:hAnsi="Times New Roman"/>
                <w:color w:val="auto"/>
                <w:szCs w:val="22"/>
              </w:rPr>
              <w:t xml:space="preserve">, individuālās siltumapgādes aizstāšana ar </w:t>
            </w:r>
            <w:r w:rsidR="00E2518C" w:rsidRPr="0027130C">
              <w:rPr>
                <w:rFonts w:ascii="Times New Roman" w:hAnsi="Times New Roman"/>
                <w:color w:val="auto"/>
                <w:szCs w:val="22"/>
              </w:rPr>
              <w:t>centralizēto</w:t>
            </w:r>
            <w:r w:rsidR="0094452A" w:rsidRPr="0027130C">
              <w:rPr>
                <w:rFonts w:ascii="Times New Roman" w:hAnsi="Times New Roman"/>
                <w:color w:val="auto"/>
                <w:szCs w:val="22"/>
              </w:rPr>
              <w:t xml:space="preserve"> siltumapgādi, ieguldījumi siltumenerģijas ražošanai, izmantojot biogāzi</w:t>
            </w:r>
            <w:r w:rsidR="00582C50" w:rsidRPr="0027130C">
              <w:rPr>
                <w:rFonts w:ascii="Times New Roman" w:hAnsi="Times New Roman"/>
                <w:color w:val="auto"/>
                <w:szCs w:val="22"/>
              </w:rPr>
              <w:t>.</w:t>
            </w:r>
          </w:p>
          <w:p w14:paraId="13433A01" w14:textId="77777777" w:rsidR="00C9467A" w:rsidRPr="0027130C" w:rsidRDefault="00C9467A" w:rsidP="004E125A">
            <w:pPr>
              <w:pStyle w:val="NoSpacing"/>
              <w:spacing w:line="276" w:lineRule="auto"/>
              <w:jc w:val="both"/>
              <w:rPr>
                <w:rFonts w:ascii="Times New Roman" w:hAnsi="Times New Roman"/>
                <w:b/>
                <w:color w:val="auto"/>
                <w:szCs w:val="22"/>
              </w:rPr>
            </w:pPr>
          </w:p>
          <w:p w14:paraId="1514F19D" w14:textId="2767C5C2" w:rsidR="0087616A" w:rsidRPr="0027130C" w:rsidRDefault="008570EE" w:rsidP="004E125A">
            <w:pPr>
              <w:spacing w:after="0"/>
              <w:jc w:val="both"/>
              <w:rPr>
                <w:rFonts w:ascii="Times New Roman" w:hAnsi="Times New Roman"/>
                <w:color w:val="auto"/>
                <w:szCs w:val="22"/>
              </w:rPr>
            </w:pPr>
            <w:r w:rsidRPr="0027130C">
              <w:rPr>
                <w:rFonts w:ascii="Times New Roman" w:hAnsi="Times New Roman"/>
                <w:b/>
                <w:color w:val="auto"/>
                <w:szCs w:val="22"/>
              </w:rPr>
              <w:t>V</w:t>
            </w:r>
            <w:r w:rsidR="00AE6530" w:rsidRPr="0027130C">
              <w:rPr>
                <w:rFonts w:ascii="Times New Roman" w:hAnsi="Times New Roman"/>
                <w:b/>
                <w:color w:val="auto"/>
                <w:szCs w:val="22"/>
              </w:rPr>
              <w:t>ērtējums ir “Nē”</w:t>
            </w:r>
            <w:r w:rsidRPr="0027130C">
              <w:rPr>
                <w:rFonts w:ascii="Times New Roman" w:hAnsi="Times New Roman"/>
                <w:color w:val="auto"/>
                <w:szCs w:val="22"/>
              </w:rPr>
              <w:t xml:space="preserve">, ja, pārbaudot </w:t>
            </w:r>
            <w:r w:rsidR="0087616A" w:rsidRPr="0027130C">
              <w:rPr>
                <w:rFonts w:ascii="Times New Roman" w:hAnsi="Times New Roman"/>
                <w:color w:val="auto"/>
                <w:szCs w:val="22"/>
              </w:rPr>
              <w:t>PIV</w:t>
            </w:r>
            <w:r w:rsidR="00582C50" w:rsidRPr="0027130C">
              <w:rPr>
                <w:rFonts w:ascii="Times New Roman" w:hAnsi="Times New Roman"/>
                <w:color w:val="auto"/>
                <w:szCs w:val="22"/>
              </w:rPr>
              <w:t xml:space="preserve"> un</w:t>
            </w:r>
            <w:r w:rsidR="0087616A" w:rsidRPr="0027130C">
              <w:rPr>
                <w:rFonts w:ascii="Times New Roman" w:hAnsi="Times New Roman"/>
                <w:color w:val="auto"/>
                <w:szCs w:val="22"/>
              </w:rPr>
              <w:t xml:space="preserve"> papildu iesniedzamos</w:t>
            </w:r>
            <w:r w:rsidR="00582C50" w:rsidRPr="0027130C">
              <w:rPr>
                <w:rFonts w:ascii="Times New Roman" w:hAnsi="Times New Roman"/>
                <w:color w:val="auto"/>
                <w:szCs w:val="22"/>
              </w:rPr>
              <w:t xml:space="preserve"> dokumentus tiek konstatēts, ka projekta ietvaros</w:t>
            </w:r>
            <w:r w:rsidR="0087616A" w:rsidRPr="0027130C">
              <w:rPr>
                <w:rFonts w:ascii="Times New Roman" w:hAnsi="Times New Roman"/>
                <w:color w:val="auto"/>
                <w:szCs w:val="22"/>
              </w:rPr>
              <w:t>:</w:t>
            </w:r>
          </w:p>
          <w:p w14:paraId="5F85BED1" w14:textId="77777777" w:rsidR="0087616A" w:rsidRPr="0027130C" w:rsidRDefault="00582C50" w:rsidP="00053F75">
            <w:pPr>
              <w:pStyle w:val="ListParagraph"/>
              <w:numPr>
                <w:ilvl w:val="0"/>
                <w:numId w:val="11"/>
              </w:numPr>
              <w:spacing w:line="276" w:lineRule="auto"/>
              <w:jc w:val="both"/>
              <w:rPr>
                <w:sz w:val="22"/>
                <w:szCs w:val="22"/>
              </w:rPr>
            </w:pPr>
            <w:r w:rsidRPr="0027130C">
              <w:rPr>
                <w:sz w:val="22"/>
                <w:szCs w:val="22"/>
              </w:rPr>
              <w:t xml:space="preserve"> plānot</w:t>
            </w:r>
            <w:r w:rsidR="00A82585" w:rsidRPr="0027130C">
              <w:rPr>
                <w:sz w:val="22"/>
                <w:szCs w:val="22"/>
              </w:rPr>
              <w:t>a</w:t>
            </w:r>
            <w:r w:rsidRPr="0027130C">
              <w:rPr>
                <w:sz w:val="22"/>
                <w:szCs w:val="22"/>
              </w:rPr>
              <w:t xml:space="preserve"> </w:t>
            </w:r>
            <w:r w:rsidR="000A1B2E" w:rsidRPr="0027130C">
              <w:rPr>
                <w:sz w:val="22"/>
                <w:szCs w:val="22"/>
              </w:rPr>
              <w:t xml:space="preserve"> jaunas koģenerācijas stacijas būvniecība</w:t>
            </w:r>
            <w:r w:rsidR="0087616A" w:rsidRPr="0027130C">
              <w:rPr>
                <w:sz w:val="22"/>
                <w:szCs w:val="22"/>
              </w:rPr>
              <w:t>;</w:t>
            </w:r>
          </w:p>
          <w:p w14:paraId="28F64D44" w14:textId="37104316" w:rsidR="0087616A" w:rsidRPr="0027130C" w:rsidRDefault="000A1B2E" w:rsidP="00053F75">
            <w:pPr>
              <w:pStyle w:val="ListParagraph"/>
              <w:numPr>
                <w:ilvl w:val="0"/>
                <w:numId w:val="11"/>
              </w:numPr>
              <w:spacing w:line="276" w:lineRule="auto"/>
              <w:jc w:val="both"/>
              <w:rPr>
                <w:sz w:val="22"/>
                <w:szCs w:val="22"/>
              </w:rPr>
            </w:pPr>
            <w:r w:rsidRPr="0027130C">
              <w:rPr>
                <w:sz w:val="22"/>
                <w:szCs w:val="22"/>
              </w:rPr>
              <w:t xml:space="preserve">esoša </w:t>
            </w:r>
            <w:proofErr w:type="spellStart"/>
            <w:r w:rsidRPr="0027130C">
              <w:rPr>
                <w:sz w:val="22"/>
                <w:szCs w:val="22"/>
              </w:rPr>
              <w:t>siltumavota</w:t>
            </w:r>
            <w:proofErr w:type="spellEnd"/>
            <w:r w:rsidRPr="0027130C">
              <w:rPr>
                <w:sz w:val="22"/>
                <w:szCs w:val="22"/>
              </w:rPr>
              <w:t xml:space="preserve"> pārbūve par koģenerācijas elektrostaciju</w:t>
            </w:r>
            <w:r w:rsidR="0087616A" w:rsidRPr="0027130C">
              <w:rPr>
                <w:sz w:val="22"/>
                <w:szCs w:val="22"/>
              </w:rPr>
              <w:t>;</w:t>
            </w:r>
          </w:p>
          <w:p w14:paraId="0BFEEE6A" w14:textId="05EA71BF" w:rsidR="0087616A" w:rsidRPr="0027130C" w:rsidRDefault="00582C50" w:rsidP="00053F75">
            <w:pPr>
              <w:pStyle w:val="ListParagraph"/>
              <w:numPr>
                <w:ilvl w:val="0"/>
                <w:numId w:val="11"/>
              </w:numPr>
              <w:spacing w:line="276" w:lineRule="auto"/>
              <w:jc w:val="both"/>
              <w:rPr>
                <w:sz w:val="22"/>
                <w:szCs w:val="22"/>
              </w:rPr>
            </w:pPr>
            <w:r w:rsidRPr="0027130C">
              <w:rPr>
                <w:sz w:val="22"/>
                <w:szCs w:val="22"/>
              </w:rPr>
              <w:t>kurināmā konversija no atjaunojamā uz fosilo kurināmo</w:t>
            </w:r>
            <w:r w:rsidR="000A1B2E" w:rsidRPr="0027130C">
              <w:rPr>
                <w:sz w:val="22"/>
                <w:szCs w:val="22"/>
              </w:rPr>
              <w:t>, individuālās siltumapgādes aizstāšana ar centralizēto siltumapgādi,</w:t>
            </w:r>
            <w:r w:rsidR="0087616A" w:rsidRPr="0027130C">
              <w:rPr>
                <w:sz w:val="22"/>
                <w:szCs w:val="22"/>
              </w:rPr>
              <w:t>;</w:t>
            </w:r>
          </w:p>
          <w:p w14:paraId="4E0D21A3" w14:textId="0E1A5C32" w:rsidR="00F542FE" w:rsidRPr="0027130C" w:rsidRDefault="000A1B2E" w:rsidP="00053F75">
            <w:pPr>
              <w:pStyle w:val="ListParagraph"/>
              <w:numPr>
                <w:ilvl w:val="0"/>
                <w:numId w:val="11"/>
              </w:numPr>
              <w:spacing w:line="276" w:lineRule="auto"/>
              <w:jc w:val="both"/>
              <w:rPr>
                <w:sz w:val="22"/>
                <w:szCs w:val="22"/>
              </w:rPr>
            </w:pPr>
            <w:r w:rsidRPr="0027130C">
              <w:rPr>
                <w:sz w:val="22"/>
                <w:szCs w:val="22"/>
              </w:rPr>
              <w:t>ieguldījumi siltumenerģijas ražošanai, izmantojot biogāzi.</w:t>
            </w:r>
          </w:p>
          <w:p w14:paraId="68D04ED7" w14:textId="244F994C" w:rsidR="00C9467A" w:rsidRPr="0027130C" w:rsidRDefault="00C9467A" w:rsidP="004E125A">
            <w:pPr>
              <w:pStyle w:val="NoSpacing"/>
              <w:spacing w:line="276" w:lineRule="auto"/>
              <w:jc w:val="both"/>
              <w:rPr>
                <w:rFonts w:ascii="Times New Roman" w:hAnsi="Times New Roman"/>
                <w:color w:val="auto"/>
                <w:szCs w:val="22"/>
              </w:rPr>
            </w:pPr>
          </w:p>
        </w:tc>
      </w:tr>
      <w:tr w:rsidR="005549D6" w:rsidRPr="0027130C" w14:paraId="0DB2C5E1" w14:textId="77777777" w:rsidTr="00E11E9A">
        <w:tc>
          <w:tcPr>
            <w:tcW w:w="1129" w:type="dxa"/>
            <w:vAlign w:val="center"/>
          </w:tcPr>
          <w:p w14:paraId="77A5E21E" w14:textId="752168FA" w:rsidR="00530E7E" w:rsidRPr="0027130C" w:rsidRDefault="00E0421C"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Nr.2</w:t>
            </w:r>
          </w:p>
        </w:tc>
        <w:tc>
          <w:tcPr>
            <w:tcW w:w="2835" w:type="dxa"/>
          </w:tcPr>
          <w:p w14:paraId="31E09D13" w14:textId="77777777" w:rsidR="00E11E9A" w:rsidRPr="0027130C" w:rsidRDefault="00EC2EFA" w:rsidP="004E125A">
            <w:pPr>
              <w:autoSpaceDE w:val="0"/>
              <w:autoSpaceDN w:val="0"/>
              <w:adjustRightInd w:val="0"/>
              <w:spacing w:after="0"/>
              <w:jc w:val="both"/>
              <w:rPr>
                <w:rFonts w:ascii="Times New Roman" w:eastAsia="Calibri" w:hAnsi="Times New Roman"/>
                <w:color w:val="auto"/>
                <w:szCs w:val="22"/>
              </w:rPr>
            </w:pPr>
            <w:r w:rsidRPr="0027130C">
              <w:rPr>
                <w:rFonts w:ascii="Times New Roman" w:eastAsia="Calibri" w:hAnsi="Times New Roman"/>
                <w:color w:val="auto"/>
                <w:szCs w:val="22"/>
              </w:rPr>
              <w:t>Projekta iesniegumā nav paredzēts izveidot vai atjaunot esošai sistēmai paralēlu gāzes piegādes vai siltumapgāde</w:t>
            </w:r>
            <w:r w:rsidR="005512CC" w:rsidRPr="0027130C">
              <w:rPr>
                <w:rFonts w:ascii="Times New Roman" w:eastAsia="Calibri" w:hAnsi="Times New Roman"/>
                <w:color w:val="auto"/>
                <w:szCs w:val="22"/>
              </w:rPr>
              <w:t>s</w:t>
            </w:r>
            <w:r w:rsidRPr="0027130C">
              <w:rPr>
                <w:rFonts w:ascii="Times New Roman" w:eastAsia="Calibri" w:hAnsi="Times New Roman"/>
                <w:color w:val="auto"/>
                <w:szCs w:val="22"/>
              </w:rPr>
              <w:t xml:space="preserve"> sistēmu.</w:t>
            </w:r>
          </w:p>
        </w:tc>
        <w:tc>
          <w:tcPr>
            <w:tcW w:w="1134" w:type="dxa"/>
            <w:vAlign w:val="center"/>
          </w:tcPr>
          <w:p w14:paraId="10F6A544" w14:textId="77777777" w:rsidR="00530E7E" w:rsidRPr="0027130C" w:rsidRDefault="008E4BB7" w:rsidP="004E125A">
            <w:pPr>
              <w:spacing w:after="0"/>
              <w:jc w:val="center"/>
              <w:rPr>
                <w:rFonts w:ascii="Times New Roman" w:hAnsi="Times New Roman"/>
                <w:color w:val="auto"/>
                <w:szCs w:val="22"/>
              </w:rPr>
            </w:pPr>
            <w:r w:rsidRPr="0027130C">
              <w:rPr>
                <w:rFonts w:ascii="Times New Roman" w:hAnsi="Times New Roman"/>
                <w:color w:val="auto"/>
                <w:szCs w:val="22"/>
              </w:rPr>
              <w:t>N</w:t>
            </w:r>
          </w:p>
        </w:tc>
        <w:tc>
          <w:tcPr>
            <w:tcW w:w="9047" w:type="dxa"/>
          </w:tcPr>
          <w:p w14:paraId="612EE07E" w14:textId="77777777" w:rsidR="004614B1" w:rsidRPr="0027130C" w:rsidRDefault="004614B1" w:rsidP="005672C5">
            <w:pPr>
              <w:pStyle w:val="Noteikumutekstam"/>
            </w:pPr>
            <w:r w:rsidRPr="0027130C">
              <w:t>Pieņemot lēmumu par atbilstību kritērijam, tiek ņemta vērā informācija, kas norādīta:</w:t>
            </w:r>
          </w:p>
          <w:p w14:paraId="5E6723DA" w14:textId="77777777" w:rsidR="004614B1" w:rsidRPr="0027130C" w:rsidRDefault="000413DD" w:rsidP="005672C5">
            <w:pPr>
              <w:pStyle w:val="Noteikumutekstam"/>
            </w:pPr>
            <w:r w:rsidRPr="0027130C">
              <w:t>1.</w:t>
            </w:r>
            <w:r w:rsidR="004614B1" w:rsidRPr="0027130C">
              <w:t>PIV:</w:t>
            </w:r>
          </w:p>
          <w:p w14:paraId="35D7597B" w14:textId="77777777" w:rsidR="004614B1" w:rsidRPr="0027130C" w:rsidRDefault="004614B1" w:rsidP="00053F75">
            <w:pPr>
              <w:pStyle w:val="NoSpacing"/>
              <w:numPr>
                <w:ilvl w:val="0"/>
                <w:numId w:val="11"/>
              </w:numPr>
              <w:spacing w:line="276" w:lineRule="auto"/>
              <w:jc w:val="both"/>
              <w:rPr>
                <w:rStyle w:val="Heading2Char"/>
                <w:rFonts w:ascii="Times New Roman" w:eastAsia="ヒラギノ角ゴ Pro W3" w:hAnsi="Times New Roman" w:cs="Times New Roman"/>
                <w:b w:val="0"/>
                <w:bCs w:val="0"/>
                <w:color w:val="auto"/>
                <w:sz w:val="22"/>
                <w:szCs w:val="22"/>
              </w:rPr>
            </w:pPr>
            <w:r w:rsidRPr="0027130C">
              <w:rPr>
                <w:rStyle w:val="Heading2Char"/>
                <w:rFonts w:ascii="Times New Roman" w:hAnsi="Times New Roman" w:cs="Times New Roman"/>
                <w:b w:val="0"/>
                <w:color w:val="auto"/>
                <w:sz w:val="22"/>
                <w:szCs w:val="22"/>
              </w:rPr>
              <w:t>1.5.sadaļā „Projekta darbības un sasniedzamie rezultāti”;</w:t>
            </w:r>
          </w:p>
          <w:p w14:paraId="2190A41E" w14:textId="77777777" w:rsidR="00E337C1" w:rsidRPr="0027130C" w:rsidRDefault="00E337C1" w:rsidP="00053F75">
            <w:pPr>
              <w:pStyle w:val="NoSpacing"/>
              <w:numPr>
                <w:ilvl w:val="0"/>
                <w:numId w:val="11"/>
              </w:numPr>
              <w:spacing w:line="276" w:lineRule="auto"/>
              <w:jc w:val="both"/>
              <w:rPr>
                <w:rFonts w:ascii="Times New Roman" w:hAnsi="Times New Roman"/>
                <w:color w:val="auto"/>
                <w:szCs w:val="22"/>
              </w:rPr>
            </w:pPr>
            <w:r w:rsidRPr="0027130C">
              <w:rPr>
                <w:rFonts w:ascii="Times New Roman" w:hAnsi="Times New Roman"/>
                <w:color w:val="auto"/>
                <w:szCs w:val="22"/>
              </w:rPr>
              <w:t>1.7.sadaļā „</w:t>
            </w:r>
            <w:r w:rsidRPr="0027130C">
              <w:rPr>
                <w:rFonts w:ascii="Times New Roman" w:eastAsia="Calibri" w:hAnsi="Times New Roman"/>
                <w:bCs/>
                <w:color w:val="auto"/>
                <w:szCs w:val="22"/>
              </w:rPr>
              <w:t>Projekta īstenošanas vieta”</w:t>
            </w:r>
            <w:r w:rsidRPr="0027130C">
              <w:rPr>
                <w:rFonts w:ascii="Times New Roman" w:hAnsi="Times New Roman"/>
                <w:b/>
                <w:bCs/>
                <w:color w:val="auto"/>
                <w:szCs w:val="22"/>
              </w:rPr>
              <w:t>;</w:t>
            </w:r>
          </w:p>
          <w:p w14:paraId="44F4E3F9" w14:textId="1DC5440C" w:rsidR="0083462A" w:rsidRPr="0027130C" w:rsidRDefault="0083462A" w:rsidP="005672C5">
            <w:pPr>
              <w:pStyle w:val="Noteikumutekstam"/>
            </w:pPr>
            <w:r w:rsidRPr="0027130C">
              <w:t>2.PIV papildu iesniedzamajos dokumentos:</w:t>
            </w:r>
          </w:p>
          <w:p w14:paraId="01DA8F78" w14:textId="77777777" w:rsidR="0083462A" w:rsidRPr="0027130C" w:rsidRDefault="0083462A" w:rsidP="005672C5">
            <w:pPr>
              <w:pStyle w:val="Noteikumutekstam"/>
            </w:pPr>
            <w:r w:rsidRPr="0027130C">
              <w:t xml:space="preserve"> -  tehniski ekonomiskais pamatojums;</w:t>
            </w:r>
          </w:p>
          <w:p w14:paraId="38BE9110" w14:textId="77777777" w:rsidR="0083462A" w:rsidRPr="0027130C" w:rsidRDefault="0083462A" w:rsidP="005672C5">
            <w:pPr>
              <w:pStyle w:val="Noteikumutekstam"/>
            </w:pPr>
            <w:r w:rsidRPr="0027130C">
              <w:t>- būvvaldes izsniegtas būvatļaujas kopija, kas apstiprina, ka ir izpildīti projektēšanas un būvdarbu nosacījumi, un ir atļauts uzsākt būvdarbus (ja attiecināms);</w:t>
            </w:r>
          </w:p>
          <w:p w14:paraId="01CFDB93" w14:textId="77777777" w:rsidR="0083462A" w:rsidRPr="0027130C" w:rsidRDefault="0083462A" w:rsidP="005672C5">
            <w:pPr>
              <w:pStyle w:val="Noteikumutekstam"/>
            </w:pPr>
            <w:r w:rsidRPr="0027130C">
              <w:lastRenderedPageBreak/>
              <w:t xml:space="preserve">- apliecinājuma kartes kopija ēkas vai telpu grupas vienkāršotai atjaunošanai (ja attiecināms); </w:t>
            </w:r>
          </w:p>
          <w:p w14:paraId="1E2748D5" w14:textId="77777777" w:rsidR="0083462A" w:rsidRPr="0027130C" w:rsidRDefault="0083462A" w:rsidP="005672C5">
            <w:pPr>
              <w:pStyle w:val="Noteikumutekstam"/>
            </w:pPr>
            <w:r w:rsidRPr="0027130C">
              <w:t>- būvvaldes izsniegtas būvatļaujas kopija ar nosacījumiem par projektēšanu un būvniecību (ja attiecināms);</w:t>
            </w:r>
          </w:p>
          <w:p w14:paraId="6421D039" w14:textId="77777777" w:rsidR="0083462A" w:rsidRPr="0027130C" w:rsidRDefault="0083462A" w:rsidP="005672C5">
            <w:pPr>
              <w:pStyle w:val="Noteikumutekstam"/>
            </w:pPr>
            <w:r w:rsidRPr="0027130C">
              <w:t>- būvniecības ieceres iesnieguma kopija (ja attiecināms);</w:t>
            </w:r>
          </w:p>
          <w:p w14:paraId="003DF812" w14:textId="1B96268F" w:rsidR="0083462A" w:rsidRPr="0027130C" w:rsidRDefault="0083462A" w:rsidP="005672C5">
            <w:pPr>
              <w:pStyle w:val="Noteikumutekstam"/>
            </w:pPr>
            <w:r w:rsidRPr="0027130C">
              <w:t>- būvniecības izmaksu tāmes kopija</w:t>
            </w:r>
            <w:r w:rsidR="00A62479" w:rsidRPr="0027130C">
              <w:t xml:space="preserve"> </w:t>
            </w:r>
            <w:r w:rsidR="00A62479" w:rsidRPr="0027130C">
              <w:rPr>
                <w:bCs/>
                <w:lang w:eastAsia="lv-LV"/>
              </w:rPr>
              <w:t>(ja attiecināms)</w:t>
            </w:r>
            <w:r w:rsidRPr="0027130C">
              <w:t>;</w:t>
            </w:r>
          </w:p>
          <w:p w14:paraId="64628A73" w14:textId="49CEB9B5" w:rsidR="0083462A" w:rsidRPr="0027130C" w:rsidRDefault="0083462A" w:rsidP="005672C5">
            <w:pPr>
              <w:pStyle w:val="Noteikumutekstam"/>
            </w:pPr>
            <w:r w:rsidRPr="0027130C">
              <w:t xml:space="preserve">- saskaņojums ar Siltumenerģijas apgādes sistēmas operatoru (attiecināms, ja projekta ietvaros plānota </w:t>
            </w:r>
            <w:proofErr w:type="spellStart"/>
            <w:r w:rsidRPr="0027130C">
              <w:t>siltumavota</w:t>
            </w:r>
            <w:proofErr w:type="spellEnd"/>
            <w:r w:rsidRPr="0027130C">
              <w:t xml:space="preserve"> būvniecība ar lielāku kurināmā sadedzināšanas jaudu, nekā esošajam </w:t>
            </w:r>
            <w:proofErr w:type="spellStart"/>
            <w:r w:rsidRPr="0027130C">
              <w:t>siltumavotam</w:t>
            </w:r>
            <w:proofErr w:type="spellEnd"/>
            <w:r w:rsidRPr="0027130C">
              <w:t>);</w:t>
            </w:r>
          </w:p>
          <w:p w14:paraId="33665BA9" w14:textId="3A95E1D1" w:rsidR="0083462A" w:rsidRPr="0027130C" w:rsidRDefault="0083462A" w:rsidP="005672C5">
            <w:pPr>
              <w:pStyle w:val="Noteikumutekstam"/>
            </w:pPr>
            <w:r w:rsidRPr="0027130C">
              <w:t xml:space="preserve">- iekārtu, programmatūru, </w:t>
            </w:r>
            <w:proofErr w:type="spellStart"/>
            <w:r w:rsidRPr="0027130C">
              <w:t>palīgiekārtu</w:t>
            </w:r>
            <w:proofErr w:type="spellEnd"/>
            <w:r w:rsidRPr="0027130C">
              <w:t xml:space="preserve"> detalizētas tehniskās specifikācijas</w:t>
            </w:r>
            <w:r w:rsidR="00A62479" w:rsidRPr="0027130C">
              <w:t xml:space="preserve"> </w:t>
            </w:r>
            <w:r w:rsidR="00A62479" w:rsidRPr="0027130C">
              <w:rPr>
                <w:bCs/>
                <w:lang w:eastAsia="lv-LV"/>
              </w:rPr>
              <w:t>(ja attiecināms)</w:t>
            </w:r>
            <w:r w:rsidRPr="0027130C">
              <w:t>;</w:t>
            </w:r>
          </w:p>
          <w:p w14:paraId="78D72A3F" w14:textId="77777777" w:rsidR="0083462A" w:rsidRPr="0027130C" w:rsidRDefault="0083462A" w:rsidP="005672C5">
            <w:pPr>
              <w:pStyle w:val="Noteikumutekstam"/>
            </w:pPr>
            <w:r w:rsidRPr="0027130C">
              <w:t>- potenciālo finanšu resursu avotu izpēti saistītā dokumentācija (ja attiecināms);</w:t>
            </w:r>
          </w:p>
          <w:p w14:paraId="717CBA81" w14:textId="77777777" w:rsidR="0083462A" w:rsidRPr="0027130C" w:rsidRDefault="0083462A"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 ietekmes uz vidi novērtējums vai sākotnējais ietekmes uz vidi </w:t>
            </w:r>
            <w:proofErr w:type="spellStart"/>
            <w:r w:rsidRPr="0027130C">
              <w:rPr>
                <w:rFonts w:ascii="Times New Roman" w:hAnsi="Times New Roman"/>
                <w:color w:val="auto"/>
                <w:szCs w:val="22"/>
              </w:rPr>
              <w:t>izvērtējums</w:t>
            </w:r>
            <w:proofErr w:type="spellEnd"/>
            <w:r w:rsidRPr="0027130C">
              <w:rPr>
                <w:rFonts w:ascii="Times New Roman" w:hAnsi="Times New Roman"/>
                <w:color w:val="auto"/>
                <w:szCs w:val="22"/>
                <w:vertAlign w:val="superscript"/>
              </w:rPr>
              <w:footnoteReference w:id="12"/>
            </w:r>
            <w:r w:rsidRPr="0027130C">
              <w:rPr>
                <w:rFonts w:ascii="Times New Roman" w:hAnsi="Times New Roman"/>
                <w:color w:val="auto"/>
                <w:szCs w:val="22"/>
                <w:vertAlign w:val="superscript"/>
              </w:rPr>
              <w:t xml:space="preserve"> </w:t>
            </w:r>
            <w:r w:rsidRPr="0027130C">
              <w:rPr>
                <w:rFonts w:ascii="Times New Roman" w:hAnsi="Times New Roman"/>
                <w:color w:val="auto"/>
                <w:szCs w:val="22"/>
              </w:rPr>
              <w:t>(ja attiecināms)</w:t>
            </w:r>
            <w:r w:rsidR="009200DE" w:rsidRPr="0027130C">
              <w:rPr>
                <w:rFonts w:ascii="Times New Roman" w:hAnsi="Times New Roman"/>
                <w:color w:val="auto"/>
                <w:szCs w:val="22"/>
              </w:rPr>
              <w:t>.</w:t>
            </w:r>
          </w:p>
          <w:p w14:paraId="590BDE5F" w14:textId="77777777" w:rsidR="004614B1" w:rsidRPr="0027130C" w:rsidRDefault="004614B1" w:rsidP="004E125A">
            <w:pPr>
              <w:pStyle w:val="NoSpacing"/>
              <w:spacing w:line="276" w:lineRule="auto"/>
              <w:jc w:val="both"/>
              <w:rPr>
                <w:rFonts w:ascii="Times New Roman" w:hAnsi="Times New Roman"/>
                <w:b/>
                <w:color w:val="auto"/>
                <w:szCs w:val="22"/>
              </w:rPr>
            </w:pPr>
          </w:p>
          <w:p w14:paraId="375ED7ED" w14:textId="77777777" w:rsidR="005512CC" w:rsidRPr="0027130C" w:rsidRDefault="005512CC"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w:t>
            </w:r>
            <w:r w:rsidRPr="0027130C">
              <w:rPr>
                <w:rFonts w:ascii="Times New Roman" w:hAnsi="Times New Roman"/>
                <w:color w:val="auto"/>
                <w:szCs w:val="22"/>
              </w:rPr>
              <w:t xml:space="preserve"> </w:t>
            </w:r>
            <w:r w:rsidRPr="0027130C">
              <w:rPr>
                <w:rFonts w:ascii="Times New Roman" w:hAnsi="Times New Roman"/>
                <w:b/>
                <w:color w:val="auto"/>
                <w:szCs w:val="22"/>
              </w:rPr>
              <w:t>“Jā”</w:t>
            </w:r>
            <w:r w:rsidR="000C5F13" w:rsidRPr="0027130C">
              <w:rPr>
                <w:rFonts w:ascii="Times New Roman" w:hAnsi="Times New Roman"/>
                <w:color w:val="auto"/>
                <w:szCs w:val="22"/>
              </w:rPr>
              <w:t>, ja:</w:t>
            </w:r>
          </w:p>
          <w:p w14:paraId="220E83FA" w14:textId="5527ED00" w:rsidR="005512CC" w:rsidRPr="0027130C" w:rsidRDefault="000C5F13"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projekta iesniedzējs projekta iesniegum</w:t>
            </w:r>
            <w:r w:rsidR="00E61D01" w:rsidRPr="0027130C">
              <w:rPr>
                <w:rFonts w:ascii="Times New Roman" w:hAnsi="Times New Roman"/>
                <w:color w:val="auto"/>
                <w:szCs w:val="22"/>
              </w:rPr>
              <w:t xml:space="preserve">ā </w:t>
            </w:r>
            <w:r w:rsidRPr="0027130C">
              <w:rPr>
                <w:rFonts w:ascii="Times New Roman" w:hAnsi="Times New Roman"/>
                <w:color w:val="auto"/>
                <w:szCs w:val="22"/>
              </w:rPr>
              <w:t xml:space="preserve">“Apliecinājums” ar parakstu ir apliecinājis, ka projekta ietvaros netiks izveidota vai atjaunota esošai sistēmai paralēla gāzes piegādes vai siltumapgādes </w:t>
            </w:r>
            <w:proofErr w:type="spellStart"/>
            <w:r w:rsidRPr="0027130C">
              <w:rPr>
                <w:rFonts w:ascii="Times New Roman" w:hAnsi="Times New Roman"/>
                <w:color w:val="auto"/>
                <w:szCs w:val="22"/>
              </w:rPr>
              <w:t>sistēma;projekta</w:t>
            </w:r>
            <w:proofErr w:type="spellEnd"/>
            <w:r w:rsidRPr="0027130C">
              <w:rPr>
                <w:rFonts w:ascii="Times New Roman" w:hAnsi="Times New Roman"/>
                <w:color w:val="auto"/>
                <w:szCs w:val="22"/>
              </w:rPr>
              <w:t xml:space="preserve"> iesniegums un tam pievienotie pavaddokumenti kopumā neietver informāciju par paralēlas s</w:t>
            </w:r>
            <w:r w:rsidR="00FD4250" w:rsidRPr="0027130C">
              <w:rPr>
                <w:rFonts w:ascii="Times New Roman" w:hAnsi="Times New Roman"/>
                <w:color w:val="auto"/>
                <w:szCs w:val="22"/>
              </w:rPr>
              <w:t>istēmas izveidi.</w:t>
            </w:r>
          </w:p>
          <w:p w14:paraId="248E99E6" w14:textId="2358E708" w:rsidR="00DF6AC2" w:rsidRPr="0027130C" w:rsidRDefault="005512CC"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w:t>
            </w:r>
            <w:r w:rsidRPr="0027130C">
              <w:rPr>
                <w:rFonts w:ascii="Times New Roman" w:hAnsi="Times New Roman"/>
                <w:color w:val="auto"/>
                <w:szCs w:val="22"/>
              </w:rPr>
              <w:t xml:space="preserve"> </w:t>
            </w:r>
            <w:r w:rsidRPr="0027130C">
              <w:rPr>
                <w:rFonts w:ascii="Times New Roman" w:hAnsi="Times New Roman"/>
                <w:b/>
                <w:color w:val="auto"/>
                <w:szCs w:val="22"/>
              </w:rPr>
              <w:t>“Nē”</w:t>
            </w:r>
            <w:r w:rsidRPr="0027130C">
              <w:rPr>
                <w:rFonts w:ascii="Times New Roman" w:hAnsi="Times New Roman"/>
                <w:color w:val="auto"/>
                <w:szCs w:val="22"/>
              </w:rPr>
              <w:t>, j</w:t>
            </w:r>
            <w:r w:rsidR="000C5F13" w:rsidRPr="0027130C">
              <w:rPr>
                <w:rFonts w:ascii="Times New Roman" w:hAnsi="Times New Roman"/>
                <w:color w:val="auto"/>
                <w:szCs w:val="22"/>
              </w:rPr>
              <w:t>a, pārbaudot projekta iesniegumu nu tam pievienotos pavaddokumentus, tiek konstatēts, ka projekta ietvaros ir plānota paralēlas sistēmas izveide.</w:t>
            </w:r>
          </w:p>
        </w:tc>
      </w:tr>
      <w:tr w:rsidR="005549D6" w:rsidRPr="0027130C" w14:paraId="41D1A387" w14:textId="77777777" w:rsidTr="00E11E9A">
        <w:tc>
          <w:tcPr>
            <w:tcW w:w="1129" w:type="dxa"/>
            <w:vAlign w:val="center"/>
          </w:tcPr>
          <w:p w14:paraId="1E5DFA7E" w14:textId="24A3DFFF" w:rsidR="00BD569A" w:rsidRPr="0027130C" w:rsidRDefault="00D301DE"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w:t>
            </w:r>
            <w:r w:rsidR="007C0735" w:rsidRPr="0027130C">
              <w:rPr>
                <w:rFonts w:ascii="Times New Roman" w:hAnsi="Times New Roman"/>
                <w:color w:val="auto"/>
                <w:szCs w:val="22"/>
              </w:rPr>
              <w:t>3</w:t>
            </w:r>
            <w:r w:rsidR="00BD569A" w:rsidRPr="0027130C">
              <w:rPr>
                <w:rFonts w:ascii="Times New Roman" w:hAnsi="Times New Roman"/>
                <w:color w:val="auto"/>
                <w:szCs w:val="22"/>
              </w:rPr>
              <w:t>.</w:t>
            </w:r>
          </w:p>
        </w:tc>
        <w:tc>
          <w:tcPr>
            <w:tcW w:w="2835" w:type="dxa"/>
          </w:tcPr>
          <w:p w14:paraId="165F7EA1" w14:textId="77777777" w:rsidR="00BD569A" w:rsidRPr="0027130C" w:rsidRDefault="00BD569A" w:rsidP="004E125A">
            <w:pPr>
              <w:autoSpaceDE w:val="0"/>
              <w:autoSpaceDN w:val="0"/>
              <w:adjustRightInd w:val="0"/>
              <w:spacing w:after="0"/>
              <w:jc w:val="both"/>
              <w:rPr>
                <w:rFonts w:ascii="Times New Roman" w:eastAsia="Calibri" w:hAnsi="Times New Roman"/>
                <w:color w:val="auto"/>
                <w:szCs w:val="22"/>
              </w:rPr>
            </w:pPr>
            <w:r w:rsidRPr="0027130C">
              <w:rPr>
                <w:rFonts w:ascii="Times New Roman" w:eastAsia="Calibri" w:hAnsi="Times New Roman"/>
                <w:color w:val="auto"/>
                <w:szCs w:val="22"/>
              </w:rPr>
              <w:t xml:space="preserve">Projekts ir dzīvotspējīgs piecus gadus pēc tā īstenošanas – pārvades un sadales sistēmās vai </w:t>
            </w:r>
            <w:proofErr w:type="spellStart"/>
            <w:r w:rsidRPr="0027130C">
              <w:rPr>
                <w:rFonts w:ascii="Times New Roman" w:eastAsia="Calibri" w:hAnsi="Times New Roman"/>
                <w:color w:val="auto"/>
                <w:szCs w:val="22"/>
              </w:rPr>
              <w:t>siltumavota</w:t>
            </w:r>
            <w:proofErr w:type="spellEnd"/>
            <w:r w:rsidRPr="0027130C">
              <w:rPr>
                <w:rFonts w:ascii="Times New Roman" w:eastAsia="Calibri" w:hAnsi="Times New Roman"/>
                <w:color w:val="auto"/>
                <w:szCs w:val="22"/>
              </w:rPr>
              <w:t xml:space="preserve"> ieņēmumi pēc projekta īstenošanas segs visas pārvades un sadales sistēmas vai </w:t>
            </w:r>
            <w:proofErr w:type="spellStart"/>
            <w:r w:rsidRPr="0027130C">
              <w:rPr>
                <w:rFonts w:ascii="Times New Roman" w:eastAsia="Calibri" w:hAnsi="Times New Roman"/>
                <w:color w:val="auto"/>
                <w:szCs w:val="22"/>
              </w:rPr>
              <w:t>siltumavota</w:t>
            </w:r>
            <w:proofErr w:type="spellEnd"/>
            <w:r w:rsidRPr="0027130C">
              <w:rPr>
                <w:rFonts w:ascii="Times New Roman" w:eastAsia="Calibri" w:hAnsi="Times New Roman"/>
                <w:color w:val="auto"/>
                <w:szCs w:val="22"/>
              </w:rPr>
              <w:t xml:space="preserve"> ekspluatācijas izmaksas.</w:t>
            </w:r>
          </w:p>
        </w:tc>
        <w:tc>
          <w:tcPr>
            <w:tcW w:w="1134" w:type="dxa"/>
            <w:vAlign w:val="center"/>
          </w:tcPr>
          <w:p w14:paraId="6889AB92" w14:textId="77777777" w:rsidR="00BD569A" w:rsidRPr="0027130C" w:rsidRDefault="00BD569A" w:rsidP="004E125A">
            <w:pPr>
              <w:spacing w:after="0"/>
              <w:jc w:val="center"/>
              <w:rPr>
                <w:rFonts w:ascii="Times New Roman" w:hAnsi="Times New Roman"/>
                <w:color w:val="auto"/>
                <w:szCs w:val="22"/>
              </w:rPr>
            </w:pPr>
            <w:r w:rsidRPr="0027130C">
              <w:rPr>
                <w:rFonts w:ascii="Times New Roman" w:hAnsi="Times New Roman"/>
                <w:color w:val="auto"/>
                <w:szCs w:val="22"/>
              </w:rPr>
              <w:t>N</w:t>
            </w:r>
          </w:p>
        </w:tc>
        <w:tc>
          <w:tcPr>
            <w:tcW w:w="9047" w:type="dxa"/>
          </w:tcPr>
          <w:p w14:paraId="0487EC04" w14:textId="77777777" w:rsidR="000413DD" w:rsidRPr="0027130C" w:rsidRDefault="000413DD" w:rsidP="005672C5">
            <w:pPr>
              <w:pStyle w:val="Noteikumutekstam"/>
            </w:pPr>
            <w:r w:rsidRPr="0027130C">
              <w:t>Pieņemot lēmumu par atbilstību kritērijam, tiek ņemta vērā informācija, kas norādīta:</w:t>
            </w:r>
          </w:p>
          <w:p w14:paraId="6D75FF1C" w14:textId="77777777" w:rsidR="000413DD" w:rsidRPr="0027130C" w:rsidRDefault="000413DD" w:rsidP="005672C5">
            <w:pPr>
              <w:pStyle w:val="Noteikumutekstam"/>
            </w:pPr>
            <w:r w:rsidRPr="0027130C">
              <w:t>1.PIV:</w:t>
            </w:r>
          </w:p>
          <w:p w14:paraId="62C8D513" w14:textId="77777777" w:rsidR="00F73D82" w:rsidRPr="0027130C" w:rsidRDefault="000413DD" w:rsidP="005672C5">
            <w:pPr>
              <w:pStyle w:val="Noteikumutekstam"/>
            </w:pPr>
            <w:r w:rsidRPr="0027130C">
              <w:t>- 6.2.sadaļā “Aprakstīt, kā tiks nodrošināta projektā sasniegto rādītāju ilgtspēja pēc projekta pabeigšanas”;</w:t>
            </w:r>
          </w:p>
          <w:p w14:paraId="4DA31623" w14:textId="77777777" w:rsidR="00F73D82" w:rsidRPr="0027130C" w:rsidRDefault="00F73D82" w:rsidP="005672C5">
            <w:pPr>
              <w:pStyle w:val="Noteikumutekstam"/>
            </w:pPr>
            <w:r w:rsidRPr="0027130C">
              <w:t>2.PIV papildus iesniedzamajos dokumentos:</w:t>
            </w:r>
          </w:p>
          <w:p w14:paraId="6A018F8D" w14:textId="77777777" w:rsidR="00AC5AD2" w:rsidRPr="0027130C" w:rsidRDefault="00AC5AD2" w:rsidP="005672C5">
            <w:pPr>
              <w:pStyle w:val="Noteikumutekstam"/>
            </w:pPr>
            <w:r w:rsidRPr="0027130C">
              <w:t>- tehniski ekonomiskais pamatojums;</w:t>
            </w:r>
          </w:p>
          <w:p w14:paraId="58ED14CC" w14:textId="34728C5B" w:rsidR="00AC5AD2" w:rsidRPr="0027130C" w:rsidRDefault="00AC5AD2" w:rsidP="005672C5">
            <w:pPr>
              <w:pStyle w:val="Noteikumutekstam"/>
            </w:pPr>
            <w:r w:rsidRPr="0027130C">
              <w:t>-</w:t>
            </w:r>
            <w:r w:rsidR="006D4D49" w:rsidRPr="0027130C">
              <w:rPr>
                <w:lang w:eastAsia="lv-LV"/>
              </w:rPr>
              <w:t xml:space="preserve"> </w:t>
            </w:r>
            <w:r w:rsidR="000829BC" w:rsidRPr="000829BC">
              <w:rPr>
                <w:lang w:eastAsia="lv-LV"/>
              </w:rPr>
              <w:t xml:space="preserve">finanšu prognozes projekta īstenošanas laikā un pēc projekta pabeigšanas (bilance, peļņas vai zaudējumu aprēķins, naudas plūsma pa gadiem nākamajiem 5 gadiem, </w:t>
            </w:r>
            <w:r w:rsidR="000829BC" w:rsidRPr="000829BC">
              <w:rPr>
                <w:lang w:eastAsia="lv-LV"/>
              </w:rPr>
              <w:lastRenderedPageBreak/>
              <w:t>pieņēmumu paskaidrojums) par visu uzņēmuma darbību, norādot datus kādi tie būtu ar un kādi bez projekta realizācijas</w:t>
            </w:r>
            <w:r w:rsidR="00560311" w:rsidRPr="0027130C">
              <w:rPr>
                <w:lang w:eastAsia="lv-LV"/>
              </w:rPr>
              <w:t>.</w:t>
            </w:r>
          </w:p>
          <w:p w14:paraId="35C120E9" w14:textId="77777777" w:rsidR="000413DD" w:rsidRPr="0027130C" w:rsidRDefault="000413DD" w:rsidP="004E125A">
            <w:pPr>
              <w:pStyle w:val="NoSpacing"/>
              <w:spacing w:line="276" w:lineRule="auto"/>
              <w:jc w:val="both"/>
              <w:rPr>
                <w:rFonts w:ascii="Times New Roman" w:hAnsi="Times New Roman"/>
                <w:b/>
                <w:color w:val="auto"/>
                <w:szCs w:val="22"/>
              </w:rPr>
            </w:pPr>
          </w:p>
          <w:p w14:paraId="4D185ABE" w14:textId="77777777" w:rsidR="00BD569A" w:rsidRPr="0027130C" w:rsidRDefault="00BD569A"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w:t>
            </w:r>
            <w:r w:rsidRPr="0027130C">
              <w:rPr>
                <w:rFonts w:ascii="Times New Roman" w:hAnsi="Times New Roman"/>
                <w:color w:val="auto"/>
                <w:szCs w:val="22"/>
              </w:rPr>
              <w:t xml:space="preserve"> </w:t>
            </w:r>
            <w:r w:rsidRPr="0027130C">
              <w:rPr>
                <w:rFonts w:ascii="Times New Roman" w:hAnsi="Times New Roman"/>
                <w:b/>
                <w:color w:val="auto"/>
                <w:szCs w:val="22"/>
              </w:rPr>
              <w:t>“Jā”</w:t>
            </w:r>
            <w:r w:rsidRPr="0027130C">
              <w:rPr>
                <w:rFonts w:ascii="Times New Roman" w:hAnsi="Times New Roman"/>
                <w:color w:val="auto"/>
                <w:szCs w:val="22"/>
              </w:rPr>
              <w:t>, ja:</w:t>
            </w:r>
          </w:p>
          <w:p w14:paraId="3A5E0B88" w14:textId="475561D9" w:rsidR="00BD569A" w:rsidRPr="0027130C" w:rsidRDefault="00BD569A" w:rsidP="00053F75">
            <w:pPr>
              <w:pStyle w:val="NoSpacing"/>
              <w:numPr>
                <w:ilvl w:val="0"/>
                <w:numId w:val="11"/>
              </w:numPr>
              <w:spacing w:line="276" w:lineRule="auto"/>
              <w:jc w:val="both"/>
              <w:rPr>
                <w:rFonts w:ascii="Times New Roman" w:hAnsi="Times New Roman"/>
                <w:color w:val="auto"/>
                <w:szCs w:val="22"/>
              </w:rPr>
            </w:pPr>
            <w:r w:rsidRPr="0027130C">
              <w:rPr>
                <w:rFonts w:ascii="Times New Roman" w:hAnsi="Times New Roman"/>
                <w:color w:val="auto"/>
                <w:szCs w:val="22"/>
              </w:rPr>
              <w:t xml:space="preserve">projekta </w:t>
            </w:r>
            <w:r w:rsidR="00DD1FED" w:rsidRPr="0027130C">
              <w:rPr>
                <w:rFonts w:ascii="Times New Roman" w:hAnsi="Times New Roman"/>
                <w:color w:val="auto"/>
                <w:szCs w:val="22"/>
              </w:rPr>
              <w:t xml:space="preserve">iesniegumā </w:t>
            </w:r>
            <w:r w:rsidRPr="0027130C">
              <w:rPr>
                <w:rFonts w:ascii="Times New Roman" w:hAnsi="Times New Roman"/>
                <w:color w:val="auto"/>
                <w:szCs w:val="22"/>
              </w:rPr>
              <w:t xml:space="preserve">un papildus </w:t>
            </w:r>
            <w:r w:rsidR="007732D0" w:rsidRPr="0027130C">
              <w:rPr>
                <w:rFonts w:ascii="Times New Roman" w:hAnsi="Times New Roman"/>
                <w:color w:val="auto"/>
                <w:szCs w:val="22"/>
              </w:rPr>
              <w:t xml:space="preserve">iesniedzamajos dokumentos </w:t>
            </w:r>
            <w:r w:rsidRPr="0027130C">
              <w:rPr>
                <w:rFonts w:ascii="Times New Roman" w:hAnsi="Times New Roman"/>
                <w:color w:val="auto"/>
                <w:szCs w:val="22"/>
              </w:rPr>
              <w:t xml:space="preserve">sniegtā informācija norāda, ka projekts būs dzīvotspējīgs pēc </w:t>
            </w:r>
            <w:r w:rsidR="00DF677F" w:rsidRPr="0027130C">
              <w:rPr>
                <w:rFonts w:ascii="Times New Roman" w:hAnsi="Times New Roman"/>
                <w:color w:val="auto"/>
                <w:szCs w:val="22"/>
              </w:rPr>
              <w:t>KF</w:t>
            </w:r>
            <w:r w:rsidRPr="0027130C">
              <w:rPr>
                <w:rFonts w:ascii="Times New Roman" w:hAnsi="Times New Roman"/>
                <w:color w:val="auto"/>
                <w:szCs w:val="22"/>
              </w:rPr>
              <w:t xml:space="preserve"> finansējuma beigām – ieņēmumi pēc projekta īstenošanas segs visas ekspluatāc</w:t>
            </w:r>
            <w:r w:rsidR="00DD1FED" w:rsidRPr="0027130C">
              <w:rPr>
                <w:rFonts w:ascii="Times New Roman" w:hAnsi="Times New Roman"/>
                <w:color w:val="auto"/>
                <w:szCs w:val="22"/>
              </w:rPr>
              <w:t>i</w:t>
            </w:r>
            <w:r w:rsidRPr="0027130C">
              <w:rPr>
                <w:rFonts w:ascii="Times New Roman" w:hAnsi="Times New Roman"/>
                <w:color w:val="auto"/>
                <w:szCs w:val="22"/>
              </w:rPr>
              <w:t>jas izmaksas (naudas plūsma ir pozitīva un ieņēmumu kopsumma pārsniedz uzturē</w:t>
            </w:r>
            <w:r w:rsidR="00C510B4" w:rsidRPr="0027130C">
              <w:rPr>
                <w:rFonts w:ascii="Times New Roman" w:hAnsi="Times New Roman"/>
                <w:color w:val="auto"/>
                <w:szCs w:val="22"/>
              </w:rPr>
              <w:t>šanas izmaksu kopsummu) vai arī pieteicējs papildus ir norādījis, kā tiks segta negatīvā n</w:t>
            </w:r>
            <w:r w:rsidR="00FD4250" w:rsidRPr="0027130C">
              <w:rPr>
                <w:rFonts w:ascii="Times New Roman" w:hAnsi="Times New Roman"/>
                <w:color w:val="auto"/>
                <w:szCs w:val="22"/>
              </w:rPr>
              <w:t>audas plūsma;</w:t>
            </w:r>
          </w:p>
          <w:p w14:paraId="44ED3872" w14:textId="77777777" w:rsidR="00C510B4" w:rsidRPr="0027130C" w:rsidRDefault="00C510B4" w:rsidP="00053F75">
            <w:pPr>
              <w:pStyle w:val="NoSpacing"/>
              <w:numPr>
                <w:ilvl w:val="0"/>
                <w:numId w:val="11"/>
              </w:numPr>
              <w:spacing w:line="276" w:lineRule="auto"/>
              <w:jc w:val="both"/>
              <w:rPr>
                <w:rFonts w:ascii="Times New Roman" w:hAnsi="Times New Roman"/>
                <w:color w:val="auto"/>
                <w:szCs w:val="22"/>
              </w:rPr>
            </w:pPr>
            <w:r w:rsidRPr="0027130C">
              <w:rPr>
                <w:rFonts w:ascii="Times New Roman" w:hAnsi="Times New Roman"/>
                <w:color w:val="auto"/>
                <w:szCs w:val="22"/>
              </w:rPr>
              <w:t>projekta iesniedzējs ir ievērojis aktivitātes MK noteikumu</w:t>
            </w:r>
            <w:r w:rsidR="000F0C1D" w:rsidRPr="0027130C">
              <w:rPr>
                <w:rFonts w:ascii="Times New Roman" w:hAnsi="Times New Roman"/>
                <w:color w:val="auto"/>
                <w:szCs w:val="22"/>
              </w:rPr>
              <w:t xml:space="preserve"> Nr.135</w:t>
            </w:r>
            <w:r w:rsidRPr="0027130C">
              <w:rPr>
                <w:rFonts w:ascii="Times New Roman" w:hAnsi="Times New Roman"/>
                <w:color w:val="auto"/>
                <w:szCs w:val="22"/>
              </w:rPr>
              <w:t xml:space="preserve"> prasības un vispārējos princ</w:t>
            </w:r>
            <w:r w:rsidR="00FD4250" w:rsidRPr="0027130C">
              <w:rPr>
                <w:rFonts w:ascii="Times New Roman" w:hAnsi="Times New Roman"/>
                <w:color w:val="auto"/>
                <w:szCs w:val="22"/>
              </w:rPr>
              <w:t>ipus finanšu aprēķinu veikšanai;</w:t>
            </w:r>
          </w:p>
          <w:p w14:paraId="5B9B57A9" w14:textId="77777777" w:rsidR="00FD4250" w:rsidRPr="0027130C" w:rsidRDefault="00AF417D" w:rsidP="00053F75">
            <w:pPr>
              <w:pStyle w:val="NoSpacing"/>
              <w:numPr>
                <w:ilvl w:val="0"/>
                <w:numId w:val="11"/>
              </w:numPr>
              <w:spacing w:line="276" w:lineRule="auto"/>
              <w:jc w:val="both"/>
              <w:rPr>
                <w:rFonts w:ascii="Times New Roman" w:hAnsi="Times New Roman"/>
                <w:color w:val="auto"/>
                <w:szCs w:val="22"/>
              </w:rPr>
            </w:pPr>
            <w:r w:rsidRPr="0027130C">
              <w:rPr>
                <w:rFonts w:ascii="Times New Roman" w:hAnsi="Times New Roman"/>
                <w:color w:val="auto"/>
                <w:szCs w:val="22"/>
              </w:rPr>
              <w:t>projekta ietvaros īstenotā objekta (</w:t>
            </w:r>
            <w:proofErr w:type="spellStart"/>
            <w:r w:rsidRPr="0027130C">
              <w:rPr>
                <w:rFonts w:ascii="Times New Roman" w:hAnsi="Times New Roman"/>
                <w:color w:val="auto"/>
                <w:szCs w:val="22"/>
              </w:rPr>
              <w:t>siltumavots</w:t>
            </w:r>
            <w:proofErr w:type="spellEnd"/>
            <w:r w:rsidRPr="0027130C">
              <w:rPr>
                <w:rFonts w:ascii="Times New Roman" w:hAnsi="Times New Roman"/>
                <w:color w:val="auto"/>
                <w:szCs w:val="22"/>
              </w:rPr>
              <w:t>, pārvades un sadales sistēma) rekonstrukcija vai būvniecība ir pamatota:</w:t>
            </w:r>
          </w:p>
          <w:p w14:paraId="717EDDF6" w14:textId="77777777" w:rsidR="00AF417D" w:rsidRPr="0027130C" w:rsidRDefault="00AF417D" w:rsidP="00053F75">
            <w:pPr>
              <w:pStyle w:val="NoSpacing"/>
              <w:numPr>
                <w:ilvl w:val="0"/>
                <w:numId w:val="15"/>
              </w:numPr>
              <w:spacing w:line="276" w:lineRule="auto"/>
              <w:jc w:val="both"/>
              <w:rPr>
                <w:rFonts w:ascii="Times New Roman" w:hAnsi="Times New Roman"/>
                <w:color w:val="auto"/>
                <w:szCs w:val="22"/>
              </w:rPr>
            </w:pPr>
            <w:r w:rsidRPr="0027130C">
              <w:rPr>
                <w:rFonts w:ascii="Times New Roman" w:hAnsi="Times New Roman"/>
                <w:color w:val="auto"/>
                <w:szCs w:val="22"/>
              </w:rPr>
              <w:t>projekta ietvaros realizētajā objektā saražotās vai pārvadītās siltumenerģijas apjomam ir atbilstošs pieprasījums. Ja projektā sniegtā informācija par pieprasījumu ir neskaidra vai nepilnīga, sazinās ar atbalsta saņēmēju un attiecīgo pašvaldību, un iegūst informāciju par pieprasījuma rādītājiem;</w:t>
            </w:r>
          </w:p>
          <w:p w14:paraId="2B1611F7" w14:textId="77777777" w:rsidR="00AF417D" w:rsidRPr="0027130C" w:rsidRDefault="00AF417D" w:rsidP="00053F75">
            <w:pPr>
              <w:pStyle w:val="NoSpacing"/>
              <w:numPr>
                <w:ilvl w:val="0"/>
                <w:numId w:val="15"/>
              </w:numPr>
              <w:spacing w:line="276" w:lineRule="auto"/>
              <w:jc w:val="both"/>
              <w:rPr>
                <w:rFonts w:ascii="Times New Roman" w:hAnsi="Times New Roman"/>
                <w:color w:val="auto"/>
                <w:szCs w:val="22"/>
              </w:rPr>
            </w:pPr>
            <w:r w:rsidRPr="0027130C">
              <w:rPr>
                <w:rFonts w:ascii="Times New Roman" w:hAnsi="Times New Roman"/>
                <w:color w:val="auto"/>
                <w:szCs w:val="22"/>
              </w:rPr>
              <w:t>projekta iesniegumā norādīti potenciālie siltumenerģijas pircēji;</w:t>
            </w:r>
          </w:p>
          <w:p w14:paraId="08BC0447" w14:textId="77777777" w:rsidR="00AF417D" w:rsidRPr="0027130C" w:rsidRDefault="00AF417D" w:rsidP="00053F75">
            <w:pPr>
              <w:pStyle w:val="NoSpacing"/>
              <w:numPr>
                <w:ilvl w:val="0"/>
                <w:numId w:val="15"/>
              </w:numPr>
              <w:spacing w:line="276" w:lineRule="auto"/>
              <w:jc w:val="both"/>
              <w:rPr>
                <w:rFonts w:ascii="Times New Roman" w:hAnsi="Times New Roman"/>
                <w:color w:val="auto"/>
                <w:szCs w:val="22"/>
              </w:rPr>
            </w:pPr>
            <w:r w:rsidRPr="0027130C">
              <w:rPr>
                <w:rFonts w:ascii="Times New Roman" w:hAnsi="Times New Roman"/>
                <w:color w:val="auto"/>
                <w:szCs w:val="22"/>
              </w:rPr>
              <w:t>projekta ietvaros realizētais objekts ir spējīg</w:t>
            </w:r>
            <w:r w:rsidR="0094452A" w:rsidRPr="0027130C">
              <w:rPr>
                <w:rFonts w:ascii="Times New Roman" w:hAnsi="Times New Roman"/>
                <w:color w:val="auto"/>
                <w:szCs w:val="22"/>
              </w:rPr>
              <w:t>s</w:t>
            </w:r>
            <w:r w:rsidRPr="0027130C">
              <w:rPr>
                <w:rFonts w:ascii="Times New Roman" w:hAnsi="Times New Roman"/>
                <w:color w:val="auto"/>
                <w:szCs w:val="22"/>
              </w:rPr>
              <w:t xml:space="preserve"> darboties patstāvīgi. Ja objekta darbība ir atkarīga no citu projektu un/ vai objektu darbības un īstenošanas, vai citiem apstākļiem (piemēram, tehniskā risinājuma iespējamība), izvērtē projekta dzīvotspējas riskus.</w:t>
            </w:r>
          </w:p>
          <w:p w14:paraId="63672F6B" w14:textId="07443BE1" w:rsidR="00F73D82" w:rsidRPr="0027130C" w:rsidRDefault="00F73D82" w:rsidP="004E125A">
            <w:pPr>
              <w:pStyle w:val="NoSpacing"/>
              <w:spacing w:line="276" w:lineRule="auto"/>
              <w:jc w:val="both"/>
              <w:rPr>
                <w:rFonts w:ascii="Times New Roman" w:hAnsi="Times New Roman"/>
                <w:i/>
                <w:color w:val="auto"/>
                <w:szCs w:val="22"/>
              </w:rPr>
            </w:pPr>
          </w:p>
          <w:p w14:paraId="0AE30208" w14:textId="6483EECC" w:rsidR="00F73D82" w:rsidRPr="0027130C" w:rsidRDefault="00F73D82" w:rsidP="004E125A">
            <w:pPr>
              <w:pStyle w:val="CommentText"/>
              <w:spacing w:after="0"/>
              <w:jc w:val="both"/>
              <w:rPr>
                <w:rFonts w:ascii="Times New Roman" w:hAnsi="Times New Roman"/>
                <w:color w:val="auto"/>
                <w:sz w:val="22"/>
                <w:szCs w:val="22"/>
              </w:rPr>
            </w:pPr>
            <w:r w:rsidRPr="0027130C">
              <w:rPr>
                <w:rFonts w:ascii="Times New Roman" w:hAnsi="Times New Roman"/>
                <w:color w:val="auto"/>
                <w:sz w:val="22"/>
                <w:szCs w:val="22"/>
              </w:rPr>
              <w:t xml:space="preserve">Aprēķiniem ir jābūt aritmētiski precīziem, saprotamiem un sasaistītiem ar citās projekta iesnieguma sadaļās, dokumentos sniegto informāciju. Ja tiek konstatētas būtiskas neprecizitātes, nesakritības, kā rezultātā projekta iesniedzējam atkārtoti un no jauna būtu jāiesniedz projekta iesniegums, projekta iesniegumu noraida. </w:t>
            </w:r>
          </w:p>
        </w:tc>
      </w:tr>
      <w:tr w:rsidR="005549D6" w:rsidRPr="0027130C" w14:paraId="1BF6C89F" w14:textId="77777777" w:rsidTr="00E11E9A">
        <w:tc>
          <w:tcPr>
            <w:tcW w:w="1129" w:type="dxa"/>
            <w:vAlign w:val="center"/>
          </w:tcPr>
          <w:p w14:paraId="227B5BD8" w14:textId="7AA442BD" w:rsidR="00EC2EFA" w:rsidRPr="0027130C" w:rsidRDefault="00047C06"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Nr.4</w:t>
            </w:r>
          </w:p>
        </w:tc>
        <w:tc>
          <w:tcPr>
            <w:tcW w:w="2835" w:type="dxa"/>
          </w:tcPr>
          <w:p w14:paraId="717F3339" w14:textId="77777777" w:rsidR="00EC2EFA" w:rsidRPr="0027130C" w:rsidRDefault="005512CC" w:rsidP="004E125A">
            <w:pPr>
              <w:autoSpaceDE w:val="0"/>
              <w:autoSpaceDN w:val="0"/>
              <w:adjustRightInd w:val="0"/>
              <w:spacing w:after="0"/>
              <w:jc w:val="both"/>
              <w:rPr>
                <w:rFonts w:ascii="Times New Roman" w:eastAsia="Calibri" w:hAnsi="Times New Roman"/>
                <w:color w:val="auto"/>
                <w:szCs w:val="22"/>
              </w:rPr>
            </w:pPr>
            <w:r w:rsidRPr="0027130C">
              <w:rPr>
                <w:rFonts w:ascii="Times New Roman" w:eastAsia="Calibri" w:hAnsi="Times New Roman"/>
                <w:color w:val="auto"/>
                <w:szCs w:val="22"/>
              </w:rPr>
              <w:t>Projekta iesniegumā ir parādīts projekta tehnisko risinājumu pārākums pār citām siltumapgādes risinājumu alternatīvām.</w:t>
            </w:r>
          </w:p>
        </w:tc>
        <w:tc>
          <w:tcPr>
            <w:tcW w:w="1134" w:type="dxa"/>
            <w:vAlign w:val="center"/>
          </w:tcPr>
          <w:p w14:paraId="37DD1608" w14:textId="77777777" w:rsidR="00EC2EFA" w:rsidRPr="0027130C" w:rsidRDefault="005512CC" w:rsidP="004E125A">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47" w:type="dxa"/>
          </w:tcPr>
          <w:p w14:paraId="039E218C" w14:textId="0AA158EE" w:rsidR="00B70878" w:rsidRPr="0027130C" w:rsidRDefault="00272A16" w:rsidP="005672C5">
            <w:pPr>
              <w:pStyle w:val="Noteikumutekstam"/>
            </w:pPr>
            <w:r w:rsidRPr="0027130C">
              <w:t>Pieņemot lēmumu par atbilstību kritērijam, tiek ņemta vērā informācija, kas norādīta:</w:t>
            </w:r>
          </w:p>
          <w:p w14:paraId="6479AC15" w14:textId="77777777" w:rsidR="00272A16" w:rsidRPr="0027130C" w:rsidRDefault="00272A16" w:rsidP="005672C5">
            <w:pPr>
              <w:pStyle w:val="Noteikumutekstam"/>
            </w:pPr>
            <w:r w:rsidRPr="0027130C">
              <w:t>PIV:</w:t>
            </w:r>
          </w:p>
          <w:p w14:paraId="2ACB929F" w14:textId="77777777" w:rsidR="00272A16" w:rsidRPr="0027130C" w:rsidRDefault="00272A16" w:rsidP="005672C5">
            <w:pPr>
              <w:pStyle w:val="Noteikumutekstam"/>
            </w:pPr>
            <w:r w:rsidRPr="0027130C">
              <w:t>- 1.1.sadaļā „Projekta kopsavilkums: projekta mērķis, galvenās darbības, ilgums, kopējās izmaksas un plānotie rezultāti” ;</w:t>
            </w:r>
          </w:p>
          <w:p w14:paraId="5EC4B44D" w14:textId="77777777" w:rsidR="00272A16" w:rsidRPr="0027130C" w:rsidRDefault="00272A16" w:rsidP="005672C5">
            <w:pPr>
              <w:pStyle w:val="Noteikumutekstam"/>
            </w:pPr>
            <w:r w:rsidRPr="0027130C">
              <w:t>- 1.2.sadaļā „Projekta mērķis un tā pamatojums”</w:t>
            </w:r>
            <w:r w:rsidR="00363FFA" w:rsidRPr="0027130C">
              <w:t>;</w:t>
            </w:r>
          </w:p>
          <w:p w14:paraId="3B45E64F" w14:textId="77777777" w:rsidR="004F2630" w:rsidRPr="0027130C" w:rsidRDefault="004F2630" w:rsidP="005672C5">
            <w:pPr>
              <w:pStyle w:val="Noteikumutekstam"/>
            </w:pPr>
            <w:r w:rsidRPr="0027130C">
              <w:t>- 1.7.sadaļā „Projekta īstenošanas vieta”;</w:t>
            </w:r>
          </w:p>
          <w:p w14:paraId="03A1339A" w14:textId="77777777" w:rsidR="00A867A6" w:rsidRPr="0027130C" w:rsidRDefault="00A867A6" w:rsidP="005672C5">
            <w:pPr>
              <w:pStyle w:val="Noteikumutekstam"/>
            </w:pPr>
            <w:r w:rsidRPr="0027130C">
              <w:lastRenderedPageBreak/>
              <w:t>- 4.1.sadaļā “Projektā paredzēto darbību atbilstība likuma “Par ietekmes uz vidi novērtējumu” noteiktajām darbības izvērtēšanas prasībām”;</w:t>
            </w:r>
          </w:p>
          <w:p w14:paraId="5A4558AF" w14:textId="77777777" w:rsidR="00A867A6" w:rsidRPr="0027130C" w:rsidRDefault="00A867A6" w:rsidP="005672C5">
            <w:pPr>
              <w:pStyle w:val="Noteikumutekstam"/>
            </w:pPr>
            <w:r w:rsidRPr="0027130C">
              <w:t>- 4.2.sadaļa “</w:t>
            </w:r>
            <w:proofErr w:type="spellStart"/>
            <w:r w:rsidRPr="0027130C">
              <w:t>Izvērtējums</w:t>
            </w:r>
            <w:proofErr w:type="spellEnd"/>
            <w:r w:rsidRPr="0027130C">
              <w:t>/novērtējums veikts”;</w:t>
            </w:r>
          </w:p>
          <w:p w14:paraId="31682531" w14:textId="77777777" w:rsidR="008169C2" w:rsidRPr="0027130C" w:rsidRDefault="008169C2" w:rsidP="005672C5">
            <w:pPr>
              <w:pStyle w:val="Noteikumutekstam"/>
            </w:pPr>
            <w:r w:rsidRPr="0027130C">
              <w:t>2.PIV papildus iesniedzamajos dokumentos:</w:t>
            </w:r>
          </w:p>
          <w:p w14:paraId="036786B2" w14:textId="77777777" w:rsidR="008169C2" w:rsidRPr="0027130C" w:rsidRDefault="008169C2" w:rsidP="005672C5">
            <w:pPr>
              <w:pStyle w:val="Noteikumutekstam"/>
            </w:pPr>
            <w:r w:rsidRPr="0027130C">
              <w:t xml:space="preserve"> -  tehniski ekonomiskais pamatojums;</w:t>
            </w:r>
          </w:p>
          <w:p w14:paraId="35A70F7D" w14:textId="77777777" w:rsidR="008169C2" w:rsidRPr="0027130C" w:rsidRDefault="008169C2" w:rsidP="005672C5">
            <w:pPr>
              <w:pStyle w:val="Noteikumutekstam"/>
            </w:pPr>
            <w:r w:rsidRPr="0027130C">
              <w:t xml:space="preserve">-  iekārtu, programmatūru, </w:t>
            </w:r>
            <w:proofErr w:type="spellStart"/>
            <w:r w:rsidRPr="0027130C">
              <w:t>palīgiekārtu</w:t>
            </w:r>
            <w:proofErr w:type="spellEnd"/>
            <w:r w:rsidRPr="0027130C">
              <w:t xml:space="preserve"> detalizētas tehniskās specifikācijas;</w:t>
            </w:r>
          </w:p>
          <w:p w14:paraId="650A0A6C" w14:textId="77777777" w:rsidR="008169C2" w:rsidRPr="0027130C" w:rsidRDefault="008169C2" w:rsidP="005672C5">
            <w:pPr>
              <w:pStyle w:val="Noteikumutekstam"/>
            </w:pPr>
            <w:r w:rsidRPr="0027130C">
              <w:t>- potenciālo finanšu resursu avotu izpēti saistītā dokumentācija (ja attiecināms).</w:t>
            </w:r>
          </w:p>
          <w:p w14:paraId="78FB7F9C" w14:textId="77777777" w:rsidR="00C467A9" w:rsidRPr="0027130C" w:rsidRDefault="00C467A9" w:rsidP="005672C5">
            <w:pPr>
              <w:pStyle w:val="Noteikumutekstam"/>
            </w:pPr>
          </w:p>
          <w:p w14:paraId="596204DD" w14:textId="6ADD5722" w:rsidR="005512CC" w:rsidRPr="0027130C" w:rsidRDefault="005512CC"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Pr="0027130C">
              <w:rPr>
                <w:rFonts w:ascii="Times New Roman" w:hAnsi="Times New Roman"/>
                <w:color w:val="auto"/>
                <w:szCs w:val="22"/>
              </w:rPr>
              <w:t>, ja projekt</w:t>
            </w:r>
            <w:r w:rsidR="00E61D01" w:rsidRPr="0027130C">
              <w:rPr>
                <w:rFonts w:ascii="Times New Roman" w:hAnsi="Times New Roman"/>
                <w:color w:val="auto"/>
                <w:szCs w:val="22"/>
              </w:rPr>
              <w:t>a iesniedzēja projekta iesniegumā norādītais projekta tehnisko</w:t>
            </w:r>
            <w:r w:rsidRPr="0027130C">
              <w:rPr>
                <w:rFonts w:ascii="Times New Roman" w:hAnsi="Times New Roman"/>
                <w:color w:val="auto"/>
                <w:szCs w:val="22"/>
              </w:rPr>
              <w:t xml:space="preserve"> risinājumu pārākum</w:t>
            </w:r>
            <w:r w:rsidR="00E61D01" w:rsidRPr="0027130C">
              <w:rPr>
                <w:rFonts w:ascii="Times New Roman" w:hAnsi="Times New Roman"/>
                <w:color w:val="auto"/>
                <w:szCs w:val="22"/>
              </w:rPr>
              <w:t>s</w:t>
            </w:r>
            <w:r w:rsidRPr="0027130C">
              <w:rPr>
                <w:rFonts w:ascii="Times New Roman" w:hAnsi="Times New Roman"/>
                <w:color w:val="auto"/>
                <w:szCs w:val="22"/>
              </w:rPr>
              <w:t xml:space="preserve"> pār citām siltumapgādes risinājumu alternatīvām ir skaidri pamatots (pārbauda, vai veikts tehnisko risinājumu salīdzinājums un/ vai norādīti ieguvumi no izvēlētajiem tehniskajiem risinājumiem, utt.).</w:t>
            </w:r>
            <w:r w:rsidR="00783050" w:rsidRPr="0027130C">
              <w:rPr>
                <w:rFonts w:ascii="Times New Roman" w:hAnsi="Times New Roman"/>
                <w:color w:val="auto"/>
                <w:szCs w:val="22"/>
              </w:rPr>
              <w:t xml:space="preserve"> </w:t>
            </w:r>
          </w:p>
          <w:p w14:paraId="598D6B88" w14:textId="77777777" w:rsidR="004F1853" w:rsidRPr="0027130C" w:rsidRDefault="004F1853" w:rsidP="004E125A">
            <w:pPr>
              <w:pStyle w:val="NoSpacing"/>
              <w:spacing w:line="276" w:lineRule="auto"/>
              <w:jc w:val="both"/>
              <w:rPr>
                <w:rFonts w:ascii="Times New Roman" w:hAnsi="Times New Roman"/>
                <w:color w:val="auto"/>
                <w:szCs w:val="22"/>
              </w:rPr>
            </w:pPr>
          </w:p>
          <w:p w14:paraId="57B6D42E" w14:textId="4A55B7EF" w:rsidR="00EF2D7F" w:rsidRPr="0027130C" w:rsidRDefault="005512CC"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Ja iepriekš minētā informācija nav skaidri pamatota, </w:t>
            </w:r>
            <w:r w:rsidRPr="0027130C">
              <w:rPr>
                <w:rFonts w:ascii="Times New Roman" w:hAnsi="Times New Roman"/>
                <w:b/>
                <w:color w:val="auto"/>
                <w:szCs w:val="22"/>
              </w:rPr>
              <w:t>vērtējums ir “Jā, ar nosacījumu”</w:t>
            </w:r>
            <w:r w:rsidRPr="0027130C">
              <w:rPr>
                <w:rFonts w:ascii="Times New Roman" w:hAnsi="Times New Roman"/>
                <w:color w:val="auto"/>
                <w:szCs w:val="22"/>
              </w:rPr>
              <w:t>, un nepieciešams lūgt precizēt attiecīgo informāciju.</w:t>
            </w:r>
          </w:p>
        </w:tc>
      </w:tr>
      <w:tr w:rsidR="005549D6" w:rsidRPr="0027130C" w14:paraId="5C79BE08" w14:textId="77777777" w:rsidTr="00E11E9A">
        <w:tc>
          <w:tcPr>
            <w:tcW w:w="1129" w:type="dxa"/>
            <w:vAlign w:val="center"/>
          </w:tcPr>
          <w:p w14:paraId="657B426B" w14:textId="213E2C47" w:rsidR="009C4FF1" w:rsidRPr="0027130C" w:rsidRDefault="008B257B" w:rsidP="004E125A">
            <w:pPr>
              <w:spacing w:after="0"/>
              <w:jc w:val="center"/>
              <w:rPr>
                <w:rFonts w:ascii="Times New Roman" w:hAnsi="Times New Roman"/>
                <w:color w:val="auto"/>
                <w:szCs w:val="22"/>
              </w:rPr>
            </w:pPr>
            <w:r w:rsidRPr="0027130C">
              <w:rPr>
                <w:rFonts w:ascii="Times New Roman" w:hAnsi="Times New Roman"/>
                <w:color w:val="auto"/>
                <w:szCs w:val="22"/>
              </w:rPr>
              <w:lastRenderedPageBreak/>
              <w:t>Nr.5</w:t>
            </w:r>
          </w:p>
        </w:tc>
        <w:tc>
          <w:tcPr>
            <w:tcW w:w="2835" w:type="dxa"/>
          </w:tcPr>
          <w:p w14:paraId="44AFE7BA" w14:textId="77777777" w:rsidR="009C4FF1" w:rsidRPr="0027130C" w:rsidRDefault="009C4FF1" w:rsidP="004E125A">
            <w:pPr>
              <w:autoSpaceDE w:val="0"/>
              <w:autoSpaceDN w:val="0"/>
              <w:adjustRightInd w:val="0"/>
              <w:spacing w:after="0"/>
              <w:jc w:val="both"/>
              <w:rPr>
                <w:rFonts w:ascii="Times New Roman" w:eastAsia="Calibri" w:hAnsi="Times New Roman"/>
                <w:color w:val="auto"/>
                <w:szCs w:val="22"/>
              </w:rPr>
            </w:pPr>
            <w:r w:rsidRPr="0027130C">
              <w:rPr>
                <w:rFonts w:ascii="Times New Roman" w:eastAsia="Calibri" w:hAnsi="Times New Roman"/>
                <w:color w:val="auto"/>
                <w:szCs w:val="22"/>
              </w:rPr>
              <w:t>Projekta iesniedzējs ir apņēmies nodrošināt finansējumu no saviem līdzekļiem, ja pieaugs projekta iesniegumā plānotās izmaksas.</w:t>
            </w:r>
          </w:p>
        </w:tc>
        <w:tc>
          <w:tcPr>
            <w:tcW w:w="1134" w:type="dxa"/>
            <w:vAlign w:val="center"/>
          </w:tcPr>
          <w:p w14:paraId="2B5990C8" w14:textId="77777777" w:rsidR="009C4FF1" w:rsidRPr="0027130C" w:rsidRDefault="009C4FF1" w:rsidP="004E125A">
            <w:pPr>
              <w:spacing w:after="0"/>
              <w:jc w:val="center"/>
              <w:rPr>
                <w:rFonts w:ascii="Times New Roman" w:hAnsi="Times New Roman"/>
                <w:color w:val="auto"/>
                <w:szCs w:val="22"/>
              </w:rPr>
            </w:pPr>
            <w:r w:rsidRPr="0027130C">
              <w:rPr>
                <w:rFonts w:ascii="Times New Roman" w:hAnsi="Times New Roman"/>
                <w:color w:val="auto"/>
                <w:szCs w:val="22"/>
              </w:rPr>
              <w:t>P</w:t>
            </w:r>
          </w:p>
        </w:tc>
        <w:tc>
          <w:tcPr>
            <w:tcW w:w="9047" w:type="dxa"/>
          </w:tcPr>
          <w:p w14:paraId="261403B4" w14:textId="77777777" w:rsidR="00AF417D" w:rsidRPr="0027130C" w:rsidRDefault="009C4FF1"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Vērtējums ir “Jā”</w:t>
            </w:r>
            <w:r w:rsidR="00AF417D" w:rsidRPr="0027130C">
              <w:rPr>
                <w:rFonts w:ascii="Times New Roman" w:hAnsi="Times New Roman"/>
                <w:color w:val="auto"/>
                <w:szCs w:val="22"/>
              </w:rPr>
              <w:t>, ja:</w:t>
            </w:r>
          </w:p>
          <w:p w14:paraId="68DEC8F6" w14:textId="77777777" w:rsidR="00AF417D" w:rsidRPr="0027130C" w:rsidRDefault="009C4FF1" w:rsidP="00053F75">
            <w:pPr>
              <w:pStyle w:val="NoSpacing"/>
              <w:numPr>
                <w:ilvl w:val="0"/>
                <w:numId w:val="11"/>
              </w:numPr>
              <w:spacing w:line="276" w:lineRule="auto"/>
              <w:jc w:val="both"/>
              <w:rPr>
                <w:rFonts w:ascii="Times New Roman" w:hAnsi="Times New Roman"/>
                <w:color w:val="auto"/>
                <w:szCs w:val="22"/>
              </w:rPr>
            </w:pPr>
            <w:r w:rsidRPr="0027130C">
              <w:rPr>
                <w:rFonts w:ascii="Times New Roman" w:hAnsi="Times New Roman"/>
                <w:color w:val="auto"/>
                <w:szCs w:val="22"/>
              </w:rPr>
              <w:t>projekta</w:t>
            </w:r>
            <w:r w:rsidR="00AF417D" w:rsidRPr="0027130C">
              <w:rPr>
                <w:rFonts w:ascii="Times New Roman" w:hAnsi="Times New Roman"/>
                <w:color w:val="auto"/>
                <w:szCs w:val="22"/>
              </w:rPr>
              <w:t xml:space="preserve"> iesniedzējs ir korekti norādījis</w:t>
            </w:r>
            <w:r w:rsidR="00E61D01" w:rsidRPr="0027130C">
              <w:rPr>
                <w:rFonts w:ascii="Times New Roman" w:hAnsi="Times New Roman"/>
                <w:color w:val="auto"/>
                <w:szCs w:val="22"/>
              </w:rPr>
              <w:t xml:space="preserve"> informāciju projekta iesniegumā </w:t>
            </w:r>
            <w:r w:rsidRPr="0027130C">
              <w:rPr>
                <w:rFonts w:ascii="Times New Roman" w:hAnsi="Times New Roman"/>
                <w:color w:val="auto"/>
                <w:szCs w:val="22"/>
              </w:rPr>
              <w:t>ietvertās tabulas sadaļā “Privātās attiecināmās izmaksas”</w:t>
            </w:r>
            <w:r w:rsidR="00AF417D" w:rsidRPr="0027130C">
              <w:rPr>
                <w:rFonts w:ascii="Times New Roman" w:hAnsi="Times New Roman"/>
                <w:color w:val="auto"/>
                <w:szCs w:val="22"/>
              </w:rPr>
              <w:t>;</w:t>
            </w:r>
          </w:p>
          <w:p w14:paraId="45D06487" w14:textId="3AF5C701" w:rsidR="009C4FF1" w:rsidRPr="0027130C" w:rsidRDefault="009C4FF1" w:rsidP="00053F75">
            <w:pPr>
              <w:pStyle w:val="NoSpacing"/>
              <w:numPr>
                <w:ilvl w:val="0"/>
                <w:numId w:val="11"/>
              </w:numPr>
              <w:spacing w:line="276" w:lineRule="auto"/>
              <w:jc w:val="both"/>
              <w:rPr>
                <w:rFonts w:ascii="Times New Roman" w:hAnsi="Times New Roman"/>
                <w:color w:val="auto"/>
                <w:szCs w:val="22"/>
              </w:rPr>
            </w:pPr>
            <w:r w:rsidRPr="0027130C">
              <w:rPr>
                <w:rFonts w:ascii="Times New Roman" w:hAnsi="Times New Roman"/>
                <w:color w:val="auto"/>
                <w:szCs w:val="22"/>
              </w:rPr>
              <w:t>projekta pieteikuma</w:t>
            </w:r>
            <w:r w:rsidR="00A62479" w:rsidRPr="0027130C">
              <w:rPr>
                <w:rFonts w:ascii="Times New Roman" w:hAnsi="Times New Roman"/>
                <w:color w:val="auto"/>
                <w:szCs w:val="22"/>
              </w:rPr>
              <w:t>m</w:t>
            </w:r>
            <w:r w:rsidRPr="0027130C">
              <w:rPr>
                <w:rFonts w:ascii="Times New Roman" w:hAnsi="Times New Roman"/>
                <w:color w:val="auto"/>
                <w:szCs w:val="22"/>
              </w:rPr>
              <w:t xml:space="preserve"> ir pievienojis parakstītu apliecinājumu</w:t>
            </w:r>
            <w:r w:rsidR="00E61D01" w:rsidRPr="0027130C">
              <w:rPr>
                <w:rFonts w:ascii="Times New Roman" w:hAnsi="Times New Roman"/>
                <w:color w:val="auto"/>
                <w:szCs w:val="22"/>
              </w:rPr>
              <w:t xml:space="preserve">, </w:t>
            </w:r>
            <w:r w:rsidRPr="0027130C">
              <w:rPr>
                <w:rFonts w:ascii="Times New Roman" w:hAnsi="Times New Roman"/>
                <w:color w:val="auto"/>
                <w:szCs w:val="22"/>
              </w:rPr>
              <w:t>kurā ietverts punkts “projekta iesniedzēja rīcībā ir pietiekami un stabili finanšu resursi projekta īstenošanai”.</w:t>
            </w:r>
          </w:p>
          <w:p w14:paraId="66AD5CBE" w14:textId="77777777" w:rsidR="00843095" w:rsidRPr="0027130C" w:rsidRDefault="00843095" w:rsidP="004E125A">
            <w:pPr>
              <w:pStyle w:val="NoSpacing"/>
              <w:spacing w:line="276" w:lineRule="auto"/>
              <w:jc w:val="both"/>
              <w:rPr>
                <w:rFonts w:ascii="Times New Roman" w:hAnsi="Times New Roman"/>
                <w:color w:val="auto"/>
                <w:szCs w:val="22"/>
              </w:rPr>
            </w:pPr>
          </w:p>
          <w:p w14:paraId="23CBCCBA" w14:textId="77777777" w:rsidR="00843095" w:rsidRPr="0027130C" w:rsidRDefault="00843095"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 xml:space="preserve">Ja iepriekš minētā informācija nav korekti norādīta un/ vai atbalsta iesniedzējs projekta pieteikumam nav pievienojis parakstītu apliecinājumu, vērtējums ir </w:t>
            </w:r>
            <w:r w:rsidRPr="0027130C">
              <w:rPr>
                <w:rFonts w:ascii="Times New Roman" w:hAnsi="Times New Roman"/>
                <w:b/>
                <w:color w:val="auto"/>
                <w:szCs w:val="22"/>
              </w:rPr>
              <w:t>“Jā, ar nosacījumu”</w:t>
            </w:r>
            <w:r w:rsidRPr="0027130C">
              <w:rPr>
                <w:rFonts w:ascii="Times New Roman" w:hAnsi="Times New Roman"/>
                <w:color w:val="auto"/>
                <w:szCs w:val="22"/>
              </w:rPr>
              <w:t>, un nepieciešams lūgt precizēt attiecīgo informāciju.</w:t>
            </w:r>
          </w:p>
        </w:tc>
      </w:tr>
    </w:tbl>
    <w:p w14:paraId="4A424D4B" w14:textId="77777777" w:rsidR="00B044A0" w:rsidRPr="0027130C" w:rsidRDefault="00B044A0">
      <w:pPr>
        <w:spacing w:after="0"/>
        <w:jc w:val="center"/>
        <w:rPr>
          <w:rFonts w:ascii="Times New Roman" w:hAnsi="Times New Roman"/>
          <w:b/>
          <w:bCs/>
          <w:color w:val="auto"/>
          <w:szCs w:val="22"/>
        </w:rPr>
      </w:pPr>
    </w:p>
    <w:p w14:paraId="71CB75E4" w14:textId="2CD49C59" w:rsidR="008A0BD9" w:rsidRPr="0027130C" w:rsidRDefault="00F03F26">
      <w:pPr>
        <w:spacing w:after="0"/>
        <w:jc w:val="center"/>
        <w:rPr>
          <w:rFonts w:ascii="Times New Roman" w:hAnsi="Times New Roman"/>
          <w:b/>
          <w:bCs/>
          <w:color w:val="auto"/>
          <w:szCs w:val="22"/>
        </w:rPr>
      </w:pPr>
      <w:r w:rsidRPr="0027130C">
        <w:rPr>
          <w:rFonts w:ascii="Times New Roman" w:hAnsi="Times New Roman"/>
          <w:b/>
          <w:bCs/>
          <w:color w:val="auto"/>
          <w:szCs w:val="22"/>
        </w:rPr>
        <w:t>KVALITĀTES KRITĒRIJI</w:t>
      </w:r>
      <w:r w:rsidR="004B70BA" w:rsidRPr="0027130C">
        <w:rPr>
          <w:rFonts w:ascii="Times New Roman" w:hAnsi="Times New Roman"/>
          <w:color w:val="auto"/>
          <w:szCs w:val="22"/>
          <w:vertAlign w:val="superscript"/>
        </w:rPr>
        <w:footnoteReference w:id="13"/>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694"/>
        <w:gridCol w:w="2409"/>
        <w:gridCol w:w="7797"/>
      </w:tblGrid>
      <w:tr w:rsidR="005549D6" w:rsidRPr="0027130C" w14:paraId="440B190F" w14:textId="77777777" w:rsidTr="00132B4C">
        <w:trPr>
          <w:trHeight w:val="983"/>
        </w:trPr>
        <w:tc>
          <w:tcPr>
            <w:tcW w:w="3823" w:type="dxa"/>
            <w:gridSpan w:val="2"/>
          </w:tcPr>
          <w:p w14:paraId="25769135" w14:textId="77777777" w:rsidR="008A0BD9" w:rsidRPr="0027130C" w:rsidRDefault="008A0BD9" w:rsidP="004E125A">
            <w:pPr>
              <w:pStyle w:val="NormalWeb"/>
              <w:spacing w:before="0" w:beforeAutospacing="0" w:after="0" w:afterAutospacing="0" w:line="276" w:lineRule="auto"/>
              <w:jc w:val="both"/>
              <w:rPr>
                <w:b/>
                <w:sz w:val="22"/>
                <w:szCs w:val="22"/>
              </w:rPr>
            </w:pPr>
          </w:p>
        </w:tc>
        <w:tc>
          <w:tcPr>
            <w:tcW w:w="2409" w:type="dxa"/>
          </w:tcPr>
          <w:p w14:paraId="50AD6EF3" w14:textId="77777777" w:rsidR="008A0BD9" w:rsidRPr="0027130C" w:rsidRDefault="008A0BD9" w:rsidP="004E125A">
            <w:pPr>
              <w:spacing w:after="0"/>
              <w:jc w:val="center"/>
              <w:rPr>
                <w:rFonts w:ascii="Times New Roman" w:hAnsi="Times New Roman"/>
                <w:color w:val="auto"/>
                <w:szCs w:val="22"/>
              </w:rPr>
            </w:pPr>
            <w:proofErr w:type="spellStart"/>
            <w:r w:rsidRPr="0027130C">
              <w:rPr>
                <w:rFonts w:ascii="Times New Roman" w:hAnsi="Times New Roman"/>
                <w:b/>
                <w:color w:val="auto"/>
                <w:szCs w:val="22"/>
              </w:rPr>
              <w:t>Apakškritēriji</w:t>
            </w:r>
            <w:proofErr w:type="spellEnd"/>
            <w:r w:rsidRPr="0027130C">
              <w:rPr>
                <w:rFonts w:ascii="Times New Roman" w:hAnsi="Times New Roman"/>
                <w:b/>
                <w:color w:val="auto"/>
                <w:szCs w:val="22"/>
              </w:rPr>
              <w:t>/ punktu skaits</w:t>
            </w:r>
          </w:p>
        </w:tc>
        <w:tc>
          <w:tcPr>
            <w:tcW w:w="7797" w:type="dxa"/>
            <w:vAlign w:val="center"/>
          </w:tcPr>
          <w:p w14:paraId="2886522C" w14:textId="77777777" w:rsidR="008A0BD9" w:rsidRPr="0027130C" w:rsidRDefault="008A0BD9" w:rsidP="004E125A">
            <w:pPr>
              <w:spacing w:after="0"/>
              <w:jc w:val="center"/>
              <w:rPr>
                <w:rFonts w:ascii="Times New Roman" w:hAnsi="Times New Roman"/>
                <w:color w:val="auto"/>
                <w:szCs w:val="22"/>
              </w:rPr>
            </w:pPr>
            <w:r w:rsidRPr="0027130C">
              <w:rPr>
                <w:rFonts w:ascii="Times New Roman" w:hAnsi="Times New Roman"/>
                <w:b/>
                <w:color w:val="auto"/>
                <w:szCs w:val="22"/>
              </w:rPr>
              <w:t>Skaidrojums atbilstības noteikšanai</w:t>
            </w:r>
          </w:p>
        </w:tc>
      </w:tr>
      <w:tr w:rsidR="005549D6" w:rsidRPr="0027130C" w14:paraId="268BD182" w14:textId="77777777" w:rsidTr="00132B4C">
        <w:trPr>
          <w:trHeight w:val="1307"/>
        </w:trPr>
        <w:tc>
          <w:tcPr>
            <w:tcW w:w="1129" w:type="dxa"/>
            <w:vMerge w:val="restart"/>
            <w:shd w:val="clear" w:color="auto" w:fill="auto"/>
            <w:vAlign w:val="center"/>
          </w:tcPr>
          <w:p w14:paraId="78CD1B54" w14:textId="77777777" w:rsidR="008A0BD9" w:rsidRPr="0027130C" w:rsidRDefault="008A0BD9" w:rsidP="004E125A">
            <w:pPr>
              <w:spacing w:after="0"/>
              <w:ind w:left="-113"/>
              <w:jc w:val="center"/>
              <w:rPr>
                <w:rFonts w:ascii="Times New Roman" w:hAnsi="Times New Roman"/>
                <w:color w:val="auto"/>
                <w:szCs w:val="22"/>
              </w:rPr>
            </w:pPr>
            <w:r w:rsidRPr="0027130C">
              <w:rPr>
                <w:rFonts w:ascii="Times New Roman" w:hAnsi="Times New Roman"/>
                <w:color w:val="auto"/>
                <w:szCs w:val="22"/>
              </w:rPr>
              <w:lastRenderedPageBreak/>
              <w:t>Nr.1</w:t>
            </w:r>
          </w:p>
        </w:tc>
        <w:tc>
          <w:tcPr>
            <w:tcW w:w="2694" w:type="dxa"/>
            <w:vMerge w:val="restart"/>
            <w:shd w:val="clear" w:color="auto" w:fill="auto"/>
          </w:tcPr>
          <w:p w14:paraId="6F9E5F46"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Īstenojot pārvades un sadales sistēmas jauna posma būvniecību,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panākts siltumenerģijas zudumu samazinājums sistēmā, un tas ir (ja attiecināms):</w:t>
            </w:r>
          </w:p>
          <w:p w14:paraId="29B9E0B7"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p w14:paraId="5AEE8FB1"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r w:rsidRPr="0027130C">
              <w:rPr>
                <w:rFonts w:ascii="Times New Roman" w:hAnsi="Times New Roman"/>
                <w:i/>
                <w:color w:val="auto"/>
                <w:szCs w:val="22"/>
                <w:u w:val="single"/>
              </w:rPr>
              <w:t>Kritērijā jāsaņem vismaz    10 punkti</w:t>
            </w:r>
          </w:p>
          <w:p w14:paraId="0D0B5085"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p>
          <w:p w14:paraId="061CC248" w14:textId="77777777" w:rsidR="008A0BD9" w:rsidRPr="0027130C" w:rsidRDefault="008A0BD9" w:rsidP="004E125A">
            <w:pPr>
              <w:autoSpaceDE w:val="0"/>
              <w:autoSpaceDN w:val="0"/>
              <w:adjustRightInd w:val="0"/>
              <w:spacing w:after="0"/>
              <w:jc w:val="both"/>
              <w:rPr>
                <w:rFonts w:ascii="Times New Roman" w:eastAsia="Calibri" w:hAnsi="Times New Roman"/>
                <w:i/>
                <w:color w:val="auto"/>
                <w:szCs w:val="22"/>
              </w:rPr>
            </w:pPr>
          </w:p>
        </w:tc>
        <w:tc>
          <w:tcPr>
            <w:tcW w:w="2409" w:type="dxa"/>
            <w:shd w:val="clear" w:color="auto" w:fill="auto"/>
          </w:tcPr>
          <w:p w14:paraId="1855EDF8" w14:textId="77777777" w:rsidR="008A0BD9" w:rsidRPr="0027130C" w:rsidRDefault="008A0BD9" w:rsidP="00053F75">
            <w:pPr>
              <w:pStyle w:val="ListParagraph"/>
              <w:numPr>
                <w:ilvl w:val="1"/>
                <w:numId w:val="16"/>
              </w:numPr>
              <w:spacing w:line="276" w:lineRule="auto"/>
              <w:rPr>
                <w:sz w:val="22"/>
                <w:szCs w:val="22"/>
              </w:rPr>
            </w:pPr>
            <w:r w:rsidRPr="0027130C">
              <w:rPr>
                <w:sz w:val="22"/>
                <w:szCs w:val="22"/>
              </w:rPr>
              <w:t xml:space="preserve">13,5 </w:t>
            </w:r>
            <w:proofErr w:type="spellStart"/>
            <w:r w:rsidRPr="0027130C">
              <w:rPr>
                <w:sz w:val="22"/>
                <w:szCs w:val="22"/>
              </w:rPr>
              <w:t>MWh</w:t>
            </w:r>
            <w:proofErr w:type="spellEnd"/>
            <w:r w:rsidRPr="0027130C">
              <w:rPr>
                <w:sz w:val="22"/>
                <w:szCs w:val="22"/>
              </w:rPr>
              <w:t xml:space="preserve">/ gadā un vairāk – </w:t>
            </w:r>
            <w:r w:rsidRPr="0027130C">
              <w:rPr>
                <w:i/>
                <w:sz w:val="22"/>
                <w:szCs w:val="22"/>
              </w:rPr>
              <w:t>35 punkti</w:t>
            </w:r>
          </w:p>
        </w:tc>
        <w:tc>
          <w:tcPr>
            <w:tcW w:w="7797" w:type="dxa"/>
            <w:shd w:val="clear" w:color="auto" w:fill="auto"/>
          </w:tcPr>
          <w:p w14:paraId="33970435" w14:textId="0F4C4042"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xml:space="preserve">, ja siltumenerģijas zudumu samazinājums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13,5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 un vairāk.</w:t>
            </w:r>
          </w:p>
          <w:p w14:paraId="7B49D0C8" w14:textId="77777777" w:rsidR="002A1A4D" w:rsidRPr="0027130C" w:rsidRDefault="002A1A4D" w:rsidP="004E125A">
            <w:pPr>
              <w:spacing w:after="0"/>
              <w:jc w:val="both"/>
              <w:rPr>
                <w:rFonts w:ascii="Times New Roman" w:hAnsi="Times New Roman"/>
                <w:color w:val="auto"/>
                <w:szCs w:val="22"/>
              </w:rPr>
            </w:pPr>
          </w:p>
          <w:p w14:paraId="4389392C" w14:textId="7A3FE4D1" w:rsidR="008A0BD9"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Siltumenerģijas zudumu samazinājumu sistēmā uz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investīcijām aprēķina pēc formulas:</w:t>
            </w:r>
          </w:p>
          <w:p w14:paraId="003A2FCC" w14:textId="77777777" w:rsidR="002A1A4D" w:rsidRPr="0027130C" w:rsidRDefault="002A1A4D" w:rsidP="004E125A">
            <w:pPr>
              <w:spacing w:after="0"/>
              <w:jc w:val="both"/>
              <w:rPr>
                <w:rFonts w:ascii="Times New Roman" w:hAnsi="Times New Roman"/>
                <w:color w:val="auto"/>
                <w:szCs w:val="22"/>
              </w:rPr>
            </w:pPr>
          </w:p>
          <w:p w14:paraId="0263379D"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rel</m:t>
                  </m:r>
                </m:sup>
              </m:sSubSup>
              <m:r>
                <w:rPr>
                  <w:rFonts w:ascii="Cambria Math" w:hAnsi="Cambria Math"/>
                  <w:color w:val="auto"/>
                  <w:szCs w:val="22"/>
                </w:rPr>
                <m:t>=</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o</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r>
                    <w:rPr>
                      <w:rFonts w:ascii="Cambria Math" w:hAnsi="Cambria Math"/>
                      <w:color w:val="auto"/>
                      <w:szCs w:val="22"/>
                    </w:rPr>
                    <m:t>)</m:t>
                  </m:r>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w:r w:rsidR="008A0BD9" w:rsidRPr="0027130C">
              <w:rPr>
                <w:rFonts w:ascii="Times New Roman" w:hAnsi="Times New Roman"/>
                <w:color w:val="auto"/>
                <w:szCs w:val="22"/>
              </w:rPr>
              <w:t xml:space="preserve"> </w:t>
            </w:r>
          </w:p>
          <w:p w14:paraId="26032652" w14:textId="77777777" w:rsidR="002A1A4D" w:rsidRDefault="002A1A4D" w:rsidP="004E125A">
            <w:pPr>
              <w:spacing w:after="0"/>
              <w:jc w:val="both"/>
              <w:rPr>
                <w:rFonts w:ascii="Times New Roman" w:hAnsi="Times New Roman"/>
                <w:color w:val="auto"/>
                <w:szCs w:val="22"/>
              </w:rPr>
            </w:pPr>
          </w:p>
          <w:p w14:paraId="3359215B" w14:textId="3890CC8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7D61770D"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rel</m:t>
                  </m:r>
                </m:sup>
              </m:sSubSup>
            </m:oMath>
            <w:r w:rsidR="008A0BD9" w:rsidRPr="0027130C">
              <w:rPr>
                <w:rFonts w:ascii="Times New Roman" w:hAnsi="Times New Roman"/>
                <w:color w:val="auto"/>
                <w:szCs w:val="22"/>
              </w:rPr>
              <w:t xml:space="preserve">- siltumenerģijas zudumu samazinājums uz KF līdzfinansējumu 1000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 xml:space="preserve"> apmērā;</w:t>
            </w:r>
          </w:p>
          <w:p w14:paraId="1F211A25"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siltumenerģijas ražošanai patērētais kurināmā daudzums sistēmā (MWh/ gadā) pirms projekta īstenošanas;</w:t>
            </w:r>
          </w:p>
          <w:p w14:paraId="53F4D0FC"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siltumenerģijas ražošanai patērētais elektroenerģijas daudzums sistēmā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gadā) pirms projekta īstenošanas;</w:t>
            </w:r>
          </w:p>
          <w:p w14:paraId="720241B0"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siltumenerģijas ražošanai patērētais kurināmā daudzums sistēmā (MWh/ gadā) pēc projekta īstenošanas;</w:t>
            </w:r>
          </w:p>
          <w:p w14:paraId="5B9EFD97"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siltumenerģijas ražošanai pat</w:t>
            </w:r>
            <w:proofErr w:type="spellStart"/>
            <w:r w:rsidR="008A0BD9" w:rsidRPr="0027130C">
              <w:rPr>
                <w:rFonts w:ascii="Times New Roman" w:hAnsi="Times New Roman"/>
                <w:color w:val="auto"/>
                <w:szCs w:val="22"/>
              </w:rPr>
              <w:t>ērētais</w:t>
            </w:r>
            <w:proofErr w:type="spellEnd"/>
            <w:r w:rsidR="008A0BD9" w:rsidRPr="0027130C">
              <w:rPr>
                <w:rFonts w:ascii="Times New Roman" w:hAnsi="Times New Roman"/>
                <w:color w:val="auto"/>
                <w:szCs w:val="22"/>
              </w:rPr>
              <w:t xml:space="preserve"> elektroenerģijas daudzums sistēmā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gadā) pēc projekta īstenošanas;</w:t>
            </w:r>
          </w:p>
          <w:p w14:paraId="7D735F0C" w14:textId="77777777" w:rsidR="008A0BD9" w:rsidRPr="0027130C" w:rsidRDefault="007F3F09" w:rsidP="004E125A">
            <w:pPr>
              <w:spacing w:after="0"/>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KF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p w14:paraId="4E123D5B" w14:textId="77777777" w:rsidR="008A0BD9" w:rsidRPr="0027130C" w:rsidRDefault="008A0BD9" w:rsidP="004E125A">
            <w:pPr>
              <w:spacing w:after="0"/>
              <w:jc w:val="both"/>
              <w:rPr>
                <w:rFonts w:ascii="Times New Roman" w:hAnsi="Times New Roman"/>
                <w:color w:val="auto"/>
                <w:szCs w:val="22"/>
              </w:rPr>
            </w:pPr>
          </w:p>
          <w:p w14:paraId="2CC89869" w14:textId="77777777" w:rsidR="008A0BD9" w:rsidRPr="0027130C" w:rsidRDefault="008A0BD9" w:rsidP="004E125A">
            <w:pPr>
              <w:spacing w:after="0"/>
              <w:jc w:val="both"/>
              <w:rPr>
                <w:rFonts w:ascii="Times New Roman" w:hAnsi="Times New Roman"/>
                <w:i/>
                <w:color w:val="auto"/>
                <w:szCs w:val="22"/>
              </w:rPr>
            </w:pPr>
            <w:r w:rsidRPr="0027130C">
              <w:rPr>
                <w:rFonts w:ascii="Times New Roman" w:hAnsi="Times New Roman"/>
                <w:i/>
                <w:color w:val="auto"/>
                <w:szCs w:val="22"/>
              </w:rPr>
              <w:t>Rēķinot siltumenerģijas ražošanai patērētā kurināmā un elektroenerģijas daudzumu pēc projekta īstenošanas, neņem vērā ar projekta īstenošanu nesaistītas izmaiņas.</w:t>
            </w:r>
          </w:p>
        </w:tc>
      </w:tr>
      <w:tr w:rsidR="005549D6" w:rsidRPr="0027130C" w14:paraId="739238BA" w14:textId="77777777" w:rsidTr="00132B4C">
        <w:trPr>
          <w:trHeight w:val="1188"/>
        </w:trPr>
        <w:tc>
          <w:tcPr>
            <w:tcW w:w="1129" w:type="dxa"/>
            <w:vMerge/>
            <w:shd w:val="clear" w:color="auto" w:fill="auto"/>
            <w:vAlign w:val="center"/>
          </w:tcPr>
          <w:p w14:paraId="5CF12824"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2A9DC499"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18BDB0E" w14:textId="77777777" w:rsidR="008A0BD9" w:rsidRPr="0027130C" w:rsidRDefault="008A0BD9" w:rsidP="00053F75">
            <w:pPr>
              <w:pStyle w:val="ListParagraph"/>
              <w:numPr>
                <w:ilvl w:val="1"/>
                <w:numId w:val="16"/>
              </w:numPr>
              <w:spacing w:line="276" w:lineRule="auto"/>
              <w:rPr>
                <w:sz w:val="22"/>
                <w:szCs w:val="22"/>
              </w:rPr>
            </w:pPr>
            <w:r w:rsidRPr="0027130C">
              <w:rPr>
                <w:sz w:val="22"/>
                <w:szCs w:val="22"/>
              </w:rPr>
              <w:t xml:space="preserve">no 10,5 </w:t>
            </w:r>
            <w:proofErr w:type="spellStart"/>
            <w:r w:rsidRPr="0027130C">
              <w:rPr>
                <w:sz w:val="22"/>
                <w:szCs w:val="22"/>
              </w:rPr>
              <w:t>MWh</w:t>
            </w:r>
            <w:proofErr w:type="spellEnd"/>
            <w:r w:rsidRPr="0027130C">
              <w:rPr>
                <w:sz w:val="22"/>
                <w:szCs w:val="22"/>
              </w:rPr>
              <w:t xml:space="preserve">/ gadā līdz 13,49 </w:t>
            </w:r>
            <w:proofErr w:type="spellStart"/>
            <w:r w:rsidRPr="0027130C">
              <w:rPr>
                <w:sz w:val="22"/>
                <w:szCs w:val="22"/>
              </w:rPr>
              <w:t>MWh</w:t>
            </w:r>
            <w:proofErr w:type="spellEnd"/>
            <w:r w:rsidRPr="0027130C">
              <w:rPr>
                <w:sz w:val="22"/>
                <w:szCs w:val="22"/>
              </w:rPr>
              <w:t xml:space="preserve">/ gadā – </w:t>
            </w:r>
            <w:r w:rsidRPr="0027130C">
              <w:rPr>
                <w:i/>
                <w:sz w:val="22"/>
                <w:szCs w:val="22"/>
              </w:rPr>
              <w:t>32 punkti</w:t>
            </w:r>
          </w:p>
        </w:tc>
        <w:tc>
          <w:tcPr>
            <w:tcW w:w="7797" w:type="dxa"/>
            <w:shd w:val="clear" w:color="auto" w:fill="auto"/>
          </w:tcPr>
          <w:p w14:paraId="6D5F67C6" w14:textId="2320E868"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xml:space="preserve">, ja siltumenerģijas zudumu samazinājums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10,5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13,49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4080A1F7" w14:textId="77777777" w:rsidR="00A234EF" w:rsidRPr="0027130C" w:rsidRDefault="00A234EF" w:rsidP="004E125A">
            <w:pPr>
              <w:spacing w:after="0"/>
              <w:jc w:val="both"/>
              <w:rPr>
                <w:rFonts w:ascii="Times New Roman" w:hAnsi="Times New Roman"/>
                <w:color w:val="auto"/>
                <w:szCs w:val="22"/>
              </w:rPr>
            </w:pPr>
          </w:p>
          <w:p w14:paraId="001CFFE9"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Siltumenerģijas zudumu samazinājumu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74B8EA3B" w14:textId="77777777" w:rsidTr="00132B4C">
        <w:trPr>
          <w:trHeight w:val="882"/>
        </w:trPr>
        <w:tc>
          <w:tcPr>
            <w:tcW w:w="1129" w:type="dxa"/>
            <w:vMerge/>
            <w:shd w:val="clear" w:color="auto" w:fill="auto"/>
            <w:vAlign w:val="center"/>
          </w:tcPr>
          <w:p w14:paraId="4B97226B"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00104BD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C3A89AB" w14:textId="77777777" w:rsidR="008A0BD9" w:rsidRPr="0027130C" w:rsidRDefault="008A0BD9" w:rsidP="00053F75">
            <w:pPr>
              <w:pStyle w:val="ListParagraph"/>
              <w:numPr>
                <w:ilvl w:val="1"/>
                <w:numId w:val="16"/>
              </w:numPr>
              <w:spacing w:line="276" w:lineRule="auto"/>
              <w:rPr>
                <w:sz w:val="22"/>
                <w:szCs w:val="22"/>
              </w:rPr>
            </w:pPr>
            <w:r w:rsidRPr="0027130C">
              <w:rPr>
                <w:sz w:val="22"/>
                <w:szCs w:val="22"/>
              </w:rPr>
              <w:t xml:space="preserve">no 7,5 </w:t>
            </w:r>
            <w:proofErr w:type="spellStart"/>
            <w:r w:rsidRPr="0027130C">
              <w:rPr>
                <w:sz w:val="22"/>
                <w:szCs w:val="22"/>
              </w:rPr>
              <w:t>MWh</w:t>
            </w:r>
            <w:proofErr w:type="spellEnd"/>
            <w:r w:rsidRPr="0027130C">
              <w:rPr>
                <w:sz w:val="22"/>
                <w:szCs w:val="22"/>
              </w:rPr>
              <w:t xml:space="preserve">/ gadā līdz 10,49 </w:t>
            </w:r>
            <w:proofErr w:type="spellStart"/>
            <w:r w:rsidRPr="0027130C">
              <w:rPr>
                <w:sz w:val="22"/>
                <w:szCs w:val="22"/>
              </w:rPr>
              <w:t>MWh</w:t>
            </w:r>
            <w:proofErr w:type="spellEnd"/>
            <w:r w:rsidRPr="0027130C">
              <w:rPr>
                <w:sz w:val="22"/>
                <w:szCs w:val="22"/>
              </w:rPr>
              <w:t xml:space="preserve">/ gadā – </w:t>
            </w:r>
            <w:r w:rsidRPr="0027130C">
              <w:rPr>
                <w:i/>
                <w:sz w:val="22"/>
                <w:szCs w:val="22"/>
              </w:rPr>
              <w:t>28 punkti</w:t>
            </w:r>
          </w:p>
        </w:tc>
        <w:tc>
          <w:tcPr>
            <w:tcW w:w="7797" w:type="dxa"/>
            <w:shd w:val="clear" w:color="auto" w:fill="auto"/>
          </w:tcPr>
          <w:p w14:paraId="3CC023B0" w14:textId="677DFF38"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xml:space="preserve">, ja siltumenerģijas zudumu samazinājums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7,5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10,49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67B4E42E" w14:textId="77777777" w:rsidR="00A234EF" w:rsidRPr="0027130C" w:rsidRDefault="00A234EF" w:rsidP="004E125A">
            <w:pPr>
              <w:spacing w:after="0"/>
              <w:jc w:val="both"/>
              <w:rPr>
                <w:rFonts w:ascii="Times New Roman" w:hAnsi="Times New Roman"/>
                <w:color w:val="auto"/>
                <w:szCs w:val="22"/>
              </w:rPr>
            </w:pPr>
          </w:p>
          <w:p w14:paraId="3225F1C5"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lastRenderedPageBreak/>
              <w:t xml:space="preserve">Siltumenerģijas zudumu samazinājumu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9E2F30A" w14:textId="77777777" w:rsidTr="00132B4C">
        <w:trPr>
          <w:trHeight w:val="980"/>
        </w:trPr>
        <w:tc>
          <w:tcPr>
            <w:tcW w:w="1129" w:type="dxa"/>
            <w:vMerge/>
            <w:shd w:val="clear" w:color="auto" w:fill="auto"/>
            <w:vAlign w:val="center"/>
          </w:tcPr>
          <w:p w14:paraId="74FEC733"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6D2CF3C6"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7090E3B2" w14:textId="77777777" w:rsidR="008A0BD9" w:rsidRPr="0027130C" w:rsidRDefault="008A0BD9" w:rsidP="00053F75">
            <w:pPr>
              <w:pStyle w:val="ListParagraph"/>
              <w:numPr>
                <w:ilvl w:val="1"/>
                <w:numId w:val="16"/>
              </w:numPr>
              <w:spacing w:line="276" w:lineRule="auto"/>
              <w:rPr>
                <w:sz w:val="22"/>
                <w:szCs w:val="22"/>
              </w:rPr>
            </w:pPr>
            <w:r w:rsidRPr="0027130C">
              <w:rPr>
                <w:sz w:val="22"/>
                <w:szCs w:val="22"/>
              </w:rPr>
              <w:t xml:space="preserve">no 4,5 </w:t>
            </w:r>
            <w:proofErr w:type="spellStart"/>
            <w:r w:rsidRPr="0027130C">
              <w:rPr>
                <w:sz w:val="22"/>
                <w:szCs w:val="22"/>
              </w:rPr>
              <w:t>MWh</w:t>
            </w:r>
            <w:proofErr w:type="spellEnd"/>
            <w:r w:rsidRPr="0027130C">
              <w:rPr>
                <w:sz w:val="22"/>
                <w:szCs w:val="22"/>
              </w:rPr>
              <w:t xml:space="preserve">/ gadā līdz 7,49 </w:t>
            </w:r>
            <w:proofErr w:type="spellStart"/>
            <w:r w:rsidRPr="0027130C">
              <w:rPr>
                <w:sz w:val="22"/>
                <w:szCs w:val="22"/>
              </w:rPr>
              <w:t>MWh</w:t>
            </w:r>
            <w:proofErr w:type="spellEnd"/>
            <w:r w:rsidRPr="0027130C">
              <w:rPr>
                <w:sz w:val="22"/>
                <w:szCs w:val="22"/>
              </w:rPr>
              <w:t xml:space="preserve">/ gadā – </w:t>
            </w:r>
            <w:r w:rsidRPr="0027130C">
              <w:rPr>
                <w:i/>
                <w:sz w:val="22"/>
                <w:szCs w:val="22"/>
              </w:rPr>
              <w:t>24 punkti</w:t>
            </w:r>
          </w:p>
          <w:p w14:paraId="017C0BBE" w14:textId="77777777" w:rsidR="008A0BD9" w:rsidRPr="0027130C" w:rsidRDefault="008A0BD9" w:rsidP="004E125A">
            <w:pPr>
              <w:pStyle w:val="ListParagraph"/>
              <w:spacing w:line="276" w:lineRule="auto"/>
              <w:ind w:left="360"/>
              <w:rPr>
                <w:sz w:val="22"/>
                <w:szCs w:val="22"/>
              </w:rPr>
            </w:pPr>
          </w:p>
        </w:tc>
        <w:tc>
          <w:tcPr>
            <w:tcW w:w="7797" w:type="dxa"/>
            <w:shd w:val="clear" w:color="auto" w:fill="auto"/>
          </w:tcPr>
          <w:p w14:paraId="0EDB370B" w14:textId="57565BAE"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xml:space="preserve">, ja siltumenerģijas zudumu samazinājums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4,5 MW/ gadā līdz 7,49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2707F5C2" w14:textId="77777777" w:rsidR="00A234EF" w:rsidRPr="0027130C" w:rsidRDefault="00A234EF" w:rsidP="004E125A">
            <w:pPr>
              <w:spacing w:after="0"/>
              <w:jc w:val="both"/>
              <w:rPr>
                <w:rFonts w:ascii="Times New Roman" w:hAnsi="Times New Roman"/>
                <w:color w:val="auto"/>
                <w:szCs w:val="22"/>
              </w:rPr>
            </w:pPr>
          </w:p>
          <w:p w14:paraId="0ADB4B43"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Siltumenerģijas zudumu samazinājumu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1EF9AFC" w14:textId="77777777" w:rsidTr="00132B4C">
        <w:trPr>
          <w:trHeight w:val="956"/>
        </w:trPr>
        <w:tc>
          <w:tcPr>
            <w:tcW w:w="1129" w:type="dxa"/>
            <w:vMerge/>
            <w:shd w:val="clear" w:color="auto" w:fill="auto"/>
            <w:vAlign w:val="center"/>
          </w:tcPr>
          <w:p w14:paraId="3292907A"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3BBD5F3E"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6AFB9138" w14:textId="77777777" w:rsidR="008A0BD9" w:rsidRPr="0027130C" w:rsidRDefault="008A0BD9" w:rsidP="00053F75">
            <w:pPr>
              <w:pStyle w:val="ListParagraph"/>
              <w:numPr>
                <w:ilvl w:val="1"/>
                <w:numId w:val="16"/>
              </w:numPr>
              <w:spacing w:line="276" w:lineRule="auto"/>
              <w:rPr>
                <w:sz w:val="22"/>
                <w:szCs w:val="22"/>
              </w:rPr>
            </w:pPr>
            <w:r w:rsidRPr="0027130C">
              <w:rPr>
                <w:sz w:val="22"/>
                <w:szCs w:val="22"/>
              </w:rPr>
              <w:t xml:space="preserve">no 1,5 </w:t>
            </w:r>
            <w:proofErr w:type="spellStart"/>
            <w:r w:rsidRPr="0027130C">
              <w:rPr>
                <w:sz w:val="22"/>
                <w:szCs w:val="22"/>
              </w:rPr>
              <w:t>MWh</w:t>
            </w:r>
            <w:proofErr w:type="spellEnd"/>
            <w:r w:rsidRPr="0027130C">
              <w:rPr>
                <w:sz w:val="22"/>
                <w:szCs w:val="22"/>
              </w:rPr>
              <w:t xml:space="preserve">/ gadā līdz 4,49 </w:t>
            </w:r>
            <w:proofErr w:type="spellStart"/>
            <w:r w:rsidRPr="0027130C">
              <w:rPr>
                <w:sz w:val="22"/>
                <w:szCs w:val="22"/>
              </w:rPr>
              <w:t>MWh</w:t>
            </w:r>
            <w:proofErr w:type="spellEnd"/>
            <w:r w:rsidRPr="0027130C">
              <w:rPr>
                <w:sz w:val="22"/>
                <w:szCs w:val="22"/>
              </w:rPr>
              <w:t>/ gadā</w:t>
            </w:r>
          </w:p>
          <w:p w14:paraId="4FFF02A2" w14:textId="77777777" w:rsidR="008A0BD9" w:rsidRPr="0027130C" w:rsidRDefault="008A0BD9" w:rsidP="004E125A">
            <w:pPr>
              <w:pStyle w:val="ListParagraph"/>
              <w:spacing w:line="276" w:lineRule="auto"/>
              <w:ind w:left="360"/>
              <w:rPr>
                <w:sz w:val="22"/>
                <w:szCs w:val="22"/>
              </w:rPr>
            </w:pPr>
            <w:r w:rsidRPr="0027130C">
              <w:rPr>
                <w:sz w:val="22"/>
                <w:szCs w:val="22"/>
              </w:rPr>
              <w:t xml:space="preserve">- </w:t>
            </w:r>
            <w:r w:rsidRPr="0027130C">
              <w:rPr>
                <w:i/>
                <w:sz w:val="22"/>
                <w:szCs w:val="22"/>
              </w:rPr>
              <w:t>10 punkti</w:t>
            </w:r>
          </w:p>
        </w:tc>
        <w:tc>
          <w:tcPr>
            <w:tcW w:w="7797" w:type="dxa"/>
            <w:shd w:val="clear" w:color="auto" w:fill="auto"/>
          </w:tcPr>
          <w:p w14:paraId="0514F345" w14:textId="65EDB200"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xml:space="preserve">, ja siltumenerģijas zudumu samazinājums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4,49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6AD2A39B" w14:textId="79AA9891" w:rsidR="00A234EF" w:rsidRPr="0027130C" w:rsidRDefault="00A234EF" w:rsidP="004E125A">
            <w:pPr>
              <w:spacing w:after="0"/>
              <w:jc w:val="both"/>
              <w:rPr>
                <w:rFonts w:ascii="Times New Roman" w:hAnsi="Times New Roman"/>
                <w:color w:val="auto"/>
                <w:szCs w:val="22"/>
              </w:rPr>
            </w:pPr>
          </w:p>
          <w:p w14:paraId="0FC55F8F"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Siltumenerģijas zudumu samazinājumu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EF8D659" w14:textId="77777777" w:rsidTr="00132B4C">
        <w:trPr>
          <w:trHeight w:val="970"/>
        </w:trPr>
        <w:tc>
          <w:tcPr>
            <w:tcW w:w="1129" w:type="dxa"/>
            <w:vMerge/>
            <w:shd w:val="clear" w:color="auto" w:fill="auto"/>
            <w:vAlign w:val="center"/>
          </w:tcPr>
          <w:p w14:paraId="00198B92"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6F0C013B"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3A98202F" w14:textId="77777777" w:rsidR="008A0BD9" w:rsidRPr="0027130C" w:rsidRDefault="008A0BD9" w:rsidP="00053F75">
            <w:pPr>
              <w:pStyle w:val="ListParagraph"/>
              <w:numPr>
                <w:ilvl w:val="1"/>
                <w:numId w:val="16"/>
              </w:numPr>
              <w:spacing w:line="276" w:lineRule="auto"/>
              <w:rPr>
                <w:sz w:val="22"/>
                <w:szCs w:val="22"/>
              </w:rPr>
            </w:pPr>
            <w:r w:rsidRPr="0027130C">
              <w:rPr>
                <w:sz w:val="22"/>
                <w:szCs w:val="22"/>
              </w:rPr>
              <w:t xml:space="preserve">mazāks par 1,5 </w:t>
            </w:r>
            <w:proofErr w:type="spellStart"/>
            <w:r w:rsidRPr="0027130C">
              <w:rPr>
                <w:sz w:val="22"/>
                <w:szCs w:val="22"/>
              </w:rPr>
              <w:t>MWh</w:t>
            </w:r>
            <w:proofErr w:type="spellEnd"/>
            <w:r w:rsidRPr="0027130C">
              <w:rPr>
                <w:sz w:val="22"/>
                <w:szCs w:val="22"/>
              </w:rPr>
              <w:t xml:space="preserve">/ gadā -   </w:t>
            </w:r>
          </w:p>
          <w:p w14:paraId="791773FA" w14:textId="77777777" w:rsidR="008A0BD9" w:rsidRPr="0027130C" w:rsidRDefault="008A0BD9" w:rsidP="004E125A">
            <w:pPr>
              <w:pStyle w:val="ListParagraph"/>
              <w:spacing w:line="276" w:lineRule="auto"/>
              <w:ind w:left="360"/>
              <w:rPr>
                <w:sz w:val="22"/>
                <w:szCs w:val="22"/>
              </w:rPr>
            </w:pPr>
            <w:r w:rsidRPr="0027130C">
              <w:rPr>
                <w:i/>
                <w:sz w:val="22"/>
                <w:szCs w:val="22"/>
              </w:rPr>
              <w:t>0 punktu</w:t>
            </w:r>
          </w:p>
        </w:tc>
        <w:tc>
          <w:tcPr>
            <w:tcW w:w="7797" w:type="dxa"/>
            <w:shd w:val="clear" w:color="auto" w:fill="auto"/>
          </w:tcPr>
          <w:p w14:paraId="4FD54AA0" w14:textId="486CBA00" w:rsidR="00A234EF"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xml:space="preserve">, ja siltumenerģijas zudumu samazinājums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1,5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28D92F50" w14:textId="3015CFE5"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Siltumenerģijas zudumu samazinājumu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3D990D9A" w14:textId="77777777" w:rsidTr="00132B4C">
        <w:trPr>
          <w:trHeight w:val="970"/>
        </w:trPr>
        <w:tc>
          <w:tcPr>
            <w:tcW w:w="1129" w:type="dxa"/>
            <w:vMerge w:val="restart"/>
            <w:shd w:val="clear" w:color="auto" w:fill="auto"/>
            <w:vAlign w:val="center"/>
          </w:tcPr>
          <w:p w14:paraId="1B43D659"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Nr.2</w:t>
            </w:r>
          </w:p>
        </w:tc>
        <w:tc>
          <w:tcPr>
            <w:tcW w:w="2694" w:type="dxa"/>
            <w:vMerge w:val="restart"/>
            <w:shd w:val="clear" w:color="auto" w:fill="auto"/>
          </w:tcPr>
          <w:p w14:paraId="1482C8C9"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Īstenojot pārvades un sadales sistēmas jauna posma būvniecību, ir panākts siltumenerģijas un elektroenerģijas samazinājums siltumenerģijas ražošanai, kas iegūts, attiecinot gadā ietaupīto kurināmā un elektroenerģijas apjomu siltumenerģijas ražošanai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pret pārvades un sadales sistēmā gadā nodoto kurināmā un </w:t>
            </w:r>
            <w:proofErr w:type="spellStart"/>
            <w:r w:rsidRPr="0027130C">
              <w:rPr>
                <w:rFonts w:ascii="Times New Roman" w:hAnsi="Times New Roman"/>
                <w:color w:val="auto"/>
                <w:szCs w:val="22"/>
              </w:rPr>
              <w:t>elektoenerģijas</w:t>
            </w:r>
            <w:proofErr w:type="spellEnd"/>
            <w:r w:rsidRPr="0027130C">
              <w:rPr>
                <w:rFonts w:ascii="Times New Roman" w:hAnsi="Times New Roman"/>
                <w:color w:val="auto"/>
                <w:szCs w:val="22"/>
              </w:rPr>
              <w:t xml:space="preserve"> </w:t>
            </w:r>
            <w:r w:rsidRPr="0027130C">
              <w:rPr>
                <w:rFonts w:ascii="Times New Roman" w:hAnsi="Times New Roman"/>
                <w:color w:val="auto"/>
                <w:szCs w:val="22"/>
              </w:rPr>
              <w:lastRenderedPageBreak/>
              <w:t>apjomu siltumenerģijas ražošanai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)pirms projekta īstenošanas, un tas ir (ja attiecināms):</w:t>
            </w:r>
          </w:p>
          <w:p w14:paraId="785D8030"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p w14:paraId="360BA1FB"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r w:rsidRPr="0027130C">
              <w:rPr>
                <w:rFonts w:ascii="Times New Roman" w:hAnsi="Times New Roman"/>
                <w:i/>
                <w:color w:val="auto"/>
                <w:szCs w:val="22"/>
                <w:u w:val="single"/>
              </w:rPr>
              <w:t>Kritērijā jāsaņem vismaz    10 punkti</w:t>
            </w:r>
          </w:p>
        </w:tc>
        <w:tc>
          <w:tcPr>
            <w:tcW w:w="2409" w:type="dxa"/>
            <w:shd w:val="clear" w:color="auto" w:fill="auto"/>
          </w:tcPr>
          <w:p w14:paraId="7751ED6D" w14:textId="77777777" w:rsidR="008A0BD9" w:rsidRPr="0027130C" w:rsidRDefault="008A0BD9" w:rsidP="00053F75">
            <w:pPr>
              <w:pStyle w:val="ListParagraph"/>
              <w:numPr>
                <w:ilvl w:val="0"/>
                <w:numId w:val="21"/>
              </w:numPr>
              <w:spacing w:line="276" w:lineRule="auto"/>
              <w:ind w:left="459" w:hanging="425"/>
              <w:rPr>
                <w:sz w:val="22"/>
                <w:szCs w:val="22"/>
              </w:rPr>
            </w:pPr>
            <w:r w:rsidRPr="0027130C">
              <w:rPr>
                <w:sz w:val="22"/>
                <w:szCs w:val="22"/>
              </w:rPr>
              <w:lastRenderedPageBreak/>
              <w:t xml:space="preserve">9% un vairāk –  </w:t>
            </w:r>
            <w:r w:rsidRPr="0027130C">
              <w:rPr>
                <w:i/>
                <w:sz w:val="22"/>
                <w:szCs w:val="22"/>
              </w:rPr>
              <w:t>35 punkti</w:t>
            </w:r>
          </w:p>
        </w:tc>
        <w:tc>
          <w:tcPr>
            <w:tcW w:w="7797" w:type="dxa"/>
            <w:shd w:val="clear" w:color="auto" w:fill="auto"/>
          </w:tcPr>
          <w:p w14:paraId="1D0E673C" w14:textId="4EE4A7E2"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ja kurināmā un elektroenerģijas ietaupījums siltumenerģijas ražošanai ir 9% un vairāk.</w:t>
            </w:r>
          </w:p>
          <w:p w14:paraId="35096EEE" w14:textId="77777777" w:rsidR="00A234EF" w:rsidRPr="0027130C" w:rsidRDefault="00A234EF" w:rsidP="004E125A">
            <w:pPr>
              <w:spacing w:after="0"/>
              <w:jc w:val="both"/>
              <w:rPr>
                <w:rFonts w:ascii="Times New Roman" w:hAnsi="Times New Roman"/>
                <w:color w:val="auto"/>
                <w:szCs w:val="22"/>
              </w:rPr>
            </w:pPr>
          </w:p>
          <w:p w14:paraId="4C9B2D5B" w14:textId="3AE17AC5" w:rsidR="008A0BD9"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Kurināmā un elektroenerģijas ietaupījumu aprēķina pēc formulas:</w:t>
            </w:r>
          </w:p>
          <w:p w14:paraId="772FA1D1" w14:textId="77777777" w:rsidR="00A234EF" w:rsidRPr="0027130C" w:rsidRDefault="00A234EF" w:rsidP="004E125A">
            <w:pPr>
              <w:spacing w:after="0"/>
              <w:jc w:val="both"/>
              <w:rPr>
                <w:rFonts w:ascii="Times New Roman" w:hAnsi="Times New Roman"/>
                <w:color w:val="auto"/>
                <w:szCs w:val="22"/>
              </w:rPr>
            </w:pPr>
          </w:p>
          <w:p w14:paraId="7827DD9D" w14:textId="77777777" w:rsidR="008A0BD9" w:rsidRPr="0027130C" w:rsidRDefault="007F3F09" w:rsidP="004E125A">
            <w:pPr>
              <w:spacing w:after="0"/>
              <w:jc w:val="both"/>
              <w:rPr>
                <w:rFonts w:ascii="Times New Roman" w:hAnsi="Times New Roman"/>
                <w:color w:val="auto"/>
                <w:szCs w:val="22"/>
              </w:rPr>
            </w:pPr>
            <m:oMathPara>
              <m:oMathParaPr>
                <m:jc m:val="left"/>
              </m:oMathPara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rel</m:t>
                    </m:r>
                  </m:sub>
                  <m:sup>
                    <m:r>
                      <w:rPr>
                        <w:rFonts w:ascii="Cambria Math" w:hAnsi="Cambria Math"/>
                        <w:color w:val="auto"/>
                        <w:szCs w:val="22"/>
                      </w:rPr>
                      <m:t>rel</m:t>
                    </m:r>
                  </m:sup>
                </m:sSubSup>
                <m:r>
                  <w:rPr>
                    <w:rFonts w:ascii="Cambria Math" w:hAnsi="Cambria Math"/>
                    <w:color w:val="auto"/>
                    <w:szCs w:val="22"/>
                  </w:rPr>
                  <m:t xml:space="preserve">= </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r>
                      <w:rPr>
                        <w:rFonts w:ascii="Cambria Math" w:hAnsi="Cambria Math"/>
                        <w:color w:val="auto"/>
                        <w:szCs w:val="22"/>
                      </w:rPr>
                      <m:t>)</m:t>
                    </m:r>
                  </m:num>
                  <m:den>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den>
                </m:f>
                <m:r>
                  <w:rPr>
                    <w:rFonts w:ascii="Cambria Math" w:hAnsi="Cambria Math"/>
                    <w:color w:val="auto"/>
                    <w:szCs w:val="22"/>
                  </w:rPr>
                  <m:t xml:space="preserve"> ×100 </m:t>
                </m:r>
              </m:oMath>
            </m:oMathPara>
          </w:p>
          <w:p w14:paraId="72D1E87D" w14:textId="77777777" w:rsidR="00A234EF" w:rsidRDefault="00A234EF" w:rsidP="004E125A">
            <w:pPr>
              <w:spacing w:after="0"/>
              <w:jc w:val="both"/>
              <w:rPr>
                <w:rFonts w:ascii="Times New Roman" w:hAnsi="Times New Roman"/>
                <w:color w:val="auto"/>
                <w:szCs w:val="22"/>
              </w:rPr>
            </w:pPr>
          </w:p>
          <w:p w14:paraId="2C6DBCE8" w14:textId="531BF6A5"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08F4E747"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rel</m:t>
                  </m:r>
                </m:sub>
                <m:sup>
                  <m:r>
                    <w:rPr>
                      <w:rFonts w:ascii="Cambria Math" w:hAnsi="Cambria Math"/>
                      <w:color w:val="auto"/>
                      <w:szCs w:val="22"/>
                    </w:rPr>
                    <m:t>rel</m:t>
                  </m:r>
                </m:sup>
              </m:sSubSup>
            </m:oMath>
            <w:r w:rsidR="008A0BD9" w:rsidRPr="0027130C">
              <w:rPr>
                <w:rFonts w:ascii="Times New Roman" w:hAnsi="Times New Roman"/>
                <w:color w:val="auto"/>
                <w:szCs w:val="22"/>
              </w:rPr>
              <w:t xml:space="preserve"> – kurināmā un ele</w:t>
            </w:r>
            <w:proofErr w:type="spellStart"/>
            <w:r w:rsidR="008A0BD9" w:rsidRPr="0027130C">
              <w:rPr>
                <w:rFonts w:ascii="Times New Roman" w:hAnsi="Times New Roman"/>
                <w:color w:val="auto"/>
                <w:szCs w:val="22"/>
              </w:rPr>
              <w:t>ktroenerģijas</w:t>
            </w:r>
            <w:proofErr w:type="spellEnd"/>
            <w:r w:rsidR="008A0BD9" w:rsidRPr="0027130C">
              <w:rPr>
                <w:rFonts w:ascii="Times New Roman" w:hAnsi="Times New Roman"/>
                <w:color w:val="auto"/>
                <w:szCs w:val="22"/>
              </w:rPr>
              <w:t xml:space="preserve"> ietaupījums;</w:t>
            </w:r>
          </w:p>
          <w:p w14:paraId="36593DD9"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ar jauno sistēmas posmu aizstātajos posmos nodotais siltumenerģijas ražošanai izmantotais kurināmā daudzums (MWh/ gadā) pirms projekta īstenošanas;</w:t>
            </w:r>
          </w:p>
          <w:p w14:paraId="18A68A5F"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ar jauno sistēmas posmu aizstātajos posmos nodotais siltumenerģijas ražošanai izmantotais elektroenerģijas daudzums (MWh/ gadā) pirms projekta īstenošanas;</w:t>
            </w:r>
          </w:p>
          <w:p w14:paraId="48171E80"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ar jauno sistēmas posmu aizstātajos posmos   nodotais siltumenerģijas ražošanai izmantotais kurināmā  daudzums (MWh/ gadā) pēc projekta īstenošanas;</w:t>
            </w:r>
          </w:p>
          <w:p w14:paraId="39F9F2FC"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ar jauno sistēmas posmu aizstātajos posmos nodotais siltumenerģijas ražošanai izmantotais el</w:t>
            </w:r>
            <w:proofErr w:type="spellStart"/>
            <w:r w:rsidR="008A0BD9" w:rsidRPr="0027130C">
              <w:rPr>
                <w:rFonts w:ascii="Times New Roman" w:hAnsi="Times New Roman"/>
                <w:color w:val="auto"/>
                <w:szCs w:val="22"/>
              </w:rPr>
              <w:t>ektroenerģijas</w:t>
            </w:r>
            <w:proofErr w:type="spellEnd"/>
            <w:r w:rsidR="008A0BD9" w:rsidRPr="0027130C">
              <w:rPr>
                <w:rFonts w:ascii="Times New Roman" w:hAnsi="Times New Roman"/>
                <w:color w:val="auto"/>
                <w:szCs w:val="22"/>
              </w:rPr>
              <w:t xml:space="preserve"> daudzums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gadā) pēc projekta īstenošanas.</w:t>
            </w:r>
          </w:p>
          <w:p w14:paraId="44EB8942" w14:textId="77777777" w:rsidR="008A0BD9" w:rsidRPr="0027130C" w:rsidRDefault="008A0BD9" w:rsidP="004E125A">
            <w:pPr>
              <w:spacing w:after="0"/>
              <w:jc w:val="both"/>
              <w:rPr>
                <w:rFonts w:ascii="Times New Roman" w:hAnsi="Times New Roman"/>
                <w:color w:val="auto"/>
                <w:szCs w:val="22"/>
              </w:rPr>
            </w:pPr>
          </w:p>
          <w:p w14:paraId="1AFD8F68" w14:textId="77777777" w:rsidR="008A0BD9" w:rsidRPr="0027130C" w:rsidRDefault="008A0BD9" w:rsidP="004E125A">
            <w:pPr>
              <w:spacing w:after="0"/>
              <w:jc w:val="both"/>
              <w:rPr>
                <w:rFonts w:ascii="Times New Roman" w:hAnsi="Times New Roman"/>
                <w:i/>
                <w:color w:val="auto"/>
                <w:szCs w:val="22"/>
              </w:rPr>
            </w:pPr>
            <w:r w:rsidRPr="0027130C">
              <w:rPr>
                <w:rFonts w:ascii="Times New Roman" w:hAnsi="Times New Roman"/>
                <w:i/>
                <w:color w:val="auto"/>
                <w:szCs w:val="22"/>
              </w:rPr>
              <w:t>Rēķinot siltumenerģijas ražošanai patērētā kurināmā un elektroenerģijas daudzumu pēc projekta īstenošanas, neņem vērā ar projekta īstenošanu nesaistītas izmaiņas.</w:t>
            </w:r>
          </w:p>
          <w:p w14:paraId="0C7347E0" w14:textId="77777777" w:rsidR="008A0BD9" w:rsidRPr="0027130C" w:rsidRDefault="008A0BD9" w:rsidP="004E125A">
            <w:pPr>
              <w:spacing w:after="0"/>
              <w:jc w:val="both"/>
              <w:rPr>
                <w:rFonts w:ascii="Times New Roman" w:hAnsi="Times New Roman"/>
                <w:color w:val="auto"/>
                <w:szCs w:val="22"/>
              </w:rPr>
            </w:pPr>
          </w:p>
        </w:tc>
      </w:tr>
      <w:tr w:rsidR="005549D6" w:rsidRPr="0027130C" w14:paraId="2E8C7CAC" w14:textId="77777777" w:rsidTr="00132B4C">
        <w:trPr>
          <w:trHeight w:val="970"/>
        </w:trPr>
        <w:tc>
          <w:tcPr>
            <w:tcW w:w="1129" w:type="dxa"/>
            <w:vMerge/>
            <w:shd w:val="clear" w:color="auto" w:fill="auto"/>
            <w:vAlign w:val="center"/>
          </w:tcPr>
          <w:p w14:paraId="33ABB3BF"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5D1B8851"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44974C7" w14:textId="77777777" w:rsidR="008A0BD9" w:rsidRPr="0027130C" w:rsidRDefault="008A0BD9" w:rsidP="00053F75">
            <w:pPr>
              <w:pStyle w:val="ListParagraph"/>
              <w:numPr>
                <w:ilvl w:val="0"/>
                <w:numId w:val="21"/>
              </w:numPr>
              <w:spacing w:line="276" w:lineRule="auto"/>
              <w:ind w:left="459" w:hanging="425"/>
              <w:rPr>
                <w:sz w:val="22"/>
                <w:szCs w:val="22"/>
              </w:rPr>
            </w:pPr>
            <w:r w:rsidRPr="0027130C">
              <w:rPr>
                <w:sz w:val="22"/>
                <w:szCs w:val="22"/>
              </w:rPr>
              <w:t>no 7% līdz 8,99% -</w:t>
            </w:r>
          </w:p>
          <w:p w14:paraId="1111B89C" w14:textId="77777777" w:rsidR="008A0BD9" w:rsidRPr="0027130C" w:rsidRDefault="008A0BD9" w:rsidP="004E125A">
            <w:pPr>
              <w:pStyle w:val="ListParagraph"/>
              <w:spacing w:line="276" w:lineRule="auto"/>
              <w:ind w:left="459"/>
              <w:rPr>
                <w:i/>
                <w:sz w:val="22"/>
                <w:szCs w:val="22"/>
              </w:rPr>
            </w:pPr>
            <w:r w:rsidRPr="0027130C">
              <w:rPr>
                <w:i/>
                <w:sz w:val="22"/>
                <w:szCs w:val="22"/>
              </w:rPr>
              <w:t>32 punkti</w:t>
            </w:r>
          </w:p>
        </w:tc>
        <w:tc>
          <w:tcPr>
            <w:tcW w:w="7797" w:type="dxa"/>
            <w:shd w:val="clear" w:color="auto" w:fill="auto"/>
          </w:tcPr>
          <w:p w14:paraId="6FE3E2A1" w14:textId="7E645920"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ja iegūtais kurināmā un elektroenerģijas ietaupījums siltumenerģijas ražošanai ir no 7% līdz 8,99%.</w:t>
            </w:r>
          </w:p>
          <w:p w14:paraId="6ABC2386" w14:textId="77777777" w:rsidR="00A234EF" w:rsidRPr="0027130C" w:rsidRDefault="00A234EF" w:rsidP="004E125A">
            <w:pPr>
              <w:spacing w:after="0"/>
              <w:jc w:val="both"/>
              <w:rPr>
                <w:rFonts w:ascii="Times New Roman" w:hAnsi="Times New Roman"/>
                <w:color w:val="auto"/>
                <w:szCs w:val="22"/>
              </w:rPr>
            </w:pPr>
          </w:p>
          <w:p w14:paraId="147A2FE7"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Kurināmā un elektroenerģijas ietaupījumu aprēķina pēc 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5DC66FC6" w14:textId="77777777" w:rsidTr="00132B4C">
        <w:trPr>
          <w:trHeight w:val="970"/>
        </w:trPr>
        <w:tc>
          <w:tcPr>
            <w:tcW w:w="1129" w:type="dxa"/>
            <w:vMerge/>
            <w:shd w:val="clear" w:color="auto" w:fill="auto"/>
            <w:vAlign w:val="center"/>
          </w:tcPr>
          <w:p w14:paraId="5E979E7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9A6F5B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152E9B46" w14:textId="77777777" w:rsidR="008A0BD9" w:rsidRPr="0027130C" w:rsidRDefault="008A0BD9" w:rsidP="00053F75">
            <w:pPr>
              <w:pStyle w:val="ListParagraph"/>
              <w:numPr>
                <w:ilvl w:val="0"/>
                <w:numId w:val="21"/>
              </w:numPr>
              <w:spacing w:line="276" w:lineRule="auto"/>
              <w:ind w:left="459" w:hanging="425"/>
              <w:rPr>
                <w:sz w:val="22"/>
                <w:szCs w:val="22"/>
              </w:rPr>
            </w:pPr>
            <w:r w:rsidRPr="0027130C">
              <w:rPr>
                <w:sz w:val="22"/>
                <w:szCs w:val="22"/>
              </w:rPr>
              <w:t xml:space="preserve">no 5% līdz 6,99% - </w:t>
            </w:r>
          </w:p>
          <w:p w14:paraId="38077BB6" w14:textId="77777777" w:rsidR="008A0BD9" w:rsidRPr="0027130C" w:rsidRDefault="008A0BD9" w:rsidP="004E125A">
            <w:pPr>
              <w:pStyle w:val="ListParagraph"/>
              <w:spacing w:line="276" w:lineRule="auto"/>
              <w:ind w:left="459"/>
              <w:rPr>
                <w:i/>
                <w:sz w:val="22"/>
                <w:szCs w:val="22"/>
              </w:rPr>
            </w:pPr>
            <w:r w:rsidRPr="0027130C">
              <w:rPr>
                <w:i/>
                <w:sz w:val="22"/>
                <w:szCs w:val="22"/>
              </w:rPr>
              <w:t>28 punkti</w:t>
            </w:r>
          </w:p>
        </w:tc>
        <w:tc>
          <w:tcPr>
            <w:tcW w:w="7797" w:type="dxa"/>
            <w:shd w:val="clear" w:color="auto" w:fill="auto"/>
          </w:tcPr>
          <w:p w14:paraId="1221C033" w14:textId="5B488B1B"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ja iegūtais  kurināmā un elektroenerģijas ietaupījums siltumenerģijas ražošanai ir no 5% līdz 6,99%.</w:t>
            </w:r>
          </w:p>
          <w:p w14:paraId="090D6853" w14:textId="77777777" w:rsidR="00A234EF" w:rsidRPr="0027130C" w:rsidRDefault="00A234EF" w:rsidP="004E125A">
            <w:pPr>
              <w:spacing w:after="0"/>
              <w:jc w:val="both"/>
              <w:rPr>
                <w:rFonts w:ascii="Times New Roman" w:hAnsi="Times New Roman"/>
                <w:color w:val="auto"/>
                <w:szCs w:val="22"/>
              </w:rPr>
            </w:pPr>
          </w:p>
          <w:p w14:paraId="33D71827"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Kurināmā un elektroenerģijas ietaupījumu aprēķina pēc 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3A9CCE69" w14:textId="77777777" w:rsidTr="00132B4C">
        <w:trPr>
          <w:trHeight w:val="970"/>
        </w:trPr>
        <w:tc>
          <w:tcPr>
            <w:tcW w:w="1129" w:type="dxa"/>
            <w:vMerge/>
            <w:shd w:val="clear" w:color="auto" w:fill="auto"/>
            <w:vAlign w:val="center"/>
          </w:tcPr>
          <w:p w14:paraId="20BAF67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3F8D1C07"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2378FD41" w14:textId="77777777" w:rsidR="008A0BD9" w:rsidRPr="0027130C" w:rsidRDefault="008A0BD9" w:rsidP="00053F75">
            <w:pPr>
              <w:pStyle w:val="ListParagraph"/>
              <w:numPr>
                <w:ilvl w:val="0"/>
                <w:numId w:val="21"/>
              </w:numPr>
              <w:spacing w:line="276" w:lineRule="auto"/>
              <w:ind w:left="459" w:hanging="425"/>
              <w:rPr>
                <w:sz w:val="22"/>
                <w:szCs w:val="22"/>
              </w:rPr>
            </w:pPr>
            <w:r w:rsidRPr="0027130C">
              <w:rPr>
                <w:sz w:val="22"/>
                <w:szCs w:val="22"/>
              </w:rPr>
              <w:t xml:space="preserve">no 3% līdz 4,99% - </w:t>
            </w:r>
            <w:r w:rsidRPr="0027130C">
              <w:rPr>
                <w:i/>
                <w:sz w:val="22"/>
                <w:szCs w:val="22"/>
              </w:rPr>
              <w:t>24 punkti</w:t>
            </w:r>
          </w:p>
        </w:tc>
        <w:tc>
          <w:tcPr>
            <w:tcW w:w="7797" w:type="dxa"/>
            <w:shd w:val="clear" w:color="auto" w:fill="auto"/>
          </w:tcPr>
          <w:p w14:paraId="73986FBE" w14:textId="3131A298"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ja iegūtais  kurināmā un elektroenerģijas ietaupījums siltumenerģijas ražošanai ir no 3% līdz 4,99%.</w:t>
            </w:r>
          </w:p>
          <w:p w14:paraId="58376D58" w14:textId="77777777" w:rsidR="00A234EF" w:rsidRPr="0027130C" w:rsidRDefault="00A234EF" w:rsidP="004E125A">
            <w:pPr>
              <w:spacing w:after="0"/>
              <w:jc w:val="both"/>
              <w:rPr>
                <w:rFonts w:ascii="Times New Roman" w:hAnsi="Times New Roman"/>
                <w:color w:val="auto"/>
                <w:szCs w:val="22"/>
              </w:rPr>
            </w:pPr>
          </w:p>
          <w:p w14:paraId="3A03B0A7"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Kurināmā un elektroenerģijas ietaupījumu aprēķina pēc 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43D2009E" w14:textId="77777777" w:rsidTr="00132B4C">
        <w:trPr>
          <w:trHeight w:val="970"/>
        </w:trPr>
        <w:tc>
          <w:tcPr>
            <w:tcW w:w="1129" w:type="dxa"/>
            <w:vMerge/>
            <w:shd w:val="clear" w:color="auto" w:fill="auto"/>
            <w:vAlign w:val="center"/>
          </w:tcPr>
          <w:p w14:paraId="2CA76085"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2C2EA802"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14F01877" w14:textId="77777777" w:rsidR="008A0BD9" w:rsidRPr="0027130C" w:rsidRDefault="008A0BD9" w:rsidP="00053F75">
            <w:pPr>
              <w:pStyle w:val="ListParagraph"/>
              <w:numPr>
                <w:ilvl w:val="0"/>
                <w:numId w:val="21"/>
              </w:numPr>
              <w:spacing w:line="276" w:lineRule="auto"/>
              <w:ind w:left="459" w:hanging="425"/>
              <w:rPr>
                <w:sz w:val="22"/>
                <w:szCs w:val="22"/>
              </w:rPr>
            </w:pPr>
            <w:r w:rsidRPr="0027130C">
              <w:rPr>
                <w:sz w:val="22"/>
                <w:szCs w:val="22"/>
              </w:rPr>
              <w:t xml:space="preserve">no 1% līdz 2,99% - </w:t>
            </w:r>
            <w:r w:rsidRPr="0027130C">
              <w:rPr>
                <w:i/>
                <w:sz w:val="22"/>
                <w:szCs w:val="22"/>
              </w:rPr>
              <w:t>10 punkti</w:t>
            </w:r>
          </w:p>
        </w:tc>
        <w:tc>
          <w:tcPr>
            <w:tcW w:w="7797" w:type="dxa"/>
            <w:shd w:val="clear" w:color="auto" w:fill="auto"/>
          </w:tcPr>
          <w:p w14:paraId="59E7487F" w14:textId="0F1E27E1"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ja iegūtais  kurināmā un elektroenerģijas ietaupījums siltumenerģijas ražošanai ir no 1% līdz 2,99%.</w:t>
            </w:r>
          </w:p>
          <w:p w14:paraId="12EC8BF4" w14:textId="77777777" w:rsidR="00A234EF" w:rsidRPr="0027130C" w:rsidRDefault="00A234EF" w:rsidP="004E125A">
            <w:pPr>
              <w:spacing w:after="0"/>
              <w:jc w:val="both"/>
              <w:rPr>
                <w:rFonts w:ascii="Times New Roman" w:hAnsi="Times New Roman"/>
                <w:color w:val="auto"/>
                <w:szCs w:val="22"/>
              </w:rPr>
            </w:pPr>
          </w:p>
          <w:p w14:paraId="18D523FB"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Kurināmā un elektroenerģijas ietaupījumu aprēķina pēc 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0467693" w14:textId="77777777" w:rsidTr="00132B4C">
        <w:trPr>
          <w:trHeight w:val="970"/>
        </w:trPr>
        <w:tc>
          <w:tcPr>
            <w:tcW w:w="1129" w:type="dxa"/>
            <w:vMerge/>
            <w:shd w:val="clear" w:color="auto" w:fill="auto"/>
            <w:vAlign w:val="center"/>
          </w:tcPr>
          <w:p w14:paraId="6A6E7C39"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2BA073D8"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4588F6D7" w14:textId="77777777" w:rsidR="008A0BD9" w:rsidRPr="0027130C" w:rsidRDefault="008A0BD9" w:rsidP="00053F75">
            <w:pPr>
              <w:pStyle w:val="ListParagraph"/>
              <w:numPr>
                <w:ilvl w:val="0"/>
                <w:numId w:val="21"/>
              </w:numPr>
              <w:spacing w:line="276" w:lineRule="auto"/>
              <w:ind w:left="459" w:hanging="425"/>
              <w:rPr>
                <w:sz w:val="22"/>
                <w:szCs w:val="22"/>
              </w:rPr>
            </w:pPr>
            <w:r w:rsidRPr="0027130C">
              <w:rPr>
                <w:sz w:val="22"/>
                <w:szCs w:val="22"/>
              </w:rPr>
              <w:t>mazāk par 1% -</w:t>
            </w:r>
          </w:p>
          <w:p w14:paraId="327279FC" w14:textId="77777777" w:rsidR="008A0BD9" w:rsidRPr="0027130C" w:rsidRDefault="008A0BD9" w:rsidP="004E125A">
            <w:pPr>
              <w:pStyle w:val="ListParagraph"/>
              <w:spacing w:line="276" w:lineRule="auto"/>
              <w:ind w:left="459"/>
              <w:rPr>
                <w:i/>
                <w:sz w:val="22"/>
                <w:szCs w:val="22"/>
              </w:rPr>
            </w:pPr>
            <w:r w:rsidRPr="0027130C">
              <w:rPr>
                <w:i/>
                <w:sz w:val="22"/>
                <w:szCs w:val="22"/>
              </w:rPr>
              <w:t>0 punktu</w:t>
            </w:r>
          </w:p>
        </w:tc>
        <w:tc>
          <w:tcPr>
            <w:tcW w:w="7797" w:type="dxa"/>
            <w:shd w:val="clear" w:color="auto" w:fill="auto"/>
          </w:tcPr>
          <w:p w14:paraId="6CBE9741" w14:textId="61AD31D7"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ja iegūtais kurināmā un elektroenerģijas ietaupījums siltumenerģijas ražošanai ir mazāks par 1%.</w:t>
            </w:r>
          </w:p>
          <w:p w14:paraId="4C5DE670" w14:textId="77777777" w:rsidR="00A234EF" w:rsidRPr="0027130C" w:rsidRDefault="00A234EF" w:rsidP="004E125A">
            <w:pPr>
              <w:spacing w:after="0"/>
              <w:jc w:val="both"/>
              <w:rPr>
                <w:rFonts w:ascii="Times New Roman" w:hAnsi="Times New Roman"/>
                <w:color w:val="auto"/>
                <w:szCs w:val="22"/>
              </w:rPr>
            </w:pPr>
          </w:p>
          <w:p w14:paraId="66BD893A"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lastRenderedPageBreak/>
              <w:t xml:space="preserve">Kurināmā un elektroenerģijas ietaupījumu aprēķina pēc 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40C67D9" w14:textId="77777777" w:rsidTr="00132B4C">
        <w:trPr>
          <w:trHeight w:val="970"/>
        </w:trPr>
        <w:tc>
          <w:tcPr>
            <w:tcW w:w="1129" w:type="dxa"/>
            <w:vMerge w:val="restart"/>
            <w:shd w:val="clear" w:color="auto" w:fill="auto"/>
            <w:vAlign w:val="center"/>
          </w:tcPr>
          <w:p w14:paraId="7A3FAC95"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lastRenderedPageBreak/>
              <w:t>Nr.3</w:t>
            </w:r>
          </w:p>
        </w:tc>
        <w:tc>
          <w:tcPr>
            <w:tcW w:w="2694" w:type="dxa"/>
            <w:vMerge w:val="restart"/>
            <w:shd w:val="clear" w:color="auto" w:fill="auto"/>
          </w:tcPr>
          <w:p w14:paraId="77CCBF65" w14:textId="6EBA0B71"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Īstenojot pārvades un sadales sistēmas efektivitātes paaugstināšanu,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panākts siltumenerģijas zudumu samazinājums, un tas ir (ja attiecināms)</w:t>
            </w:r>
            <w:r w:rsidR="0009243D">
              <w:rPr>
                <w:rFonts w:ascii="Times New Roman" w:hAnsi="Times New Roman"/>
                <w:color w:val="auto"/>
                <w:szCs w:val="22"/>
              </w:rPr>
              <w:t>:</w:t>
            </w:r>
          </w:p>
          <w:p w14:paraId="04D77BDB" w14:textId="77777777" w:rsidR="008A0BD9" w:rsidRPr="0027130C" w:rsidRDefault="008A0BD9" w:rsidP="004E125A">
            <w:pPr>
              <w:autoSpaceDE w:val="0"/>
              <w:autoSpaceDN w:val="0"/>
              <w:adjustRightInd w:val="0"/>
              <w:spacing w:after="0"/>
              <w:jc w:val="center"/>
              <w:rPr>
                <w:rFonts w:ascii="Times New Roman" w:hAnsi="Times New Roman"/>
                <w:color w:val="auto"/>
                <w:szCs w:val="22"/>
              </w:rPr>
            </w:pPr>
            <w:r w:rsidRPr="0027130C">
              <w:rPr>
                <w:rFonts w:ascii="Times New Roman" w:hAnsi="Times New Roman"/>
                <w:i/>
                <w:color w:val="auto"/>
                <w:szCs w:val="22"/>
                <w:u w:val="single"/>
              </w:rPr>
              <w:t>Kritērijā jāsaņem vismaz    10 punkti</w:t>
            </w:r>
          </w:p>
        </w:tc>
        <w:tc>
          <w:tcPr>
            <w:tcW w:w="2409" w:type="dxa"/>
            <w:shd w:val="clear" w:color="auto" w:fill="auto"/>
          </w:tcPr>
          <w:p w14:paraId="59B74544" w14:textId="77777777" w:rsidR="008A0BD9" w:rsidRPr="0027130C" w:rsidRDefault="008A0BD9" w:rsidP="00053F75">
            <w:pPr>
              <w:pStyle w:val="ListParagraph"/>
              <w:numPr>
                <w:ilvl w:val="0"/>
                <w:numId w:val="22"/>
              </w:numPr>
              <w:spacing w:line="276" w:lineRule="auto"/>
              <w:ind w:left="459" w:hanging="425"/>
              <w:rPr>
                <w:sz w:val="22"/>
                <w:szCs w:val="22"/>
              </w:rPr>
            </w:pPr>
            <w:r w:rsidRPr="0027130C">
              <w:rPr>
                <w:sz w:val="22"/>
                <w:szCs w:val="22"/>
              </w:rPr>
              <w:t xml:space="preserve">13,5 </w:t>
            </w:r>
            <w:proofErr w:type="spellStart"/>
            <w:r w:rsidRPr="0027130C">
              <w:rPr>
                <w:sz w:val="22"/>
                <w:szCs w:val="22"/>
              </w:rPr>
              <w:t>MWh</w:t>
            </w:r>
            <w:proofErr w:type="spellEnd"/>
            <w:r w:rsidRPr="0027130C">
              <w:rPr>
                <w:sz w:val="22"/>
                <w:szCs w:val="22"/>
              </w:rPr>
              <w:t>/ gadā un vairāk –</w:t>
            </w:r>
          </w:p>
          <w:p w14:paraId="66E93132" w14:textId="77777777" w:rsidR="008A0BD9" w:rsidRPr="0027130C" w:rsidRDefault="008A0BD9" w:rsidP="004E125A">
            <w:pPr>
              <w:pStyle w:val="ListParagraph"/>
              <w:spacing w:line="276" w:lineRule="auto"/>
              <w:ind w:left="459"/>
              <w:rPr>
                <w:sz w:val="22"/>
                <w:szCs w:val="22"/>
              </w:rPr>
            </w:pPr>
            <w:r w:rsidRPr="0027130C">
              <w:rPr>
                <w:i/>
                <w:sz w:val="22"/>
                <w:szCs w:val="22"/>
              </w:rPr>
              <w:t>35 punkti</w:t>
            </w:r>
          </w:p>
        </w:tc>
        <w:tc>
          <w:tcPr>
            <w:tcW w:w="7797" w:type="dxa"/>
            <w:shd w:val="clear" w:color="auto" w:fill="auto"/>
          </w:tcPr>
          <w:p w14:paraId="1B112FCC" w14:textId="23C5DB79"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xml:space="preserve">, ja siltumenerģijas zudumu samazinājums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13,5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 un vairāk.</w:t>
            </w:r>
          </w:p>
          <w:p w14:paraId="788180C1" w14:textId="77777777" w:rsidR="00A234EF" w:rsidRPr="0027130C" w:rsidRDefault="00A234EF" w:rsidP="004E125A">
            <w:pPr>
              <w:spacing w:after="0"/>
              <w:jc w:val="both"/>
              <w:rPr>
                <w:rFonts w:ascii="Times New Roman" w:hAnsi="Times New Roman"/>
                <w:color w:val="auto"/>
                <w:szCs w:val="22"/>
              </w:rPr>
            </w:pPr>
          </w:p>
          <w:p w14:paraId="7D635669" w14:textId="30E7086D" w:rsidR="008A0BD9"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Siltumenerģijas zudumu samazinājumu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formulas:</w:t>
            </w:r>
          </w:p>
          <w:p w14:paraId="2A3B1D95" w14:textId="77777777" w:rsidR="00A234EF" w:rsidRPr="0027130C" w:rsidRDefault="00A234EF" w:rsidP="004E125A">
            <w:pPr>
              <w:spacing w:after="0"/>
              <w:jc w:val="both"/>
              <w:rPr>
                <w:rFonts w:ascii="Times New Roman" w:hAnsi="Times New Roman"/>
                <w:color w:val="auto"/>
                <w:szCs w:val="22"/>
              </w:rPr>
            </w:pPr>
          </w:p>
          <w:p w14:paraId="66F6E7EA"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rel</m:t>
                  </m:r>
                </m:sup>
              </m:sSubSup>
              <m:r>
                <w:rPr>
                  <w:rFonts w:ascii="Cambria Math" w:hAnsi="Cambria Math"/>
                  <w:color w:val="auto"/>
                  <w:szCs w:val="22"/>
                </w:rPr>
                <m:t>=</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w:r w:rsidR="008A0BD9" w:rsidRPr="0027130C">
              <w:rPr>
                <w:rFonts w:ascii="Times New Roman" w:hAnsi="Times New Roman"/>
                <w:color w:val="auto"/>
                <w:szCs w:val="22"/>
              </w:rPr>
              <w:t xml:space="preserve"> </w:t>
            </w:r>
          </w:p>
          <w:p w14:paraId="292BD9E5" w14:textId="7B249AAC"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168C17E5" w14:textId="75CEFADE" w:rsidR="00A234EF"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rel</m:t>
                  </m:r>
                </m:sup>
              </m:sSubSup>
            </m:oMath>
            <w:r w:rsidR="008A0BD9" w:rsidRPr="0027130C">
              <w:rPr>
                <w:rFonts w:ascii="Times New Roman" w:hAnsi="Times New Roman"/>
                <w:color w:val="auto"/>
                <w:szCs w:val="22"/>
              </w:rPr>
              <w:t>- siltumenerģijas zudumu samazinājums rekonstruējamā posmā uz KF līdzfinansējumu 1000 euro apmērā;</w:t>
            </w:r>
          </w:p>
          <w:p w14:paraId="73E99F4B" w14:textId="208313D7" w:rsidR="00A234EF"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siltumenerģijas zudumi rekonstruējamā posmā (MWh/ gadā) pirms projekta īstenošanas;</w:t>
            </w:r>
          </w:p>
          <w:p w14:paraId="030DDBCB"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siltumenerģijas zudumi rekonstruējamā posmā (MWh/ gadā) pēc projekta īstenošanas;</w:t>
            </w:r>
          </w:p>
          <w:p w14:paraId="45B5A1C9" w14:textId="77777777" w:rsidR="008A0BD9" w:rsidRPr="0027130C" w:rsidRDefault="007F3F09" w:rsidP="004E125A">
            <w:pPr>
              <w:spacing w:after="0"/>
              <w:jc w:val="both"/>
              <w:rPr>
                <w:rFonts w:ascii="Times New Roman" w:hAnsi="Times New Roman"/>
                <w:b/>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KF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tc>
      </w:tr>
      <w:tr w:rsidR="005549D6" w:rsidRPr="0027130C" w14:paraId="56C3DB40" w14:textId="77777777" w:rsidTr="00132B4C">
        <w:trPr>
          <w:trHeight w:val="970"/>
        </w:trPr>
        <w:tc>
          <w:tcPr>
            <w:tcW w:w="1129" w:type="dxa"/>
            <w:vMerge/>
            <w:shd w:val="clear" w:color="auto" w:fill="auto"/>
            <w:vAlign w:val="center"/>
          </w:tcPr>
          <w:p w14:paraId="4AF8D9C8"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47C7A15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5085CF6A" w14:textId="77777777" w:rsidR="008A0BD9" w:rsidRPr="0027130C" w:rsidRDefault="008A0BD9" w:rsidP="00053F75">
            <w:pPr>
              <w:pStyle w:val="ListParagraph"/>
              <w:numPr>
                <w:ilvl w:val="0"/>
                <w:numId w:val="22"/>
              </w:numPr>
              <w:spacing w:line="276" w:lineRule="auto"/>
              <w:ind w:left="459" w:hanging="425"/>
              <w:rPr>
                <w:sz w:val="22"/>
                <w:szCs w:val="22"/>
              </w:rPr>
            </w:pPr>
            <w:r w:rsidRPr="0027130C">
              <w:rPr>
                <w:sz w:val="22"/>
                <w:szCs w:val="22"/>
              </w:rPr>
              <w:t xml:space="preserve">no 10,5 </w:t>
            </w:r>
            <w:proofErr w:type="spellStart"/>
            <w:r w:rsidRPr="0027130C">
              <w:rPr>
                <w:sz w:val="22"/>
                <w:szCs w:val="22"/>
              </w:rPr>
              <w:t>MWh</w:t>
            </w:r>
            <w:proofErr w:type="spellEnd"/>
            <w:r w:rsidRPr="0027130C">
              <w:rPr>
                <w:sz w:val="22"/>
                <w:szCs w:val="22"/>
              </w:rPr>
              <w:t xml:space="preserve">/ gadā līdz 13,49 </w:t>
            </w:r>
            <w:proofErr w:type="spellStart"/>
            <w:r w:rsidRPr="0027130C">
              <w:rPr>
                <w:sz w:val="22"/>
                <w:szCs w:val="22"/>
              </w:rPr>
              <w:t>MWh</w:t>
            </w:r>
            <w:proofErr w:type="spellEnd"/>
            <w:r w:rsidRPr="0027130C">
              <w:rPr>
                <w:sz w:val="22"/>
                <w:szCs w:val="22"/>
              </w:rPr>
              <w:t>/ gadā –</w:t>
            </w:r>
          </w:p>
          <w:p w14:paraId="3872E78E" w14:textId="77777777" w:rsidR="008A0BD9" w:rsidRPr="0027130C" w:rsidRDefault="008A0BD9" w:rsidP="004E125A">
            <w:pPr>
              <w:pStyle w:val="ListParagraph"/>
              <w:spacing w:line="276" w:lineRule="auto"/>
              <w:ind w:left="459"/>
              <w:rPr>
                <w:sz w:val="22"/>
                <w:szCs w:val="22"/>
              </w:rPr>
            </w:pPr>
            <w:r w:rsidRPr="0027130C">
              <w:rPr>
                <w:i/>
                <w:sz w:val="22"/>
                <w:szCs w:val="22"/>
              </w:rPr>
              <w:t>32 punkti</w:t>
            </w:r>
          </w:p>
        </w:tc>
        <w:tc>
          <w:tcPr>
            <w:tcW w:w="7797" w:type="dxa"/>
            <w:shd w:val="clear" w:color="auto" w:fill="auto"/>
          </w:tcPr>
          <w:p w14:paraId="2B2A0875" w14:textId="1453FAB6"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xml:space="preserve">, ja siltumenerģijas zudumu samazinājums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10,5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13,49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74C5D076" w14:textId="77777777" w:rsidR="00A234EF" w:rsidRPr="0027130C" w:rsidRDefault="00A234EF" w:rsidP="004E125A">
            <w:pPr>
              <w:spacing w:after="0"/>
              <w:jc w:val="both"/>
              <w:rPr>
                <w:rFonts w:ascii="Times New Roman" w:hAnsi="Times New Roman"/>
                <w:color w:val="auto"/>
                <w:szCs w:val="22"/>
              </w:rPr>
            </w:pPr>
          </w:p>
          <w:p w14:paraId="06932A21"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Siltumenerģijas zudumu samazinājumu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3.1.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BF4C8D9" w14:textId="77777777" w:rsidTr="00132B4C">
        <w:trPr>
          <w:trHeight w:val="970"/>
        </w:trPr>
        <w:tc>
          <w:tcPr>
            <w:tcW w:w="1129" w:type="dxa"/>
            <w:vMerge/>
            <w:shd w:val="clear" w:color="auto" w:fill="auto"/>
            <w:vAlign w:val="center"/>
          </w:tcPr>
          <w:p w14:paraId="32BF06FC"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657BB821"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5653A7DF" w14:textId="77777777" w:rsidR="008A0BD9" w:rsidRPr="0027130C" w:rsidRDefault="008A0BD9" w:rsidP="00053F75">
            <w:pPr>
              <w:pStyle w:val="ListParagraph"/>
              <w:numPr>
                <w:ilvl w:val="0"/>
                <w:numId w:val="22"/>
              </w:numPr>
              <w:spacing w:line="276" w:lineRule="auto"/>
              <w:ind w:left="459" w:hanging="425"/>
              <w:rPr>
                <w:sz w:val="22"/>
                <w:szCs w:val="22"/>
              </w:rPr>
            </w:pPr>
            <w:r w:rsidRPr="0027130C">
              <w:rPr>
                <w:sz w:val="22"/>
                <w:szCs w:val="22"/>
              </w:rPr>
              <w:t xml:space="preserve">no 7,5 </w:t>
            </w:r>
            <w:proofErr w:type="spellStart"/>
            <w:r w:rsidRPr="0027130C">
              <w:rPr>
                <w:sz w:val="22"/>
                <w:szCs w:val="22"/>
              </w:rPr>
              <w:t>MWh</w:t>
            </w:r>
            <w:proofErr w:type="spellEnd"/>
            <w:r w:rsidRPr="0027130C">
              <w:rPr>
                <w:sz w:val="22"/>
                <w:szCs w:val="22"/>
              </w:rPr>
              <w:t xml:space="preserve">/ gadā līdz 10,49 </w:t>
            </w:r>
            <w:proofErr w:type="spellStart"/>
            <w:r w:rsidRPr="0027130C">
              <w:rPr>
                <w:sz w:val="22"/>
                <w:szCs w:val="22"/>
              </w:rPr>
              <w:t>MWh</w:t>
            </w:r>
            <w:proofErr w:type="spellEnd"/>
            <w:r w:rsidRPr="0027130C">
              <w:rPr>
                <w:sz w:val="22"/>
                <w:szCs w:val="22"/>
              </w:rPr>
              <w:t>/ gadā –</w:t>
            </w:r>
          </w:p>
          <w:p w14:paraId="625C06B4" w14:textId="77777777" w:rsidR="008A0BD9" w:rsidRPr="0027130C" w:rsidRDefault="008A0BD9" w:rsidP="004E125A">
            <w:pPr>
              <w:pStyle w:val="ListParagraph"/>
              <w:spacing w:line="276" w:lineRule="auto"/>
              <w:ind w:left="459"/>
              <w:rPr>
                <w:sz w:val="22"/>
                <w:szCs w:val="22"/>
              </w:rPr>
            </w:pPr>
            <w:r w:rsidRPr="0027130C">
              <w:rPr>
                <w:i/>
                <w:sz w:val="22"/>
                <w:szCs w:val="22"/>
              </w:rPr>
              <w:t>28 punkti</w:t>
            </w:r>
          </w:p>
        </w:tc>
        <w:tc>
          <w:tcPr>
            <w:tcW w:w="7797" w:type="dxa"/>
            <w:shd w:val="clear" w:color="auto" w:fill="auto"/>
          </w:tcPr>
          <w:p w14:paraId="7F7A086B" w14:textId="70040DBC"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xml:space="preserve">, ja siltumenerģijas zudumu samazinājums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7,5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10,49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668FE067" w14:textId="77777777" w:rsidR="00A234EF" w:rsidRPr="0027130C" w:rsidRDefault="00A234EF" w:rsidP="004E125A">
            <w:pPr>
              <w:spacing w:after="0"/>
              <w:jc w:val="both"/>
              <w:rPr>
                <w:rFonts w:ascii="Times New Roman" w:hAnsi="Times New Roman"/>
                <w:color w:val="auto"/>
                <w:szCs w:val="22"/>
              </w:rPr>
            </w:pPr>
          </w:p>
          <w:p w14:paraId="07A1F9B2"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Siltumenerģijas zudumu samazinājumu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3.1.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02361E6" w14:textId="77777777" w:rsidTr="00132B4C">
        <w:trPr>
          <w:trHeight w:val="970"/>
        </w:trPr>
        <w:tc>
          <w:tcPr>
            <w:tcW w:w="1129" w:type="dxa"/>
            <w:vMerge/>
            <w:shd w:val="clear" w:color="auto" w:fill="auto"/>
            <w:vAlign w:val="center"/>
          </w:tcPr>
          <w:p w14:paraId="28CA2CF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6F2BA438"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7847E3CA" w14:textId="77777777" w:rsidR="008A0BD9" w:rsidRPr="0027130C" w:rsidRDefault="008A0BD9" w:rsidP="00053F75">
            <w:pPr>
              <w:pStyle w:val="ListParagraph"/>
              <w:numPr>
                <w:ilvl w:val="0"/>
                <w:numId w:val="22"/>
              </w:numPr>
              <w:spacing w:line="276" w:lineRule="auto"/>
              <w:ind w:left="459" w:hanging="425"/>
              <w:rPr>
                <w:sz w:val="22"/>
                <w:szCs w:val="22"/>
              </w:rPr>
            </w:pPr>
            <w:r w:rsidRPr="0027130C">
              <w:rPr>
                <w:sz w:val="22"/>
                <w:szCs w:val="22"/>
              </w:rPr>
              <w:t xml:space="preserve">no 4,5 </w:t>
            </w:r>
            <w:proofErr w:type="spellStart"/>
            <w:r w:rsidRPr="0027130C">
              <w:rPr>
                <w:sz w:val="22"/>
                <w:szCs w:val="22"/>
              </w:rPr>
              <w:t>MWh</w:t>
            </w:r>
            <w:proofErr w:type="spellEnd"/>
            <w:r w:rsidRPr="0027130C">
              <w:rPr>
                <w:sz w:val="22"/>
                <w:szCs w:val="22"/>
              </w:rPr>
              <w:t xml:space="preserve">/ gadā līdz 7,49 </w:t>
            </w:r>
            <w:proofErr w:type="spellStart"/>
            <w:r w:rsidRPr="0027130C">
              <w:rPr>
                <w:sz w:val="22"/>
                <w:szCs w:val="22"/>
              </w:rPr>
              <w:t>MWh</w:t>
            </w:r>
            <w:proofErr w:type="spellEnd"/>
            <w:r w:rsidRPr="0027130C">
              <w:rPr>
                <w:sz w:val="22"/>
                <w:szCs w:val="22"/>
              </w:rPr>
              <w:t xml:space="preserve">/ gadā – </w:t>
            </w:r>
            <w:r w:rsidRPr="0027130C">
              <w:rPr>
                <w:i/>
                <w:sz w:val="22"/>
                <w:szCs w:val="22"/>
              </w:rPr>
              <w:t>24 punkti</w:t>
            </w:r>
          </w:p>
        </w:tc>
        <w:tc>
          <w:tcPr>
            <w:tcW w:w="7797" w:type="dxa"/>
            <w:shd w:val="clear" w:color="auto" w:fill="auto"/>
          </w:tcPr>
          <w:p w14:paraId="78FAA880" w14:textId="6146C811"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xml:space="preserve">, ja siltumenerģijas zudumu samazinājums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4,5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7,49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737619ED" w14:textId="77777777" w:rsidR="00A234EF" w:rsidRPr="0027130C" w:rsidRDefault="00A234EF" w:rsidP="004E125A">
            <w:pPr>
              <w:spacing w:after="0"/>
              <w:jc w:val="both"/>
              <w:rPr>
                <w:rFonts w:ascii="Times New Roman" w:hAnsi="Times New Roman"/>
                <w:color w:val="auto"/>
                <w:szCs w:val="22"/>
              </w:rPr>
            </w:pPr>
          </w:p>
          <w:p w14:paraId="431F3AE6"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Siltumenerģijas zudumu samazinājumu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3.1.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E3C7586" w14:textId="77777777" w:rsidTr="00132B4C">
        <w:trPr>
          <w:trHeight w:val="970"/>
        </w:trPr>
        <w:tc>
          <w:tcPr>
            <w:tcW w:w="1129" w:type="dxa"/>
            <w:vMerge/>
            <w:shd w:val="clear" w:color="auto" w:fill="auto"/>
            <w:vAlign w:val="center"/>
          </w:tcPr>
          <w:p w14:paraId="086F6DF4"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35D9E25D"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2CDD086" w14:textId="77777777" w:rsidR="008A0BD9" w:rsidRPr="0027130C" w:rsidRDefault="008A0BD9" w:rsidP="00053F75">
            <w:pPr>
              <w:pStyle w:val="ListParagraph"/>
              <w:numPr>
                <w:ilvl w:val="0"/>
                <w:numId w:val="22"/>
              </w:numPr>
              <w:spacing w:line="276" w:lineRule="auto"/>
              <w:ind w:left="459" w:hanging="425"/>
              <w:rPr>
                <w:sz w:val="22"/>
                <w:szCs w:val="22"/>
              </w:rPr>
            </w:pPr>
            <w:r w:rsidRPr="0027130C">
              <w:rPr>
                <w:sz w:val="22"/>
                <w:szCs w:val="22"/>
              </w:rPr>
              <w:t xml:space="preserve">no 1,5 </w:t>
            </w:r>
            <w:proofErr w:type="spellStart"/>
            <w:r w:rsidRPr="0027130C">
              <w:rPr>
                <w:sz w:val="22"/>
                <w:szCs w:val="22"/>
              </w:rPr>
              <w:t>MWh</w:t>
            </w:r>
            <w:proofErr w:type="spellEnd"/>
            <w:r w:rsidRPr="0027130C">
              <w:rPr>
                <w:sz w:val="22"/>
                <w:szCs w:val="22"/>
              </w:rPr>
              <w:t xml:space="preserve">/ gadā līdz 4,49 </w:t>
            </w:r>
            <w:proofErr w:type="spellStart"/>
            <w:r w:rsidRPr="0027130C">
              <w:rPr>
                <w:sz w:val="22"/>
                <w:szCs w:val="22"/>
              </w:rPr>
              <w:t>MWh</w:t>
            </w:r>
            <w:proofErr w:type="spellEnd"/>
            <w:r w:rsidRPr="0027130C">
              <w:rPr>
                <w:sz w:val="22"/>
                <w:szCs w:val="22"/>
              </w:rPr>
              <w:t>/ gadā –</w:t>
            </w:r>
          </w:p>
          <w:p w14:paraId="2CC543C7" w14:textId="77777777" w:rsidR="008A0BD9" w:rsidRPr="0027130C" w:rsidRDefault="008A0BD9" w:rsidP="004E125A">
            <w:pPr>
              <w:pStyle w:val="ListParagraph"/>
              <w:spacing w:line="276" w:lineRule="auto"/>
              <w:ind w:left="459"/>
              <w:rPr>
                <w:i/>
                <w:sz w:val="22"/>
                <w:szCs w:val="22"/>
              </w:rPr>
            </w:pPr>
            <w:r w:rsidRPr="0027130C">
              <w:rPr>
                <w:i/>
                <w:sz w:val="22"/>
                <w:szCs w:val="22"/>
              </w:rPr>
              <w:t>10 punkti</w:t>
            </w:r>
          </w:p>
        </w:tc>
        <w:tc>
          <w:tcPr>
            <w:tcW w:w="7797" w:type="dxa"/>
            <w:shd w:val="clear" w:color="auto" w:fill="auto"/>
          </w:tcPr>
          <w:p w14:paraId="26C5EB62" w14:textId="1244A135"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xml:space="preserve">, ja siltumenerģijas zudumu samazinājums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4,49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6DE92E3D" w14:textId="77777777" w:rsidR="00A234EF" w:rsidRPr="0027130C" w:rsidRDefault="00A234EF" w:rsidP="004E125A">
            <w:pPr>
              <w:spacing w:after="0"/>
              <w:jc w:val="both"/>
              <w:rPr>
                <w:rFonts w:ascii="Times New Roman" w:hAnsi="Times New Roman"/>
                <w:color w:val="auto"/>
                <w:szCs w:val="22"/>
              </w:rPr>
            </w:pPr>
          </w:p>
          <w:p w14:paraId="11E3E107"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Siltumenerģijas zudumu samazinājumu rekonstruējamā posmā uz KF </w:t>
            </w:r>
            <w:proofErr w:type="spellStart"/>
            <w:r w:rsidRPr="0027130C">
              <w:rPr>
                <w:rFonts w:ascii="Times New Roman" w:hAnsi="Times New Roman"/>
                <w:color w:val="auto"/>
                <w:szCs w:val="22"/>
              </w:rPr>
              <w:t>līdzinansējumu</w:t>
            </w:r>
            <w:proofErr w:type="spellEnd"/>
            <w:r w:rsidRPr="0027130C">
              <w:rPr>
                <w:rFonts w:ascii="Times New Roman" w:hAnsi="Times New Roman"/>
                <w:color w:val="auto"/>
                <w:szCs w:val="22"/>
              </w:rPr>
              <w:t xml:space="preserve">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3.1.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DA7F352" w14:textId="77777777" w:rsidTr="004E125A">
        <w:trPr>
          <w:trHeight w:val="557"/>
        </w:trPr>
        <w:tc>
          <w:tcPr>
            <w:tcW w:w="1129" w:type="dxa"/>
            <w:vMerge/>
            <w:shd w:val="clear" w:color="auto" w:fill="auto"/>
            <w:vAlign w:val="center"/>
          </w:tcPr>
          <w:p w14:paraId="2075876C"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57D909E2"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3C5D002A" w14:textId="77777777" w:rsidR="008A0BD9" w:rsidRPr="0027130C" w:rsidRDefault="008A0BD9" w:rsidP="00053F75">
            <w:pPr>
              <w:pStyle w:val="ListParagraph"/>
              <w:numPr>
                <w:ilvl w:val="0"/>
                <w:numId w:val="22"/>
              </w:numPr>
              <w:spacing w:line="276" w:lineRule="auto"/>
              <w:ind w:left="459" w:hanging="425"/>
              <w:rPr>
                <w:sz w:val="22"/>
                <w:szCs w:val="22"/>
              </w:rPr>
            </w:pPr>
            <w:r w:rsidRPr="0027130C">
              <w:rPr>
                <w:sz w:val="22"/>
                <w:szCs w:val="22"/>
              </w:rPr>
              <w:t xml:space="preserve">mazāks par 1,5 </w:t>
            </w:r>
            <w:proofErr w:type="spellStart"/>
            <w:r w:rsidRPr="0027130C">
              <w:rPr>
                <w:sz w:val="22"/>
                <w:szCs w:val="22"/>
              </w:rPr>
              <w:t>MWh</w:t>
            </w:r>
            <w:proofErr w:type="spellEnd"/>
            <w:r w:rsidRPr="0027130C">
              <w:rPr>
                <w:sz w:val="22"/>
                <w:szCs w:val="22"/>
              </w:rPr>
              <w:t xml:space="preserve">/ gadā – </w:t>
            </w:r>
          </w:p>
          <w:p w14:paraId="56DC15A9" w14:textId="77777777" w:rsidR="008A0BD9" w:rsidRPr="0027130C" w:rsidRDefault="008A0BD9" w:rsidP="004E125A">
            <w:pPr>
              <w:pStyle w:val="ListParagraph"/>
              <w:spacing w:line="276" w:lineRule="auto"/>
              <w:ind w:left="459"/>
              <w:rPr>
                <w:i/>
                <w:sz w:val="22"/>
                <w:szCs w:val="22"/>
              </w:rPr>
            </w:pPr>
            <w:r w:rsidRPr="0027130C">
              <w:rPr>
                <w:i/>
                <w:sz w:val="22"/>
                <w:szCs w:val="22"/>
              </w:rPr>
              <w:t>0 punktu</w:t>
            </w:r>
          </w:p>
        </w:tc>
        <w:tc>
          <w:tcPr>
            <w:tcW w:w="7797" w:type="dxa"/>
            <w:shd w:val="clear" w:color="auto" w:fill="auto"/>
          </w:tcPr>
          <w:p w14:paraId="5437DC65" w14:textId="0A15CC3C"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xml:space="preserve">, ja siltumenerģijas zudumu samazinājums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1,5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0148D751" w14:textId="77777777" w:rsidR="00D9478C" w:rsidRPr="0027130C" w:rsidRDefault="00D9478C" w:rsidP="004E125A">
            <w:pPr>
              <w:spacing w:after="0"/>
              <w:jc w:val="both"/>
              <w:rPr>
                <w:rFonts w:ascii="Times New Roman" w:hAnsi="Times New Roman"/>
                <w:color w:val="auto"/>
                <w:szCs w:val="22"/>
              </w:rPr>
            </w:pPr>
          </w:p>
          <w:p w14:paraId="7E0EED06"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Siltumenerģijas zudumu samazinājumu rekonstruējamā posmā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3.1.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4374563" w14:textId="77777777" w:rsidTr="00132B4C">
        <w:trPr>
          <w:trHeight w:val="970"/>
        </w:trPr>
        <w:tc>
          <w:tcPr>
            <w:tcW w:w="1129" w:type="dxa"/>
            <w:vMerge w:val="restart"/>
            <w:shd w:val="clear" w:color="auto" w:fill="auto"/>
            <w:vAlign w:val="center"/>
          </w:tcPr>
          <w:p w14:paraId="4F2E593E"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Nr.4</w:t>
            </w:r>
          </w:p>
        </w:tc>
        <w:tc>
          <w:tcPr>
            <w:tcW w:w="2694" w:type="dxa"/>
            <w:vMerge w:val="restart"/>
            <w:shd w:val="clear" w:color="auto" w:fill="auto"/>
          </w:tcPr>
          <w:p w14:paraId="4022922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Īstenojot pārvades un sadales sistēmas efektivitātes paaugstināšanu,  ir panākts siltumenerģijas ietaupījums, kas iegūts, attiecinot gadā ietaupīto siltumenerģijas un elektroenerģijas apjomu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pret pārvades un sadales sistēmas rekonstruējamā posmā gadā nodoto siltumenerģijas un </w:t>
            </w:r>
            <w:proofErr w:type="spellStart"/>
            <w:r w:rsidRPr="0027130C">
              <w:rPr>
                <w:rFonts w:ascii="Times New Roman" w:hAnsi="Times New Roman"/>
                <w:color w:val="auto"/>
                <w:szCs w:val="22"/>
              </w:rPr>
              <w:t>elektoenerģijas</w:t>
            </w:r>
            <w:proofErr w:type="spellEnd"/>
            <w:r w:rsidRPr="0027130C">
              <w:rPr>
                <w:rFonts w:ascii="Times New Roman" w:hAnsi="Times New Roman"/>
                <w:color w:val="auto"/>
                <w:szCs w:val="22"/>
              </w:rPr>
              <w:t xml:space="preserve"> apjomu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pirms projekta </w:t>
            </w:r>
            <w:r w:rsidRPr="0027130C">
              <w:rPr>
                <w:rFonts w:ascii="Times New Roman" w:hAnsi="Times New Roman"/>
                <w:color w:val="auto"/>
                <w:szCs w:val="22"/>
              </w:rPr>
              <w:lastRenderedPageBreak/>
              <w:t>īstenošanas, un tas ir (ja attiecināms):</w:t>
            </w:r>
          </w:p>
          <w:p w14:paraId="094E2BA7" w14:textId="77777777" w:rsidR="008A0BD9" w:rsidRPr="0027130C" w:rsidRDefault="008A0BD9" w:rsidP="004E125A">
            <w:pPr>
              <w:autoSpaceDE w:val="0"/>
              <w:autoSpaceDN w:val="0"/>
              <w:adjustRightInd w:val="0"/>
              <w:spacing w:after="0"/>
              <w:jc w:val="center"/>
              <w:rPr>
                <w:rFonts w:ascii="Times New Roman" w:hAnsi="Times New Roman"/>
                <w:color w:val="auto"/>
                <w:szCs w:val="22"/>
              </w:rPr>
            </w:pPr>
            <w:r w:rsidRPr="0027130C">
              <w:rPr>
                <w:rFonts w:ascii="Times New Roman" w:hAnsi="Times New Roman"/>
                <w:i/>
                <w:color w:val="auto"/>
                <w:szCs w:val="22"/>
                <w:u w:val="single"/>
              </w:rPr>
              <w:t>Kritērijā jāsaņem vismaz    10 punkti</w:t>
            </w:r>
          </w:p>
        </w:tc>
        <w:tc>
          <w:tcPr>
            <w:tcW w:w="2409" w:type="dxa"/>
            <w:shd w:val="clear" w:color="auto" w:fill="auto"/>
          </w:tcPr>
          <w:p w14:paraId="16ED69B5" w14:textId="77777777" w:rsidR="008A0BD9" w:rsidRPr="0027130C" w:rsidRDefault="008A0BD9" w:rsidP="00053F75">
            <w:pPr>
              <w:pStyle w:val="ListParagraph"/>
              <w:numPr>
                <w:ilvl w:val="0"/>
                <w:numId w:val="23"/>
              </w:numPr>
              <w:spacing w:line="276" w:lineRule="auto"/>
              <w:ind w:left="459" w:hanging="425"/>
              <w:rPr>
                <w:sz w:val="22"/>
                <w:szCs w:val="22"/>
              </w:rPr>
            </w:pPr>
            <w:r w:rsidRPr="0027130C">
              <w:rPr>
                <w:sz w:val="22"/>
                <w:szCs w:val="22"/>
              </w:rPr>
              <w:lastRenderedPageBreak/>
              <w:t xml:space="preserve">9% un vairāk –  </w:t>
            </w:r>
            <w:r w:rsidRPr="0027130C">
              <w:rPr>
                <w:i/>
                <w:sz w:val="22"/>
                <w:szCs w:val="22"/>
              </w:rPr>
              <w:t>35 punkti</w:t>
            </w:r>
          </w:p>
        </w:tc>
        <w:tc>
          <w:tcPr>
            <w:tcW w:w="7797" w:type="dxa"/>
            <w:shd w:val="clear" w:color="auto" w:fill="auto"/>
          </w:tcPr>
          <w:p w14:paraId="2CFCF589" w14:textId="4D7111BD"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ja iegūtais siltumenerģijas ietaupījums rekonstruējamā posmā ir 9% un vairāk.</w:t>
            </w:r>
          </w:p>
          <w:p w14:paraId="05C26BDC" w14:textId="77777777" w:rsidR="00A234EF" w:rsidRPr="0027130C" w:rsidRDefault="00A234EF" w:rsidP="004E125A">
            <w:pPr>
              <w:spacing w:after="0"/>
              <w:jc w:val="both"/>
              <w:rPr>
                <w:rFonts w:ascii="Times New Roman" w:hAnsi="Times New Roman"/>
                <w:color w:val="auto"/>
                <w:szCs w:val="22"/>
              </w:rPr>
            </w:pPr>
          </w:p>
          <w:p w14:paraId="7F6445C2" w14:textId="417CC113" w:rsidR="008A0BD9"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Iegūto siltumenerģijas ietaupījumu rekonstruējamā posmā aprēķina pēc formulas:</w:t>
            </w:r>
          </w:p>
          <w:p w14:paraId="6A07D80E" w14:textId="77777777" w:rsidR="00A234EF" w:rsidRPr="0027130C" w:rsidRDefault="00A234EF" w:rsidP="004E125A">
            <w:pPr>
              <w:spacing w:after="0"/>
              <w:jc w:val="both"/>
              <w:rPr>
                <w:rFonts w:ascii="Times New Roman" w:hAnsi="Times New Roman"/>
                <w:color w:val="auto"/>
                <w:szCs w:val="22"/>
              </w:rPr>
            </w:pPr>
          </w:p>
          <w:p w14:paraId="44D51E22" w14:textId="77777777" w:rsidR="008A0BD9" w:rsidRPr="0027130C" w:rsidRDefault="007F3F09" w:rsidP="004E125A">
            <w:pPr>
              <w:spacing w:after="0"/>
              <w:jc w:val="both"/>
              <w:rPr>
                <w:rFonts w:ascii="Times New Roman" w:hAnsi="Times New Roman"/>
                <w:color w:val="auto"/>
                <w:szCs w:val="22"/>
              </w:rPr>
            </w:pPr>
            <m:oMathPara>
              <m:oMathParaPr>
                <m:jc m:val="left"/>
              </m:oMathPara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 xml:space="preserve"> </m:t>
                    </m:r>
                  </m:sup>
                </m:sSubSup>
                <m:r>
                  <w:rPr>
                    <w:rFonts w:ascii="Cambria Math" w:hAnsi="Cambria Math"/>
                    <w:color w:val="auto"/>
                    <w:szCs w:val="22"/>
                  </w:rPr>
                  <m:t xml:space="preserve">= </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0</m:t>
                        </m:r>
                      </m:sup>
                    </m:sSubSup>
                    <m:r>
                      <w:rPr>
                        <w:rFonts w:ascii="Cambria Math" w:hAnsi="Cambria Math"/>
                        <w:color w:val="auto"/>
                        <w:szCs w:val="22"/>
                      </w:rPr>
                      <m:t xml:space="preserve"> -</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num>
                  <m:den>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0</m:t>
                        </m:r>
                      </m:sup>
                    </m:sSubSup>
                  </m:den>
                </m:f>
                <m:r>
                  <w:rPr>
                    <w:rFonts w:ascii="Cambria Math" w:hAnsi="Cambria Math"/>
                    <w:color w:val="auto"/>
                    <w:szCs w:val="22"/>
                  </w:rPr>
                  <m:t xml:space="preserve"> ×100</m:t>
                </m:r>
              </m:oMath>
            </m:oMathPara>
          </w:p>
          <w:p w14:paraId="672E2CB1" w14:textId="77777777" w:rsidR="00A234EF" w:rsidRDefault="00A234EF" w:rsidP="004E125A">
            <w:pPr>
              <w:spacing w:after="0"/>
              <w:jc w:val="both"/>
              <w:rPr>
                <w:rFonts w:ascii="Times New Roman" w:hAnsi="Times New Roman"/>
                <w:color w:val="auto"/>
                <w:szCs w:val="22"/>
              </w:rPr>
            </w:pPr>
          </w:p>
          <w:p w14:paraId="3EF1E587" w14:textId="3FBD95F2"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60FF4A73"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 xml:space="preserve"> </m:t>
                  </m:r>
                </m:sup>
              </m:sSubSup>
            </m:oMath>
            <w:r w:rsidR="008A0BD9" w:rsidRPr="0027130C">
              <w:rPr>
                <w:rFonts w:ascii="Times New Roman" w:hAnsi="Times New Roman"/>
                <w:color w:val="auto"/>
                <w:szCs w:val="22"/>
              </w:rPr>
              <w:t xml:space="preserve"> – siltumenerģijas ietaupījums;</w:t>
            </w:r>
          </w:p>
          <w:p w14:paraId="3CD818E3"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pārvades un sadales sistēmas rekonstruējamā posmā nodotais siltumener</w:t>
            </w:r>
            <w:proofErr w:type="spellStart"/>
            <w:r w:rsidR="008A0BD9" w:rsidRPr="0027130C">
              <w:rPr>
                <w:rFonts w:ascii="Times New Roman" w:hAnsi="Times New Roman"/>
                <w:color w:val="auto"/>
                <w:szCs w:val="22"/>
              </w:rPr>
              <w:t>ģijas</w:t>
            </w:r>
            <w:proofErr w:type="spellEnd"/>
            <w:r w:rsidR="008A0BD9" w:rsidRPr="0027130C">
              <w:rPr>
                <w:rFonts w:ascii="Times New Roman" w:hAnsi="Times New Roman"/>
                <w:color w:val="auto"/>
                <w:szCs w:val="22"/>
              </w:rPr>
              <w:t xml:space="preserve"> daudzums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gadā) pirms projekta īstenošanas;</w:t>
            </w:r>
          </w:p>
          <w:p w14:paraId="493F80A6"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pārvades un sadales sistēmas rekonstruējamā posmā nodotais siltumenerģijas daudzums (MWh/ gadā) pēc projekta īstenošanas.</w:t>
            </w:r>
          </w:p>
        </w:tc>
      </w:tr>
      <w:tr w:rsidR="005549D6" w:rsidRPr="0027130C" w14:paraId="5EB98746" w14:textId="77777777" w:rsidTr="00132B4C">
        <w:trPr>
          <w:trHeight w:val="970"/>
        </w:trPr>
        <w:tc>
          <w:tcPr>
            <w:tcW w:w="1129" w:type="dxa"/>
            <w:vMerge/>
            <w:shd w:val="clear" w:color="auto" w:fill="auto"/>
            <w:vAlign w:val="center"/>
          </w:tcPr>
          <w:p w14:paraId="776D9BB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42FB9086"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47E444D0" w14:textId="77777777" w:rsidR="008A0BD9" w:rsidRPr="0027130C" w:rsidRDefault="008A0BD9" w:rsidP="00053F75">
            <w:pPr>
              <w:pStyle w:val="ListParagraph"/>
              <w:numPr>
                <w:ilvl w:val="0"/>
                <w:numId w:val="23"/>
              </w:numPr>
              <w:spacing w:line="276" w:lineRule="auto"/>
              <w:ind w:left="459" w:hanging="425"/>
              <w:rPr>
                <w:sz w:val="22"/>
                <w:szCs w:val="22"/>
              </w:rPr>
            </w:pPr>
            <w:r w:rsidRPr="0027130C">
              <w:rPr>
                <w:sz w:val="22"/>
                <w:szCs w:val="22"/>
              </w:rPr>
              <w:t>no 7% līdz 8,99% -</w:t>
            </w:r>
          </w:p>
          <w:p w14:paraId="1B30BB21" w14:textId="77777777" w:rsidR="008A0BD9" w:rsidRPr="0027130C" w:rsidRDefault="008A0BD9" w:rsidP="004E125A">
            <w:pPr>
              <w:pStyle w:val="ListParagraph"/>
              <w:spacing w:line="276" w:lineRule="auto"/>
              <w:ind w:left="459"/>
              <w:rPr>
                <w:i/>
                <w:sz w:val="22"/>
                <w:szCs w:val="22"/>
              </w:rPr>
            </w:pPr>
            <w:r w:rsidRPr="0027130C">
              <w:rPr>
                <w:i/>
                <w:sz w:val="22"/>
                <w:szCs w:val="22"/>
              </w:rPr>
              <w:t>32 punkti</w:t>
            </w:r>
          </w:p>
        </w:tc>
        <w:tc>
          <w:tcPr>
            <w:tcW w:w="7797" w:type="dxa"/>
            <w:shd w:val="clear" w:color="auto" w:fill="auto"/>
          </w:tcPr>
          <w:p w14:paraId="3787931E" w14:textId="175B0D2B"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ja iegūtais siltumenerģijas ietaupījums  rekonstruējamā posmā ir no 7% līdz 8,99%.</w:t>
            </w:r>
          </w:p>
          <w:p w14:paraId="1B14F21B" w14:textId="77777777" w:rsidR="00A234EF" w:rsidRPr="0027130C" w:rsidRDefault="00A234EF" w:rsidP="004E125A">
            <w:pPr>
              <w:spacing w:after="0"/>
              <w:jc w:val="both"/>
              <w:rPr>
                <w:rFonts w:ascii="Times New Roman" w:hAnsi="Times New Roman"/>
                <w:color w:val="auto"/>
                <w:szCs w:val="22"/>
              </w:rPr>
            </w:pPr>
          </w:p>
          <w:p w14:paraId="6723AD3A"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siltumenerģijas ietaupījumu rekonstruējamā posmā aprēķina pēc 4.1.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7F611A38" w14:textId="77777777" w:rsidTr="00132B4C">
        <w:trPr>
          <w:trHeight w:val="970"/>
        </w:trPr>
        <w:tc>
          <w:tcPr>
            <w:tcW w:w="1129" w:type="dxa"/>
            <w:vMerge/>
            <w:shd w:val="clear" w:color="auto" w:fill="auto"/>
            <w:vAlign w:val="center"/>
          </w:tcPr>
          <w:p w14:paraId="0E877647"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DD14034"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5F9916DB" w14:textId="77777777" w:rsidR="008A0BD9" w:rsidRPr="0027130C" w:rsidRDefault="008A0BD9" w:rsidP="00053F75">
            <w:pPr>
              <w:pStyle w:val="ListParagraph"/>
              <w:numPr>
                <w:ilvl w:val="0"/>
                <w:numId w:val="23"/>
              </w:numPr>
              <w:spacing w:line="276" w:lineRule="auto"/>
              <w:ind w:left="459" w:hanging="425"/>
              <w:rPr>
                <w:sz w:val="22"/>
                <w:szCs w:val="22"/>
              </w:rPr>
            </w:pPr>
            <w:r w:rsidRPr="0027130C">
              <w:rPr>
                <w:sz w:val="22"/>
                <w:szCs w:val="22"/>
              </w:rPr>
              <w:t>no 5% līdz 6,99% -</w:t>
            </w:r>
          </w:p>
          <w:p w14:paraId="0F0EB517" w14:textId="77777777" w:rsidR="008A0BD9" w:rsidRPr="0027130C" w:rsidRDefault="008A0BD9" w:rsidP="004E125A">
            <w:pPr>
              <w:pStyle w:val="ListParagraph"/>
              <w:spacing w:line="276" w:lineRule="auto"/>
              <w:ind w:left="459"/>
              <w:rPr>
                <w:i/>
                <w:sz w:val="22"/>
                <w:szCs w:val="22"/>
              </w:rPr>
            </w:pPr>
            <w:r w:rsidRPr="0027130C">
              <w:rPr>
                <w:i/>
                <w:sz w:val="22"/>
                <w:szCs w:val="22"/>
              </w:rPr>
              <w:t>28 punkti</w:t>
            </w:r>
          </w:p>
        </w:tc>
        <w:tc>
          <w:tcPr>
            <w:tcW w:w="7797" w:type="dxa"/>
            <w:shd w:val="clear" w:color="auto" w:fill="auto"/>
          </w:tcPr>
          <w:p w14:paraId="4245EB8D" w14:textId="734987AB"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ja iegūtais siltumenerģijas ietaupījums rekonstruējamā posmā ir no 5% līdz 6,99%.</w:t>
            </w:r>
          </w:p>
          <w:p w14:paraId="66E69943" w14:textId="77777777" w:rsidR="00A234EF" w:rsidRPr="0027130C" w:rsidRDefault="00A234EF" w:rsidP="004E125A">
            <w:pPr>
              <w:spacing w:after="0"/>
              <w:jc w:val="both"/>
              <w:rPr>
                <w:rFonts w:ascii="Times New Roman" w:hAnsi="Times New Roman"/>
                <w:color w:val="auto"/>
                <w:szCs w:val="22"/>
              </w:rPr>
            </w:pPr>
          </w:p>
          <w:p w14:paraId="0F6A62E8"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siltumenerģijas ietaupījumu rekonstruējamā posmā aprēķina pēc 4.1.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74F0D04" w14:textId="77777777" w:rsidTr="00132B4C">
        <w:trPr>
          <w:trHeight w:val="970"/>
        </w:trPr>
        <w:tc>
          <w:tcPr>
            <w:tcW w:w="1129" w:type="dxa"/>
            <w:vMerge/>
            <w:shd w:val="clear" w:color="auto" w:fill="auto"/>
            <w:vAlign w:val="center"/>
          </w:tcPr>
          <w:p w14:paraId="4B37E289"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39FA75E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588A6B2C" w14:textId="77777777" w:rsidR="008A0BD9" w:rsidRPr="0027130C" w:rsidRDefault="008A0BD9" w:rsidP="00053F75">
            <w:pPr>
              <w:pStyle w:val="ListParagraph"/>
              <w:numPr>
                <w:ilvl w:val="0"/>
                <w:numId w:val="23"/>
              </w:numPr>
              <w:spacing w:line="276" w:lineRule="auto"/>
              <w:ind w:left="459" w:hanging="425"/>
              <w:rPr>
                <w:sz w:val="22"/>
                <w:szCs w:val="22"/>
              </w:rPr>
            </w:pPr>
            <w:r w:rsidRPr="0027130C">
              <w:rPr>
                <w:sz w:val="22"/>
                <w:szCs w:val="22"/>
              </w:rPr>
              <w:t xml:space="preserve">no 3% līdz 4,99% - </w:t>
            </w:r>
            <w:r w:rsidRPr="0027130C">
              <w:rPr>
                <w:i/>
                <w:sz w:val="22"/>
                <w:szCs w:val="22"/>
              </w:rPr>
              <w:t>24 punkti</w:t>
            </w:r>
          </w:p>
        </w:tc>
        <w:tc>
          <w:tcPr>
            <w:tcW w:w="7797" w:type="dxa"/>
            <w:shd w:val="clear" w:color="auto" w:fill="auto"/>
          </w:tcPr>
          <w:p w14:paraId="513E56AB" w14:textId="0D0B28F5"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ja iegūtais siltumenerģijas ietaupījums rekonstruējamā posmā ir no 3% līdz 4,99%.</w:t>
            </w:r>
          </w:p>
          <w:p w14:paraId="002EFC73" w14:textId="77777777" w:rsidR="00A234EF" w:rsidRPr="0027130C" w:rsidRDefault="00A234EF" w:rsidP="004E125A">
            <w:pPr>
              <w:spacing w:after="0"/>
              <w:jc w:val="both"/>
              <w:rPr>
                <w:rFonts w:ascii="Times New Roman" w:hAnsi="Times New Roman"/>
                <w:color w:val="auto"/>
                <w:szCs w:val="22"/>
              </w:rPr>
            </w:pPr>
          </w:p>
          <w:p w14:paraId="5F8FB63C"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siltumenerģijas ietaupījumu rekonstruējamā posmā aprēķina pēc 4.1.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D16A55B" w14:textId="77777777" w:rsidTr="00132B4C">
        <w:trPr>
          <w:trHeight w:val="970"/>
        </w:trPr>
        <w:tc>
          <w:tcPr>
            <w:tcW w:w="1129" w:type="dxa"/>
            <w:vMerge/>
            <w:shd w:val="clear" w:color="auto" w:fill="auto"/>
            <w:vAlign w:val="center"/>
          </w:tcPr>
          <w:p w14:paraId="1EB3178A"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579ACEBD"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68FA1F0B" w14:textId="77777777" w:rsidR="008A0BD9" w:rsidRPr="0027130C" w:rsidRDefault="008A0BD9" w:rsidP="00053F75">
            <w:pPr>
              <w:pStyle w:val="ListParagraph"/>
              <w:numPr>
                <w:ilvl w:val="0"/>
                <w:numId w:val="23"/>
              </w:numPr>
              <w:spacing w:line="276" w:lineRule="auto"/>
              <w:ind w:left="459" w:hanging="425"/>
              <w:rPr>
                <w:sz w:val="22"/>
                <w:szCs w:val="22"/>
              </w:rPr>
            </w:pPr>
            <w:r w:rsidRPr="0027130C">
              <w:rPr>
                <w:sz w:val="22"/>
                <w:szCs w:val="22"/>
              </w:rPr>
              <w:t xml:space="preserve">no 1% līdz 2,99% - </w:t>
            </w:r>
            <w:r w:rsidRPr="0027130C">
              <w:rPr>
                <w:i/>
                <w:sz w:val="22"/>
                <w:szCs w:val="22"/>
              </w:rPr>
              <w:t>10 punkti</w:t>
            </w:r>
          </w:p>
        </w:tc>
        <w:tc>
          <w:tcPr>
            <w:tcW w:w="7797" w:type="dxa"/>
            <w:shd w:val="clear" w:color="auto" w:fill="auto"/>
          </w:tcPr>
          <w:p w14:paraId="5E85E8E6" w14:textId="3272172E"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ja iegūtais siltumenerģijas ietaupījums rekonstruējamā posmā ir no 1% līdz 2,99%.</w:t>
            </w:r>
          </w:p>
          <w:p w14:paraId="5DF00877" w14:textId="77777777" w:rsidR="00A234EF" w:rsidRPr="0027130C" w:rsidRDefault="00A234EF" w:rsidP="004E125A">
            <w:pPr>
              <w:spacing w:after="0"/>
              <w:jc w:val="both"/>
              <w:rPr>
                <w:rFonts w:ascii="Times New Roman" w:hAnsi="Times New Roman"/>
                <w:color w:val="auto"/>
                <w:szCs w:val="22"/>
              </w:rPr>
            </w:pPr>
          </w:p>
          <w:p w14:paraId="52449BB7"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siltumenerģijas ietaupījumu rekonstruējamā posmā aprēķina pēc 4.1.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EF948AE" w14:textId="77777777" w:rsidTr="00132B4C">
        <w:trPr>
          <w:trHeight w:val="970"/>
        </w:trPr>
        <w:tc>
          <w:tcPr>
            <w:tcW w:w="1129" w:type="dxa"/>
            <w:vMerge/>
            <w:shd w:val="clear" w:color="auto" w:fill="auto"/>
            <w:vAlign w:val="center"/>
          </w:tcPr>
          <w:p w14:paraId="58D260C9"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19D7D8DC"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8A74199" w14:textId="77777777" w:rsidR="008A0BD9" w:rsidRPr="0027130C" w:rsidRDefault="008A0BD9" w:rsidP="00053F75">
            <w:pPr>
              <w:pStyle w:val="ListParagraph"/>
              <w:numPr>
                <w:ilvl w:val="0"/>
                <w:numId w:val="23"/>
              </w:numPr>
              <w:spacing w:line="276" w:lineRule="auto"/>
              <w:ind w:left="459" w:hanging="425"/>
              <w:rPr>
                <w:sz w:val="22"/>
                <w:szCs w:val="22"/>
              </w:rPr>
            </w:pPr>
            <w:r w:rsidRPr="0027130C">
              <w:rPr>
                <w:sz w:val="22"/>
                <w:szCs w:val="22"/>
              </w:rPr>
              <w:t>mazāk par 1% -</w:t>
            </w:r>
          </w:p>
          <w:p w14:paraId="138C3D9C" w14:textId="77777777" w:rsidR="008A0BD9" w:rsidRPr="0027130C" w:rsidRDefault="008A0BD9" w:rsidP="004E125A">
            <w:pPr>
              <w:pStyle w:val="ListParagraph"/>
              <w:spacing w:line="276" w:lineRule="auto"/>
              <w:ind w:left="459"/>
              <w:rPr>
                <w:i/>
                <w:sz w:val="22"/>
                <w:szCs w:val="22"/>
              </w:rPr>
            </w:pPr>
            <w:r w:rsidRPr="0027130C">
              <w:rPr>
                <w:i/>
                <w:sz w:val="22"/>
                <w:szCs w:val="22"/>
              </w:rPr>
              <w:t>0 punktu</w:t>
            </w:r>
          </w:p>
        </w:tc>
        <w:tc>
          <w:tcPr>
            <w:tcW w:w="7797" w:type="dxa"/>
            <w:shd w:val="clear" w:color="auto" w:fill="auto"/>
          </w:tcPr>
          <w:p w14:paraId="062457E7" w14:textId="0B11CE11"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ja iegūtais siltumenerģijas ietaupījums rekonstruējamā posmā ir mazāks par 1%.</w:t>
            </w:r>
          </w:p>
          <w:p w14:paraId="451B2AB5" w14:textId="77777777" w:rsidR="00A234EF" w:rsidRPr="0027130C" w:rsidRDefault="00A234EF" w:rsidP="004E125A">
            <w:pPr>
              <w:spacing w:after="0"/>
              <w:jc w:val="both"/>
              <w:rPr>
                <w:rFonts w:ascii="Times New Roman" w:hAnsi="Times New Roman"/>
                <w:color w:val="auto"/>
                <w:szCs w:val="22"/>
              </w:rPr>
            </w:pPr>
          </w:p>
          <w:p w14:paraId="3B4CDE4F"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siltumenerģijas ietaupījumu rekonstruējamā posmā aprēķina pēc 4.1.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184F1A5" w14:textId="77777777" w:rsidTr="00132B4C">
        <w:trPr>
          <w:trHeight w:val="970"/>
        </w:trPr>
        <w:tc>
          <w:tcPr>
            <w:tcW w:w="1129" w:type="dxa"/>
            <w:vMerge w:val="restart"/>
            <w:shd w:val="clear" w:color="auto" w:fill="auto"/>
            <w:vAlign w:val="center"/>
          </w:tcPr>
          <w:p w14:paraId="0C65F5BC"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Nr.5</w:t>
            </w:r>
          </w:p>
        </w:tc>
        <w:tc>
          <w:tcPr>
            <w:tcW w:w="2694" w:type="dxa"/>
            <w:vMerge w:val="restart"/>
            <w:shd w:val="clear" w:color="auto" w:fill="auto"/>
          </w:tcPr>
          <w:p w14:paraId="3E90DB74" w14:textId="77777777" w:rsidR="008A0BD9"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Īstenojot tā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efektivitātes paaugstināšanu, kurā pirms projekta īstenošanas tiek izmantoti atjaunojamie energoresursi,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w:t>
            </w:r>
            <w:r w:rsidRPr="0027130C">
              <w:rPr>
                <w:rFonts w:ascii="Times New Roman" w:hAnsi="Times New Roman"/>
                <w:color w:val="auto"/>
                <w:szCs w:val="22"/>
              </w:rPr>
              <w:lastRenderedPageBreak/>
              <w:t>apmērā ir panākts kurināmā un elektroenerģijas ietaupījums siltumenerģijas ražošanai, un tas ir (ja attiecināms):</w:t>
            </w:r>
          </w:p>
          <w:p w14:paraId="7255D8F9" w14:textId="77777777" w:rsidR="0009243D" w:rsidRPr="0027130C" w:rsidRDefault="0009243D" w:rsidP="004E125A">
            <w:pPr>
              <w:autoSpaceDE w:val="0"/>
              <w:autoSpaceDN w:val="0"/>
              <w:adjustRightInd w:val="0"/>
              <w:spacing w:after="0"/>
              <w:jc w:val="both"/>
              <w:rPr>
                <w:rFonts w:ascii="Times New Roman" w:hAnsi="Times New Roman"/>
                <w:color w:val="auto"/>
                <w:szCs w:val="22"/>
              </w:rPr>
            </w:pPr>
          </w:p>
          <w:p w14:paraId="563FC6C8" w14:textId="77777777" w:rsidR="008A0BD9" w:rsidRPr="0027130C" w:rsidRDefault="008A0BD9" w:rsidP="004E125A">
            <w:pPr>
              <w:autoSpaceDE w:val="0"/>
              <w:autoSpaceDN w:val="0"/>
              <w:adjustRightInd w:val="0"/>
              <w:spacing w:after="0"/>
              <w:jc w:val="center"/>
              <w:rPr>
                <w:rFonts w:ascii="Times New Roman" w:hAnsi="Times New Roman"/>
                <w:color w:val="auto"/>
                <w:szCs w:val="22"/>
              </w:rPr>
            </w:pPr>
            <w:r w:rsidRPr="0027130C">
              <w:rPr>
                <w:rFonts w:ascii="Times New Roman" w:hAnsi="Times New Roman"/>
                <w:i/>
                <w:color w:val="auto"/>
                <w:szCs w:val="22"/>
                <w:u w:val="single"/>
              </w:rPr>
              <w:t>Kritērijā jāsaņem vismaz    10 punkti</w:t>
            </w:r>
          </w:p>
        </w:tc>
        <w:tc>
          <w:tcPr>
            <w:tcW w:w="2409" w:type="dxa"/>
            <w:shd w:val="clear" w:color="auto" w:fill="auto"/>
          </w:tcPr>
          <w:p w14:paraId="67B9D818" w14:textId="77777777" w:rsidR="008A0BD9" w:rsidRPr="0027130C" w:rsidRDefault="008A0BD9" w:rsidP="00053F75">
            <w:pPr>
              <w:pStyle w:val="ListParagraph"/>
              <w:numPr>
                <w:ilvl w:val="0"/>
                <w:numId w:val="24"/>
              </w:numPr>
              <w:spacing w:line="276" w:lineRule="auto"/>
              <w:ind w:left="459" w:hanging="425"/>
              <w:rPr>
                <w:sz w:val="22"/>
                <w:szCs w:val="22"/>
              </w:rPr>
            </w:pPr>
            <w:r w:rsidRPr="0027130C">
              <w:rPr>
                <w:sz w:val="22"/>
                <w:szCs w:val="22"/>
              </w:rPr>
              <w:lastRenderedPageBreak/>
              <w:t xml:space="preserve">12 </w:t>
            </w:r>
            <w:proofErr w:type="spellStart"/>
            <w:r w:rsidRPr="0027130C">
              <w:rPr>
                <w:sz w:val="22"/>
                <w:szCs w:val="22"/>
              </w:rPr>
              <w:t>MWh</w:t>
            </w:r>
            <w:proofErr w:type="spellEnd"/>
            <w:r w:rsidRPr="0027130C">
              <w:rPr>
                <w:sz w:val="22"/>
                <w:szCs w:val="22"/>
              </w:rPr>
              <w:t xml:space="preserve">/ gadā un vairāk – </w:t>
            </w:r>
            <w:r w:rsidRPr="0027130C">
              <w:rPr>
                <w:i/>
                <w:sz w:val="22"/>
                <w:szCs w:val="22"/>
              </w:rPr>
              <w:t>35 punkti</w:t>
            </w:r>
          </w:p>
        </w:tc>
        <w:tc>
          <w:tcPr>
            <w:tcW w:w="7797" w:type="dxa"/>
            <w:shd w:val="clear" w:color="auto" w:fill="auto"/>
          </w:tcPr>
          <w:p w14:paraId="5FA41112" w14:textId="319A1FD6"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xml:space="preserve">, ja iegūtais kurināmā un elektroenerģijas ietaupījums siltumenerģijas ražošanai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12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 un vairāk.</w:t>
            </w:r>
          </w:p>
          <w:p w14:paraId="00C434CE" w14:textId="77777777" w:rsidR="00A234EF" w:rsidRPr="0027130C" w:rsidRDefault="00A234EF" w:rsidP="004E125A">
            <w:pPr>
              <w:spacing w:after="0"/>
              <w:jc w:val="both"/>
              <w:rPr>
                <w:rFonts w:ascii="Times New Roman" w:hAnsi="Times New Roman"/>
                <w:color w:val="auto"/>
                <w:szCs w:val="22"/>
              </w:rPr>
            </w:pPr>
          </w:p>
          <w:p w14:paraId="342FBF26" w14:textId="16EB6B3F" w:rsidR="008A0BD9"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Kurināmā un elektroenerģijas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formulas:</w:t>
            </w:r>
          </w:p>
          <w:p w14:paraId="607E1F9C" w14:textId="77777777" w:rsidR="00A234EF" w:rsidRPr="0027130C" w:rsidRDefault="00A234EF" w:rsidP="004E125A">
            <w:pPr>
              <w:spacing w:after="0"/>
              <w:jc w:val="both"/>
              <w:rPr>
                <w:rFonts w:ascii="Times New Roman" w:hAnsi="Times New Roman"/>
                <w:color w:val="auto"/>
                <w:szCs w:val="22"/>
              </w:rPr>
            </w:pPr>
          </w:p>
          <w:p w14:paraId="26C4E5F4" w14:textId="297F3FCC"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rel</m:t>
                  </m:r>
                </m:sub>
                <m:sup>
                  <m:r>
                    <w:rPr>
                      <w:rFonts w:ascii="Cambria Math" w:hAnsi="Cambria Math"/>
                      <w:color w:val="auto"/>
                      <w:szCs w:val="22"/>
                    </w:rPr>
                    <m:t>rel</m:t>
                  </m:r>
                </m:sup>
              </m:sSubSup>
              <m:r>
                <w:rPr>
                  <w:rFonts w:ascii="Cambria Math" w:hAnsi="Cambria Math"/>
                  <w:color w:val="auto"/>
                  <w:szCs w:val="22"/>
                </w:rPr>
                <m:t>=</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r>
                    <w:rPr>
                      <w:rFonts w:ascii="Cambria Math" w:hAnsi="Cambria Math"/>
                      <w:color w:val="auto"/>
                      <w:szCs w:val="22"/>
                    </w:rPr>
                    <m:t>) -(</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r>
                    <w:rPr>
                      <w:rFonts w:ascii="Cambria Math" w:hAnsi="Cambria Math"/>
                      <w:color w:val="auto"/>
                      <w:szCs w:val="22"/>
                    </w:rPr>
                    <m:t>)</m:t>
                  </m:r>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w:r w:rsidR="008A0BD9" w:rsidRPr="0027130C">
              <w:rPr>
                <w:rFonts w:ascii="Times New Roman" w:hAnsi="Times New Roman"/>
                <w:color w:val="auto"/>
                <w:szCs w:val="22"/>
              </w:rPr>
              <w:t xml:space="preserve"> </w:t>
            </w:r>
          </w:p>
          <w:p w14:paraId="0A7192D6" w14:textId="77777777" w:rsidR="00A234EF" w:rsidRDefault="00A234EF" w:rsidP="004E125A">
            <w:pPr>
              <w:spacing w:after="0"/>
              <w:jc w:val="both"/>
              <w:rPr>
                <w:rFonts w:ascii="Times New Roman" w:hAnsi="Times New Roman"/>
                <w:color w:val="auto"/>
                <w:szCs w:val="22"/>
              </w:rPr>
            </w:pPr>
          </w:p>
          <w:p w14:paraId="6AB6909D" w14:textId="0CCF5EB9"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78D6C21B"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rel</m:t>
                  </m:r>
                </m:sub>
                <m:sup>
                  <m:r>
                    <w:rPr>
                      <w:rFonts w:ascii="Cambria Math" w:hAnsi="Cambria Math"/>
                      <w:color w:val="auto"/>
                      <w:szCs w:val="22"/>
                    </w:rPr>
                    <m:t>rel</m:t>
                  </m:r>
                </m:sup>
              </m:sSubSup>
              <m:r>
                <w:rPr>
                  <w:rFonts w:ascii="Cambria Math" w:hAnsi="Cambria Math"/>
                  <w:color w:val="auto"/>
                  <w:szCs w:val="22"/>
                </w:rPr>
                <m:t xml:space="preserve"> </m:t>
              </m:r>
            </m:oMath>
            <w:r w:rsidR="008A0BD9" w:rsidRPr="0027130C">
              <w:rPr>
                <w:rFonts w:ascii="Times New Roman" w:hAnsi="Times New Roman"/>
                <w:color w:val="auto"/>
                <w:szCs w:val="22"/>
              </w:rPr>
              <w:t>– kurināmā un elektroenerģijas ieta</w:t>
            </w:r>
            <w:proofErr w:type="spellStart"/>
            <w:r w:rsidR="008A0BD9" w:rsidRPr="0027130C">
              <w:rPr>
                <w:rFonts w:ascii="Times New Roman" w:hAnsi="Times New Roman"/>
                <w:color w:val="auto"/>
                <w:szCs w:val="22"/>
              </w:rPr>
              <w:t>upījums</w:t>
            </w:r>
            <w:proofErr w:type="spellEnd"/>
            <w:r w:rsidR="008A0BD9" w:rsidRPr="0027130C">
              <w:rPr>
                <w:rFonts w:ascii="Times New Roman" w:hAnsi="Times New Roman"/>
                <w:color w:val="auto"/>
                <w:szCs w:val="22"/>
              </w:rPr>
              <w:t xml:space="preserve"> uz KF līdzfinansējumu 1000 </w:t>
            </w:r>
            <w:proofErr w:type="spellStart"/>
            <w:r w:rsidR="008A0BD9" w:rsidRPr="0027130C">
              <w:rPr>
                <w:rFonts w:ascii="Times New Roman" w:hAnsi="Times New Roman"/>
                <w:color w:val="auto"/>
                <w:szCs w:val="22"/>
              </w:rPr>
              <w:t>euro</w:t>
            </w:r>
            <w:proofErr w:type="spellEnd"/>
            <w:r w:rsidR="008A0BD9" w:rsidRPr="0027130C">
              <w:rPr>
                <w:rFonts w:ascii="Times New Roman" w:hAnsi="Times New Roman"/>
                <w:color w:val="auto"/>
                <w:szCs w:val="22"/>
              </w:rPr>
              <w:t xml:space="preserve"> apmērā;</w:t>
            </w:r>
          </w:p>
          <w:p w14:paraId="61E1754D"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kurināmā patēriņš siltumenerģijas ražošanai siltumavotā (MWh/ gadā) pirms projekta īstenošanas;</w:t>
            </w:r>
          </w:p>
          <w:p w14:paraId="215DEF9B"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elektroenerģijas patēriņš siltumenerģijas ražošanai siltumavotā (MWh/ gadā) pirms projekta īst</w:t>
            </w:r>
            <w:proofErr w:type="spellStart"/>
            <w:r w:rsidR="008A0BD9" w:rsidRPr="0027130C">
              <w:rPr>
                <w:rFonts w:ascii="Times New Roman" w:hAnsi="Times New Roman"/>
                <w:color w:val="auto"/>
                <w:szCs w:val="22"/>
              </w:rPr>
              <w:t>enošanas</w:t>
            </w:r>
            <w:proofErr w:type="spellEnd"/>
            <w:r w:rsidR="008A0BD9" w:rsidRPr="0027130C">
              <w:rPr>
                <w:rFonts w:ascii="Times New Roman" w:hAnsi="Times New Roman"/>
                <w:color w:val="auto"/>
                <w:szCs w:val="22"/>
              </w:rPr>
              <w:t>;</w:t>
            </w:r>
          </w:p>
          <w:p w14:paraId="2BBDBE9D"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kurināmā patēriņš siltumenerģijas ražošanai siltumavotā (MWh/ gadā) pēc projekta īstenošanas;</w:t>
            </w:r>
          </w:p>
          <w:p w14:paraId="29465472"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elektroenerģijas patēriņš siltumenerģijas ražošanai siltumavotā (MWh/ gadā) pēc projekta īstenošanas;</w:t>
            </w:r>
          </w:p>
          <w:p w14:paraId="0A2250DD" w14:textId="77777777" w:rsidR="008A0BD9" w:rsidRPr="0027130C" w:rsidRDefault="007F3F09" w:rsidP="004E125A">
            <w:pPr>
              <w:spacing w:after="0"/>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KF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tc>
      </w:tr>
      <w:tr w:rsidR="005549D6" w:rsidRPr="0027130C" w14:paraId="22B64F40" w14:textId="77777777" w:rsidTr="00132B4C">
        <w:trPr>
          <w:trHeight w:val="970"/>
        </w:trPr>
        <w:tc>
          <w:tcPr>
            <w:tcW w:w="1129" w:type="dxa"/>
            <w:vMerge/>
            <w:shd w:val="clear" w:color="auto" w:fill="auto"/>
            <w:vAlign w:val="center"/>
          </w:tcPr>
          <w:p w14:paraId="44372C18"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13A376CE"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1116766" w14:textId="77777777" w:rsidR="008A0BD9" w:rsidRPr="0027130C" w:rsidRDefault="008A0BD9" w:rsidP="00053F75">
            <w:pPr>
              <w:pStyle w:val="ListParagraph"/>
              <w:numPr>
                <w:ilvl w:val="0"/>
                <w:numId w:val="24"/>
              </w:numPr>
              <w:spacing w:line="276" w:lineRule="auto"/>
              <w:ind w:left="459" w:hanging="425"/>
              <w:rPr>
                <w:sz w:val="22"/>
                <w:szCs w:val="22"/>
              </w:rPr>
            </w:pPr>
            <w:r w:rsidRPr="0027130C">
              <w:rPr>
                <w:sz w:val="22"/>
                <w:szCs w:val="22"/>
              </w:rPr>
              <w:t xml:space="preserve">no 10 </w:t>
            </w:r>
            <w:proofErr w:type="spellStart"/>
            <w:r w:rsidRPr="0027130C">
              <w:rPr>
                <w:sz w:val="22"/>
                <w:szCs w:val="22"/>
              </w:rPr>
              <w:t>MWh</w:t>
            </w:r>
            <w:proofErr w:type="spellEnd"/>
            <w:r w:rsidRPr="0027130C">
              <w:rPr>
                <w:sz w:val="22"/>
                <w:szCs w:val="22"/>
              </w:rPr>
              <w:t xml:space="preserve">/ gadā līdz 11,99 </w:t>
            </w:r>
            <w:proofErr w:type="spellStart"/>
            <w:r w:rsidRPr="0027130C">
              <w:rPr>
                <w:sz w:val="22"/>
                <w:szCs w:val="22"/>
              </w:rPr>
              <w:t>MWh</w:t>
            </w:r>
            <w:proofErr w:type="spellEnd"/>
            <w:r w:rsidRPr="0027130C">
              <w:rPr>
                <w:sz w:val="22"/>
                <w:szCs w:val="22"/>
              </w:rPr>
              <w:t>/ gadā -</w:t>
            </w:r>
          </w:p>
          <w:p w14:paraId="13B86E21" w14:textId="77777777" w:rsidR="008A0BD9" w:rsidRPr="0027130C" w:rsidRDefault="008A0BD9" w:rsidP="004E125A">
            <w:pPr>
              <w:pStyle w:val="ListParagraph"/>
              <w:spacing w:line="276" w:lineRule="auto"/>
              <w:ind w:left="459"/>
              <w:rPr>
                <w:i/>
                <w:sz w:val="22"/>
                <w:szCs w:val="22"/>
              </w:rPr>
            </w:pPr>
            <w:r w:rsidRPr="0027130C">
              <w:rPr>
                <w:i/>
                <w:sz w:val="22"/>
                <w:szCs w:val="22"/>
              </w:rPr>
              <w:t>32 punkti</w:t>
            </w:r>
          </w:p>
        </w:tc>
        <w:tc>
          <w:tcPr>
            <w:tcW w:w="7797" w:type="dxa"/>
            <w:shd w:val="clear" w:color="auto" w:fill="auto"/>
          </w:tcPr>
          <w:p w14:paraId="256592B3" w14:textId="69B6101D"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xml:space="preserve">, ja iegūtais kurināmā un elektroenerģijas ietaupījums siltumenerģijas ražošanai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10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11,99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08952059" w14:textId="77777777" w:rsidR="00A234EF" w:rsidRPr="0027130C" w:rsidRDefault="00A234EF" w:rsidP="004E125A">
            <w:pPr>
              <w:spacing w:after="0"/>
              <w:jc w:val="both"/>
              <w:rPr>
                <w:rFonts w:ascii="Times New Roman" w:hAnsi="Times New Roman"/>
                <w:color w:val="auto"/>
                <w:szCs w:val="22"/>
              </w:rPr>
            </w:pPr>
          </w:p>
          <w:p w14:paraId="44B9B089"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Kurināmā un elektroenerģijas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5.1.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61BDC0D" w14:textId="77777777" w:rsidTr="00132B4C">
        <w:trPr>
          <w:trHeight w:val="970"/>
        </w:trPr>
        <w:tc>
          <w:tcPr>
            <w:tcW w:w="1129" w:type="dxa"/>
            <w:vMerge/>
            <w:shd w:val="clear" w:color="auto" w:fill="auto"/>
            <w:vAlign w:val="center"/>
          </w:tcPr>
          <w:p w14:paraId="470B136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0EF354D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280BA051" w14:textId="77777777" w:rsidR="008A0BD9" w:rsidRPr="0027130C" w:rsidRDefault="008A0BD9" w:rsidP="00053F75">
            <w:pPr>
              <w:pStyle w:val="ListParagraph"/>
              <w:numPr>
                <w:ilvl w:val="0"/>
                <w:numId w:val="24"/>
              </w:numPr>
              <w:spacing w:line="276" w:lineRule="auto"/>
              <w:ind w:left="459" w:hanging="425"/>
              <w:rPr>
                <w:sz w:val="22"/>
                <w:szCs w:val="22"/>
              </w:rPr>
            </w:pPr>
            <w:r w:rsidRPr="0027130C">
              <w:rPr>
                <w:sz w:val="22"/>
                <w:szCs w:val="22"/>
              </w:rPr>
              <w:t xml:space="preserve">no 8 </w:t>
            </w:r>
            <w:proofErr w:type="spellStart"/>
            <w:r w:rsidRPr="0027130C">
              <w:rPr>
                <w:sz w:val="22"/>
                <w:szCs w:val="22"/>
              </w:rPr>
              <w:t>MWh</w:t>
            </w:r>
            <w:proofErr w:type="spellEnd"/>
            <w:r w:rsidRPr="0027130C">
              <w:rPr>
                <w:sz w:val="22"/>
                <w:szCs w:val="22"/>
              </w:rPr>
              <w:t xml:space="preserve">/ gadā līdz 9,99 </w:t>
            </w:r>
            <w:proofErr w:type="spellStart"/>
            <w:r w:rsidRPr="0027130C">
              <w:rPr>
                <w:sz w:val="22"/>
                <w:szCs w:val="22"/>
              </w:rPr>
              <w:t>MWh</w:t>
            </w:r>
            <w:proofErr w:type="spellEnd"/>
            <w:r w:rsidRPr="0027130C">
              <w:rPr>
                <w:sz w:val="22"/>
                <w:szCs w:val="22"/>
              </w:rPr>
              <w:t>/ gadā -</w:t>
            </w:r>
          </w:p>
          <w:p w14:paraId="61120AD5" w14:textId="77777777" w:rsidR="008A0BD9" w:rsidRPr="0027130C" w:rsidRDefault="008A0BD9" w:rsidP="004E125A">
            <w:pPr>
              <w:pStyle w:val="ListParagraph"/>
              <w:spacing w:line="276" w:lineRule="auto"/>
              <w:ind w:left="459"/>
              <w:rPr>
                <w:i/>
                <w:sz w:val="22"/>
                <w:szCs w:val="22"/>
              </w:rPr>
            </w:pPr>
            <w:r w:rsidRPr="0027130C">
              <w:rPr>
                <w:i/>
                <w:sz w:val="22"/>
                <w:szCs w:val="22"/>
              </w:rPr>
              <w:t>28 punkti</w:t>
            </w:r>
          </w:p>
        </w:tc>
        <w:tc>
          <w:tcPr>
            <w:tcW w:w="7797" w:type="dxa"/>
            <w:shd w:val="clear" w:color="auto" w:fill="auto"/>
          </w:tcPr>
          <w:p w14:paraId="0C366B31" w14:textId="040DE5BA"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xml:space="preserve">, ja iegūtais kurināmā un elektroenerģijas ietaupījums siltumenerģijas ražošanai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8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9,99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2432C326" w14:textId="77777777" w:rsidR="00A234EF" w:rsidRPr="0027130C" w:rsidRDefault="00A234EF" w:rsidP="004E125A">
            <w:pPr>
              <w:spacing w:after="0"/>
              <w:jc w:val="both"/>
              <w:rPr>
                <w:rFonts w:ascii="Times New Roman" w:hAnsi="Times New Roman"/>
                <w:color w:val="auto"/>
                <w:szCs w:val="22"/>
              </w:rPr>
            </w:pPr>
          </w:p>
          <w:p w14:paraId="1EBAFA2A"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Kurināmā un elektroenerģijas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5.1.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C6E2400" w14:textId="77777777" w:rsidTr="00132B4C">
        <w:trPr>
          <w:trHeight w:val="970"/>
        </w:trPr>
        <w:tc>
          <w:tcPr>
            <w:tcW w:w="1129" w:type="dxa"/>
            <w:vMerge/>
            <w:shd w:val="clear" w:color="auto" w:fill="auto"/>
            <w:vAlign w:val="center"/>
          </w:tcPr>
          <w:p w14:paraId="75D59A70"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1E92B1F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7CC27DE3" w14:textId="77777777" w:rsidR="008A0BD9" w:rsidRPr="0027130C" w:rsidRDefault="008A0BD9" w:rsidP="00053F75">
            <w:pPr>
              <w:pStyle w:val="ListParagraph"/>
              <w:numPr>
                <w:ilvl w:val="0"/>
                <w:numId w:val="24"/>
              </w:numPr>
              <w:spacing w:line="276" w:lineRule="auto"/>
              <w:ind w:left="459" w:hanging="425"/>
              <w:rPr>
                <w:sz w:val="22"/>
                <w:szCs w:val="22"/>
              </w:rPr>
            </w:pPr>
            <w:r w:rsidRPr="0027130C">
              <w:rPr>
                <w:sz w:val="22"/>
                <w:szCs w:val="22"/>
              </w:rPr>
              <w:t xml:space="preserve">no 6 </w:t>
            </w:r>
            <w:proofErr w:type="spellStart"/>
            <w:r w:rsidRPr="0027130C">
              <w:rPr>
                <w:sz w:val="22"/>
                <w:szCs w:val="22"/>
              </w:rPr>
              <w:t>MWh</w:t>
            </w:r>
            <w:proofErr w:type="spellEnd"/>
            <w:r w:rsidRPr="0027130C">
              <w:rPr>
                <w:sz w:val="22"/>
                <w:szCs w:val="22"/>
              </w:rPr>
              <w:t xml:space="preserve">/ gadā līdz 7,99 </w:t>
            </w:r>
            <w:proofErr w:type="spellStart"/>
            <w:r w:rsidRPr="0027130C">
              <w:rPr>
                <w:sz w:val="22"/>
                <w:szCs w:val="22"/>
              </w:rPr>
              <w:t>MWh</w:t>
            </w:r>
            <w:proofErr w:type="spellEnd"/>
            <w:r w:rsidRPr="0027130C">
              <w:rPr>
                <w:sz w:val="22"/>
                <w:szCs w:val="22"/>
              </w:rPr>
              <w:t>/ gadā -</w:t>
            </w:r>
          </w:p>
          <w:p w14:paraId="4C6464E6" w14:textId="77777777" w:rsidR="008A0BD9" w:rsidRPr="0027130C" w:rsidRDefault="008A0BD9" w:rsidP="004E125A">
            <w:pPr>
              <w:pStyle w:val="ListParagraph"/>
              <w:spacing w:line="276" w:lineRule="auto"/>
              <w:ind w:left="459"/>
              <w:rPr>
                <w:i/>
                <w:sz w:val="22"/>
                <w:szCs w:val="22"/>
              </w:rPr>
            </w:pPr>
            <w:r w:rsidRPr="0027130C">
              <w:rPr>
                <w:i/>
                <w:sz w:val="22"/>
                <w:szCs w:val="22"/>
              </w:rPr>
              <w:t>24 punkti</w:t>
            </w:r>
          </w:p>
        </w:tc>
        <w:tc>
          <w:tcPr>
            <w:tcW w:w="7797" w:type="dxa"/>
            <w:shd w:val="clear" w:color="auto" w:fill="auto"/>
          </w:tcPr>
          <w:p w14:paraId="427FBA13" w14:textId="24EAB8CA"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xml:space="preserve">, ja iegūtais kurināmā un elektroenerģijas ietaupījums siltumenerģijas ražošanai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6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7,99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5BBFF665" w14:textId="77777777" w:rsidR="00A234EF" w:rsidRPr="0027130C" w:rsidRDefault="00A234EF" w:rsidP="004E125A">
            <w:pPr>
              <w:spacing w:after="0"/>
              <w:jc w:val="both"/>
              <w:rPr>
                <w:rFonts w:ascii="Times New Roman" w:hAnsi="Times New Roman"/>
                <w:color w:val="auto"/>
                <w:szCs w:val="22"/>
              </w:rPr>
            </w:pPr>
          </w:p>
          <w:p w14:paraId="391241AC"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lastRenderedPageBreak/>
              <w:t xml:space="preserve">Kurināmā un elektroenerģijas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5.1.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44593985" w14:textId="77777777" w:rsidTr="00132B4C">
        <w:trPr>
          <w:trHeight w:val="970"/>
        </w:trPr>
        <w:tc>
          <w:tcPr>
            <w:tcW w:w="1129" w:type="dxa"/>
            <w:vMerge/>
            <w:shd w:val="clear" w:color="auto" w:fill="auto"/>
            <w:vAlign w:val="center"/>
          </w:tcPr>
          <w:p w14:paraId="7867D689"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429E2AF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48E461C3" w14:textId="77777777" w:rsidR="008A0BD9" w:rsidRPr="0027130C" w:rsidRDefault="008A0BD9" w:rsidP="00053F75">
            <w:pPr>
              <w:pStyle w:val="ListParagraph"/>
              <w:numPr>
                <w:ilvl w:val="0"/>
                <w:numId w:val="24"/>
              </w:numPr>
              <w:spacing w:line="276" w:lineRule="auto"/>
              <w:ind w:left="459" w:hanging="425"/>
              <w:rPr>
                <w:sz w:val="22"/>
                <w:szCs w:val="22"/>
              </w:rPr>
            </w:pPr>
            <w:r w:rsidRPr="0027130C">
              <w:rPr>
                <w:sz w:val="22"/>
                <w:szCs w:val="22"/>
              </w:rPr>
              <w:t xml:space="preserve">no 4 </w:t>
            </w:r>
            <w:proofErr w:type="spellStart"/>
            <w:r w:rsidRPr="0027130C">
              <w:rPr>
                <w:sz w:val="22"/>
                <w:szCs w:val="22"/>
              </w:rPr>
              <w:t>MWh</w:t>
            </w:r>
            <w:proofErr w:type="spellEnd"/>
            <w:r w:rsidRPr="0027130C">
              <w:rPr>
                <w:sz w:val="22"/>
                <w:szCs w:val="22"/>
              </w:rPr>
              <w:t xml:space="preserve">/ gadā līdz 5,99 </w:t>
            </w:r>
            <w:proofErr w:type="spellStart"/>
            <w:r w:rsidRPr="0027130C">
              <w:rPr>
                <w:sz w:val="22"/>
                <w:szCs w:val="22"/>
              </w:rPr>
              <w:t>MWh</w:t>
            </w:r>
            <w:proofErr w:type="spellEnd"/>
            <w:r w:rsidRPr="0027130C">
              <w:rPr>
                <w:sz w:val="22"/>
                <w:szCs w:val="22"/>
              </w:rPr>
              <w:t>/ gadā –</w:t>
            </w:r>
          </w:p>
          <w:p w14:paraId="7C87499B" w14:textId="77777777" w:rsidR="008A0BD9" w:rsidRPr="0027130C" w:rsidRDefault="008A0BD9" w:rsidP="004E125A">
            <w:pPr>
              <w:pStyle w:val="ListParagraph"/>
              <w:spacing w:line="276" w:lineRule="auto"/>
              <w:ind w:left="459"/>
              <w:rPr>
                <w:sz w:val="22"/>
                <w:szCs w:val="22"/>
              </w:rPr>
            </w:pPr>
            <w:r w:rsidRPr="0027130C">
              <w:rPr>
                <w:i/>
                <w:sz w:val="22"/>
                <w:szCs w:val="22"/>
              </w:rPr>
              <w:t>10 punkti</w:t>
            </w:r>
          </w:p>
        </w:tc>
        <w:tc>
          <w:tcPr>
            <w:tcW w:w="7797" w:type="dxa"/>
            <w:shd w:val="clear" w:color="auto" w:fill="auto"/>
          </w:tcPr>
          <w:p w14:paraId="6D1FC25B" w14:textId="48A259B2"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xml:space="preserve">, ja iegūtais kurināmā un elektroenerģijas ietaupījums siltumenerģijas ražošanai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4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/gadā līdz 5,99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1757EDCA" w14:textId="77777777" w:rsidR="00A234EF" w:rsidRPr="0027130C" w:rsidRDefault="00A234EF" w:rsidP="004E125A">
            <w:pPr>
              <w:spacing w:after="0"/>
              <w:jc w:val="both"/>
              <w:rPr>
                <w:rFonts w:ascii="Times New Roman" w:hAnsi="Times New Roman"/>
                <w:color w:val="auto"/>
                <w:szCs w:val="22"/>
              </w:rPr>
            </w:pPr>
          </w:p>
          <w:p w14:paraId="7670116B"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Kurināmā un elektroenerģijas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5.1.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9574C96" w14:textId="77777777" w:rsidTr="00132B4C">
        <w:trPr>
          <w:trHeight w:val="970"/>
        </w:trPr>
        <w:tc>
          <w:tcPr>
            <w:tcW w:w="1129" w:type="dxa"/>
            <w:vMerge/>
            <w:shd w:val="clear" w:color="auto" w:fill="auto"/>
            <w:vAlign w:val="center"/>
          </w:tcPr>
          <w:p w14:paraId="2E0082B4"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64A2EFA2"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59CFF530" w14:textId="77777777" w:rsidR="008A0BD9" w:rsidRPr="0027130C" w:rsidRDefault="008A0BD9" w:rsidP="00053F75">
            <w:pPr>
              <w:pStyle w:val="ListParagraph"/>
              <w:numPr>
                <w:ilvl w:val="0"/>
                <w:numId w:val="24"/>
              </w:numPr>
              <w:spacing w:line="276" w:lineRule="auto"/>
              <w:ind w:left="459" w:hanging="425"/>
              <w:rPr>
                <w:sz w:val="22"/>
                <w:szCs w:val="22"/>
              </w:rPr>
            </w:pPr>
            <w:r w:rsidRPr="0027130C">
              <w:rPr>
                <w:sz w:val="22"/>
                <w:szCs w:val="22"/>
              </w:rPr>
              <w:t xml:space="preserve">mazāks par 4 </w:t>
            </w:r>
            <w:proofErr w:type="spellStart"/>
            <w:r w:rsidRPr="0027130C">
              <w:rPr>
                <w:sz w:val="22"/>
                <w:szCs w:val="22"/>
              </w:rPr>
              <w:t>MWh</w:t>
            </w:r>
            <w:proofErr w:type="spellEnd"/>
            <w:r w:rsidRPr="0027130C">
              <w:rPr>
                <w:sz w:val="22"/>
                <w:szCs w:val="22"/>
              </w:rPr>
              <w:t>/ gadā –</w:t>
            </w:r>
          </w:p>
          <w:p w14:paraId="19FE1C64" w14:textId="77777777" w:rsidR="008A0BD9" w:rsidRPr="0027130C" w:rsidRDefault="008A0BD9" w:rsidP="004E125A">
            <w:pPr>
              <w:pStyle w:val="ListParagraph"/>
              <w:spacing w:line="276" w:lineRule="auto"/>
              <w:ind w:left="459"/>
              <w:rPr>
                <w:sz w:val="22"/>
                <w:szCs w:val="22"/>
              </w:rPr>
            </w:pPr>
            <w:r w:rsidRPr="0027130C">
              <w:rPr>
                <w:i/>
                <w:sz w:val="22"/>
                <w:szCs w:val="22"/>
              </w:rPr>
              <w:t>0 punktu</w:t>
            </w:r>
          </w:p>
        </w:tc>
        <w:tc>
          <w:tcPr>
            <w:tcW w:w="7797" w:type="dxa"/>
            <w:shd w:val="clear" w:color="auto" w:fill="auto"/>
          </w:tcPr>
          <w:p w14:paraId="4493D5A9" w14:textId="6041C5DE"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xml:space="preserve">, ja iegūtais kurināmā un elektroenerģijas ietaupījums siltumenerģijas ražošanai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4MWh/ gadā.</w:t>
            </w:r>
          </w:p>
          <w:p w14:paraId="5650BB06" w14:textId="77777777" w:rsidR="00A234EF" w:rsidRPr="0027130C" w:rsidRDefault="00A234EF" w:rsidP="004E125A">
            <w:pPr>
              <w:spacing w:after="0"/>
              <w:jc w:val="both"/>
              <w:rPr>
                <w:rFonts w:ascii="Times New Roman" w:hAnsi="Times New Roman"/>
                <w:color w:val="auto"/>
                <w:szCs w:val="22"/>
              </w:rPr>
            </w:pPr>
          </w:p>
          <w:p w14:paraId="76788A1C"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Kurināmā un elektroenerģijas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5.1.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3E8FF4B2" w14:textId="77777777" w:rsidTr="00132B4C">
        <w:trPr>
          <w:trHeight w:val="970"/>
        </w:trPr>
        <w:tc>
          <w:tcPr>
            <w:tcW w:w="1129" w:type="dxa"/>
            <w:vMerge w:val="restart"/>
            <w:shd w:val="clear" w:color="auto" w:fill="auto"/>
            <w:vAlign w:val="center"/>
          </w:tcPr>
          <w:p w14:paraId="7521C612"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Nr.6</w:t>
            </w:r>
          </w:p>
        </w:tc>
        <w:tc>
          <w:tcPr>
            <w:tcW w:w="2694" w:type="dxa"/>
            <w:vMerge w:val="restart"/>
            <w:shd w:val="clear" w:color="auto" w:fill="auto"/>
          </w:tcPr>
          <w:p w14:paraId="2BB8877E"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Īstenojot tā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efektivitātes paaugstināšanu, kurā pirms projekta īstenošanas tiek izmantoti atjaunojamie energoresursi, ir panākts siltumenerģijas ražošanai patērētā kurināmā un elektroenerģijas ietaupījums, kas iegūts, attiecinot gadā ietaupīto kurināmā un elektroenerģijas apjomu (megavatstundās) pret gadā patērēto kurināmā un elektroenerģijas apjomu (megavatstundās) pirms </w:t>
            </w:r>
            <w:r w:rsidRPr="0027130C">
              <w:rPr>
                <w:rFonts w:ascii="Times New Roman" w:hAnsi="Times New Roman"/>
                <w:color w:val="auto"/>
                <w:szCs w:val="22"/>
              </w:rPr>
              <w:lastRenderedPageBreak/>
              <w:t>projekta īstenošanas, un tas ir (ja attiecināms):</w:t>
            </w:r>
          </w:p>
          <w:p w14:paraId="6132B66D"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p w14:paraId="718D62A4" w14:textId="77777777" w:rsidR="008A0BD9" w:rsidRPr="0027130C" w:rsidRDefault="008A0BD9" w:rsidP="004E125A">
            <w:pPr>
              <w:autoSpaceDE w:val="0"/>
              <w:autoSpaceDN w:val="0"/>
              <w:adjustRightInd w:val="0"/>
              <w:spacing w:after="0"/>
              <w:jc w:val="center"/>
              <w:rPr>
                <w:rFonts w:ascii="Times New Roman" w:hAnsi="Times New Roman"/>
                <w:color w:val="auto"/>
                <w:szCs w:val="22"/>
              </w:rPr>
            </w:pPr>
            <w:r w:rsidRPr="0027130C">
              <w:rPr>
                <w:rFonts w:ascii="Times New Roman" w:hAnsi="Times New Roman"/>
                <w:i/>
                <w:color w:val="auto"/>
                <w:szCs w:val="22"/>
                <w:u w:val="single"/>
              </w:rPr>
              <w:t>Kritērijā jāsaņem vismaz    10 punkti</w:t>
            </w:r>
          </w:p>
        </w:tc>
        <w:tc>
          <w:tcPr>
            <w:tcW w:w="2409" w:type="dxa"/>
            <w:shd w:val="clear" w:color="auto" w:fill="auto"/>
          </w:tcPr>
          <w:p w14:paraId="580E0EC2" w14:textId="77777777" w:rsidR="008A0BD9" w:rsidRPr="0027130C" w:rsidRDefault="008A0BD9" w:rsidP="00053F75">
            <w:pPr>
              <w:pStyle w:val="ListParagraph"/>
              <w:numPr>
                <w:ilvl w:val="0"/>
                <w:numId w:val="25"/>
              </w:numPr>
              <w:spacing w:line="276" w:lineRule="auto"/>
              <w:ind w:left="459" w:hanging="436"/>
              <w:rPr>
                <w:sz w:val="22"/>
                <w:szCs w:val="22"/>
              </w:rPr>
            </w:pPr>
            <w:r w:rsidRPr="0027130C">
              <w:rPr>
                <w:sz w:val="22"/>
                <w:szCs w:val="22"/>
              </w:rPr>
              <w:lastRenderedPageBreak/>
              <w:t xml:space="preserve">17% un vairāk – </w:t>
            </w:r>
            <w:r w:rsidRPr="0027130C">
              <w:rPr>
                <w:i/>
                <w:sz w:val="22"/>
                <w:szCs w:val="22"/>
              </w:rPr>
              <w:t>35 punkti</w:t>
            </w:r>
          </w:p>
        </w:tc>
        <w:tc>
          <w:tcPr>
            <w:tcW w:w="7797" w:type="dxa"/>
            <w:shd w:val="clear" w:color="auto" w:fill="auto"/>
          </w:tcPr>
          <w:p w14:paraId="2E5918F2" w14:textId="6515B828"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ja iegūtais kurināmā un elektroenerģijas ietaupījums siltumenerģijas ražošanai ir 17% un vairāk.</w:t>
            </w:r>
          </w:p>
          <w:p w14:paraId="0D46C7AD" w14:textId="77777777" w:rsidR="00A234EF" w:rsidRPr="0027130C" w:rsidRDefault="00A234EF" w:rsidP="004E125A">
            <w:pPr>
              <w:spacing w:after="0"/>
              <w:jc w:val="both"/>
              <w:rPr>
                <w:rFonts w:ascii="Times New Roman" w:hAnsi="Times New Roman"/>
                <w:b/>
                <w:color w:val="auto"/>
                <w:szCs w:val="22"/>
              </w:rPr>
            </w:pPr>
          </w:p>
          <w:p w14:paraId="2B1EC80B"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Iegūto kurināmā un elektroenerģijas ietaupījumu siltumenerģijas ražošanai aprēķina pēc formulas:</w:t>
            </w:r>
          </w:p>
          <w:p w14:paraId="56ED1673" w14:textId="77777777" w:rsidR="008A0BD9" w:rsidRPr="0027130C" w:rsidRDefault="008A0BD9" w:rsidP="004E125A">
            <w:pPr>
              <w:pStyle w:val="NoSpacing"/>
              <w:spacing w:line="276" w:lineRule="auto"/>
              <w:jc w:val="both"/>
              <w:rPr>
                <w:rFonts w:ascii="Times New Roman" w:hAnsi="Times New Roman"/>
                <w:color w:val="auto"/>
                <w:szCs w:val="22"/>
              </w:rPr>
            </w:pPr>
          </w:p>
          <w:p w14:paraId="60832C6A" w14:textId="77777777" w:rsidR="008A0BD9" w:rsidRPr="0027130C" w:rsidRDefault="007F3F09" w:rsidP="004E125A">
            <w:pPr>
              <w:spacing w:after="0"/>
              <w:jc w:val="both"/>
              <w:rPr>
                <w:rFonts w:ascii="Times New Roman" w:hAnsi="Times New Roman"/>
                <w:color w:val="auto"/>
                <w:szCs w:val="22"/>
              </w:rPr>
            </w:pPr>
            <m:oMathPara>
              <m:oMathParaPr>
                <m:jc m:val="left"/>
              </m:oMathPara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rel</m:t>
                    </m:r>
                  </m:sub>
                  <m:sup>
                    <m:r>
                      <w:rPr>
                        <w:rFonts w:ascii="Cambria Math" w:hAnsi="Cambria Math"/>
                        <w:color w:val="auto"/>
                        <w:szCs w:val="22"/>
                      </w:rPr>
                      <m:t>rel</m:t>
                    </m:r>
                  </m:sup>
                </m:sSubSup>
                <m:r>
                  <w:rPr>
                    <w:rFonts w:ascii="Cambria Math" w:hAnsi="Cambria Math"/>
                    <w:color w:val="auto"/>
                    <w:szCs w:val="22"/>
                  </w:rPr>
                  <m:t xml:space="preserve">= </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r>
                      <w:rPr>
                        <w:rFonts w:ascii="Cambria Math" w:hAnsi="Cambria Math"/>
                        <w:color w:val="auto"/>
                        <w:szCs w:val="22"/>
                      </w:rPr>
                      <m:t>) -(</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r>
                      <w:rPr>
                        <w:rFonts w:ascii="Cambria Math" w:hAnsi="Cambria Math"/>
                        <w:color w:val="auto"/>
                        <w:szCs w:val="22"/>
                      </w:rPr>
                      <m:t>)</m:t>
                    </m:r>
                  </m:num>
                  <m:den>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den>
                </m:f>
                <m:r>
                  <w:rPr>
                    <w:rFonts w:ascii="Cambria Math" w:hAnsi="Cambria Math"/>
                    <w:color w:val="auto"/>
                    <w:szCs w:val="22"/>
                  </w:rPr>
                  <m:t xml:space="preserve"> ×100</m:t>
                </m:r>
              </m:oMath>
            </m:oMathPara>
          </w:p>
          <w:p w14:paraId="70B882F1" w14:textId="77777777" w:rsidR="00A234EF" w:rsidRDefault="00A234EF" w:rsidP="004E125A">
            <w:pPr>
              <w:spacing w:after="0"/>
              <w:jc w:val="both"/>
              <w:rPr>
                <w:rFonts w:ascii="Times New Roman" w:hAnsi="Times New Roman"/>
                <w:color w:val="auto"/>
                <w:szCs w:val="22"/>
              </w:rPr>
            </w:pPr>
          </w:p>
          <w:p w14:paraId="234BDB44" w14:textId="31B7BC1D"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302783BD"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rel</m:t>
                  </m:r>
                </m:sub>
                <m:sup>
                  <m:r>
                    <w:rPr>
                      <w:rFonts w:ascii="Cambria Math" w:hAnsi="Cambria Math"/>
                      <w:color w:val="auto"/>
                      <w:szCs w:val="22"/>
                    </w:rPr>
                    <m:t>rel</m:t>
                  </m:r>
                </m:sup>
              </m:sSubSup>
            </m:oMath>
            <w:r w:rsidR="008A0BD9" w:rsidRPr="0027130C">
              <w:rPr>
                <w:rFonts w:ascii="Times New Roman" w:hAnsi="Times New Roman"/>
                <w:color w:val="auto"/>
                <w:szCs w:val="22"/>
              </w:rPr>
              <w:t xml:space="preserve"> – siltumenerģijas ražošanai patērētā kurināmā un elektroenerģijas ietaupījums;</w:t>
            </w:r>
          </w:p>
          <w:p w14:paraId="76F5C0CC"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kurināmā patēriņš siltumenerģijas ražošanai siltumavotā (MWh) pirms projekta īstenošanas;</w:t>
            </w:r>
          </w:p>
          <w:p w14:paraId="4CF25BD4"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kurināmā patēriņš siltumenerģ</w:t>
            </w:r>
            <w:proofErr w:type="spellStart"/>
            <w:r w:rsidR="008A0BD9" w:rsidRPr="0027130C">
              <w:rPr>
                <w:rFonts w:ascii="Times New Roman" w:hAnsi="Times New Roman"/>
                <w:color w:val="auto"/>
                <w:szCs w:val="22"/>
              </w:rPr>
              <w:t>ijas</w:t>
            </w:r>
            <w:proofErr w:type="spellEnd"/>
            <w:r w:rsidR="008A0BD9" w:rsidRPr="0027130C">
              <w:rPr>
                <w:rFonts w:ascii="Times New Roman" w:hAnsi="Times New Roman"/>
                <w:color w:val="auto"/>
                <w:szCs w:val="22"/>
              </w:rPr>
              <w:t xml:space="preserve"> ražošanai </w:t>
            </w:r>
            <w:proofErr w:type="spellStart"/>
            <w:r w:rsidR="008A0BD9" w:rsidRPr="0027130C">
              <w:rPr>
                <w:rFonts w:ascii="Times New Roman" w:hAnsi="Times New Roman"/>
                <w:color w:val="auto"/>
                <w:szCs w:val="22"/>
              </w:rPr>
              <w:t>siltumavotā</w:t>
            </w:r>
            <w:proofErr w:type="spellEnd"/>
            <w:r w:rsidR="008A0BD9" w:rsidRPr="0027130C">
              <w:rPr>
                <w:rFonts w:ascii="Times New Roman" w:hAnsi="Times New Roman"/>
                <w:color w:val="auto"/>
                <w:szCs w:val="22"/>
              </w:rPr>
              <w:t xml:space="preserve">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pēc projekta īstenošanas;</w:t>
            </w:r>
          </w:p>
          <w:p w14:paraId="08B9A877"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elektroenerģijas patēriņš siltumenerģijas ražošanai siltumavotā (MWh) pirms projekta īstenošanas;</w:t>
            </w:r>
          </w:p>
          <w:p w14:paraId="5580858A" w14:textId="77777777" w:rsidR="008A0BD9" w:rsidRPr="0027130C" w:rsidRDefault="007F3F09" w:rsidP="004E125A">
            <w:pPr>
              <w:spacing w:after="0"/>
              <w:jc w:val="both"/>
              <w:rPr>
                <w:rFonts w:ascii="Times New Roman" w:hAnsi="Times New Roman"/>
                <w:b/>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elektroenerģijas patēriņš siltumenerģijas ražošanai siltumavotā (MWh) pēc proj</w:t>
            </w:r>
            <w:proofErr w:type="spellStart"/>
            <w:r w:rsidR="008A0BD9" w:rsidRPr="0027130C">
              <w:rPr>
                <w:rFonts w:ascii="Times New Roman" w:hAnsi="Times New Roman"/>
                <w:color w:val="auto"/>
                <w:szCs w:val="22"/>
              </w:rPr>
              <w:t>ekta</w:t>
            </w:r>
            <w:proofErr w:type="spellEnd"/>
            <w:r w:rsidR="008A0BD9" w:rsidRPr="0027130C">
              <w:rPr>
                <w:rFonts w:ascii="Times New Roman" w:hAnsi="Times New Roman"/>
                <w:color w:val="auto"/>
                <w:szCs w:val="22"/>
              </w:rPr>
              <w:t xml:space="preserve"> īstenošanas.</w:t>
            </w:r>
          </w:p>
        </w:tc>
      </w:tr>
      <w:tr w:rsidR="005549D6" w:rsidRPr="0027130C" w14:paraId="39D9BE61" w14:textId="77777777" w:rsidTr="00132B4C">
        <w:trPr>
          <w:trHeight w:val="970"/>
        </w:trPr>
        <w:tc>
          <w:tcPr>
            <w:tcW w:w="1129" w:type="dxa"/>
            <w:vMerge/>
            <w:shd w:val="clear" w:color="auto" w:fill="auto"/>
            <w:vAlign w:val="center"/>
          </w:tcPr>
          <w:p w14:paraId="33AB2A48"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4881C8EC"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3605EB7D" w14:textId="77777777" w:rsidR="008A0BD9" w:rsidRPr="0027130C" w:rsidRDefault="008A0BD9" w:rsidP="00053F75">
            <w:pPr>
              <w:pStyle w:val="ListParagraph"/>
              <w:numPr>
                <w:ilvl w:val="0"/>
                <w:numId w:val="25"/>
              </w:numPr>
              <w:spacing w:line="276" w:lineRule="auto"/>
              <w:ind w:left="459" w:hanging="436"/>
              <w:rPr>
                <w:sz w:val="22"/>
                <w:szCs w:val="22"/>
              </w:rPr>
            </w:pPr>
            <w:r w:rsidRPr="0027130C">
              <w:rPr>
                <w:sz w:val="22"/>
                <w:szCs w:val="22"/>
              </w:rPr>
              <w:t>no 14% līdz 16,99% -</w:t>
            </w:r>
          </w:p>
          <w:p w14:paraId="1C27E784" w14:textId="77777777" w:rsidR="008A0BD9" w:rsidRPr="0027130C" w:rsidRDefault="008A0BD9" w:rsidP="004E125A">
            <w:pPr>
              <w:pStyle w:val="ListParagraph"/>
              <w:spacing w:line="276" w:lineRule="auto"/>
              <w:ind w:left="459"/>
              <w:rPr>
                <w:i/>
                <w:sz w:val="22"/>
                <w:szCs w:val="22"/>
              </w:rPr>
            </w:pPr>
            <w:r w:rsidRPr="0027130C">
              <w:rPr>
                <w:i/>
                <w:sz w:val="22"/>
                <w:szCs w:val="22"/>
              </w:rPr>
              <w:t>32 punkti</w:t>
            </w:r>
          </w:p>
        </w:tc>
        <w:tc>
          <w:tcPr>
            <w:tcW w:w="7797" w:type="dxa"/>
            <w:shd w:val="clear" w:color="auto" w:fill="auto"/>
          </w:tcPr>
          <w:p w14:paraId="41E962E8" w14:textId="65C72208"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ja iegūtais kurināmā un elektroenerģijas ietaupījums siltumenerģijas ražošanai ir no 14% līdz 16,99%.</w:t>
            </w:r>
          </w:p>
          <w:p w14:paraId="23717A27" w14:textId="77777777" w:rsidR="00A234EF" w:rsidRPr="0027130C" w:rsidRDefault="00A234EF" w:rsidP="004E125A">
            <w:pPr>
              <w:spacing w:after="0"/>
              <w:jc w:val="both"/>
              <w:rPr>
                <w:rFonts w:ascii="Times New Roman" w:hAnsi="Times New Roman"/>
                <w:color w:val="auto"/>
                <w:szCs w:val="22"/>
              </w:rPr>
            </w:pPr>
          </w:p>
          <w:p w14:paraId="318441B6"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kurināmā un elektroenerģijas ietaupījumu aprēķina pēc 6.1.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7126E3F" w14:textId="77777777" w:rsidTr="00132B4C">
        <w:trPr>
          <w:trHeight w:val="970"/>
        </w:trPr>
        <w:tc>
          <w:tcPr>
            <w:tcW w:w="1129" w:type="dxa"/>
            <w:vMerge/>
            <w:shd w:val="clear" w:color="auto" w:fill="auto"/>
            <w:vAlign w:val="center"/>
          </w:tcPr>
          <w:p w14:paraId="71697237"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54FA628"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BA6483E" w14:textId="77777777" w:rsidR="008A0BD9" w:rsidRPr="0027130C" w:rsidRDefault="008A0BD9" w:rsidP="00053F75">
            <w:pPr>
              <w:pStyle w:val="ListParagraph"/>
              <w:numPr>
                <w:ilvl w:val="0"/>
                <w:numId w:val="25"/>
              </w:numPr>
              <w:spacing w:line="276" w:lineRule="auto"/>
              <w:ind w:left="459" w:hanging="436"/>
              <w:rPr>
                <w:sz w:val="22"/>
                <w:szCs w:val="22"/>
              </w:rPr>
            </w:pPr>
            <w:r w:rsidRPr="0027130C">
              <w:rPr>
                <w:sz w:val="22"/>
                <w:szCs w:val="22"/>
              </w:rPr>
              <w:t>no 11% līdz 13,99% -</w:t>
            </w:r>
          </w:p>
          <w:p w14:paraId="052E21CF" w14:textId="77777777" w:rsidR="008A0BD9" w:rsidRPr="0027130C" w:rsidRDefault="008A0BD9" w:rsidP="004E125A">
            <w:pPr>
              <w:pStyle w:val="ListParagraph"/>
              <w:spacing w:line="276" w:lineRule="auto"/>
              <w:ind w:left="459"/>
              <w:rPr>
                <w:i/>
                <w:sz w:val="22"/>
                <w:szCs w:val="22"/>
              </w:rPr>
            </w:pPr>
            <w:r w:rsidRPr="0027130C">
              <w:rPr>
                <w:i/>
                <w:sz w:val="22"/>
                <w:szCs w:val="22"/>
              </w:rPr>
              <w:t>28 punkti</w:t>
            </w:r>
          </w:p>
        </w:tc>
        <w:tc>
          <w:tcPr>
            <w:tcW w:w="7797" w:type="dxa"/>
            <w:shd w:val="clear" w:color="auto" w:fill="auto"/>
          </w:tcPr>
          <w:p w14:paraId="55D3A6EA" w14:textId="5F535025"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ja iegūtais kurināmā un elektroenerģijas ietaupījums siltumenerģijas ražošanai ir no 11% līdz 13,99%.</w:t>
            </w:r>
          </w:p>
          <w:p w14:paraId="1A368BC3" w14:textId="77777777" w:rsidR="00A234EF" w:rsidRPr="0027130C" w:rsidRDefault="00A234EF" w:rsidP="004E125A">
            <w:pPr>
              <w:spacing w:after="0"/>
              <w:jc w:val="both"/>
              <w:rPr>
                <w:rFonts w:ascii="Times New Roman" w:hAnsi="Times New Roman"/>
                <w:color w:val="auto"/>
                <w:szCs w:val="22"/>
              </w:rPr>
            </w:pPr>
          </w:p>
          <w:p w14:paraId="33B738FF"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kurināmā un elektroenerģijas ietaupījumu aprēķina pēc 6.1.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4767687F" w14:textId="77777777" w:rsidTr="00132B4C">
        <w:trPr>
          <w:trHeight w:val="970"/>
        </w:trPr>
        <w:tc>
          <w:tcPr>
            <w:tcW w:w="1129" w:type="dxa"/>
            <w:vMerge/>
            <w:shd w:val="clear" w:color="auto" w:fill="auto"/>
            <w:vAlign w:val="center"/>
          </w:tcPr>
          <w:p w14:paraId="391C3809"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0A9E803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7DAAB598" w14:textId="77777777" w:rsidR="008A0BD9" w:rsidRPr="0027130C" w:rsidRDefault="008A0BD9" w:rsidP="00053F75">
            <w:pPr>
              <w:pStyle w:val="ListParagraph"/>
              <w:numPr>
                <w:ilvl w:val="0"/>
                <w:numId w:val="25"/>
              </w:numPr>
              <w:spacing w:line="276" w:lineRule="auto"/>
              <w:ind w:left="459" w:hanging="436"/>
              <w:rPr>
                <w:sz w:val="22"/>
                <w:szCs w:val="22"/>
              </w:rPr>
            </w:pPr>
            <w:r w:rsidRPr="0027130C">
              <w:rPr>
                <w:sz w:val="22"/>
                <w:szCs w:val="22"/>
              </w:rPr>
              <w:t>no 8% līdz 10,99% -</w:t>
            </w:r>
          </w:p>
          <w:p w14:paraId="190577B7" w14:textId="77777777" w:rsidR="008A0BD9" w:rsidRPr="0027130C" w:rsidRDefault="008A0BD9" w:rsidP="004E125A">
            <w:pPr>
              <w:pStyle w:val="ListParagraph"/>
              <w:spacing w:line="276" w:lineRule="auto"/>
              <w:ind w:left="459"/>
              <w:rPr>
                <w:i/>
                <w:sz w:val="22"/>
                <w:szCs w:val="22"/>
              </w:rPr>
            </w:pPr>
            <w:r w:rsidRPr="0027130C">
              <w:rPr>
                <w:i/>
                <w:sz w:val="22"/>
                <w:szCs w:val="22"/>
              </w:rPr>
              <w:t>24 punkti</w:t>
            </w:r>
          </w:p>
        </w:tc>
        <w:tc>
          <w:tcPr>
            <w:tcW w:w="7797" w:type="dxa"/>
            <w:shd w:val="clear" w:color="auto" w:fill="auto"/>
          </w:tcPr>
          <w:p w14:paraId="01CE65C0" w14:textId="6239CE28"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ja iegūtais kurināmā un elektroenerģijas ietaupījums siltumenerģijas ražošanai ir no 8% līdz 10,99%.</w:t>
            </w:r>
          </w:p>
          <w:p w14:paraId="5EA6CB24" w14:textId="77777777" w:rsidR="00A234EF" w:rsidRPr="0027130C" w:rsidRDefault="00A234EF" w:rsidP="004E125A">
            <w:pPr>
              <w:spacing w:after="0"/>
              <w:jc w:val="both"/>
              <w:rPr>
                <w:rFonts w:ascii="Times New Roman" w:hAnsi="Times New Roman"/>
                <w:color w:val="auto"/>
                <w:szCs w:val="22"/>
              </w:rPr>
            </w:pPr>
          </w:p>
          <w:p w14:paraId="6622280D"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kurināmā un elektroenerģijas ietaupījumu aprēķina pēc 6.1.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8AEAA30" w14:textId="77777777" w:rsidTr="00132B4C">
        <w:trPr>
          <w:trHeight w:val="970"/>
        </w:trPr>
        <w:tc>
          <w:tcPr>
            <w:tcW w:w="1129" w:type="dxa"/>
            <w:vMerge/>
            <w:shd w:val="clear" w:color="auto" w:fill="auto"/>
            <w:vAlign w:val="center"/>
          </w:tcPr>
          <w:p w14:paraId="65209E9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2F70C127"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13AEB4C9" w14:textId="77777777" w:rsidR="008A0BD9" w:rsidRPr="0027130C" w:rsidRDefault="008A0BD9" w:rsidP="00053F75">
            <w:pPr>
              <w:pStyle w:val="ListParagraph"/>
              <w:numPr>
                <w:ilvl w:val="0"/>
                <w:numId w:val="25"/>
              </w:numPr>
              <w:spacing w:line="276" w:lineRule="auto"/>
              <w:ind w:left="459" w:hanging="436"/>
              <w:rPr>
                <w:sz w:val="22"/>
                <w:szCs w:val="22"/>
              </w:rPr>
            </w:pPr>
            <w:r w:rsidRPr="0027130C">
              <w:rPr>
                <w:sz w:val="22"/>
                <w:szCs w:val="22"/>
              </w:rPr>
              <w:t xml:space="preserve">no 5% līdz 7,99% - </w:t>
            </w:r>
            <w:r w:rsidRPr="0027130C">
              <w:rPr>
                <w:i/>
                <w:sz w:val="22"/>
                <w:szCs w:val="22"/>
              </w:rPr>
              <w:t>10 punkti</w:t>
            </w:r>
          </w:p>
          <w:p w14:paraId="305A3EAA" w14:textId="77777777" w:rsidR="008A0BD9" w:rsidRPr="0027130C" w:rsidRDefault="008A0BD9" w:rsidP="004E125A">
            <w:pPr>
              <w:pStyle w:val="ListParagraph"/>
              <w:spacing w:line="276" w:lineRule="auto"/>
              <w:ind w:left="459"/>
              <w:rPr>
                <w:i/>
                <w:sz w:val="22"/>
                <w:szCs w:val="22"/>
              </w:rPr>
            </w:pPr>
          </w:p>
        </w:tc>
        <w:tc>
          <w:tcPr>
            <w:tcW w:w="7797" w:type="dxa"/>
            <w:shd w:val="clear" w:color="auto" w:fill="auto"/>
          </w:tcPr>
          <w:p w14:paraId="1122C9B7" w14:textId="253B6474"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ja iegūtais kurināmā un elektroenerģijas ietaupījums siltumenerģijas ražošanai ir no 5% līdz 7,99%.</w:t>
            </w:r>
          </w:p>
          <w:p w14:paraId="72898D48" w14:textId="77777777" w:rsidR="00A234EF" w:rsidRPr="0027130C" w:rsidRDefault="00A234EF" w:rsidP="004E125A">
            <w:pPr>
              <w:spacing w:after="0"/>
              <w:jc w:val="both"/>
              <w:rPr>
                <w:rFonts w:ascii="Times New Roman" w:hAnsi="Times New Roman"/>
                <w:color w:val="auto"/>
                <w:szCs w:val="22"/>
              </w:rPr>
            </w:pPr>
          </w:p>
          <w:p w14:paraId="7EA12FAB"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kurināmā un elektroenerģijas ietaupījumu aprēķina pēc 6.1.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537E154E" w14:textId="77777777" w:rsidTr="00132B4C">
        <w:trPr>
          <w:trHeight w:val="970"/>
        </w:trPr>
        <w:tc>
          <w:tcPr>
            <w:tcW w:w="1129" w:type="dxa"/>
            <w:vMerge/>
            <w:shd w:val="clear" w:color="auto" w:fill="auto"/>
            <w:vAlign w:val="center"/>
          </w:tcPr>
          <w:p w14:paraId="2FC398AE"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DC50940"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B00C561" w14:textId="77777777" w:rsidR="008A0BD9" w:rsidRPr="0027130C" w:rsidRDefault="008A0BD9" w:rsidP="00053F75">
            <w:pPr>
              <w:pStyle w:val="ListParagraph"/>
              <w:numPr>
                <w:ilvl w:val="0"/>
                <w:numId w:val="25"/>
              </w:numPr>
              <w:spacing w:line="276" w:lineRule="auto"/>
              <w:ind w:left="459" w:hanging="436"/>
              <w:rPr>
                <w:sz w:val="22"/>
                <w:szCs w:val="22"/>
              </w:rPr>
            </w:pPr>
            <w:r w:rsidRPr="0027130C">
              <w:rPr>
                <w:sz w:val="22"/>
                <w:szCs w:val="22"/>
              </w:rPr>
              <w:t xml:space="preserve">mazāks par 5% - </w:t>
            </w:r>
            <w:r w:rsidRPr="0027130C">
              <w:rPr>
                <w:i/>
                <w:sz w:val="22"/>
                <w:szCs w:val="22"/>
              </w:rPr>
              <w:t>0 punktu</w:t>
            </w:r>
          </w:p>
        </w:tc>
        <w:tc>
          <w:tcPr>
            <w:tcW w:w="7797" w:type="dxa"/>
            <w:shd w:val="clear" w:color="auto" w:fill="auto"/>
          </w:tcPr>
          <w:p w14:paraId="37A0C7B8" w14:textId="2288CB25"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ja iegūtais kurināmā un elektroenerģijas ietaupījums siltumenerģijas ražošanai ir mazāks par 5%.</w:t>
            </w:r>
          </w:p>
          <w:p w14:paraId="74E6064E" w14:textId="77777777" w:rsidR="00A234EF" w:rsidRPr="0027130C" w:rsidRDefault="00A234EF" w:rsidP="004E125A">
            <w:pPr>
              <w:spacing w:after="0"/>
              <w:jc w:val="both"/>
              <w:rPr>
                <w:rFonts w:ascii="Times New Roman" w:hAnsi="Times New Roman"/>
                <w:color w:val="auto"/>
                <w:szCs w:val="22"/>
              </w:rPr>
            </w:pPr>
          </w:p>
          <w:p w14:paraId="2E1AC180"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color w:val="auto"/>
                <w:szCs w:val="22"/>
              </w:rPr>
              <w:t xml:space="preserve">Iegūto kurināmā un elektroenerģijas ietaupījumu aprēķina pēc 6.1.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CF57F7E" w14:textId="77777777" w:rsidTr="00132B4C">
        <w:trPr>
          <w:trHeight w:val="271"/>
        </w:trPr>
        <w:tc>
          <w:tcPr>
            <w:tcW w:w="1129" w:type="dxa"/>
            <w:vMerge w:val="restart"/>
            <w:shd w:val="clear" w:color="auto" w:fill="auto"/>
            <w:vAlign w:val="center"/>
          </w:tcPr>
          <w:p w14:paraId="270427F4"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Nr.7</w:t>
            </w:r>
          </w:p>
        </w:tc>
        <w:tc>
          <w:tcPr>
            <w:tcW w:w="2694" w:type="dxa"/>
            <w:vMerge w:val="restart"/>
            <w:shd w:val="clear" w:color="auto" w:fill="auto"/>
          </w:tcPr>
          <w:p w14:paraId="657D9494" w14:textId="77777777" w:rsidR="008A0BD9"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Īstenojot pāreju no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kas siltumenerģijas ražošanai </w:t>
            </w:r>
            <w:r w:rsidRPr="0027130C">
              <w:rPr>
                <w:rFonts w:ascii="Times New Roman" w:hAnsi="Times New Roman"/>
                <w:color w:val="auto"/>
                <w:szCs w:val="22"/>
              </w:rPr>
              <w:lastRenderedPageBreak/>
              <w:t xml:space="preserve">izmanto fosilos energoresursus, uz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kas siltumenerģijas ražošanai izmanto atjaunojamos energoresursus,  uz KF līdzfinansējumu 1000 </w:t>
            </w:r>
            <w:proofErr w:type="spellStart"/>
            <w:r w:rsidRPr="0027130C">
              <w:rPr>
                <w:rFonts w:ascii="Times New Roman" w:hAnsi="Times New Roman"/>
                <w:color w:val="auto"/>
                <w:szCs w:val="22"/>
              </w:rPr>
              <w:t>euro</w:t>
            </w:r>
            <w:proofErr w:type="spellEnd"/>
            <w:r w:rsidRPr="0027130C">
              <w:rPr>
                <w:rFonts w:ascii="Times New Roman" w:hAnsi="Times New Roman"/>
                <w:color w:val="auto"/>
                <w:szCs w:val="22"/>
              </w:rPr>
              <w:t xml:space="preserve"> apmērā  no fosiliem energoresursiem saražotā siltumenerģija aizstāta ar no atjaunojamiem energoresursiem saražoto siltumenerģiju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un tā ir (ja attiecināms):  </w:t>
            </w:r>
          </w:p>
          <w:p w14:paraId="6271AA16" w14:textId="77777777" w:rsidR="0009243D" w:rsidRPr="0027130C" w:rsidRDefault="0009243D" w:rsidP="004E125A">
            <w:pPr>
              <w:autoSpaceDE w:val="0"/>
              <w:autoSpaceDN w:val="0"/>
              <w:adjustRightInd w:val="0"/>
              <w:spacing w:after="0"/>
              <w:jc w:val="both"/>
              <w:rPr>
                <w:rFonts w:ascii="Times New Roman" w:hAnsi="Times New Roman"/>
                <w:color w:val="auto"/>
                <w:szCs w:val="22"/>
              </w:rPr>
            </w:pPr>
          </w:p>
          <w:p w14:paraId="1DB9E2E9" w14:textId="77777777" w:rsidR="008A0BD9" w:rsidRPr="0027130C" w:rsidRDefault="008A0BD9" w:rsidP="004E125A">
            <w:pPr>
              <w:autoSpaceDE w:val="0"/>
              <w:autoSpaceDN w:val="0"/>
              <w:adjustRightInd w:val="0"/>
              <w:spacing w:after="0"/>
              <w:jc w:val="center"/>
              <w:rPr>
                <w:rFonts w:ascii="Times New Roman" w:hAnsi="Times New Roman"/>
                <w:color w:val="auto"/>
                <w:szCs w:val="22"/>
              </w:rPr>
            </w:pPr>
            <w:r w:rsidRPr="0027130C">
              <w:rPr>
                <w:rFonts w:ascii="Times New Roman" w:hAnsi="Times New Roman"/>
                <w:i/>
                <w:color w:val="auto"/>
                <w:szCs w:val="22"/>
                <w:u w:val="single"/>
              </w:rPr>
              <w:t>Kritērijā jāsaņem vismaz    10 punkti</w:t>
            </w:r>
          </w:p>
        </w:tc>
        <w:tc>
          <w:tcPr>
            <w:tcW w:w="2409" w:type="dxa"/>
            <w:shd w:val="clear" w:color="auto" w:fill="auto"/>
          </w:tcPr>
          <w:p w14:paraId="7F42C2C2" w14:textId="77777777" w:rsidR="008A0BD9" w:rsidRPr="0027130C" w:rsidRDefault="008A0BD9" w:rsidP="00053F75">
            <w:pPr>
              <w:pStyle w:val="ListParagraph"/>
              <w:numPr>
                <w:ilvl w:val="0"/>
                <w:numId w:val="26"/>
              </w:numPr>
              <w:spacing w:line="276" w:lineRule="auto"/>
              <w:ind w:left="459" w:hanging="459"/>
              <w:rPr>
                <w:sz w:val="22"/>
                <w:szCs w:val="22"/>
              </w:rPr>
            </w:pPr>
            <w:r w:rsidRPr="0027130C">
              <w:rPr>
                <w:sz w:val="22"/>
                <w:szCs w:val="22"/>
              </w:rPr>
              <w:lastRenderedPageBreak/>
              <w:t xml:space="preserve">22 </w:t>
            </w:r>
            <w:proofErr w:type="spellStart"/>
            <w:r w:rsidRPr="0027130C">
              <w:rPr>
                <w:sz w:val="22"/>
                <w:szCs w:val="22"/>
              </w:rPr>
              <w:t>MWh</w:t>
            </w:r>
            <w:proofErr w:type="spellEnd"/>
            <w:r w:rsidRPr="0027130C">
              <w:rPr>
                <w:sz w:val="22"/>
                <w:szCs w:val="22"/>
              </w:rPr>
              <w:t xml:space="preserve">/ gadā un vairāk – </w:t>
            </w:r>
            <w:r w:rsidRPr="0027130C">
              <w:rPr>
                <w:i/>
                <w:sz w:val="22"/>
                <w:szCs w:val="22"/>
              </w:rPr>
              <w:t>35 punkti</w:t>
            </w:r>
          </w:p>
        </w:tc>
        <w:tc>
          <w:tcPr>
            <w:tcW w:w="7797" w:type="dxa"/>
            <w:shd w:val="clear" w:color="auto" w:fill="auto"/>
          </w:tcPr>
          <w:p w14:paraId="3F367C92" w14:textId="1B0DA0B0"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xml:space="preserve">, ja ar no AER saražotās aizstātās siltumenerģijas daudzums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22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 un lielāks.</w:t>
            </w:r>
          </w:p>
          <w:p w14:paraId="74DA3090" w14:textId="77777777" w:rsidR="00A234EF" w:rsidRPr="0027130C" w:rsidRDefault="00A234EF" w:rsidP="004E125A">
            <w:pPr>
              <w:spacing w:after="0"/>
              <w:jc w:val="both"/>
              <w:rPr>
                <w:rFonts w:ascii="Times New Roman" w:hAnsi="Times New Roman"/>
                <w:color w:val="auto"/>
                <w:szCs w:val="22"/>
              </w:rPr>
            </w:pPr>
          </w:p>
          <w:p w14:paraId="2855BCB1" w14:textId="3D855D6A" w:rsidR="008A0BD9" w:rsidRDefault="008A0BD9" w:rsidP="004E125A">
            <w:pPr>
              <w:spacing w:after="0"/>
              <w:jc w:val="both"/>
              <w:rPr>
                <w:rFonts w:ascii="Times New Roman" w:hAnsi="Times New Roman"/>
                <w:color w:val="auto"/>
                <w:szCs w:val="22"/>
              </w:rPr>
            </w:pPr>
            <w:proofErr w:type="spellStart"/>
            <w:r w:rsidRPr="0027130C">
              <w:rPr>
                <w:rFonts w:ascii="Times New Roman" w:hAnsi="Times New Roman"/>
                <w:color w:val="auto"/>
                <w:szCs w:val="22"/>
              </w:rPr>
              <w:lastRenderedPageBreak/>
              <w:t>Siltumavotā</w:t>
            </w:r>
            <w:proofErr w:type="spellEnd"/>
            <w:r w:rsidRPr="0027130C">
              <w:rPr>
                <w:rFonts w:ascii="Times New Roman" w:hAnsi="Times New Roman"/>
                <w:color w:val="auto"/>
                <w:szCs w:val="22"/>
              </w:rPr>
              <w:t xml:space="preserve"> ar no AER saražoto aizstāto siltumenerģijas daudzumu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formulas:</w:t>
            </w:r>
          </w:p>
          <w:p w14:paraId="405D917C" w14:textId="77777777" w:rsidR="00A234EF" w:rsidRPr="0027130C" w:rsidRDefault="00A234EF" w:rsidP="004E125A">
            <w:pPr>
              <w:spacing w:after="0"/>
              <w:jc w:val="both"/>
              <w:rPr>
                <w:rFonts w:ascii="Times New Roman" w:hAnsi="Times New Roman"/>
                <w:color w:val="auto"/>
                <w:szCs w:val="22"/>
              </w:rPr>
            </w:pPr>
          </w:p>
          <w:p w14:paraId="7C3488FF"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 xml:space="preserve"> </m:t>
                  </m:r>
                </m:sup>
              </m:sSubSup>
              <m:r>
                <w:rPr>
                  <w:rFonts w:ascii="Cambria Math" w:hAnsi="Cambria Math"/>
                  <w:color w:val="auto"/>
                  <w:szCs w:val="22"/>
                </w:rPr>
                <m:t>=</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w:r w:rsidR="008A0BD9" w:rsidRPr="0027130C">
              <w:rPr>
                <w:rFonts w:ascii="Times New Roman" w:hAnsi="Times New Roman"/>
                <w:color w:val="auto"/>
                <w:szCs w:val="22"/>
              </w:rPr>
              <w:t xml:space="preserve"> </w:t>
            </w:r>
          </w:p>
          <w:p w14:paraId="0FCF80D0" w14:textId="77777777" w:rsidR="00A234EF" w:rsidRDefault="00A234EF" w:rsidP="004E125A">
            <w:pPr>
              <w:spacing w:after="0"/>
              <w:jc w:val="both"/>
              <w:rPr>
                <w:rFonts w:ascii="Times New Roman" w:hAnsi="Times New Roman"/>
                <w:color w:val="auto"/>
                <w:szCs w:val="22"/>
              </w:rPr>
            </w:pPr>
          </w:p>
          <w:p w14:paraId="06788F68" w14:textId="5449019B"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5A224A7E"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 xml:space="preserve"> </m:t>
                  </m:r>
                </m:sup>
              </m:sSubSup>
            </m:oMath>
            <w:r w:rsidR="008A0BD9" w:rsidRPr="0027130C">
              <w:rPr>
                <w:rFonts w:ascii="Times New Roman" w:hAnsi="Times New Roman"/>
                <w:color w:val="auto"/>
                <w:szCs w:val="22"/>
              </w:rPr>
              <w:t xml:space="preserve">- aizstātās siltumenerģijas daudzums uz KF līdzfinansējumu 1000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 xml:space="preserve"> apmērā;</w:t>
            </w:r>
          </w:p>
          <w:p w14:paraId="7090A913"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siltumavotā saražotās siltumenerģijas daudzums (MWh/ gadā) pēc projekta īstenošanas;</w:t>
            </w:r>
          </w:p>
          <w:p w14:paraId="78B32DEB" w14:textId="77777777" w:rsidR="008A0BD9" w:rsidRPr="0027130C" w:rsidRDefault="007F3F09" w:rsidP="004E125A">
            <w:pPr>
              <w:spacing w:after="0"/>
              <w:jc w:val="both"/>
              <w:rPr>
                <w:rFonts w:ascii="Times New Roman" w:hAnsi="Times New Roman"/>
                <w:b/>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KF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tc>
      </w:tr>
      <w:tr w:rsidR="005549D6" w:rsidRPr="0027130C" w14:paraId="27512427" w14:textId="77777777" w:rsidTr="00132B4C">
        <w:trPr>
          <w:trHeight w:val="970"/>
        </w:trPr>
        <w:tc>
          <w:tcPr>
            <w:tcW w:w="1129" w:type="dxa"/>
            <w:vMerge/>
            <w:shd w:val="clear" w:color="auto" w:fill="auto"/>
            <w:vAlign w:val="center"/>
          </w:tcPr>
          <w:p w14:paraId="4128C6A3"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54592817"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7B63E221" w14:textId="77777777" w:rsidR="008A0BD9" w:rsidRPr="0027130C" w:rsidRDefault="008A0BD9" w:rsidP="00053F75">
            <w:pPr>
              <w:pStyle w:val="ListParagraph"/>
              <w:numPr>
                <w:ilvl w:val="0"/>
                <w:numId w:val="26"/>
              </w:numPr>
              <w:spacing w:line="276" w:lineRule="auto"/>
              <w:ind w:left="459" w:hanging="459"/>
              <w:rPr>
                <w:sz w:val="22"/>
                <w:szCs w:val="22"/>
              </w:rPr>
            </w:pPr>
            <w:r w:rsidRPr="0027130C">
              <w:rPr>
                <w:sz w:val="22"/>
                <w:szCs w:val="22"/>
              </w:rPr>
              <w:t xml:space="preserve">no 19 </w:t>
            </w:r>
            <w:proofErr w:type="spellStart"/>
            <w:r w:rsidRPr="0027130C">
              <w:rPr>
                <w:sz w:val="22"/>
                <w:szCs w:val="22"/>
              </w:rPr>
              <w:t>MWh</w:t>
            </w:r>
            <w:proofErr w:type="spellEnd"/>
            <w:r w:rsidRPr="0027130C">
              <w:rPr>
                <w:sz w:val="22"/>
                <w:szCs w:val="22"/>
              </w:rPr>
              <w:t xml:space="preserve">/ gadā līdz 21,99 </w:t>
            </w:r>
            <w:proofErr w:type="spellStart"/>
            <w:r w:rsidRPr="0027130C">
              <w:rPr>
                <w:sz w:val="22"/>
                <w:szCs w:val="22"/>
              </w:rPr>
              <w:t>MWh</w:t>
            </w:r>
            <w:proofErr w:type="spellEnd"/>
            <w:r w:rsidRPr="0027130C">
              <w:rPr>
                <w:sz w:val="22"/>
                <w:szCs w:val="22"/>
              </w:rPr>
              <w:t>/ gadā -</w:t>
            </w:r>
          </w:p>
          <w:p w14:paraId="41E6FBC8" w14:textId="77777777" w:rsidR="008A0BD9" w:rsidRPr="0027130C" w:rsidRDefault="008A0BD9" w:rsidP="004E125A">
            <w:pPr>
              <w:pStyle w:val="ListParagraph"/>
              <w:spacing w:line="276" w:lineRule="auto"/>
              <w:ind w:left="459"/>
              <w:rPr>
                <w:i/>
                <w:sz w:val="22"/>
                <w:szCs w:val="22"/>
              </w:rPr>
            </w:pPr>
            <w:r w:rsidRPr="0027130C">
              <w:rPr>
                <w:i/>
                <w:sz w:val="22"/>
                <w:szCs w:val="22"/>
              </w:rPr>
              <w:t>32 punkti</w:t>
            </w:r>
          </w:p>
        </w:tc>
        <w:tc>
          <w:tcPr>
            <w:tcW w:w="7797" w:type="dxa"/>
            <w:shd w:val="clear" w:color="auto" w:fill="auto"/>
          </w:tcPr>
          <w:p w14:paraId="555601CB" w14:textId="1A32D5EC"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xml:space="preserve">, ja ar no AER saražotās aizstātās siltumenerģijas daudzums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21,99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2B456ED7" w14:textId="77777777" w:rsidR="00A234EF" w:rsidRPr="0027130C" w:rsidRDefault="00A234EF" w:rsidP="004E125A">
            <w:pPr>
              <w:spacing w:after="0"/>
              <w:jc w:val="both"/>
              <w:rPr>
                <w:rFonts w:ascii="Times New Roman" w:hAnsi="Times New Roman"/>
                <w:color w:val="auto"/>
                <w:szCs w:val="22"/>
              </w:rPr>
            </w:pPr>
          </w:p>
          <w:p w14:paraId="5F8FB64A" w14:textId="77777777"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Siltumavotā</w:t>
            </w:r>
            <w:proofErr w:type="spellEnd"/>
            <w:r w:rsidRPr="0027130C">
              <w:rPr>
                <w:rFonts w:ascii="Times New Roman" w:hAnsi="Times New Roman"/>
                <w:color w:val="auto"/>
                <w:szCs w:val="22"/>
              </w:rPr>
              <w:t xml:space="preserve"> ar no AER saražoto aizstāto siltumenerģijas daudzumu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7.1.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535254BD" w14:textId="77777777" w:rsidTr="00132B4C">
        <w:trPr>
          <w:trHeight w:val="970"/>
        </w:trPr>
        <w:tc>
          <w:tcPr>
            <w:tcW w:w="1129" w:type="dxa"/>
            <w:vMerge/>
            <w:shd w:val="clear" w:color="auto" w:fill="auto"/>
            <w:vAlign w:val="center"/>
          </w:tcPr>
          <w:p w14:paraId="6EE4BBE4"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5808FDDB"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6BFFA747" w14:textId="77777777" w:rsidR="008A0BD9" w:rsidRPr="0027130C" w:rsidRDefault="008A0BD9" w:rsidP="00053F75">
            <w:pPr>
              <w:pStyle w:val="ListParagraph"/>
              <w:numPr>
                <w:ilvl w:val="0"/>
                <w:numId w:val="26"/>
              </w:numPr>
              <w:spacing w:line="276" w:lineRule="auto"/>
              <w:ind w:left="459" w:hanging="459"/>
              <w:rPr>
                <w:sz w:val="22"/>
                <w:szCs w:val="22"/>
              </w:rPr>
            </w:pPr>
            <w:r w:rsidRPr="0027130C">
              <w:rPr>
                <w:sz w:val="22"/>
                <w:szCs w:val="22"/>
              </w:rPr>
              <w:t xml:space="preserve">no 16 </w:t>
            </w:r>
            <w:proofErr w:type="spellStart"/>
            <w:r w:rsidRPr="0027130C">
              <w:rPr>
                <w:sz w:val="22"/>
                <w:szCs w:val="22"/>
              </w:rPr>
              <w:t>MWh</w:t>
            </w:r>
            <w:proofErr w:type="spellEnd"/>
            <w:r w:rsidRPr="0027130C">
              <w:rPr>
                <w:sz w:val="22"/>
                <w:szCs w:val="22"/>
              </w:rPr>
              <w:t xml:space="preserve">/ gadā līdz 18,99 </w:t>
            </w:r>
            <w:proofErr w:type="spellStart"/>
            <w:r w:rsidRPr="0027130C">
              <w:rPr>
                <w:sz w:val="22"/>
                <w:szCs w:val="22"/>
              </w:rPr>
              <w:t>MWh</w:t>
            </w:r>
            <w:proofErr w:type="spellEnd"/>
            <w:r w:rsidRPr="0027130C">
              <w:rPr>
                <w:sz w:val="22"/>
                <w:szCs w:val="22"/>
              </w:rPr>
              <w:t>/ gadā -</w:t>
            </w:r>
          </w:p>
          <w:p w14:paraId="49C13E23" w14:textId="77777777" w:rsidR="008A0BD9" w:rsidRPr="0027130C" w:rsidRDefault="008A0BD9" w:rsidP="004E125A">
            <w:pPr>
              <w:pStyle w:val="ListParagraph"/>
              <w:spacing w:line="276" w:lineRule="auto"/>
              <w:ind w:left="459"/>
              <w:rPr>
                <w:i/>
                <w:sz w:val="22"/>
                <w:szCs w:val="22"/>
              </w:rPr>
            </w:pPr>
            <w:r w:rsidRPr="0027130C">
              <w:rPr>
                <w:i/>
                <w:sz w:val="22"/>
                <w:szCs w:val="22"/>
              </w:rPr>
              <w:t>28 punkti</w:t>
            </w:r>
          </w:p>
        </w:tc>
        <w:tc>
          <w:tcPr>
            <w:tcW w:w="7797" w:type="dxa"/>
            <w:shd w:val="clear" w:color="auto" w:fill="auto"/>
          </w:tcPr>
          <w:p w14:paraId="15799B8F" w14:textId="7035F3C5"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xml:space="preserve">, ja ar no AER saražotās aizstātās siltumenerģijas daudzums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16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18,99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60D5B9F6" w14:textId="77777777" w:rsidR="00A234EF" w:rsidRPr="0027130C" w:rsidRDefault="00A234EF" w:rsidP="004E125A">
            <w:pPr>
              <w:spacing w:after="0"/>
              <w:jc w:val="both"/>
              <w:rPr>
                <w:rFonts w:ascii="Times New Roman" w:hAnsi="Times New Roman"/>
                <w:color w:val="auto"/>
                <w:szCs w:val="22"/>
              </w:rPr>
            </w:pPr>
          </w:p>
          <w:p w14:paraId="7551846E" w14:textId="77777777"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Siltumavotā</w:t>
            </w:r>
            <w:proofErr w:type="spellEnd"/>
            <w:r w:rsidRPr="0027130C">
              <w:rPr>
                <w:rFonts w:ascii="Times New Roman" w:hAnsi="Times New Roman"/>
                <w:color w:val="auto"/>
                <w:szCs w:val="22"/>
              </w:rPr>
              <w:t xml:space="preserve"> ar no AER saražoto aizstāto siltumenerģijas daudzumu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7.1.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F701499" w14:textId="77777777" w:rsidTr="00132B4C">
        <w:trPr>
          <w:trHeight w:val="970"/>
        </w:trPr>
        <w:tc>
          <w:tcPr>
            <w:tcW w:w="1129" w:type="dxa"/>
            <w:vMerge/>
            <w:shd w:val="clear" w:color="auto" w:fill="auto"/>
            <w:vAlign w:val="center"/>
          </w:tcPr>
          <w:p w14:paraId="1889BC57"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70B1BBC"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033FC1A" w14:textId="77777777" w:rsidR="008A0BD9" w:rsidRPr="0027130C" w:rsidRDefault="008A0BD9" w:rsidP="00053F75">
            <w:pPr>
              <w:pStyle w:val="ListParagraph"/>
              <w:numPr>
                <w:ilvl w:val="0"/>
                <w:numId w:val="26"/>
              </w:numPr>
              <w:spacing w:line="276" w:lineRule="auto"/>
              <w:ind w:left="459" w:hanging="459"/>
              <w:rPr>
                <w:sz w:val="22"/>
                <w:szCs w:val="22"/>
              </w:rPr>
            </w:pPr>
            <w:r w:rsidRPr="0027130C">
              <w:rPr>
                <w:sz w:val="22"/>
                <w:szCs w:val="22"/>
              </w:rPr>
              <w:t xml:space="preserve">no 13 </w:t>
            </w:r>
            <w:proofErr w:type="spellStart"/>
            <w:r w:rsidRPr="0027130C">
              <w:rPr>
                <w:sz w:val="22"/>
                <w:szCs w:val="22"/>
              </w:rPr>
              <w:t>MWh</w:t>
            </w:r>
            <w:proofErr w:type="spellEnd"/>
            <w:r w:rsidRPr="0027130C">
              <w:rPr>
                <w:sz w:val="22"/>
                <w:szCs w:val="22"/>
              </w:rPr>
              <w:t xml:space="preserve">/ gadā līdz 15,99 </w:t>
            </w:r>
            <w:proofErr w:type="spellStart"/>
            <w:r w:rsidRPr="0027130C">
              <w:rPr>
                <w:sz w:val="22"/>
                <w:szCs w:val="22"/>
              </w:rPr>
              <w:t>MWh</w:t>
            </w:r>
            <w:proofErr w:type="spellEnd"/>
            <w:r w:rsidRPr="0027130C">
              <w:rPr>
                <w:sz w:val="22"/>
                <w:szCs w:val="22"/>
              </w:rPr>
              <w:t>/ gadā -</w:t>
            </w:r>
          </w:p>
          <w:p w14:paraId="655B2E36" w14:textId="77777777" w:rsidR="008A0BD9" w:rsidRPr="0027130C" w:rsidRDefault="008A0BD9" w:rsidP="004E125A">
            <w:pPr>
              <w:pStyle w:val="ListParagraph"/>
              <w:spacing w:line="276" w:lineRule="auto"/>
              <w:ind w:left="459"/>
              <w:rPr>
                <w:i/>
                <w:sz w:val="22"/>
                <w:szCs w:val="22"/>
              </w:rPr>
            </w:pPr>
            <w:r w:rsidRPr="0027130C">
              <w:rPr>
                <w:i/>
                <w:sz w:val="22"/>
                <w:szCs w:val="22"/>
              </w:rPr>
              <w:t>24 punkti</w:t>
            </w:r>
          </w:p>
        </w:tc>
        <w:tc>
          <w:tcPr>
            <w:tcW w:w="7797" w:type="dxa"/>
            <w:shd w:val="clear" w:color="auto" w:fill="auto"/>
          </w:tcPr>
          <w:p w14:paraId="7608B35E" w14:textId="026F51AA"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xml:space="preserve">, ja ar no AER saražotās aizstātās siltumenerģijas daudzums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13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15,99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039C8B8D" w14:textId="77777777" w:rsidR="00A234EF" w:rsidRPr="0027130C" w:rsidRDefault="00A234EF" w:rsidP="004E125A">
            <w:pPr>
              <w:spacing w:after="0"/>
              <w:jc w:val="both"/>
              <w:rPr>
                <w:rFonts w:ascii="Times New Roman" w:hAnsi="Times New Roman"/>
                <w:color w:val="auto"/>
                <w:szCs w:val="22"/>
              </w:rPr>
            </w:pPr>
          </w:p>
          <w:p w14:paraId="46D61F00" w14:textId="77777777"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Siltumavotā</w:t>
            </w:r>
            <w:proofErr w:type="spellEnd"/>
            <w:r w:rsidRPr="0027130C">
              <w:rPr>
                <w:rFonts w:ascii="Times New Roman" w:hAnsi="Times New Roman"/>
                <w:color w:val="auto"/>
                <w:szCs w:val="22"/>
              </w:rPr>
              <w:t xml:space="preserve"> ar no AER saražoto aizstāto siltumenerģijas daudzumu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7.1.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0F130065" w14:textId="77777777" w:rsidTr="00132B4C">
        <w:trPr>
          <w:trHeight w:val="970"/>
        </w:trPr>
        <w:tc>
          <w:tcPr>
            <w:tcW w:w="1129" w:type="dxa"/>
            <w:vMerge/>
            <w:shd w:val="clear" w:color="auto" w:fill="auto"/>
            <w:vAlign w:val="center"/>
          </w:tcPr>
          <w:p w14:paraId="29D3040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1F4D6CB6"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78504D7E" w14:textId="77777777" w:rsidR="008A0BD9" w:rsidRPr="0027130C" w:rsidRDefault="008A0BD9" w:rsidP="00053F75">
            <w:pPr>
              <w:pStyle w:val="ListParagraph"/>
              <w:numPr>
                <w:ilvl w:val="0"/>
                <w:numId w:val="26"/>
              </w:numPr>
              <w:spacing w:line="276" w:lineRule="auto"/>
              <w:ind w:left="459" w:hanging="459"/>
              <w:rPr>
                <w:sz w:val="22"/>
                <w:szCs w:val="22"/>
              </w:rPr>
            </w:pPr>
            <w:r w:rsidRPr="0027130C">
              <w:rPr>
                <w:sz w:val="22"/>
                <w:szCs w:val="22"/>
              </w:rPr>
              <w:t xml:space="preserve">no 10 </w:t>
            </w:r>
            <w:proofErr w:type="spellStart"/>
            <w:r w:rsidRPr="0027130C">
              <w:rPr>
                <w:sz w:val="22"/>
                <w:szCs w:val="22"/>
              </w:rPr>
              <w:t>MWh</w:t>
            </w:r>
            <w:proofErr w:type="spellEnd"/>
            <w:r w:rsidRPr="0027130C">
              <w:rPr>
                <w:sz w:val="22"/>
                <w:szCs w:val="22"/>
              </w:rPr>
              <w:t xml:space="preserve">/ gadā līdz 12,99 </w:t>
            </w:r>
            <w:proofErr w:type="spellStart"/>
            <w:r w:rsidRPr="0027130C">
              <w:rPr>
                <w:sz w:val="22"/>
                <w:szCs w:val="22"/>
              </w:rPr>
              <w:t>MWh</w:t>
            </w:r>
            <w:proofErr w:type="spellEnd"/>
            <w:r w:rsidRPr="0027130C">
              <w:rPr>
                <w:sz w:val="22"/>
                <w:szCs w:val="22"/>
              </w:rPr>
              <w:t>/ gadā –</w:t>
            </w:r>
          </w:p>
          <w:p w14:paraId="3BB9D0A3" w14:textId="77777777" w:rsidR="008A0BD9" w:rsidRPr="0027130C" w:rsidRDefault="008A0BD9" w:rsidP="004E125A">
            <w:pPr>
              <w:pStyle w:val="ListParagraph"/>
              <w:spacing w:line="276" w:lineRule="auto"/>
              <w:ind w:left="459"/>
              <w:rPr>
                <w:i/>
                <w:sz w:val="22"/>
                <w:szCs w:val="22"/>
              </w:rPr>
            </w:pPr>
            <w:r w:rsidRPr="0027130C">
              <w:rPr>
                <w:i/>
                <w:sz w:val="22"/>
                <w:szCs w:val="22"/>
              </w:rPr>
              <w:t>10 punkti</w:t>
            </w:r>
          </w:p>
        </w:tc>
        <w:tc>
          <w:tcPr>
            <w:tcW w:w="7797" w:type="dxa"/>
            <w:shd w:val="clear" w:color="auto" w:fill="auto"/>
          </w:tcPr>
          <w:p w14:paraId="6285CC6A" w14:textId="7B215EA1"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xml:space="preserve">, ja ar no AER saražotās aizstātās siltumenerģijas daudzums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10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xml:space="preserve">/ gadā līdz 12,99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4A385201" w14:textId="77777777" w:rsidR="00A234EF" w:rsidRPr="0027130C" w:rsidRDefault="00A234EF" w:rsidP="004E125A">
            <w:pPr>
              <w:spacing w:after="0"/>
              <w:jc w:val="both"/>
              <w:rPr>
                <w:rFonts w:ascii="Times New Roman" w:hAnsi="Times New Roman"/>
                <w:color w:val="auto"/>
                <w:szCs w:val="22"/>
              </w:rPr>
            </w:pPr>
          </w:p>
          <w:p w14:paraId="41FFD81F" w14:textId="77777777"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Siltumavotā</w:t>
            </w:r>
            <w:proofErr w:type="spellEnd"/>
            <w:r w:rsidRPr="0027130C">
              <w:rPr>
                <w:rFonts w:ascii="Times New Roman" w:hAnsi="Times New Roman"/>
                <w:color w:val="auto"/>
                <w:szCs w:val="22"/>
              </w:rPr>
              <w:t xml:space="preserve"> ar no AER saražoto aizstāto siltumenerģijas daudzumu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7.1.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719DA4E4" w14:textId="77777777" w:rsidTr="00132B4C">
        <w:trPr>
          <w:trHeight w:val="970"/>
        </w:trPr>
        <w:tc>
          <w:tcPr>
            <w:tcW w:w="1129" w:type="dxa"/>
            <w:vMerge/>
            <w:shd w:val="clear" w:color="auto" w:fill="auto"/>
            <w:vAlign w:val="center"/>
          </w:tcPr>
          <w:p w14:paraId="6702E214"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4A80CB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6DFD3840" w14:textId="77777777" w:rsidR="008A0BD9" w:rsidRPr="0027130C" w:rsidRDefault="008A0BD9" w:rsidP="00053F75">
            <w:pPr>
              <w:pStyle w:val="ListParagraph"/>
              <w:numPr>
                <w:ilvl w:val="0"/>
                <w:numId w:val="26"/>
              </w:numPr>
              <w:spacing w:line="276" w:lineRule="auto"/>
              <w:ind w:left="459" w:hanging="459"/>
              <w:rPr>
                <w:sz w:val="22"/>
                <w:szCs w:val="22"/>
              </w:rPr>
            </w:pPr>
            <w:r w:rsidRPr="0027130C">
              <w:rPr>
                <w:sz w:val="22"/>
                <w:szCs w:val="22"/>
              </w:rPr>
              <w:t xml:space="preserve">mazāks par 10 </w:t>
            </w:r>
            <w:proofErr w:type="spellStart"/>
            <w:r w:rsidRPr="0027130C">
              <w:rPr>
                <w:sz w:val="22"/>
                <w:szCs w:val="22"/>
              </w:rPr>
              <w:t>MWh</w:t>
            </w:r>
            <w:proofErr w:type="spellEnd"/>
            <w:r w:rsidRPr="0027130C">
              <w:rPr>
                <w:sz w:val="22"/>
                <w:szCs w:val="22"/>
              </w:rPr>
              <w:t>/ gadā –</w:t>
            </w:r>
          </w:p>
          <w:p w14:paraId="2663D2AF" w14:textId="77777777" w:rsidR="008A0BD9" w:rsidRPr="0027130C" w:rsidRDefault="008A0BD9" w:rsidP="004E125A">
            <w:pPr>
              <w:pStyle w:val="ListParagraph"/>
              <w:spacing w:line="276" w:lineRule="auto"/>
              <w:ind w:left="459"/>
              <w:rPr>
                <w:i/>
                <w:sz w:val="22"/>
                <w:szCs w:val="22"/>
              </w:rPr>
            </w:pPr>
            <w:r w:rsidRPr="0027130C">
              <w:rPr>
                <w:i/>
                <w:sz w:val="22"/>
                <w:szCs w:val="22"/>
              </w:rPr>
              <w:t>0 punktu</w:t>
            </w:r>
          </w:p>
        </w:tc>
        <w:tc>
          <w:tcPr>
            <w:tcW w:w="7797" w:type="dxa"/>
            <w:shd w:val="clear" w:color="auto" w:fill="auto"/>
          </w:tcPr>
          <w:p w14:paraId="5E96388C" w14:textId="20A9A512"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xml:space="preserve">, ja ar no AER saražotās aizstātās siltumenerģijas daudzums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10 </w:t>
            </w:r>
            <w:proofErr w:type="spellStart"/>
            <w:r w:rsidRPr="0027130C">
              <w:rPr>
                <w:rFonts w:ascii="Times New Roman" w:hAnsi="Times New Roman"/>
                <w:color w:val="auto"/>
                <w:szCs w:val="22"/>
              </w:rPr>
              <w:t>MWh</w:t>
            </w:r>
            <w:proofErr w:type="spellEnd"/>
            <w:r w:rsidRPr="0027130C">
              <w:rPr>
                <w:rFonts w:ascii="Times New Roman" w:hAnsi="Times New Roman"/>
                <w:color w:val="auto"/>
                <w:szCs w:val="22"/>
              </w:rPr>
              <w:t>/ gadā.</w:t>
            </w:r>
          </w:p>
          <w:p w14:paraId="272E5CB6" w14:textId="77777777" w:rsidR="00A234EF" w:rsidRPr="0027130C" w:rsidRDefault="00A234EF" w:rsidP="004E125A">
            <w:pPr>
              <w:spacing w:after="0"/>
              <w:jc w:val="both"/>
              <w:rPr>
                <w:rFonts w:ascii="Times New Roman" w:hAnsi="Times New Roman"/>
                <w:color w:val="auto"/>
                <w:szCs w:val="22"/>
              </w:rPr>
            </w:pPr>
          </w:p>
          <w:p w14:paraId="44043CCF" w14:textId="77777777"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Siltumavotā</w:t>
            </w:r>
            <w:proofErr w:type="spellEnd"/>
            <w:r w:rsidRPr="0027130C">
              <w:rPr>
                <w:rFonts w:ascii="Times New Roman" w:hAnsi="Times New Roman"/>
                <w:color w:val="auto"/>
                <w:szCs w:val="22"/>
              </w:rPr>
              <w:t xml:space="preserve"> ar no AER saražoto aizstāto siltumenerģijas daudzumu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7.1.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5457DBAC" w14:textId="77777777" w:rsidTr="00132B4C">
        <w:trPr>
          <w:trHeight w:val="970"/>
        </w:trPr>
        <w:tc>
          <w:tcPr>
            <w:tcW w:w="1129" w:type="dxa"/>
            <w:vMerge w:val="restart"/>
            <w:shd w:val="clear" w:color="auto" w:fill="auto"/>
            <w:vAlign w:val="center"/>
          </w:tcPr>
          <w:p w14:paraId="47CBBAE9"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Nr.8</w:t>
            </w:r>
          </w:p>
        </w:tc>
        <w:tc>
          <w:tcPr>
            <w:tcW w:w="2694" w:type="dxa"/>
            <w:vMerge w:val="restart"/>
            <w:shd w:val="clear" w:color="auto" w:fill="auto"/>
          </w:tcPr>
          <w:p w14:paraId="6DCE4EB0" w14:textId="77777777" w:rsidR="008A0BD9"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 xml:space="preserve">Īstenojot pāreju no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kas siltumenerģijas ražošanai izmanto fosilos energoresursus, uz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kas siltumenerģijas ražošanai izmanto atjaunojamos energoresursus,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(ja attiecināms):</w:t>
            </w:r>
          </w:p>
          <w:p w14:paraId="3D9701E8" w14:textId="77777777" w:rsidR="0009243D" w:rsidRPr="0027130C" w:rsidRDefault="0009243D" w:rsidP="004E125A">
            <w:pPr>
              <w:autoSpaceDE w:val="0"/>
              <w:autoSpaceDN w:val="0"/>
              <w:adjustRightInd w:val="0"/>
              <w:spacing w:after="0"/>
              <w:jc w:val="both"/>
              <w:rPr>
                <w:rFonts w:ascii="Times New Roman" w:hAnsi="Times New Roman"/>
                <w:color w:val="auto"/>
                <w:szCs w:val="22"/>
              </w:rPr>
            </w:pPr>
          </w:p>
          <w:p w14:paraId="1EADB22C" w14:textId="77777777" w:rsidR="008A0BD9" w:rsidRPr="0027130C" w:rsidRDefault="008A0BD9" w:rsidP="004E125A">
            <w:pPr>
              <w:pStyle w:val="ListParagraph"/>
              <w:spacing w:line="276" w:lineRule="auto"/>
              <w:ind w:left="0"/>
              <w:jc w:val="center"/>
              <w:rPr>
                <w:i/>
                <w:sz w:val="22"/>
                <w:szCs w:val="22"/>
              </w:rPr>
            </w:pPr>
            <w:r w:rsidRPr="0027130C">
              <w:rPr>
                <w:i/>
                <w:sz w:val="22"/>
                <w:szCs w:val="22"/>
              </w:rPr>
              <w:t>Kritērijā jāsaņem vismaz 10 punkti</w:t>
            </w:r>
          </w:p>
          <w:p w14:paraId="0898FBC2" w14:textId="11BF4C8E" w:rsidR="008A0BD9" w:rsidRPr="0027130C" w:rsidRDefault="008A0BD9" w:rsidP="004E125A">
            <w:pPr>
              <w:autoSpaceDE w:val="0"/>
              <w:autoSpaceDN w:val="0"/>
              <w:adjustRightInd w:val="0"/>
              <w:spacing w:after="0"/>
              <w:jc w:val="center"/>
              <w:rPr>
                <w:rFonts w:ascii="Times New Roman" w:hAnsi="Times New Roman"/>
                <w:color w:val="auto"/>
                <w:szCs w:val="22"/>
              </w:rPr>
            </w:pPr>
          </w:p>
        </w:tc>
        <w:tc>
          <w:tcPr>
            <w:tcW w:w="2409" w:type="dxa"/>
            <w:shd w:val="clear" w:color="auto" w:fill="auto"/>
          </w:tcPr>
          <w:p w14:paraId="6FFEF6AC" w14:textId="77777777" w:rsidR="008A0BD9" w:rsidRPr="0027130C" w:rsidRDefault="008A0BD9" w:rsidP="00053F75">
            <w:pPr>
              <w:pStyle w:val="ListParagraph"/>
              <w:numPr>
                <w:ilvl w:val="0"/>
                <w:numId w:val="27"/>
              </w:numPr>
              <w:spacing w:line="276" w:lineRule="auto"/>
              <w:ind w:left="459" w:hanging="459"/>
              <w:rPr>
                <w:sz w:val="22"/>
                <w:szCs w:val="22"/>
              </w:rPr>
            </w:pPr>
            <w:r w:rsidRPr="0027130C">
              <w:rPr>
                <w:sz w:val="22"/>
                <w:szCs w:val="22"/>
              </w:rPr>
              <w:t xml:space="preserve">94% un vairāk – </w:t>
            </w:r>
            <w:r w:rsidRPr="0027130C">
              <w:rPr>
                <w:i/>
                <w:sz w:val="22"/>
                <w:szCs w:val="22"/>
              </w:rPr>
              <w:t>35 punkti</w:t>
            </w:r>
          </w:p>
        </w:tc>
        <w:tc>
          <w:tcPr>
            <w:tcW w:w="7797" w:type="dxa"/>
            <w:shd w:val="clear" w:color="auto" w:fill="auto"/>
          </w:tcPr>
          <w:p w14:paraId="234A2357" w14:textId="7F6936F3"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35 punktus piešķir</w:t>
            </w:r>
            <w:r w:rsidRPr="0027130C">
              <w:rPr>
                <w:rFonts w:ascii="Times New Roman" w:hAnsi="Times New Roman"/>
                <w:color w:val="auto"/>
                <w:szCs w:val="22"/>
              </w:rPr>
              <w:t xml:space="preserve">, ja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94% un vairāk.</w:t>
            </w:r>
          </w:p>
          <w:p w14:paraId="026DFA19" w14:textId="77777777" w:rsidR="00A234EF" w:rsidRPr="0027130C" w:rsidRDefault="00A234EF" w:rsidP="004E125A">
            <w:pPr>
              <w:spacing w:after="0"/>
              <w:jc w:val="both"/>
              <w:rPr>
                <w:rFonts w:ascii="Times New Roman" w:hAnsi="Times New Roman"/>
                <w:color w:val="auto"/>
                <w:szCs w:val="22"/>
              </w:rPr>
            </w:pPr>
          </w:p>
          <w:p w14:paraId="6E3A8802" w14:textId="25AB71B2" w:rsidR="008A0BD9" w:rsidRDefault="008A0BD9" w:rsidP="004E125A">
            <w:pPr>
              <w:spacing w:after="0"/>
              <w:jc w:val="both"/>
              <w:rPr>
                <w:rFonts w:ascii="Times New Roman" w:hAnsi="Times New Roman"/>
                <w:color w:val="auto"/>
                <w:szCs w:val="22"/>
              </w:rPr>
            </w:pP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efektivitāti aprēķina pēc formulas:</w:t>
            </w:r>
          </w:p>
          <w:p w14:paraId="3D358F28" w14:textId="77777777" w:rsidR="00A234EF" w:rsidRPr="0027130C" w:rsidRDefault="00A234EF" w:rsidP="004E125A">
            <w:pPr>
              <w:spacing w:after="0"/>
              <w:jc w:val="both"/>
              <w:rPr>
                <w:rFonts w:ascii="Times New Roman" w:hAnsi="Times New Roman"/>
                <w:color w:val="auto"/>
                <w:szCs w:val="22"/>
              </w:rPr>
            </w:pPr>
          </w:p>
          <w:p w14:paraId="5680B8E6" w14:textId="77777777" w:rsidR="008A0BD9" w:rsidRPr="0027130C" w:rsidRDefault="007F3F09" w:rsidP="004E125A">
            <w:pPr>
              <w:spacing w:after="0"/>
              <w:jc w:val="both"/>
              <w:rPr>
                <w:rFonts w:ascii="Times New Roman" w:hAnsi="Times New Roman"/>
                <w:color w:val="auto"/>
                <w:szCs w:val="22"/>
              </w:rPr>
            </w:pPr>
            <m:oMathPara>
              <m:oMathParaPr>
                <m:jc m:val="left"/>
              </m:oMathParaPr>
              <m:oMath>
                <m:sSup>
                  <m:sSupPr>
                    <m:ctrlPr>
                      <w:rPr>
                        <w:rFonts w:ascii="Cambria Math" w:hAnsi="Cambria Math"/>
                        <w:i/>
                        <w:color w:val="auto"/>
                        <w:szCs w:val="22"/>
                      </w:rPr>
                    </m:ctrlPr>
                  </m:sSupPr>
                  <m:e>
                    <m:r>
                      <w:rPr>
                        <w:rFonts w:ascii="Cambria Math" w:hAnsi="Cambria Math"/>
                        <w:i/>
                        <w:color w:val="auto"/>
                        <w:szCs w:val="22"/>
                      </w:rPr>
                      <w:sym w:font="Symbol" w:char="F068"/>
                    </m:r>
                    <m:r>
                      <w:rPr>
                        <w:rFonts w:ascii="Cambria Math" w:hAnsi="Cambria Math"/>
                        <w:color w:val="auto"/>
                        <w:szCs w:val="22"/>
                      </w:rPr>
                      <m:t>=</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num>
                      <m:den>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den>
                    </m:f>
                    <m:r>
                      <w:rPr>
                        <w:rFonts w:ascii="Cambria Math" w:hAnsi="Cambria Math"/>
                        <w:color w:val="auto"/>
                        <w:szCs w:val="22"/>
                      </w:rPr>
                      <m:t>×100</m:t>
                    </m:r>
                  </m:e>
                  <m:sup>
                    <m:r>
                      <w:rPr>
                        <w:rFonts w:ascii="Cambria Math" w:hAnsi="Cambria Math"/>
                        <w:color w:val="auto"/>
                        <w:szCs w:val="22"/>
                      </w:rPr>
                      <m:t xml:space="preserve"> </m:t>
                    </m:r>
                  </m:sup>
                </m:sSup>
              </m:oMath>
            </m:oMathPara>
          </w:p>
          <w:p w14:paraId="662F5B87" w14:textId="77777777" w:rsidR="00A234EF" w:rsidRDefault="00A234EF" w:rsidP="004E125A">
            <w:pPr>
              <w:spacing w:after="0"/>
              <w:jc w:val="both"/>
              <w:rPr>
                <w:rFonts w:ascii="Times New Roman" w:hAnsi="Times New Roman"/>
                <w:color w:val="auto"/>
                <w:szCs w:val="22"/>
              </w:rPr>
            </w:pPr>
          </w:p>
          <w:p w14:paraId="23423948" w14:textId="4E4C74F3"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kur:</w:t>
            </w:r>
          </w:p>
          <w:p w14:paraId="3E9C3DF2"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sym w:font="Symbol" w:char="F068"/>
            </w:r>
            <w:r w:rsidRPr="0027130C">
              <w:rPr>
                <w:rFonts w:ascii="Times New Roman" w:hAnsi="Times New Roman"/>
                <w:color w:val="auto"/>
                <w:szCs w:val="22"/>
              </w:rPr>
              <w:t xml:space="preserve"> -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w:t>
            </w:r>
          </w:p>
          <w:p w14:paraId="0B014F00"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siltumavotā saražotās siltumenerģijas daudzums (MWh) pēc projekta īstenošanas;</w:t>
            </w:r>
          </w:p>
          <w:p w14:paraId="4C405D8F"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kurināmā patēriņš siltumenerģijas ražošanai siltumavotā (MWh) pēc projekta īstenošanas;</w:t>
            </w:r>
          </w:p>
          <w:p w14:paraId="5C521761" w14:textId="77777777" w:rsidR="008A0BD9" w:rsidRPr="0027130C" w:rsidRDefault="007F3F09" w:rsidP="004E125A">
            <w:pPr>
              <w:spacing w:after="0"/>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elektroenerģijas patēriņš siltumenerģijas ražošanai siltumavotā (MWh) pēc projekta īstenošanas.</w:t>
            </w:r>
          </w:p>
        </w:tc>
      </w:tr>
      <w:tr w:rsidR="005549D6" w:rsidRPr="0027130C" w14:paraId="67FAC1AC" w14:textId="77777777" w:rsidTr="00132B4C">
        <w:trPr>
          <w:trHeight w:val="970"/>
        </w:trPr>
        <w:tc>
          <w:tcPr>
            <w:tcW w:w="1129" w:type="dxa"/>
            <w:vMerge/>
            <w:shd w:val="clear" w:color="auto" w:fill="auto"/>
            <w:vAlign w:val="center"/>
          </w:tcPr>
          <w:p w14:paraId="499343DA"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319EF164"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399F5216" w14:textId="77777777" w:rsidR="008A0BD9" w:rsidRPr="0027130C" w:rsidRDefault="008A0BD9" w:rsidP="00053F75">
            <w:pPr>
              <w:pStyle w:val="ListParagraph"/>
              <w:numPr>
                <w:ilvl w:val="0"/>
                <w:numId w:val="27"/>
              </w:numPr>
              <w:spacing w:line="276" w:lineRule="auto"/>
              <w:ind w:left="459" w:hanging="459"/>
              <w:rPr>
                <w:sz w:val="22"/>
                <w:szCs w:val="22"/>
              </w:rPr>
            </w:pPr>
            <w:r w:rsidRPr="0027130C">
              <w:rPr>
                <w:sz w:val="22"/>
                <w:szCs w:val="22"/>
              </w:rPr>
              <w:t>no 90% līdz 93,99% -</w:t>
            </w:r>
          </w:p>
          <w:p w14:paraId="301CD7C8" w14:textId="77777777" w:rsidR="008A0BD9" w:rsidRPr="0027130C" w:rsidRDefault="008A0BD9" w:rsidP="004E125A">
            <w:pPr>
              <w:pStyle w:val="ListParagraph"/>
              <w:spacing w:line="276" w:lineRule="auto"/>
              <w:ind w:left="459"/>
              <w:rPr>
                <w:i/>
                <w:sz w:val="22"/>
                <w:szCs w:val="22"/>
              </w:rPr>
            </w:pPr>
            <w:r w:rsidRPr="0027130C">
              <w:rPr>
                <w:i/>
                <w:sz w:val="22"/>
                <w:szCs w:val="22"/>
              </w:rPr>
              <w:t>32 punkti</w:t>
            </w:r>
          </w:p>
        </w:tc>
        <w:tc>
          <w:tcPr>
            <w:tcW w:w="7797" w:type="dxa"/>
            <w:shd w:val="clear" w:color="auto" w:fill="auto"/>
          </w:tcPr>
          <w:p w14:paraId="5D8ED990" w14:textId="35812D44"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32 punktus piešķir</w:t>
            </w:r>
            <w:r w:rsidRPr="0027130C">
              <w:rPr>
                <w:rFonts w:ascii="Times New Roman" w:hAnsi="Times New Roman"/>
                <w:color w:val="auto"/>
                <w:szCs w:val="22"/>
              </w:rPr>
              <w:t xml:space="preserve">, ja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no 90% līdz 93,99%.</w:t>
            </w:r>
          </w:p>
          <w:p w14:paraId="37B24F76" w14:textId="77777777" w:rsidR="00A234EF" w:rsidRPr="0027130C" w:rsidRDefault="00A234EF" w:rsidP="004E125A">
            <w:pPr>
              <w:spacing w:after="0"/>
              <w:jc w:val="both"/>
              <w:rPr>
                <w:rFonts w:ascii="Times New Roman" w:hAnsi="Times New Roman"/>
                <w:color w:val="auto"/>
                <w:szCs w:val="22"/>
              </w:rPr>
            </w:pPr>
          </w:p>
          <w:p w14:paraId="4C3D5535" w14:textId="5B7C3B61" w:rsidR="008A0BD9" w:rsidRPr="0027130C" w:rsidRDefault="008A0BD9" w:rsidP="004E125A">
            <w:pPr>
              <w:spacing w:after="0"/>
              <w:jc w:val="both"/>
              <w:rPr>
                <w:rFonts w:ascii="Times New Roman" w:hAnsi="Times New Roman"/>
                <w:color w:val="auto"/>
                <w:szCs w:val="22"/>
              </w:rPr>
            </w:pP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efektivitāti aprēķina pēc </w:t>
            </w:r>
            <w:r w:rsidR="00425FDA" w:rsidRPr="0027130C">
              <w:rPr>
                <w:rFonts w:ascii="Times New Roman" w:hAnsi="Times New Roman"/>
                <w:color w:val="auto"/>
                <w:szCs w:val="22"/>
              </w:rPr>
              <w:t>8.1.</w:t>
            </w:r>
            <w:r w:rsidRPr="0027130C">
              <w:rPr>
                <w:rFonts w:ascii="Times New Roman" w:hAnsi="Times New Roman"/>
                <w:color w:val="auto"/>
                <w:szCs w:val="22"/>
              </w:rPr>
              <w:t>apakškritērijā norādītās formulas.</w:t>
            </w:r>
          </w:p>
        </w:tc>
      </w:tr>
      <w:tr w:rsidR="005549D6" w:rsidRPr="0027130C" w14:paraId="123E3D3B" w14:textId="77777777" w:rsidTr="00132B4C">
        <w:trPr>
          <w:trHeight w:val="413"/>
        </w:trPr>
        <w:tc>
          <w:tcPr>
            <w:tcW w:w="1129" w:type="dxa"/>
            <w:vMerge/>
            <w:shd w:val="clear" w:color="auto" w:fill="auto"/>
            <w:vAlign w:val="center"/>
          </w:tcPr>
          <w:p w14:paraId="19E4C12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7D2843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62279277" w14:textId="77777777" w:rsidR="008A0BD9" w:rsidRPr="0027130C" w:rsidRDefault="008A0BD9" w:rsidP="00053F75">
            <w:pPr>
              <w:pStyle w:val="ListParagraph"/>
              <w:numPr>
                <w:ilvl w:val="0"/>
                <w:numId w:val="27"/>
              </w:numPr>
              <w:spacing w:line="276" w:lineRule="auto"/>
              <w:ind w:left="459" w:hanging="459"/>
              <w:rPr>
                <w:sz w:val="22"/>
                <w:szCs w:val="22"/>
              </w:rPr>
            </w:pPr>
            <w:r w:rsidRPr="0027130C">
              <w:rPr>
                <w:sz w:val="22"/>
                <w:szCs w:val="22"/>
              </w:rPr>
              <w:t xml:space="preserve">no 86% līdz 89,99% - </w:t>
            </w:r>
          </w:p>
          <w:p w14:paraId="232AC090" w14:textId="77777777" w:rsidR="008A0BD9" w:rsidRPr="0027130C" w:rsidRDefault="008A0BD9" w:rsidP="004E125A">
            <w:pPr>
              <w:pStyle w:val="ListParagraph"/>
              <w:spacing w:line="276" w:lineRule="auto"/>
              <w:ind w:left="459"/>
              <w:rPr>
                <w:i/>
                <w:sz w:val="22"/>
                <w:szCs w:val="22"/>
              </w:rPr>
            </w:pPr>
            <w:r w:rsidRPr="0027130C">
              <w:rPr>
                <w:i/>
                <w:sz w:val="22"/>
                <w:szCs w:val="22"/>
              </w:rPr>
              <w:t>28 punkti</w:t>
            </w:r>
          </w:p>
        </w:tc>
        <w:tc>
          <w:tcPr>
            <w:tcW w:w="7797" w:type="dxa"/>
            <w:shd w:val="clear" w:color="auto" w:fill="auto"/>
          </w:tcPr>
          <w:p w14:paraId="3A2A2C47" w14:textId="102B7A9A"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28 punktus piešķir</w:t>
            </w:r>
            <w:r w:rsidRPr="0027130C">
              <w:rPr>
                <w:rFonts w:ascii="Times New Roman" w:hAnsi="Times New Roman"/>
                <w:color w:val="auto"/>
                <w:szCs w:val="22"/>
              </w:rPr>
              <w:t xml:space="preserve">, ja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no 86% līdz 89,99%.</w:t>
            </w:r>
          </w:p>
          <w:p w14:paraId="6F0B0D35" w14:textId="77777777" w:rsidR="00A234EF" w:rsidRPr="0027130C" w:rsidRDefault="00A234EF" w:rsidP="004E125A">
            <w:pPr>
              <w:spacing w:after="0"/>
              <w:jc w:val="both"/>
              <w:rPr>
                <w:rFonts w:ascii="Times New Roman" w:hAnsi="Times New Roman"/>
                <w:color w:val="auto"/>
                <w:szCs w:val="22"/>
              </w:rPr>
            </w:pPr>
          </w:p>
          <w:p w14:paraId="7EF18312" w14:textId="0EDB5652"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efektivitāti aprēķina pēc </w:t>
            </w:r>
            <w:r w:rsidR="00425FDA" w:rsidRPr="0027130C">
              <w:rPr>
                <w:rFonts w:ascii="Times New Roman" w:hAnsi="Times New Roman"/>
                <w:color w:val="auto"/>
                <w:szCs w:val="22"/>
              </w:rPr>
              <w:t>8.1.</w:t>
            </w:r>
            <w:r w:rsidRPr="0027130C">
              <w:rPr>
                <w:rFonts w:ascii="Times New Roman" w:hAnsi="Times New Roman"/>
                <w:color w:val="auto"/>
                <w:szCs w:val="22"/>
              </w:rPr>
              <w:t>apakškritērijā norādītās formulas.</w:t>
            </w:r>
          </w:p>
        </w:tc>
      </w:tr>
      <w:tr w:rsidR="005549D6" w:rsidRPr="0027130C" w14:paraId="78220CD9" w14:textId="77777777" w:rsidTr="00132B4C">
        <w:trPr>
          <w:trHeight w:val="970"/>
        </w:trPr>
        <w:tc>
          <w:tcPr>
            <w:tcW w:w="1129" w:type="dxa"/>
            <w:vMerge/>
            <w:shd w:val="clear" w:color="auto" w:fill="auto"/>
            <w:vAlign w:val="center"/>
          </w:tcPr>
          <w:p w14:paraId="78BFC54A"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7000A54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63D2CA99" w14:textId="77777777" w:rsidR="008A0BD9" w:rsidRPr="0027130C" w:rsidRDefault="008A0BD9" w:rsidP="00053F75">
            <w:pPr>
              <w:pStyle w:val="ListParagraph"/>
              <w:numPr>
                <w:ilvl w:val="0"/>
                <w:numId w:val="27"/>
              </w:numPr>
              <w:spacing w:line="276" w:lineRule="auto"/>
              <w:ind w:left="459" w:hanging="459"/>
              <w:rPr>
                <w:sz w:val="22"/>
                <w:szCs w:val="22"/>
              </w:rPr>
            </w:pPr>
            <w:r w:rsidRPr="0027130C">
              <w:rPr>
                <w:sz w:val="22"/>
                <w:szCs w:val="22"/>
              </w:rPr>
              <w:t>no 82% līdz 85,99% -</w:t>
            </w:r>
          </w:p>
          <w:p w14:paraId="28B33603" w14:textId="77777777" w:rsidR="008A0BD9" w:rsidRPr="0027130C" w:rsidRDefault="008A0BD9" w:rsidP="004E125A">
            <w:pPr>
              <w:pStyle w:val="ListParagraph"/>
              <w:spacing w:line="276" w:lineRule="auto"/>
              <w:ind w:left="459"/>
              <w:rPr>
                <w:i/>
                <w:sz w:val="22"/>
                <w:szCs w:val="22"/>
              </w:rPr>
            </w:pPr>
            <w:r w:rsidRPr="0027130C">
              <w:rPr>
                <w:i/>
                <w:sz w:val="22"/>
                <w:szCs w:val="22"/>
              </w:rPr>
              <w:t>24 punkti</w:t>
            </w:r>
          </w:p>
        </w:tc>
        <w:tc>
          <w:tcPr>
            <w:tcW w:w="7797" w:type="dxa"/>
            <w:shd w:val="clear" w:color="auto" w:fill="auto"/>
          </w:tcPr>
          <w:p w14:paraId="7E2BD02D" w14:textId="39D2B901"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24 punktus piešķir</w:t>
            </w:r>
            <w:r w:rsidRPr="0027130C">
              <w:rPr>
                <w:rFonts w:ascii="Times New Roman" w:hAnsi="Times New Roman"/>
                <w:color w:val="auto"/>
                <w:szCs w:val="22"/>
              </w:rPr>
              <w:t xml:space="preserve">, ja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no 82% līdz 85,99%.</w:t>
            </w:r>
          </w:p>
          <w:p w14:paraId="6410246B" w14:textId="77777777" w:rsidR="00A234EF" w:rsidRPr="0027130C" w:rsidRDefault="00A234EF" w:rsidP="004E125A">
            <w:pPr>
              <w:spacing w:after="0"/>
              <w:jc w:val="both"/>
              <w:rPr>
                <w:rFonts w:ascii="Times New Roman" w:hAnsi="Times New Roman"/>
                <w:color w:val="auto"/>
                <w:szCs w:val="22"/>
              </w:rPr>
            </w:pPr>
          </w:p>
          <w:p w14:paraId="71DE4C4D" w14:textId="7E621521"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efektivitāti aprēķina pēc </w:t>
            </w:r>
            <w:r w:rsidR="00D81D52" w:rsidRPr="0027130C">
              <w:rPr>
                <w:rFonts w:ascii="Times New Roman" w:hAnsi="Times New Roman"/>
                <w:color w:val="auto"/>
                <w:szCs w:val="22"/>
              </w:rPr>
              <w:t>8.1.</w:t>
            </w:r>
            <w:r w:rsidRPr="0027130C">
              <w:rPr>
                <w:rFonts w:ascii="Times New Roman" w:hAnsi="Times New Roman"/>
                <w:color w:val="auto"/>
                <w:szCs w:val="22"/>
              </w:rPr>
              <w:t>apakškritērijā norādītās formulas.</w:t>
            </w:r>
          </w:p>
        </w:tc>
      </w:tr>
      <w:tr w:rsidR="005549D6" w:rsidRPr="0027130C" w14:paraId="36405D72" w14:textId="77777777" w:rsidTr="00132B4C">
        <w:trPr>
          <w:trHeight w:val="970"/>
        </w:trPr>
        <w:tc>
          <w:tcPr>
            <w:tcW w:w="1129" w:type="dxa"/>
            <w:vMerge/>
            <w:shd w:val="clear" w:color="auto" w:fill="auto"/>
            <w:vAlign w:val="center"/>
          </w:tcPr>
          <w:p w14:paraId="4D53C9CE"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2271D01C"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034987B6" w14:textId="77777777" w:rsidR="008A0BD9" w:rsidRPr="0027130C" w:rsidRDefault="008A0BD9" w:rsidP="00053F75">
            <w:pPr>
              <w:pStyle w:val="ListParagraph"/>
              <w:numPr>
                <w:ilvl w:val="0"/>
                <w:numId w:val="27"/>
              </w:numPr>
              <w:spacing w:line="276" w:lineRule="auto"/>
              <w:ind w:left="459" w:hanging="459"/>
              <w:rPr>
                <w:sz w:val="22"/>
                <w:szCs w:val="22"/>
              </w:rPr>
            </w:pPr>
            <w:r w:rsidRPr="0027130C">
              <w:rPr>
                <w:sz w:val="22"/>
                <w:szCs w:val="22"/>
              </w:rPr>
              <w:t xml:space="preserve">no 78% līdz 81,99% - </w:t>
            </w:r>
          </w:p>
          <w:p w14:paraId="36E7F3CF" w14:textId="77777777" w:rsidR="008A0BD9" w:rsidRPr="0027130C" w:rsidRDefault="008A0BD9" w:rsidP="004E125A">
            <w:pPr>
              <w:pStyle w:val="ListParagraph"/>
              <w:spacing w:line="276" w:lineRule="auto"/>
              <w:ind w:left="459"/>
              <w:rPr>
                <w:i/>
                <w:sz w:val="22"/>
                <w:szCs w:val="22"/>
              </w:rPr>
            </w:pPr>
            <w:r w:rsidRPr="0027130C">
              <w:rPr>
                <w:i/>
                <w:sz w:val="22"/>
                <w:szCs w:val="22"/>
              </w:rPr>
              <w:t>10 punkti</w:t>
            </w:r>
          </w:p>
        </w:tc>
        <w:tc>
          <w:tcPr>
            <w:tcW w:w="7797" w:type="dxa"/>
            <w:shd w:val="clear" w:color="auto" w:fill="auto"/>
          </w:tcPr>
          <w:p w14:paraId="7B8129DC" w14:textId="436DAB07"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10 punktus piešķir</w:t>
            </w:r>
            <w:r w:rsidRPr="0027130C">
              <w:rPr>
                <w:rFonts w:ascii="Times New Roman" w:hAnsi="Times New Roman"/>
                <w:color w:val="auto"/>
                <w:szCs w:val="22"/>
              </w:rPr>
              <w:t xml:space="preserve">, ja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no 78% līdz 81,99%.</w:t>
            </w:r>
          </w:p>
          <w:p w14:paraId="6146F2F3" w14:textId="77777777" w:rsidR="00A234EF" w:rsidRPr="0027130C" w:rsidRDefault="00A234EF" w:rsidP="004E125A">
            <w:pPr>
              <w:spacing w:after="0"/>
              <w:jc w:val="both"/>
              <w:rPr>
                <w:rFonts w:ascii="Times New Roman" w:hAnsi="Times New Roman"/>
                <w:color w:val="auto"/>
                <w:szCs w:val="22"/>
              </w:rPr>
            </w:pPr>
          </w:p>
          <w:p w14:paraId="252FCFB7" w14:textId="731668AE"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efektivitāti aprēķina pēc </w:t>
            </w:r>
            <w:r w:rsidR="00D81D52" w:rsidRPr="0027130C">
              <w:rPr>
                <w:rFonts w:ascii="Times New Roman" w:hAnsi="Times New Roman"/>
                <w:color w:val="auto"/>
                <w:szCs w:val="22"/>
              </w:rPr>
              <w:t>8.1.</w:t>
            </w:r>
            <w:r w:rsidRPr="0027130C">
              <w:rPr>
                <w:rFonts w:ascii="Times New Roman" w:hAnsi="Times New Roman"/>
                <w:color w:val="auto"/>
                <w:szCs w:val="22"/>
              </w:rPr>
              <w:t>apakškritērijā norādītās formulas.</w:t>
            </w:r>
          </w:p>
        </w:tc>
      </w:tr>
      <w:tr w:rsidR="005549D6" w:rsidRPr="0027130C" w14:paraId="602447CB" w14:textId="77777777" w:rsidTr="00132B4C">
        <w:trPr>
          <w:trHeight w:val="970"/>
        </w:trPr>
        <w:tc>
          <w:tcPr>
            <w:tcW w:w="1129" w:type="dxa"/>
            <w:vMerge/>
            <w:shd w:val="clear" w:color="auto" w:fill="auto"/>
            <w:vAlign w:val="center"/>
          </w:tcPr>
          <w:p w14:paraId="5E4DC092"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shd w:val="clear" w:color="auto" w:fill="auto"/>
          </w:tcPr>
          <w:p w14:paraId="67E178EE"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shd w:val="clear" w:color="auto" w:fill="auto"/>
          </w:tcPr>
          <w:p w14:paraId="4FE91EC6" w14:textId="77777777" w:rsidR="008A0BD9" w:rsidRPr="0027130C" w:rsidRDefault="008A0BD9" w:rsidP="00053F75">
            <w:pPr>
              <w:pStyle w:val="ListParagraph"/>
              <w:numPr>
                <w:ilvl w:val="0"/>
                <w:numId w:val="27"/>
              </w:numPr>
              <w:spacing w:line="276" w:lineRule="auto"/>
              <w:ind w:left="459" w:hanging="459"/>
              <w:rPr>
                <w:sz w:val="22"/>
                <w:szCs w:val="22"/>
              </w:rPr>
            </w:pPr>
            <w:r w:rsidRPr="0027130C">
              <w:rPr>
                <w:sz w:val="22"/>
                <w:szCs w:val="22"/>
              </w:rPr>
              <w:t xml:space="preserve">mazāk par 78% - </w:t>
            </w:r>
            <w:r w:rsidRPr="0027130C">
              <w:rPr>
                <w:i/>
                <w:sz w:val="22"/>
                <w:szCs w:val="22"/>
              </w:rPr>
              <w:t>0 punktu</w:t>
            </w:r>
          </w:p>
        </w:tc>
        <w:tc>
          <w:tcPr>
            <w:tcW w:w="7797" w:type="dxa"/>
            <w:shd w:val="clear" w:color="auto" w:fill="auto"/>
          </w:tcPr>
          <w:p w14:paraId="3D4E6361" w14:textId="639FB502"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Punktus nepiešķir un projekta iesniegumu noraida</w:t>
            </w:r>
            <w:r w:rsidRPr="0027130C">
              <w:rPr>
                <w:rFonts w:ascii="Times New Roman" w:hAnsi="Times New Roman"/>
                <w:color w:val="auto"/>
                <w:szCs w:val="22"/>
              </w:rPr>
              <w:t xml:space="preserve">, ja uzstādītā, ar atjaunojamiem energoresursiem darbināmā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 ir mazāka par 78%.</w:t>
            </w:r>
          </w:p>
          <w:p w14:paraId="00EFF56E" w14:textId="77777777" w:rsidR="00A234EF" w:rsidRPr="0027130C" w:rsidRDefault="00A234EF" w:rsidP="004E125A">
            <w:pPr>
              <w:spacing w:after="0"/>
              <w:jc w:val="both"/>
              <w:rPr>
                <w:rFonts w:ascii="Times New Roman" w:hAnsi="Times New Roman"/>
                <w:color w:val="auto"/>
                <w:szCs w:val="22"/>
              </w:rPr>
            </w:pPr>
          </w:p>
          <w:p w14:paraId="034744BA" w14:textId="4F2556FD" w:rsidR="008A0BD9" w:rsidRPr="0027130C" w:rsidRDefault="008A0BD9" w:rsidP="004E125A">
            <w:pPr>
              <w:spacing w:after="0"/>
              <w:jc w:val="both"/>
              <w:rPr>
                <w:rFonts w:ascii="Times New Roman" w:hAnsi="Times New Roman"/>
                <w:b/>
                <w:color w:val="auto"/>
                <w:szCs w:val="22"/>
              </w:rPr>
            </w:pP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efektivitāti aprēķina pēc </w:t>
            </w:r>
            <w:r w:rsidR="00D81D52" w:rsidRPr="0027130C">
              <w:rPr>
                <w:rFonts w:ascii="Times New Roman" w:hAnsi="Times New Roman"/>
                <w:color w:val="auto"/>
                <w:szCs w:val="22"/>
              </w:rPr>
              <w:t>8.1.</w:t>
            </w:r>
            <w:r w:rsidRPr="0027130C">
              <w:rPr>
                <w:rFonts w:ascii="Times New Roman" w:hAnsi="Times New Roman"/>
                <w:color w:val="auto"/>
                <w:szCs w:val="22"/>
              </w:rPr>
              <w:t>apakškritērijā norādītās formulas.</w:t>
            </w:r>
          </w:p>
        </w:tc>
      </w:tr>
      <w:tr w:rsidR="005549D6" w:rsidRPr="0027130C" w14:paraId="29ECF54E" w14:textId="77777777" w:rsidTr="00132B4C">
        <w:trPr>
          <w:trHeight w:val="751"/>
        </w:trPr>
        <w:tc>
          <w:tcPr>
            <w:tcW w:w="1129" w:type="dxa"/>
            <w:vMerge w:val="restart"/>
            <w:vAlign w:val="center"/>
          </w:tcPr>
          <w:p w14:paraId="6AE327BD" w14:textId="28A57EE0"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Nr.9</w:t>
            </w:r>
          </w:p>
        </w:tc>
        <w:tc>
          <w:tcPr>
            <w:tcW w:w="2694" w:type="dxa"/>
            <w:vMerge w:val="restart"/>
          </w:tcPr>
          <w:p w14:paraId="27786B35"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Projekta iesniegumā plānoto aktivitāšu gatavība uzsākšanai.</w:t>
            </w:r>
          </w:p>
          <w:p w14:paraId="51B5994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p w14:paraId="4719F4B6" w14:textId="77777777" w:rsidR="0009243D" w:rsidRPr="0027130C" w:rsidRDefault="0009243D" w:rsidP="0009243D">
            <w:pPr>
              <w:autoSpaceDE w:val="0"/>
              <w:autoSpaceDN w:val="0"/>
              <w:adjustRightInd w:val="0"/>
              <w:spacing w:after="0"/>
              <w:jc w:val="center"/>
              <w:rPr>
                <w:rFonts w:ascii="Times New Roman" w:hAnsi="Times New Roman"/>
                <w:i/>
                <w:color w:val="auto"/>
                <w:szCs w:val="22"/>
                <w:u w:val="single"/>
              </w:rPr>
            </w:pPr>
            <w:r w:rsidRPr="0027130C">
              <w:rPr>
                <w:rFonts w:ascii="Times New Roman" w:hAnsi="Times New Roman"/>
                <w:i/>
                <w:color w:val="auto"/>
                <w:szCs w:val="22"/>
                <w:u w:val="single"/>
              </w:rPr>
              <w:t>Kritērijā jāsaņem vismaz 5 punkti</w:t>
            </w:r>
          </w:p>
          <w:p w14:paraId="3EC7495C"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p>
          <w:p w14:paraId="7E562A35"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p>
        </w:tc>
        <w:tc>
          <w:tcPr>
            <w:tcW w:w="2409" w:type="dxa"/>
          </w:tcPr>
          <w:p w14:paraId="2F5761A3" w14:textId="77777777" w:rsidR="008A0BD9" w:rsidRPr="0027130C" w:rsidRDefault="008A0BD9" w:rsidP="00C9238F">
            <w:pPr>
              <w:autoSpaceDE w:val="0"/>
              <w:autoSpaceDN w:val="0"/>
              <w:adjustRightInd w:val="0"/>
              <w:spacing w:after="0"/>
              <w:jc w:val="center"/>
              <w:rPr>
                <w:szCs w:val="22"/>
              </w:rPr>
            </w:pPr>
          </w:p>
        </w:tc>
        <w:tc>
          <w:tcPr>
            <w:tcW w:w="7797" w:type="dxa"/>
          </w:tcPr>
          <w:p w14:paraId="4649822E" w14:textId="77777777" w:rsidR="008A0BD9" w:rsidRPr="0027130C" w:rsidRDefault="008A0BD9"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Pieņemot lēmumu par atbilstību kritērijam, tiek ņemta vērā informācija, kas norādīta:</w:t>
            </w:r>
          </w:p>
          <w:p w14:paraId="0D1401FF" w14:textId="77777777" w:rsidR="008A0BD9" w:rsidRPr="0027130C" w:rsidRDefault="008A0BD9"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1.PIV:</w:t>
            </w:r>
          </w:p>
          <w:p w14:paraId="539D3A99" w14:textId="77777777" w:rsidR="008A0BD9" w:rsidRPr="0027130C" w:rsidRDefault="008A0BD9"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bookmarkStart w:id="7" w:name="_Toc478052273"/>
            <w:r w:rsidRPr="0027130C">
              <w:rPr>
                <w:rFonts w:ascii="Times New Roman" w:hAnsi="Times New Roman"/>
                <w:bCs/>
                <w:color w:val="auto"/>
                <w:szCs w:val="22"/>
                <w:lang w:eastAsia="lv-LV"/>
              </w:rPr>
              <w:t>2.1.sadaļā “Projekta īstenošanas kapacitāte</w:t>
            </w:r>
            <w:bookmarkEnd w:id="7"/>
            <w:r w:rsidRPr="0027130C">
              <w:rPr>
                <w:rFonts w:ascii="Times New Roman" w:hAnsi="Times New Roman"/>
                <w:bCs/>
                <w:color w:val="auto"/>
                <w:szCs w:val="22"/>
                <w:lang w:eastAsia="lv-LV"/>
              </w:rPr>
              <w:t>”;</w:t>
            </w:r>
          </w:p>
          <w:p w14:paraId="72502324" w14:textId="07611F48" w:rsidR="0061222D" w:rsidRPr="0027130C" w:rsidRDefault="0061222D"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2.PIV papildus iesniedzamajos dokumentos:</w:t>
            </w:r>
          </w:p>
          <w:p w14:paraId="5727237D" w14:textId="77777777" w:rsidR="00C27E38" w:rsidRPr="0027130C" w:rsidRDefault="00451C3F"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būvvaldes izsniegtas būvatļaujas kopija, kas apstiprina, ka ir izpildīti projektēšanas un būvdarbu nosacījumi, un ir atļauts uzsākt būvdarbus (ja attiecināms);</w:t>
            </w:r>
          </w:p>
          <w:p w14:paraId="6D4FCAA7" w14:textId="77777777" w:rsidR="00C27E38"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 xml:space="preserve">apliecinājuma kartes kopija ēkas vai telpu grupas vienkāršotai atjaunošanai (ja attiecināms); </w:t>
            </w:r>
          </w:p>
          <w:p w14:paraId="5715E37F" w14:textId="0F0040E2"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būvvaldes izsniegtas būvatļaujas kopija ar nosacījumiem par projektēšanu un būvniecību (ja attiecināms);</w:t>
            </w:r>
          </w:p>
          <w:p w14:paraId="7DC57512" w14:textId="17C5CF8F"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būvniecības ieceres iesnieguma kopija (ja attiecināms);</w:t>
            </w:r>
          </w:p>
          <w:p w14:paraId="1B292FFF" w14:textId="1AB84FEF"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būvniecības izmaksu tāmes kopija (ja attiecināms);</w:t>
            </w:r>
          </w:p>
          <w:p w14:paraId="1623183D" w14:textId="2BDF3308"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 xml:space="preserve">saskaņojums ar Siltumenerģijas apgādes sistēmas operatoru (attiecināms, ja projekta ietvaros plānota </w:t>
            </w:r>
            <w:proofErr w:type="spellStart"/>
            <w:r w:rsidR="00451C3F" w:rsidRPr="0027130C">
              <w:rPr>
                <w:rFonts w:ascii="Times New Roman" w:hAnsi="Times New Roman"/>
                <w:bCs/>
                <w:color w:val="auto"/>
                <w:szCs w:val="22"/>
                <w:lang w:eastAsia="lv-LV"/>
              </w:rPr>
              <w:t>siltumavota</w:t>
            </w:r>
            <w:proofErr w:type="spellEnd"/>
            <w:r w:rsidR="00451C3F" w:rsidRPr="0027130C">
              <w:rPr>
                <w:rFonts w:ascii="Times New Roman" w:hAnsi="Times New Roman"/>
                <w:bCs/>
                <w:color w:val="auto"/>
                <w:szCs w:val="22"/>
                <w:lang w:eastAsia="lv-LV"/>
              </w:rPr>
              <w:t xml:space="preserve"> būvniecība ar lielāku kurināmā sadedzināšanas jaudu, nekā esošajam </w:t>
            </w:r>
            <w:proofErr w:type="spellStart"/>
            <w:r w:rsidR="00451C3F" w:rsidRPr="0027130C">
              <w:rPr>
                <w:rFonts w:ascii="Times New Roman" w:hAnsi="Times New Roman"/>
                <w:bCs/>
                <w:color w:val="auto"/>
                <w:szCs w:val="22"/>
                <w:lang w:eastAsia="lv-LV"/>
              </w:rPr>
              <w:t>siltumavotam</w:t>
            </w:r>
            <w:proofErr w:type="spellEnd"/>
            <w:r w:rsidR="00451C3F" w:rsidRPr="0027130C">
              <w:rPr>
                <w:rFonts w:ascii="Times New Roman" w:hAnsi="Times New Roman"/>
                <w:bCs/>
                <w:color w:val="auto"/>
                <w:szCs w:val="22"/>
                <w:lang w:eastAsia="lv-LV"/>
              </w:rPr>
              <w:t>);</w:t>
            </w:r>
          </w:p>
          <w:p w14:paraId="5B65A464" w14:textId="2CB57E04"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 xml:space="preserve">iekārtu, programmatūru, </w:t>
            </w:r>
            <w:proofErr w:type="spellStart"/>
            <w:r w:rsidR="00451C3F" w:rsidRPr="0027130C">
              <w:rPr>
                <w:rFonts w:ascii="Times New Roman" w:hAnsi="Times New Roman"/>
                <w:bCs/>
                <w:color w:val="auto"/>
                <w:szCs w:val="22"/>
                <w:lang w:eastAsia="lv-LV"/>
              </w:rPr>
              <w:t>palīgiekārtu</w:t>
            </w:r>
            <w:proofErr w:type="spellEnd"/>
            <w:r w:rsidR="00451C3F" w:rsidRPr="0027130C">
              <w:rPr>
                <w:rFonts w:ascii="Times New Roman" w:hAnsi="Times New Roman"/>
                <w:bCs/>
                <w:color w:val="auto"/>
                <w:szCs w:val="22"/>
                <w:lang w:eastAsia="lv-LV"/>
              </w:rPr>
              <w:t xml:space="preserve"> detalizētas tehniskās specifikācijas (ja attiecināms);</w:t>
            </w:r>
          </w:p>
          <w:p w14:paraId="65606E10" w14:textId="605574E1"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potenciālo iekārtu piegādātāju un būvdarbu veicēju izpētes dokumentācija (sarakste</w:t>
            </w:r>
            <w:r w:rsidR="00816FE4" w:rsidRPr="00FA346D">
              <w:rPr>
                <w:rFonts w:ascii="Times New Roman" w:eastAsia="Times New Roman" w:hAnsi="Times New Roman"/>
                <w:bCs/>
                <w:sz w:val="24"/>
                <w:lang w:eastAsia="lv-LV"/>
              </w:rPr>
              <w:t>,</w:t>
            </w:r>
            <w:r w:rsidR="00816FE4">
              <w:t xml:space="preserve"> </w:t>
            </w:r>
            <w:r w:rsidR="00816FE4" w:rsidRPr="00EF53AA">
              <w:rPr>
                <w:rFonts w:ascii="Times New Roman" w:eastAsia="Times New Roman" w:hAnsi="Times New Roman"/>
                <w:bCs/>
                <w:sz w:val="24"/>
                <w:lang w:eastAsia="lv-LV"/>
              </w:rPr>
              <w:t xml:space="preserve">cenu piedāvājumi (vismaz 2 piedāvājumu salīdzinājums projekta iesniegumā </w:t>
            </w:r>
            <w:r w:rsidR="00816FE4" w:rsidRPr="00EF53AA">
              <w:rPr>
                <w:rFonts w:ascii="Times New Roman" w:eastAsia="Times New Roman" w:hAnsi="Times New Roman"/>
                <w:bCs/>
                <w:sz w:val="24"/>
                <w:lang w:eastAsia="lv-LV"/>
              </w:rPr>
              <w:lastRenderedPageBreak/>
              <w:t>norādāmo provizorisko projekta izmaksu noteikšanai)</w:t>
            </w:r>
            <w:r w:rsidR="00451C3F" w:rsidRPr="0027130C">
              <w:rPr>
                <w:rFonts w:ascii="Times New Roman" w:hAnsi="Times New Roman"/>
                <w:bCs/>
                <w:color w:val="auto"/>
                <w:szCs w:val="22"/>
                <w:lang w:eastAsia="lv-LV"/>
              </w:rPr>
              <w:t xml:space="preserve">, </w:t>
            </w:r>
            <w:proofErr w:type="spellStart"/>
            <w:r w:rsidR="00451C3F" w:rsidRPr="0027130C">
              <w:rPr>
                <w:rFonts w:ascii="Times New Roman" w:hAnsi="Times New Roman"/>
                <w:bCs/>
                <w:color w:val="auto"/>
                <w:szCs w:val="22"/>
                <w:lang w:eastAsia="lv-LV"/>
              </w:rPr>
              <w:t>ekrānšāviņi</w:t>
            </w:r>
            <w:proofErr w:type="spellEnd"/>
            <w:r w:rsidR="00451C3F" w:rsidRPr="0027130C">
              <w:rPr>
                <w:rFonts w:ascii="Times New Roman" w:hAnsi="Times New Roman"/>
                <w:bCs/>
                <w:color w:val="auto"/>
                <w:szCs w:val="22"/>
                <w:lang w:eastAsia="lv-LV"/>
              </w:rPr>
              <w:t xml:space="preserve"> no potenciālo piegādātāju un pakalpojumu sniedzēju mājas lapām u.tml.);</w:t>
            </w:r>
          </w:p>
          <w:p w14:paraId="3F6B3E91" w14:textId="09369C8D"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 xml:space="preserve">iekārtu, </w:t>
            </w:r>
            <w:proofErr w:type="spellStart"/>
            <w:r w:rsidR="00451C3F" w:rsidRPr="0027130C">
              <w:rPr>
                <w:rFonts w:ascii="Times New Roman" w:hAnsi="Times New Roman"/>
                <w:bCs/>
                <w:color w:val="auto"/>
                <w:szCs w:val="22"/>
                <w:lang w:eastAsia="lv-LV"/>
              </w:rPr>
              <w:t>palīgiekārtu</w:t>
            </w:r>
            <w:proofErr w:type="spellEnd"/>
            <w:r w:rsidR="00451C3F" w:rsidRPr="0027130C">
              <w:rPr>
                <w:rFonts w:ascii="Times New Roman" w:hAnsi="Times New Roman"/>
                <w:bCs/>
                <w:color w:val="auto"/>
                <w:szCs w:val="22"/>
                <w:lang w:eastAsia="lv-LV"/>
              </w:rPr>
              <w:t>, programmatūru un būvdarbu iepirkuma procedūras dokumentācija (ja attiecināms);</w:t>
            </w:r>
          </w:p>
          <w:p w14:paraId="104C29F4" w14:textId="0F207B88"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aizdevuma līgums ar ES vai Eiropas Ekonomiskajā zonā (turpmāk - EEZ) reģistrētu kredītiestādi par projekta īstenošanai nepieciešamā finansējuma piesaisti  (ja attiecināms);</w:t>
            </w:r>
          </w:p>
          <w:p w14:paraId="54F230FC" w14:textId="6C2FCD9F"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garantijas vēstule, ko izsniegusi ES vai EEZ reģistrētu kredītiestāde,</w:t>
            </w:r>
            <w:r w:rsidR="00451C3F" w:rsidRPr="0027130C" w:rsidDel="00FD5B6B">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 xml:space="preserve">par vismaz 60% no projekta īstenošanai nepieciešamā finansējuma pieejamību (rezervēšanu) projekta iesniedzēja kredītiestādes kontā līdz brīdim, kad projekta iesniedzējs noslēgs līgumu ar sadarbības iestādi par projekta īstenošanu un uzsāks projekta īstenošanu) (ja attiecināms); </w:t>
            </w:r>
          </w:p>
          <w:p w14:paraId="6A4E07FD" w14:textId="00F035F7"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lēmums par aizdevuma piešķiršanu projekta īstenošanai, ko izsniegusi ES vai EEZ reģistrēta kredītiestādes valde, kredītkomiteja vai kompetentās atbildīgās amatpersonas;</w:t>
            </w:r>
          </w:p>
          <w:p w14:paraId="4E9569F3" w14:textId="1A52F91C"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līgums ar pašvaldību par projekta īstenošanai nepieciešamā finansējuma piesaisti (ja attiecināms);</w:t>
            </w:r>
          </w:p>
          <w:p w14:paraId="550E5E7A" w14:textId="7C2B595F"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apliecinājums, ka projekta īstenošanai tiks izmantots paša projekta iesniedzēja finansējums (ja attiecināms);</w:t>
            </w:r>
          </w:p>
          <w:p w14:paraId="234B47F0" w14:textId="261091AE"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ar potenciālo finanšu resursu avotu izpēti saistītā dokumentācija (ja attiecināms);</w:t>
            </w:r>
          </w:p>
          <w:p w14:paraId="1A137EF5" w14:textId="64B17B54"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 xml:space="preserve">ietekmes uz vidi novērtējums vai sākotnējais ietekmes uz vidi </w:t>
            </w:r>
            <w:proofErr w:type="spellStart"/>
            <w:r w:rsidR="00451C3F" w:rsidRPr="0027130C">
              <w:rPr>
                <w:rFonts w:ascii="Times New Roman" w:hAnsi="Times New Roman"/>
                <w:bCs/>
                <w:color w:val="auto"/>
                <w:szCs w:val="22"/>
                <w:lang w:eastAsia="lv-LV"/>
              </w:rPr>
              <w:t>izvērtējums</w:t>
            </w:r>
            <w:proofErr w:type="spellEnd"/>
            <w:r w:rsidR="00451C3F" w:rsidRPr="0027130C">
              <w:rPr>
                <w:rFonts w:ascii="Times New Roman" w:hAnsi="Times New Roman"/>
                <w:bCs/>
                <w:color w:val="auto"/>
                <w:szCs w:val="22"/>
                <w:vertAlign w:val="superscript"/>
                <w:lang w:eastAsia="lv-LV"/>
              </w:rPr>
              <w:footnoteReference w:id="14"/>
            </w:r>
            <w:r w:rsidR="00451C3F" w:rsidRPr="0027130C">
              <w:rPr>
                <w:rFonts w:ascii="Times New Roman" w:hAnsi="Times New Roman"/>
                <w:bCs/>
                <w:color w:val="auto"/>
                <w:szCs w:val="22"/>
                <w:lang w:eastAsia="lv-LV"/>
              </w:rPr>
              <w:t xml:space="preserve"> (ja attiecināms);</w:t>
            </w:r>
          </w:p>
          <w:p w14:paraId="78FA3C64" w14:textId="07D52B6C" w:rsidR="00451C3F"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451C3F" w:rsidRPr="0027130C">
              <w:rPr>
                <w:rFonts w:ascii="Times New Roman" w:hAnsi="Times New Roman"/>
                <w:bCs/>
                <w:color w:val="auto"/>
                <w:szCs w:val="22"/>
                <w:lang w:eastAsia="lv-LV"/>
              </w:rPr>
              <w:t>augstas efektivitātes sistēmu izmantošanas novērtējums (ja attiecināms)</w:t>
            </w:r>
            <w:r w:rsidR="00451C3F" w:rsidRPr="0027130C">
              <w:rPr>
                <w:rFonts w:ascii="Times New Roman" w:hAnsi="Times New Roman"/>
                <w:bCs/>
                <w:color w:val="auto"/>
                <w:szCs w:val="22"/>
                <w:vertAlign w:val="superscript"/>
                <w:lang w:eastAsia="lv-LV"/>
              </w:rPr>
              <w:footnoteReference w:id="15"/>
            </w:r>
            <w:r w:rsidR="00451C3F" w:rsidRPr="0027130C">
              <w:rPr>
                <w:rFonts w:ascii="Times New Roman" w:hAnsi="Times New Roman"/>
                <w:bCs/>
                <w:color w:val="auto"/>
                <w:szCs w:val="22"/>
                <w:vertAlign w:val="superscript"/>
                <w:lang w:eastAsia="lv-LV"/>
              </w:rPr>
              <w:t>;</w:t>
            </w:r>
          </w:p>
          <w:p w14:paraId="4985B7E7" w14:textId="620F7C25" w:rsidR="008A0BD9" w:rsidRPr="0027130C" w:rsidRDefault="00C27E38" w:rsidP="004E125A">
            <w:pPr>
              <w:tabs>
                <w:tab w:val="left" w:pos="426"/>
              </w:tabs>
              <w:spacing w:after="0"/>
              <w:jc w:val="both"/>
              <w:outlineLvl w:val="3"/>
              <w:rPr>
                <w:rFonts w:ascii="Times New Roman" w:hAnsi="Times New Roman"/>
                <w:bCs/>
                <w:color w:val="auto"/>
                <w:szCs w:val="22"/>
                <w:lang w:eastAsia="lv-LV"/>
              </w:rPr>
            </w:pPr>
            <w:r w:rsidRPr="0027130C">
              <w:rPr>
                <w:rFonts w:ascii="Times New Roman" w:hAnsi="Times New Roman"/>
                <w:bCs/>
                <w:color w:val="auto"/>
                <w:szCs w:val="22"/>
                <w:lang w:eastAsia="lv-LV"/>
              </w:rPr>
              <w:t xml:space="preserve">- </w:t>
            </w:r>
            <w:r w:rsidR="000829BC" w:rsidRPr="000829BC">
              <w:rPr>
                <w:rFonts w:ascii="Times New Roman" w:hAnsi="Times New Roman"/>
                <w:bCs/>
                <w:color w:val="auto"/>
                <w:szCs w:val="22"/>
                <w:lang w:eastAsia="lv-LV"/>
              </w:rPr>
              <w:t>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r w:rsidR="00D9478C">
              <w:rPr>
                <w:rFonts w:ascii="Times New Roman" w:hAnsi="Times New Roman"/>
                <w:bCs/>
                <w:color w:val="auto"/>
                <w:szCs w:val="22"/>
                <w:lang w:eastAsia="lv-LV"/>
              </w:rPr>
              <w:t>.</w:t>
            </w:r>
          </w:p>
        </w:tc>
      </w:tr>
      <w:tr w:rsidR="005549D6" w:rsidRPr="0027130C" w14:paraId="44254CAE" w14:textId="77777777" w:rsidTr="00132B4C">
        <w:trPr>
          <w:trHeight w:val="751"/>
        </w:trPr>
        <w:tc>
          <w:tcPr>
            <w:tcW w:w="1129" w:type="dxa"/>
            <w:vMerge/>
          </w:tcPr>
          <w:p w14:paraId="028B89C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3E30717A"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637E3049"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9.1. Projektam ir augsta gatavība uzsākšanai (izpildīti visi zemāk minētie nosacījumi), ja:</w:t>
            </w:r>
          </w:p>
          <w:p w14:paraId="7B0F3EA0" w14:textId="77777777" w:rsidR="008A0BD9" w:rsidRPr="0027130C" w:rsidRDefault="008A0BD9" w:rsidP="00053F75">
            <w:pPr>
              <w:pStyle w:val="ListParagraph"/>
              <w:numPr>
                <w:ilvl w:val="0"/>
                <w:numId w:val="17"/>
              </w:numPr>
              <w:spacing w:line="276" w:lineRule="auto"/>
              <w:ind w:left="0" w:firstLine="0"/>
              <w:jc w:val="both"/>
              <w:rPr>
                <w:sz w:val="22"/>
                <w:szCs w:val="22"/>
              </w:rPr>
            </w:pPr>
            <w:r w:rsidRPr="0027130C">
              <w:rPr>
                <w:sz w:val="22"/>
                <w:szCs w:val="22"/>
              </w:rPr>
              <w:t>visi būvatļaujā ietvertie projektēšanas un būvdarbu nosacījumi ir izpildīti un var uzsākt būvdarbus (kritēriju piemēro, ja projekta ietvaros ir paredzēta būvniecība, kā arī, ja iegādāto iekārtu uzstādīšanai un nodošanai ekspluatācijā nepieciešams veikt būvniecību);</w:t>
            </w:r>
          </w:p>
          <w:p w14:paraId="12E285BA" w14:textId="77777777" w:rsidR="008A0BD9" w:rsidRPr="0027130C" w:rsidRDefault="008A0BD9" w:rsidP="00053F75">
            <w:pPr>
              <w:pStyle w:val="ListParagraph"/>
              <w:numPr>
                <w:ilvl w:val="0"/>
                <w:numId w:val="17"/>
              </w:numPr>
              <w:spacing w:line="276" w:lineRule="auto"/>
              <w:ind w:left="0" w:firstLine="0"/>
              <w:jc w:val="both"/>
              <w:rPr>
                <w:sz w:val="22"/>
                <w:szCs w:val="22"/>
              </w:rPr>
            </w:pPr>
            <w:r w:rsidRPr="0027130C">
              <w:rPr>
                <w:sz w:val="22"/>
                <w:szCs w:val="22"/>
              </w:rPr>
              <w:t>ir veikts iepirkums un noskaidroti iepirkuma uzvarētāji;</w:t>
            </w:r>
          </w:p>
          <w:p w14:paraId="1730DEF4" w14:textId="77777777" w:rsidR="008A0BD9" w:rsidRPr="0027130C" w:rsidRDefault="008A0BD9" w:rsidP="00053F75">
            <w:pPr>
              <w:pStyle w:val="ListParagraph"/>
              <w:numPr>
                <w:ilvl w:val="0"/>
                <w:numId w:val="17"/>
              </w:numPr>
              <w:spacing w:line="276" w:lineRule="auto"/>
              <w:ind w:left="0" w:firstLine="0"/>
              <w:jc w:val="both"/>
              <w:rPr>
                <w:sz w:val="22"/>
                <w:szCs w:val="22"/>
              </w:rPr>
            </w:pPr>
            <w:r w:rsidRPr="0027130C">
              <w:rPr>
                <w:sz w:val="22"/>
                <w:szCs w:val="22"/>
              </w:rPr>
              <w:t xml:space="preserve">ir  noslēgts aizdevuma līgums ar kredītiestādi par projekta īstenošanai nepieciešamā finansējuma piesaisti un ir izpildīti visi kredītiestādes izvirzītie nosacījumi, lai saņemtu aizdevumu (izņemot nosacījumu par projekta apstiprināšanu sadarbības iestādē) </w:t>
            </w:r>
            <w:r w:rsidRPr="0027130C">
              <w:rPr>
                <w:sz w:val="22"/>
                <w:szCs w:val="22"/>
              </w:rPr>
              <w:lastRenderedPageBreak/>
              <w:t>(izņemot nosacījumu par projekta apstiprināšanu sadarbības iestādē)  vai projekta iesniedzējs apliecina, ka projekta īstenošanai tiks izmantots paša projekta iesniedzēja finansējums  –</w:t>
            </w:r>
          </w:p>
          <w:p w14:paraId="48E5FAD3" w14:textId="77777777" w:rsidR="008A0BD9" w:rsidRPr="0027130C" w:rsidRDefault="008A0BD9" w:rsidP="004E125A">
            <w:pPr>
              <w:spacing w:after="0"/>
              <w:ind w:left="34" w:hanging="34"/>
              <w:jc w:val="both"/>
              <w:rPr>
                <w:rFonts w:ascii="Times New Roman" w:hAnsi="Times New Roman"/>
                <w:color w:val="auto"/>
                <w:szCs w:val="22"/>
              </w:rPr>
            </w:pPr>
            <w:r w:rsidRPr="0027130C">
              <w:rPr>
                <w:rFonts w:ascii="Times New Roman" w:hAnsi="Times New Roman"/>
                <w:i/>
                <w:color w:val="auto"/>
                <w:szCs w:val="22"/>
              </w:rPr>
              <w:t>10 punkti</w:t>
            </w:r>
          </w:p>
        </w:tc>
        <w:tc>
          <w:tcPr>
            <w:tcW w:w="7797" w:type="dxa"/>
          </w:tcPr>
          <w:p w14:paraId="39D455BB"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lastRenderedPageBreak/>
              <w:t xml:space="preserve">10 punktus piešķir, </w:t>
            </w:r>
            <w:r w:rsidRPr="0027130C">
              <w:rPr>
                <w:rFonts w:ascii="Times New Roman" w:hAnsi="Times New Roman"/>
                <w:color w:val="auto"/>
                <w:szCs w:val="22"/>
              </w:rPr>
              <w:t xml:space="preserve">ja projekta iesniedzējs ir nodrošinājis augstu projekta gatavības pakāpi, t.i. projekta iesniedzējs ir izpildījis </w:t>
            </w:r>
            <w:r w:rsidRPr="0027130C">
              <w:rPr>
                <w:rFonts w:ascii="Times New Roman" w:hAnsi="Times New Roman"/>
                <w:b/>
                <w:color w:val="auto"/>
                <w:szCs w:val="22"/>
                <w:u w:val="single"/>
              </w:rPr>
              <w:t xml:space="preserve">visus </w:t>
            </w:r>
            <w:r w:rsidRPr="0027130C">
              <w:rPr>
                <w:rFonts w:ascii="Times New Roman" w:hAnsi="Times New Roman"/>
                <w:color w:val="auto"/>
                <w:szCs w:val="22"/>
              </w:rPr>
              <w:t>sekojošos nosacījumus:</w:t>
            </w:r>
          </w:p>
          <w:p w14:paraId="21E9C20C" w14:textId="77777777" w:rsidR="008A0BD9" w:rsidRPr="0027130C" w:rsidRDefault="008A0BD9" w:rsidP="00053F75">
            <w:pPr>
              <w:pStyle w:val="NoSpacing"/>
              <w:numPr>
                <w:ilvl w:val="0"/>
                <w:numId w:val="18"/>
              </w:numPr>
              <w:spacing w:line="276" w:lineRule="auto"/>
              <w:jc w:val="both"/>
              <w:rPr>
                <w:rFonts w:ascii="Times New Roman" w:hAnsi="Times New Roman"/>
                <w:color w:val="auto"/>
                <w:szCs w:val="22"/>
              </w:rPr>
            </w:pPr>
            <w:r w:rsidRPr="0027130C">
              <w:rPr>
                <w:rFonts w:ascii="Times New Roman" w:hAnsi="Times New Roman"/>
                <w:color w:val="auto"/>
                <w:szCs w:val="22"/>
              </w:rPr>
              <w:t xml:space="preserve">projekta iesniedzējs ir saņēmis būvvaldes būvatļauju bez nosacījumiem, kas apstiprina, ka projekta ietvaros plānotos būvdarbus ir atļauts uzsākt, vai projekta iesniedzējs ir saņēmis apliecinājuma karti ēkas vai telpu grupas vienkāršotai atjaunošanai. Projekta iesniedzējs papildus projekta iesniegumam ir iesniedzis arī saņemtās būvatļaujas vai apliecinājuma kartes kopiju. </w:t>
            </w:r>
            <w:r w:rsidRPr="0027130C">
              <w:rPr>
                <w:rFonts w:ascii="Times New Roman" w:hAnsi="Times New Roman"/>
                <w:i/>
                <w:color w:val="auto"/>
                <w:szCs w:val="22"/>
              </w:rPr>
              <w:t>Šis ir piemērojams tikai tiem projektiem, kuru ietvaros ir plānota būvniecība, kā arī, ja iegādāto iekārtu uzstādīšanai ekspluatācijā nepieciešams veikt būvdarbus.</w:t>
            </w:r>
          </w:p>
          <w:p w14:paraId="1FC61B68" w14:textId="77777777" w:rsidR="008A0BD9" w:rsidRDefault="008A0BD9" w:rsidP="004E125A">
            <w:pPr>
              <w:pStyle w:val="NoSpacing"/>
              <w:spacing w:line="276" w:lineRule="auto"/>
              <w:ind w:left="720"/>
              <w:jc w:val="both"/>
              <w:rPr>
                <w:rFonts w:ascii="Times New Roman" w:hAnsi="Times New Roman"/>
                <w:color w:val="auto"/>
                <w:szCs w:val="22"/>
              </w:rPr>
            </w:pPr>
            <w:r w:rsidRPr="0027130C">
              <w:rPr>
                <w:rFonts w:ascii="Times New Roman" w:hAnsi="Times New Roman"/>
                <w:color w:val="auto"/>
                <w:szCs w:val="22"/>
              </w:rPr>
              <w:t>Pārliecinās par būvatļaujas/ apliecinājuma karti ēkas vai telpu grupas vienkāršotai atjaunošanai esamību pie tās izsniedzēja, ja rodas šaubas.</w:t>
            </w:r>
          </w:p>
          <w:p w14:paraId="1A29F5D0" w14:textId="2E9E333C" w:rsidR="00A64FC4" w:rsidRDefault="003C2EEC" w:rsidP="004E125A">
            <w:pPr>
              <w:pStyle w:val="NoSpacing"/>
              <w:spacing w:line="276" w:lineRule="auto"/>
              <w:ind w:left="720"/>
              <w:jc w:val="both"/>
              <w:rPr>
                <w:rFonts w:ascii="Times New Roman" w:hAnsi="Times New Roman"/>
                <w:color w:val="auto"/>
                <w:szCs w:val="22"/>
              </w:rPr>
            </w:pPr>
            <w:r>
              <w:rPr>
                <w:rFonts w:ascii="Times New Roman" w:hAnsi="Times New Roman"/>
                <w:color w:val="auto"/>
                <w:szCs w:val="22"/>
              </w:rPr>
              <w:t>Pārliecinās</w:t>
            </w:r>
            <w:r w:rsidR="00A64FC4">
              <w:rPr>
                <w:rFonts w:ascii="Times New Roman" w:hAnsi="Times New Roman"/>
                <w:color w:val="auto"/>
                <w:szCs w:val="22"/>
              </w:rPr>
              <w:t xml:space="preserve">  par</w:t>
            </w:r>
            <w:r>
              <w:rPr>
                <w:rFonts w:ascii="Times New Roman" w:hAnsi="Times New Roman"/>
                <w:color w:val="auto"/>
                <w:szCs w:val="22"/>
              </w:rPr>
              <w:t xml:space="preserve"> </w:t>
            </w:r>
            <w:r w:rsidR="006E166B">
              <w:rPr>
                <w:rFonts w:ascii="Times New Roman" w:hAnsi="Times New Roman"/>
                <w:color w:val="auto"/>
                <w:szCs w:val="22"/>
              </w:rPr>
              <w:t>būv</w:t>
            </w:r>
            <w:r>
              <w:rPr>
                <w:rFonts w:ascii="Times New Roman" w:hAnsi="Times New Roman"/>
                <w:color w:val="auto"/>
                <w:szCs w:val="22"/>
              </w:rPr>
              <w:t>at</w:t>
            </w:r>
            <w:r w:rsidR="00A64FC4">
              <w:rPr>
                <w:rFonts w:ascii="Times New Roman" w:hAnsi="Times New Roman"/>
                <w:color w:val="auto"/>
                <w:szCs w:val="22"/>
              </w:rPr>
              <w:t>ļaujas izsniegšanas termiņu kopsakarā apbūves tiesību apliecinošiem dokumentiem:</w:t>
            </w:r>
          </w:p>
          <w:p w14:paraId="098D8229" w14:textId="77777777" w:rsidR="00A64FC4" w:rsidRDefault="00A64FC4" w:rsidP="00053F75">
            <w:pPr>
              <w:pStyle w:val="NoSpacing"/>
              <w:numPr>
                <w:ilvl w:val="0"/>
                <w:numId w:val="11"/>
              </w:numPr>
              <w:spacing w:line="276" w:lineRule="auto"/>
              <w:ind w:left="1168"/>
              <w:jc w:val="both"/>
              <w:rPr>
                <w:rFonts w:ascii="Times New Roman" w:hAnsi="Times New Roman"/>
                <w:color w:val="auto"/>
                <w:szCs w:val="22"/>
              </w:rPr>
            </w:pPr>
            <w:r>
              <w:rPr>
                <w:rFonts w:ascii="Times New Roman" w:hAnsi="Times New Roman"/>
                <w:color w:val="auto"/>
                <w:szCs w:val="22"/>
              </w:rPr>
              <w:t>ja projekta iesniedzējam nekustamais īpašums</w:t>
            </w:r>
            <w:r>
              <w:t xml:space="preserve"> n</w:t>
            </w:r>
            <w:r w:rsidRPr="00A64FC4">
              <w:rPr>
                <w:rFonts w:ascii="Times New Roman" w:hAnsi="Times New Roman"/>
                <w:color w:val="auto"/>
                <w:szCs w:val="22"/>
              </w:rPr>
              <w:t>odots nomā ar tiesībām veikt projekta ietvaros paredzētos būvdarbus zemes vienībās (ja nomas līgums noslēg</w:t>
            </w:r>
            <w:r>
              <w:rPr>
                <w:rFonts w:ascii="Times New Roman" w:hAnsi="Times New Roman"/>
                <w:color w:val="auto"/>
                <w:szCs w:val="22"/>
              </w:rPr>
              <w:t>ts līdz 2016.gada 31.decembrim), tad būvatļaujai jābūt izsniegtai ne vēlāk kā līdz 2016.gada 31.decembrim</w:t>
            </w:r>
            <w:r w:rsidRPr="00A64FC4">
              <w:rPr>
                <w:rFonts w:ascii="Times New Roman" w:hAnsi="Times New Roman"/>
                <w:color w:val="auto"/>
                <w:szCs w:val="22"/>
              </w:rPr>
              <w:t>, vai</w:t>
            </w:r>
            <w:r>
              <w:rPr>
                <w:rFonts w:ascii="Times New Roman" w:hAnsi="Times New Roman"/>
                <w:color w:val="auto"/>
                <w:szCs w:val="22"/>
              </w:rPr>
              <w:t>;</w:t>
            </w:r>
          </w:p>
          <w:p w14:paraId="6C93A875" w14:textId="5F889EEB" w:rsidR="006E166B" w:rsidRPr="00A64FC4" w:rsidRDefault="00A64FC4" w:rsidP="00053F75">
            <w:pPr>
              <w:pStyle w:val="NoSpacing"/>
              <w:numPr>
                <w:ilvl w:val="0"/>
                <w:numId w:val="11"/>
              </w:numPr>
              <w:spacing w:line="276" w:lineRule="auto"/>
              <w:ind w:left="1168"/>
              <w:jc w:val="both"/>
              <w:rPr>
                <w:rFonts w:ascii="Times New Roman" w:hAnsi="Times New Roman"/>
                <w:color w:val="auto"/>
                <w:szCs w:val="22"/>
              </w:rPr>
            </w:pPr>
            <w:r>
              <w:rPr>
                <w:rFonts w:ascii="Times New Roman" w:hAnsi="Times New Roman"/>
                <w:color w:val="auto"/>
                <w:szCs w:val="22"/>
              </w:rPr>
              <w:t xml:space="preserve">ja projekta iesniedzējam </w:t>
            </w:r>
            <w:r w:rsidRPr="00A64FC4">
              <w:rPr>
                <w:rFonts w:ascii="Times New Roman" w:hAnsi="Times New Roman"/>
                <w:color w:val="auto"/>
                <w:szCs w:val="22"/>
              </w:rPr>
              <w:t>ar apbūves tiesības līgumu (ja līgums noslēgts atbilstoši 2015.gada 19.marta grozījumiem Civillikumā, kas stājas spēkā 2017.gada 1.janvārī) piešķirtas tiesības projekta iesniedzējam būvēt un lietot uz zemes vienības nedzīvojamu ēku vai inženierbūvi kā īpašniekam šīs tiesības spēkā esamības laikā, kas nedrīkst būt īsāks par 5 gadiem pēc noslēguma maksājuma veikšanas, un tās kopējais termiņš, saskaņā ar Civillikuma 1129.</w:t>
            </w:r>
            <w:r w:rsidRPr="002C2719">
              <w:rPr>
                <w:rFonts w:ascii="Times New Roman" w:hAnsi="Times New Roman"/>
                <w:color w:val="auto"/>
                <w:szCs w:val="22"/>
                <w:vertAlign w:val="superscript"/>
              </w:rPr>
              <w:t>2</w:t>
            </w:r>
            <w:r w:rsidRPr="00A64FC4">
              <w:rPr>
                <w:rFonts w:ascii="Times New Roman" w:hAnsi="Times New Roman"/>
                <w:color w:val="auto"/>
                <w:szCs w:val="22"/>
              </w:rPr>
              <w:t xml:space="preserve"> punktu, nav mazāks</w:t>
            </w:r>
            <w:r>
              <w:rPr>
                <w:rFonts w:ascii="Times New Roman" w:hAnsi="Times New Roman"/>
                <w:color w:val="auto"/>
                <w:szCs w:val="22"/>
              </w:rPr>
              <w:t xml:space="preserve"> par 10 gadiem </w:t>
            </w:r>
            <w:r w:rsidRPr="00A64FC4">
              <w:rPr>
                <w:rFonts w:ascii="Times New Roman" w:hAnsi="Times New Roman"/>
                <w:color w:val="auto"/>
                <w:szCs w:val="22"/>
              </w:rPr>
              <w:t>(par tiesībām veikt apbūvi jābūt ierakstam Zemesgrāmatā),</w:t>
            </w:r>
            <w:r>
              <w:rPr>
                <w:rFonts w:ascii="Times New Roman" w:hAnsi="Times New Roman"/>
                <w:color w:val="auto"/>
                <w:szCs w:val="22"/>
              </w:rPr>
              <w:t xml:space="preserve"> tad  būvatļaujai jābūt izsniegtai pēc 2017.gada 1.janvāra.</w:t>
            </w:r>
          </w:p>
          <w:p w14:paraId="0E161E7B" w14:textId="77777777" w:rsidR="008A0BD9" w:rsidRPr="0027130C" w:rsidRDefault="008A0BD9" w:rsidP="00053F75">
            <w:pPr>
              <w:pStyle w:val="NoSpacing"/>
              <w:numPr>
                <w:ilvl w:val="0"/>
                <w:numId w:val="18"/>
              </w:numPr>
              <w:spacing w:line="276" w:lineRule="auto"/>
              <w:jc w:val="both"/>
              <w:rPr>
                <w:rFonts w:ascii="Times New Roman" w:hAnsi="Times New Roman"/>
                <w:color w:val="auto"/>
                <w:szCs w:val="22"/>
              </w:rPr>
            </w:pPr>
            <w:r w:rsidRPr="0027130C">
              <w:rPr>
                <w:rFonts w:ascii="Times New Roman" w:hAnsi="Times New Roman"/>
                <w:color w:val="auto"/>
                <w:szCs w:val="22"/>
              </w:rPr>
              <w:t xml:space="preserve">ir veikts iekārtu, </w:t>
            </w:r>
            <w:proofErr w:type="spellStart"/>
            <w:r w:rsidRPr="0027130C">
              <w:rPr>
                <w:rFonts w:ascii="Times New Roman" w:hAnsi="Times New Roman"/>
                <w:color w:val="auto"/>
                <w:szCs w:val="22"/>
              </w:rPr>
              <w:t>palīgiekārtu</w:t>
            </w:r>
            <w:proofErr w:type="spellEnd"/>
            <w:r w:rsidRPr="0027130C">
              <w:rPr>
                <w:rFonts w:ascii="Times New Roman" w:hAnsi="Times New Roman"/>
                <w:color w:val="auto"/>
                <w:szCs w:val="22"/>
              </w:rPr>
              <w:t>, programmatūru un/vai būvniecības iepirkums un noskaidroti iepirkuma uzvarētāji  ne vēlāk kā līdz projekta iesnieguma iesniegšanas dienai  (ja attiecināms), ko apliecina:</w:t>
            </w:r>
          </w:p>
          <w:p w14:paraId="019C02EB" w14:textId="77777777" w:rsidR="008A0BD9" w:rsidRPr="0027130C" w:rsidRDefault="008A0BD9" w:rsidP="00053F75">
            <w:pPr>
              <w:pStyle w:val="NoSpacing"/>
              <w:numPr>
                <w:ilvl w:val="0"/>
                <w:numId w:val="11"/>
              </w:numPr>
              <w:spacing w:line="276" w:lineRule="auto"/>
              <w:ind w:left="1026" w:hanging="283"/>
              <w:jc w:val="both"/>
              <w:rPr>
                <w:rFonts w:ascii="Times New Roman" w:hAnsi="Times New Roman"/>
                <w:color w:val="auto"/>
                <w:szCs w:val="22"/>
              </w:rPr>
            </w:pPr>
            <w:r w:rsidRPr="0027130C">
              <w:rPr>
                <w:rFonts w:ascii="Times New Roman" w:hAnsi="Times New Roman"/>
                <w:color w:val="auto"/>
                <w:szCs w:val="22"/>
              </w:rPr>
              <w:t>sadarbības iestādē projekta iesniedzējs papildus projekta iesniegumam ir iesniedzis iepirkuma procedūras dokumentāciju, t.sk. lēmumu par iepirkuma procedūras uzvarētāju;</w:t>
            </w:r>
          </w:p>
          <w:p w14:paraId="5928A79E" w14:textId="77777777" w:rsidR="008A0BD9" w:rsidRPr="0027130C" w:rsidRDefault="008A0BD9" w:rsidP="00053F75">
            <w:pPr>
              <w:pStyle w:val="NoSpacing"/>
              <w:numPr>
                <w:ilvl w:val="0"/>
                <w:numId w:val="11"/>
              </w:numPr>
              <w:spacing w:line="276" w:lineRule="auto"/>
              <w:ind w:left="1026" w:hanging="283"/>
              <w:jc w:val="both"/>
              <w:rPr>
                <w:rFonts w:ascii="Times New Roman" w:hAnsi="Times New Roman"/>
                <w:color w:val="auto"/>
                <w:szCs w:val="22"/>
              </w:rPr>
            </w:pPr>
            <w:r w:rsidRPr="0027130C">
              <w:rPr>
                <w:rFonts w:ascii="Times New Roman" w:hAnsi="Times New Roman"/>
                <w:color w:val="auto"/>
                <w:szCs w:val="22"/>
              </w:rPr>
              <w:lastRenderedPageBreak/>
              <w:t xml:space="preserve">paziņojums par lēmuma pieņemšanu Iepirkumu uzraudzības birojam (turpmāk – IUB) ir nosūtīts ne vēlāk kā līdz pēdējai projektu iesniegšanas dienai un tas ir publicēts IUB oficiālajā tīmekļa vietnē </w:t>
            </w:r>
            <w:hyperlink r:id="rId36" w:history="1">
              <w:r w:rsidRPr="0027130C">
                <w:rPr>
                  <w:rStyle w:val="Hyperlink"/>
                  <w:rFonts w:ascii="Times New Roman" w:hAnsi="Times New Roman"/>
                  <w:color w:val="auto"/>
                  <w:szCs w:val="22"/>
                </w:rPr>
                <w:t>www.iub.gov.lv</w:t>
              </w:r>
            </w:hyperlink>
            <w:r w:rsidRPr="0027130C">
              <w:rPr>
                <w:rStyle w:val="Hyperlink"/>
                <w:rFonts w:ascii="Times New Roman" w:hAnsi="Times New Roman"/>
                <w:color w:val="auto"/>
                <w:szCs w:val="22"/>
              </w:rPr>
              <w:t xml:space="preserve"> </w:t>
            </w:r>
            <w:r w:rsidRPr="0027130C">
              <w:rPr>
                <w:rFonts w:ascii="Times New Roman" w:hAnsi="Times New Roman"/>
                <w:color w:val="auto"/>
                <w:szCs w:val="22"/>
              </w:rPr>
              <w:t>ne vēlāk kā piecu darba dienu laikā no lēmuma pieņemšanas dienas;</w:t>
            </w:r>
          </w:p>
          <w:p w14:paraId="07B345B9" w14:textId="77777777" w:rsidR="008A0BD9" w:rsidRPr="0027130C" w:rsidRDefault="008A0BD9" w:rsidP="00053F75">
            <w:pPr>
              <w:pStyle w:val="NoSpacing"/>
              <w:numPr>
                <w:ilvl w:val="0"/>
                <w:numId w:val="11"/>
              </w:numPr>
              <w:spacing w:line="276" w:lineRule="auto"/>
              <w:ind w:left="1026" w:hanging="283"/>
              <w:jc w:val="both"/>
              <w:rPr>
                <w:rFonts w:ascii="Times New Roman" w:hAnsi="Times New Roman"/>
                <w:color w:val="auto"/>
                <w:szCs w:val="22"/>
              </w:rPr>
            </w:pPr>
            <w:r w:rsidRPr="0027130C">
              <w:rPr>
                <w:rFonts w:ascii="Times New Roman" w:hAnsi="Times New Roman"/>
                <w:color w:val="auto"/>
                <w:szCs w:val="22"/>
              </w:rPr>
              <w:t>ja kopējā projekta ietvaros iegādājamo iekārtu piegādes paredzamā līgumcena ir zemāka iepirkumu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 / pasūtījuma izpildītāja izvēles pamatojumu, projekta iesniegumam nevar piešķirt maksimālo punktu skaitu.</w:t>
            </w:r>
          </w:p>
          <w:p w14:paraId="038689AD" w14:textId="77777777" w:rsidR="008A0BD9" w:rsidRPr="0027130C" w:rsidRDefault="008A0BD9" w:rsidP="00053F75">
            <w:pPr>
              <w:pStyle w:val="NoSpacing"/>
              <w:numPr>
                <w:ilvl w:val="0"/>
                <w:numId w:val="18"/>
              </w:numPr>
              <w:spacing w:line="276" w:lineRule="auto"/>
              <w:jc w:val="both"/>
              <w:rPr>
                <w:rFonts w:ascii="Times New Roman" w:hAnsi="Times New Roman"/>
                <w:color w:val="auto"/>
                <w:szCs w:val="22"/>
              </w:rPr>
            </w:pPr>
            <w:r w:rsidRPr="0027130C">
              <w:rPr>
                <w:rFonts w:ascii="Times New Roman" w:hAnsi="Times New Roman"/>
                <w:color w:val="auto"/>
                <w:szCs w:val="22"/>
              </w:rPr>
              <w:t>ir noslēgts aizdevuma līgums ar ES vai EEZ reģistrētu kredītiestādi par projekta īstenošanai nepieciešamā finansējuma piesaisti  vai arī līdzvērtīga ES vai EEZ reģistrētas kredītiestādes garantijas vēstule par vismaz 60% no projekta īstenošanai nepieciešamā finansējuma pieejamību (rezervēšanu) projekta iesniedzēja kredītiestādes kontā līdz brīdim, kad projekta iesniedzējs noslēgs līgumu ar sadarbības iestādi par projekta īstenošanu un uzsāks projekta īstenošanu) (ja attiecināms).</w:t>
            </w:r>
          </w:p>
          <w:p w14:paraId="5B5C5F8D" w14:textId="77777777" w:rsidR="008A0BD9" w:rsidRPr="0027130C" w:rsidRDefault="008A0BD9" w:rsidP="004E125A">
            <w:pPr>
              <w:pStyle w:val="NoSpacing"/>
              <w:spacing w:line="276" w:lineRule="auto"/>
              <w:ind w:left="720"/>
              <w:jc w:val="both"/>
              <w:rPr>
                <w:rFonts w:ascii="Times New Roman" w:hAnsi="Times New Roman"/>
                <w:color w:val="auto"/>
                <w:szCs w:val="22"/>
              </w:rPr>
            </w:pPr>
          </w:p>
          <w:p w14:paraId="01CA9CC9" w14:textId="77777777" w:rsidR="008A0BD9" w:rsidRPr="0027130C" w:rsidRDefault="008A0BD9" w:rsidP="004E125A">
            <w:pPr>
              <w:pStyle w:val="NoSpacing"/>
              <w:spacing w:line="276" w:lineRule="auto"/>
              <w:ind w:left="720"/>
              <w:jc w:val="both"/>
              <w:rPr>
                <w:rFonts w:ascii="Times New Roman" w:hAnsi="Times New Roman"/>
                <w:color w:val="auto"/>
                <w:szCs w:val="22"/>
              </w:rPr>
            </w:pPr>
            <w:r w:rsidRPr="0027130C">
              <w:rPr>
                <w:rFonts w:ascii="Times New Roman" w:hAnsi="Times New Roman"/>
                <w:color w:val="auto"/>
                <w:szCs w:val="22"/>
              </w:rPr>
              <w:t>Aizdevuma līgumu vai līdzvērtīgu garantijas vēstuli, ko izsniegusi  ES vai EEZ reģistrēta kredītiestāde,  par nepieciešamā finansējuma nodrošināšanu projektam vai, ka projekta iesniedzējam ir finanšu līdzekļi projekta īstenošanai pārbauda pēc zemāk minētās kārtības:</w:t>
            </w:r>
          </w:p>
          <w:p w14:paraId="54ED8876" w14:textId="77777777" w:rsidR="008A0BD9" w:rsidRPr="0027130C" w:rsidRDefault="008A0BD9" w:rsidP="00053F75">
            <w:pPr>
              <w:pStyle w:val="NoSpacing"/>
              <w:numPr>
                <w:ilvl w:val="0"/>
                <w:numId w:val="11"/>
              </w:numPr>
              <w:spacing w:line="276" w:lineRule="auto"/>
              <w:ind w:left="1168" w:hanging="425"/>
              <w:jc w:val="both"/>
              <w:rPr>
                <w:rFonts w:ascii="Times New Roman" w:hAnsi="Times New Roman"/>
                <w:color w:val="auto"/>
                <w:szCs w:val="22"/>
              </w:rPr>
            </w:pPr>
            <w:r w:rsidRPr="0027130C">
              <w:rPr>
                <w:rFonts w:ascii="Times New Roman" w:hAnsi="Times New Roman"/>
                <w:color w:val="auto"/>
                <w:szCs w:val="22"/>
              </w:rPr>
              <w:t>pārliecinās par aizdevuma līguma slēdzējpušu atbilstību projektā paredzētajam, t.sk. par līgumā norādītās kredītiestādes atbilstību ES vai EEZ reģistrētas kredītiestādes statusam, pārbaudot to Finanšu un kapitāla tirgus komisijas (turpmāk – FKTK) oficiālajā tīmekļa vietnē vai ekvivalentā ārvalstu institūcijā.</w:t>
            </w:r>
          </w:p>
          <w:p w14:paraId="3798EE9D" w14:textId="77777777" w:rsidR="008A0BD9" w:rsidRPr="0027130C" w:rsidRDefault="008A0BD9" w:rsidP="00053F75">
            <w:pPr>
              <w:pStyle w:val="NoSpacing"/>
              <w:numPr>
                <w:ilvl w:val="0"/>
                <w:numId w:val="11"/>
              </w:numPr>
              <w:spacing w:line="276" w:lineRule="auto"/>
              <w:ind w:left="1168" w:hanging="425"/>
              <w:jc w:val="both"/>
              <w:rPr>
                <w:rFonts w:ascii="Times New Roman" w:hAnsi="Times New Roman"/>
                <w:color w:val="auto"/>
                <w:szCs w:val="22"/>
              </w:rPr>
            </w:pPr>
            <w:r w:rsidRPr="0027130C">
              <w:rPr>
                <w:rFonts w:ascii="Times New Roman" w:hAnsi="Times New Roman"/>
                <w:color w:val="auto"/>
                <w:szCs w:val="22"/>
              </w:rPr>
              <w:t>pārbauda noslēgtā līguma spēkā stāšanās nosacījumus un tā darbības nosacījumus. Pieļaujams, ka spēkā stāšanās nosacījumos ir atsauce, ka līgums stājas spēkā pēc līguma par projekta īstenošanas noslēgšanas ar sadarbības iestādi.</w:t>
            </w:r>
          </w:p>
          <w:p w14:paraId="0106BC0E" w14:textId="77777777" w:rsidR="008A0BD9" w:rsidRPr="0027130C" w:rsidRDefault="008A0BD9" w:rsidP="00053F75">
            <w:pPr>
              <w:pStyle w:val="NoSpacing"/>
              <w:numPr>
                <w:ilvl w:val="0"/>
                <w:numId w:val="11"/>
              </w:numPr>
              <w:spacing w:line="276" w:lineRule="auto"/>
              <w:ind w:left="1168" w:hanging="425"/>
              <w:jc w:val="both"/>
              <w:rPr>
                <w:rFonts w:ascii="Times New Roman" w:hAnsi="Times New Roman"/>
                <w:color w:val="auto"/>
                <w:szCs w:val="22"/>
              </w:rPr>
            </w:pPr>
            <w:r w:rsidRPr="0027130C">
              <w:rPr>
                <w:rFonts w:ascii="Times New Roman" w:hAnsi="Times New Roman"/>
                <w:color w:val="auto"/>
                <w:szCs w:val="22"/>
              </w:rPr>
              <w:lastRenderedPageBreak/>
              <w:t>ir jāapliecina finanšu resursu piesaiste projektam vismaz 60% apmērā no kopējām projekta izmaksām.</w:t>
            </w:r>
          </w:p>
          <w:p w14:paraId="7A690F58" w14:textId="77777777" w:rsidR="008A0BD9" w:rsidRPr="0027130C" w:rsidRDefault="008A0BD9" w:rsidP="004E125A">
            <w:pPr>
              <w:pStyle w:val="NoSpacing"/>
              <w:spacing w:line="276" w:lineRule="auto"/>
              <w:ind w:left="1168"/>
              <w:jc w:val="both"/>
              <w:rPr>
                <w:rFonts w:ascii="Times New Roman" w:hAnsi="Times New Roman"/>
                <w:color w:val="auto"/>
                <w:szCs w:val="22"/>
              </w:rPr>
            </w:pPr>
          </w:p>
          <w:p w14:paraId="2B7E8DE5"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10 punkti netiek piešķirti</w:t>
            </w:r>
            <w:r w:rsidRPr="0027130C">
              <w:rPr>
                <w:rFonts w:ascii="Times New Roman" w:hAnsi="Times New Roman"/>
                <w:color w:val="auto"/>
                <w:szCs w:val="22"/>
              </w:rPr>
              <w:t>, bet tiek piešķirti atbilstoši mazāk punktu, ja izpildās kaut viens no zemāk minētajiem gadījumiem:</w:t>
            </w:r>
          </w:p>
          <w:p w14:paraId="31165100" w14:textId="77777777" w:rsidR="008A0BD9" w:rsidRDefault="008A0BD9" w:rsidP="00053F75">
            <w:pPr>
              <w:pStyle w:val="NoSpacing"/>
              <w:numPr>
                <w:ilvl w:val="0"/>
                <w:numId w:val="19"/>
              </w:numPr>
              <w:spacing w:line="276" w:lineRule="auto"/>
              <w:jc w:val="both"/>
              <w:rPr>
                <w:rFonts w:ascii="Times New Roman" w:hAnsi="Times New Roman"/>
                <w:color w:val="auto"/>
                <w:szCs w:val="22"/>
              </w:rPr>
            </w:pPr>
            <w:r w:rsidRPr="0027130C">
              <w:rPr>
                <w:rFonts w:ascii="Times New Roman" w:hAnsi="Times New Roman"/>
                <w:color w:val="auto"/>
                <w:szCs w:val="22"/>
              </w:rPr>
              <w:t>būvvaldes būvatļauja ietver nosacījumus, kas apstiprina, ka projekta ietvaros plānotos būvdarbus vēl nav atļauts uzsākt, vai projekta iesniedzējs nav saņēmis apliecinājuma karti ēkas vai telpu grupas vienkāršotai atjaunošanai;</w:t>
            </w:r>
          </w:p>
          <w:p w14:paraId="5A9B7604" w14:textId="77777777" w:rsidR="00372684" w:rsidRDefault="00372684" w:rsidP="00053F75">
            <w:pPr>
              <w:pStyle w:val="NoSpacing"/>
              <w:numPr>
                <w:ilvl w:val="0"/>
                <w:numId w:val="19"/>
              </w:numPr>
              <w:spacing w:line="276" w:lineRule="auto"/>
              <w:jc w:val="both"/>
              <w:rPr>
                <w:rFonts w:ascii="Times New Roman" w:hAnsi="Times New Roman"/>
                <w:color w:val="auto"/>
                <w:szCs w:val="22"/>
              </w:rPr>
            </w:pPr>
            <w:r>
              <w:rPr>
                <w:rFonts w:ascii="Times New Roman" w:hAnsi="Times New Roman"/>
                <w:color w:val="auto"/>
                <w:szCs w:val="22"/>
              </w:rPr>
              <w:t>būvatļaujas izsniegšanas termiņš neatbilst nomas līguma vai apbūves tiesību termiņam, proti,</w:t>
            </w:r>
          </w:p>
          <w:p w14:paraId="51A5171A" w14:textId="428D7B9F" w:rsidR="00372684" w:rsidRPr="00372684" w:rsidRDefault="00372684" w:rsidP="00053F75">
            <w:pPr>
              <w:pStyle w:val="NoSpacing"/>
              <w:numPr>
                <w:ilvl w:val="0"/>
                <w:numId w:val="11"/>
              </w:numPr>
              <w:spacing w:line="276" w:lineRule="auto"/>
              <w:ind w:left="1310"/>
              <w:jc w:val="both"/>
              <w:rPr>
                <w:rFonts w:ascii="Times New Roman" w:hAnsi="Times New Roman"/>
                <w:color w:val="auto"/>
                <w:szCs w:val="22"/>
              </w:rPr>
            </w:pPr>
            <w:r w:rsidRPr="00372684">
              <w:rPr>
                <w:rFonts w:ascii="Times New Roman" w:hAnsi="Times New Roman"/>
                <w:color w:val="auto"/>
                <w:szCs w:val="22"/>
              </w:rPr>
              <w:t>ja projekta iesniedzējam nekustamais īpašums nodots nomā ar tiesībām veikt projekta ietvaros paredzētos būvdarbus zemes vienībās (ja nomas līgums noslēgts līdz 2016.gada 31.decembrim), tad būvatļaujai jābūt izsniegtai ne vēlāk kā līdz 2016.gada 31.decembrim, vai;</w:t>
            </w:r>
          </w:p>
          <w:p w14:paraId="48B51471" w14:textId="45741065" w:rsidR="00372684" w:rsidRPr="0027130C" w:rsidRDefault="00372684" w:rsidP="00053F75">
            <w:pPr>
              <w:pStyle w:val="NoSpacing"/>
              <w:numPr>
                <w:ilvl w:val="0"/>
                <w:numId w:val="11"/>
              </w:numPr>
              <w:spacing w:line="276" w:lineRule="auto"/>
              <w:ind w:left="1310"/>
              <w:jc w:val="both"/>
              <w:rPr>
                <w:rFonts w:ascii="Times New Roman" w:hAnsi="Times New Roman"/>
                <w:color w:val="auto"/>
                <w:szCs w:val="22"/>
              </w:rPr>
            </w:pPr>
            <w:r w:rsidRPr="00372684">
              <w:rPr>
                <w:rFonts w:ascii="Times New Roman" w:hAnsi="Times New Roman"/>
                <w:color w:val="auto"/>
                <w:szCs w:val="22"/>
              </w:rPr>
              <w:t>ja projekta iesniedzējam ar apbūves tiesības līgumu (ja līgums noslēgts atbilstoši 2015.gada 19.marta grozījumiem Civillikumā, kas stājas spēkā 2017.gada 1.janvārī) piešķirtas tiesības projekta iesniedzējam būvēt un lietot uz zemes vienības nedzīvojamu ēku vai inženierbūvi kā īpašniekam šīs tiesības spēkā esamības laikā, kas nedrīkst būt īsāks par 5 gadiem pēc noslēguma maksājuma veikšanas, un tās kopējais termiņš, saskaņā ar Civillikuma 1129.</w:t>
            </w:r>
            <w:r w:rsidRPr="00E6050F">
              <w:rPr>
                <w:rFonts w:ascii="Times New Roman" w:hAnsi="Times New Roman"/>
                <w:color w:val="auto"/>
                <w:szCs w:val="22"/>
                <w:vertAlign w:val="superscript"/>
              </w:rPr>
              <w:t>2</w:t>
            </w:r>
            <w:r w:rsidRPr="00372684">
              <w:rPr>
                <w:rFonts w:ascii="Times New Roman" w:hAnsi="Times New Roman"/>
                <w:color w:val="auto"/>
                <w:szCs w:val="22"/>
              </w:rPr>
              <w:t xml:space="preserve"> punktu, nav mazāks par 10 gadiem (par tiesībām veikt apbūvi jābūt ierakstam Zemesgrāmatā), tad  būvatļaujai jābūt izsniegtai pēc 2017.gada 1.janvāra.</w:t>
            </w:r>
            <w:r>
              <w:rPr>
                <w:rFonts w:ascii="Times New Roman" w:hAnsi="Times New Roman"/>
                <w:color w:val="auto"/>
                <w:szCs w:val="22"/>
              </w:rPr>
              <w:t xml:space="preserve"> </w:t>
            </w:r>
          </w:p>
          <w:p w14:paraId="402E396D" w14:textId="77777777" w:rsidR="008A0BD9" w:rsidRPr="0027130C" w:rsidRDefault="008A0BD9" w:rsidP="00053F75">
            <w:pPr>
              <w:pStyle w:val="NoSpacing"/>
              <w:numPr>
                <w:ilvl w:val="0"/>
                <w:numId w:val="19"/>
              </w:numPr>
              <w:spacing w:line="276" w:lineRule="auto"/>
              <w:jc w:val="both"/>
              <w:rPr>
                <w:rFonts w:ascii="Times New Roman" w:hAnsi="Times New Roman"/>
                <w:color w:val="auto"/>
                <w:szCs w:val="22"/>
              </w:rPr>
            </w:pPr>
            <w:r w:rsidRPr="0027130C">
              <w:rPr>
                <w:rFonts w:ascii="Times New Roman" w:hAnsi="Times New Roman"/>
                <w:color w:val="auto"/>
                <w:szCs w:val="22"/>
              </w:rPr>
              <w:t xml:space="preserve">ja veiktā iekārtu, </w:t>
            </w:r>
            <w:proofErr w:type="spellStart"/>
            <w:r w:rsidRPr="0027130C">
              <w:rPr>
                <w:rFonts w:ascii="Times New Roman" w:hAnsi="Times New Roman"/>
                <w:color w:val="auto"/>
                <w:szCs w:val="22"/>
              </w:rPr>
              <w:t>palīgiekārtu</w:t>
            </w:r>
            <w:proofErr w:type="spellEnd"/>
            <w:r w:rsidRPr="0027130C">
              <w:rPr>
                <w:rFonts w:ascii="Times New Roman" w:hAnsi="Times New Roman"/>
                <w:color w:val="auto"/>
                <w:szCs w:val="22"/>
              </w:rPr>
              <w:t>, programmatūru un/vai būvniecības iepirkumu procedūra nav pabeigta vai lēmums par iepirkuma procedūras uzvarētāju pieņemts vēlāk kā pēdējā projektu iesniegšanas dienā, pamatojoties uz IUB oficiālajā tīmekļa vietnē pieejamo informāciju (ja attiecināms) ir publicēts paziņojums par uzvarētāju pēc projektu iesniegumu iesniegšanas dienas;</w:t>
            </w:r>
            <w:r w:rsidRPr="0027130C" w:rsidDel="009A774C">
              <w:rPr>
                <w:rFonts w:ascii="Times New Roman" w:hAnsi="Times New Roman"/>
                <w:color w:val="auto"/>
                <w:szCs w:val="22"/>
              </w:rPr>
              <w:t xml:space="preserve"> </w:t>
            </w:r>
          </w:p>
          <w:p w14:paraId="485DEEED" w14:textId="77777777" w:rsidR="008A0BD9" w:rsidRPr="0027130C" w:rsidRDefault="008A0BD9" w:rsidP="00053F75">
            <w:pPr>
              <w:pStyle w:val="NoSpacing"/>
              <w:numPr>
                <w:ilvl w:val="0"/>
                <w:numId w:val="19"/>
              </w:numPr>
              <w:spacing w:line="276" w:lineRule="auto"/>
              <w:jc w:val="both"/>
              <w:rPr>
                <w:rFonts w:ascii="Times New Roman" w:hAnsi="Times New Roman"/>
                <w:color w:val="auto"/>
                <w:szCs w:val="22"/>
              </w:rPr>
            </w:pPr>
            <w:r w:rsidRPr="0027130C">
              <w:rPr>
                <w:rFonts w:ascii="Times New Roman" w:hAnsi="Times New Roman"/>
                <w:color w:val="auto"/>
                <w:szCs w:val="22"/>
              </w:rPr>
              <w:t>aizdevuma līgumu vai līdzvērtīgu garantijas vēstuli nav izsniegusi  ES vai EEZ reģistrēta kredītiestāde (ja attiecināms);</w:t>
            </w:r>
          </w:p>
          <w:p w14:paraId="56A3DC41" w14:textId="77777777" w:rsidR="008A0BD9" w:rsidRPr="0027130C" w:rsidRDefault="008A0BD9" w:rsidP="00053F75">
            <w:pPr>
              <w:pStyle w:val="NoSpacing"/>
              <w:numPr>
                <w:ilvl w:val="0"/>
                <w:numId w:val="19"/>
              </w:numPr>
              <w:spacing w:line="276" w:lineRule="auto"/>
              <w:jc w:val="both"/>
              <w:rPr>
                <w:rFonts w:ascii="Times New Roman" w:hAnsi="Times New Roman"/>
                <w:color w:val="auto"/>
                <w:szCs w:val="22"/>
              </w:rPr>
            </w:pPr>
            <w:r w:rsidRPr="0027130C">
              <w:rPr>
                <w:rFonts w:ascii="Times New Roman" w:hAnsi="Times New Roman"/>
                <w:color w:val="auto"/>
                <w:szCs w:val="22"/>
              </w:rPr>
              <w:t>kredītiestādes aizdevuma līguma summa ir mazāka par 60% no projekta kopējām izmaksām (ja attiecināms);</w:t>
            </w:r>
          </w:p>
          <w:p w14:paraId="67458181" w14:textId="77777777" w:rsidR="008A0BD9" w:rsidRPr="0027130C" w:rsidRDefault="008A0BD9" w:rsidP="00053F75">
            <w:pPr>
              <w:pStyle w:val="NoSpacing"/>
              <w:numPr>
                <w:ilvl w:val="0"/>
                <w:numId w:val="19"/>
              </w:numPr>
              <w:spacing w:line="276" w:lineRule="auto"/>
              <w:jc w:val="both"/>
              <w:rPr>
                <w:rFonts w:ascii="Times New Roman" w:hAnsi="Times New Roman"/>
                <w:color w:val="auto"/>
                <w:szCs w:val="22"/>
              </w:rPr>
            </w:pPr>
            <w:r w:rsidRPr="0027130C">
              <w:rPr>
                <w:rFonts w:ascii="Times New Roman" w:hAnsi="Times New Roman"/>
                <w:color w:val="auto"/>
                <w:szCs w:val="22"/>
              </w:rPr>
              <w:lastRenderedPageBreak/>
              <w:t xml:space="preserve">aizdevuma līgumā ir paredzēti būtiski nosacījumi, kas jāizpilda projekta iesniedzējam, lai saņemtu finansējumu. Par būtiskiem nosacījumiem atzīstami tādi nosacījumi, kuru izpildei ir nepieciešams salīdzinoši ilgs termiņš, kuru izpilde nav objektīvi sasniedzama līdz nosacījumu izpildei specifiskā atbalsta mērķa 4.3.1. atlases nolikumā noteiktajā termiņā. </w:t>
            </w:r>
          </w:p>
          <w:p w14:paraId="70860E2C" w14:textId="77777777" w:rsidR="008A0BD9" w:rsidRPr="0027130C" w:rsidRDefault="008A0BD9" w:rsidP="00053F75">
            <w:pPr>
              <w:pStyle w:val="NoSpacing"/>
              <w:numPr>
                <w:ilvl w:val="0"/>
                <w:numId w:val="19"/>
              </w:numPr>
              <w:spacing w:line="276" w:lineRule="auto"/>
              <w:jc w:val="both"/>
              <w:rPr>
                <w:rFonts w:ascii="Times New Roman" w:hAnsi="Times New Roman"/>
                <w:color w:val="auto"/>
                <w:szCs w:val="22"/>
              </w:rPr>
            </w:pPr>
            <w:r w:rsidRPr="0027130C">
              <w:rPr>
                <w:rFonts w:ascii="Times New Roman" w:hAnsi="Times New Roman"/>
                <w:color w:val="auto"/>
                <w:szCs w:val="22"/>
              </w:rPr>
              <w:t xml:space="preserve">iesniegtiem dokumentiem nav juridiska spēka (nav apstiprinājusi </w:t>
            </w:r>
            <w:proofErr w:type="spellStart"/>
            <w:r w:rsidRPr="0027130C">
              <w:rPr>
                <w:rFonts w:ascii="Times New Roman" w:hAnsi="Times New Roman"/>
                <w:color w:val="auto"/>
                <w:szCs w:val="22"/>
              </w:rPr>
              <w:t>paraksttiesīgā</w:t>
            </w:r>
            <w:proofErr w:type="spellEnd"/>
            <w:r w:rsidRPr="0027130C">
              <w:rPr>
                <w:rFonts w:ascii="Times New Roman" w:hAnsi="Times New Roman"/>
                <w:color w:val="auto"/>
                <w:szCs w:val="22"/>
              </w:rPr>
              <w:t xml:space="preserve"> persona).</w:t>
            </w:r>
          </w:p>
          <w:p w14:paraId="61DAA5CB" w14:textId="77777777" w:rsidR="008A0BD9" w:rsidRPr="0027130C" w:rsidRDefault="008A0BD9" w:rsidP="004E125A">
            <w:pPr>
              <w:pStyle w:val="NoSpacing"/>
              <w:spacing w:line="276" w:lineRule="auto"/>
              <w:ind w:left="720"/>
              <w:jc w:val="both"/>
              <w:rPr>
                <w:rFonts w:ascii="Times New Roman" w:hAnsi="Times New Roman"/>
                <w:color w:val="auto"/>
                <w:szCs w:val="22"/>
              </w:rPr>
            </w:pPr>
          </w:p>
          <w:p w14:paraId="1C1747AC"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Par nebūtisku tiek uzskatīta atsauce, ka līgums ar kredītiestādi stājas spēkā no līguma par projektu īstenošanu noslēgšanas brīža.</w:t>
            </w:r>
          </w:p>
        </w:tc>
      </w:tr>
      <w:tr w:rsidR="005549D6" w:rsidRPr="0027130C" w14:paraId="66D55130" w14:textId="77777777" w:rsidTr="00132B4C">
        <w:trPr>
          <w:trHeight w:val="751"/>
        </w:trPr>
        <w:tc>
          <w:tcPr>
            <w:tcW w:w="1129" w:type="dxa"/>
            <w:vMerge/>
          </w:tcPr>
          <w:p w14:paraId="65FB75B7" w14:textId="14C71AFD" w:rsidR="008A0BD9" w:rsidRPr="0027130C" w:rsidRDefault="008A0BD9" w:rsidP="004E125A">
            <w:pPr>
              <w:spacing w:after="0"/>
              <w:ind w:left="360"/>
              <w:jc w:val="both"/>
              <w:rPr>
                <w:rFonts w:ascii="Times New Roman" w:hAnsi="Times New Roman"/>
                <w:color w:val="auto"/>
                <w:szCs w:val="22"/>
              </w:rPr>
            </w:pPr>
          </w:p>
        </w:tc>
        <w:tc>
          <w:tcPr>
            <w:tcW w:w="2694" w:type="dxa"/>
            <w:vMerge/>
          </w:tcPr>
          <w:p w14:paraId="7ADFEAC2"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7B3E0949" w14:textId="77777777" w:rsidR="008A0BD9" w:rsidRPr="0027130C" w:rsidRDefault="008A0BD9" w:rsidP="004E125A">
            <w:pPr>
              <w:pStyle w:val="ListParagraph"/>
              <w:spacing w:line="276" w:lineRule="auto"/>
              <w:ind w:left="0"/>
              <w:jc w:val="both"/>
              <w:rPr>
                <w:sz w:val="22"/>
                <w:szCs w:val="22"/>
              </w:rPr>
            </w:pPr>
            <w:r w:rsidRPr="0027130C">
              <w:rPr>
                <w:sz w:val="22"/>
                <w:szCs w:val="22"/>
              </w:rPr>
              <w:t>9.2. Projektam ir vidēji augsta gatavība uzsākšanai (izpildīti visi zemāk minētie nosacījumi):</w:t>
            </w:r>
          </w:p>
          <w:p w14:paraId="15F73C9E" w14:textId="77777777" w:rsidR="008A0BD9" w:rsidRPr="0027130C" w:rsidRDefault="008A0BD9" w:rsidP="004E125A">
            <w:pPr>
              <w:pStyle w:val="ListParagraph"/>
              <w:spacing w:line="276" w:lineRule="auto"/>
              <w:ind w:left="34" w:hanging="34"/>
              <w:jc w:val="both"/>
              <w:rPr>
                <w:sz w:val="22"/>
                <w:szCs w:val="22"/>
              </w:rPr>
            </w:pPr>
            <w:r w:rsidRPr="0027130C">
              <w:rPr>
                <w:sz w:val="22"/>
                <w:szCs w:val="22"/>
              </w:rPr>
              <w:t>a)</w:t>
            </w:r>
            <w:r w:rsidRPr="0027130C">
              <w:rPr>
                <w:sz w:val="22"/>
                <w:szCs w:val="22"/>
              </w:rPr>
              <w:tab/>
              <w:t>ir saņemta būvatļauja ar nosacījumiem projektēšanai un būvdarbiem (kritēriju piemēro, ja projekta ietvaros ir paredzēta būvniecība, kā arī, ja iegādāto iekārtu uzstādīšanai un nodošanai ekspluatācijā nepieciešams veikt būvdarbus);</w:t>
            </w:r>
          </w:p>
          <w:p w14:paraId="48DD400E" w14:textId="77777777" w:rsidR="008A0BD9" w:rsidRPr="0027130C" w:rsidRDefault="008A0BD9" w:rsidP="004E125A">
            <w:pPr>
              <w:pStyle w:val="ListParagraph"/>
              <w:spacing w:line="276" w:lineRule="auto"/>
              <w:ind w:left="34" w:hanging="34"/>
              <w:jc w:val="both"/>
              <w:rPr>
                <w:sz w:val="22"/>
                <w:szCs w:val="22"/>
              </w:rPr>
            </w:pPr>
            <w:r w:rsidRPr="0027130C">
              <w:rPr>
                <w:sz w:val="22"/>
                <w:szCs w:val="22"/>
              </w:rPr>
              <w:t>b)</w:t>
            </w:r>
            <w:r w:rsidRPr="0027130C">
              <w:rPr>
                <w:sz w:val="22"/>
                <w:szCs w:val="22"/>
              </w:rPr>
              <w:tab/>
              <w:t xml:space="preserve">Iepirkumu uzraudzības biroja tīmekļa vietnē  ir publicēts  projekta iesniedzēja paziņojums </w:t>
            </w:r>
            <w:r w:rsidRPr="0027130C">
              <w:rPr>
                <w:sz w:val="22"/>
                <w:szCs w:val="22"/>
              </w:rPr>
              <w:lastRenderedPageBreak/>
              <w:t>par iepirkuma procedūru saskaņā ar noteikumiem par iepirkuma procedūru un tās piemērošanas kārtību pasūtītāja finansētiem projektiem;</w:t>
            </w:r>
          </w:p>
          <w:p w14:paraId="6AEF3DF0" w14:textId="77777777" w:rsidR="008A0BD9" w:rsidRPr="0027130C" w:rsidRDefault="008A0BD9" w:rsidP="004E125A">
            <w:pPr>
              <w:spacing w:after="0"/>
              <w:ind w:left="34"/>
              <w:jc w:val="both"/>
              <w:rPr>
                <w:rFonts w:ascii="Times New Roman" w:hAnsi="Times New Roman"/>
                <w:color w:val="auto"/>
                <w:szCs w:val="22"/>
              </w:rPr>
            </w:pPr>
            <w:r w:rsidRPr="0027130C">
              <w:rPr>
                <w:rFonts w:ascii="Times New Roman" w:hAnsi="Times New Roman"/>
                <w:color w:val="auto"/>
                <w:szCs w:val="22"/>
              </w:rPr>
              <w:t>c)</w:t>
            </w:r>
            <w:r w:rsidRPr="0027130C">
              <w:rPr>
                <w:rFonts w:ascii="Times New Roman" w:hAnsi="Times New Roman"/>
                <w:color w:val="auto"/>
                <w:szCs w:val="22"/>
              </w:rPr>
              <w:tab/>
              <w:t xml:space="preserve">ir saņemts kredītiestādes valdes, kredītkomitejas vai kompetentās atbildīgās amatpersonas lēmums par aizdevuma piešķiršanu projekta īstenošanai, vai atbildīgās amatpersonas lēmums par aizdevuma piešķiršanu projekta īstenošanai  vai projekta iesniedzējs apliecina, ka projekta īstenošanai tiks izmantots paša projekta iesniedzēja finansējums – </w:t>
            </w:r>
            <w:r w:rsidRPr="0027130C">
              <w:rPr>
                <w:rFonts w:ascii="Times New Roman" w:hAnsi="Times New Roman"/>
                <w:i/>
                <w:color w:val="auto"/>
                <w:szCs w:val="22"/>
              </w:rPr>
              <w:t>7 punkti</w:t>
            </w:r>
          </w:p>
        </w:tc>
        <w:tc>
          <w:tcPr>
            <w:tcW w:w="7797" w:type="dxa"/>
          </w:tcPr>
          <w:p w14:paraId="77280CC1"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lastRenderedPageBreak/>
              <w:t xml:space="preserve">7 punktus piešķir </w:t>
            </w:r>
            <w:r w:rsidRPr="0027130C">
              <w:rPr>
                <w:rFonts w:ascii="Times New Roman" w:hAnsi="Times New Roman"/>
                <w:color w:val="auto"/>
                <w:szCs w:val="22"/>
              </w:rPr>
              <w:t xml:space="preserve"> ja projekta iesniedzējs ir nodrošinājis vidēji augstu projekta gatavības pakāpi, t.i. projekta iesniedzējs ir izpildījis </w:t>
            </w:r>
            <w:r w:rsidRPr="0027130C">
              <w:rPr>
                <w:rFonts w:ascii="Times New Roman" w:hAnsi="Times New Roman"/>
                <w:b/>
                <w:color w:val="auto"/>
                <w:szCs w:val="22"/>
                <w:u w:val="single"/>
              </w:rPr>
              <w:t xml:space="preserve">visus </w:t>
            </w:r>
            <w:r w:rsidRPr="0027130C">
              <w:rPr>
                <w:rFonts w:ascii="Times New Roman" w:hAnsi="Times New Roman"/>
                <w:color w:val="auto"/>
                <w:szCs w:val="22"/>
              </w:rPr>
              <w:t>sekojošos nosacījumus:</w:t>
            </w:r>
          </w:p>
          <w:p w14:paraId="567E4FF5" w14:textId="77777777" w:rsidR="008A0BD9" w:rsidRPr="004E125A" w:rsidRDefault="008A0BD9" w:rsidP="00053F75">
            <w:pPr>
              <w:pStyle w:val="NoSpacing"/>
              <w:numPr>
                <w:ilvl w:val="0"/>
                <w:numId w:val="20"/>
              </w:numPr>
              <w:spacing w:line="276" w:lineRule="auto"/>
              <w:jc w:val="both"/>
              <w:rPr>
                <w:rFonts w:ascii="Times New Roman" w:hAnsi="Times New Roman"/>
                <w:b/>
                <w:color w:val="auto"/>
                <w:szCs w:val="22"/>
              </w:rPr>
            </w:pPr>
            <w:r w:rsidRPr="0027130C">
              <w:rPr>
                <w:rFonts w:ascii="Times New Roman" w:hAnsi="Times New Roman"/>
                <w:color w:val="auto"/>
                <w:szCs w:val="22"/>
              </w:rPr>
              <w:t xml:space="preserve">ir saņemta būvvaldes būvatļauja ar nosacījumiem projektēšanai un būvdarbiem.  Projekta iesniedzējs papildus projekta iesniegumam ir iesniedzis arī saņemtās būvatļaujas kopiju. </w:t>
            </w:r>
            <w:r w:rsidRPr="0027130C">
              <w:rPr>
                <w:rFonts w:ascii="Times New Roman" w:hAnsi="Times New Roman"/>
                <w:i/>
                <w:color w:val="auto"/>
                <w:szCs w:val="22"/>
              </w:rPr>
              <w:t>Šis ir piemērojams tikai tiem projektiem, kuru ietvaros ir plānota būvniecība, kā arī, ja iegādāto iekārtu uzstādīšanai ekspluatācijā nepieciešams veikt būvdarbus.</w:t>
            </w:r>
          </w:p>
          <w:p w14:paraId="03E69843" w14:textId="77777777" w:rsidR="002273F8" w:rsidRDefault="002273F8"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Pārliecinās par būvatļaujas/ apliecinājuma karti ēkas vai telpu grupas vienkāršotai atjaunošanai esamību pie tās izsniedzēja, ja rodas šaubas.</w:t>
            </w:r>
          </w:p>
          <w:p w14:paraId="102C05C9" w14:textId="061EA2FE" w:rsidR="002273F8" w:rsidRPr="004E125A" w:rsidRDefault="002273F8" w:rsidP="004E125A">
            <w:pPr>
              <w:pStyle w:val="NoSpacing"/>
              <w:spacing w:line="276" w:lineRule="auto"/>
              <w:jc w:val="both"/>
              <w:rPr>
                <w:rFonts w:ascii="Times New Roman" w:hAnsi="Times New Roman"/>
                <w:color w:val="auto"/>
                <w:szCs w:val="22"/>
              </w:rPr>
            </w:pPr>
            <w:r>
              <w:rPr>
                <w:rFonts w:ascii="Times New Roman" w:hAnsi="Times New Roman"/>
                <w:color w:val="auto"/>
                <w:szCs w:val="22"/>
              </w:rPr>
              <w:t>Pārliecinās  par būvatļaujas izsniegšanas termiņu kopsakarā apbūves tiesību apliecinošiem dokumentiem:</w:t>
            </w:r>
          </w:p>
          <w:p w14:paraId="7D7AEBAC" w14:textId="5089B108" w:rsidR="002273F8" w:rsidRDefault="002273F8" w:rsidP="00053F75">
            <w:pPr>
              <w:pStyle w:val="NoSpacing"/>
              <w:numPr>
                <w:ilvl w:val="0"/>
                <w:numId w:val="11"/>
              </w:numPr>
              <w:spacing w:line="276" w:lineRule="auto"/>
              <w:jc w:val="both"/>
              <w:rPr>
                <w:rFonts w:ascii="Times New Roman" w:hAnsi="Times New Roman"/>
                <w:color w:val="auto"/>
                <w:szCs w:val="22"/>
              </w:rPr>
            </w:pPr>
            <w:r>
              <w:rPr>
                <w:rFonts w:ascii="Times New Roman" w:hAnsi="Times New Roman"/>
                <w:color w:val="auto"/>
                <w:szCs w:val="22"/>
              </w:rPr>
              <w:t>ja projekta iesniedzējam nekustamais īpašums</w:t>
            </w:r>
            <w:r>
              <w:t xml:space="preserve"> n</w:t>
            </w:r>
            <w:r w:rsidRPr="00A64FC4">
              <w:rPr>
                <w:rFonts w:ascii="Times New Roman" w:hAnsi="Times New Roman"/>
                <w:color w:val="auto"/>
                <w:szCs w:val="22"/>
              </w:rPr>
              <w:t>odots nomā ar tiesībām veikt projekta ietvaros paredzētos būvdarbus zemes vienībās (ja nomas līgums noslēg</w:t>
            </w:r>
            <w:r>
              <w:rPr>
                <w:rFonts w:ascii="Times New Roman" w:hAnsi="Times New Roman"/>
                <w:color w:val="auto"/>
                <w:szCs w:val="22"/>
              </w:rPr>
              <w:t>ts līdz 2016.gada 31.decembrim), tad būvatļaujai jābūt izsniegtai ne vēlāk kā līdz 2016.gada 31.decembrim</w:t>
            </w:r>
            <w:r w:rsidRPr="00A64FC4">
              <w:rPr>
                <w:rFonts w:ascii="Times New Roman" w:hAnsi="Times New Roman"/>
                <w:color w:val="auto"/>
                <w:szCs w:val="22"/>
              </w:rPr>
              <w:t>, vai</w:t>
            </w:r>
            <w:r>
              <w:rPr>
                <w:rFonts w:ascii="Times New Roman" w:hAnsi="Times New Roman"/>
                <w:color w:val="auto"/>
                <w:szCs w:val="22"/>
              </w:rPr>
              <w:t>;</w:t>
            </w:r>
          </w:p>
          <w:p w14:paraId="7505E04D" w14:textId="2CD8CEE7" w:rsidR="002273F8" w:rsidRPr="0027130C" w:rsidRDefault="002273F8" w:rsidP="00053F75">
            <w:pPr>
              <w:pStyle w:val="NoSpacing"/>
              <w:numPr>
                <w:ilvl w:val="0"/>
                <w:numId w:val="11"/>
              </w:numPr>
              <w:spacing w:line="276" w:lineRule="auto"/>
              <w:jc w:val="both"/>
              <w:rPr>
                <w:rFonts w:ascii="Times New Roman" w:hAnsi="Times New Roman"/>
                <w:b/>
                <w:color w:val="auto"/>
                <w:szCs w:val="22"/>
              </w:rPr>
            </w:pPr>
            <w:r>
              <w:rPr>
                <w:rFonts w:ascii="Times New Roman" w:hAnsi="Times New Roman"/>
                <w:color w:val="auto"/>
                <w:szCs w:val="22"/>
              </w:rPr>
              <w:t xml:space="preserve">ja projekta iesniedzējam </w:t>
            </w:r>
            <w:r w:rsidRPr="00486080">
              <w:rPr>
                <w:rFonts w:ascii="Times New Roman" w:hAnsi="Times New Roman"/>
                <w:color w:val="auto"/>
                <w:szCs w:val="22"/>
              </w:rPr>
              <w:t>ar apbūves tiesības līgumu (ja līgums noslēgts atbilstoši 2015.gada 19.marta grozījumiem Civillikumā, kas stājas spēkā 2017.gada 1.janvārī) piešķirtas tiesības projekta iesniedzējam būvēt un lietot uz zemes vienības nedzīvojamu ēku vai inženierbūvi kā īpašniekam šīs tiesības spēkā esamības laikā, kas nedrīkst būt īsāks par 5 gadiem pēc noslēguma maksājuma veikšanas, un tās kopējais termiņš, saskaņā ar Civillikuma 1129.</w:t>
            </w:r>
            <w:r w:rsidRPr="006A2131">
              <w:rPr>
                <w:rFonts w:ascii="Times New Roman" w:hAnsi="Times New Roman"/>
                <w:color w:val="auto"/>
                <w:szCs w:val="22"/>
                <w:vertAlign w:val="superscript"/>
              </w:rPr>
              <w:t>2</w:t>
            </w:r>
            <w:r w:rsidRPr="00486080">
              <w:rPr>
                <w:rFonts w:ascii="Times New Roman" w:hAnsi="Times New Roman"/>
                <w:color w:val="auto"/>
                <w:szCs w:val="22"/>
              </w:rPr>
              <w:t xml:space="preserve"> punktu, nav </w:t>
            </w:r>
            <w:r w:rsidRPr="00486080">
              <w:rPr>
                <w:rFonts w:ascii="Times New Roman" w:hAnsi="Times New Roman"/>
                <w:color w:val="auto"/>
                <w:szCs w:val="22"/>
              </w:rPr>
              <w:lastRenderedPageBreak/>
              <w:t>mazāks par 10 gadiem (par tiesībām veikt apbūvi jābūt ierakstam Zemesgrāmatā),</w:t>
            </w:r>
            <w:r>
              <w:rPr>
                <w:rFonts w:ascii="Times New Roman" w:hAnsi="Times New Roman"/>
                <w:color w:val="auto"/>
                <w:szCs w:val="22"/>
              </w:rPr>
              <w:t xml:space="preserve"> tad būvatļaujai jābūt izsniegtai pēc 2017.gada 1.janvāra.</w:t>
            </w:r>
            <w:r w:rsidR="00BF244F" w:rsidRPr="0027130C">
              <w:rPr>
                <w:rFonts w:ascii="Times New Roman" w:hAnsi="Times New Roman"/>
                <w:b/>
                <w:color w:val="auto"/>
                <w:szCs w:val="22"/>
              </w:rPr>
              <w:t xml:space="preserve"> </w:t>
            </w:r>
          </w:p>
          <w:p w14:paraId="46CE4FFB" w14:textId="77777777" w:rsidR="008A0BD9" w:rsidRPr="0027130C" w:rsidRDefault="008A0BD9" w:rsidP="00053F75">
            <w:pPr>
              <w:pStyle w:val="NoSpacing"/>
              <w:numPr>
                <w:ilvl w:val="0"/>
                <w:numId w:val="20"/>
              </w:numPr>
              <w:spacing w:line="276" w:lineRule="auto"/>
              <w:jc w:val="both"/>
              <w:rPr>
                <w:rFonts w:ascii="Times New Roman" w:hAnsi="Times New Roman"/>
                <w:b/>
                <w:color w:val="auto"/>
                <w:szCs w:val="22"/>
              </w:rPr>
            </w:pPr>
            <w:r w:rsidRPr="0027130C">
              <w:rPr>
                <w:rFonts w:ascii="Times New Roman" w:hAnsi="Times New Roman"/>
                <w:color w:val="auto"/>
                <w:szCs w:val="22"/>
              </w:rPr>
              <w:t xml:space="preserve">IUB oficiālajā tīmekļa vietnē </w:t>
            </w:r>
            <w:hyperlink r:id="rId37" w:history="1">
              <w:r w:rsidRPr="0027130C">
                <w:rPr>
                  <w:rStyle w:val="Hyperlink"/>
                  <w:rFonts w:ascii="Times New Roman" w:hAnsi="Times New Roman"/>
                  <w:color w:val="auto"/>
                  <w:szCs w:val="22"/>
                </w:rPr>
                <w:t>www.iub.gov.lv</w:t>
              </w:r>
            </w:hyperlink>
            <w:r w:rsidRPr="0027130C">
              <w:rPr>
                <w:rFonts w:ascii="Times New Roman" w:hAnsi="Times New Roman"/>
                <w:color w:val="auto"/>
                <w:szCs w:val="22"/>
              </w:rPr>
              <w:t xml:space="preserve"> ir publicēts projekta iesniedzēja paziņojums par iekārtu, </w:t>
            </w:r>
            <w:proofErr w:type="spellStart"/>
            <w:r w:rsidRPr="0027130C">
              <w:rPr>
                <w:rFonts w:ascii="Times New Roman" w:hAnsi="Times New Roman"/>
                <w:color w:val="auto"/>
                <w:szCs w:val="22"/>
              </w:rPr>
              <w:t>palīgiekārtu</w:t>
            </w:r>
            <w:proofErr w:type="spellEnd"/>
            <w:r w:rsidRPr="0027130C">
              <w:rPr>
                <w:rFonts w:ascii="Times New Roman" w:hAnsi="Times New Roman"/>
                <w:color w:val="auto"/>
                <w:szCs w:val="22"/>
              </w:rPr>
              <w:t>, programmatūras un/vai būvniecības iepirkuma procedūras norisi (tiek gaidīti piedāvājumi), bet lēmums par uzvarētāju nav vēl pieņemts saskaņā ar normatīvajiem aktiem iepirkumu procedūras jomā (ja attiecināms) vai iepirkuma procedūra ir pabeigta, bet lēmums ir pieņemts un nosūtīts IUB pēc pēdējās projektu iesniegumu iesniegšanas dienas;</w:t>
            </w:r>
          </w:p>
          <w:p w14:paraId="73DF3230" w14:textId="77777777" w:rsidR="008A0BD9" w:rsidRPr="0027130C" w:rsidRDefault="008A0BD9" w:rsidP="00053F75">
            <w:pPr>
              <w:pStyle w:val="NoSpacing"/>
              <w:numPr>
                <w:ilvl w:val="0"/>
                <w:numId w:val="20"/>
              </w:numPr>
              <w:spacing w:line="276" w:lineRule="auto"/>
              <w:jc w:val="both"/>
              <w:rPr>
                <w:rFonts w:ascii="Times New Roman" w:hAnsi="Times New Roman"/>
                <w:b/>
                <w:color w:val="auto"/>
                <w:szCs w:val="22"/>
              </w:rPr>
            </w:pPr>
            <w:r w:rsidRPr="0027130C">
              <w:rPr>
                <w:rFonts w:ascii="Times New Roman" w:hAnsi="Times New Roman"/>
                <w:color w:val="auto"/>
                <w:szCs w:val="22"/>
              </w:rPr>
              <w:t>projekta iesniedzējs sadarbības iestādei ir iesniedzis ES vai EEZ reģistrētas kredītiestādes, valdes, kredītkomitejas vai kompetentās atbildīgās amatpersonas lēmumu par aizdevuma piešķiršanu projekta īstenošanai, vai;</w:t>
            </w:r>
          </w:p>
          <w:p w14:paraId="1CDC514B" w14:textId="77777777" w:rsidR="006307D4" w:rsidRDefault="006307D4" w:rsidP="00053F75">
            <w:pPr>
              <w:pStyle w:val="NoSpacing"/>
              <w:numPr>
                <w:ilvl w:val="0"/>
                <w:numId w:val="20"/>
              </w:numPr>
              <w:spacing w:line="276" w:lineRule="auto"/>
              <w:jc w:val="both"/>
              <w:rPr>
                <w:rFonts w:ascii="Times New Roman" w:hAnsi="Times New Roman"/>
                <w:color w:val="auto"/>
                <w:szCs w:val="22"/>
              </w:rPr>
            </w:pPr>
            <w:r w:rsidRPr="006307D4">
              <w:rPr>
                <w:rFonts w:ascii="Times New Roman" w:hAnsi="Times New Roman"/>
                <w:color w:val="auto"/>
                <w:szCs w:val="22"/>
              </w:rPr>
              <w:t>projekta iesniedzējs apliecina, ka projekta īstenošanai tiks izmantots paša projekta iesniedzēja finansējums, ko pierāda:</w:t>
            </w:r>
          </w:p>
          <w:p w14:paraId="2A8D4492" w14:textId="77777777" w:rsidR="006307D4" w:rsidRDefault="006307D4" w:rsidP="007F3F09">
            <w:pPr>
              <w:pStyle w:val="NoSpacing"/>
              <w:numPr>
                <w:ilvl w:val="1"/>
                <w:numId w:val="45"/>
              </w:numPr>
              <w:spacing w:line="276" w:lineRule="auto"/>
              <w:jc w:val="both"/>
              <w:rPr>
                <w:rFonts w:ascii="Times New Roman" w:hAnsi="Times New Roman"/>
                <w:color w:val="auto"/>
                <w:szCs w:val="22"/>
              </w:rPr>
            </w:pPr>
            <w:bookmarkStart w:id="8" w:name="_GoBack"/>
            <w:r w:rsidRPr="006307D4">
              <w:rPr>
                <w:rFonts w:ascii="Times New Roman" w:hAnsi="Times New Roman"/>
                <w:color w:val="auto"/>
                <w:szCs w:val="22"/>
              </w:rPr>
              <w:t>līgums ar pašvaldību par projekta īstenošanai nepieciešamā finansējuma piesaisti (ja attiecināms);</w:t>
            </w:r>
          </w:p>
          <w:p w14:paraId="44D0C3B1" w14:textId="7BE22C1D" w:rsidR="008A0BD9" w:rsidRPr="006307D4" w:rsidRDefault="006307D4" w:rsidP="007F3F09">
            <w:pPr>
              <w:pStyle w:val="NoSpacing"/>
              <w:numPr>
                <w:ilvl w:val="1"/>
                <w:numId w:val="45"/>
              </w:numPr>
              <w:spacing w:line="276" w:lineRule="auto"/>
              <w:jc w:val="both"/>
              <w:rPr>
                <w:rFonts w:ascii="Times New Roman" w:hAnsi="Times New Roman"/>
                <w:color w:val="auto"/>
                <w:szCs w:val="22"/>
              </w:rPr>
            </w:pPr>
            <w:r w:rsidRPr="006307D4">
              <w:rPr>
                <w:rFonts w:ascii="Times New Roman" w:hAnsi="Times New Roman"/>
                <w:color w:val="auto"/>
                <w:szCs w:val="22"/>
              </w:rPr>
              <w:t>projekta iesniedzēja un tā saistīto pašu kapitāls ir nepieciešamajā apmērā no projekta kopējām izmaksām (ar nepieciešamo apmēru saprotot to finansējuma apmēru, kas netiek segts ar Kohēzijas fonda līdzfinansējuma vai cita veida valsts atbal</w:t>
            </w:r>
            <w:r w:rsidR="00474179">
              <w:rPr>
                <w:rFonts w:ascii="Times New Roman" w:hAnsi="Times New Roman"/>
                <w:color w:val="auto"/>
                <w:szCs w:val="22"/>
              </w:rPr>
              <w:t>sta palīdzību (ja attiecināms</w:t>
            </w:r>
            <w:bookmarkEnd w:id="8"/>
            <w:r w:rsidR="00474179">
              <w:rPr>
                <w:rFonts w:ascii="Times New Roman" w:hAnsi="Times New Roman"/>
                <w:color w:val="auto"/>
                <w:szCs w:val="22"/>
              </w:rPr>
              <w:t>)</w:t>
            </w:r>
            <w:r w:rsidR="008A0BD9" w:rsidRPr="006307D4">
              <w:rPr>
                <w:rFonts w:ascii="Times New Roman" w:hAnsi="Times New Roman"/>
                <w:color w:val="auto"/>
                <w:szCs w:val="22"/>
              </w:rPr>
              <w:t>.</w:t>
            </w:r>
          </w:p>
          <w:p w14:paraId="17F024DC" w14:textId="77777777" w:rsidR="008A0BD9" w:rsidRPr="0027130C" w:rsidRDefault="008A0BD9" w:rsidP="004E125A">
            <w:pPr>
              <w:pStyle w:val="NoSpacing"/>
              <w:spacing w:line="276" w:lineRule="auto"/>
              <w:jc w:val="both"/>
              <w:rPr>
                <w:rFonts w:ascii="Times New Roman" w:hAnsi="Times New Roman"/>
                <w:color w:val="auto"/>
                <w:szCs w:val="22"/>
              </w:rPr>
            </w:pPr>
          </w:p>
          <w:p w14:paraId="72C2D14D"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7 punktus nevar piešķirt</w:t>
            </w:r>
            <w:r w:rsidRPr="0027130C">
              <w:rPr>
                <w:rFonts w:ascii="Times New Roman" w:hAnsi="Times New Roman"/>
                <w:color w:val="auto"/>
                <w:szCs w:val="22"/>
              </w:rPr>
              <w:t>, bet tiek piešķirti atbilstoši zemāks punktu skaits, ja izpildās kaut viens no zemāk minētajiem nosacījumiem:</w:t>
            </w:r>
          </w:p>
          <w:p w14:paraId="36E47ED2" w14:textId="72968D49" w:rsidR="008A0BD9"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t>līdz ar projekta iesniegumu nav iesniegta būvvaldes būvatļauja ar nosacījumiem projektēšanai un būvniecībai;</w:t>
            </w:r>
          </w:p>
          <w:p w14:paraId="0C2B7B6B" w14:textId="77777777" w:rsidR="00372684" w:rsidRDefault="00372684" w:rsidP="00053F75">
            <w:pPr>
              <w:pStyle w:val="NoSpacing"/>
              <w:numPr>
                <w:ilvl w:val="0"/>
                <w:numId w:val="44"/>
              </w:numPr>
              <w:spacing w:line="276" w:lineRule="auto"/>
              <w:jc w:val="both"/>
              <w:rPr>
                <w:rFonts w:ascii="Times New Roman" w:hAnsi="Times New Roman"/>
                <w:color w:val="auto"/>
                <w:szCs w:val="22"/>
              </w:rPr>
            </w:pPr>
            <w:r>
              <w:rPr>
                <w:rFonts w:ascii="Times New Roman" w:hAnsi="Times New Roman"/>
                <w:color w:val="auto"/>
                <w:szCs w:val="22"/>
              </w:rPr>
              <w:t>būvatļaujas izsniegšanas termiņš neatbilst nomas līguma vai apbūves tiesību termiņam, proti,</w:t>
            </w:r>
          </w:p>
          <w:p w14:paraId="1762CF1C" w14:textId="77777777" w:rsidR="00372684" w:rsidRDefault="00372684" w:rsidP="00053F75">
            <w:pPr>
              <w:pStyle w:val="NoSpacing"/>
              <w:numPr>
                <w:ilvl w:val="0"/>
                <w:numId w:val="11"/>
              </w:numPr>
              <w:spacing w:line="276" w:lineRule="auto"/>
              <w:ind w:left="1310"/>
              <w:jc w:val="both"/>
              <w:rPr>
                <w:rFonts w:ascii="Times New Roman" w:hAnsi="Times New Roman"/>
                <w:color w:val="auto"/>
                <w:szCs w:val="22"/>
              </w:rPr>
            </w:pPr>
            <w:r w:rsidRPr="00372684">
              <w:rPr>
                <w:rFonts w:ascii="Times New Roman" w:hAnsi="Times New Roman"/>
                <w:color w:val="auto"/>
                <w:szCs w:val="22"/>
              </w:rPr>
              <w:t>ja projekta iesniedzējam nekustamais īpašums nodots nomā ar tiesībām veikt projekta ietvaros paredzētos būvdarbus zemes vienībās (ja nomas līgums noslēgts līdz 2016.gada 31.decembrim), tad būvatļaujai jābūt izsniegtai ne vēlāk kā līdz 2016.gada 31.decembrim, vai;</w:t>
            </w:r>
          </w:p>
          <w:p w14:paraId="0229799F" w14:textId="44B01713" w:rsidR="00372684" w:rsidRPr="00372684" w:rsidRDefault="00372684" w:rsidP="00053F75">
            <w:pPr>
              <w:pStyle w:val="NoSpacing"/>
              <w:numPr>
                <w:ilvl w:val="0"/>
                <w:numId w:val="11"/>
              </w:numPr>
              <w:spacing w:line="276" w:lineRule="auto"/>
              <w:ind w:left="1310"/>
              <w:jc w:val="both"/>
              <w:rPr>
                <w:rFonts w:ascii="Times New Roman" w:hAnsi="Times New Roman"/>
                <w:color w:val="auto"/>
                <w:szCs w:val="22"/>
              </w:rPr>
            </w:pPr>
            <w:r w:rsidRPr="00372684">
              <w:rPr>
                <w:rFonts w:ascii="Times New Roman" w:hAnsi="Times New Roman"/>
                <w:color w:val="auto"/>
                <w:szCs w:val="22"/>
              </w:rPr>
              <w:lastRenderedPageBreak/>
              <w:t>ja projekta iesniedzējam ar apbūves tiesības līgumu (ja līgums noslēgts atbilstoši 2015.gada 19.marta grozījumiem Civillikumā, kas stājas spēkā 2017.gada 1.janvārī) piešķirtas tiesības projekta iesniedzējam būvēt un lietot uz zemes vienības nedzīvojamu ēku vai inženierbūvi kā īpašniekam šīs tiesības spēkā esamības laikā, kas nedrīkst būt īsāks par 5 gadiem pēc noslēguma maksājuma veikšanas, un tās kopējais termiņš, saskaņā ar Civillikuma 1129.</w:t>
            </w:r>
            <w:r w:rsidRPr="006A2131">
              <w:rPr>
                <w:rFonts w:ascii="Times New Roman" w:hAnsi="Times New Roman"/>
                <w:color w:val="auto"/>
                <w:szCs w:val="22"/>
                <w:vertAlign w:val="superscript"/>
              </w:rPr>
              <w:t>2</w:t>
            </w:r>
            <w:r w:rsidRPr="00372684">
              <w:rPr>
                <w:rFonts w:ascii="Times New Roman" w:hAnsi="Times New Roman"/>
                <w:color w:val="auto"/>
                <w:szCs w:val="22"/>
              </w:rPr>
              <w:t xml:space="preserve"> punktu, nav mazāks par 10 gadiem (par tiesībām veikt apbūvi jābūt ierakstam Zemesgrāmatā), tad  būvatļaujai jābūt izsniegtai pēc 2017.gada 1.janvāra</w:t>
            </w:r>
          </w:p>
          <w:p w14:paraId="76E1FDE6" w14:textId="4744AEAC" w:rsidR="008A0BD9" w:rsidRPr="0027130C"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t xml:space="preserve">IUB oficiālajā tīmekļa vietnē </w:t>
            </w:r>
            <w:hyperlink r:id="rId38" w:history="1">
              <w:r w:rsidRPr="0027130C">
                <w:rPr>
                  <w:rStyle w:val="Hyperlink"/>
                  <w:rFonts w:ascii="Times New Roman" w:hAnsi="Times New Roman"/>
                  <w:color w:val="auto"/>
                  <w:szCs w:val="22"/>
                </w:rPr>
                <w:t>www.iub.gov.lv</w:t>
              </w:r>
            </w:hyperlink>
            <w:r w:rsidRPr="0027130C">
              <w:rPr>
                <w:rFonts w:ascii="Times New Roman" w:hAnsi="Times New Roman"/>
                <w:color w:val="auto"/>
                <w:szCs w:val="22"/>
              </w:rPr>
              <w:t xml:space="preserve"> nav publicēts projekta iesniedzēja paziņojums par iekārtu, </w:t>
            </w:r>
            <w:proofErr w:type="spellStart"/>
            <w:r w:rsidRPr="0027130C">
              <w:rPr>
                <w:rFonts w:ascii="Times New Roman" w:hAnsi="Times New Roman"/>
                <w:color w:val="auto"/>
                <w:szCs w:val="22"/>
              </w:rPr>
              <w:t>palīgiekārtu</w:t>
            </w:r>
            <w:proofErr w:type="spellEnd"/>
            <w:r w:rsidRPr="0027130C">
              <w:rPr>
                <w:rFonts w:ascii="Times New Roman" w:hAnsi="Times New Roman"/>
                <w:color w:val="auto"/>
                <w:szCs w:val="22"/>
              </w:rPr>
              <w:t>, programmatūru un/vai būvniecības iepirkuma procedūras norisi (gaida piedāvājumus no potenciālajiem pretendentiem) saskaņā ar normatīvajiem aktiem iepirkumu jomā (ja attiecināms);</w:t>
            </w:r>
          </w:p>
          <w:p w14:paraId="56D668EC" w14:textId="77777777" w:rsidR="008A0BD9" w:rsidRPr="0027130C"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t>kredītiestādes valdes, kredītkomitejas vai kompetentās atbildīgās amatpersonas lēmums un projekta iesniedzēja kompetentās amatpersonas lēmums par kredītiestādes izvirzīto nosacījumu izpildi liecina, ka aizdevuma līguma summa būs mazāka kā 60% no projekta kopējām izmaksām (ja attiecināms);</w:t>
            </w:r>
          </w:p>
          <w:p w14:paraId="7A84160C" w14:textId="77777777" w:rsidR="008A0BD9" w:rsidRPr="0027130C"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t>kredītiestādes valdes, kredītkomitejas vai kompetentās atbildīgās amatpersonas lēmums un projekta iesniedzēja kompetentās amatpersonas lēmums par kredītiestādes izvirzīto nosacījumu izpildi liecina, ka ir paredzēti būtiski nosacījumi, kas jāizpilda projekta iesniedzējam, lai saņemtu finansējumu, kuru izpildei ir nepieciešams salīdzinoši ilgs termiņš un kuru izpilde nav objektīvi sasniedzama līdz nosacījumu izpildei MK noteikumu noteiktajā termiņā;</w:t>
            </w:r>
          </w:p>
          <w:p w14:paraId="384ED547" w14:textId="77FF7C24" w:rsidR="008A0BD9" w:rsidRPr="0027130C"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t xml:space="preserve">projekta iesniedzēja un tā saistīto pašu kapitāls nav </w:t>
            </w:r>
            <w:r w:rsidR="00FB483A">
              <w:rPr>
                <w:rFonts w:ascii="Times New Roman" w:hAnsi="Times New Roman"/>
                <w:color w:val="auto"/>
                <w:szCs w:val="22"/>
              </w:rPr>
              <w:t>nepieciešamajā</w:t>
            </w:r>
            <w:r w:rsidRPr="0027130C">
              <w:rPr>
                <w:rFonts w:ascii="Times New Roman" w:hAnsi="Times New Roman"/>
                <w:color w:val="auto"/>
                <w:szCs w:val="22"/>
              </w:rPr>
              <w:t xml:space="preserve"> apmērā no projekta kopējām izmaksām </w:t>
            </w:r>
            <w:r w:rsidR="00FB483A" w:rsidRPr="006307D4">
              <w:rPr>
                <w:rFonts w:ascii="Times New Roman" w:hAnsi="Times New Roman"/>
                <w:color w:val="auto"/>
                <w:szCs w:val="22"/>
              </w:rPr>
              <w:t xml:space="preserve"> </w:t>
            </w:r>
            <w:proofErr w:type="spellStart"/>
            <w:r w:rsidR="00FB483A" w:rsidRPr="006307D4">
              <w:rPr>
                <w:rFonts w:ascii="Times New Roman" w:hAnsi="Times New Roman"/>
                <w:color w:val="auto"/>
                <w:szCs w:val="22"/>
              </w:rPr>
              <w:t>izmaksām</w:t>
            </w:r>
            <w:proofErr w:type="spellEnd"/>
            <w:r w:rsidR="00FB483A" w:rsidRPr="006307D4">
              <w:rPr>
                <w:rFonts w:ascii="Times New Roman" w:hAnsi="Times New Roman"/>
                <w:color w:val="auto"/>
                <w:szCs w:val="22"/>
              </w:rPr>
              <w:t xml:space="preserve"> (ar nepieciešamo apmēru saprotot to finansējuma apmēru, kas netiek segts ar Kohēzijas fonda līdzfinansējuma vai cita veida valsts atbal</w:t>
            </w:r>
            <w:r w:rsidR="00FB483A">
              <w:rPr>
                <w:rFonts w:ascii="Times New Roman" w:hAnsi="Times New Roman"/>
                <w:color w:val="auto"/>
                <w:szCs w:val="22"/>
              </w:rPr>
              <w:t>sta palīdzību (ja attiecināms)</w:t>
            </w:r>
            <w:r w:rsidRPr="0027130C">
              <w:rPr>
                <w:rFonts w:ascii="Times New Roman" w:hAnsi="Times New Roman"/>
                <w:color w:val="auto"/>
                <w:szCs w:val="22"/>
              </w:rPr>
              <w:t>;</w:t>
            </w:r>
          </w:p>
          <w:p w14:paraId="425D9DB3" w14:textId="0B1447D5" w:rsidR="000C0647" w:rsidRPr="0027130C"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t>nav iesniegts līgums ar pašvaldību  par projekta īstenošanai nepieciešamā finansējuma piesaisti (ja attiecināms);</w:t>
            </w:r>
          </w:p>
          <w:p w14:paraId="4208CE0B" w14:textId="67D727D3" w:rsidR="008A0BD9" w:rsidRPr="0027130C" w:rsidRDefault="008A0BD9" w:rsidP="00053F75">
            <w:pPr>
              <w:pStyle w:val="NoSpacing"/>
              <w:numPr>
                <w:ilvl w:val="0"/>
                <w:numId w:val="44"/>
              </w:numPr>
              <w:spacing w:line="276" w:lineRule="auto"/>
              <w:jc w:val="both"/>
              <w:rPr>
                <w:rFonts w:ascii="Times New Roman" w:hAnsi="Times New Roman"/>
                <w:color w:val="auto"/>
                <w:szCs w:val="22"/>
              </w:rPr>
            </w:pPr>
            <w:r w:rsidRPr="0027130C">
              <w:rPr>
                <w:rFonts w:ascii="Times New Roman" w:hAnsi="Times New Roman"/>
                <w:color w:val="auto"/>
                <w:szCs w:val="22"/>
              </w:rPr>
              <w:lastRenderedPageBreak/>
              <w:t xml:space="preserve">iesniegtiem dokumentiem nav juridiska spēka (nav apstiprinājusi </w:t>
            </w:r>
            <w:proofErr w:type="spellStart"/>
            <w:r w:rsidRPr="0027130C">
              <w:rPr>
                <w:rFonts w:ascii="Times New Roman" w:hAnsi="Times New Roman"/>
                <w:color w:val="auto"/>
                <w:szCs w:val="22"/>
              </w:rPr>
              <w:t>paraksttiesīgā</w:t>
            </w:r>
            <w:proofErr w:type="spellEnd"/>
            <w:r w:rsidRPr="0027130C">
              <w:rPr>
                <w:rFonts w:ascii="Times New Roman" w:hAnsi="Times New Roman"/>
                <w:color w:val="auto"/>
                <w:szCs w:val="22"/>
              </w:rPr>
              <w:t xml:space="preserve"> persona).</w:t>
            </w:r>
          </w:p>
        </w:tc>
      </w:tr>
      <w:tr w:rsidR="005549D6" w:rsidRPr="0027130C" w14:paraId="54BC3C8F" w14:textId="77777777" w:rsidTr="00132B4C">
        <w:trPr>
          <w:trHeight w:val="751"/>
        </w:trPr>
        <w:tc>
          <w:tcPr>
            <w:tcW w:w="1129" w:type="dxa"/>
            <w:vMerge/>
          </w:tcPr>
          <w:p w14:paraId="20988C6F"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17504AAE"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7E4DAC34" w14:textId="77777777" w:rsidR="008A0BD9" w:rsidRPr="0027130C" w:rsidRDefault="008A0BD9" w:rsidP="004E125A">
            <w:pPr>
              <w:pStyle w:val="ListParagraph"/>
              <w:spacing w:line="276" w:lineRule="auto"/>
              <w:ind w:left="0"/>
              <w:jc w:val="both"/>
              <w:rPr>
                <w:sz w:val="22"/>
                <w:szCs w:val="22"/>
              </w:rPr>
            </w:pPr>
            <w:r w:rsidRPr="0027130C">
              <w:rPr>
                <w:sz w:val="22"/>
                <w:szCs w:val="22"/>
              </w:rPr>
              <w:t>9.3.  Projektam ir vidēja gatavība uzsākšanai (izpildīti visi zemāk minētie nosacījumi):</w:t>
            </w:r>
          </w:p>
          <w:p w14:paraId="04D45389" w14:textId="77777777" w:rsidR="008A0BD9" w:rsidRPr="0027130C" w:rsidRDefault="008A0BD9" w:rsidP="004E125A">
            <w:pPr>
              <w:pStyle w:val="ListParagraph"/>
              <w:spacing w:line="276" w:lineRule="auto"/>
              <w:ind w:left="34"/>
              <w:jc w:val="both"/>
              <w:rPr>
                <w:sz w:val="22"/>
                <w:szCs w:val="22"/>
              </w:rPr>
            </w:pPr>
            <w:r w:rsidRPr="0027130C">
              <w:rPr>
                <w:sz w:val="22"/>
                <w:szCs w:val="22"/>
              </w:rPr>
              <w:t>a)</w:t>
            </w:r>
            <w:r w:rsidRPr="0027130C">
              <w:rPr>
                <w:sz w:val="22"/>
                <w:szCs w:val="22"/>
              </w:rPr>
              <w:tab/>
              <w:t>ir sagatavots būvniecības ieceres iesniegums (kritēriju piemēro, ja projekta ietvaros ir paredzēta būvniecība, kā arī, ja iegādāto iekārtu uzstādīšanai un nodošanai ekspluatācijā nepieciešams veikt būvdarbus);</w:t>
            </w:r>
          </w:p>
          <w:p w14:paraId="60955FFF" w14:textId="77777777" w:rsidR="008A0BD9" w:rsidRPr="0027130C" w:rsidRDefault="008A0BD9" w:rsidP="004E125A">
            <w:pPr>
              <w:pStyle w:val="ListParagraph"/>
              <w:spacing w:line="276" w:lineRule="auto"/>
              <w:ind w:left="34"/>
              <w:jc w:val="both"/>
              <w:rPr>
                <w:sz w:val="22"/>
                <w:szCs w:val="22"/>
              </w:rPr>
            </w:pPr>
            <w:r w:rsidRPr="0027130C">
              <w:rPr>
                <w:sz w:val="22"/>
                <w:szCs w:val="22"/>
              </w:rPr>
              <w:t>b)</w:t>
            </w:r>
            <w:r w:rsidRPr="0027130C">
              <w:rPr>
                <w:sz w:val="22"/>
                <w:szCs w:val="22"/>
              </w:rPr>
              <w:tab/>
              <w:t>ir norādīti potenciālie iekārtu piegādātāji un būvdarbu veicēji, taču nav uzsākta iepirkuma procedūra;</w:t>
            </w:r>
          </w:p>
          <w:p w14:paraId="5D90A070"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c)</w:t>
            </w:r>
            <w:r w:rsidRPr="0027130C">
              <w:rPr>
                <w:rFonts w:ascii="Times New Roman" w:hAnsi="Times New Roman"/>
                <w:color w:val="auto"/>
                <w:szCs w:val="22"/>
              </w:rPr>
              <w:tab/>
              <w:t xml:space="preserve">ir norādīti potenciālie projekta finansēšanas avoti –    </w:t>
            </w:r>
            <w:r w:rsidRPr="0027130C">
              <w:rPr>
                <w:rFonts w:ascii="Times New Roman" w:hAnsi="Times New Roman"/>
                <w:i/>
                <w:color w:val="auto"/>
                <w:szCs w:val="22"/>
              </w:rPr>
              <w:t>5 punkti</w:t>
            </w:r>
          </w:p>
        </w:tc>
        <w:tc>
          <w:tcPr>
            <w:tcW w:w="7797" w:type="dxa"/>
          </w:tcPr>
          <w:p w14:paraId="1067CA9F"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 xml:space="preserve">5 punktus piešķir </w:t>
            </w:r>
            <w:r w:rsidRPr="0027130C">
              <w:rPr>
                <w:rFonts w:ascii="Times New Roman" w:hAnsi="Times New Roman"/>
                <w:color w:val="auto"/>
                <w:szCs w:val="22"/>
              </w:rPr>
              <w:t xml:space="preserve"> ja projekta iesniedzējs ir nodrošinājis vidēju projekta gatavības pakāpi, t.i. projekta iesniedzējs ir izpildījis </w:t>
            </w:r>
            <w:r w:rsidRPr="0027130C">
              <w:rPr>
                <w:rFonts w:ascii="Times New Roman" w:hAnsi="Times New Roman"/>
                <w:b/>
                <w:color w:val="auto"/>
                <w:szCs w:val="22"/>
                <w:u w:val="single"/>
              </w:rPr>
              <w:t xml:space="preserve">visus </w:t>
            </w:r>
            <w:r w:rsidRPr="0027130C">
              <w:rPr>
                <w:rFonts w:ascii="Times New Roman" w:hAnsi="Times New Roman"/>
                <w:color w:val="auto"/>
                <w:szCs w:val="22"/>
              </w:rPr>
              <w:t>zemāk esošos nosacījumus.</w:t>
            </w:r>
          </w:p>
          <w:p w14:paraId="78D4F8BF" w14:textId="77777777" w:rsidR="008A0BD9" w:rsidRPr="0027130C" w:rsidRDefault="008A0BD9" w:rsidP="004E125A">
            <w:pPr>
              <w:pStyle w:val="NoSpacing"/>
              <w:spacing w:line="276" w:lineRule="auto"/>
              <w:jc w:val="both"/>
              <w:rPr>
                <w:rFonts w:ascii="Times New Roman" w:hAnsi="Times New Roman"/>
                <w:color w:val="auto"/>
                <w:szCs w:val="22"/>
              </w:rPr>
            </w:pPr>
          </w:p>
          <w:p w14:paraId="1D57A010"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Ņemot vērā, ka SAM 4.3.1. projektu iesniegumu vērtēšanas kritēriju piemērošanas metodikas 9.kvalitātes kritērijā ietverto minimālo prasību izpilde projektu iesniedzējiem uzliek lielu administratīvo slogu, un kritērija minimālo prasību izpilde nav iespējama SAM 4.3.1. pirmās projektu iesniegumu atlases kārtas izsludinātajā termiņā, 9.3.kvalitātes kritērijā ietvertās minimālās prasības tiek piemērotas šādi:</w:t>
            </w:r>
          </w:p>
          <w:p w14:paraId="45A45636" w14:textId="77777777" w:rsidR="008A0BD9" w:rsidRPr="0027130C" w:rsidRDefault="008A0BD9" w:rsidP="00053F75">
            <w:pPr>
              <w:pStyle w:val="ListParagraph"/>
              <w:numPr>
                <w:ilvl w:val="0"/>
                <w:numId w:val="39"/>
              </w:numPr>
              <w:spacing w:line="276" w:lineRule="auto"/>
              <w:contextualSpacing/>
              <w:jc w:val="both"/>
              <w:rPr>
                <w:sz w:val="22"/>
                <w:szCs w:val="22"/>
              </w:rPr>
            </w:pPr>
            <w:r w:rsidRPr="0027130C">
              <w:rPr>
                <w:sz w:val="22"/>
                <w:szCs w:val="22"/>
              </w:rPr>
              <w:t>ir sagatavots un sadarbības iestādē iesniegts būvniecības ieceres iesniegums saskaņā ar Ministru kabineta 2014.gada 2.septembra noteikumiem Nr.529 “Ēku būvnoteikumi” 4.pielikumu (bez pielikuma 14.punktā norādītajiem pielikumiem);</w:t>
            </w:r>
          </w:p>
          <w:p w14:paraId="385C7F9C" w14:textId="77777777" w:rsidR="00100F64" w:rsidRPr="0027130C" w:rsidRDefault="008A0BD9" w:rsidP="00053F75">
            <w:pPr>
              <w:pStyle w:val="ListParagraph"/>
              <w:numPr>
                <w:ilvl w:val="0"/>
                <w:numId w:val="39"/>
              </w:numPr>
              <w:spacing w:line="276" w:lineRule="auto"/>
              <w:contextualSpacing/>
              <w:jc w:val="both"/>
              <w:rPr>
                <w:sz w:val="22"/>
                <w:szCs w:val="22"/>
              </w:rPr>
            </w:pPr>
            <w:r w:rsidRPr="0027130C">
              <w:rPr>
                <w:sz w:val="22"/>
                <w:szCs w:val="22"/>
              </w:rPr>
              <w:t>projekta iesniedzējs ir sniedzis informāciju par potenciālajiem iekārtu piegādātājiem, taču vēl nav uzsākta iepirkumu procedūra (ja attiecināms). Pārliecinās par apzināto piegādātāju un pakalpojumu sniedzēju atbilstību, pārbaudot publiskajā vidē pieejamo informāciju datu bāzēs;</w:t>
            </w:r>
          </w:p>
          <w:p w14:paraId="3872D3C6" w14:textId="4F985006" w:rsidR="008A0BD9" w:rsidRPr="0027130C" w:rsidRDefault="008A0BD9" w:rsidP="00053F75">
            <w:pPr>
              <w:pStyle w:val="ListParagraph"/>
              <w:numPr>
                <w:ilvl w:val="0"/>
                <w:numId w:val="39"/>
              </w:numPr>
              <w:spacing w:line="276" w:lineRule="auto"/>
              <w:contextualSpacing/>
              <w:jc w:val="both"/>
              <w:rPr>
                <w:sz w:val="22"/>
                <w:szCs w:val="22"/>
              </w:rPr>
            </w:pPr>
            <w:r w:rsidRPr="0027130C">
              <w:rPr>
                <w:sz w:val="22"/>
                <w:szCs w:val="22"/>
              </w:rPr>
              <w:t>projekta iesniedzējs ir sniedzis pamatotu informāciju par potenciālajiem finanšu avotiem (piemēram, ir uzsāktas sarunas ar atbilstošajām kredītiestādēm par iespējām saņemt aizdevumu, u.c.).</w:t>
            </w:r>
          </w:p>
          <w:p w14:paraId="3223823A" w14:textId="77777777" w:rsidR="00963930" w:rsidRPr="0027130C" w:rsidRDefault="00963930" w:rsidP="004E125A">
            <w:pPr>
              <w:pStyle w:val="NoSpacing"/>
              <w:spacing w:line="276" w:lineRule="auto"/>
              <w:jc w:val="both"/>
              <w:rPr>
                <w:rFonts w:ascii="Times New Roman" w:hAnsi="Times New Roman"/>
                <w:b/>
                <w:color w:val="auto"/>
                <w:szCs w:val="22"/>
              </w:rPr>
            </w:pPr>
          </w:p>
          <w:p w14:paraId="28331851"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 xml:space="preserve">Punktus nevar piešķirt, </w:t>
            </w:r>
            <w:r w:rsidRPr="0027130C">
              <w:rPr>
                <w:rFonts w:ascii="Times New Roman" w:hAnsi="Times New Roman"/>
                <w:color w:val="auto"/>
                <w:szCs w:val="22"/>
              </w:rPr>
              <w:t>ja:</w:t>
            </w:r>
          </w:p>
          <w:p w14:paraId="4B38968B" w14:textId="77777777" w:rsidR="008A0BD9" w:rsidRPr="0027130C" w:rsidRDefault="008A0BD9" w:rsidP="00053F75">
            <w:pPr>
              <w:pStyle w:val="NoSpacing"/>
              <w:numPr>
                <w:ilvl w:val="0"/>
                <w:numId w:val="36"/>
              </w:numPr>
              <w:spacing w:line="276" w:lineRule="auto"/>
              <w:jc w:val="both"/>
              <w:rPr>
                <w:rFonts w:ascii="Times New Roman" w:hAnsi="Times New Roman"/>
                <w:color w:val="auto"/>
                <w:szCs w:val="22"/>
              </w:rPr>
            </w:pPr>
            <w:r w:rsidRPr="0027130C">
              <w:rPr>
                <w:rFonts w:ascii="Times New Roman" w:hAnsi="Times New Roman"/>
                <w:color w:val="auto"/>
                <w:szCs w:val="22"/>
              </w:rPr>
              <w:t xml:space="preserve"> sadarbības iestāde nav saņēmusi būvniecības ieceres iesniegumu vai;</w:t>
            </w:r>
          </w:p>
          <w:p w14:paraId="54F43866" w14:textId="77777777" w:rsidR="008A0BD9" w:rsidRPr="0027130C" w:rsidRDefault="008A0BD9" w:rsidP="00053F75">
            <w:pPr>
              <w:pStyle w:val="NoSpacing"/>
              <w:numPr>
                <w:ilvl w:val="0"/>
                <w:numId w:val="36"/>
              </w:numPr>
              <w:spacing w:line="276" w:lineRule="auto"/>
              <w:jc w:val="both"/>
              <w:rPr>
                <w:rFonts w:ascii="Times New Roman" w:hAnsi="Times New Roman"/>
                <w:color w:val="auto"/>
                <w:szCs w:val="22"/>
              </w:rPr>
            </w:pPr>
            <w:r w:rsidRPr="0027130C">
              <w:rPr>
                <w:rFonts w:ascii="Times New Roman" w:hAnsi="Times New Roman"/>
                <w:color w:val="auto"/>
                <w:szCs w:val="22"/>
              </w:rPr>
              <w:t>projekta iesniedzējs nav sniedzis vai sniedzis nepilnīgu informāciju attiecībā uz potenciālo iekārtu piegādātāju izpēti, vai</w:t>
            </w:r>
          </w:p>
          <w:p w14:paraId="38247C18" w14:textId="77777777" w:rsidR="008A0BD9" w:rsidRPr="0027130C" w:rsidRDefault="008A0BD9" w:rsidP="00053F75">
            <w:pPr>
              <w:pStyle w:val="NoSpacing"/>
              <w:numPr>
                <w:ilvl w:val="0"/>
                <w:numId w:val="36"/>
              </w:numPr>
              <w:spacing w:line="276" w:lineRule="auto"/>
              <w:jc w:val="both"/>
              <w:rPr>
                <w:rFonts w:ascii="Times New Roman" w:hAnsi="Times New Roman"/>
                <w:color w:val="auto"/>
                <w:szCs w:val="22"/>
              </w:rPr>
            </w:pPr>
            <w:r w:rsidRPr="0027130C">
              <w:rPr>
                <w:rFonts w:ascii="Times New Roman" w:hAnsi="Times New Roman"/>
                <w:color w:val="auto"/>
                <w:szCs w:val="22"/>
              </w:rPr>
              <w:t xml:space="preserve"> nav sniegta vai sniegta nepilnīga informācija par potenciālajiem finanšu avotiem projekta īstenošanai;</w:t>
            </w:r>
          </w:p>
          <w:p w14:paraId="2A6A8D52" w14:textId="5CDE1CDA" w:rsidR="008A0BD9" w:rsidRPr="0027130C" w:rsidRDefault="008A0BD9" w:rsidP="00053F75">
            <w:pPr>
              <w:pStyle w:val="NoSpacing"/>
              <w:numPr>
                <w:ilvl w:val="0"/>
                <w:numId w:val="36"/>
              </w:numPr>
              <w:spacing w:line="276" w:lineRule="auto"/>
              <w:jc w:val="both"/>
              <w:rPr>
                <w:rFonts w:ascii="Times New Roman" w:hAnsi="Times New Roman"/>
                <w:color w:val="auto"/>
                <w:szCs w:val="22"/>
              </w:rPr>
            </w:pPr>
            <w:r w:rsidRPr="0027130C">
              <w:rPr>
                <w:rFonts w:ascii="Times New Roman" w:hAnsi="Times New Roman"/>
                <w:color w:val="auto"/>
                <w:szCs w:val="22"/>
              </w:rPr>
              <w:t xml:space="preserve">iesniegtiem dokumentiem nav juridiska spēka (nav apstiprinājusi </w:t>
            </w:r>
            <w:proofErr w:type="spellStart"/>
            <w:r w:rsidRPr="0027130C">
              <w:rPr>
                <w:rFonts w:ascii="Times New Roman" w:hAnsi="Times New Roman"/>
                <w:color w:val="auto"/>
                <w:szCs w:val="22"/>
              </w:rPr>
              <w:t>paraksttiesīgā</w:t>
            </w:r>
            <w:proofErr w:type="spellEnd"/>
            <w:r w:rsidRPr="0027130C">
              <w:rPr>
                <w:rFonts w:ascii="Times New Roman" w:hAnsi="Times New Roman"/>
                <w:color w:val="auto"/>
                <w:szCs w:val="22"/>
              </w:rPr>
              <w:t xml:space="preserve"> persona)</w:t>
            </w:r>
            <w:r w:rsidR="00857A1F" w:rsidRPr="0027130C">
              <w:rPr>
                <w:rFonts w:ascii="Times New Roman" w:hAnsi="Times New Roman"/>
                <w:color w:val="auto"/>
                <w:szCs w:val="22"/>
              </w:rPr>
              <w:t>.</w:t>
            </w:r>
          </w:p>
        </w:tc>
      </w:tr>
      <w:tr w:rsidR="005549D6" w:rsidRPr="0027130C" w14:paraId="6840985E" w14:textId="77777777" w:rsidTr="00132B4C">
        <w:trPr>
          <w:trHeight w:val="751"/>
        </w:trPr>
        <w:tc>
          <w:tcPr>
            <w:tcW w:w="1129" w:type="dxa"/>
            <w:vMerge w:val="restart"/>
            <w:vAlign w:val="center"/>
          </w:tcPr>
          <w:p w14:paraId="546C1583"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lastRenderedPageBreak/>
              <w:t>Nr.10</w:t>
            </w:r>
          </w:p>
        </w:tc>
        <w:tc>
          <w:tcPr>
            <w:tcW w:w="2694" w:type="dxa"/>
            <w:vMerge w:val="restart"/>
          </w:tcPr>
          <w:p w14:paraId="51821B14"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Īstenojot </w:t>
            </w:r>
            <w:proofErr w:type="spellStart"/>
            <w:r w:rsidRPr="0027130C">
              <w:rPr>
                <w:rFonts w:ascii="Times New Roman" w:hAnsi="Times New Roman"/>
                <w:color w:val="auto"/>
                <w:szCs w:val="22"/>
              </w:rPr>
              <w:t>siltumavota</w:t>
            </w:r>
            <w:proofErr w:type="spellEnd"/>
            <w:r w:rsidRPr="0027130C">
              <w:rPr>
                <w:rFonts w:ascii="Times New Roman" w:hAnsi="Times New Roman"/>
                <w:color w:val="auto"/>
                <w:szCs w:val="22"/>
              </w:rPr>
              <w:t xml:space="preserve"> efektivitātes paaugstināšanu, kurā pirms projekta īstenošanas tiek izmantoti atjaunojamie energoresursi, vai pāreju no fosilā kurināmā uz atjaunojamā kurināmā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tiek panākts oglekļa dioksīda emisiju samazinājums (tCO</w:t>
            </w:r>
            <w:r w:rsidRPr="0027130C">
              <w:rPr>
                <w:rFonts w:ascii="Times New Roman" w:hAnsi="Times New Roman"/>
                <w:color w:val="auto"/>
                <w:szCs w:val="22"/>
                <w:vertAlign w:val="subscript"/>
              </w:rPr>
              <w:t>2</w:t>
            </w:r>
            <w:r w:rsidRPr="0027130C">
              <w:rPr>
                <w:rFonts w:ascii="Times New Roman" w:hAnsi="Times New Roman"/>
                <w:color w:val="auto"/>
                <w:szCs w:val="22"/>
              </w:rPr>
              <w:t>/ gadā), un tas ir (ja attiecināms):</w:t>
            </w:r>
          </w:p>
          <w:p w14:paraId="0755BBF7"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r w:rsidRPr="0027130C">
              <w:rPr>
                <w:rFonts w:ascii="Times New Roman" w:hAnsi="Times New Roman"/>
                <w:i/>
                <w:color w:val="auto"/>
                <w:szCs w:val="22"/>
                <w:u w:val="single"/>
              </w:rPr>
              <w:t>Kritērijs nav izslēdzošs, var saņemt papildu punktus</w:t>
            </w:r>
          </w:p>
          <w:p w14:paraId="7F18A335" w14:textId="77777777" w:rsidR="008A0BD9" w:rsidRPr="0027130C" w:rsidRDefault="008A0BD9" w:rsidP="004E125A">
            <w:pPr>
              <w:autoSpaceDE w:val="0"/>
              <w:autoSpaceDN w:val="0"/>
              <w:adjustRightInd w:val="0"/>
              <w:spacing w:after="0"/>
              <w:jc w:val="center"/>
              <w:rPr>
                <w:rFonts w:ascii="Times New Roman" w:hAnsi="Times New Roman"/>
                <w:color w:val="auto"/>
                <w:szCs w:val="22"/>
              </w:rPr>
            </w:pPr>
          </w:p>
        </w:tc>
        <w:tc>
          <w:tcPr>
            <w:tcW w:w="2409" w:type="dxa"/>
          </w:tcPr>
          <w:p w14:paraId="6F3A1619" w14:textId="77777777" w:rsidR="008A0BD9" w:rsidRPr="0027130C" w:rsidRDefault="008A0BD9" w:rsidP="00053F75">
            <w:pPr>
              <w:pStyle w:val="ListParagraph"/>
              <w:numPr>
                <w:ilvl w:val="0"/>
                <w:numId w:val="29"/>
              </w:numPr>
              <w:spacing w:line="276" w:lineRule="auto"/>
              <w:ind w:left="601" w:hanging="567"/>
              <w:jc w:val="both"/>
              <w:rPr>
                <w:sz w:val="22"/>
                <w:szCs w:val="22"/>
              </w:rPr>
            </w:pPr>
            <w:r w:rsidRPr="0027130C">
              <w:rPr>
                <w:sz w:val="22"/>
                <w:szCs w:val="22"/>
              </w:rPr>
              <w:t xml:space="preserve">25,5 t/ gadā un vairāk – </w:t>
            </w:r>
          </w:p>
          <w:p w14:paraId="226EA203" w14:textId="77777777" w:rsidR="008A0BD9" w:rsidRPr="0027130C" w:rsidRDefault="008A0BD9" w:rsidP="004E125A">
            <w:pPr>
              <w:pStyle w:val="ListParagraph"/>
              <w:spacing w:line="276" w:lineRule="auto"/>
              <w:ind w:left="601"/>
              <w:rPr>
                <w:sz w:val="22"/>
                <w:szCs w:val="22"/>
              </w:rPr>
            </w:pPr>
            <w:r w:rsidRPr="0027130C">
              <w:rPr>
                <w:i/>
                <w:sz w:val="22"/>
                <w:szCs w:val="22"/>
              </w:rPr>
              <w:t>5 punkti</w:t>
            </w:r>
          </w:p>
        </w:tc>
        <w:tc>
          <w:tcPr>
            <w:tcW w:w="7797" w:type="dxa"/>
          </w:tcPr>
          <w:p w14:paraId="094A1A58"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5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25,5 t/ gadā un vairāk.</w:t>
            </w:r>
          </w:p>
          <w:p w14:paraId="7AE15FDB" w14:textId="77777777" w:rsidR="008A0BD9" w:rsidRPr="0027130C" w:rsidRDefault="008A0BD9" w:rsidP="004E125A">
            <w:pPr>
              <w:pStyle w:val="NoSpacing"/>
              <w:spacing w:line="276" w:lineRule="auto"/>
              <w:jc w:val="both"/>
              <w:rPr>
                <w:rFonts w:ascii="Times New Roman" w:hAnsi="Times New Roman"/>
                <w:color w:val="auto"/>
                <w:szCs w:val="22"/>
              </w:rPr>
            </w:pPr>
          </w:p>
          <w:p w14:paraId="3327561C" w14:textId="2F64AA58"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izmantojot attiecīgā kurināmā CO2 emisijas faktoru, kas noteikts tabulā, atbilstoši šādai formulai:</w:t>
            </w:r>
          </w:p>
          <w:p w14:paraId="43E7CAC2" w14:textId="77777777" w:rsidR="00A234EF" w:rsidRPr="0027130C" w:rsidRDefault="00A234EF" w:rsidP="004E125A">
            <w:pPr>
              <w:pStyle w:val="NoSpacing"/>
              <w:spacing w:line="276" w:lineRule="auto"/>
              <w:jc w:val="both"/>
              <w:rPr>
                <w:rFonts w:ascii="Times New Roman" w:hAnsi="Times New Roman"/>
                <w:color w:val="auto"/>
                <w:szCs w:val="22"/>
              </w:rPr>
            </w:pPr>
          </w:p>
          <w:p w14:paraId="071F4C43" w14:textId="77777777" w:rsidR="008A0BD9" w:rsidRPr="0027130C" w:rsidRDefault="008A0BD9" w:rsidP="004E125A">
            <w:pPr>
              <w:pStyle w:val="NoSpacing"/>
              <w:spacing w:line="276" w:lineRule="auto"/>
              <w:jc w:val="both"/>
              <w:rPr>
                <w:rFonts w:ascii="Times New Roman" w:hAnsi="Times New Roman"/>
                <w:i/>
                <w:color w:val="auto"/>
                <w:szCs w:val="22"/>
              </w:rPr>
            </w:pPr>
            <m:oMathPara>
              <m:oMathParaPr>
                <m:jc m:val="left"/>
              </m:oMathParaPr>
              <m:oMath>
                <m:r>
                  <w:rPr>
                    <w:rFonts w:ascii="Cambria Math" w:hAnsi="Cambria Math"/>
                    <w:color w:val="auto"/>
                    <w:szCs w:val="22"/>
                  </w:rPr>
                  <m:t>E=</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o</m:t>
                        </m:r>
                      </m:sup>
                    </m:sSubSup>
                    <m:r>
                      <w:rPr>
                        <w:rFonts w:ascii="Cambria Math" w:hAnsi="Cambria Math"/>
                        <w:color w:val="auto"/>
                        <w:szCs w:val="22"/>
                      </w:rPr>
                      <m:t>)-</m:t>
                    </m:r>
                    <m:d>
                      <m:dPr>
                        <m:ctrlPr>
                          <w:rPr>
                            <w:rFonts w:ascii="Cambria Math" w:hAnsi="Cambria Math"/>
                            <w:i/>
                            <w:color w:val="auto"/>
                            <w:szCs w:val="22"/>
                          </w:rPr>
                        </m:ctrlPr>
                      </m:dPr>
                      <m:e>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e>
                    </m:d>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el</m:t>
                        </m:r>
                      </m:sub>
                      <m:sup>
                        <m:r>
                          <w:rPr>
                            <w:rFonts w:ascii="Cambria Math" w:hAnsi="Cambria Math"/>
                            <w:color w:val="auto"/>
                            <w:szCs w:val="22"/>
                          </w:rPr>
                          <m:t xml:space="preserve"> </m:t>
                        </m:r>
                      </m:sup>
                    </m:sSubSup>
                    <m:r>
                      <w:rPr>
                        <w:rFonts w:ascii="Cambria Math" w:hAnsi="Cambria Math"/>
                        <w:color w:val="auto"/>
                        <w:szCs w:val="22"/>
                      </w:rPr>
                      <m:t>×</m:t>
                    </m:r>
                    <m:d>
                      <m:dPr>
                        <m:ctrlPr>
                          <w:rPr>
                            <w:rFonts w:ascii="Cambria Math" w:hAnsi="Cambria Math"/>
                            <w:i/>
                            <w:color w:val="auto"/>
                            <w:szCs w:val="22"/>
                          </w:rPr>
                        </m:ctrlPr>
                      </m:dPr>
                      <m:e>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e>
                    </m:d>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m:oMathPara>
          </w:p>
          <w:p w14:paraId="41840155" w14:textId="77777777" w:rsidR="00A234EF" w:rsidRDefault="00A234EF" w:rsidP="004E125A">
            <w:pPr>
              <w:pStyle w:val="NoSpacing"/>
              <w:spacing w:line="276" w:lineRule="auto"/>
              <w:jc w:val="both"/>
              <w:rPr>
                <w:rFonts w:ascii="Times New Roman" w:hAnsi="Times New Roman"/>
                <w:color w:val="auto"/>
                <w:szCs w:val="22"/>
              </w:rPr>
            </w:pPr>
          </w:p>
          <w:p w14:paraId="56BD62E1" w14:textId="3F9490CE"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kur:</w:t>
            </w:r>
          </w:p>
          <w:p w14:paraId="3A8748F3" w14:textId="77777777" w:rsidR="008A0BD9" w:rsidRPr="0027130C" w:rsidRDefault="008A0BD9" w:rsidP="004E125A">
            <w:pPr>
              <w:spacing w:after="0"/>
              <w:jc w:val="both"/>
              <w:rPr>
                <w:rFonts w:ascii="Times New Roman" w:hAnsi="Times New Roman"/>
                <w:color w:val="auto"/>
                <w:szCs w:val="22"/>
              </w:rPr>
            </w:pPr>
            <m:oMath>
              <m:r>
                <w:rPr>
                  <w:rFonts w:ascii="Cambria Math" w:hAnsi="Cambria Math"/>
                  <w:color w:val="auto"/>
                  <w:szCs w:val="22"/>
                </w:rPr>
                <m:t xml:space="preserve">E </m:t>
              </m:r>
            </m:oMath>
            <w:r w:rsidRPr="0027130C">
              <w:rPr>
                <w:rFonts w:ascii="Times New Roman" w:hAnsi="Times New Roman"/>
                <w:color w:val="auto"/>
                <w:szCs w:val="22"/>
              </w:rPr>
              <w:t>– 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samazinājums (tCO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/gadā)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w:t>
            </w:r>
          </w:p>
          <w:p w14:paraId="73066BBD"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o</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kurināmajam vai elektroenerģijai, kas izmantots siltumenerģijas ražošanai pirms projekta īstenošanas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un kas noteikts atbilstoši zemāk pievienotajai tabulai;</w:t>
            </w:r>
          </w:p>
          <w:p w14:paraId="58602D37"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o</m:t>
                  </m:r>
                </m:sup>
              </m:sSubSup>
            </m:oMath>
            <w:r w:rsidR="008A0BD9" w:rsidRPr="0027130C">
              <w:rPr>
                <w:rFonts w:ascii="Times New Roman" w:hAnsi="Times New Roman"/>
                <w:color w:val="auto"/>
                <w:szCs w:val="22"/>
              </w:rPr>
              <w:t xml:space="preserve"> – kurināmā patēriņš siltumenerģijas ražošanai siltumavotā (MWh) pirms projekta īstenošanas;</w:t>
            </w:r>
          </w:p>
          <w:p w14:paraId="7CB3850C"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T</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kurināmajam vai elektroenerģijai, kas izmantots siltumenerģijas ražošanai pēc projekta īstenošanas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un kas noteikts atbilstoši zemāk pievienotajai tabulai;</w:t>
            </w:r>
          </w:p>
          <w:p w14:paraId="0E04170C"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kurināmā patēriņš siltumenerģijas ražošanai siltumavotā (MWh) pēc projekta īstenošanas;</w:t>
            </w:r>
          </w:p>
          <w:p w14:paraId="4DF4DA3C"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el</m:t>
                  </m:r>
                </m:sub>
                <m:sup>
                  <m:r>
                    <w:rPr>
                      <w:rFonts w:ascii="Cambria Math" w:hAnsi="Cambria Math"/>
                      <w:color w:val="auto"/>
                      <w:szCs w:val="22"/>
                    </w:rPr>
                    <m:t xml:space="preserve"> </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elektroenerģijai, kas izmantots siltumenerģijas ražošanai pirms projekta īstenošanas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un kas noteikts atbilstoši zemāk pievienotajai tabulai;</w:t>
            </w:r>
          </w:p>
          <w:p w14:paraId="45651673"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elektroenerģijas patēriņš siltumenerģijas ražošanai siltumavotā (MWh) pirms projekta īstenošanas;</w:t>
            </w:r>
          </w:p>
          <w:p w14:paraId="521B0DC5"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elektroenerģijas pat</w:t>
            </w:r>
            <w:proofErr w:type="spellStart"/>
            <w:r w:rsidR="008A0BD9" w:rsidRPr="0027130C">
              <w:rPr>
                <w:rFonts w:ascii="Times New Roman" w:hAnsi="Times New Roman"/>
                <w:color w:val="auto"/>
                <w:szCs w:val="22"/>
              </w:rPr>
              <w:t>ēriņš</w:t>
            </w:r>
            <w:proofErr w:type="spellEnd"/>
            <w:r w:rsidR="008A0BD9" w:rsidRPr="0027130C">
              <w:rPr>
                <w:rFonts w:ascii="Times New Roman" w:hAnsi="Times New Roman"/>
                <w:color w:val="auto"/>
                <w:szCs w:val="22"/>
              </w:rPr>
              <w:t xml:space="preserve"> siltumenerģijas ražošanai </w:t>
            </w:r>
            <w:proofErr w:type="spellStart"/>
            <w:r w:rsidR="008A0BD9" w:rsidRPr="0027130C">
              <w:rPr>
                <w:rFonts w:ascii="Times New Roman" w:hAnsi="Times New Roman"/>
                <w:color w:val="auto"/>
                <w:szCs w:val="22"/>
              </w:rPr>
              <w:t>siltumavotā</w:t>
            </w:r>
            <w:proofErr w:type="spellEnd"/>
            <w:r w:rsidR="008A0BD9" w:rsidRPr="0027130C">
              <w:rPr>
                <w:rFonts w:ascii="Times New Roman" w:hAnsi="Times New Roman"/>
                <w:color w:val="auto"/>
                <w:szCs w:val="22"/>
              </w:rPr>
              <w:t xml:space="preserve">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pēc projekta īstenošanas;</w:t>
            </w:r>
          </w:p>
          <w:p w14:paraId="72EC3028" w14:textId="42725D36" w:rsidR="008A0BD9" w:rsidRDefault="007F3F09" w:rsidP="004E125A">
            <w:pPr>
              <w:pStyle w:val="NoSpacing"/>
              <w:spacing w:line="276"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p w14:paraId="386EA64D" w14:textId="77777777" w:rsidR="00A234EF" w:rsidRPr="0027130C" w:rsidRDefault="00A234EF" w:rsidP="004E125A">
            <w:pPr>
              <w:pStyle w:val="NoSpacing"/>
              <w:spacing w:line="276" w:lineRule="auto"/>
              <w:jc w:val="both"/>
              <w:rPr>
                <w:rFonts w:ascii="Times New Roman" w:hAnsi="Times New Roman"/>
                <w:color w:val="auto"/>
                <w:szCs w:val="22"/>
              </w:rPr>
            </w:pPr>
          </w:p>
          <w:p w14:paraId="6A005674" w14:textId="77777777" w:rsidR="008A0BD9" w:rsidRPr="0027130C" w:rsidRDefault="008A0BD9" w:rsidP="004E125A">
            <w:pPr>
              <w:pStyle w:val="NoSpacing"/>
              <w:spacing w:line="276" w:lineRule="auto"/>
              <w:jc w:val="center"/>
              <w:rPr>
                <w:rFonts w:ascii="Times New Roman" w:hAnsi="Times New Roman"/>
                <w:b/>
                <w:color w:val="auto"/>
                <w:szCs w:val="22"/>
              </w:rPr>
            </w:pPr>
            <w:r w:rsidRPr="0027130C">
              <w:rPr>
                <w:rFonts w:ascii="Times New Roman" w:hAnsi="Times New Roman"/>
                <w:b/>
                <w:color w:val="auto"/>
                <w:szCs w:val="22"/>
              </w:rPr>
              <w:t>Oglekļa dioksīda emisijas faktors</w:t>
            </w:r>
          </w:p>
          <w:tbl>
            <w:tblPr>
              <w:tblW w:w="49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9"/>
              <w:gridCol w:w="4189"/>
              <w:gridCol w:w="2533"/>
            </w:tblGrid>
            <w:tr w:rsidR="005549D6" w:rsidRPr="0027130C" w14:paraId="4C7816D4"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vAlign w:val="center"/>
                  <w:hideMark/>
                </w:tcPr>
                <w:p w14:paraId="2A019DF2" w14:textId="77777777" w:rsidR="008A0BD9" w:rsidRPr="0027130C" w:rsidRDefault="008A0BD9" w:rsidP="007F3F09">
                  <w:pPr>
                    <w:framePr w:hSpace="180" w:wrap="around" w:vAnchor="text" w:hAnchor="text" w:y="1"/>
                    <w:spacing w:after="0"/>
                    <w:suppressOverlap/>
                    <w:jc w:val="center"/>
                    <w:rPr>
                      <w:rFonts w:ascii="Times New Roman" w:hAnsi="Times New Roman"/>
                      <w:b/>
                      <w:color w:val="auto"/>
                      <w:szCs w:val="22"/>
                    </w:rPr>
                  </w:pPr>
                  <w:proofErr w:type="spellStart"/>
                  <w:r w:rsidRPr="0027130C">
                    <w:rPr>
                      <w:rFonts w:ascii="Times New Roman" w:hAnsi="Times New Roman"/>
                      <w:b/>
                      <w:color w:val="auto"/>
                      <w:szCs w:val="22"/>
                    </w:rPr>
                    <w:lastRenderedPageBreak/>
                    <w:t>Nr.p.k</w:t>
                  </w:r>
                  <w:proofErr w:type="spellEnd"/>
                  <w:r w:rsidRPr="0027130C">
                    <w:rPr>
                      <w:rFonts w:ascii="Times New Roman" w:hAnsi="Times New Roman"/>
                      <w:b/>
                      <w:color w:val="auto"/>
                      <w:szCs w:val="22"/>
                    </w:rPr>
                    <w:t>.</w:t>
                  </w:r>
                </w:p>
              </w:tc>
              <w:tc>
                <w:tcPr>
                  <w:tcW w:w="2760" w:type="pct"/>
                  <w:tcBorders>
                    <w:top w:val="outset" w:sz="6" w:space="0" w:color="auto"/>
                    <w:left w:val="outset" w:sz="6" w:space="0" w:color="auto"/>
                    <w:bottom w:val="outset" w:sz="6" w:space="0" w:color="auto"/>
                    <w:right w:val="outset" w:sz="6" w:space="0" w:color="auto"/>
                  </w:tcBorders>
                  <w:vAlign w:val="center"/>
                  <w:hideMark/>
                </w:tcPr>
                <w:p w14:paraId="1B1525C8" w14:textId="77777777" w:rsidR="008A0BD9" w:rsidRPr="0027130C" w:rsidRDefault="008A0BD9" w:rsidP="007F3F09">
                  <w:pPr>
                    <w:framePr w:hSpace="180" w:wrap="around" w:vAnchor="text" w:hAnchor="text" w:y="1"/>
                    <w:spacing w:after="0"/>
                    <w:suppressOverlap/>
                    <w:jc w:val="center"/>
                    <w:rPr>
                      <w:rFonts w:ascii="Times New Roman" w:hAnsi="Times New Roman"/>
                      <w:b/>
                      <w:color w:val="auto"/>
                      <w:szCs w:val="22"/>
                    </w:rPr>
                  </w:pPr>
                  <w:r w:rsidRPr="0027130C">
                    <w:rPr>
                      <w:rFonts w:ascii="Times New Roman" w:hAnsi="Times New Roman"/>
                      <w:b/>
                      <w:color w:val="auto"/>
                      <w:szCs w:val="22"/>
                    </w:rPr>
                    <w:t>Enerģijas iegūšanā izmantotā kurināmā veids</w:t>
                  </w:r>
                </w:p>
              </w:tc>
              <w:tc>
                <w:tcPr>
                  <w:tcW w:w="1651" w:type="pct"/>
                  <w:tcBorders>
                    <w:top w:val="outset" w:sz="6" w:space="0" w:color="auto"/>
                    <w:left w:val="outset" w:sz="6" w:space="0" w:color="auto"/>
                    <w:bottom w:val="outset" w:sz="6" w:space="0" w:color="auto"/>
                    <w:right w:val="outset" w:sz="6" w:space="0" w:color="auto"/>
                  </w:tcBorders>
                  <w:vAlign w:val="center"/>
                  <w:hideMark/>
                </w:tcPr>
                <w:p w14:paraId="15572D78" w14:textId="77777777" w:rsidR="008A0BD9" w:rsidRPr="0027130C" w:rsidRDefault="008A0BD9" w:rsidP="007F3F09">
                  <w:pPr>
                    <w:framePr w:hSpace="180" w:wrap="around" w:vAnchor="text" w:hAnchor="text" w:y="1"/>
                    <w:spacing w:after="0"/>
                    <w:suppressOverlap/>
                    <w:jc w:val="center"/>
                    <w:rPr>
                      <w:rFonts w:ascii="Times New Roman" w:hAnsi="Times New Roman"/>
                      <w:b/>
                      <w:color w:val="auto"/>
                      <w:szCs w:val="22"/>
                    </w:rPr>
                  </w:pPr>
                  <w:r w:rsidRPr="0027130C">
                    <w:rPr>
                      <w:rFonts w:ascii="Times New Roman" w:hAnsi="Times New Roman"/>
                      <w:b/>
                      <w:color w:val="auto"/>
                      <w:szCs w:val="22"/>
                    </w:rPr>
                    <w:t>E</w:t>
                  </w:r>
                  <w:r w:rsidRPr="0027130C">
                    <w:rPr>
                      <w:rFonts w:ascii="Times New Roman" w:hAnsi="Times New Roman"/>
                      <w:b/>
                      <w:color w:val="auto"/>
                      <w:szCs w:val="22"/>
                      <w:vertAlign w:val="subscript"/>
                    </w:rPr>
                    <w:t>CO2</w:t>
                  </w:r>
                  <w:r w:rsidRPr="0027130C">
                    <w:rPr>
                      <w:rFonts w:ascii="Times New Roman" w:hAnsi="Times New Roman"/>
                      <w:b/>
                      <w:color w:val="auto"/>
                      <w:szCs w:val="22"/>
                    </w:rPr>
                    <w:t xml:space="preserve"> (tCO</w:t>
                  </w:r>
                  <w:r w:rsidRPr="0027130C">
                    <w:rPr>
                      <w:rFonts w:ascii="Times New Roman" w:hAnsi="Times New Roman"/>
                      <w:b/>
                      <w:color w:val="auto"/>
                      <w:szCs w:val="22"/>
                      <w:vertAlign w:val="subscript"/>
                    </w:rPr>
                    <w:t>2</w:t>
                  </w:r>
                  <w:r w:rsidRPr="0027130C">
                    <w:rPr>
                      <w:rFonts w:ascii="Times New Roman" w:hAnsi="Times New Roman"/>
                      <w:b/>
                      <w:color w:val="auto"/>
                      <w:szCs w:val="22"/>
                    </w:rPr>
                    <w:t>/</w:t>
                  </w:r>
                  <w:proofErr w:type="spellStart"/>
                  <w:r w:rsidRPr="0027130C">
                    <w:rPr>
                      <w:rFonts w:ascii="Times New Roman" w:hAnsi="Times New Roman"/>
                      <w:b/>
                      <w:color w:val="auto"/>
                      <w:szCs w:val="22"/>
                    </w:rPr>
                    <w:t>MWh</w:t>
                  </w:r>
                  <w:proofErr w:type="spellEnd"/>
                  <w:r w:rsidRPr="0027130C">
                    <w:rPr>
                      <w:rFonts w:ascii="Times New Roman" w:hAnsi="Times New Roman"/>
                      <w:b/>
                      <w:color w:val="auto"/>
                      <w:szCs w:val="22"/>
                    </w:rPr>
                    <w:t>)</w:t>
                  </w:r>
                </w:p>
              </w:tc>
            </w:tr>
            <w:tr w:rsidR="005549D6" w:rsidRPr="0027130C" w14:paraId="2E97DF16"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3610B2BC"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1.</w:t>
                  </w:r>
                </w:p>
              </w:tc>
              <w:tc>
                <w:tcPr>
                  <w:tcW w:w="2760" w:type="pct"/>
                  <w:tcBorders>
                    <w:top w:val="outset" w:sz="6" w:space="0" w:color="auto"/>
                    <w:left w:val="outset" w:sz="6" w:space="0" w:color="auto"/>
                    <w:bottom w:val="outset" w:sz="6" w:space="0" w:color="auto"/>
                    <w:right w:val="outset" w:sz="6" w:space="0" w:color="auto"/>
                  </w:tcBorders>
                  <w:hideMark/>
                </w:tcPr>
                <w:p w14:paraId="39A5A978"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Dabasgāze</w:t>
                  </w:r>
                </w:p>
              </w:tc>
              <w:tc>
                <w:tcPr>
                  <w:tcW w:w="1651" w:type="pct"/>
                  <w:tcBorders>
                    <w:top w:val="outset" w:sz="6" w:space="0" w:color="auto"/>
                    <w:left w:val="outset" w:sz="6" w:space="0" w:color="auto"/>
                    <w:bottom w:val="outset" w:sz="6" w:space="0" w:color="auto"/>
                    <w:right w:val="outset" w:sz="6" w:space="0" w:color="auto"/>
                  </w:tcBorders>
                  <w:hideMark/>
                </w:tcPr>
                <w:p w14:paraId="23632BE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0,202</w:t>
                  </w:r>
                </w:p>
              </w:tc>
            </w:tr>
            <w:tr w:rsidR="005549D6" w:rsidRPr="0027130C" w14:paraId="0815DDEC"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1356223E"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2.</w:t>
                  </w:r>
                </w:p>
              </w:tc>
              <w:tc>
                <w:tcPr>
                  <w:tcW w:w="2760" w:type="pct"/>
                  <w:tcBorders>
                    <w:top w:val="outset" w:sz="6" w:space="0" w:color="auto"/>
                    <w:left w:val="outset" w:sz="6" w:space="0" w:color="auto"/>
                    <w:bottom w:val="outset" w:sz="6" w:space="0" w:color="auto"/>
                    <w:right w:val="outset" w:sz="6" w:space="0" w:color="auto"/>
                  </w:tcBorders>
                  <w:hideMark/>
                </w:tcPr>
                <w:p w14:paraId="6A6C506E"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Sašķidrinātā gāze (propāns, butāns)</w:t>
                  </w:r>
                </w:p>
              </w:tc>
              <w:tc>
                <w:tcPr>
                  <w:tcW w:w="1651" w:type="pct"/>
                  <w:tcBorders>
                    <w:top w:val="outset" w:sz="6" w:space="0" w:color="auto"/>
                    <w:left w:val="outset" w:sz="6" w:space="0" w:color="auto"/>
                    <w:bottom w:val="outset" w:sz="6" w:space="0" w:color="auto"/>
                    <w:right w:val="outset" w:sz="6" w:space="0" w:color="auto"/>
                  </w:tcBorders>
                  <w:hideMark/>
                </w:tcPr>
                <w:p w14:paraId="585676BC"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0,227</w:t>
                  </w:r>
                </w:p>
              </w:tc>
            </w:tr>
            <w:tr w:rsidR="005549D6" w:rsidRPr="0027130C" w14:paraId="40B7D0B8"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49EF4F1F"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3.</w:t>
                  </w:r>
                </w:p>
              </w:tc>
              <w:tc>
                <w:tcPr>
                  <w:tcW w:w="2760" w:type="pct"/>
                  <w:tcBorders>
                    <w:top w:val="outset" w:sz="6" w:space="0" w:color="auto"/>
                    <w:left w:val="outset" w:sz="6" w:space="0" w:color="auto"/>
                    <w:bottom w:val="outset" w:sz="6" w:space="0" w:color="auto"/>
                    <w:right w:val="outset" w:sz="6" w:space="0" w:color="auto"/>
                  </w:tcBorders>
                  <w:hideMark/>
                </w:tcPr>
                <w:p w14:paraId="7CBB2E6D"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Kūdra (40 % mitrums)</w:t>
                  </w:r>
                </w:p>
              </w:tc>
              <w:tc>
                <w:tcPr>
                  <w:tcW w:w="1651" w:type="pct"/>
                  <w:tcBorders>
                    <w:top w:val="outset" w:sz="6" w:space="0" w:color="auto"/>
                    <w:left w:val="outset" w:sz="6" w:space="0" w:color="auto"/>
                    <w:bottom w:val="outset" w:sz="6" w:space="0" w:color="auto"/>
                    <w:right w:val="outset" w:sz="6" w:space="0" w:color="auto"/>
                  </w:tcBorders>
                  <w:hideMark/>
                </w:tcPr>
                <w:p w14:paraId="33F10775"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0,374</w:t>
                  </w:r>
                </w:p>
              </w:tc>
            </w:tr>
            <w:tr w:rsidR="005549D6" w:rsidRPr="0027130C" w14:paraId="29FA1C96"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66CF0C0B"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4.</w:t>
                  </w:r>
                </w:p>
              </w:tc>
              <w:tc>
                <w:tcPr>
                  <w:tcW w:w="2760" w:type="pct"/>
                  <w:tcBorders>
                    <w:top w:val="outset" w:sz="6" w:space="0" w:color="auto"/>
                    <w:left w:val="outset" w:sz="6" w:space="0" w:color="auto"/>
                    <w:bottom w:val="outset" w:sz="6" w:space="0" w:color="auto"/>
                    <w:right w:val="outset" w:sz="6" w:space="0" w:color="auto"/>
                  </w:tcBorders>
                  <w:hideMark/>
                </w:tcPr>
                <w:p w14:paraId="300DDCBC"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Kūdras briketes</w:t>
                  </w:r>
                </w:p>
              </w:tc>
              <w:tc>
                <w:tcPr>
                  <w:tcW w:w="1651" w:type="pct"/>
                  <w:tcBorders>
                    <w:top w:val="outset" w:sz="6" w:space="0" w:color="auto"/>
                    <w:left w:val="outset" w:sz="6" w:space="0" w:color="auto"/>
                    <w:bottom w:val="outset" w:sz="6" w:space="0" w:color="auto"/>
                    <w:right w:val="outset" w:sz="6" w:space="0" w:color="auto"/>
                  </w:tcBorders>
                  <w:hideMark/>
                </w:tcPr>
                <w:p w14:paraId="1ED9F0DD"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0,342</w:t>
                  </w:r>
                </w:p>
              </w:tc>
            </w:tr>
            <w:tr w:rsidR="005549D6" w:rsidRPr="0027130C" w14:paraId="22F541DF"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7B27793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5.</w:t>
                  </w:r>
                </w:p>
              </w:tc>
              <w:tc>
                <w:tcPr>
                  <w:tcW w:w="2760" w:type="pct"/>
                  <w:tcBorders>
                    <w:top w:val="outset" w:sz="6" w:space="0" w:color="auto"/>
                    <w:left w:val="outset" w:sz="6" w:space="0" w:color="auto"/>
                    <w:bottom w:val="outset" w:sz="6" w:space="0" w:color="auto"/>
                    <w:right w:val="outset" w:sz="6" w:space="0" w:color="auto"/>
                  </w:tcBorders>
                  <w:hideMark/>
                </w:tcPr>
                <w:p w14:paraId="3461FAD6"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Akmeņogles</w:t>
                  </w:r>
                </w:p>
              </w:tc>
              <w:tc>
                <w:tcPr>
                  <w:tcW w:w="1651" w:type="pct"/>
                  <w:tcBorders>
                    <w:top w:val="outset" w:sz="6" w:space="0" w:color="auto"/>
                    <w:left w:val="outset" w:sz="6" w:space="0" w:color="auto"/>
                    <w:bottom w:val="outset" w:sz="6" w:space="0" w:color="auto"/>
                    <w:right w:val="outset" w:sz="6" w:space="0" w:color="auto"/>
                  </w:tcBorders>
                  <w:hideMark/>
                </w:tcPr>
                <w:p w14:paraId="2DE0C513"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0,354</w:t>
                  </w:r>
                </w:p>
              </w:tc>
            </w:tr>
            <w:tr w:rsidR="005549D6" w:rsidRPr="0027130C" w14:paraId="59DD0697"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35ECC4EE"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6.</w:t>
                  </w:r>
                </w:p>
              </w:tc>
              <w:tc>
                <w:tcPr>
                  <w:tcW w:w="2760" w:type="pct"/>
                  <w:tcBorders>
                    <w:top w:val="outset" w:sz="6" w:space="0" w:color="auto"/>
                    <w:left w:val="outset" w:sz="6" w:space="0" w:color="auto"/>
                    <w:bottom w:val="outset" w:sz="6" w:space="0" w:color="auto"/>
                    <w:right w:val="outset" w:sz="6" w:space="0" w:color="auto"/>
                  </w:tcBorders>
                  <w:hideMark/>
                </w:tcPr>
                <w:p w14:paraId="574BABC9"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Kokss</w:t>
                  </w:r>
                </w:p>
              </w:tc>
              <w:tc>
                <w:tcPr>
                  <w:tcW w:w="1651" w:type="pct"/>
                  <w:tcBorders>
                    <w:top w:val="outset" w:sz="6" w:space="0" w:color="auto"/>
                    <w:left w:val="outset" w:sz="6" w:space="0" w:color="auto"/>
                    <w:bottom w:val="outset" w:sz="6" w:space="0" w:color="auto"/>
                    <w:right w:val="outset" w:sz="6" w:space="0" w:color="auto"/>
                  </w:tcBorders>
                  <w:hideMark/>
                </w:tcPr>
                <w:p w14:paraId="0D0A293F"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0,313</w:t>
                  </w:r>
                </w:p>
              </w:tc>
            </w:tr>
            <w:tr w:rsidR="005549D6" w:rsidRPr="0027130C" w14:paraId="096E3E0D"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0F52AB3F"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7.</w:t>
                  </w:r>
                </w:p>
              </w:tc>
              <w:tc>
                <w:tcPr>
                  <w:tcW w:w="2760" w:type="pct"/>
                  <w:tcBorders>
                    <w:top w:val="outset" w:sz="6" w:space="0" w:color="auto"/>
                    <w:left w:val="outset" w:sz="6" w:space="0" w:color="auto"/>
                    <w:bottom w:val="outset" w:sz="6" w:space="0" w:color="auto"/>
                    <w:right w:val="outset" w:sz="6" w:space="0" w:color="auto"/>
                  </w:tcBorders>
                  <w:hideMark/>
                </w:tcPr>
                <w:p w14:paraId="718041F0"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Dīzeļdegviela</w:t>
                  </w:r>
                </w:p>
              </w:tc>
              <w:tc>
                <w:tcPr>
                  <w:tcW w:w="1651" w:type="pct"/>
                  <w:tcBorders>
                    <w:top w:val="outset" w:sz="6" w:space="0" w:color="auto"/>
                    <w:left w:val="outset" w:sz="6" w:space="0" w:color="auto"/>
                    <w:bottom w:val="outset" w:sz="6" w:space="0" w:color="auto"/>
                    <w:right w:val="outset" w:sz="6" w:space="0" w:color="auto"/>
                  </w:tcBorders>
                  <w:hideMark/>
                </w:tcPr>
                <w:p w14:paraId="606E7AEA"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0,267</w:t>
                  </w:r>
                </w:p>
              </w:tc>
            </w:tr>
            <w:tr w:rsidR="005549D6" w:rsidRPr="0027130C" w14:paraId="777CC0C2"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654F206F"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8.</w:t>
                  </w:r>
                </w:p>
              </w:tc>
              <w:tc>
                <w:tcPr>
                  <w:tcW w:w="2760" w:type="pct"/>
                  <w:tcBorders>
                    <w:top w:val="outset" w:sz="6" w:space="0" w:color="auto"/>
                    <w:left w:val="outset" w:sz="6" w:space="0" w:color="auto"/>
                    <w:bottom w:val="outset" w:sz="6" w:space="0" w:color="auto"/>
                    <w:right w:val="outset" w:sz="6" w:space="0" w:color="auto"/>
                  </w:tcBorders>
                  <w:hideMark/>
                </w:tcPr>
                <w:p w14:paraId="279C2681"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Degvieleļļa (mazuts)</w:t>
                  </w:r>
                </w:p>
              </w:tc>
              <w:tc>
                <w:tcPr>
                  <w:tcW w:w="1651" w:type="pct"/>
                  <w:tcBorders>
                    <w:top w:val="outset" w:sz="6" w:space="0" w:color="auto"/>
                    <w:left w:val="outset" w:sz="6" w:space="0" w:color="auto"/>
                    <w:bottom w:val="outset" w:sz="6" w:space="0" w:color="auto"/>
                    <w:right w:val="outset" w:sz="6" w:space="0" w:color="auto"/>
                  </w:tcBorders>
                  <w:hideMark/>
                </w:tcPr>
                <w:p w14:paraId="2C7DF71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0,279</w:t>
                  </w:r>
                </w:p>
              </w:tc>
            </w:tr>
            <w:tr w:rsidR="005549D6" w:rsidRPr="0027130C" w14:paraId="30825172"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07FBD468"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9.</w:t>
                  </w:r>
                </w:p>
              </w:tc>
              <w:tc>
                <w:tcPr>
                  <w:tcW w:w="2760" w:type="pct"/>
                  <w:tcBorders>
                    <w:top w:val="outset" w:sz="6" w:space="0" w:color="auto"/>
                    <w:left w:val="outset" w:sz="6" w:space="0" w:color="auto"/>
                    <w:bottom w:val="outset" w:sz="6" w:space="0" w:color="auto"/>
                    <w:right w:val="outset" w:sz="6" w:space="0" w:color="auto"/>
                  </w:tcBorders>
                  <w:hideMark/>
                </w:tcPr>
                <w:p w14:paraId="63104C0E"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Degakmens eļļa</w:t>
                  </w:r>
                </w:p>
              </w:tc>
              <w:tc>
                <w:tcPr>
                  <w:tcW w:w="1651" w:type="pct"/>
                  <w:tcBorders>
                    <w:top w:val="outset" w:sz="6" w:space="0" w:color="auto"/>
                    <w:left w:val="outset" w:sz="6" w:space="0" w:color="auto"/>
                    <w:bottom w:val="outset" w:sz="6" w:space="0" w:color="auto"/>
                    <w:right w:val="outset" w:sz="6" w:space="0" w:color="auto"/>
                  </w:tcBorders>
                  <w:hideMark/>
                </w:tcPr>
                <w:p w14:paraId="0342B0B9"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0,272</w:t>
                  </w:r>
                </w:p>
              </w:tc>
            </w:tr>
            <w:tr w:rsidR="005549D6" w:rsidRPr="0027130C" w14:paraId="5F9F2DA7"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127B4AA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10.</w:t>
                  </w:r>
                </w:p>
              </w:tc>
              <w:tc>
                <w:tcPr>
                  <w:tcW w:w="2760" w:type="pct"/>
                  <w:tcBorders>
                    <w:top w:val="outset" w:sz="6" w:space="0" w:color="auto"/>
                    <w:left w:val="outset" w:sz="6" w:space="0" w:color="auto"/>
                    <w:bottom w:val="outset" w:sz="6" w:space="0" w:color="auto"/>
                    <w:right w:val="outset" w:sz="6" w:space="0" w:color="auto"/>
                  </w:tcBorders>
                  <w:hideMark/>
                </w:tcPr>
                <w:p w14:paraId="1EEB90AF"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Autobenzīns</w:t>
                  </w:r>
                </w:p>
              </w:tc>
              <w:tc>
                <w:tcPr>
                  <w:tcW w:w="1651" w:type="pct"/>
                  <w:tcBorders>
                    <w:top w:val="outset" w:sz="6" w:space="0" w:color="auto"/>
                    <w:left w:val="outset" w:sz="6" w:space="0" w:color="auto"/>
                    <w:bottom w:val="outset" w:sz="6" w:space="0" w:color="auto"/>
                    <w:right w:val="outset" w:sz="6" w:space="0" w:color="auto"/>
                  </w:tcBorders>
                  <w:hideMark/>
                </w:tcPr>
                <w:p w14:paraId="4E1A3CE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0,247</w:t>
                  </w:r>
                </w:p>
              </w:tc>
            </w:tr>
            <w:tr w:rsidR="005549D6" w:rsidRPr="0027130C" w14:paraId="2B8B3FF8"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78A7414C"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11.</w:t>
                  </w:r>
                </w:p>
              </w:tc>
              <w:tc>
                <w:tcPr>
                  <w:tcW w:w="2760" w:type="pct"/>
                  <w:tcBorders>
                    <w:top w:val="outset" w:sz="6" w:space="0" w:color="auto"/>
                    <w:left w:val="outset" w:sz="6" w:space="0" w:color="auto"/>
                    <w:bottom w:val="outset" w:sz="6" w:space="0" w:color="auto"/>
                    <w:right w:val="outset" w:sz="6" w:space="0" w:color="auto"/>
                  </w:tcBorders>
                  <w:hideMark/>
                </w:tcPr>
                <w:p w14:paraId="4380F473"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Petroleja</w:t>
                  </w:r>
                </w:p>
              </w:tc>
              <w:tc>
                <w:tcPr>
                  <w:tcW w:w="1651" w:type="pct"/>
                  <w:tcBorders>
                    <w:top w:val="outset" w:sz="6" w:space="0" w:color="auto"/>
                    <w:left w:val="outset" w:sz="6" w:space="0" w:color="auto"/>
                    <w:bottom w:val="outset" w:sz="6" w:space="0" w:color="auto"/>
                    <w:right w:val="outset" w:sz="6" w:space="0" w:color="auto"/>
                  </w:tcBorders>
                  <w:hideMark/>
                </w:tcPr>
                <w:p w14:paraId="452EB2B9"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0,257</w:t>
                  </w:r>
                </w:p>
              </w:tc>
            </w:tr>
            <w:tr w:rsidR="005549D6" w:rsidRPr="0027130C" w14:paraId="7C91C8E2"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tcPr>
                <w:p w14:paraId="1821E1FE"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12.</w:t>
                  </w:r>
                </w:p>
              </w:tc>
              <w:tc>
                <w:tcPr>
                  <w:tcW w:w="2760" w:type="pct"/>
                  <w:tcBorders>
                    <w:top w:val="outset" w:sz="6" w:space="0" w:color="auto"/>
                    <w:left w:val="outset" w:sz="6" w:space="0" w:color="auto"/>
                    <w:bottom w:val="outset" w:sz="6" w:space="0" w:color="auto"/>
                    <w:right w:val="outset" w:sz="6" w:space="0" w:color="auto"/>
                  </w:tcBorders>
                </w:tcPr>
                <w:p w14:paraId="66E77908"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Elektroenerģija</w:t>
                  </w:r>
                </w:p>
              </w:tc>
              <w:tc>
                <w:tcPr>
                  <w:tcW w:w="1651" w:type="pct"/>
                  <w:tcBorders>
                    <w:top w:val="outset" w:sz="6" w:space="0" w:color="auto"/>
                    <w:left w:val="outset" w:sz="6" w:space="0" w:color="auto"/>
                    <w:bottom w:val="outset" w:sz="6" w:space="0" w:color="auto"/>
                    <w:right w:val="outset" w:sz="6" w:space="0" w:color="auto"/>
                  </w:tcBorders>
                </w:tcPr>
                <w:p w14:paraId="591B04BE"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0,109</w:t>
                  </w:r>
                </w:p>
              </w:tc>
            </w:tr>
            <w:tr w:rsidR="005549D6" w:rsidRPr="0027130C" w14:paraId="1DBA94DA"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tcPr>
                <w:p w14:paraId="7FD47A7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13.</w:t>
                  </w:r>
                </w:p>
              </w:tc>
              <w:tc>
                <w:tcPr>
                  <w:tcW w:w="2760" w:type="pct"/>
                  <w:tcBorders>
                    <w:top w:val="outset" w:sz="6" w:space="0" w:color="auto"/>
                    <w:left w:val="outset" w:sz="6" w:space="0" w:color="auto"/>
                    <w:bottom w:val="outset" w:sz="6" w:space="0" w:color="auto"/>
                    <w:right w:val="outset" w:sz="6" w:space="0" w:color="auto"/>
                  </w:tcBorders>
                </w:tcPr>
                <w:p w14:paraId="156B0485"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Centralizētā siltumenerģija</w:t>
                  </w:r>
                </w:p>
              </w:tc>
              <w:tc>
                <w:tcPr>
                  <w:tcW w:w="1651" w:type="pct"/>
                  <w:tcBorders>
                    <w:top w:val="outset" w:sz="6" w:space="0" w:color="auto"/>
                    <w:left w:val="outset" w:sz="6" w:space="0" w:color="auto"/>
                    <w:bottom w:val="outset" w:sz="6" w:space="0" w:color="auto"/>
                    <w:right w:val="outset" w:sz="6" w:space="0" w:color="auto"/>
                  </w:tcBorders>
                </w:tcPr>
                <w:p w14:paraId="45991B56"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0,264</w:t>
                  </w:r>
                </w:p>
              </w:tc>
            </w:tr>
            <w:tr w:rsidR="005549D6" w:rsidRPr="0027130C" w14:paraId="009F8D05" w14:textId="77777777" w:rsidTr="00132B4C">
              <w:trPr>
                <w:tblCellSpacing w:w="15" w:type="dxa"/>
              </w:trPr>
              <w:tc>
                <w:tcPr>
                  <w:tcW w:w="514" w:type="pct"/>
                  <w:tcBorders>
                    <w:top w:val="outset" w:sz="6" w:space="0" w:color="auto"/>
                    <w:left w:val="outset" w:sz="6" w:space="0" w:color="auto"/>
                    <w:bottom w:val="outset" w:sz="6" w:space="0" w:color="auto"/>
                    <w:right w:val="outset" w:sz="6" w:space="0" w:color="auto"/>
                  </w:tcBorders>
                </w:tcPr>
                <w:p w14:paraId="19ED242C"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 xml:space="preserve">14. </w:t>
                  </w:r>
                </w:p>
              </w:tc>
              <w:tc>
                <w:tcPr>
                  <w:tcW w:w="2760" w:type="pct"/>
                  <w:tcBorders>
                    <w:top w:val="outset" w:sz="6" w:space="0" w:color="auto"/>
                    <w:left w:val="outset" w:sz="6" w:space="0" w:color="auto"/>
                    <w:bottom w:val="outset" w:sz="6" w:space="0" w:color="auto"/>
                    <w:right w:val="outset" w:sz="6" w:space="0" w:color="auto"/>
                  </w:tcBorders>
                </w:tcPr>
                <w:p w14:paraId="39916F92" w14:textId="77777777" w:rsidR="008A0BD9" w:rsidRPr="0027130C" w:rsidRDefault="008A0BD9" w:rsidP="007F3F09">
                  <w:pPr>
                    <w:framePr w:hSpace="180" w:wrap="around" w:vAnchor="text" w:hAnchor="text" w:y="1"/>
                    <w:spacing w:after="0"/>
                    <w:suppressOverlap/>
                    <w:rPr>
                      <w:rFonts w:ascii="Times New Roman" w:hAnsi="Times New Roman"/>
                      <w:color w:val="auto"/>
                      <w:szCs w:val="22"/>
                    </w:rPr>
                  </w:pPr>
                  <w:r w:rsidRPr="0027130C">
                    <w:rPr>
                      <w:rFonts w:ascii="Times New Roman" w:hAnsi="Times New Roman"/>
                      <w:color w:val="auto"/>
                      <w:szCs w:val="22"/>
                    </w:rPr>
                    <w:t xml:space="preserve">Atjaunojamie energoresursi </w:t>
                  </w:r>
                </w:p>
              </w:tc>
              <w:tc>
                <w:tcPr>
                  <w:tcW w:w="1651" w:type="pct"/>
                  <w:tcBorders>
                    <w:top w:val="outset" w:sz="6" w:space="0" w:color="auto"/>
                    <w:left w:val="outset" w:sz="6" w:space="0" w:color="auto"/>
                    <w:bottom w:val="outset" w:sz="6" w:space="0" w:color="auto"/>
                    <w:right w:val="outset" w:sz="6" w:space="0" w:color="auto"/>
                  </w:tcBorders>
                </w:tcPr>
                <w:p w14:paraId="1B7207BD" w14:textId="77777777" w:rsidR="008A0BD9" w:rsidRPr="0027130C" w:rsidRDefault="008A0BD9" w:rsidP="007F3F09">
                  <w:pPr>
                    <w:framePr w:hSpace="180" w:wrap="around" w:vAnchor="text" w:hAnchor="text" w:y="1"/>
                    <w:spacing w:after="0"/>
                    <w:suppressOverlap/>
                    <w:jc w:val="center"/>
                    <w:rPr>
                      <w:rFonts w:ascii="Times New Roman" w:hAnsi="Times New Roman"/>
                      <w:color w:val="auto"/>
                      <w:szCs w:val="22"/>
                    </w:rPr>
                  </w:pPr>
                  <w:r w:rsidRPr="0027130C">
                    <w:rPr>
                      <w:rFonts w:ascii="Times New Roman" w:hAnsi="Times New Roman"/>
                      <w:color w:val="auto"/>
                      <w:szCs w:val="22"/>
                    </w:rPr>
                    <w:t>0</w:t>
                  </w:r>
                </w:p>
              </w:tc>
            </w:tr>
          </w:tbl>
          <w:p w14:paraId="03F1A481" w14:textId="77777777" w:rsidR="008A0BD9" w:rsidRPr="0027130C" w:rsidRDefault="008A0BD9" w:rsidP="004E125A">
            <w:pPr>
              <w:pStyle w:val="NoSpacing"/>
              <w:spacing w:line="276" w:lineRule="auto"/>
              <w:jc w:val="both"/>
              <w:rPr>
                <w:rFonts w:ascii="Times New Roman" w:hAnsi="Times New Roman"/>
                <w:color w:val="auto"/>
                <w:szCs w:val="22"/>
              </w:rPr>
            </w:pPr>
          </w:p>
        </w:tc>
      </w:tr>
      <w:tr w:rsidR="005549D6" w:rsidRPr="0027130C" w14:paraId="71ED31D0" w14:textId="77777777" w:rsidTr="00132B4C">
        <w:trPr>
          <w:trHeight w:val="751"/>
        </w:trPr>
        <w:tc>
          <w:tcPr>
            <w:tcW w:w="1129" w:type="dxa"/>
            <w:vMerge/>
            <w:vAlign w:val="center"/>
          </w:tcPr>
          <w:p w14:paraId="112239A2"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6909AA28"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32D1A41D" w14:textId="77777777" w:rsidR="008A0BD9" w:rsidRPr="0027130C" w:rsidRDefault="008A0BD9" w:rsidP="00053F75">
            <w:pPr>
              <w:pStyle w:val="ListParagraph"/>
              <w:numPr>
                <w:ilvl w:val="0"/>
                <w:numId w:val="29"/>
              </w:numPr>
              <w:spacing w:line="276" w:lineRule="auto"/>
              <w:ind w:left="601" w:hanging="567"/>
              <w:jc w:val="both"/>
              <w:rPr>
                <w:sz w:val="22"/>
                <w:szCs w:val="22"/>
              </w:rPr>
            </w:pPr>
            <w:r w:rsidRPr="0027130C">
              <w:rPr>
                <w:sz w:val="22"/>
                <w:szCs w:val="22"/>
              </w:rPr>
              <w:t xml:space="preserve">no 19,5 t/ gadā līdz 25,49 t/ gadā – </w:t>
            </w:r>
            <w:r w:rsidRPr="0027130C">
              <w:rPr>
                <w:i/>
                <w:sz w:val="22"/>
                <w:szCs w:val="22"/>
              </w:rPr>
              <w:t>4 punkti</w:t>
            </w:r>
          </w:p>
        </w:tc>
        <w:tc>
          <w:tcPr>
            <w:tcW w:w="7797" w:type="dxa"/>
          </w:tcPr>
          <w:p w14:paraId="2F91AF5F" w14:textId="05C996B7"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4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19,5 t/ gadā līdz 24,49 t/ gadā.</w:t>
            </w:r>
          </w:p>
          <w:p w14:paraId="21A79BEF" w14:textId="77777777" w:rsidR="00A234EF" w:rsidRPr="0027130C" w:rsidRDefault="00A234EF" w:rsidP="004E125A">
            <w:pPr>
              <w:pStyle w:val="NoSpacing"/>
              <w:spacing w:line="276" w:lineRule="auto"/>
              <w:jc w:val="both"/>
              <w:rPr>
                <w:rFonts w:ascii="Times New Roman" w:hAnsi="Times New Roman"/>
                <w:color w:val="auto"/>
                <w:szCs w:val="22"/>
              </w:rPr>
            </w:pPr>
          </w:p>
          <w:p w14:paraId="0301AA41"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AF43926" w14:textId="77777777" w:rsidTr="00132B4C">
        <w:trPr>
          <w:trHeight w:val="751"/>
        </w:trPr>
        <w:tc>
          <w:tcPr>
            <w:tcW w:w="1129" w:type="dxa"/>
            <w:vMerge/>
            <w:vAlign w:val="center"/>
          </w:tcPr>
          <w:p w14:paraId="339CED3B"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2645B3CC"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5B0F57E6" w14:textId="77777777" w:rsidR="008A0BD9" w:rsidRPr="0027130C" w:rsidRDefault="008A0BD9" w:rsidP="00053F75">
            <w:pPr>
              <w:pStyle w:val="ListParagraph"/>
              <w:numPr>
                <w:ilvl w:val="0"/>
                <w:numId w:val="29"/>
              </w:numPr>
              <w:spacing w:line="276" w:lineRule="auto"/>
              <w:ind w:left="601" w:hanging="567"/>
              <w:jc w:val="both"/>
              <w:rPr>
                <w:sz w:val="22"/>
                <w:szCs w:val="22"/>
              </w:rPr>
            </w:pPr>
            <w:r w:rsidRPr="0027130C">
              <w:rPr>
                <w:sz w:val="22"/>
                <w:szCs w:val="22"/>
              </w:rPr>
              <w:t xml:space="preserve">no 13,5 t/ gadā līdz 19,49 t/ gadā – </w:t>
            </w:r>
            <w:r w:rsidRPr="0027130C">
              <w:rPr>
                <w:i/>
                <w:sz w:val="22"/>
                <w:szCs w:val="22"/>
              </w:rPr>
              <w:t xml:space="preserve">3 punkti </w:t>
            </w:r>
          </w:p>
        </w:tc>
        <w:tc>
          <w:tcPr>
            <w:tcW w:w="7797" w:type="dxa"/>
          </w:tcPr>
          <w:p w14:paraId="76ABF4A2" w14:textId="5A7974A9"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3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13,5 t/ gadā līdz 19,49 t/ gadā.</w:t>
            </w:r>
          </w:p>
          <w:p w14:paraId="007D6265" w14:textId="77777777" w:rsidR="00A234EF" w:rsidRPr="0027130C" w:rsidRDefault="00A234EF" w:rsidP="004E125A">
            <w:pPr>
              <w:pStyle w:val="NoSpacing"/>
              <w:spacing w:line="276" w:lineRule="auto"/>
              <w:jc w:val="both"/>
              <w:rPr>
                <w:rFonts w:ascii="Times New Roman" w:hAnsi="Times New Roman"/>
                <w:color w:val="auto"/>
                <w:szCs w:val="22"/>
              </w:rPr>
            </w:pPr>
          </w:p>
          <w:p w14:paraId="3DD4E223"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4966DA9" w14:textId="77777777" w:rsidTr="00132B4C">
        <w:trPr>
          <w:trHeight w:val="751"/>
        </w:trPr>
        <w:tc>
          <w:tcPr>
            <w:tcW w:w="1129" w:type="dxa"/>
            <w:vMerge/>
            <w:vAlign w:val="center"/>
          </w:tcPr>
          <w:p w14:paraId="764137E0"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3F097AB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69B6BA4A" w14:textId="77777777" w:rsidR="008A0BD9" w:rsidRPr="0027130C" w:rsidRDefault="008A0BD9" w:rsidP="00053F75">
            <w:pPr>
              <w:pStyle w:val="ListParagraph"/>
              <w:numPr>
                <w:ilvl w:val="0"/>
                <w:numId w:val="29"/>
              </w:numPr>
              <w:spacing w:line="276" w:lineRule="auto"/>
              <w:ind w:left="601" w:hanging="567"/>
              <w:jc w:val="both"/>
              <w:rPr>
                <w:sz w:val="22"/>
                <w:szCs w:val="22"/>
              </w:rPr>
            </w:pPr>
            <w:r w:rsidRPr="0027130C">
              <w:rPr>
                <w:sz w:val="22"/>
                <w:szCs w:val="22"/>
              </w:rPr>
              <w:t>no 7,5 t/ gadā līdz 13,49 t/ gadā –</w:t>
            </w:r>
          </w:p>
          <w:p w14:paraId="22159EF9" w14:textId="77777777" w:rsidR="008A0BD9" w:rsidRPr="0027130C" w:rsidRDefault="008A0BD9" w:rsidP="004E125A">
            <w:pPr>
              <w:pStyle w:val="ListParagraph"/>
              <w:spacing w:line="276" w:lineRule="auto"/>
              <w:ind w:left="601"/>
              <w:jc w:val="both"/>
              <w:rPr>
                <w:i/>
                <w:sz w:val="22"/>
                <w:szCs w:val="22"/>
              </w:rPr>
            </w:pPr>
            <w:r w:rsidRPr="0027130C">
              <w:rPr>
                <w:i/>
                <w:sz w:val="22"/>
                <w:szCs w:val="22"/>
              </w:rPr>
              <w:t>2 punkti</w:t>
            </w:r>
          </w:p>
        </w:tc>
        <w:tc>
          <w:tcPr>
            <w:tcW w:w="7797" w:type="dxa"/>
          </w:tcPr>
          <w:p w14:paraId="32807420" w14:textId="01CA4114"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2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7,5 t/ gadā līdz 13,49 t/ gadā.</w:t>
            </w:r>
          </w:p>
          <w:p w14:paraId="472F4F97" w14:textId="77777777" w:rsidR="00A234EF" w:rsidRPr="0027130C" w:rsidRDefault="00A234EF" w:rsidP="004E125A">
            <w:pPr>
              <w:pStyle w:val="NoSpacing"/>
              <w:spacing w:line="276" w:lineRule="auto"/>
              <w:jc w:val="both"/>
              <w:rPr>
                <w:rFonts w:ascii="Times New Roman" w:hAnsi="Times New Roman"/>
                <w:color w:val="auto"/>
                <w:szCs w:val="22"/>
              </w:rPr>
            </w:pPr>
          </w:p>
          <w:p w14:paraId="04F3B5E9"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40A0203D" w14:textId="77777777" w:rsidTr="00132B4C">
        <w:trPr>
          <w:trHeight w:val="751"/>
        </w:trPr>
        <w:tc>
          <w:tcPr>
            <w:tcW w:w="1129" w:type="dxa"/>
            <w:vMerge/>
            <w:vAlign w:val="center"/>
          </w:tcPr>
          <w:p w14:paraId="69F9A0D8"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289C5E01"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11CF168C" w14:textId="77777777" w:rsidR="008A0BD9" w:rsidRPr="0027130C" w:rsidRDefault="008A0BD9" w:rsidP="00053F75">
            <w:pPr>
              <w:pStyle w:val="ListParagraph"/>
              <w:numPr>
                <w:ilvl w:val="0"/>
                <w:numId w:val="29"/>
              </w:numPr>
              <w:spacing w:line="276" w:lineRule="auto"/>
              <w:ind w:left="601" w:hanging="567"/>
              <w:jc w:val="both"/>
              <w:rPr>
                <w:sz w:val="22"/>
                <w:szCs w:val="22"/>
              </w:rPr>
            </w:pPr>
            <w:r w:rsidRPr="0027130C">
              <w:rPr>
                <w:sz w:val="22"/>
                <w:szCs w:val="22"/>
              </w:rPr>
              <w:t xml:space="preserve">no 1,5 t/ gadā līdz 7,49 t/ gadā – </w:t>
            </w:r>
            <w:r w:rsidRPr="0027130C">
              <w:rPr>
                <w:i/>
                <w:sz w:val="22"/>
                <w:szCs w:val="22"/>
              </w:rPr>
              <w:t>1 punkts</w:t>
            </w:r>
          </w:p>
        </w:tc>
        <w:tc>
          <w:tcPr>
            <w:tcW w:w="7797" w:type="dxa"/>
          </w:tcPr>
          <w:p w14:paraId="50A0A597" w14:textId="086DC4A2"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1 punktu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1,5 t/ gadā līdz 7,49 t/ gadā.</w:t>
            </w:r>
          </w:p>
          <w:p w14:paraId="761D3FA2" w14:textId="77777777" w:rsidR="00A234EF" w:rsidRPr="0027130C" w:rsidRDefault="00A234EF" w:rsidP="004E125A">
            <w:pPr>
              <w:pStyle w:val="NoSpacing"/>
              <w:spacing w:line="276" w:lineRule="auto"/>
              <w:jc w:val="both"/>
              <w:rPr>
                <w:rFonts w:ascii="Times New Roman" w:hAnsi="Times New Roman"/>
                <w:color w:val="auto"/>
                <w:szCs w:val="22"/>
              </w:rPr>
            </w:pPr>
          </w:p>
          <w:p w14:paraId="3DFD7C8E"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5D1A7E2" w14:textId="77777777" w:rsidTr="00132B4C">
        <w:trPr>
          <w:trHeight w:val="751"/>
        </w:trPr>
        <w:tc>
          <w:tcPr>
            <w:tcW w:w="1129" w:type="dxa"/>
            <w:vMerge/>
            <w:vAlign w:val="center"/>
          </w:tcPr>
          <w:p w14:paraId="5A019708"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0A0BE3B4"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052B230C" w14:textId="77777777" w:rsidR="008A0BD9" w:rsidRPr="0027130C" w:rsidRDefault="008A0BD9" w:rsidP="00053F75">
            <w:pPr>
              <w:pStyle w:val="ListParagraph"/>
              <w:numPr>
                <w:ilvl w:val="0"/>
                <w:numId w:val="29"/>
              </w:numPr>
              <w:spacing w:line="276" w:lineRule="auto"/>
              <w:ind w:left="601" w:hanging="567"/>
              <w:jc w:val="both"/>
              <w:rPr>
                <w:sz w:val="22"/>
                <w:szCs w:val="22"/>
              </w:rPr>
            </w:pPr>
            <w:r w:rsidRPr="0027130C">
              <w:rPr>
                <w:sz w:val="22"/>
                <w:szCs w:val="22"/>
              </w:rPr>
              <w:t>mazāks par 1,5 t/ gadā –</w:t>
            </w:r>
          </w:p>
          <w:p w14:paraId="62EC2EBE" w14:textId="77777777" w:rsidR="008A0BD9" w:rsidRPr="0027130C" w:rsidRDefault="008A0BD9" w:rsidP="004E125A">
            <w:pPr>
              <w:pStyle w:val="ListParagraph"/>
              <w:spacing w:line="276" w:lineRule="auto"/>
              <w:ind w:left="601"/>
              <w:jc w:val="both"/>
              <w:rPr>
                <w:i/>
                <w:sz w:val="22"/>
                <w:szCs w:val="22"/>
              </w:rPr>
            </w:pPr>
            <w:r w:rsidRPr="0027130C">
              <w:rPr>
                <w:i/>
                <w:sz w:val="22"/>
                <w:szCs w:val="22"/>
              </w:rPr>
              <w:t>0 punktu</w:t>
            </w:r>
          </w:p>
        </w:tc>
        <w:tc>
          <w:tcPr>
            <w:tcW w:w="7797" w:type="dxa"/>
          </w:tcPr>
          <w:p w14:paraId="19CA0F62" w14:textId="0F40929C"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Punktus nepiešķir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1,5 t/ gadā.</w:t>
            </w:r>
          </w:p>
          <w:p w14:paraId="3B453407" w14:textId="77777777" w:rsidR="00A234EF" w:rsidRPr="0027130C" w:rsidRDefault="00A234EF" w:rsidP="004E125A">
            <w:pPr>
              <w:pStyle w:val="NoSpacing"/>
              <w:spacing w:line="276" w:lineRule="auto"/>
              <w:jc w:val="both"/>
              <w:rPr>
                <w:rFonts w:ascii="Times New Roman" w:hAnsi="Times New Roman"/>
                <w:color w:val="auto"/>
                <w:szCs w:val="22"/>
              </w:rPr>
            </w:pPr>
          </w:p>
          <w:p w14:paraId="77BCECB4"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4064F837" w14:textId="77777777" w:rsidTr="00132B4C">
        <w:trPr>
          <w:trHeight w:val="751"/>
        </w:trPr>
        <w:tc>
          <w:tcPr>
            <w:tcW w:w="1129" w:type="dxa"/>
            <w:vMerge w:val="restart"/>
            <w:vAlign w:val="center"/>
          </w:tcPr>
          <w:p w14:paraId="7722518E"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Nr.11</w:t>
            </w:r>
          </w:p>
        </w:tc>
        <w:tc>
          <w:tcPr>
            <w:tcW w:w="2694" w:type="dxa"/>
            <w:vMerge w:val="restart"/>
          </w:tcPr>
          <w:p w14:paraId="7A9FA739"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 xml:space="preserve">Īstenojot pārvades un sadales sistēmas jauna posma būvniecību,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tiek panākts oglekļa dioksīda emisiju samazinājums, un tas ir (ja attiecināms):</w:t>
            </w:r>
          </w:p>
          <w:p w14:paraId="59DF329C" w14:textId="77777777" w:rsidR="008A0BD9" w:rsidRPr="0027130C" w:rsidRDefault="008A0BD9" w:rsidP="004E125A">
            <w:pPr>
              <w:spacing w:after="0"/>
              <w:jc w:val="center"/>
              <w:rPr>
                <w:rFonts w:ascii="Times New Roman" w:hAnsi="Times New Roman"/>
                <w:color w:val="auto"/>
                <w:szCs w:val="22"/>
              </w:rPr>
            </w:pPr>
            <w:r w:rsidRPr="0027130C">
              <w:rPr>
                <w:rFonts w:ascii="Times New Roman" w:hAnsi="Times New Roman"/>
                <w:i/>
                <w:color w:val="auto"/>
                <w:szCs w:val="22"/>
                <w:u w:val="single"/>
              </w:rPr>
              <w:t>Kritērijs nav izslēdzošs, var saņemt papildu punktus</w:t>
            </w:r>
          </w:p>
        </w:tc>
        <w:tc>
          <w:tcPr>
            <w:tcW w:w="2409" w:type="dxa"/>
          </w:tcPr>
          <w:p w14:paraId="62A58314" w14:textId="77777777" w:rsidR="008A0BD9" w:rsidRPr="0027130C" w:rsidRDefault="008A0BD9" w:rsidP="00053F75">
            <w:pPr>
              <w:pStyle w:val="ListParagraph"/>
              <w:numPr>
                <w:ilvl w:val="0"/>
                <w:numId w:val="30"/>
              </w:numPr>
              <w:spacing w:line="276" w:lineRule="auto"/>
              <w:ind w:left="601" w:hanging="578"/>
              <w:jc w:val="both"/>
              <w:rPr>
                <w:sz w:val="22"/>
                <w:szCs w:val="22"/>
              </w:rPr>
            </w:pPr>
            <w:r w:rsidRPr="0027130C">
              <w:rPr>
                <w:sz w:val="22"/>
                <w:szCs w:val="22"/>
              </w:rPr>
              <w:t>0,075 t/ gadā un vairāk –</w:t>
            </w:r>
          </w:p>
          <w:p w14:paraId="02A29280" w14:textId="77777777" w:rsidR="008A0BD9" w:rsidRPr="0027130C" w:rsidRDefault="008A0BD9" w:rsidP="004E125A">
            <w:pPr>
              <w:pStyle w:val="ListParagraph"/>
              <w:spacing w:line="276" w:lineRule="auto"/>
              <w:ind w:left="601"/>
              <w:rPr>
                <w:i/>
                <w:sz w:val="22"/>
                <w:szCs w:val="22"/>
              </w:rPr>
            </w:pPr>
            <w:r w:rsidRPr="0027130C">
              <w:rPr>
                <w:i/>
                <w:sz w:val="22"/>
                <w:szCs w:val="22"/>
              </w:rPr>
              <w:t>5 punkti</w:t>
            </w:r>
          </w:p>
        </w:tc>
        <w:tc>
          <w:tcPr>
            <w:tcW w:w="7797" w:type="dxa"/>
          </w:tcPr>
          <w:p w14:paraId="31DAF21F"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5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0,075 t/ gadā un vairāk.</w:t>
            </w:r>
          </w:p>
          <w:p w14:paraId="37875CE4" w14:textId="6D44E723"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izmantojot attiecīgā kurināmā CO2 emisijas faktoru, kas noteikts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norādītajā tabulā, atbilstoši šādai formulai:</w:t>
            </w:r>
          </w:p>
          <w:p w14:paraId="07641C6F" w14:textId="77777777" w:rsidR="00A234EF" w:rsidRPr="0027130C" w:rsidRDefault="00A234EF" w:rsidP="004E125A">
            <w:pPr>
              <w:pStyle w:val="NoSpacing"/>
              <w:spacing w:line="276" w:lineRule="auto"/>
              <w:jc w:val="both"/>
              <w:rPr>
                <w:rFonts w:ascii="Times New Roman" w:hAnsi="Times New Roman"/>
                <w:color w:val="auto"/>
                <w:szCs w:val="22"/>
              </w:rPr>
            </w:pPr>
          </w:p>
          <w:p w14:paraId="5F036833" w14:textId="77777777" w:rsidR="008A0BD9" w:rsidRPr="0027130C" w:rsidRDefault="008A0BD9" w:rsidP="004E125A">
            <w:pPr>
              <w:pStyle w:val="NoSpacing"/>
              <w:spacing w:line="276" w:lineRule="auto"/>
              <w:jc w:val="both"/>
              <w:rPr>
                <w:rFonts w:ascii="Times New Roman" w:hAnsi="Times New Roman"/>
                <w:i/>
                <w:color w:val="auto"/>
                <w:szCs w:val="22"/>
              </w:rPr>
            </w:pPr>
            <m:oMathPara>
              <m:oMathParaPr>
                <m:jc m:val="left"/>
              </m:oMathParaPr>
              <m:oMath>
                <m:r>
                  <w:rPr>
                    <w:rFonts w:ascii="Cambria Math" w:hAnsi="Cambria Math"/>
                    <w:color w:val="auto"/>
                    <w:szCs w:val="22"/>
                  </w:rPr>
                  <m:t>E=</m:t>
                </m:r>
                <m:f>
                  <m:fPr>
                    <m:ctrlPr>
                      <w:rPr>
                        <w:rFonts w:ascii="Cambria Math" w:hAnsi="Cambria Math"/>
                        <w:i/>
                        <w:color w:val="auto"/>
                        <w:szCs w:val="22"/>
                      </w:rPr>
                    </m:ctrlPr>
                  </m:fPr>
                  <m:num>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o</m:t>
                        </m:r>
                      </m:sup>
                    </m:sSubSup>
                    <m:r>
                      <w:rPr>
                        <w:rFonts w:ascii="Cambria Math" w:hAnsi="Cambria Math"/>
                        <w:color w:val="auto"/>
                        <w:szCs w:val="22"/>
                      </w:rPr>
                      <m:t>)-</m:t>
                    </m:r>
                    <m:d>
                      <m:dPr>
                        <m:ctrlPr>
                          <w:rPr>
                            <w:rFonts w:ascii="Cambria Math" w:hAnsi="Cambria Math"/>
                            <w:i/>
                            <w:color w:val="auto"/>
                            <w:szCs w:val="22"/>
                          </w:rPr>
                        </m:ctrlPr>
                      </m:dPr>
                      <m:e>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T</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e>
                    </m:d>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el</m:t>
                        </m:r>
                      </m:sub>
                      <m:sup>
                        <m:r>
                          <w:rPr>
                            <w:rFonts w:ascii="Cambria Math" w:hAnsi="Cambria Math"/>
                            <w:color w:val="auto"/>
                            <w:szCs w:val="22"/>
                          </w:rPr>
                          <m:t xml:space="preserve"> </m:t>
                        </m:r>
                      </m:sup>
                    </m:sSubSup>
                    <m:r>
                      <w:rPr>
                        <w:rFonts w:ascii="Cambria Math" w:hAnsi="Cambria Math"/>
                        <w:color w:val="auto"/>
                        <w:szCs w:val="22"/>
                      </w:rPr>
                      <m:t>×</m:t>
                    </m:r>
                    <m:d>
                      <m:dPr>
                        <m:ctrlPr>
                          <w:rPr>
                            <w:rFonts w:ascii="Cambria Math" w:hAnsi="Cambria Math"/>
                            <w:i/>
                            <w:color w:val="auto"/>
                            <w:szCs w:val="22"/>
                          </w:rPr>
                        </m:ctrlPr>
                      </m:dPr>
                      <m:e>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e>
                    </m:d>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m:oMathPara>
          </w:p>
          <w:p w14:paraId="12293C88" w14:textId="77777777" w:rsidR="00A234EF" w:rsidRDefault="00A234EF" w:rsidP="004E125A">
            <w:pPr>
              <w:pStyle w:val="NoSpacing"/>
              <w:spacing w:line="276" w:lineRule="auto"/>
              <w:jc w:val="both"/>
              <w:rPr>
                <w:rFonts w:ascii="Times New Roman" w:hAnsi="Times New Roman"/>
                <w:color w:val="auto"/>
                <w:szCs w:val="22"/>
              </w:rPr>
            </w:pPr>
          </w:p>
          <w:p w14:paraId="20C15069" w14:textId="6670D85C"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kur:</w:t>
            </w:r>
          </w:p>
          <w:p w14:paraId="3336847E" w14:textId="77777777" w:rsidR="008A0BD9" w:rsidRPr="0027130C" w:rsidRDefault="008A0BD9" w:rsidP="004E125A">
            <w:pPr>
              <w:spacing w:after="0"/>
              <w:jc w:val="both"/>
              <w:rPr>
                <w:rFonts w:ascii="Times New Roman" w:hAnsi="Times New Roman"/>
                <w:color w:val="auto"/>
                <w:szCs w:val="22"/>
              </w:rPr>
            </w:pPr>
            <m:oMath>
              <m:r>
                <w:rPr>
                  <w:rFonts w:ascii="Cambria Math" w:hAnsi="Cambria Math"/>
                  <w:color w:val="auto"/>
                  <w:szCs w:val="22"/>
                </w:rPr>
                <m:t xml:space="preserve">E </m:t>
              </m:r>
            </m:oMath>
            <w:r w:rsidRPr="0027130C">
              <w:rPr>
                <w:rFonts w:ascii="Times New Roman" w:hAnsi="Times New Roman"/>
                <w:color w:val="auto"/>
                <w:szCs w:val="22"/>
              </w:rPr>
              <w:t>– 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samazinājums (tCO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/gadā) uz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investīcijām;</w:t>
            </w:r>
          </w:p>
          <w:p w14:paraId="4D85A007"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o</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kurināmajam vai elektroenerģijai, kas izmantots siltumenerģijas ražošanai pirms projekta īstenošanas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un kas noteikts atbilstoši zemāk pievienotajai tabulai;</w:t>
            </w:r>
          </w:p>
          <w:p w14:paraId="1A59069C"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o</m:t>
                  </m:r>
                </m:sup>
              </m:sSubSup>
            </m:oMath>
            <w:r w:rsidR="008A0BD9" w:rsidRPr="0027130C">
              <w:rPr>
                <w:rFonts w:ascii="Times New Roman" w:hAnsi="Times New Roman"/>
                <w:color w:val="auto"/>
                <w:szCs w:val="22"/>
              </w:rPr>
              <w:t xml:space="preserve"> – kurināmā patēriņš siltumenerģijas ražošanai siltumavotā (MWh) pirms projekta īstenošanas;</w:t>
            </w:r>
          </w:p>
          <w:p w14:paraId="645F4EE2"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K</m:t>
                  </m:r>
                </m:sub>
                <m:sup>
                  <m:r>
                    <w:rPr>
                      <w:rFonts w:ascii="Cambria Math" w:hAnsi="Cambria Math"/>
                      <w:color w:val="auto"/>
                      <w:szCs w:val="22"/>
                    </w:rPr>
                    <m:t>T</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kurināmajam vai elektroenerģijai, kas izmantots siltumenerģijas ražošanai pēc projekta īstenošanas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un kas noteikts atbilstoši zemāk pievienotajai tabulai;</w:t>
            </w:r>
          </w:p>
          <w:p w14:paraId="3762277E"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K</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kurināmā patēr</w:t>
            </w:r>
            <w:proofErr w:type="spellStart"/>
            <w:r w:rsidR="008A0BD9" w:rsidRPr="0027130C">
              <w:rPr>
                <w:rFonts w:ascii="Times New Roman" w:hAnsi="Times New Roman"/>
                <w:color w:val="auto"/>
                <w:szCs w:val="22"/>
              </w:rPr>
              <w:t>iņš</w:t>
            </w:r>
            <w:proofErr w:type="spellEnd"/>
            <w:r w:rsidR="008A0BD9" w:rsidRPr="0027130C">
              <w:rPr>
                <w:rFonts w:ascii="Times New Roman" w:hAnsi="Times New Roman"/>
                <w:color w:val="auto"/>
                <w:szCs w:val="22"/>
              </w:rPr>
              <w:t xml:space="preserve"> siltumenerģijas ražošanai </w:t>
            </w:r>
            <w:proofErr w:type="spellStart"/>
            <w:r w:rsidR="008A0BD9" w:rsidRPr="0027130C">
              <w:rPr>
                <w:rFonts w:ascii="Times New Roman" w:hAnsi="Times New Roman"/>
                <w:color w:val="auto"/>
                <w:szCs w:val="22"/>
              </w:rPr>
              <w:t>siltumavotā</w:t>
            </w:r>
            <w:proofErr w:type="spellEnd"/>
            <w:r w:rsidR="008A0BD9" w:rsidRPr="0027130C">
              <w:rPr>
                <w:rFonts w:ascii="Times New Roman" w:hAnsi="Times New Roman"/>
                <w:color w:val="auto"/>
                <w:szCs w:val="22"/>
              </w:rPr>
              <w:t xml:space="preserve"> (</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pēc projekta īstenošanas;</w:t>
            </w:r>
          </w:p>
          <w:p w14:paraId="4B91DC1F"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el</m:t>
                  </m:r>
                </m:sub>
                <m:sup>
                  <m:r>
                    <w:rPr>
                      <w:rFonts w:ascii="Cambria Math" w:hAnsi="Cambria Math"/>
                      <w:color w:val="auto"/>
                      <w:szCs w:val="22"/>
                    </w:rPr>
                    <m:t xml:space="preserve"> </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elektroenerģijai, kas izmantots siltumenerģijas ražošanai pirms projekta īstenošanas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un kas noteikts atbilstoši zemāk pievienotajai tabulai;</w:t>
            </w:r>
          </w:p>
          <w:p w14:paraId="35B678D0"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0</m:t>
                  </m:r>
                </m:sup>
              </m:sSubSup>
            </m:oMath>
            <w:r w:rsidR="008A0BD9" w:rsidRPr="0027130C">
              <w:rPr>
                <w:rFonts w:ascii="Times New Roman" w:hAnsi="Times New Roman"/>
                <w:color w:val="auto"/>
                <w:szCs w:val="22"/>
              </w:rPr>
              <w:t xml:space="preserve"> - elektroenerģijas patēriņš siltumenerģijas ražošanai siltumavotā (MWh) pirms projekta īstenošanas;</w:t>
            </w:r>
          </w:p>
          <w:p w14:paraId="34459E74"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el</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elektroenerģijas patēriņš siltumenerģijas ražošanai siltumavotā (MWh) pēc projekta īstenošanas;</w:t>
            </w:r>
          </w:p>
          <w:p w14:paraId="6DDC8847" w14:textId="77777777" w:rsidR="008A0BD9" w:rsidRPr="0027130C" w:rsidRDefault="007F3F09" w:rsidP="004E125A">
            <w:pPr>
              <w:pStyle w:val="NoSpacing"/>
              <w:spacing w:line="276"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KF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tc>
      </w:tr>
      <w:tr w:rsidR="005549D6" w:rsidRPr="0027130C" w14:paraId="60841EC2" w14:textId="77777777" w:rsidTr="00132B4C">
        <w:trPr>
          <w:trHeight w:val="751"/>
        </w:trPr>
        <w:tc>
          <w:tcPr>
            <w:tcW w:w="1129" w:type="dxa"/>
            <w:vMerge/>
            <w:vAlign w:val="center"/>
          </w:tcPr>
          <w:p w14:paraId="7C93298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34ACE7D3" w14:textId="77777777" w:rsidR="008A0BD9" w:rsidRPr="0027130C" w:rsidRDefault="008A0BD9" w:rsidP="004E125A">
            <w:pPr>
              <w:spacing w:after="0"/>
              <w:rPr>
                <w:rFonts w:ascii="Times New Roman" w:hAnsi="Times New Roman"/>
                <w:color w:val="auto"/>
                <w:szCs w:val="22"/>
              </w:rPr>
            </w:pPr>
          </w:p>
        </w:tc>
        <w:tc>
          <w:tcPr>
            <w:tcW w:w="2409" w:type="dxa"/>
          </w:tcPr>
          <w:p w14:paraId="68466417" w14:textId="77777777" w:rsidR="008A0BD9" w:rsidRPr="0027130C" w:rsidRDefault="008A0BD9" w:rsidP="00053F75">
            <w:pPr>
              <w:pStyle w:val="ListParagraph"/>
              <w:numPr>
                <w:ilvl w:val="0"/>
                <w:numId w:val="30"/>
              </w:numPr>
              <w:spacing w:line="276" w:lineRule="auto"/>
              <w:ind w:left="601" w:hanging="578"/>
              <w:jc w:val="both"/>
              <w:rPr>
                <w:sz w:val="22"/>
                <w:szCs w:val="22"/>
              </w:rPr>
            </w:pPr>
            <w:r w:rsidRPr="0027130C">
              <w:rPr>
                <w:sz w:val="22"/>
                <w:szCs w:val="22"/>
              </w:rPr>
              <w:t xml:space="preserve">no 0,06 t/ gadā līdz 0,074 t/ gadā – </w:t>
            </w:r>
            <w:r w:rsidRPr="0027130C">
              <w:rPr>
                <w:i/>
                <w:sz w:val="22"/>
                <w:szCs w:val="22"/>
              </w:rPr>
              <w:t>4 punkti</w:t>
            </w:r>
          </w:p>
        </w:tc>
        <w:tc>
          <w:tcPr>
            <w:tcW w:w="7797" w:type="dxa"/>
          </w:tcPr>
          <w:p w14:paraId="6F7AA968" w14:textId="711C70CB"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4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0,06 t/ gadā līdz 0,074 t/ gadā.</w:t>
            </w:r>
          </w:p>
          <w:p w14:paraId="6B200E02" w14:textId="77777777" w:rsidR="00A234EF" w:rsidRPr="0027130C" w:rsidRDefault="00A234EF" w:rsidP="004E125A">
            <w:pPr>
              <w:pStyle w:val="NoSpacing"/>
              <w:spacing w:line="276" w:lineRule="auto"/>
              <w:jc w:val="both"/>
              <w:rPr>
                <w:rFonts w:ascii="Times New Roman" w:hAnsi="Times New Roman"/>
                <w:color w:val="auto"/>
                <w:szCs w:val="22"/>
              </w:rPr>
            </w:pPr>
          </w:p>
          <w:p w14:paraId="4FC1FFEE"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706FBD1A" w14:textId="77777777" w:rsidTr="00132B4C">
        <w:trPr>
          <w:trHeight w:val="751"/>
        </w:trPr>
        <w:tc>
          <w:tcPr>
            <w:tcW w:w="1129" w:type="dxa"/>
            <w:vMerge/>
            <w:vAlign w:val="center"/>
          </w:tcPr>
          <w:p w14:paraId="479CD563"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66B319CB" w14:textId="77777777" w:rsidR="008A0BD9" w:rsidRPr="0027130C" w:rsidRDefault="008A0BD9" w:rsidP="004E125A">
            <w:pPr>
              <w:spacing w:after="0"/>
              <w:rPr>
                <w:rFonts w:ascii="Times New Roman" w:hAnsi="Times New Roman"/>
                <w:color w:val="auto"/>
                <w:szCs w:val="22"/>
              </w:rPr>
            </w:pPr>
          </w:p>
        </w:tc>
        <w:tc>
          <w:tcPr>
            <w:tcW w:w="2409" w:type="dxa"/>
          </w:tcPr>
          <w:p w14:paraId="7FF170FC" w14:textId="77777777" w:rsidR="008A0BD9" w:rsidRPr="0027130C" w:rsidRDefault="008A0BD9" w:rsidP="00053F75">
            <w:pPr>
              <w:pStyle w:val="ListParagraph"/>
              <w:numPr>
                <w:ilvl w:val="0"/>
                <w:numId w:val="30"/>
              </w:numPr>
              <w:spacing w:line="276" w:lineRule="auto"/>
              <w:ind w:left="601" w:hanging="578"/>
              <w:jc w:val="both"/>
              <w:rPr>
                <w:sz w:val="22"/>
                <w:szCs w:val="22"/>
              </w:rPr>
            </w:pPr>
            <w:r w:rsidRPr="0027130C">
              <w:rPr>
                <w:sz w:val="22"/>
                <w:szCs w:val="22"/>
              </w:rPr>
              <w:t xml:space="preserve">no 0,045 t/ gadā līdz 0,059 t/ gadā – </w:t>
            </w:r>
            <w:r w:rsidRPr="0027130C">
              <w:rPr>
                <w:i/>
                <w:sz w:val="22"/>
                <w:szCs w:val="22"/>
              </w:rPr>
              <w:t>3 punkti</w:t>
            </w:r>
          </w:p>
        </w:tc>
        <w:tc>
          <w:tcPr>
            <w:tcW w:w="7797" w:type="dxa"/>
          </w:tcPr>
          <w:p w14:paraId="6C88777E" w14:textId="4CD78D0B"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3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0,045 t/ gadā līdz 0,059 t/ gadā.</w:t>
            </w:r>
          </w:p>
          <w:p w14:paraId="044AD05E" w14:textId="77777777" w:rsidR="00A234EF" w:rsidRPr="0027130C" w:rsidRDefault="00A234EF" w:rsidP="004E125A">
            <w:pPr>
              <w:pStyle w:val="NoSpacing"/>
              <w:spacing w:line="276" w:lineRule="auto"/>
              <w:jc w:val="both"/>
              <w:rPr>
                <w:rFonts w:ascii="Times New Roman" w:hAnsi="Times New Roman"/>
                <w:color w:val="auto"/>
                <w:szCs w:val="22"/>
              </w:rPr>
            </w:pPr>
          </w:p>
          <w:p w14:paraId="4A5D1808"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578EDF24" w14:textId="77777777" w:rsidTr="00132B4C">
        <w:trPr>
          <w:trHeight w:val="751"/>
        </w:trPr>
        <w:tc>
          <w:tcPr>
            <w:tcW w:w="1129" w:type="dxa"/>
            <w:vMerge/>
            <w:vAlign w:val="center"/>
          </w:tcPr>
          <w:p w14:paraId="09B6724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3749D8FE" w14:textId="77777777" w:rsidR="008A0BD9" w:rsidRPr="0027130C" w:rsidRDefault="008A0BD9" w:rsidP="004E125A">
            <w:pPr>
              <w:spacing w:after="0"/>
              <w:rPr>
                <w:rFonts w:ascii="Times New Roman" w:hAnsi="Times New Roman"/>
                <w:color w:val="auto"/>
                <w:szCs w:val="22"/>
              </w:rPr>
            </w:pPr>
          </w:p>
        </w:tc>
        <w:tc>
          <w:tcPr>
            <w:tcW w:w="2409" w:type="dxa"/>
          </w:tcPr>
          <w:p w14:paraId="271656A6" w14:textId="77777777" w:rsidR="008A0BD9" w:rsidRPr="0027130C" w:rsidRDefault="008A0BD9" w:rsidP="00053F75">
            <w:pPr>
              <w:pStyle w:val="ListParagraph"/>
              <w:numPr>
                <w:ilvl w:val="0"/>
                <w:numId w:val="30"/>
              </w:numPr>
              <w:spacing w:line="276" w:lineRule="auto"/>
              <w:ind w:left="601" w:hanging="578"/>
              <w:jc w:val="both"/>
              <w:rPr>
                <w:sz w:val="22"/>
                <w:szCs w:val="22"/>
              </w:rPr>
            </w:pPr>
            <w:r w:rsidRPr="0027130C">
              <w:rPr>
                <w:sz w:val="22"/>
                <w:szCs w:val="22"/>
              </w:rPr>
              <w:t xml:space="preserve">no 0,03 t/ gadā līdz 0,044 t/ gadā – </w:t>
            </w:r>
            <w:r w:rsidRPr="0027130C">
              <w:rPr>
                <w:i/>
                <w:sz w:val="22"/>
                <w:szCs w:val="22"/>
              </w:rPr>
              <w:t>2 punkti</w:t>
            </w:r>
          </w:p>
        </w:tc>
        <w:tc>
          <w:tcPr>
            <w:tcW w:w="7797" w:type="dxa"/>
          </w:tcPr>
          <w:p w14:paraId="1F06F7FF" w14:textId="7A31011C"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2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0,03 t/ gadā līdz 0,044 t/ gadā.</w:t>
            </w:r>
          </w:p>
          <w:p w14:paraId="45048230" w14:textId="77777777" w:rsidR="00A234EF" w:rsidRPr="0027130C" w:rsidRDefault="00A234EF" w:rsidP="004E125A">
            <w:pPr>
              <w:pStyle w:val="NoSpacing"/>
              <w:spacing w:line="276" w:lineRule="auto"/>
              <w:jc w:val="both"/>
              <w:rPr>
                <w:rFonts w:ascii="Times New Roman" w:hAnsi="Times New Roman"/>
                <w:color w:val="auto"/>
                <w:szCs w:val="22"/>
              </w:rPr>
            </w:pPr>
          </w:p>
          <w:p w14:paraId="6964B55F"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1EF4019" w14:textId="77777777" w:rsidTr="00132B4C">
        <w:trPr>
          <w:trHeight w:val="751"/>
        </w:trPr>
        <w:tc>
          <w:tcPr>
            <w:tcW w:w="1129" w:type="dxa"/>
            <w:vMerge/>
            <w:vAlign w:val="center"/>
          </w:tcPr>
          <w:p w14:paraId="1F135BEB"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44BA192B" w14:textId="77777777" w:rsidR="008A0BD9" w:rsidRPr="0027130C" w:rsidRDefault="008A0BD9" w:rsidP="004E125A">
            <w:pPr>
              <w:spacing w:after="0"/>
              <w:rPr>
                <w:rFonts w:ascii="Times New Roman" w:hAnsi="Times New Roman"/>
                <w:color w:val="auto"/>
                <w:szCs w:val="22"/>
              </w:rPr>
            </w:pPr>
          </w:p>
        </w:tc>
        <w:tc>
          <w:tcPr>
            <w:tcW w:w="2409" w:type="dxa"/>
          </w:tcPr>
          <w:p w14:paraId="32645572" w14:textId="77777777" w:rsidR="008A0BD9" w:rsidRPr="0027130C" w:rsidRDefault="008A0BD9" w:rsidP="00053F75">
            <w:pPr>
              <w:pStyle w:val="ListParagraph"/>
              <w:numPr>
                <w:ilvl w:val="0"/>
                <w:numId w:val="30"/>
              </w:numPr>
              <w:spacing w:line="276" w:lineRule="auto"/>
              <w:ind w:left="601" w:hanging="578"/>
              <w:jc w:val="both"/>
              <w:rPr>
                <w:sz w:val="22"/>
                <w:szCs w:val="22"/>
              </w:rPr>
            </w:pPr>
            <w:r w:rsidRPr="0027130C">
              <w:rPr>
                <w:sz w:val="22"/>
                <w:szCs w:val="22"/>
              </w:rPr>
              <w:t xml:space="preserve">no 0,015 t/ gadā līdz 0,029 t/ gadā – </w:t>
            </w:r>
            <w:r w:rsidRPr="0027130C">
              <w:rPr>
                <w:i/>
                <w:sz w:val="22"/>
                <w:szCs w:val="22"/>
              </w:rPr>
              <w:t>1 punkts</w:t>
            </w:r>
          </w:p>
        </w:tc>
        <w:tc>
          <w:tcPr>
            <w:tcW w:w="7797" w:type="dxa"/>
          </w:tcPr>
          <w:p w14:paraId="4E2ED38D" w14:textId="0F3D9F2B"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1 punktu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0,015 t/ gadā līdz 0,029 t/ gadā.</w:t>
            </w:r>
          </w:p>
          <w:p w14:paraId="4A0FEA1F" w14:textId="77777777" w:rsidR="00A234EF" w:rsidRPr="0027130C" w:rsidRDefault="00A234EF" w:rsidP="004E125A">
            <w:pPr>
              <w:pStyle w:val="NoSpacing"/>
              <w:spacing w:line="276" w:lineRule="auto"/>
              <w:jc w:val="both"/>
              <w:rPr>
                <w:rFonts w:ascii="Times New Roman" w:hAnsi="Times New Roman"/>
                <w:color w:val="auto"/>
                <w:szCs w:val="22"/>
              </w:rPr>
            </w:pPr>
          </w:p>
          <w:p w14:paraId="75769998"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lastRenderedPageBreak/>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8078FDF" w14:textId="77777777" w:rsidTr="00132B4C">
        <w:trPr>
          <w:trHeight w:val="751"/>
        </w:trPr>
        <w:tc>
          <w:tcPr>
            <w:tcW w:w="1129" w:type="dxa"/>
            <w:vMerge/>
            <w:vAlign w:val="center"/>
          </w:tcPr>
          <w:p w14:paraId="327ADDDE"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2E9E5EDF" w14:textId="77777777" w:rsidR="008A0BD9" w:rsidRPr="0027130C" w:rsidRDefault="008A0BD9" w:rsidP="004E125A">
            <w:pPr>
              <w:spacing w:after="0"/>
              <w:rPr>
                <w:rFonts w:ascii="Times New Roman" w:hAnsi="Times New Roman"/>
                <w:color w:val="auto"/>
                <w:szCs w:val="22"/>
              </w:rPr>
            </w:pPr>
          </w:p>
        </w:tc>
        <w:tc>
          <w:tcPr>
            <w:tcW w:w="2409" w:type="dxa"/>
          </w:tcPr>
          <w:p w14:paraId="0CAA66F5" w14:textId="77777777" w:rsidR="008A0BD9" w:rsidRPr="0027130C" w:rsidRDefault="008A0BD9" w:rsidP="00053F75">
            <w:pPr>
              <w:pStyle w:val="ListParagraph"/>
              <w:numPr>
                <w:ilvl w:val="0"/>
                <w:numId w:val="30"/>
              </w:numPr>
              <w:spacing w:line="276" w:lineRule="auto"/>
              <w:ind w:left="601" w:hanging="578"/>
              <w:jc w:val="both"/>
              <w:rPr>
                <w:sz w:val="22"/>
                <w:szCs w:val="22"/>
              </w:rPr>
            </w:pPr>
            <w:r w:rsidRPr="0027130C">
              <w:rPr>
                <w:sz w:val="22"/>
                <w:szCs w:val="22"/>
              </w:rPr>
              <w:t>mazāks par 0,015 t/ gadā –</w:t>
            </w:r>
          </w:p>
          <w:p w14:paraId="003C8599" w14:textId="77777777" w:rsidR="008A0BD9" w:rsidRPr="0027130C" w:rsidRDefault="008A0BD9" w:rsidP="004E125A">
            <w:pPr>
              <w:pStyle w:val="ListParagraph"/>
              <w:spacing w:line="276" w:lineRule="auto"/>
              <w:ind w:left="601"/>
              <w:jc w:val="both"/>
              <w:rPr>
                <w:i/>
                <w:sz w:val="22"/>
                <w:szCs w:val="22"/>
              </w:rPr>
            </w:pPr>
            <w:r w:rsidRPr="0027130C">
              <w:rPr>
                <w:i/>
                <w:sz w:val="22"/>
                <w:szCs w:val="22"/>
              </w:rPr>
              <w:t>0 punktu</w:t>
            </w:r>
          </w:p>
        </w:tc>
        <w:tc>
          <w:tcPr>
            <w:tcW w:w="7797" w:type="dxa"/>
          </w:tcPr>
          <w:p w14:paraId="2CDDE1BA" w14:textId="2B22A2E0"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Punktus nepiešķir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0,015 t/ gadā.</w:t>
            </w:r>
          </w:p>
          <w:p w14:paraId="6ACF3BEC" w14:textId="77777777" w:rsidR="00A234EF" w:rsidRPr="0027130C" w:rsidRDefault="00A234EF" w:rsidP="004E125A">
            <w:pPr>
              <w:pStyle w:val="NoSpacing"/>
              <w:spacing w:line="276" w:lineRule="auto"/>
              <w:jc w:val="both"/>
              <w:rPr>
                <w:rFonts w:ascii="Times New Roman" w:hAnsi="Times New Roman"/>
                <w:color w:val="auto"/>
                <w:szCs w:val="22"/>
              </w:rPr>
            </w:pPr>
          </w:p>
          <w:p w14:paraId="57295751"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11.1.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DAB12EA" w14:textId="77777777" w:rsidTr="00132B4C">
        <w:trPr>
          <w:trHeight w:val="751"/>
        </w:trPr>
        <w:tc>
          <w:tcPr>
            <w:tcW w:w="1129" w:type="dxa"/>
            <w:vMerge w:val="restart"/>
            <w:vAlign w:val="center"/>
          </w:tcPr>
          <w:p w14:paraId="052748DD"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Nr.12</w:t>
            </w:r>
          </w:p>
        </w:tc>
        <w:tc>
          <w:tcPr>
            <w:tcW w:w="2694" w:type="dxa"/>
            <w:vMerge w:val="restart"/>
          </w:tcPr>
          <w:p w14:paraId="4F22FA82" w14:textId="77777777" w:rsidR="008A0BD9" w:rsidRPr="0027130C" w:rsidRDefault="008A0BD9" w:rsidP="004E125A">
            <w:pPr>
              <w:spacing w:after="0"/>
              <w:rPr>
                <w:rFonts w:ascii="Times New Roman" w:hAnsi="Times New Roman"/>
                <w:color w:val="auto"/>
                <w:szCs w:val="22"/>
              </w:rPr>
            </w:pPr>
            <w:r w:rsidRPr="0027130C">
              <w:rPr>
                <w:rFonts w:ascii="Times New Roman" w:hAnsi="Times New Roman"/>
                <w:color w:val="auto"/>
                <w:szCs w:val="22"/>
              </w:rPr>
              <w:t xml:space="preserve">Īstenojot pārvades un sadales sistēmas efektivitātes paaugstināšanu,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tiek panākts oglekļa dioksīda emisiju samazinājums, un tas ir (ja attiecināms):</w:t>
            </w:r>
          </w:p>
          <w:p w14:paraId="0BF13E39"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r w:rsidRPr="0027130C">
              <w:rPr>
                <w:rFonts w:ascii="Times New Roman" w:hAnsi="Times New Roman"/>
                <w:i/>
                <w:color w:val="auto"/>
                <w:szCs w:val="22"/>
                <w:u w:val="single"/>
              </w:rPr>
              <w:t>Kritērijs nav izslēdzošs, var saņemt papildu punktus</w:t>
            </w:r>
          </w:p>
          <w:p w14:paraId="40ECC0E3"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55B0966F" w14:textId="77777777" w:rsidR="008A0BD9" w:rsidRPr="0027130C" w:rsidRDefault="008A0BD9" w:rsidP="00053F75">
            <w:pPr>
              <w:pStyle w:val="ListParagraph"/>
              <w:numPr>
                <w:ilvl w:val="0"/>
                <w:numId w:val="31"/>
              </w:numPr>
              <w:spacing w:line="276" w:lineRule="auto"/>
              <w:ind w:left="601" w:hanging="567"/>
              <w:jc w:val="both"/>
              <w:rPr>
                <w:sz w:val="22"/>
                <w:szCs w:val="22"/>
              </w:rPr>
            </w:pPr>
            <w:r w:rsidRPr="0027130C">
              <w:rPr>
                <w:sz w:val="22"/>
                <w:szCs w:val="22"/>
              </w:rPr>
              <w:t>0,075 t/ gadā un vairāk –</w:t>
            </w:r>
          </w:p>
          <w:p w14:paraId="72881596" w14:textId="77777777" w:rsidR="008A0BD9" w:rsidRPr="0027130C" w:rsidRDefault="008A0BD9" w:rsidP="004E125A">
            <w:pPr>
              <w:pStyle w:val="ListParagraph"/>
              <w:spacing w:line="276" w:lineRule="auto"/>
              <w:ind w:left="601"/>
              <w:jc w:val="both"/>
              <w:rPr>
                <w:i/>
                <w:sz w:val="22"/>
                <w:szCs w:val="22"/>
              </w:rPr>
            </w:pPr>
            <w:r w:rsidRPr="0027130C">
              <w:rPr>
                <w:i/>
                <w:sz w:val="22"/>
                <w:szCs w:val="22"/>
              </w:rPr>
              <w:t>5 punkti</w:t>
            </w:r>
          </w:p>
        </w:tc>
        <w:tc>
          <w:tcPr>
            <w:tcW w:w="7797" w:type="dxa"/>
          </w:tcPr>
          <w:p w14:paraId="69B0FF98" w14:textId="67AD0FAB"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5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0,075 t/ gadā un vairāk.</w:t>
            </w:r>
          </w:p>
          <w:p w14:paraId="753EFB58" w14:textId="77777777" w:rsidR="00A234EF" w:rsidRPr="0027130C" w:rsidRDefault="00A234EF" w:rsidP="004E125A">
            <w:pPr>
              <w:pStyle w:val="NoSpacing"/>
              <w:spacing w:line="276" w:lineRule="auto"/>
              <w:jc w:val="both"/>
              <w:rPr>
                <w:rFonts w:ascii="Times New Roman" w:hAnsi="Times New Roman"/>
                <w:color w:val="auto"/>
                <w:szCs w:val="22"/>
              </w:rPr>
            </w:pPr>
          </w:p>
          <w:p w14:paraId="464A5DD5" w14:textId="6D44EEA2"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izmantojot attiecīgā kurināmā CO2 emisijas faktoru, kas noteikts 10.1.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norādītajā tabulā, atbilstoši šādai formulai:</w:t>
            </w:r>
          </w:p>
          <w:p w14:paraId="0883B5B7" w14:textId="77777777" w:rsidR="00A234EF" w:rsidRPr="0027130C" w:rsidRDefault="00A234EF" w:rsidP="004E125A">
            <w:pPr>
              <w:pStyle w:val="NoSpacing"/>
              <w:spacing w:line="276" w:lineRule="auto"/>
              <w:jc w:val="both"/>
              <w:rPr>
                <w:rFonts w:ascii="Times New Roman" w:hAnsi="Times New Roman"/>
                <w:color w:val="auto"/>
                <w:szCs w:val="22"/>
              </w:rPr>
            </w:pPr>
          </w:p>
          <w:p w14:paraId="2DFE98A2" w14:textId="77777777" w:rsidR="008A0BD9" w:rsidRPr="0027130C" w:rsidRDefault="008A0BD9" w:rsidP="004E125A">
            <w:pPr>
              <w:pStyle w:val="NoSpacing"/>
              <w:spacing w:line="276" w:lineRule="auto"/>
              <w:jc w:val="both"/>
              <w:rPr>
                <w:rFonts w:ascii="Times New Roman" w:hAnsi="Times New Roman"/>
                <w:color w:val="auto"/>
                <w:szCs w:val="22"/>
              </w:rPr>
            </w:pPr>
            <m:oMathPara>
              <m:oMathParaPr>
                <m:jc m:val="left"/>
              </m:oMathParaPr>
              <m:oMath>
                <m:r>
                  <w:rPr>
                    <w:rFonts w:ascii="Cambria Math" w:hAnsi="Cambria Math"/>
                    <w:color w:val="auto"/>
                    <w:szCs w:val="22"/>
                  </w:rPr>
                  <m:t>E=</m:t>
                </m:r>
                <m:f>
                  <m:fPr>
                    <m:ctrlPr>
                      <w:rPr>
                        <w:rFonts w:ascii="Cambria Math" w:hAnsi="Cambria Math"/>
                        <w:i/>
                        <w:color w:val="auto"/>
                        <w:szCs w:val="22"/>
                      </w:rPr>
                    </m:ctrlPr>
                  </m:fPr>
                  <m:num>
                    <m:sSub>
                      <m:sSubPr>
                        <m:ctrlPr>
                          <w:rPr>
                            <w:rFonts w:ascii="Cambria Math" w:hAnsi="Cambria Math"/>
                            <w:i/>
                            <w:color w:val="auto"/>
                            <w:szCs w:val="22"/>
                          </w:rPr>
                        </m:ctrlPr>
                      </m:sSubPr>
                      <m:e>
                        <m:r>
                          <w:rPr>
                            <w:rFonts w:ascii="Cambria Math" w:hAnsi="Cambria Math"/>
                            <w:color w:val="auto"/>
                            <w:szCs w:val="22"/>
                          </w:rPr>
                          <m:t>E</m:t>
                        </m:r>
                      </m:e>
                      <m:sub>
                        <m:r>
                          <w:rPr>
                            <w:rFonts w:ascii="Cambria Math" w:hAnsi="Cambria Math"/>
                            <w:color w:val="auto"/>
                            <w:szCs w:val="22"/>
                          </w:rPr>
                          <m:t>CO2 th</m:t>
                        </m:r>
                      </m:sub>
                    </m:sSub>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0</m:t>
                        </m:r>
                      </m:sup>
                    </m:sSubSup>
                    <m:r>
                      <w:rPr>
                        <w:rFonts w:ascii="Cambria Math" w:hAnsi="Cambria Math"/>
                        <w:color w:val="auto"/>
                        <w:szCs w:val="22"/>
                      </w:rPr>
                      <m:t>-</m:t>
                    </m:r>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r>
                      <w:rPr>
                        <w:rFonts w:ascii="Cambria Math" w:hAnsi="Cambria Math"/>
                        <w:color w:val="auto"/>
                        <w:szCs w:val="22"/>
                      </w:rPr>
                      <m:t>)</m:t>
                    </m:r>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×1000</m:t>
                </m:r>
              </m:oMath>
            </m:oMathPara>
          </w:p>
          <w:p w14:paraId="1B325A0B" w14:textId="77777777" w:rsidR="008A0BD9" w:rsidRPr="0027130C" w:rsidRDefault="008A0BD9" w:rsidP="004E125A">
            <w:pPr>
              <w:pStyle w:val="NoSpacing"/>
              <w:spacing w:line="276" w:lineRule="auto"/>
              <w:jc w:val="both"/>
              <w:rPr>
                <w:rFonts w:ascii="Times New Roman" w:hAnsi="Times New Roman"/>
                <w:color w:val="auto"/>
                <w:szCs w:val="22"/>
              </w:rPr>
            </w:pPr>
          </w:p>
          <w:p w14:paraId="75B50DA4"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kur:</w:t>
            </w:r>
          </w:p>
          <w:p w14:paraId="3DD94EE1" w14:textId="77777777" w:rsidR="008A0BD9" w:rsidRPr="0027130C" w:rsidRDefault="008A0BD9" w:rsidP="004E125A">
            <w:pPr>
              <w:spacing w:after="0"/>
              <w:jc w:val="both"/>
              <w:rPr>
                <w:rFonts w:ascii="Times New Roman" w:hAnsi="Times New Roman"/>
                <w:color w:val="auto"/>
                <w:szCs w:val="22"/>
              </w:rPr>
            </w:pPr>
            <m:oMath>
              <m:r>
                <w:rPr>
                  <w:rFonts w:ascii="Cambria Math" w:hAnsi="Cambria Math"/>
                  <w:color w:val="auto"/>
                  <w:szCs w:val="22"/>
                </w:rPr>
                <m:t xml:space="preserve">E </m:t>
              </m:r>
            </m:oMath>
            <w:r w:rsidRPr="0027130C">
              <w:rPr>
                <w:rFonts w:ascii="Times New Roman" w:hAnsi="Times New Roman"/>
                <w:color w:val="auto"/>
                <w:szCs w:val="22"/>
              </w:rPr>
              <w:t>– 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samazinājums gadā (tCO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/gadā)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w:t>
            </w:r>
          </w:p>
          <w:p w14:paraId="54B3E2C8"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E</m:t>
                  </m:r>
                </m:e>
                <m:sub>
                  <m:r>
                    <w:rPr>
                      <w:rFonts w:ascii="Cambria Math" w:hAnsi="Cambria Math"/>
                      <w:color w:val="auto"/>
                      <w:szCs w:val="22"/>
                    </w:rPr>
                    <m:t>CO2 th</m:t>
                  </m:r>
                </m:sub>
                <m:sup>
                  <m:r>
                    <w:rPr>
                      <w:rFonts w:ascii="Cambria Math" w:hAnsi="Cambria Math"/>
                      <w:color w:val="auto"/>
                      <w:szCs w:val="22"/>
                    </w:rPr>
                    <m:t xml:space="preserve"> </m:t>
                  </m:r>
                </m:sup>
              </m:sSubSup>
              <m:r>
                <w:rPr>
                  <w:rFonts w:ascii="Cambria Math" w:hAnsi="Cambria Math"/>
                  <w:color w:val="auto"/>
                  <w:szCs w:val="22"/>
                </w:rPr>
                <m:t xml:space="preserve"> </m:t>
              </m:r>
            </m:oMath>
            <w:r w:rsidR="008A0BD9" w:rsidRPr="0027130C">
              <w:rPr>
                <w:rFonts w:ascii="Times New Roman" w:hAnsi="Times New Roman"/>
                <w:color w:val="auto"/>
                <w:szCs w:val="22"/>
              </w:rPr>
              <w:t>– 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 xml:space="preserve"> emisijas faktors centralizētajai siltumapgādei (tCO</w:t>
            </w:r>
            <w:r w:rsidR="008A0BD9" w:rsidRPr="0027130C">
              <w:rPr>
                <w:rFonts w:ascii="Times New Roman" w:hAnsi="Times New Roman"/>
                <w:color w:val="auto"/>
                <w:szCs w:val="22"/>
                <w:vertAlign w:val="subscript"/>
              </w:rPr>
              <w:t>2</w:t>
            </w:r>
            <w:r w:rsidR="008A0BD9" w:rsidRPr="0027130C">
              <w:rPr>
                <w:rFonts w:ascii="Times New Roman" w:hAnsi="Times New Roman"/>
                <w:color w:val="auto"/>
                <w:szCs w:val="22"/>
              </w:rPr>
              <w:t>/</w:t>
            </w:r>
            <w:proofErr w:type="spellStart"/>
            <w:r w:rsidR="008A0BD9" w:rsidRPr="0027130C">
              <w:rPr>
                <w:rFonts w:ascii="Times New Roman" w:hAnsi="Times New Roman"/>
                <w:color w:val="auto"/>
                <w:szCs w:val="22"/>
              </w:rPr>
              <w:t>MWh</w:t>
            </w:r>
            <w:proofErr w:type="spellEnd"/>
            <w:r w:rsidR="008A0BD9" w:rsidRPr="0027130C">
              <w:rPr>
                <w:rFonts w:ascii="Times New Roman" w:hAnsi="Times New Roman"/>
                <w:color w:val="auto"/>
                <w:szCs w:val="22"/>
              </w:rPr>
              <w:t xml:space="preserve">), kas izmantots siltumenerģijas ražošanai, un kas noteikts atbilstoši 10.1. </w:t>
            </w:r>
            <w:proofErr w:type="spellStart"/>
            <w:r w:rsidR="008A0BD9" w:rsidRPr="0027130C">
              <w:rPr>
                <w:rFonts w:ascii="Times New Roman" w:hAnsi="Times New Roman"/>
                <w:color w:val="auto"/>
                <w:szCs w:val="22"/>
              </w:rPr>
              <w:t>apakškritērijā</w:t>
            </w:r>
            <w:proofErr w:type="spellEnd"/>
            <w:r w:rsidR="008A0BD9" w:rsidRPr="0027130C">
              <w:rPr>
                <w:rFonts w:ascii="Times New Roman" w:hAnsi="Times New Roman"/>
                <w:color w:val="auto"/>
                <w:szCs w:val="22"/>
              </w:rPr>
              <w:t xml:space="preserve"> norādītajai tabulai;</w:t>
            </w:r>
          </w:p>
          <w:p w14:paraId="140FF2B8"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o</m:t>
                  </m:r>
                </m:sup>
              </m:sSubSup>
            </m:oMath>
            <w:r w:rsidR="008A0BD9" w:rsidRPr="0027130C">
              <w:rPr>
                <w:rFonts w:ascii="Times New Roman" w:hAnsi="Times New Roman"/>
                <w:color w:val="auto"/>
                <w:szCs w:val="22"/>
              </w:rPr>
              <w:t xml:space="preserve"> –  siltumavotā saražotās siltumenerģijas daudzums (MWh) pirms projekta īstenošanas;</w:t>
            </w:r>
          </w:p>
          <w:p w14:paraId="42DF2B13" w14:textId="77777777" w:rsidR="008A0BD9" w:rsidRPr="0027130C" w:rsidRDefault="007F3F09" w:rsidP="004E125A">
            <w:pPr>
              <w:pStyle w:val="NoSpacing"/>
              <w:spacing w:line="276" w:lineRule="auto"/>
              <w:jc w:val="both"/>
              <w:rPr>
                <w:rFonts w:ascii="Times New Roman" w:hAnsi="Times New Roman"/>
                <w:color w:val="auto"/>
                <w:szCs w:val="22"/>
              </w:rPr>
            </w:pPr>
            <m:oMath>
              <m:sSubSup>
                <m:sSubSupPr>
                  <m:ctrlPr>
                    <w:rPr>
                      <w:rFonts w:ascii="Cambria Math" w:hAnsi="Cambria Math"/>
                      <w:i/>
                      <w:color w:val="auto"/>
                      <w:szCs w:val="22"/>
                    </w:rPr>
                  </m:ctrlPr>
                </m:sSubSupPr>
                <m:e>
                  <m:r>
                    <w:rPr>
                      <w:rFonts w:ascii="Cambria Math" w:hAnsi="Cambria Math"/>
                      <w:color w:val="auto"/>
                      <w:szCs w:val="22"/>
                    </w:rPr>
                    <m:t>Q</m:t>
                  </m:r>
                </m:e>
                <m:sub>
                  <m:r>
                    <w:rPr>
                      <w:rFonts w:ascii="Cambria Math" w:hAnsi="Cambria Math"/>
                      <w:color w:val="auto"/>
                      <w:szCs w:val="22"/>
                    </w:rPr>
                    <m:t>th</m:t>
                  </m:r>
                </m:sub>
                <m:sup>
                  <m:r>
                    <w:rPr>
                      <w:rFonts w:ascii="Cambria Math" w:hAnsi="Cambria Math"/>
                      <w:color w:val="auto"/>
                      <w:szCs w:val="22"/>
                    </w:rPr>
                    <m:t>T</m:t>
                  </m:r>
                </m:sup>
              </m:sSubSup>
            </m:oMath>
            <w:r w:rsidR="008A0BD9" w:rsidRPr="0027130C">
              <w:rPr>
                <w:rFonts w:ascii="Times New Roman" w:hAnsi="Times New Roman"/>
                <w:color w:val="auto"/>
                <w:szCs w:val="22"/>
              </w:rPr>
              <w:t xml:space="preserve"> –  siltumavotā saražotās siltumenerģijas daudzums (MWh) pēc projekt īstenošanas;</w:t>
            </w:r>
          </w:p>
          <w:p w14:paraId="06845484" w14:textId="77777777" w:rsidR="008A0BD9" w:rsidRPr="0027130C" w:rsidRDefault="007F3F09" w:rsidP="004E125A">
            <w:pPr>
              <w:pStyle w:val="NoSpacing"/>
              <w:spacing w:line="276"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8A0BD9" w:rsidRPr="0027130C">
              <w:rPr>
                <w:rFonts w:ascii="Times New Roman" w:hAnsi="Times New Roman"/>
                <w:color w:val="auto"/>
                <w:szCs w:val="22"/>
              </w:rPr>
              <w:t xml:space="preserve"> – projektam pieprasītais KF līdzfinansējums (</w:t>
            </w:r>
            <w:proofErr w:type="spellStart"/>
            <w:r w:rsidR="008A0BD9" w:rsidRPr="0027130C">
              <w:rPr>
                <w:rFonts w:ascii="Times New Roman" w:hAnsi="Times New Roman"/>
                <w:i/>
                <w:color w:val="auto"/>
                <w:szCs w:val="22"/>
              </w:rPr>
              <w:t>euro</w:t>
            </w:r>
            <w:proofErr w:type="spellEnd"/>
            <w:r w:rsidR="008A0BD9" w:rsidRPr="0027130C">
              <w:rPr>
                <w:rFonts w:ascii="Times New Roman" w:hAnsi="Times New Roman"/>
                <w:color w:val="auto"/>
                <w:szCs w:val="22"/>
              </w:rPr>
              <w:t>).</w:t>
            </w:r>
          </w:p>
        </w:tc>
      </w:tr>
      <w:tr w:rsidR="005549D6" w:rsidRPr="0027130C" w14:paraId="5E488225" w14:textId="77777777" w:rsidTr="00132B4C">
        <w:trPr>
          <w:trHeight w:val="751"/>
        </w:trPr>
        <w:tc>
          <w:tcPr>
            <w:tcW w:w="1129" w:type="dxa"/>
            <w:vMerge/>
            <w:vAlign w:val="center"/>
          </w:tcPr>
          <w:p w14:paraId="47014F02"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1840DBD1"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0B3D9D79" w14:textId="77777777" w:rsidR="008A0BD9" w:rsidRPr="0027130C" w:rsidRDefault="008A0BD9" w:rsidP="00053F75">
            <w:pPr>
              <w:pStyle w:val="ListParagraph"/>
              <w:numPr>
                <w:ilvl w:val="0"/>
                <w:numId w:val="31"/>
              </w:numPr>
              <w:spacing w:line="276" w:lineRule="auto"/>
              <w:ind w:left="601" w:hanging="567"/>
              <w:jc w:val="both"/>
              <w:rPr>
                <w:sz w:val="22"/>
                <w:szCs w:val="22"/>
              </w:rPr>
            </w:pPr>
            <w:r w:rsidRPr="0027130C">
              <w:rPr>
                <w:sz w:val="22"/>
                <w:szCs w:val="22"/>
              </w:rPr>
              <w:t xml:space="preserve">no 0,06 t/ gadā līdz 0,074 t/ gadā – </w:t>
            </w:r>
            <w:r w:rsidRPr="0027130C">
              <w:rPr>
                <w:i/>
                <w:sz w:val="22"/>
                <w:szCs w:val="22"/>
              </w:rPr>
              <w:t>4 punkti</w:t>
            </w:r>
          </w:p>
        </w:tc>
        <w:tc>
          <w:tcPr>
            <w:tcW w:w="7797" w:type="dxa"/>
          </w:tcPr>
          <w:p w14:paraId="55CED571" w14:textId="102B9225"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4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0,06 t/ gadā līdz 0,074 t/ gadā.</w:t>
            </w:r>
          </w:p>
          <w:p w14:paraId="72924E4F" w14:textId="77777777" w:rsidR="00A234EF" w:rsidRPr="0027130C" w:rsidRDefault="00A234EF" w:rsidP="004E125A">
            <w:pPr>
              <w:pStyle w:val="NoSpacing"/>
              <w:spacing w:line="276" w:lineRule="auto"/>
              <w:jc w:val="both"/>
              <w:rPr>
                <w:rFonts w:ascii="Times New Roman" w:hAnsi="Times New Roman"/>
                <w:color w:val="auto"/>
                <w:szCs w:val="22"/>
              </w:rPr>
            </w:pPr>
          </w:p>
          <w:p w14:paraId="7ADF2983"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1343DB7A" w14:textId="77777777" w:rsidTr="00132B4C">
        <w:trPr>
          <w:trHeight w:val="751"/>
        </w:trPr>
        <w:tc>
          <w:tcPr>
            <w:tcW w:w="1129" w:type="dxa"/>
            <w:vMerge/>
            <w:vAlign w:val="center"/>
          </w:tcPr>
          <w:p w14:paraId="1EB5B383"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3BB47BE9"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160272E3" w14:textId="77777777" w:rsidR="008A0BD9" w:rsidRPr="0027130C" w:rsidRDefault="008A0BD9" w:rsidP="00053F75">
            <w:pPr>
              <w:pStyle w:val="ListParagraph"/>
              <w:numPr>
                <w:ilvl w:val="0"/>
                <w:numId w:val="31"/>
              </w:numPr>
              <w:spacing w:line="276" w:lineRule="auto"/>
              <w:ind w:left="601" w:hanging="567"/>
              <w:jc w:val="both"/>
              <w:rPr>
                <w:sz w:val="22"/>
                <w:szCs w:val="22"/>
              </w:rPr>
            </w:pPr>
            <w:r w:rsidRPr="0027130C">
              <w:rPr>
                <w:sz w:val="22"/>
                <w:szCs w:val="22"/>
              </w:rPr>
              <w:t xml:space="preserve">no 0,045 t/ gadā līdz 0,059 t/ gadā – </w:t>
            </w:r>
            <w:r w:rsidRPr="0027130C">
              <w:rPr>
                <w:i/>
                <w:sz w:val="22"/>
                <w:szCs w:val="22"/>
              </w:rPr>
              <w:t>3 punkti</w:t>
            </w:r>
          </w:p>
        </w:tc>
        <w:tc>
          <w:tcPr>
            <w:tcW w:w="7797" w:type="dxa"/>
          </w:tcPr>
          <w:p w14:paraId="76FE2EC0" w14:textId="1443555D"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3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0,045 t/ gadā līdz 0,059 t/ gadā.</w:t>
            </w:r>
          </w:p>
          <w:p w14:paraId="762E914C" w14:textId="77777777" w:rsidR="00A234EF" w:rsidRPr="0027130C" w:rsidRDefault="00A234EF" w:rsidP="004E125A">
            <w:pPr>
              <w:pStyle w:val="NoSpacing"/>
              <w:spacing w:line="276" w:lineRule="auto"/>
              <w:jc w:val="both"/>
              <w:rPr>
                <w:rFonts w:ascii="Times New Roman" w:hAnsi="Times New Roman"/>
                <w:color w:val="auto"/>
                <w:szCs w:val="22"/>
              </w:rPr>
            </w:pPr>
          </w:p>
          <w:p w14:paraId="1054761C"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6D6CB492" w14:textId="77777777" w:rsidTr="00132B4C">
        <w:trPr>
          <w:trHeight w:val="751"/>
        </w:trPr>
        <w:tc>
          <w:tcPr>
            <w:tcW w:w="1129" w:type="dxa"/>
            <w:vMerge/>
            <w:vAlign w:val="center"/>
          </w:tcPr>
          <w:p w14:paraId="2D479FDA"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2FCC4171"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49F75E52" w14:textId="77777777" w:rsidR="008A0BD9" w:rsidRPr="0027130C" w:rsidRDefault="008A0BD9" w:rsidP="00053F75">
            <w:pPr>
              <w:pStyle w:val="ListParagraph"/>
              <w:numPr>
                <w:ilvl w:val="0"/>
                <w:numId w:val="31"/>
              </w:numPr>
              <w:spacing w:line="276" w:lineRule="auto"/>
              <w:ind w:left="601" w:hanging="567"/>
              <w:jc w:val="both"/>
              <w:rPr>
                <w:sz w:val="22"/>
                <w:szCs w:val="22"/>
              </w:rPr>
            </w:pPr>
            <w:r w:rsidRPr="0027130C">
              <w:rPr>
                <w:sz w:val="22"/>
                <w:szCs w:val="22"/>
              </w:rPr>
              <w:t xml:space="preserve">no 0,03 t/ gadā līdz 0,044 t/ gadā – </w:t>
            </w:r>
            <w:r w:rsidRPr="0027130C">
              <w:rPr>
                <w:i/>
                <w:sz w:val="22"/>
                <w:szCs w:val="22"/>
              </w:rPr>
              <w:t>2 punkti</w:t>
            </w:r>
          </w:p>
        </w:tc>
        <w:tc>
          <w:tcPr>
            <w:tcW w:w="7797" w:type="dxa"/>
          </w:tcPr>
          <w:p w14:paraId="31EA5A90" w14:textId="19B58AF1"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2 punktus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0,03 t/ gadā līdz 0,044 t/ gadā.</w:t>
            </w:r>
          </w:p>
          <w:p w14:paraId="649FF14D" w14:textId="77777777" w:rsidR="00A234EF" w:rsidRPr="0027130C" w:rsidRDefault="00A234EF" w:rsidP="004E125A">
            <w:pPr>
              <w:pStyle w:val="NoSpacing"/>
              <w:spacing w:line="276" w:lineRule="auto"/>
              <w:jc w:val="both"/>
              <w:rPr>
                <w:rFonts w:ascii="Times New Roman" w:hAnsi="Times New Roman"/>
                <w:color w:val="auto"/>
                <w:szCs w:val="22"/>
              </w:rPr>
            </w:pPr>
          </w:p>
          <w:p w14:paraId="06A119F0"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2B1287BF" w14:textId="77777777" w:rsidTr="00132B4C">
        <w:trPr>
          <w:trHeight w:val="751"/>
        </w:trPr>
        <w:tc>
          <w:tcPr>
            <w:tcW w:w="1129" w:type="dxa"/>
            <w:vMerge/>
            <w:vAlign w:val="center"/>
          </w:tcPr>
          <w:p w14:paraId="7E58419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1AD853AF"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780F2BB9" w14:textId="77777777" w:rsidR="008A0BD9" w:rsidRPr="0027130C" w:rsidRDefault="008A0BD9" w:rsidP="00053F75">
            <w:pPr>
              <w:pStyle w:val="ListParagraph"/>
              <w:numPr>
                <w:ilvl w:val="0"/>
                <w:numId w:val="31"/>
              </w:numPr>
              <w:spacing w:line="276" w:lineRule="auto"/>
              <w:ind w:left="601" w:hanging="567"/>
              <w:jc w:val="both"/>
              <w:rPr>
                <w:sz w:val="22"/>
                <w:szCs w:val="22"/>
              </w:rPr>
            </w:pPr>
            <w:r w:rsidRPr="0027130C">
              <w:rPr>
                <w:sz w:val="22"/>
                <w:szCs w:val="22"/>
              </w:rPr>
              <w:t xml:space="preserve">no 0,015 t/ gadā līdz 0,029 t/ gadā – </w:t>
            </w:r>
            <w:r w:rsidRPr="0027130C">
              <w:rPr>
                <w:i/>
                <w:sz w:val="22"/>
                <w:szCs w:val="22"/>
              </w:rPr>
              <w:t>1 punkts</w:t>
            </w:r>
          </w:p>
        </w:tc>
        <w:tc>
          <w:tcPr>
            <w:tcW w:w="7797" w:type="dxa"/>
          </w:tcPr>
          <w:p w14:paraId="790D5F86" w14:textId="7FC652C4"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1 punktu 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no 0,015 t/ gadā līdz 0,029 t/ gadā.</w:t>
            </w:r>
          </w:p>
          <w:p w14:paraId="7662383D" w14:textId="77777777" w:rsidR="00A234EF" w:rsidRPr="0027130C" w:rsidRDefault="00A234EF" w:rsidP="004E125A">
            <w:pPr>
              <w:pStyle w:val="NoSpacing"/>
              <w:spacing w:line="276" w:lineRule="auto"/>
              <w:jc w:val="both"/>
              <w:rPr>
                <w:rFonts w:ascii="Times New Roman" w:hAnsi="Times New Roman"/>
                <w:color w:val="auto"/>
                <w:szCs w:val="22"/>
              </w:rPr>
            </w:pPr>
          </w:p>
          <w:p w14:paraId="111699AF"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755A20A6" w14:textId="77777777" w:rsidTr="00132B4C">
        <w:trPr>
          <w:trHeight w:val="751"/>
        </w:trPr>
        <w:tc>
          <w:tcPr>
            <w:tcW w:w="1129" w:type="dxa"/>
            <w:vMerge/>
            <w:vAlign w:val="center"/>
          </w:tcPr>
          <w:p w14:paraId="00EE7492"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56FAB1C5"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6A82BD43" w14:textId="77777777" w:rsidR="008A0BD9" w:rsidRPr="0027130C" w:rsidRDefault="008A0BD9" w:rsidP="00053F75">
            <w:pPr>
              <w:pStyle w:val="ListParagraph"/>
              <w:numPr>
                <w:ilvl w:val="0"/>
                <w:numId w:val="31"/>
              </w:numPr>
              <w:spacing w:line="276" w:lineRule="auto"/>
              <w:ind w:left="601" w:hanging="567"/>
              <w:jc w:val="both"/>
              <w:rPr>
                <w:sz w:val="22"/>
                <w:szCs w:val="22"/>
              </w:rPr>
            </w:pPr>
            <w:r w:rsidRPr="0027130C">
              <w:rPr>
                <w:sz w:val="22"/>
                <w:szCs w:val="22"/>
              </w:rPr>
              <w:t>mazāks par 0,015 t/ gadā –</w:t>
            </w:r>
          </w:p>
          <w:p w14:paraId="34A3B1D2" w14:textId="77777777" w:rsidR="008A0BD9" w:rsidRPr="0027130C" w:rsidRDefault="008A0BD9" w:rsidP="004E125A">
            <w:pPr>
              <w:pStyle w:val="ListParagraph"/>
              <w:spacing w:line="276" w:lineRule="auto"/>
              <w:ind w:left="601"/>
              <w:jc w:val="both"/>
              <w:rPr>
                <w:i/>
                <w:sz w:val="22"/>
                <w:szCs w:val="22"/>
              </w:rPr>
            </w:pPr>
            <w:r w:rsidRPr="0027130C">
              <w:rPr>
                <w:i/>
                <w:sz w:val="22"/>
                <w:szCs w:val="22"/>
              </w:rPr>
              <w:t>0 punktu</w:t>
            </w:r>
          </w:p>
        </w:tc>
        <w:tc>
          <w:tcPr>
            <w:tcW w:w="7797" w:type="dxa"/>
          </w:tcPr>
          <w:p w14:paraId="06E99025"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Punktus nepiešķir</w:t>
            </w:r>
            <w:r w:rsidRPr="0027130C">
              <w:rPr>
                <w:rFonts w:ascii="Times New Roman" w:hAnsi="Times New Roman"/>
                <w:color w:val="auto"/>
                <w:szCs w:val="22"/>
              </w:rPr>
              <w:t>, ja  panāktais CO</w:t>
            </w:r>
            <w:r w:rsidRPr="0027130C">
              <w:rPr>
                <w:rFonts w:ascii="Times New Roman" w:hAnsi="Times New Roman"/>
                <w:color w:val="auto"/>
                <w:szCs w:val="22"/>
                <w:vertAlign w:val="subscript"/>
              </w:rPr>
              <w:t xml:space="preserve">2 </w:t>
            </w:r>
            <w:r w:rsidRPr="0027130C">
              <w:rPr>
                <w:rFonts w:ascii="Times New Roman" w:hAnsi="Times New Roman"/>
                <w:color w:val="auto"/>
                <w:szCs w:val="22"/>
              </w:rPr>
              <w:t xml:space="preserve">emisijas ietaupījums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ir mazāks par 0,015 t/ gadā.</w:t>
            </w:r>
          </w:p>
          <w:p w14:paraId="494BA086"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CO</w:t>
            </w:r>
            <w:r w:rsidRPr="0027130C">
              <w:rPr>
                <w:rFonts w:ascii="Times New Roman" w:hAnsi="Times New Roman"/>
                <w:color w:val="auto"/>
                <w:szCs w:val="22"/>
                <w:vertAlign w:val="subscript"/>
              </w:rPr>
              <w:t>2</w:t>
            </w:r>
            <w:r w:rsidRPr="0027130C">
              <w:rPr>
                <w:rFonts w:ascii="Times New Roman" w:hAnsi="Times New Roman"/>
                <w:color w:val="auto"/>
                <w:szCs w:val="22"/>
              </w:rPr>
              <w:t xml:space="preserve"> emisijas ietaupījumu uz KF līdzfinansējumu 1000 </w:t>
            </w:r>
            <w:proofErr w:type="spellStart"/>
            <w:r w:rsidRPr="0027130C">
              <w:rPr>
                <w:rFonts w:ascii="Times New Roman" w:hAnsi="Times New Roman"/>
                <w:i/>
                <w:color w:val="auto"/>
                <w:szCs w:val="22"/>
              </w:rPr>
              <w:t>euro</w:t>
            </w:r>
            <w:proofErr w:type="spellEnd"/>
            <w:r w:rsidRPr="0027130C">
              <w:rPr>
                <w:rFonts w:ascii="Times New Roman" w:hAnsi="Times New Roman"/>
                <w:color w:val="auto"/>
                <w:szCs w:val="22"/>
              </w:rPr>
              <w:t xml:space="preserve"> apmērā  aprēķina pēc 12.1. </w:t>
            </w:r>
            <w:proofErr w:type="spellStart"/>
            <w:r w:rsidRPr="0027130C">
              <w:rPr>
                <w:rFonts w:ascii="Times New Roman" w:hAnsi="Times New Roman"/>
                <w:color w:val="auto"/>
                <w:szCs w:val="22"/>
              </w:rPr>
              <w:t>apakškritērijā</w:t>
            </w:r>
            <w:proofErr w:type="spellEnd"/>
            <w:r w:rsidRPr="0027130C">
              <w:rPr>
                <w:rFonts w:ascii="Times New Roman" w:hAnsi="Times New Roman"/>
                <w:color w:val="auto"/>
                <w:szCs w:val="22"/>
              </w:rPr>
              <w:t xml:space="preserve"> norādītās formulas.</w:t>
            </w:r>
          </w:p>
        </w:tc>
      </w:tr>
      <w:tr w:rsidR="005549D6" w:rsidRPr="0027130C" w14:paraId="3ADDA1E0" w14:textId="77777777" w:rsidTr="00132B4C">
        <w:trPr>
          <w:trHeight w:val="751"/>
        </w:trPr>
        <w:tc>
          <w:tcPr>
            <w:tcW w:w="1129" w:type="dxa"/>
            <w:vMerge w:val="restart"/>
            <w:vAlign w:val="center"/>
          </w:tcPr>
          <w:p w14:paraId="1DA376B2" w14:textId="77777777" w:rsidR="008A0BD9" w:rsidRPr="0027130C" w:rsidRDefault="008A0BD9" w:rsidP="004E125A">
            <w:pPr>
              <w:spacing w:after="0"/>
              <w:ind w:left="360"/>
              <w:jc w:val="both"/>
              <w:rPr>
                <w:rFonts w:ascii="Times New Roman" w:hAnsi="Times New Roman"/>
                <w:color w:val="auto"/>
                <w:szCs w:val="22"/>
              </w:rPr>
            </w:pPr>
            <w:r w:rsidRPr="0027130C">
              <w:rPr>
                <w:rFonts w:ascii="Times New Roman" w:hAnsi="Times New Roman"/>
                <w:color w:val="auto"/>
                <w:szCs w:val="22"/>
              </w:rPr>
              <w:t>Nr.13</w:t>
            </w:r>
          </w:p>
        </w:tc>
        <w:tc>
          <w:tcPr>
            <w:tcW w:w="2694" w:type="dxa"/>
            <w:vMerge w:val="restart"/>
          </w:tcPr>
          <w:p w14:paraId="230D3DD8"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Projekta iesniedzēja pieprasītā finansējuma intensitāte.</w:t>
            </w:r>
          </w:p>
          <w:p w14:paraId="4E0A3D44"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Projekta iesniedzējs samazina pieprasīto atbalsta intensitāti.</w:t>
            </w:r>
          </w:p>
          <w:p w14:paraId="79DD4393"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p w14:paraId="3876517E" w14:textId="77777777" w:rsidR="008A0BD9" w:rsidRPr="0027130C" w:rsidRDefault="008A0BD9" w:rsidP="004E125A">
            <w:pPr>
              <w:autoSpaceDE w:val="0"/>
              <w:autoSpaceDN w:val="0"/>
              <w:adjustRightInd w:val="0"/>
              <w:spacing w:after="0"/>
              <w:jc w:val="center"/>
              <w:rPr>
                <w:rFonts w:ascii="Times New Roman" w:hAnsi="Times New Roman"/>
                <w:i/>
                <w:color w:val="auto"/>
                <w:szCs w:val="22"/>
                <w:u w:val="single"/>
              </w:rPr>
            </w:pPr>
            <w:r w:rsidRPr="0027130C">
              <w:rPr>
                <w:rFonts w:ascii="Times New Roman" w:hAnsi="Times New Roman"/>
                <w:i/>
                <w:color w:val="auto"/>
                <w:szCs w:val="22"/>
                <w:u w:val="single"/>
              </w:rPr>
              <w:t>Kritērijs nav izslēdzošs, var saņemt papildu punktus</w:t>
            </w:r>
          </w:p>
        </w:tc>
        <w:tc>
          <w:tcPr>
            <w:tcW w:w="2409" w:type="dxa"/>
          </w:tcPr>
          <w:p w14:paraId="2E21289D" w14:textId="77777777" w:rsidR="008A0BD9" w:rsidRPr="0027130C" w:rsidRDefault="008A0BD9" w:rsidP="00053F75">
            <w:pPr>
              <w:pStyle w:val="ListParagraph"/>
              <w:numPr>
                <w:ilvl w:val="0"/>
                <w:numId w:val="28"/>
              </w:numPr>
              <w:spacing w:line="276" w:lineRule="auto"/>
              <w:ind w:left="459" w:hanging="459"/>
              <w:rPr>
                <w:sz w:val="22"/>
                <w:szCs w:val="22"/>
              </w:rPr>
            </w:pPr>
            <w:r w:rsidRPr="0027130C">
              <w:rPr>
                <w:sz w:val="22"/>
                <w:szCs w:val="22"/>
              </w:rPr>
              <w:t xml:space="preserve">par 5 un vairāk procentpunktiem – </w:t>
            </w:r>
            <w:r w:rsidRPr="0027130C">
              <w:rPr>
                <w:i/>
                <w:sz w:val="22"/>
                <w:szCs w:val="22"/>
              </w:rPr>
              <w:t>5 punkti</w:t>
            </w:r>
          </w:p>
        </w:tc>
        <w:tc>
          <w:tcPr>
            <w:tcW w:w="7797" w:type="dxa"/>
          </w:tcPr>
          <w:p w14:paraId="491FE0B5" w14:textId="209A793D"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5 punktus piešķir</w:t>
            </w:r>
            <w:r w:rsidRPr="0027130C">
              <w:rPr>
                <w:rFonts w:ascii="Times New Roman" w:hAnsi="Times New Roman"/>
                <w:color w:val="auto"/>
                <w:szCs w:val="22"/>
              </w:rPr>
              <w:t xml:space="preserve">, ja projekta iesniedzējs projekta veidlapā ir norādījis, ka projekta īstenošanai nepieciešamā publiskā atbalsta intensitāte ir </w:t>
            </w:r>
            <w:r w:rsidR="00C03342">
              <w:rPr>
                <w:rFonts w:ascii="Times New Roman" w:hAnsi="Times New Roman"/>
                <w:color w:val="auto"/>
                <w:szCs w:val="22"/>
              </w:rPr>
              <w:t>35</w:t>
            </w:r>
            <w:r w:rsidRPr="0027130C">
              <w:rPr>
                <w:rFonts w:ascii="Times New Roman" w:hAnsi="Times New Roman"/>
                <w:color w:val="auto"/>
                <w:szCs w:val="22"/>
              </w:rPr>
              <w:t xml:space="preserve">% (no </w:t>
            </w:r>
            <w:r w:rsidR="00C03342">
              <w:rPr>
                <w:rFonts w:ascii="Times New Roman" w:hAnsi="Times New Roman"/>
                <w:color w:val="auto"/>
                <w:szCs w:val="22"/>
              </w:rPr>
              <w:t>40</w:t>
            </w:r>
            <w:r w:rsidRPr="0027130C">
              <w:rPr>
                <w:rFonts w:ascii="Times New Roman" w:hAnsi="Times New Roman"/>
                <w:color w:val="auto"/>
                <w:szCs w:val="22"/>
              </w:rPr>
              <w:t xml:space="preserve">% maksimāli iespējamās),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rekonstrukcijas vai būvniecības gadījumā, vai 35% (no 40% maksimāli iespējamās), siltumenerģijas pārvades un sadales sistēmas rekonstrukcijas vai būvniecības gadījumā.</w:t>
            </w:r>
          </w:p>
          <w:p w14:paraId="66FC5924" w14:textId="77777777" w:rsidR="008A0BD9" w:rsidRPr="0027130C" w:rsidRDefault="008A0BD9" w:rsidP="004E125A">
            <w:pPr>
              <w:pStyle w:val="NoSpacing"/>
              <w:spacing w:line="276" w:lineRule="auto"/>
              <w:jc w:val="both"/>
              <w:rPr>
                <w:rFonts w:ascii="Times New Roman" w:hAnsi="Times New Roman"/>
                <w:color w:val="auto"/>
                <w:szCs w:val="22"/>
              </w:rPr>
            </w:pPr>
          </w:p>
          <w:p w14:paraId="79F4AEAA"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Pārbaude tiek veikta, vērtējot projekta iesniedzēja sniegto informāciju projekta iesniegumā.</w:t>
            </w:r>
          </w:p>
        </w:tc>
      </w:tr>
      <w:tr w:rsidR="005549D6" w:rsidRPr="0027130C" w14:paraId="53FE4932" w14:textId="77777777" w:rsidTr="00132B4C">
        <w:trPr>
          <w:trHeight w:val="751"/>
        </w:trPr>
        <w:tc>
          <w:tcPr>
            <w:tcW w:w="1129" w:type="dxa"/>
            <w:vMerge/>
          </w:tcPr>
          <w:p w14:paraId="6397DA6D"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53A36F73"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3FF75F2D" w14:textId="77777777" w:rsidR="008A0BD9" w:rsidRPr="0027130C" w:rsidRDefault="008A0BD9" w:rsidP="00053F75">
            <w:pPr>
              <w:pStyle w:val="ListParagraph"/>
              <w:numPr>
                <w:ilvl w:val="0"/>
                <w:numId w:val="28"/>
              </w:numPr>
              <w:spacing w:line="276" w:lineRule="auto"/>
              <w:ind w:left="459" w:hanging="459"/>
              <w:rPr>
                <w:sz w:val="22"/>
                <w:szCs w:val="22"/>
              </w:rPr>
            </w:pPr>
            <w:r w:rsidRPr="0027130C">
              <w:rPr>
                <w:sz w:val="22"/>
                <w:szCs w:val="22"/>
              </w:rPr>
              <w:t xml:space="preserve"> par 4         procentpunktiem – </w:t>
            </w:r>
            <w:r w:rsidRPr="0027130C">
              <w:rPr>
                <w:i/>
                <w:sz w:val="22"/>
                <w:szCs w:val="22"/>
              </w:rPr>
              <w:t>4 punkti</w:t>
            </w:r>
          </w:p>
        </w:tc>
        <w:tc>
          <w:tcPr>
            <w:tcW w:w="7797" w:type="dxa"/>
          </w:tcPr>
          <w:p w14:paraId="100B175E" w14:textId="1E3CFCA0"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4 punktus piešķir</w:t>
            </w:r>
            <w:r w:rsidRPr="0027130C">
              <w:rPr>
                <w:rFonts w:ascii="Times New Roman" w:hAnsi="Times New Roman"/>
                <w:color w:val="auto"/>
                <w:szCs w:val="22"/>
              </w:rPr>
              <w:t xml:space="preserve">, ja projekta iesniedzējs projekta veidlapā ir norādījis, ka projekta īstenošanai nepieciešamā publiskā atbalsta intensitāte ir </w:t>
            </w:r>
            <w:r w:rsidR="00C03342">
              <w:rPr>
                <w:rFonts w:ascii="Times New Roman" w:hAnsi="Times New Roman"/>
                <w:color w:val="auto"/>
                <w:szCs w:val="22"/>
              </w:rPr>
              <w:t>36</w:t>
            </w:r>
            <w:r w:rsidRPr="0027130C">
              <w:rPr>
                <w:rFonts w:ascii="Times New Roman" w:hAnsi="Times New Roman"/>
                <w:color w:val="auto"/>
                <w:szCs w:val="22"/>
              </w:rPr>
              <w:t xml:space="preserve">% (no </w:t>
            </w:r>
            <w:r w:rsidR="00C03342">
              <w:rPr>
                <w:rFonts w:ascii="Times New Roman" w:hAnsi="Times New Roman"/>
                <w:color w:val="auto"/>
                <w:szCs w:val="22"/>
              </w:rPr>
              <w:t>40</w:t>
            </w:r>
            <w:r w:rsidRPr="0027130C">
              <w:rPr>
                <w:rFonts w:ascii="Times New Roman" w:hAnsi="Times New Roman"/>
                <w:color w:val="auto"/>
                <w:szCs w:val="22"/>
              </w:rPr>
              <w:t xml:space="preserve">% maksimāli iespējamās),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rekonstrukcijas vai būvniecības gadījumā, vai 36% (no 40% maksimāli iespējamās), siltumenerģijas pārvades un sadales sistēmas rekonstrukcijas vai būvniecības gadījumā.</w:t>
            </w:r>
          </w:p>
          <w:p w14:paraId="148C38B5" w14:textId="77777777" w:rsidR="008A0BD9" w:rsidRPr="0027130C" w:rsidRDefault="008A0BD9" w:rsidP="004E125A">
            <w:pPr>
              <w:pStyle w:val="NoSpacing"/>
              <w:spacing w:line="276" w:lineRule="auto"/>
              <w:jc w:val="both"/>
              <w:rPr>
                <w:rFonts w:ascii="Times New Roman" w:hAnsi="Times New Roman"/>
                <w:color w:val="auto"/>
                <w:szCs w:val="22"/>
              </w:rPr>
            </w:pPr>
          </w:p>
          <w:p w14:paraId="62683D23" w14:textId="77777777" w:rsidR="008A0BD9" w:rsidRPr="0027130C" w:rsidRDefault="008A0BD9" w:rsidP="004E125A">
            <w:pPr>
              <w:pStyle w:val="NoSpacing"/>
              <w:tabs>
                <w:tab w:val="left" w:pos="1323"/>
              </w:tabs>
              <w:spacing w:line="276" w:lineRule="auto"/>
              <w:jc w:val="both"/>
              <w:rPr>
                <w:rFonts w:ascii="Times New Roman" w:hAnsi="Times New Roman"/>
                <w:color w:val="auto"/>
                <w:szCs w:val="22"/>
              </w:rPr>
            </w:pPr>
            <w:r w:rsidRPr="0027130C">
              <w:rPr>
                <w:rFonts w:ascii="Times New Roman" w:hAnsi="Times New Roman"/>
                <w:color w:val="auto"/>
                <w:szCs w:val="22"/>
              </w:rPr>
              <w:t>Pārbaude tiek veikta, vērtējot projekta iesniedzēja sniegto informāciju projekta iesniegumā.</w:t>
            </w:r>
          </w:p>
        </w:tc>
      </w:tr>
      <w:tr w:rsidR="005549D6" w:rsidRPr="0027130C" w14:paraId="21454637" w14:textId="77777777" w:rsidTr="00132B4C">
        <w:trPr>
          <w:trHeight w:val="751"/>
        </w:trPr>
        <w:tc>
          <w:tcPr>
            <w:tcW w:w="1129" w:type="dxa"/>
            <w:vMerge/>
          </w:tcPr>
          <w:p w14:paraId="5D4AE911"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1DDC0C37"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1DCD680F" w14:textId="77777777" w:rsidR="008A0BD9" w:rsidRPr="0027130C" w:rsidRDefault="008A0BD9" w:rsidP="00053F75">
            <w:pPr>
              <w:pStyle w:val="ListParagraph"/>
              <w:numPr>
                <w:ilvl w:val="0"/>
                <w:numId w:val="28"/>
              </w:numPr>
              <w:spacing w:line="276" w:lineRule="auto"/>
              <w:ind w:left="459" w:hanging="459"/>
              <w:rPr>
                <w:sz w:val="22"/>
                <w:szCs w:val="22"/>
              </w:rPr>
            </w:pPr>
            <w:r w:rsidRPr="0027130C">
              <w:rPr>
                <w:sz w:val="22"/>
                <w:szCs w:val="22"/>
              </w:rPr>
              <w:t xml:space="preserve"> par 3 procentpunktiem – </w:t>
            </w:r>
            <w:r w:rsidRPr="0027130C">
              <w:rPr>
                <w:i/>
                <w:sz w:val="22"/>
                <w:szCs w:val="22"/>
              </w:rPr>
              <w:t>3 punkti</w:t>
            </w:r>
          </w:p>
        </w:tc>
        <w:tc>
          <w:tcPr>
            <w:tcW w:w="7797" w:type="dxa"/>
          </w:tcPr>
          <w:p w14:paraId="6C1DC543" w14:textId="35F7E23B"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3 punktus piešķir</w:t>
            </w:r>
            <w:r w:rsidRPr="0027130C">
              <w:rPr>
                <w:rFonts w:ascii="Times New Roman" w:hAnsi="Times New Roman"/>
                <w:color w:val="auto"/>
                <w:szCs w:val="22"/>
              </w:rPr>
              <w:t xml:space="preserve">, ja projekta iesniedzējs projekta veidlapā ir norādījis, ka projekta īstenošanai nepieciešamā publiskā atbalsta intensitāte ir </w:t>
            </w:r>
            <w:r w:rsidR="00C03342">
              <w:rPr>
                <w:rFonts w:ascii="Times New Roman" w:hAnsi="Times New Roman"/>
                <w:color w:val="auto"/>
                <w:szCs w:val="22"/>
              </w:rPr>
              <w:t>37</w:t>
            </w:r>
            <w:r w:rsidRPr="0027130C">
              <w:rPr>
                <w:rFonts w:ascii="Times New Roman" w:hAnsi="Times New Roman"/>
                <w:color w:val="auto"/>
                <w:szCs w:val="22"/>
              </w:rPr>
              <w:t xml:space="preserve">% (no </w:t>
            </w:r>
            <w:r w:rsidR="00C03342">
              <w:rPr>
                <w:rFonts w:ascii="Times New Roman" w:hAnsi="Times New Roman"/>
                <w:color w:val="auto"/>
                <w:szCs w:val="22"/>
              </w:rPr>
              <w:t>40</w:t>
            </w:r>
            <w:r w:rsidRPr="0027130C">
              <w:rPr>
                <w:rFonts w:ascii="Times New Roman" w:hAnsi="Times New Roman"/>
                <w:color w:val="auto"/>
                <w:szCs w:val="22"/>
              </w:rPr>
              <w:t xml:space="preserve">% maksimāli iespējamās),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rekonstrukcijas vai būvniecības gadījumā, vai 37% (no 40% maksimāli iespējamās), siltumenerģijas pārvades un sadales sistēmas rekonstrukcijas vai būvniecības gadījumā.</w:t>
            </w:r>
          </w:p>
          <w:p w14:paraId="4D2595EC" w14:textId="77777777" w:rsidR="008A0BD9" w:rsidRPr="0027130C" w:rsidRDefault="008A0BD9" w:rsidP="004E125A">
            <w:pPr>
              <w:pStyle w:val="NoSpacing"/>
              <w:spacing w:line="276" w:lineRule="auto"/>
              <w:jc w:val="both"/>
              <w:rPr>
                <w:rFonts w:ascii="Times New Roman" w:hAnsi="Times New Roman"/>
                <w:color w:val="auto"/>
                <w:szCs w:val="22"/>
              </w:rPr>
            </w:pPr>
          </w:p>
          <w:p w14:paraId="35F55EDE"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Pārbaude tiek veikta, vērtējot projekta iesniedzēja sniegto informāciju projekta iesniegumā.</w:t>
            </w:r>
          </w:p>
        </w:tc>
      </w:tr>
      <w:tr w:rsidR="005549D6" w:rsidRPr="0027130C" w14:paraId="76A9E7E3" w14:textId="77777777" w:rsidTr="00132B4C">
        <w:trPr>
          <w:trHeight w:val="751"/>
        </w:trPr>
        <w:tc>
          <w:tcPr>
            <w:tcW w:w="1129" w:type="dxa"/>
            <w:vMerge/>
          </w:tcPr>
          <w:p w14:paraId="79A35E1B"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0B5E1F82"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34EB6EB5" w14:textId="77777777" w:rsidR="008A0BD9" w:rsidRPr="0027130C" w:rsidRDefault="008A0BD9" w:rsidP="00053F75">
            <w:pPr>
              <w:pStyle w:val="ListParagraph"/>
              <w:numPr>
                <w:ilvl w:val="0"/>
                <w:numId w:val="28"/>
              </w:numPr>
              <w:spacing w:line="276" w:lineRule="auto"/>
              <w:ind w:left="459" w:hanging="459"/>
              <w:rPr>
                <w:sz w:val="22"/>
                <w:szCs w:val="22"/>
              </w:rPr>
            </w:pPr>
            <w:r w:rsidRPr="0027130C">
              <w:rPr>
                <w:sz w:val="22"/>
                <w:szCs w:val="22"/>
              </w:rPr>
              <w:t xml:space="preserve"> par 2 procentpunktiem– </w:t>
            </w:r>
            <w:r w:rsidRPr="0027130C">
              <w:rPr>
                <w:i/>
                <w:sz w:val="22"/>
                <w:szCs w:val="22"/>
              </w:rPr>
              <w:t>2 punkti</w:t>
            </w:r>
          </w:p>
        </w:tc>
        <w:tc>
          <w:tcPr>
            <w:tcW w:w="7797" w:type="dxa"/>
          </w:tcPr>
          <w:p w14:paraId="4702DD3C" w14:textId="2A994404"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2 punktus piešķir</w:t>
            </w:r>
            <w:r w:rsidRPr="0027130C">
              <w:rPr>
                <w:rFonts w:ascii="Times New Roman" w:hAnsi="Times New Roman"/>
                <w:color w:val="auto"/>
                <w:szCs w:val="22"/>
              </w:rPr>
              <w:t xml:space="preserve">, ja projekta iesniedzējs projekta veidlapā ir norādījis, ka projekta īstenošanai nepieciešamā publiskā atbalsta intensitāte ir </w:t>
            </w:r>
            <w:r w:rsidR="00C03342">
              <w:rPr>
                <w:rFonts w:ascii="Times New Roman" w:hAnsi="Times New Roman"/>
                <w:color w:val="auto"/>
                <w:szCs w:val="22"/>
              </w:rPr>
              <w:t>38</w:t>
            </w:r>
            <w:r w:rsidRPr="0027130C">
              <w:rPr>
                <w:rFonts w:ascii="Times New Roman" w:hAnsi="Times New Roman"/>
                <w:color w:val="auto"/>
                <w:szCs w:val="22"/>
              </w:rPr>
              <w:t xml:space="preserve">% (no </w:t>
            </w:r>
            <w:r w:rsidR="00C03342">
              <w:rPr>
                <w:rFonts w:ascii="Times New Roman" w:hAnsi="Times New Roman"/>
                <w:color w:val="auto"/>
                <w:szCs w:val="22"/>
              </w:rPr>
              <w:t>40</w:t>
            </w:r>
            <w:r w:rsidRPr="0027130C">
              <w:rPr>
                <w:rFonts w:ascii="Times New Roman" w:hAnsi="Times New Roman"/>
                <w:color w:val="auto"/>
                <w:szCs w:val="22"/>
              </w:rPr>
              <w:t xml:space="preserve">% maksimāli iespējamās),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rekonstrukcijas vai būvniecības gadījumā, vai 38% (no 40% maksimāli iespējamās), siltumenerģijas pārvades un sadales sistēmas rekonstrukcijas vai būvniecības gadījumā.</w:t>
            </w:r>
          </w:p>
          <w:p w14:paraId="53EE2B93" w14:textId="77777777" w:rsidR="008A0BD9" w:rsidRPr="0027130C" w:rsidRDefault="008A0BD9" w:rsidP="004E125A">
            <w:pPr>
              <w:pStyle w:val="NoSpacing"/>
              <w:spacing w:line="276" w:lineRule="auto"/>
              <w:jc w:val="both"/>
              <w:rPr>
                <w:rFonts w:ascii="Times New Roman" w:hAnsi="Times New Roman"/>
                <w:color w:val="auto"/>
                <w:szCs w:val="22"/>
              </w:rPr>
            </w:pPr>
          </w:p>
          <w:p w14:paraId="730A8C01"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Pārbaude tiek veikta, vērtējot projekta iesniedzēja sniegto informāciju projekta iesniegumā.</w:t>
            </w:r>
          </w:p>
        </w:tc>
      </w:tr>
      <w:tr w:rsidR="005549D6" w:rsidRPr="0027130C" w14:paraId="767C841A" w14:textId="77777777" w:rsidTr="00132B4C">
        <w:trPr>
          <w:trHeight w:val="751"/>
        </w:trPr>
        <w:tc>
          <w:tcPr>
            <w:tcW w:w="1129" w:type="dxa"/>
            <w:vMerge/>
          </w:tcPr>
          <w:p w14:paraId="6F31F47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6A7C3C97"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3B2D5216" w14:textId="77777777" w:rsidR="008A0BD9" w:rsidRPr="0027130C" w:rsidRDefault="008A0BD9" w:rsidP="00053F75">
            <w:pPr>
              <w:pStyle w:val="ListParagraph"/>
              <w:numPr>
                <w:ilvl w:val="0"/>
                <w:numId w:val="28"/>
              </w:numPr>
              <w:spacing w:line="276" w:lineRule="auto"/>
              <w:ind w:left="459" w:hanging="459"/>
              <w:rPr>
                <w:sz w:val="22"/>
                <w:szCs w:val="22"/>
              </w:rPr>
            </w:pPr>
            <w:r w:rsidRPr="0027130C">
              <w:rPr>
                <w:sz w:val="22"/>
                <w:szCs w:val="22"/>
              </w:rPr>
              <w:t xml:space="preserve"> par 1 procentpunktu –          </w:t>
            </w:r>
            <w:r w:rsidRPr="0027130C">
              <w:rPr>
                <w:i/>
                <w:sz w:val="22"/>
                <w:szCs w:val="22"/>
              </w:rPr>
              <w:t>1 punkts</w:t>
            </w:r>
          </w:p>
        </w:tc>
        <w:tc>
          <w:tcPr>
            <w:tcW w:w="7797" w:type="dxa"/>
          </w:tcPr>
          <w:p w14:paraId="54B2D8AD" w14:textId="41586AC9"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1 punktu piešķir</w:t>
            </w:r>
            <w:r w:rsidRPr="0027130C">
              <w:rPr>
                <w:rFonts w:ascii="Times New Roman" w:hAnsi="Times New Roman"/>
                <w:color w:val="auto"/>
                <w:szCs w:val="22"/>
              </w:rPr>
              <w:t xml:space="preserve">, ja projekta iesniedzējs projekta veidlapā ir norādījis, ka projekta īstenošanai nepieciešamā publiskā atbalsta intensitāte ir </w:t>
            </w:r>
            <w:r w:rsidR="00C03342">
              <w:rPr>
                <w:rFonts w:ascii="Times New Roman" w:hAnsi="Times New Roman"/>
                <w:color w:val="auto"/>
                <w:szCs w:val="22"/>
              </w:rPr>
              <w:t>39</w:t>
            </w:r>
            <w:r w:rsidRPr="0027130C">
              <w:rPr>
                <w:rFonts w:ascii="Times New Roman" w:hAnsi="Times New Roman"/>
                <w:color w:val="auto"/>
                <w:szCs w:val="22"/>
              </w:rPr>
              <w:t xml:space="preserve">% (no </w:t>
            </w:r>
            <w:r w:rsidR="00C03342">
              <w:rPr>
                <w:rFonts w:ascii="Times New Roman" w:hAnsi="Times New Roman"/>
                <w:color w:val="auto"/>
                <w:szCs w:val="22"/>
              </w:rPr>
              <w:t>40</w:t>
            </w:r>
            <w:r w:rsidRPr="0027130C">
              <w:rPr>
                <w:rFonts w:ascii="Times New Roman" w:hAnsi="Times New Roman"/>
                <w:color w:val="auto"/>
                <w:szCs w:val="22"/>
              </w:rPr>
              <w:t xml:space="preserve">% maksimāli iespējamās),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rekonstrukcijas vai būvniecības gadījumā, vai 39% (no 40% maksimāli iespējamās), siltumenerģijas pārvades un sadales sistēmas rekonstrukcijas vai būvniecības gadījumā.</w:t>
            </w:r>
          </w:p>
          <w:p w14:paraId="6C2F5803" w14:textId="77777777" w:rsidR="008A0BD9" w:rsidRPr="0027130C" w:rsidRDefault="008A0BD9" w:rsidP="004E125A">
            <w:pPr>
              <w:pStyle w:val="NoSpacing"/>
              <w:spacing w:line="276" w:lineRule="auto"/>
              <w:jc w:val="both"/>
              <w:rPr>
                <w:rFonts w:ascii="Times New Roman" w:hAnsi="Times New Roman"/>
                <w:color w:val="auto"/>
                <w:szCs w:val="22"/>
              </w:rPr>
            </w:pPr>
          </w:p>
          <w:p w14:paraId="6F504BE5"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Pārbaude tiek veikta, vērtējot projekta iesniedzēja sniegto informāciju projekta iesniegumā.</w:t>
            </w:r>
          </w:p>
        </w:tc>
      </w:tr>
      <w:tr w:rsidR="005549D6" w:rsidRPr="0027130C" w14:paraId="0FA76C71" w14:textId="77777777" w:rsidTr="00132B4C">
        <w:trPr>
          <w:trHeight w:val="751"/>
        </w:trPr>
        <w:tc>
          <w:tcPr>
            <w:tcW w:w="1129" w:type="dxa"/>
            <w:vMerge/>
          </w:tcPr>
          <w:p w14:paraId="21E4D9A6"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637E870D"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080FDE16" w14:textId="77777777" w:rsidR="008A0BD9" w:rsidRPr="0027130C" w:rsidRDefault="008A0BD9" w:rsidP="00053F75">
            <w:pPr>
              <w:pStyle w:val="ListParagraph"/>
              <w:numPr>
                <w:ilvl w:val="0"/>
                <w:numId w:val="28"/>
              </w:numPr>
              <w:spacing w:line="276" w:lineRule="auto"/>
              <w:ind w:left="459" w:hanging="459"/>
              <w:rPr>
                <w:sz w:val="22"/>
                <w:szCs w:val="22"/>
              </w:rPr>
            </w:pPr>
            <w:r w:rsidRPr="0027130C">
              <w:rPr>
                <w:sz w:val="22"/>
                <w:szCs w:val="22"/>
              </w:rPr>
              <w:t xml:space="preserve"> pieprasītā intensitāte netiek samazināta –               </w:t>
            </w:r>
            <w:r w:rsidRPr="0027130C">
              <w:rPr>
                <w:i/>
                <w:sz w:val="22"/>
                <w:szCs w:val="22"/>
              </w:rPr>
              <w:t>0 punktu</w:t>
            </w:r>
          </w:p>
        </w:tc>
        <w:tc>
          <w:tcPr>
            <w:tcW w:w="7797" w:type="dxa"/>
          </w:tcPr>
          <w:p w14:paraId="63C795BB" w14:textId="780583EC"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Punktus nepiešķir</w:t>
            </w:r>
            <w:r w:rsidRPr="0027130C">
              <w:rPr>
                <w:rFonts w:ascii="Times New Roman" w:hAnsi="Times New Roman"/>
                <w:color w:val="auto"/>
                <w:szCs w:val="22"/>
              </w:rPr>
              <w:t xml:space="preserve">, ja projekta iesniedzējs projekta veidlapā ir norādījis, ka projekta īstenošanai nepieciešamā publiskā atbalsta intensitāte ir maksimālā iespējamā jeb </w:t>
            </w:r>
            <w:r w:rsidR="00C03342">
              <w:rPr>
                <w:rFonts w:ascii="Times New Roman" w:hAnsi="Times New Roman"/>
                <w:color w:val="auto"/>
                <w:szCs w:val="22"/>
              </w:rPr>
              <w:t>40</w:t>
            </w:r>
            <w:r w:rsidRPr="0027130C">
              <w:rPr>
                <w:rFonts w:ascii="Times New Roman" w:hAnsi="Times New Roman"/>
                <w:color w:val="auto"/>
                <w:szCs w:val="22"/>
              </w:rPr>
              <w:t xml:space="preserve">% no kopējām projekta attiecināmajām izmaksām, </w:t>
            </w:r>
            <w:proofErr w:type="spellStart"/>
            <w:r w:rsidRPr="0027130C">
              <w:rPr>
                <w:rFonts w:ascii="Times New Roman" w:hAnsi="Times New Roman"/>
                <w:color w:val="auto"/>
                <w:szCs w:val="22"/>
              </w:rPr>
              <w:t>siltumavotu</w:t>
            </w:r>
            <w:proofErr w:type="spellEnd"/>
            <w:r w:rsidRPr="0027130C">
              <w:rPr>
                <w:rFonts w:ascii="Times New Roman" w:hAnsi="Times New Roman"/>
                <w:color w:val="auto"/>
                <w:szCs w:val="22"/>
              </w:rPr>
              <w:t xml:space="preserve"> rekonstrukcijas vai būvniecības gadījumā, vai 40% no kopējām projekta attiecināmajām izmaksām, </w:t>
            </w:r>
            <w:r w:rsidRPr="0027130C">
              <w:rPr>
                <w:rFonts w:ascii="Times New Roman" w:hAnsi="Times New Roman"/>
                <w:color w:val="auto"/>
                <w:szCs w:val="22"/>
              </w:rPr>
              <w:lastRenderedPageBreak/>
              <w:t>siltumenerģijas pārvades un sadales sistēmas rekonstrukcijas vai būvniecības gadījumā.</w:t>
            </w:r>
          </w:p>
          <w:p w14:paraId="7AC8196C" w14:textId="77777777" w:rsidR="008A0BD9" w:rsidRPr="0027130C" w:rsidRDefault="008A0BD9" w:rsidP="004E125A">
            <w:pPr>
              <w:pStyle w:val="NoSpacing"/>
              <w:spacing w:line="276" w:lineRule="auto"/>
              <w:jc w:val="both"/>
              <w:rPr>
                <w:rFonts w:ascii="Times New Roman" w:hAnsi="Times New Roman"/>
                <w:color w:val="auto"/>
                <w:szCs w:val="22"/>
              </w:rPr>
            </w:pPr>
          </w:p>
          <w:p w14:paraId="6984330D" w14:textId="77777777" w:rsidR="008A0BD9" w:rsidRPr="0027130C"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color w:val="auto"/>
                <w:szCs w:val="22"/>
              </w:rPr>
              <w:t>Pārbaude tiek veikta, vērtējot projekta iesniedzēja sniegto informāciju projekta iesniegumā.</w:t>
            </w:r>
          </w:p>
        </w:tc>
      </w:tr>
      <w:tr w:rsidR="005549D6" w:rsidRPr="0027130C" w14:paraId="54A7CCA3" w14:textId="77777777" w:rsidTr="00132B4C">
        <w:trPr>
          <w:trHeight w:val="367"/>
        </w:trPr>
        <w:tc>
          <w:tcPr>
            <w:tcW w:w="14029" w:type="dxa"/>
            <w:gridSpan w:val="4"/>
          </w:tcPr>
          <w:p w14:paraId="24F7E20D" w14:textId="77777777" w:rsidR="008A0BD9" w:rsidRPr="0027130C" w:rsidRDefault="008A0BD9" w:rsidP="004E125A">
            <w:pPr>
              <w:pStyle w:val="NoSpacing"/>
              <w:spacing w:line="276" w:lineRule="auto"/>
              <w:rPr>
                <w:rFonts w:ascii="Times New Roman" w:hAnsi="Times New Roman"/>
                <w:b/>
                <w:color w:val="auto"/>
                <w:szCs w:val="22"/>
              </w:rPr>
            </w:pPr>
            <w:r w:rsidRPr="0027130C">
              <w:rPr>
                <w:rFonts w:ascii="Times New Roman" w:hAnsi="Times New Roman"/>
                <w:b/>
                <w:color w:val="auto"/>
                <w:szCs w:val="22"/>
              </w:rPr>
              <w:lastRenderedPageBreak/>
              <w:t>KVALITĀTES KRITĒRIJI PAR HORIZONTĀLAJĀM PRIORITĀTĒM</w:t>
            </w:r>
          </w:p>
        </w:tc>
      </w:tr>
      <w:tr w:rsidR="005549D6" w:rsidRPr="0027130C" w14:paraId="2A3B28B1" w14:textId="77777777" w:rsidTr="00132B4C">
        <w:trPr>
          <w:trHeight w:val="751"/>
        </w:trPr>
        <w:tc>
          <w:tcPr>
            <w:tcW w:w="1129" w:type="dxa"/>
            <w:vMerge w:val="restart"/>
            <w:vAlign w:val="center"/>
          </w:tcPr>
          <w:p w14:paraId="446260BB" w14:textId="77777777" w:rsidR="008A0BD9" w:rsidRPr="0027130C" w:rsidRDefault="008A0BD9" w:rsidP="004E125A">
            <w:pPr>
              <w:spacing w:after="0"/>
              <w:jc w:val="both"/>
              <w:rPr>
                <w:rFonts w:ascii="Times New Roman" w:hAnsi="Times New Roman"/>
                <w:color w:val="auto"/>
                <w:szCs w:val="22"/>
              </w:rPr>
            </w:pPr>
            <w:r w:rsidRPr="0027130C">
              <w:rPr>
                <w:rFonts w:ascii="Times New Roman" w:hAnsi="Times New Roman"/>
                <w:color w:val="auto"/>
                <w:szCs w:val="22"/>
              </w:rPr>
              <w:t>Nr.14</w:t>
            </w:r>
          </w:p>
        </w:tc>
        <w:tc>
          <w:tcPr>
            <w:tcW w:w="2694" w:type="dxa"/>
            <w:vMerge w:val="restart"/>
          </w:tcPr>
          <w:p w14:paraId="0D25C5C5"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color w:val="auto"/>
                <w:szCs w:val="22"/>
              </w:rPr>
              <w:t>Horizontālā prioritāte “Ilgtspējīga attīstība”:</w:t>
            </w:r>
          </w:p>
          <w:p w14:paraId="7D20D641"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p w14:paraId="6FC86496"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r w:rsidRPr="0027130C">
              <w:rPr>
                <w:rFonts w:ascii="Times New Roman" w:hAnsi="Times New Roman"/>
                <w:i/>
                <w:color w:val="auto"/>
                <w:szCs w:val="22"/>
                <w:u w:val="single"/>
              </w:rPr>
              <w:t>Kritērijs nav izslēdzošs, var saņemt papildu punktus</w:t>
            </w:r>
          </w:p>
        </w:tc>
        <w:tc>
          <w:tcPr>
            <w:tcW w:w="2409" w:type="dxa"/>
          </w:tcPr>
          <w:p w14:paraId="75C7BAC3" w14:textId="77777777" w:rsidR="008A0BD9" w:rsidRPr="0027130C" w:rsidRDefault="008A0BD9" w:rsidP="004E125A">
            <w:pPr>
              <w:pStyle w:val="ListParagraph"/>
              <w:spacing w:line="276" w:lineRule="auto"/>
              <w:ind w:left="459"/>
              <w:rPr>
                <w:sz w:val="22"/>
                <w:szCs w:val="22"/>
              </w:rPr>
            </w:pPr>
          </w:p>
        </w:tc>
        <w:tc>
          <w:tcPr>
            <w:tcW w:w="7797" w:type="dxa"/>
          </w:tcPr>
          <w:p w14:paraId="21C8AA54" w14:textId="0A901ED2" w:rsidR="008A0BD9" w:rsidRPr="0027130C" w:rsidRDefault="008A0BD9" w:rsidP="005672C5">
            <w:pPr>
              <w:pStyle w:val="Noteikumutekstam"/>
            </w:pPr>
            <w:r w:rsidRPr="0027130C">
              <w:t>Pieņemot lēmumu par atbilstību kritērijam, tiek ņemta vērā informācija, kas norādīta</w:t>
            </w:r>
            <w:r w:rsidR="00226355" w:rsidRPr="0027130C">
              <w:t xml:space="preserve"> PIV 3.3.sadaļā</w:t>
            </w:r>
            <w:r w:rsidRPr="0027130C">
              <w:t xml:space="preserve"> “Saskaņa ar horizontālo principu “Ilgtspējīga</w:t>
            </w:r>
            <w:r w:rsidR="00226355" w:rsidRPr="0027130C">
              <w:t xml:space="preserve"> attīstība” apraksts” un PIV </w:t>
            </w:r>
            <w:r w:rsidRPr="0027130C">
              <w:t>3.4.sadaļ</w:t>
            </w:r>
            <w:r w:rsidR="00226355" w:rsidRPr="0027130C">
              <w:t>ā</w:t>
            </w:r>
            <w:r w:rsidRPr="0027130C">
              <w:t xml:space="preserve"> “Projektā plānotie horizontālā principa “Ilgtspējīga attīstība” ievi</w:t>
            </w:r>
            <w:r w:rsidR="00D244F2" w:rsidRPr="0027130C">
              <w:t>ešanai sasniedzamie rādītāji”</w:t>
            </w:r>
            <w:r w:rsidR="00D66D92" w:rsidRPr="0027130C">
              <w:t>.</w:t>
            </w:r>
          </w:p>
        </w:tc>
      </w:tr>
      <w:tr w:rsidR="005549D6" w:rsidRPr="0027130C" w14:paraId="7A9D7918" w14:textId="77777777" w:rsidTr="00132B4C">
        <w:trPr>
          <w:trHeight w:val="751"/>
        </w:trPr>
        <w:tc>
          <w:tcPr>
            <w:tcW w:w="1129" w:type="dxa"/>
            <w:vMerge/>
            <w:vAlign w:val="center"/>
          </w:tcPr>
          <w:p w14:paraId="3A94CF6A"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79E5E96D"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0438E539" w14:textId="77777777" w:rsidR="008A0BD9" w:rsidRPr="0027130C" w:rsidRDefault="008A0BD9" w:rsidP="004E125A">
            <w:pPr>
              <w:autoSpaceDE w:val="0"/>
              <w:autoSpaceDN w:val="0"/>
              <w:adjustRightInd w:val="0"/>
              <w:spacing w:after="0"/>
              <w:rPr>
                <w:rFonts w:ascii="Times New Roman" w:hAnsi="Times New Roman"/>
                <w:color w:val="auto"/>
                <w:szCs w:val="22"/>
              </w:rPr>
            </w:pPr>
            <w:r w:rsidRPr="0027130C">
              <w:rPr>
                <w:rFonts w:ascii="Times New Roman" w:hAnsi="Times New Roman"/>
                <w:color w:val="auto"/>
                <w:szCs w:val="22"/>
              </w:rPr>
              <w:t xml:space="preserve">14.1.projekta ietvaros tiks nodrošinātas zaļās darba vietas – </w:t>
            </w:r>
            <w:r w:rsidRPr="0027130C">
              <w:rPr>
                <w:rFonts w:ascii="Times New Roman" w:hAnsi="Times New Roman"/>
                <w:i/>
                <w:color w:val="auto"/>
                <w:szCs w:val="22"/>
              </w:rPr>
              <w:t>5 punkti</w:t>
            </w:r>
          </w:p>
        </w:tc>
        <w:tc>
          <w:tcPr>
            <w:tcW w:w="7797" w:type="dxa"/>
          </w:tcPr>
          <w:p w14:paraId="15BE8178" w14:textId="3AA2B6A0" w:rsidR="008A0BD9" w:rsidRDefault="008A0BD9" w:rsidP="004E125A">
            <w:pPr>
              <w:pStyle w:val="NoSpacing"/>
              <w:spacing w:line="276" w:lineRule="auto"/>
              <w:jc w:val="both"/>
              <w:rPr>
                <w:rFonts w:ascii="Times New Roman" w:hAnsi="Times New Roman"/>
                <w:color w:val="auto"/>
                <w:szCs w:val="22"/>
              </w:rPr>
            </w:pPr>
            <w:r w:rsidRPr="0027130C">
              <w:rPr>
                <w:rFonts w:ascii="Times New Roman" w:hAnsi="Times New Roman"/>
                <w:b/>
                <w:color w:val="auto"/>
                <w:szCs w:val="22"/>
              </w:rPr>
              <w:t xml:space="preserve">5 punktus piešķir, </w:t>
            </w:r>
            <w:r w:rsidRPr="0027130C">
              <w:rPr>
                <w:rFonts w:ascii="Times New Roman" w:hAnsi="Times New Roman"/>
                <w:color w:val="auto"/>
                <w:szCs w:val="22"/>
              </w:rPr>
              <w:t>ja projekta iesniedzējs projekta iesniegumā ir norādījis, ka projekta ietvaros tiks nodrošinātas zaļās darba vietas, kas atbilst Vides aizsardzības un reģionālās attīstības ministrijas izstrādātajai metodikai 2014.-2020.gada Eiropas reģionālās attīstības fonda, Eiropas sociālā fonda un KF ieviešanas iesaistītajiem horizontālā principa “Ilgtspējīga attīstība” īstenošanas uzraudzībai 4.2. sadaļā noteiktajiem kritērijiem.</w:t>
            </w:r>
          </w:p>
          <w:p w14:paraId="0F44E8E7" w14:textId="77777777" w:rsidR="00256E2A" w:rsidRPr="0027130C" w:rsidRDefault="00256E2A" w:rsidP="004E125A">
            <w:pPr>
              <w:pStyle w:val="NoSpacing"/>
              <w:spacing w:line="276" w:lineRule="auto"/>
              <w:jc w:val="both"/>
              <w:rPr>
                <w:rFonts w:ascii="Times New Roman" w:hAnsi="Times New Roman"/>
                <w:color w:val="auto"/>
                <w:szCs w:val="22"/>
              </w:rPr>
            </w:pPr>
          </w:p>
          <w:p w14:paraId="48799031" w14:textId="77777777" w:rsidR="008A0BD9" w:rsidRPr="0027130C" w:rsidRDefault="008A0BD9" w:rsidP="004E125A">
            <w:pPr>
              <w:pStyle w:val="NoSpacing"/>
              <w:spacing w:line="276" w:lineRule="auto"/>
              <w:rPr>
                <w:rFonts w:ascii="Times New Roman" w:hAnsi="Times New Roman"/>
                <w:color w:val="auto"/>
                <w:szCs w:val="22"/>
              </w:rPr>
            </w:pPr>
            <w:r w:rsidRPr="0027130C">
              <w:rPr>
                <w:rFonts w:ascii="Times New Roman" w:hAnsi="Times New Roman"/>
                <w:color w:val="auto"/>
                <w:szCs w:val="22"/>
              </w:rPr>
              <w:t xml:space="preserve">Metodika un kritēriji pieejami šeit:  </w:t>
            </w:r>
            <w:hyperlink r:id="rId39" w:history="1">
              <w:r w:rsidRPr="0027130C">
                <w:rPr>
                  <w:rStyle w:val="Hyperlink"/>
                  <w:rFonts w:ascii="Times New Roman" w:hAnsi="Times New Roman"/>
                  <w:color w:val="auto"/>
                  <w:szCs w:val="22"/>
                </w:rPr>
                <w:t>http://www.varam.gov.lv/in_site/tools/download.php?file=files/text/Finansu_instrumenti/koh_f/nac_prog_2014_2020//metodika_HP_IA_DP_2015_2.zip</w:t>
              </w:r>
            </w:hyperlink>
            <w:r w:rsidRPr="0027130C">
              <w:rPr>
                <w:rFonts w:ascii="Times New Roman" w:hAnsi="Times New Roman"/>
                <w:color w:val="auto"/>
                <w:szCs w:val="22"/>
              </w:rPr>
              <w:t xml:space="preserve"> </w:t>
            </w:r>
          </w:p>
        </w:tc>
      </w:tr>
      <w:tr w:rsidR="005549D6" w:rsidRPr="0027130C" w14:paraId="104F9E80" w14:textId="77777777" w:rsidTr="00132B4C">
        <w:trPr>
          <w:trHeight w:val="751"/>
        </w:trPr>
        <w:tc>
          <w:tcPr>
            <w:tcW w:w="1129" w:type="dxa"/>
            <w:vMerge/>
          </w:tcPr>
          <w:p w14:paraId="063B90FF" w14:textId="77777777" w:rsidR="008A0BD9" w:rsidRPr="0027130C" w:rsidRDefault="008A0BD9" w:rsidP="004E125A">
            <w:pPr>
              <w:spacing w:after="0"/>
              <w:ind w:left="360"/>
              <w:jc w:val="both"/>
              <w:rPr>
                <w:rFonts w:ascii="Times New Roman" w:hAnsi="Times New Roman"/>
                <w:color w:val="auto"/>
                <w:szCs w:val="22"/>
              </w:rPr>
            </w:pPr>
          </w:p>
        </w:tc>
        <w:tc>
          <w:tcPr>
            <w:tcW w:w="2694" w:type="dxa"/>
            <w:vMerge/>
          </w:tcPr>
          <w:p w14:paraId="3636431B"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vAlign w:val="center"/>
          </w:tcPr>
          <w:p w14:paraId="5AB92CB0" w14:textId="77777777" w:rsidR="008A0BD9" w:rsidRPr="0027130C" w:rsidRDefault="008A0BD9" w:rsidP="004E125A">
            <w:pPr>
              <w:autoSpaceDE w:val="0"/>
              <w:autoSpaceDN w:val="0"/>
              <w:adjustRightInd w:val="0"/>
              <w:spacing w:after="0"/>
              <w:rPr>
                <w:rFonts w:ascii="Times New Roman" w:hAnsi="Times New Roman"/>
                <w:color w:val="auto"/>
                <w:szCs w:val="22"/>
              </w:rPr>
            </w:pPr>
            <w:r w:rsidRPr="0027130C">
              <w:rPr>
                <w:rFonts w:ascii="Times New Roman" w:hAnsi="Times New Roman"/>
                <w:color w:val="auto"/>
                <w:szCs w:val="22"/>
              </w:rPr>
              <w:t xml:space="preserve">14.2.projekta ietvaros netiks nodrošinātas zaļās darba vietas – </w:t>
            </w:r>
            <w:r w:rsidRPr="0027130C">
              <w:rPr>
                <w:rFonts w:ascii="Times New Roman" w:hAnsi="Times New Roman"/>
                <w:i/>
                <w:color w:val="auto"/>
                <w:szCs w:val="22"/>
              </w:rPr>
              <w:t>0 punktu</w:t>
            </w:r>
          </w:p>
        </w:tc>
        <w:tc>
          <w:tcPr>
            <w:tcW w:w="7797" w:type="dxa"/>
          </w:tcPr>
          <w:p w14:paraId="0CF43987"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b/>
                <w:color w:val="auto"/>
                <w:szCs w:val="22"/>
              </w:rPr>
              <w:t xml:space="preserve">Punktus nepiešķir, </w:t>
            </w:r>
            <w:r w:rsidRPr="0027130C">
              <w:rPr>
                <w:rFonts w:ascii="Times New Roman" w:hAnsi="Times New Roman"/>
                <w:color w:val="auto"/>
                <w:szCs w:val="22"/>
              </w:rPr>
              <w:t>ja projekta iesniedzējs projekta iesniegumā nav norādījis informāciju attiecībā uz plānoto zaļo darba vietu radīšanu.</w:t>
            </w:r>
          </w:p>
        </w:tc>
      </w:tr>
      <w:tr w:rsidR="005549D6" w:rsidRPr="0027130C" w14:paraId="644C1881" w14:textId="77777777" w:rsidTr="00132B4C">
        <w:trPr>
          <w:trHeight w:val="751"/>
        </w:trPr>
        <w:tc>
          <w:tcPr>
            <w:tcW w:w="1129" w:type="dxa"/>
          </w:tcPr>
          <w:p w14:paraId="59805FA7" w14:textId="77777777" w:rsidR="008A0BD9" w:rsidRPr="0027130C" w:rsidRDefault="008A0BD9" w:rsidP="004E125A">
            <w:pPr>
              <w:spacing w:after="0"/>
              <w:ind w:left="360"/>
              <w:jc w:val="both"/>
              <w:rPr>
                <w:rFonts w:ascii="Times New Roman" w:hAnsi="Times New Roman"/>
                <w:color w:val="auto"/>
                <w:szCs w:val="22"/>
              </w:rPr>
            </w:pPr>
          </w:p>
        </w:tc>
        <w:tc>
          <w:tcPr>
            <w:tcW w:w="2694" w:type="dxa"/>
          </w:tcPr>
          <w:p w14:paraId="2CE26AA0"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0521579E" w14:textId="77777777" w:rsidR="008A0BD9" w:rsidRPr="0027130C" w:rsidRDefault="008A0BD9" w:rsidP="004E125A">
            <w:pPr>
              <w:autoSpaceDE w:val="0"/>
              <w:autoSpaceDN w:val="0"/>
              <w:adjustRightInd w:val="0"/>
              <w:spacing w:after="0"/>
              <w:rPr>
                <w:rFonts w:ascii="Times New Roman" w:hAnsi="Times New Roman"/>
                <w:color w:val="auto"/>
                <w:szCs w:val="22"/>
              </w:rPr>
            </w:pPr>
            <w:r w:rsidRPr="0027130C">
              <w:rPr>
                <w:rFonts w:ascii="Times New Roman" w:hAnsi="Times New Roman"/>
                <w:color w:val="auto"/>
                <w:szCs w:val="22"/>
              </w:rPr>
              <w:t xml:space="preserve">14.3. projekta ietvaros tiks piemērots zaļais iepirkums – </w:t>
            </w:r>
            <w:r w:rsidRPr="0027130C">
              <w:rPr>
                <w:rFonts w:ascii="Times New Roman" w:hAnsi="Times New Roman"/>
                <w:i/>
                <w:color w:val="auto"/>
                <w:szCs w:val="22"/>
              </w:rPr>
              <w:t>5 punkti</w:t>
            </w:r>
          </w:p>
        </w:tc>
        <w:tc>
          <w:tcPr>
            <w:tcW w:w="7797" w:type="dxa"/>
          </w:tcPr>
          <w:p w14:paraId="6B2AF38E" w14:textId="06A2EBF3" w:rsidR="008A0BD9" w:rsidRDefault="008A0BD9" w:rsidP="004E125A">
            <w:pPr>
              <w:spacing w:after="0"/>
              <w:jc w:val="both"/>
              <w:rPr>
                <w:rFonts w:ascii="Times New Roman" w:hAnsi="Times New Roman"/>
                <w:color w:val="auto"/>
                <w:szCs w:val="22"/>
              </w:rPr>
            </w:pPr>
            <w:r w:rsidRPr="0027130C">
              <w:rPr>
                <w:rFonts w:ascii="Times New Roman" w:hAnsi="Times New Roman"/>
                <w:b/>
                <w:color w:val="auto"/>
                <w:szCs w:val="22"/>
              </w:rPr>
              <w:t xml:space="preserve">5 punktus piešķir, </w:t>
            </w:r>
            <w:r w:rsidRPr="0027130C">
              <w:rPr>
                <w:rFonts w:ascii="Times New Roman" w:hAnsi="Times New Roman"/>
                <w:color w:val="auto"/>
                <w:szCs w:val="22"/>
              </w:rPr>
              <w:t>ja projekta iesniedzējs projekta iesniegumā norādījis, ka projekta ietvaros veiktiem iepirkumiem tiks  piemērots zaļais iepirkums (turpmāk- ZI). Iepirkumu procedūru dokumentācijā (nolikumu atlases kritērijos, vērtēšanas kritērijos, tehniskajās specifikācijās) tiks piemērots ZI, kas atbilst Vides aizsardzības un reģionālās attīstības ministrijas izstrādātajai metodikai 2014.-2020.gada Eiropas reģionālās attīstības fonda, Eiropas sociālā fonda un KF ieviešanas iesaistītajiem horizontālā principa “Ilgtspējīga attīstība” īstenošanas uzraudzībai 4.1. sadaļā noteiktajiem kritērijiem.</w:t>
            </w:r>
          </w:p>
          <w:p w14:paraId="5ECBA058" w14:textId="77777777" w:rsidR="00A234EF" w:rsidRPr="0027130C" w:rsidRDefault="00A234EF" w:rsidP="004E125A">
            <w:pPr>
              <w:spacing w:after="0"/>
              <w:jc w:val="both"/>
              <w:rPr>
                <w:rFonts w:ascii="Times New Roman" w:hAnsi="Times New Roman"/>
                <w:color w:val="auto"/>
                <w:szCs w:val="22"/>
              </w:rPr>
            </w:pPr>
          </w:p>
          <w:p w14:paraId="69CE8066" w14:textId="77777777" w:rsidR="008A0BD9" w:rsidRPr="0027130C" w:rsidRDefault="008A0BD9" w:rsidP="004E125A">
            <w:pPr>
              <w:spacing w:after="0"/>
              <w:rPr>
                <w:rFonts w:ascii="Times New Roman" w:hAnsi="Times New Roman"/>
                <w:color w:val="auto"/>
                <w:szCs w:val="22"/>
              </w:rPr>
            </w:pPr>
            <w:r w:rsidRPr="0027130C">
              <w:rPr>
                <w:rFonts w:ascii="Times New Roman" w:hAnsi="Times New Roman"/>
                <w:color w:val="auto"/>
                <w:szCs w:val="22"/>
              </w:rPr>
              <w:lastRenderedPageBreak/>
              <w:t xml:space="preserve">Metodika un kritēriji pieejami šeit: </w:t>
            </w:r>
          </w:p>
          <w:p w14:paraId="3220C5F6" w14:textId="77777777" w:rsidR="008A0BD9" w:rsidRPr="0027130C" w:rsidRDefault="008A0BD9" w:rsidP="004E125A">
            <w:pPr>
              <w:spacing w:after="0"/>
              <w:rPr>
                <w:rFonts w:ascii="Times New Roman" w:hAnsi="Times New Roman"/>
                <w:color w:val="auto"/>
                <w:szCs w:val="22"/>
              </w:rPr>
            </w:pPr>
            <w:r w:rsidRPr="0027130C">
              <w:rPr>
                <w:rFonts w:ascii="Times New Roman" w:hAnsi="Times New Roman"/>
                <w:color w:val="auto"/>
                <w:szCs w:val="22"/>
              </w:rPr>
              <w:t>1)</w:t>
            </w:r>
            <w:hyperlink r:id="rId40" w:history="1">
              <w:r w:rsidRPr="0027130C">
                <w:rPr>
                  <w:rStyle w:val="Hyperlink"/>
                  <w:rFonts w:ascii="Times New Roman" w:hAnsi="Times New Roman"/>
                  <w:color w:val="auto"/>
                  <w:szCs w:val="22"/>
                </w:rPr>
                <w:t>http://www.varam.gov.lv/in_site/tools/download.php?file=files/text/Finansu_instrumenti/koh_f/nac_prog_2014_2020//metodika_HP_IA_DP_2015_2.zip</w:t>
              </w:r>
            </w:hyperlink>
            <w:r w:rsidRPr="0027130C">
              <w:rPr>
                <w:rFonts w:ascii="Times New Roman" w:hAnsi="Times New Roman"/>
                <w:color w:val="auto"/>
                <w:szCs w:val="22"/>
              </w:rPr>
              <w:t>;</w:t>
            </w:r>
          </w:p>
          <w:p w14:paraId="2E574057" w14:textId="77777777" w:rsidR="008A0BD9" w:rsidRPr="0027130C" w:rsidRDefault="008A0BD9" w:rsidP="004E125A">
            <w:pPr>
              <w:pStyle w:val="NoSpacing"/>
              <w:spacing w:line="276" w:lineRule="auto"/>
              <w:jc w:val="both"/>
              <w:rPr>
                <w:rFonts w:ascii="Times New Roman" w:hAnsi="Times New Roman"/>
                <w:b/>
                <w:color w:val="auto"/>
                <w:szCs w:val="22"/>
              </w:rPr>
            </w:pPr>
            <w:r w:rsidRPr="0027130C">
              <w:rPr>
                <w:rFonts w:ascii="Times New Roman" w:hAnsi="Times New Roman"/>
                <w:color w:val="auto"/>
                <w:szCs w:val="22"/>
              </w:rPr>
              <w:t>2)</w:t>
            </w:r>
            <w:hyperlink r:id="rId41" w:history="1">
              <w:r w:rsidRPr="0027130C">
                <w:rPr>
                  <w:rStyle w:val="Hyperlink"/>
                  <w:rFonts w:ascii="Times New Roman" w:hAnsi="Times New Roman"/>
                  <w:color w:val="auto"/>
                  <w:szCs w:val="22"/>
                </w:rPr>
                <w:t>http://ec.europa.eu/environment/gpp/eu_gpp_criteria_en.htm</w:t>
              </w:r>
            </w:hyperlink>
            <w:r w:rsidRPr="0027130C">
              <w:rPr>
                <w:rFonts w:ascii="Times New Roman" w:hAnsi="Times New Roman"/>
                <w:color w:val="auto"/>
                <w:szCs w:val="22"/>
              </w:rPr>
              <w:t>.</w:t>
            </w:r>
          </w:p>
        </w:tc>
      </w:tr>
      <w:tr w:rsidR="005549D6" w:rsidRPr="0027130C" w14:paraId="610A5547" w14:textId="77777777" w:rsidTr="00132B4C">
        <w:trPr>
          <w:trHeight w:val="751"/>
        </w:trPr>
        <w:tc>
          <w:tcPr>
            <w:tcW w:w="1129" w:type="dxa"/>
          </w:tcPr>
          <w:p w14:paraId="5654F0F7" w14:textId="77777777" w:rsidR="008A0BD9" w:rsidRPr="0027130C" w:rsidRDefault="008A0BD9" w:rsidP="004E125A">
            <w:pPr>
              <w:spacing w:after="0"/>
              <w:ind w:left="360"/>
              <w:jc w:val="both"/>
              <w:rPr>
                <w:rFonts w:ascii="Times New Roman" w:hAnsi="Times New Roman"/>
                <w:color w:val="auto"/>
                <w:szCs w:val="22"/>
              </w:rPr>
            </w:pPr>
          </w:p>
        </w:tc>
        <w:tc>
          <w:tcPr>
            <w:tcW w:w="2694" w:type="dxa"/>
          </w:tcPr>
          <w:p w14:paraId="13AD2759" w14:textId="77777777" w:rsidR="008A0BD9" w:rsidRPr="0027130C" w:rsidRDefault="008A0BD9" w:rsidP="004E125A">
            <w:pPr>
              <w:autoSpaceDE w:val="0"/>
              <w:autoSpaceDN w:val="0"/>
              <w:adjustRightInd w:val="0"/>
              <w:spacing w:after="0"/>
              <w:jc w:val="both"/>
              <w:rPr>
                <w:rFonts w:ascii="Times New Roman" w:hAnsi="Times New Roman"/>
                <w:color w:val="auto"/>
                <w:szCs w:val="22"/>
              </w:rPr>
            </w:pPr>
          </w:p>
        </w:tc>
        <w:tc>
          <w:tcPr>
            <w:tcW w:w="2409" w:type="dxa"/>
          </w:tcPr>
          <w:p w14:paraId="74CB3F38" w14:textId="77777777" w:rsidR="008A0BD9" w:rsidRPr="0027130C" w:rsidRDefault="008A0BD9" w:rsidP="004E125A">
            <w:pPr>
              <w:autoSpaceDE w:val="0"/>
              <w:autoSpaceDN w:val="0"/>
              <w:adjustRightInd w:val="0"/>
              <w:spacing w:after="0"/>
              <w:rPr>
                <w:rFonts w:ascii="Times New Roman" w:hAnsi="Times New Roman"/>
                <w:color w:val="auto"/>
                <w:szCs w:val="22"/>
              </w:rPr>
            </w:pPr>
            <w:r w:rsidRPr="0027130C">
              <w:rPr>
                <w:rFonts w:ascii="Times New Roman" w:hAnsi="Times New Roman"/>
                <w:color w:val="auto"/>
                <w:szCs w:val="22"/>
              </w:rPr>
              <w:t xml:space="preserve">14.4.projekta ietvaros netiks piemērots zaļais iepirkums – </w:t>
            </w:r>
            <w:r w:rsidRPr="0027130C">
              <w:rPr>
                <w:rFonts w:ascii="Times New Roman" w:hAnsi="Times New Roman"/>
                <w:i/>
                <w:color w:val="auto"/>
                <w:szCs w:val="22"/>
              </w:rPr>
              <w:t>0 punktu</w:t>
            </w:r>
          </w:p>
        </w:tc>
        <w:tc>
          <w:tcPr>
            <w:tcW w:w="7797" w:type="dxa"/>
          </w:tcPr>
          <w:p w14:paraId="344548E5" w14:textId="77777777" w:rsidR="008A0BD9" w:rsidRPr="0027130C" w:rsidRDefault="008A0BD9" w:rsidP="004E125A">
            <w:pPr>
              <w:spacing w:after="0"/>
              <w:jc w:val="both"/>
              <w:rPr>
                <w:rFonts w:ascii="Times New Roman" w:hAnsi="Times New Roman"/>
                <w:b/>
                <w:color w:val="auto"/>
                <w:szCs w:val="22"/>
              </w:rPr>
            </w:pPr>
            <w:r w:rsidRPr="0027130C">
              <w:rPr>
                <w:rFonts w:ascii="Times New Roman" w:hAnsi="Times New Roman"/>
                <w:b/>
                <w:color w:val="auto"/>
                <w:szCs w:val="22"/>
              </w:rPr>
              <w:t>Punktus nepiešķir</w:t>
            </w:r>
            <w:r w:rsidRPr="0027130C">
              <w:rPr>
                <w:rFonts w:ascii="Times New Roman" w:hAnsi="Times New Roman"/>
                <w:color w:val="auto"/>
                <w:szCs w:val="22"/>
              </w:rPr>
              <w:t>, ja projekta iesniegumā nav norādīta informācija attiecībā uz plānoto zaļā iepirkuma izmantošanu.</w:t>
            </w:r>
          </w:p>
        </w:tc>
      </w:tr>
      <w:tr w:rsidR="005549D6" w:rsidRPr="005549D6" w14:paraId="78E5089A" w14:textId="77777777" w:rsidTr="00132B4C">
        <w:trPr>
          <w:trHeight w:val="751"/>
        </w:trPr>
        <w:tc>
          <w:tcPr>
            <w:tcW w:w="14029" w:type="dxa"/>
            <w:gridSpan w:val="4"/>
          </w:tcPr>
          <w:p w14:paraId="647667B2" w14:textId="33427C74" w:rsidR="008A0BD9" w:rsidRPr="0027130C" w:rsidRDefault="008A0BD9" w:rsidP="004E125A">
            <w:pPr>
              <w:spacing w:after="0"/>
              <w:rPr>
                <w:rFonts w:ascii="Times New Roman" w:eastAsia="Times New Roman" w:hAnsi="Times New Roman"/>
                <w:b/>
                <w:color w:val="auto"/>
                <w:szCs w:val="22"/>
                <w:lang w:eastAsia="lv-LV"/>
              </w:rPr>
            </w:pPr>
            <w:r w:rsidRPr="0027130C">
              <w:rPr>
                <w:rFonts w:ascii="Times New Roman" w:eastAsia="Times New Roman" w:hAnsi="Times New Roman"/>
                <w:b/>
                <w:color w:val="auto"/>
                <w:szCs w:val="22"/>
                <w:lang w:eastAsia="lv-LV"/>
              </w:rPr>
              <w:t xml:space="preserve">KOPĀ (maksimālais punktu skaits) – </w:t>
            </w:r>
            <w:r w:rsidR="00257522">
              <w:rPr>
                <w:rFonts w:ascii="Times New Roman" w:eastAsia="Times New Roman" w:hAnsi="Times New Roman"/>
                <w:b/>
                <w:color w:val="auto"/>
                <w:szCs w:val="22"/>
                <w:lang w:eastAsia="lv-LV"/>
              </w:rPr>
              <w:t>100</w:t>
            </w:r>
          </w:p>
          <w:p w14:paraId="2D750EE0" w14:textId="77777777" w:rsidR="008A0BD9" w:rsidRPr="0027130C" w:rsidRDefault="008A0BD9" w:rsidP="004E125A">
            <w:pPr>
              <w:spacing w:after="0"/>
              <w:rPr>
                <w:rFonts w:ascii="Times New Roman" w:eastAsia="Times New Roman" w:hAnsi="Times New Roman"/>
                <w:b/>
                <w:color w:val="auto"/>
                <w:szCs w:val="22"/>
                <w:lang w:eastAsia="lv-LV"/>
              </w:rPr>
            </w:pPr>
            <w:r w:rsidRPr="0027130C">
              <w:rPr>
                <w:rFonts w:ascii="Times New Roman" w:eastAsia="Times New Roman" w:hAnsi="Times New Roman"/>
                <w:b/>
                <w:color w:val="auto"/>
                <w:szCs w:val="22"/>
                <w:lang w:eastAsia="lv-LV"/>
              </w:rPr>
              <w:t>Minimālais punktu skaits izslēdzošajos kritērijos - 25</w:t>
            </w:r>
          </w:p>
          <w:p w14:paraId="7EC880D6" w14:textId="77777777" w:rsidR="008A0BD9" w:rsidRPr="0027130C" w:rsidRDefault="008A0BD9" w:rsidP="004E125A">
            <w:pPr>
              <w:pStyle w:val="NoSpacing"/>
              <w:spacing w:line="276" w:lineRule="auto"/>
              <w:jc w:val="both"/>
              <w:rPr>
                <w:rFonts w:ascii="Times New Roman" w:eastAsia="Times New Roman" w:hAnsi="Times New Roman"/>
                <w:color w:val="auto"/>
                <w:szCs w:val="22"/>
                <w:lang w:eastAsia="lv-LV"/>
              </w:rPr>
            </w:pPr>
            <w:r w:rsidRPr="0027130C">
              <w:rPr>
                <w:rFonts w:ascii="Times New Roman" w:eastAsia="Times New Roman" w:hAnsi="Times New Roman"/>
                <w:color w:val="auto"/>
                <w:szCs w:val="22"/>
                <w:lang w:eastAsia="lv-LV"/>
              </w:rPr>
              <w:t>Ja projekta iesniegums nesasniedz noteikto minimālo punktu skaitu – 25 punkti izslēdzošajos kritērijos, tas tiek noraidīts.</w:t>
            </w:r>
          </w:p>
          <w:p w14:paraId="6D038D4C" w14:textId="77777777" w:rsidR="008A0BD9" w:rsidRPr="0027130C" w:rsidRDefault="008A0BD9" w:rsidP="004E125A">
            <w:pPr>
              <w:pStyle w:val="NoSpacing"/>
              <w:spacing w:line="276" w:lineRule="auto"/>
              <w:jc w:val="both"/>
              <w:rPr>
                <w:rFonts w:ascii="Times New Roman" w:eastAsia="Times New Roman" w:hAnsi="Times New Roman"/>
                <w:color w:val="auto"/>
                <w:szCs w:val="22"/>
                <w:lang w:eastAsia="lv-LV"/>
              </w:rPr>
            </w:pPr>
          </w:p>
          <w:p w14:paraId="3C508AAE" w14:textId="77777777" w:rsidR="008A0BD9" w:rsidRPr="005549D6" w:rsidRDefault="008A0BD9" w:rsidP="004E125A">
            <w:pPr>
              <w:spacing w:after="0"/>
              <w:jc w:val="both"/>
              <w:rPr>
                <w:rFonts w:ascii="Times New Roman" w:hAnsi="Times New Roman"/>
                <w:b/>
                <w:color w:val="auto"/>
                <w:szCs w:val="22"/>
              </w:rPr>
            </w:pPr>
            <w:r w:rsidRPr="0027130C">
              <w:rPr>
                <w:rFonts w:ascii="Times New Roman" w:eastAsia="Times New Roman" w:hAnsi="Times New Roman"/>
                <w:color w:val="auto"/>
                <w:szCs w:val="22"/>
                <w:lang w:eastAsia="lv-LV"/>
              </w:rPr>
              <w:t>Gadījumā, ja ir projektu iesniegumi ar vienādu punktu skaitu, tad priekšroka tiek dota tiem projektu iesniegumiem, kuri ir ar augstāku punktu skaitu kvalitātes kritērijā Nr.1, Nr.3, Nr.5 vai Nr.7 (atkarībā no plānotā darbības veida). Gadījumā, ja arī kvalitātes kritērijā Nr.1, Nr.3, Nr.5 vai Nr.7 ir iegūts vienāds punktu skaits, tiek salīdzināts vērtējums kvalitātes kritērijā Nr.10, Nr.11 vai Nr.12 (atkarībā no plānotā darbības veida), dodot priekšroku tam projekta iesniegumam, kurš ir ieguvis augstāko punktu skaitu.</w:t>
            </w:r>
          </w:p>
        </w:tc>
      </w:tr>
    </w:tbl>
    <w:p w14:paraId="24AD026F" w14:textId="0FA616F5" w:rsidR="00F03F26" w:rsidRPr="005549D6" w:rsidRDefault="00F03F26">
      <w:pPr>
        <w:tabs>
          <w:tab w:val="left" w:pos="1470"/>
        </w:tabs>
        <w:spacing w:after="0"/>
        <w:rPr>
          <w:rFonts w:ascii="Times New Roman" w:hAnsi="Times New Roman"/>
          <w:color w:val="auto"/>
          <w:szCs w:val="22"/>
          <w:lang w:eastAsia="lv-LV"/>
        </w:rPr>
      </w:pPr>
    </w:p>
    <w:sectPr w:rsidR="00F03F26" w:rsidRPr="005549D6" w:rsidSect="00E91B63">
      <w:headerReference w:type="default" r:id="rId42"/>
      <w:footerReference w:type="default" r:id="rId43"/>
      <w:footerReference w:type="first" r:id="rId44"/>
      <w:pgSz w:w="16838" w:h="11906" w:orient="landscape" w:code="9"/>
      <w:pgMar w:top="1276" w:right="1134" w:bottom="567" w:left="1440"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A6B4" w14:textId="77777777" w:rsidR="000829BC" w:rsidRDefault="000829BC" w:rsidP="00AF5352">
      <w:pPr>
        <w:spacing w:after="0" w:line="240" w:lineRule="auto"/>
      </w:pPr>
      <w:r>
        <w:separator/>
      </w:r>
    </w:p>
  </w:endnote>
  <w:endnote w:type="continuationSeparator" w:id="0">
    <w:p w14:paraId="34A5919F" w14:textId="77777777" w:rsidR="000829BC" w:rsidRDefault="000829BC" w:rsidP="00AF5352">
      <w:pPr>
        <w:spacing w:after="0" w:line="240" w:lineRule="auto"/>
      </w:pPr>
      <w:r>
        <w:continuationSeparator/>
      </w:r>
    </w:p>
  </w:endnote>
  <w:endnote w:type="continuationNotice" w:id="1">
    <w:p w14:paraId="28115010" w14:textId="77777777" w:rsidR="000829BC" w:rsidRDefault="00082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DF61" w14:textId="6A50C6EC" w:rsidR="000829BC" w:rsidRPr="00E91B63" w:rsidRDefault="000829BC" w:rsidP="00617D43">
    <w:pPr>
      <w:spacing w:line="240" w:lineRule="auto"/>
      <w:jc w:val="both"/>
      <w:rPr>
        <w:rFonts w:ascii="Times New Roman" w:hAnsi="Times New Roman"/>
        <w:sz w:val="20"/>
        <w:szCs w:val="20"/>
      </w:rPr>
    </w:pPr>
    <w:r>
      <w:rPr>
        <w:rFonts w:ascii="Times New Roman" w:hAnsi="Times New Roman"/>
        <w:sz w:val="20"/>
        <w:szCs w:val="20"/>
      </w:rPr>
      <w:t>D</w:t>
    </w:r>
    <w:r w:rsidRPr="0023529A">
      <w:rPr>
        <w:rFonts w:ascii="Times New Roman" w:hAnsi="Times New Roman"/>
        <w:sz w:val="20"/>
        <w:szCs w:val="20"/>
      </w:rPr>
      <w:t xml:space="preserve">arbības programmas „Izaugsme un nodarbinātība” </w:t>
    </w:r>
    <w:r>
      <w:rPr>
        <w:rFonts w:ascii="Times New Roman" w:hAnsi="Times New Roman"/>
        <w:sz w:val="20"/>
        <w:szCs w:val="20"/>
      </w:rPr>
      <w:t>4.3.1.specifiskā atbalsta mērķa “Veicināt energoefektivitāti un vietējo AER izmantošanu centralizētajā siltumapgādē” projektu iesniegumu pirmās projektu iesniegumu atlases kārtas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ECD5" w14:textId="77777777" w:rsidR="000829BC" w:rsidRDefault="000829BC" w:rsidP="00AA6066">
    <w:pPr>
      <w:spacing w:line="240" w:lineRule="auto"/>
      <w:jc w:val="both"/>
      <w:rPr>
        <w:rFonts w:ascii="Times New Roman" w:hAnsi="Times New Roman"/>
        <w:sz w:val="20"/>
        <w:szCs w:val="20"/>
      </w:rPr>
    </w:pPr>
  </w:p>
  <w:p w14:paraId="1A6D7B73" w14:textId="0027843E" w:rsidR="000829BC" w:rsidRPr="00A0343E" w:rsidRDefault="000829BC" w:rsidP="00AA6066">
    <w:pPr>
      <w:spacing w:line="240" w:lineRule="auto"/>
      <w:jc w:val="both"/>
      <w:rPr>
        <w:rFonts w:ascii="Times New Roman" w:hAnsi="Times New Roman"/>
        <w:sz w:val="20"/>
        <w:szCs w:val="20"/>
      </w:rPr>
    </w:pPr>
    <w:r>
      <w:rPr>
        <w:rFonts w:ascii="Times New Roman" w:hAnsi="Times New Roman"/>
        <w:sz w:val="20"/>
        <w:szCs w:val="20"/>
      </w:rPr>
      <w:t>D</w:t>
    </w:r>
    <w:r w:rsidRPr="0023529A">
      <w:rPr>
        <w:rFonts w:ascii="Times New Roman" w:hAnsi="Times New Roman"/>
        <w:sz w:val="20"/>
        <w:szCs w:val="20"/>
      </w:rPr>
      <w:t xml:space="preserve">arbības programmas „Izaugsme un nodarbinātība” </w:t>
    </w:r>
    <w:r>
      <w:rPr>
        <w:rFonts w:ascii="Times New Roman" w:hAnsi="Times New Roman"/>
        <w:sz w:val="20"/>
        <w:szCs w:val="20"/>
      </w:rPr>
      <w:t>4.3.1.specifiskā atbalsta mērķa “Veicināt energoefektivitāti un vietējo AER izmantošanu centralizētajā siltumapgādē” projektu iesniegumu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31117" w14:textId="77777777" w:rsidR="000829BC" w:rsidRDefault="000829BC" w:rsidP="00AF5352">
      <w:pPr>
        <w:spacing w:after="0" w:line="240" w:lineRule="auto"/>
      </w:pPr>
      <w:r>
        <w:separator/>
      </w:r>
    </w:p>
  </w:footnote>
  <w:footnote w:type="continuationSeparator" w:id="0">
    <w:p w14:paraId="62D9DE2F" w14:textId="77777777" w:rsidR="000829BC" w:rsidRDefault="000829BC" w:rsidP="00AF5352">
      <w:pPr>
        <w:spacing w:after="0" w:line="240" w:lineRule="auto"/>
      </w:pPr>
      <w:r>
        <w:continuationSeparator/>
      </w:r>
    </w:p>
  </w:footnote>
  <w:footnote w:type="continuationNotice" w:id="1">
    <w:p w14:paraId="7D7641D5" w14:textId="77777777" w:rsidR="000829BC" w:rsidRDefault="000829BC">
      <w:pPr>
        <w:spacing w:after="0" w:line="240" w:lineRule="auto"/>
      </w:pPr>
    </w:p>
  </w:footnote>
  <w:footnote w:id="2">
    <w:p w14:paraId="50136810" w14:textId="41CF8083" w:rsidR="000829BC" w:rsidRDefault="000829BC">
      <w:pPr>
        <w:pStyle w:val="FootnoteText"/>
      </w:pPr>
      <w:r w:rsidRPr="003C6AB2">
        <w:rPr>
          <w:rStyle w:val="FootnoteReference"/>
          <w:color w:val="FF0000"/>
        </w:rPr>
        <w:footnoteRef/>
      </w:r>
      <w:r w:rsidRPr="003C6AB2">
        <w:rPr>
          <w:color w:val="FF0000"/>
        </w:rPr>
        <w:t xml:space="preserve"> </w:t>
      </w:r>
      <w:r w:rsidRPr="003C6AB2">
        <w:rPr>
          <w:b/>
          <w:color w:val="FF0000"/>
        </w:rPr>
        <w:t>NB! Projektu iesniegumu vērtēšanas kritēriju piemērošanas metodika ir informatīvi skaidrojošs materiāls</w:t>
      </w:r>
      <w:r>
        <w:rPr>
          <w:b/>
          <w:color w:val="FF0000"/>
        </w:rPr>
        <w:t xml:space="preserve">. Metodika satur </w:t>
      </w:r>
      <w:proofErr w:type="spellStart"/>
      <w:r>
        <w:rPr>
          <w:b/>
          <w:color w:val="FF0000"/>
        </w:rPr>
        <w:t>pamatnorādījumus</w:t>
      </w:r>
      <w:proofErr w:type="spellEnd"/>
      <w:r>
        <w:rPr>
          <w:b/>
          <w:color w:val="FF0000"/>
        </w:rPr>
        <w:t xml:space="preserve">, pēc kuriem vadīties projekta </w:t>
      </w:r>
      <w:proofErr w:type="spellStart"/>
      <w:r>
        <w:rPr>
          <w:b/>
          <w:color w:val="FF0000"/>
        </w:rPr>
        <w:t>izvērtēšamā</w:t>
      </w:r>
      <w:proofErr w:type="spellEnd"/>
      <w:r>
        <w:rPr>
          <w:b/>
          <w:color w:val="FF0000"/>
        </w:rPr>
        <w:t>.</w:t>
      </w:r>
    </w:p>
  </w:footnote>
  <w:footnote w:id="3">
    <w:p w14:paraId="138C13DE" w14:textId="77777777" w:rsidR="000829BC" w:rsidRDefault="000829BC">
      <w:pPr>
        <w:pStyle w:val="FootnoteText"/>
      </w:pPr>
      <w:r>
        <w:rPr>
          <w:rStyle w:val="FootnoteReference"/>
        </w:rPr>
        <w:footnoteRef/>
      </w:r>
      <w:r>
        <w:t xml:space="preserve"> Konstatējot būtiskas neprecizitātes, nesakritības, kā rezultātā, precizējot projekta iesniedzējam atkārtoti un no jauna, būtu jāiesniedz projekta iesniegums, projekta iesniegumu noraida. </w:t>
      </w:r>
    </w:p>
  </w:footnote>
  <w:footnote w:id="4">
    <w:p w14:paraId="7FE2EE42" w14:textId="37EC32E9" w:rsidR="000829BC" w:rsidRDefault="000829BC">
      <w:pPr>
        <w:pStyle w:val="FootnoteText"/>
      </w:pPr>
      <w:r>
        <w:rPr>
          <w:rStyle w:val="FootnoteReference"/>
        </w:rPr>
        <w:footnoteRef/>
      </w:r>
      <w:r>
        <w:t xml:space="preserve"> Tehniski precizējumi ir tādi precizējumi, kuru precizēšanas rezultātā nemainītos projekta iesniegums un kuru izvirzīšana kā nosacījums projekta iesniedzējam nav lietderīga.</w:t>
      </w:r>
    </w:p>
  </w:footnote>
  <w:footnote w:id="5">
    <w:p w14:paraId="3FDB462C" w14:textId="77777777" w:rsidR="000829BC" w:rsidRPr="00482CCE" w:rsidRDefault="000829BC" w:rsidP="00D74027">
      <w:pPr>
        <w:pStyle w:val="FootnoteText"/>
        <w:ind w:right="89"/>
        <w:jc w:val="both"/>
      </w:pPr>
      <w:r w:rsidRPr="009F743D">
        <w:rPr>
          <w:rStyle w:val="FootnoteReference"/>
          <w:rFonts w:eastAsia="ヒラギノ角ゴ Pro W3"/>
        </w:rPr>
        <w:footnoteRef/>
      </w:r>
      <w:r w:rsidRPr="009F743D">
        <w:t xml:space="preserve"> Ministru kabineta noteikumi “Darbības programmas</w:t>
      </w:r>
      <w:r>
        <w:t xml:space="preserve"> “Izaugsme un nodarbinātība” 4.3</w:t>
      </w:r>
      <w:r w:rsidRPr="009F743D">
        <w:t>.1.specifiskā atbalsta mērķa “</w:t>
      </w:r>
      <w:r>
        <w:t>Veicināt energoefektivitāti un vietējo AER izmantošanu centralizētajā siltumapgādē</w:t>
      </w:r>
      <w:r w:rsidRPr="009F743D">
        <w:t>”</w:t>
      </w:r>
      <w:r w:rsidRPr="0081204F">
        <w:t xml:space="preserve"> īstenošanas noteikumi</w:t>
      </w:r>
      <w:r>
        <w:t>”</w:t>
      </w:r>
      <w:r w:rsidRPr="0081204F" w:rsidDel="007C0B45">
        <w:t xml:space="preserve"> </w:t>
      </w:r>
      <w:r w:rsidRPr="0081204F">
        <w:t>(turpmāk</w:t>
      </w:r>
      <w:r w:rsidRPr="00482CCE">
        <w:t xml:space="preserve"> – MK noteikumi).</w:t>
      </w:r>
    </w:p>
  </w:footnote>
  <w:footnote w:id="6">
    <w:p w14:paraId="5A1FEAE9" w14:textId="77777777" w:rsidR="000829BC" w:rsidRPr="00482CCE" w:rsidRDefault="000829BC" w:rsidP="00F34198">
      <w:pPr>
        <w:pStyle w:val="FootnoteText"/>
        <w:ind w:right="-807"/>
        <w:jc w:val="both"/>
      </w:pPr>
      <w:r w:rsidRPr="00482CCE">
        <w:rPr>
          <w:rStyle w:val="FootnoteReference"/>
          <w:rFonts w:eastAsia="ヒラギノ角ゴ Pro W3"/>
        </w:rPr>
        <w:footnoteRef/>
      </w:r>
      <w:r w:rsidRPr="00482CCE">
        <w:t xml:space="preserve"> </w:t>
      </w:r>
      <w:r>
        <w:t>Kritērija ietvaros tiek pārbaudīta projekta iesniedzēja atbilstība noteiktajām finansējuma saņēmēja prasībām.</w:t>
      </w:r>
    </w:p>
  </w:footnote>
  <w:footnote w:id="7">
    <w:p w14:paraId="1583E030" w14:textId="77777777" w:rsidR="000829BC" w:rsidRDefault="000829BC" w:rsidP="003206D1">
      <w:pPr>
        <w:pStyle w:val="FootnoteText"/>
        <w:ind w:right="-807"/>
        <w:jc w:val="both"/>
      </w:pPr>
      <w:r w:rsidRPr="00482CCE">
        <w:rPr>
          <w:rStyle w:val="FootnoteReference"/>
          <w:rFonts w:eastAsia="ヒラギノ角ゴ Pro W3"/>
        </w:rPr>
        <w:footnoteRef/>
      </w:r>
      <w:r w:rsidRPr="00482CCE">
        <w:t xml:space="preserve"> Vērtē atbilstoši VID datiem nākamajā 7. vai</w:t>
      </w:r>
      <w:r>
        <w:t xml:space="preserve"> 25.mēneša datumā pēc projektu iesniegumu iesniegšanas termiņa</w:t>
      </w:r>
    </w:p>
  </w:footnote>
  <w:footnote w:id="8">
    <w:p w14:paraId="46B0D0BB" w14:textId="7B69F30D" w:rsidR="000829BC" w:rsidRDefault="000829BC" w:rsidP="00816FE4">
      <w:pPr>
        <w:pStyle w:val="FootnoteText"/>
        <w:ind w:hanging="142"/>
      </w:pPr>
      <w:r w:rsidRPr="00B41964">
        <w:rPr>
          <w:rStyle w:val="FootnoteReference"/>
        </w:rPr>
        <w:footnoteRef/>
      </w:r>
      <w:r w:rsidRPr="00B41964">
        <w:t xml:space="preserve"> Objektiem, kuru ietekmes uz vidi novērtējums ir nepieciešams, un darbībām, kurām nepieciešams sākotnējais </w:t>
      </w:r>
      <w:proofErr w:type="spellStart"/>
      <w:r w:rsidRPr="00B41964">
        <w:t>izvērtējums</w:t>
      </w:r>
      <w:proofErr w:type="spellEnd"/>
      <w:r w:rsidRPr="00B41964">
        <w:t xml:space="preserve">, </w:t>
      </w:r>
      <w:r w:rsidRPr="00F14235">
        <w:t>saskaņā ar likumu “Par ietekmes uz vidi</w:t>
      </w:r>
      <w:r w:rsidRPr="00B41964">
        <w:t xml:space="preserve"> novērtējumu” (spēkā no 13.11.1998.).</w:t>
      </w:r>
    </w:p>
  </w:footnote>
  <w:footnote w:id="9">
    <w:p w14:paraId="44C5CD7F" w14:textId="56923AC5" w:rsidR="000829BC" w:rsidRDefault="000829BC" w:rsidP="009352C0">
      <w:pPr>
        <w:pStyle w:val="FootnoteText"/>
        <w:ind w:left="426" w:hanging="142"/>
      </w:pPr>
      <w:r w:rsidRPr="00B41964">
        <w:rPr>
          <w:rStyle w:val="FootnoteReference"/>
        </w:rPr>
        <w:footnoteRef/>
      </w:r>
      <w:r w:rsidRPr="00B41964">
        <w:t xml:space="preserve"> Objektiem, kuru ietekmes uz vidi novērtējums ir nepieciešams, un darbībām, kurām nepieciešams sākotnējais </w:t>
      </w:r>
      <w:proofErr w:type="spellStart"/>
      <w:r w:rsidRPr="00B41964">
        <w:t>izvērtējums</w:t>
      </w:r>
      <w:proofErr w:type="spellEnd"/>
      <w:r w:rsidRPr="00B41964">
        <w:t>, saskaņā ar likumu “Par ietekmes uz vidi novērtējumu” (spēkā no 13.11.1998.).</w:t>
      </w:r>
    </w:p>
  </w:footnote>
  <w:footnote w:id="10">
    <w:p w14:paraId="73696AB5" w14:textId="77777777" w:rsidR="000829BC" w:rsidRPr="008B31AB" w:rsidRDefault="000829BC" w:rsidP="00F02C8F">
      <w:pPr>
        <w:pStyle w:val="FootnoteText"/>
        <w:jc w:val="both"/>
      </w:pPr>
      <w:r>
        <w:rPr>
          <w:rStyle w:val="FootnoteReference"/>
          <w:rFonts w:eastAsia="ヒラギノ角ゴ Pro W3"/>
        </w:rPr>
        <w:footnoteRef/>
      </w:r>
      <w:r>
        <w:t xml:space="preserve"> 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11">
    <w:p w14:paraId="2E2F9F56" w14:textId="77777777" w:rsidR="000829BC" w:rsidRDefault="000829BC" w:rsidP="007F6953">
      <w:pPr>
        <w:pStyle w:val="FootnoteText"/>
        <w:ind w:left="426" w:hanging="142"/>
      </w:pPr>
      <w:r w:rsidRPr="00B41964">
        <w:rPr>
          <w:rStyle w:val="FootnoteReference"/>
        </w:rPr>
        <w:footnoteRef/>
      </w:r>
      <w:r w:rsidRPr="00B41964">
        <w:t xml:space="preserve"> Objektiem, kuru ietekmes uz vidi novērtējums ir nepieciešams, un darbībām, kurām nepieciešams sākotnējais </w:t>
      </w:r>
      <w:proofErr w:type="spellStart"/>
      <w:r w:rsidRPr="00B41964">
        <w:t>izvērtējums</w:t>
      </w:r>
      <w:proofErr w:type="spellEnd"/>
      <w:r w:rsidRPr="00B41964">
        <w:t>, saskaņā ar 1998.gada 14.oktobra likumu “Par ietekmes uz vidi novērtējumu” (spēkā no 13.11.1998.).</w:t>
      </w:r>
    </w:p>
  </w:footnote>
  <w:footnote w:id="12">
    <w:p w14:paraId="74006A33" w14:textId="77777777" w:rsidR="000829BC" w:rsidRDefault="000829BC" w:rsidP="0083462A">
      <w:pPr>
        <w:pStyle w:val="FootnoteText"/>
        <w:ind w:left="426" w:hanging="142"/>
      </w:pPr>
      <w:r w:rsidRPr="00B41964">
        <w:rPr>
          <w:rStyle w:val="FootnoteReference"/>
        </w:rPr>
        <w:footnoteRef/>
      </w:r>
      <w:r w:rsidRPr="00B41964">
        <w:t xml:space="preserve"> Objektiem, kuru ietekmes uz vidi novērtējums ir nepieciešams, un darbībām, kurām nepieciešams sākotnējais </w:t>
      </w:r>
      <w:proofErr w:type="spellStart"/>
      <w:r w:rsidRPr="00B41964">
        <w:t>izvērtējums</w:t>
      </w:r>
      <w:proofErr w:type="spellEnd"/>
      <w:r w:rsidRPr="00B41964">
        <w:t>, saskaņā ar 1998.gada 14.oktobra likumu “Par ietekmes uz vidi novērtējumu” (spēkā no 13.11.1998.).</w:t>
      </w:r>
    </w:p>
  </w:footnote>
  <w:footnote w:id="13">
    <w:p w14:paraId="4523DD86" w14:textId="27BC12CB" w:rsidR="000829BC" w:rsidRDefault="000829BC" w:rsidP="004B70BA">
      <w:pPr>
        <w:pStyle w:val="FootnoteText"/>
        <w:ind w:left="142" w:hanging="142"/>
      </w:pPr>
      <w:r w:rsidRPr="00B41964">
        <w:rPr>
          <w:rStyle w:val="FootnoteReference"/>
        </w:rPr>
        <w:footnoteRef/>
      </w:r>
      <w:r w:rsidRPr="00B41964">
        <w:t xml:space="preserve"> </w:t>
      </w:r>
      <w:r>
        <w:t xml:space="preserve">Kvalitātes kritēriju aprēķinos tiks izmantots </w:t>
      </w:r>
      <w:r w:rsidRPr="004B70BA">
        <w:t>SAM 4.3.1. “Veicināt energoefektivitāti un vietējo AER izmantošanu centralizētajā siltumapgādē” tehniski ekonomisk</w:t>
      </w:r>
      <w:r>
        <w:t>ā pamatojuma pielikums</w:t>
      </w:r>
      <w:r w:rsidRPr="004B70BA">
        <w:t xml:space="preserve"> “Projektu iesniegumu vērtēšanas kvalitātes kritēriju aprēķinos nepieciešamās vērtības”</w:t>
      </w:r>
      <w:r>
        <w:t xml:space="preserve"> (veidlapa pieejama </w:t>
      </w:r>
      <w:hyperlink r:id="rId1" w:history="1">
        <w:r w:rsidRPr="00920F52">
          <w:rPr>
            <w:rStyle w:val="Hyperlink"/>
          </w:rPr>
          <w:t>http://www.cfla.gov.lv/lv/es-fondi-2014-2020/izsludinatas-atlases/4-3-1-k-1</w:t>
        </w:r>
      </w:hyperlink>
      <w:r>
        <w:t>)</w:t>
      </w:r>
    </w:p>
  </w:footnote>
  <w:footnote w:id="14">
    <w:p w14:paraId="18903124" w14:textId="71C95196" w:rsidR="000829BC" w:rsidRDefault="000829BC" w:rsidP="00451C3F">
      <w:pPr>
        <w:pStyle w:val="FootnoteText"/>
        <w:ind w:left="426" w:hanging="142"/>
      </w:pPr>
      <w:r w:rsidRPr="00B41964">
        <w:rPr>
          <w:rStyle w:val="FootnoteReference"/>
        </w:rPr>
        <w:footnoteRef/>
      </w:r>
      <w:r w:rsidRPr="00B41964">
        <w:t xml:space="preserve"> Objektiem, kuru ietekmes uz vidi novērtējums ir nepieciešams, un darbībām, kurām nepieciešams sākotnējais </w:t>
      </w:r>
      <w:proofErr w:type="spellStart"/>
      <w:r w:rsidRPr="00B41964">
        <w:t>izvērtējums</w:t>
      </w:r>
      <w:proofErr w:type="spellEnd"/>
      <w:r w:rsidRPr="00B41964">
        <w:t xml:space="preserve">, </w:t>
      </w:r>
      <w:r w:rsidRPr="00F713DA">
        <w:t>saskaņā ar likumu “Par ietekmes uz vidi</w:t>
      </w:r>
      <w:r w:rsidRPr="00B41964">
        <w:t xml:space="preserve"> novērtējumu” (spēkā no 13.11.1998.).</w:t>
      </w:r>
    </w:p>
  </w:footnote>
  <w:footnote w:id="15">
    <w:p w14:paraId="6EB9F61C" w14:textId="77777777" w:rsidR="000829BC" w:rsidRPr="00B75E47" w:rsidRDefault="000829BC" w:rsidP="00451C3F">
      <w:pPr>
        <w:pStyle w:val="FootnoteText"/>
        <w:ind w:hanging="142"/>
      </w:pPr>
      <w:r w:rsidRPr="00B75E47">
        <w:rPr>
          <w:rStyle w:val="FootnoteReference"/>
        </w:rPr>
        <w:footnoteRef/>
      </w:r>
      <w:r w:rsidRPr="00B75E47">
        <w:t xml:space="preserve"> 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9309" w14:textId="1D82C5AE" w:rsidR="000829BC" w:rsidRPr="001169FB" w:rsidRDefault="000829BC">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sidR="007F3F09">
      <w:rPr>
        <w:rFonts w:ascii="Times New Roman" w:hAnsi="Times New Roman"/>
        <w:noProof/>
      </w:rPr>
      <w:t>64</w:t>
    </w:r>
    <w:r w:rsidRPr="001169FB">
      <w:rPr>
        <w:rFonts w:ascii="Times New Roman" w:hAnsi="Times New Roman"/>
        <w:noProof/>
      </w:rPr>
      <w:fldChar w:fldCharType="end"/>
    </w:r>
  </w:p>
  <w:p w14:paraId="73818C18" w14:textId="77777777" w:rsidR="000829BC" w:rsidRDefault="0008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44A0F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22693"/>
    <w:multiLevelType w:val="hybridMultilevel"/>
    <w:tmpl w:val="03CE5574"/>
    <w:lvl w:ilvl="0" w:tplc="6FB2911C">
      <w:numFmt w:val="bullet"/>
      <w:lvlText w:val="-"/>
      <w:lvlJc w:val="left"/>
      <w:pPr>
        <w:ind w:left="502"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F43B52"/>
    <w:multiLevelType w:val="hybridMultilevel"/>
    <w:tmpl w:val="E3A26D84"/>
    <w:lvl w:ilvl="0" w:tplc="E7844AB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9A3096"/>
    <w:multiLevelType w:val="hybridMultilevel"/>
    <w:tmpl w:val="38F0AA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226AFE"/>
    <w:multiLevelType w:val="hybridMultilevel"/>
    <w:tmpl w:val="B68C9954"/>
    <w:lvl w:ilvl="0" w:tplc="04260017">
      <w:start w:val="1"/>
      <w:numFmt w:val="lowerLetter"/>
      <w:lvlText w:val="%1)"/>
      <w:lvlJc w:val="left"/>
      <w:pPr>
        <w:ind w:left="720" w:hanging="360"/>
      </w:pPr>
      <w:rPr>
        <w:rFonts w:hint="default"/>
        <w:b w:val="0"/>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DC52AE"/>
    <w:multiLevelType w:val="hybridMultilevel"/>
    <w:tmpl w:val="43A80518"/>
    <w:lvl w:ilvl="0" w:tplc="12BE4F30">
      <w:start w:val="1"/>
      <w:numFmt w:val="decimal"/>
      <w:lvlText w:val="4.%1."/>
      <w:lvlJc w:val="left"/>
      <w:pPr>
        <w:ind w:left="4471"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7" w15:restartNumberingAfterBreak="0">
    <w:nsid w:val="0C654204"/>
    <w:multiLevelType w:val="hybridMultilevel"/>
    <w:tmpl w:val="2AB6D8D2"/>
    <w:lvl w:ilvl="0" w:tplc="A4C80FE6">
      <w:start w:val="1"/>
      <w:numFmt w:val="decimal"/>
      <w:lvlText w:val="%1."/>
      <w:lvlJc w:val="left"/>
      <w:pPr>
        <w:ind w:left="72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4471D7"/>
    <w:multiLevelType w:val="hybridMultilevel"/>
    <w:tmpl w:val="EDB4B1BC"/>
    <w:lvl w:ilvl="0" w:tplc="65BC7B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0D45748"/>
    <w:multiLevelType w:val="hybridMultilevel"/>
    <w:tmpl w:val="0276C334"/>
    <w:lvl w:ilvl="0" w:tplc="3774ED4E">
      <w:start w:val="1"/>
      <w:numFmt w:val="bullet"/>
      <w:lvlText w:val=""/>
      <w:lvlJc w:val="left"/>
      <w:pPr>
        <w:ind w:left="1026" w:hanging="360"/>
      </w:pPr>
      <w:rPr>
        <w:rFonts w:ascii="Wingdings" w:hAnsi="Wingdings" w:hint="default"/>
        <w:color w:val="auto"/>
      </w:rPr>
    </w:lvl>
    <w:lvl w:ilvl="1" w:tplc="04260003">
      <w:start w:val="1"/>
      <w:numFmt w:val="bullet"/>
      <w:lvlText w:val="o"/>
      <w:lvlJc w:val="left"/>
      <w:pPr>
        <w:ind w:left="1746" w:hanging="360"/>
      </w:pPr>
      <w:rPr>
        <w:rFonts w:ascii="Courier New" w:hAnsi="Courier New" w:cs="Courier New" w:hint="default"/>
      </w:rPr>
    </w:lvl>
    <w:lvl w:ilvl="2" w:tplc="04260005">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0" w15:restartNumberingAfterBreak="0">
    <w:nsid w:val="13112890"/>
    <w:multiLevelType w:val="hybridMultilevel"/>
    <w:tmpl w:val="9FE0F1E2"/>
    <w:lvl w:ilvl="0" w:tplc="04260017">
      <w:start w:val="1"/>
      <w:numFmt w:val="lowerLetter"/>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594C12"/>
    <w:multiLevelType w:val="hybridMultilevel"/>
    <w:tmpl w:val="894803BA"/>
    <w:lvl w:ilvl="0" w:tplc="7D8E1FFC">
      <w:start w:val="1"/>
      <w:numFmt w:val="decimal"/>
      <w:lvlText w:val="8.%1."/>
      <w:lvlJc w:val="left"/>
      <w:pPr>
        <w:ind w:left="1179"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2" w15:restartNumberingAfterBreak="0">
    <w:nsid w:val="14B64FF3"/>
    <w:multiLevelType w:val="hybridMultilevel"/>
    <w:tmpl w:val="7D048ABA"/>
    <w:lvl w:ilvl="0" w:tplc="DDB892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1661B4"/>
    <w:multiLevelType w:val="hybridMultilevel"/>
    <w:tmpl w:val="33FA5C5C"/>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AC386F1A">
      <w:start w:val="1"/>
      <w:numFmt w:val="decimal"/>
      <w:lvlText w:val="%2."/>
      <w:lvlJc w:val="left"/>
      <w:pPr>
        <w:ind w:left="532" w:hanging="444"/>
      </w:pPr>
      <w:rPr>
        <w:rFonts w:ascii="Times New Roman" w:eastAsia="Times New Roman" w:hAnsi="Times New Roman" w:cs="Times New Roman"/>
      </w:r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1B430F5A"/>
    <w:multiLevelType w:val="hybridMultilevel"/>
    <w:tmpl w:val="9F18FED2"/>
    <w:lvl w:ilvl="0" w:tplc="640CA2F8">
      <w:start w:val="1"/>
      <w:numFmt w:val="decimal"/>
      <w:lvlText w:val="13.%1."/>
      <w:lvlJc w:val="left"/>
      <w:pPr>
        <w:ind w:left="4613" w:hanging="360"/>
      </w:pPr>
      <w:rPr>
        <w:rFonts w:hint="default"/>
      </w:rPr>
    </w:lvl>
    <w:lvl w:ilvl="1" w:tplc="04260019" w:tentative="1">
      <w:start w:val="1"/>
      <w:numFmt w:val="lowerLetter"/>
      <w:lvlText w:val="%2."/>
      <w:lvlJc w:val="left"/>
      <w:pPr>
        <w:ind w:left="3709" w:hanging="360"/>
      </w:pPr>
    </w:lvl>
    <w:lvl w:ilvl="2" w:tplc="0426001B" w:tentative="1">
      <w:start w:val="1"/>
      <w:numFmt w:val="lowerRoman"/>
      <w:lvlText w:val="%3."/>
      <w:lvlJc w:val="right"/>
      <w:pPr>
        <w:ind w:left="4429" w:hanging="180"/>
      </w:pPr>
    </w:lvl>
    <w:lvl w:ilvl="3" w:tplc="0426000F" w:tentative="1">
      <w:start w:val="1"/>
      <w:numFmt w:val="decimal"/>
      <w:lvlText w:val="%4."/>
      <w:lvlJc w:val="left"/>
      <w:pPr>
        <w:ind w:left="5149" w:hanging="360"/>
      </w:pPr>
    </w:lvl>
    <w:lvl w:ilvl="4" w:tplc="04260019" w:tentative="1">
      <w:start w:val="1"/>
      <w:numFmt w:val="lowerLetter"/>
      <w:lvlText w:val="%5."/>
      <w:lvlJc w:val="left"/>
      <w:pPr>
        <w:ind w:left="5869" w:hanging="360"/>
      </w:pPr>
    </w:lvl>
    <w:lvl w:ilvl="5" w:tplc="0426001B" w:tentative="1">
      <w:start w:val="1"/>
      <w:numFmt w:val="lowerRoman"/>
      <w:lvlText w:val="%6."/>
      <w:lvlJc w:val="right"/>
      <w:pPr>
        <w:ind w:left="6589" w:hanging="180"/>
      </w:pPr>
    </w:lvl>
    <w:lvl w:ilvl="6" w:tplc="0426000F" w:tentative="1">
      <w:start w:val="1"/>
      <w:numFmt w:val="decimal"/>
      <w:lvlText w:val="%7."/>
      <w:lvlJc w:val="left"/>
      <w:pPr>
        <w:ind w:left="7309" w:hanging="360"/>
      </w:pPr>
    </w:lvl>
    <w:lvl w:ilvl="7" w:tplc="04260019" w:tentative="1">
      <w:start w:val="1"/>
      <w:numFmt w:val="lowerLetter"/>
      <w:lvlText w:val="%8."/>
      <w:lvlJc w:val="left"/>
      <w:pPr>
        <w:ind w:left="8029" w:hanging="360"/>
      </w:pPr>
    </w:lvl>
    <w:lvl w:ilvl="8" w:tplc="0426001B" w:tentative="1">
      <w:start w:val="1"/>
      <w:numFmt w:val="lowerRoman"/>
      <w:lvlText w:val="%9."/>
      <w:lvlJc w:val="right"/>
      <w:pPr>
        <w:ind w:left="8749" w:hanging="180"/>
      </w:pPr>
    </w:lvl>
  </w:abstractNum>
  <w:abstractNum w:abstractNumId="15" w15:restartNumberingAfterBreak="0">
    <w:nsid w:val="1C7F7995"/>
    <w:multiLevelType w:val="multilevel"/>
    <w:tmpl w:val="15968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4E7CDE"/>
    <w:multiLevelType w:val="multilevel"/>
    <w:tmpl w:val="A4FCF05E"/>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7" w15:restartNumberingAfterBreak="0">
    <w:nsid w:val="1DD35D8D"/>
    <w:multiLevelType w:val="hybridMultilevel"/>
    <w:tmpl w:val="485C8928"/>
    <w:lvl w:ilvl="0" w:tplc="43D0FFF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2456F2A"/>
    <w:multiLevelType w:val="hybridMultilevel"/>
    <w:tmpl w:val="413642F2"/>
    <w:lvl w:ilvl="0" w:tplc="84564C5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50D2B39"/>
    <w:multiLevelType w:val="hybridMultilevel"/>
    <w:tmpl w:val="E52092B0"/>
    <w:lvl w:ilvl="0" w:tplc="022A5882">
      <w:start w:val="1"/>
      <w:numFmt w:val="decimal"/>
      <w:lvlText w:val="%1."/>
      <w:lvlJc w:val="left"/>
      <w:pPr>
        <w:ind w:left="892" w:hanging="360"/>
      </w:pPr>
      <w:rPr>
        <w:rFonts w:ascii="Times New Roman" w:eastAsia="ヒラギノ角ゴ Pro W3" w:hAnsi="Times New Roman" w:cs="Times New Roman" w:hint="default"/>
      </w:rPr>
    </w:lvl>
    <w:lvl w:ilvl="1" w:tplc="04260019">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abstractNum w:abstractNumId="20" w15:restartNumberingAfterBreak="0">
    <w:nsid w:val="251C4ED6"/>
    <w:multiLevelType w:val="hybridMultilevel"/>
    <w:tmpl w:val="98F8E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613C08"/>
    <w:multiLevelType w:val="hybridMultilevel"/>
    <w:tmpl w:val="68109ED8"/>
    <w:lvl w:ilvl="0" w:tplc="0D96989C">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0973D2"/>
    <w:multiLevelType w:val="hybridMultilevel"/>
    <w:tmpl w:val="9840410A"/>
    <w:lvl w:ilvl="0" w:tplc="CFC40BD8">
      <w:start w:val="1"/>
      <w:numFmt w:val="decimal"/>
      <w:lvlText w:val="2.%1."/>
      <w:lvlJc w:val="left"/>
      <w:pPr>
        <w:ind w:left="75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A4B353C"/>
    <w:multiLevelType w:val="hybridMultilevel"/>
    <w:tmpl w:val="F3522DE8"/>
    <w:lvl w:ilvl="0" w:tplc="EFE60108">
      <w:start w:val="1"/>
      <w:numFmt w:val="decimal"/>
      <w:lvlText w:val="12.%1."/>
      <w:lvlJc w:val="left"/>
      <w:pPr>
        <w:ind w:left="1321" w:hanging="360"/>
      </w:pPr>
      <w:rPr>
        <w:rFonts w:hint="default"/>
      </w:rPr>
    </w:lvl>
    <w:lvl w:ilvl="1" w:tplc="04260019" w:tentative="1">
      <w:start w:val="1"/>
      <w:numFmt w:val="lowerLetter"/>
      <w:lvlText w:val="%2."/>
      <w:lvlJc w:val="left"/>
      <w:pPr>
        <w:ind w:left="2041" w:hanging="360"/>
      </w:pPr>
    </w:lvl>
    <w:lvl w:ilvl="2" w:tplc="0426001B" w:tentative="1">
      <w:start w:val="1"/>
      <w:numFmt w:val="lowerRoman"/>
      <w:lvlText w:val="%3."/>
      <w:lvlJc w:val="right"/>
      <w:pPr>
        <w:ind w:left="2761" w:hanging="180"/>
      </w:pPr>
    </w:lvl>
    <w:lvl w:ilvl="3" w:tplc="0426000F" w:tentative="1">
      <w:start w:val="1"/>
      <w:numFmt w:val="decimal"/>
      <w:lvlText w:val="%4."/>
      <w:lvlJc w:val="left"/>
      <w:pPr>
        <w:ind w:left="3481" w:hanging="360"/>
      </w:pPr>
    </w:lvl>
    <w:lvl w:ilvl="4" w:tplc="04260019" w:tentative="1">
      <w:start w:val="1"/>
      <w:numFmt w:val="lowerLetter"/>
      <w:lvlText w:val="%5."/>
      <w:lvlJc w:val="left"/>
      <w:pPr>
        <w:ind w:left="4201" w:hanging="360"/>
      </w:pPr>
    </w:lvl>
    <w:lvl w:ilvl="5" w:tplc="0426001B" w:tentative="1">
      <w:start w:val="1"/>
      <w:numFmt w:val="lowerRoman"/>
      <w:lvlText w:val="%6."/>
      <w:lvlJc w:val="right"/>
      <w:pPr>
        <w:ind w:left="4921" w:hanging="180"/>
      </w:pPr>
    </w:lvl>
    <w:lvl w:ilvl="6" w:tplc="0426000F" w:tentative="1">
      <w:start w:val="1"/>
      <w:numFmt w:val="decimal"/>
      <w:lvlText w:val="%7."/>
      <w:lvlJc w:val="left"/>
      <w:pPr>
        <w:ind w:left="5641" w:hanging="360"/>
      </w:pPr>
    </w:lvl>
    <w:lvl w:ilvl="7" w:tplc="04260019" w:tentative="1">
      <w:start w:val="1"/>
      <w:numFmt w:val="lowerLetter"/>
      <w:lvlText w:val="%8."/>
      <w:lvlJc w:val="left"/>
      <w:pPr>
        <w:ind w:left="6361" w:hanging="360"/>
      </w:pPr>
    </w:lvl>
    <w:lvl w:ilvl="8" w:tplc="0426001B" w:tentative="1">
      <w:start w:val="1"/>
      <w:numFmt w:val="lowerRoman"/>
      <w:lvlText w:val="%9."/>
      <w:lvlJc w:val="right"/>
      <w:pPr>
        <w:ind w:left="7081" w:hanging="180"/>
      </w:pPr>
    </w:lvl>
  </w:abstractNum>
  <w:abstractNum w:abstractNumId="24" w15:restartNumberingAfterBreak="0">
    <w:nsid w:val="2F08726E"/>
    <w:multiLevelType w:val="hybridMultilevel"/>
    <w:tmpl w:val="8BF6C7AC"/>
    <w:lvl w:ilvl="0" w:tplc="C1A21D76">
      <w:start w:val="1"/>
      <w:numFmt w:val="decimal"/>
      <w:lvlText w:val="%1."/>
      <w:lvlJc w:val="left"/>
      <w:pPr>
        <w:ind w:left="720" w:hanging="360"/>
      </w:pPr>
      <w:rPr>
        <w:rFonts w:ascii="Times New Roman" w:eastAsia="ヒラギノ角ゴ Pro W3" w:hAnsi="Times New Roman" w:cs="Times New Roman"/>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1368DC"/>
    <w:multiLevelType w:val="hybridMultilevel"/>
    <w:tmpl w:val="A1DE4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6AC32C4"/>
    <w:multiLevelType w:val="hybridMultilevel"/>
    <w:tmpl w:val="96000F78"/>
    <w:lvl w:ilvl="0" w:tplc="61207066">
      <w:start w:val="1"/>
      <w:numFmt w:val="decimal"/>
      <w:lvlText w:val="10.%1."/>
      <w:lvlJc w:val="left"/>
      <w:pPr>
        <w:ind w:left="1179"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27" w15:restartNumberingAfterBreak="0">
    <w:nsid w:val="3A243D9A"/>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D5101E8"/>
    <w:multiLevelType w:val="hybridMultilevel"/>
    <w:tmpl w:val="65B2D088"/>
    <w:lvl w:ilvl="0" w:tplc="478C5BA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5B61424"/>
    <w:multiLevelType w:val="hybridMultilevel"/>
    <w:tmpl w:val="EC42687E"/>
    <w:lvl w:ilvl="0" w:tplc="DC08D41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31" w15:restartNumberingAfterBreak="0">
    <w:nsid w:val="4B0D0813"/>
    <w:multiLevelType w:val="hybridMultilevel"/>
    <w:tmpl w:val="C8B208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1D127A"/>
    <w:multiLevelType w:val="hybridMultilevel"/>
    <w:tmpl w:val="7160D5A6"/>
    <w:lvl w:ilvl="0" w:tplc="EDAA19BA">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960851"/>
    <w:multiLevelType w:val="hybridMultilevel"/>
    <w:tmpl w:val="52562056"/>
    <w:lvl w:ilvl="0" w:tplc="33164508">
      <w:start w:val="1"/>
      <w:numFmt w:val="decimal"/>
      <w:lvlText w:val="7.%1."/>
      <w:lvlJc w:val="left"/>
      <w:pPr>
        <w:ind w:left="117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EB4BC0"/>
    <w:multiLevelType w:val="hybridMultilevel"/>
    <w:tmpl w:val="BEB6EB16"/>
    <w:lvl w:ilvl="0" w:tplc="289EAC38">
      <w:start w:val="1"/>
      <w:numFmt w:val="decimal"/>
      <w:lvlText w:val="%1."/>
      <w:lvlJc w:val="left"/>
      <w:pPr>
        <w:ind w:left="72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D141C7"/>
    <w:multiLevelType w:val="hybridMultilevel"/>
    <w:tmpl w:val="64849C86"/>
    <w:lvl w:ilvl="0" w:tplc="A5682EBC">
      <w:start w:val="1"/>
      <w:numFmt w:val="decimal"/>
      <w:lvlText w:val="6.%1."/>
      <w:lvlJc w:val="left"/>
      <w:pPr>
        <w:ind w:left="1179"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37" w15:restartNumberingAfterBreak="0">
    <w:nsid w:val="65AD7BDD"/>
    <w:multiLevelType w:val="hybridMultilevel"/>
    <w:tmpl w:val="4F7CA5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673922"/>
    <w:multiLevelType w:val="hybridMultilevel"/>
    <w:tmpl w:val="3D94D8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526E96"/>
    <w:multiLevelType w:val="hybridMultilevel"/>
    <w:tmpl w:val="96A6F916"/>
    <w:lvl w:ilvl="0" w:tplc="720A5EAC">
      <w:start w:val="1"/>
      <w:numFmt w:val="decimal"/>
      <w:lvlText w:val="%1."/>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542C0E"/>
    <w:multiLevelType w:val="hybridMultilevel"/>
    <w:tmpl w:val="7A6AA3E8"/>
    <w:lvl w:ilvl="0" w:tplc="5D40DEF8">
      <w:start w:val="1"/>
      <w:numFmt w:val="decimal"/>
      <w:lvlText w:val="%1)"/>
      <w:lvlJc w:val="left"/>
      <w:pPr>
        <w:ind w:left="720" w:hanging="360"/>
      </w:pPr>
      <w:rPr>
        <w:rFonts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7B6567"/>
    <w:multiLevelType w:val="hybridMultilevel"/>
    <w:tmpl w:val="D46A707E"/>
    <w:lvl w:ilvl="0" w:tplc="B91AAF94">
      <w:start w:val="1"/>
      <w:numFmt w:val="decimal"/>
      <w:lvlText w:val="11.%1."/>
      <w:lvlJc w:val="left"/>
      <w:pPr>
        <w:ind w:left="1179" w:hanging="360"/>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42"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3B61A4"/>
    <w:multiLevelType w:val="hybridMultilevel"/>
    <w:tmpl w:val="1DAEFDA4"/>
    <w:lvl w:ilvl="0" w:tplc="5E2A02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0"/>
  </w:num>
  <w:num w:numId="2">
    <w:abstractNumId w:val="39"/>
  </w:num>
  <w:num w:numId="3">
    <w:abstractNumId w:val="9"/>
  </w:num>
  <w:num w:numId="4">
    <w:abstractNumId w:val="35"/>
  </w:num>
  <w:num w:numId="5">
    <w:abstractNumId w:val="32"/>
  </w:num>
  <w:num w:numId="6">
    <w:abstractNumId w:val="24"/>
  </w:num>
  <w:num w:numId="7">
    <w:abstractNumId w:val="7"/>
  </w:num>
  <w:num w:numId="8">
    <w:abstractNumId w:val="42"/>
  </w:num>
  <w:num w:numId="9">
    <w:abstractNumId w:val="43"/>
  </w:num>
  <w:num w:numId="10">
    <w:abstractNumId w:val="1"/>
  </w:num>
  <w:num w:numId="11">
    <w:abstractNumId w:val="2"/>
  </w:num>
  <w:num w:numId="12">
    <w:abstractNumId w:val="27"/>
  </w:num>
  <w:num w:numId="13">
    <w:abstractNumId w:val="28"/>
  </w:num>
  <w:num w:numId="14">
    <w:abstractNumId w:val="17"/>
  </w:num>
  <w:num w:numId="15">
    <w:abstractNumId w:val="18"/>
  </w:num>
  <w:num w:numId="16">
    <w:abstractNumId w:val="15"/>
  </w:num>
  <w:num w:numId="17">
    <w:abstractNumId w:val="30"/>
  </w:num>
  <w:num w:numId="18">
    <w:abstractNumId w:val="37"/>
  </w:num>
  <w:num w:numId="19">
    <w:abstractNumId w:val="31"/>
  </w:num>
  <w:num w:numId="20">
    <w:abstractNumId w:val="10"/>
  </w:num>
  <w:num w:numId="21">
    <w:abstractNumId w:val="22"/>
  </w:num>
  <w:num w:numId="22">
    <w:abstractNumId w:val="21"/>
  </w:num>
  <w:num w:numId="23">
    <w:abstractNumId w:val="6"/>
  </w:num>
  <w:num w:numId="24">
    <w:abstractNumId w:val="3"/>
  </w:num>
  <w:num w:numId="25">
    <w:abstractNumId w:val="36"/>
  </w:num>
  <w:num w:numId="26">
    <w:abstractNumId w:val="34"/>
  </w:num>
  <w:num w:numId="27">
    <w:abstractNumId w:val="11"/>
  </w:num>
  <w:num w:numId="28">
    <w:abstractNumId w:val="14"/>
  </w:num>
  <w:num w:numId="29">
    <w:abstractNumId w:val="26"/>
  </w:num>
  <w:num w:numId="30">
    <w:abstractNumId w:val="41"/>
  </w:num>
  <w:num w:numId="31">
    <w:abstractNumId w:val="23"/>
  </w:num>
  <w:num w:numId="32">
    <w:abstractNumId w:val="25"/>
  </w:num>
  <w:num w:numId="33">
    <w:abstractNumId w:val="40"/>
  </w:num>
  <w:num w:numId="34">
    <w:abstractNumId w:val="33"/>
  </w:num>
  <w:num w:numId="35">
    <w:abstractNumId w:val="13"/>
  </w:num>
  <w:num w:numId="36">
    <w:abstractNumId w:val="38"/>
  </w:num>
  <w:num w:numId="37">
    <w:abstractNumId w:val="20"/>
  </w:num>
  <w:num w:numId="38">
    <w:abstractNumId w:val="16"/>
  </w:num>
  <w:num w:numId="39">
    <w:abstractNumId w:val="4"/>
  </w:num>
  <w:num w:numId="40">
    <w:abstractNumId w:val="19"/>
  </w:num>
  <w:num w:numId="41">
    <w:abstractNumId w:val="8"/>
  </w:num>
  <w:num w:numId="42">
    <w:abstractNumId w:val="44"/>
  </w:num>
  <w:num w:numId="43">
    <w:abstractNumId w:val="29"/>
  </w:num>
  <w:num w:numId="44">
    <w:abstractNumId w:val="12"/>
  </w:num>
  <w:num w:numId="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9E0"/>
    <w:rsid w:val="00001023"/>
    <w:rsid w:val="0000119A"/>
    <w:rsid w:val="00002847"/>
    <w:rsid w:val="00006139"/>
    <w:rsid w:val="00006D74"/>
    <w:rsid w:val="00011A30"/>
    <w:rsid w:val="00011A33"/>
    <w:rsid w:val="00011D8D"/>
    <w:rsid w:val="00011F47"/>
    <w:rsid w:val="00012F3E"/>
    <w:rsid w:val="00014C53"/>
    <w:rsid w:val="00014DC3"/>
    <w:rsid w:val="000163AB"/>
    <w:rsid w:val="00016BB5"/>
    <w:rsid w:val="000170E9"/>
    <w:rsid w:val="00017202"/>
    <w:rsid w:val="00017586"/>
    <w:rsid w:val="000179C6"/>
    <w:rsid w:val="00017B21"/>
    <w:rsid w:val="00020352"/>
    <w:rsid w:val="00020371"/>
    <w:rsid w:val="00021A3A"/>
    <w:rsid w:val="000225DE"/>
    <w:rsid w:val="00022CF3"/>
    <w:rsid w:val="00022DD9"/>
    <w:rsid w:val="000238A7"/>
    <w:rsid w:val="000238B1"/>
    <w:rsid w:val="00023E1B"/>
    <w:rsid w:val="0002419F"/>
    <w:rsid w:val="000246CE"/>
    <w:rsid w:val="0002471C"/>
    <w:rsid w:val="00025049"/>
    <w:rsid w:val="000257F5"/>
    <w:rsid w:val="00025C1B"/>
    <w:rsid w:val="00025D55"/>
    <w:rsid w:val="000270BF"/>
    <w:rsid w:val="00027419"/>
    <w:rsid w:val="00027775"/>
    <w:rsid w:val="0002777C"/>
    <w:rsid w:val="000304D7"/>
    <w:rsid w:val="00031718"/>
    <w:rsid w:val="00033718"/>
    <w:rsid w:val="00033E3C"/>
    <w:rsid w:val="00034179"/>
    <w:rsid w:val="00034FEA"/>
    <w:rsid w:val="000364F2"/>
    <w:rsid w:val="00037940"/>
    <w:rsid w:val="00037BF5"/>
    <w:rsid w:val="0004138A"/>
    <w:rsid w:val="000413DD"/>
    <w:rsid w:val="000418B4"/>
    <w:rsid w:val="00041C55"/>
    <w:rsid w:val="00042596"/>
    <w:rsid w:val="0004272C"/>
    <w:rsid w:val="00042C93"/>
    <w:rsid w:val="00042DAC"/>
    <w:rsid w:val="00043D26"/>
    <w:rsid w:val="00044BCF"/>
    <w:rsid w:val="00045BCB"/>
    <w:rsid w:val="00046626"/>
    <w:rsid w:val="000466D5"/>
    <w:rsid w:val="00046A25"/>
    <w:rsid w:val="00046C50"/>
    <w:rsid w:val="00046E81"/>
    <w:rsid w:val="00047C06"/>
    <w:rsid w:val="00050008"/>
    <w:rsid w:val="0005021C"/>
    <w:rsid w:val="000507EE"/>
    <w:rsid w:val="00051C06"/>
    <w:rsid w:val="000524AC"/>
    <w:rsid w:val="00053B71"/>
    <w:rsid w:val="00053F75"/>
    <w:rsid w:val="000540A3"/>
    <w:rsid w:val="000541E4"/>
    <w:rsid w:val="000545B3"/>
    <w:rsid w:val="0005537F"/>
    <w:rsid w:val="00055EE2"/>
    <w:rsid w:val="00056291"/>
    <w:rsid w:val="000575AF"/>
    <w:rsid w:val="00057D06"/>
    <w:rsid w:val="000601A7"/>
    <w:rsid w:val="00060D30"/>
    <w:rsid w:val="00060E72"/>
    <w:rsid w:val="000611E4"/>
    <w:rsid w:val="00062DAE"/>
    <w:rsid w:val="00062F3F"/>
    <w:rsid w:val="00063A06"/>
    <w:rsid w:val="00063AEB"/>
    <w:rsid w:val="00063C0E"/>
    <w:rsid w:val="0006424D"/>
    <w:rsid w:val="00065633"/>
    <w:rsid w:val="00065EB1"/>
    <w:rsid w:val="000669C3"/>
    <w:rsid w:val="00067169"/>
    <w:rsid w:val="00067CCE"/>
    <w:rsid w:val="0007287D"/>
    <w:rsid w:val="00072FF1"/>
    <w:rsid w:val="000734AD"/>
    <w:rsid w:val="0007376A"/>
    <w:rsid w:val="0007474E"/>
    <w:rsid w:val="00075041"/>
    <w:rsid w:val="00075714"/>
    <w:rsid w:val="00075EF9"/>
    <w:rsid w:val="00076414"/>
    <w:rsid w:val="0007663D"/>
    <w:rsid w:val="00076B69"/>
    <w:rsid w:val="00076C80"/>
    <w:rsid w:val="00077446"/>
    <w:rsid w:val="00077512"/>
    <w:rsid w:val="0007759B"/>
    <w:rsid w:val="00077CF1"/>
    <w:rsid w:val="00077CFF"/>
    <w:rsid w:val="000802FE"/>
    <w:rsid w:val="00081013"/>
    <w:rsid w:val="000816EF"/>
    <w:rsid w:val="00081D86"/>
    <w:rsid w:val="000829BC"/>
    <w:rsid w:val="00082C4F"/>
    <w:rsid w:val="000830B2"/>
    <w:rsid w:val="00083851"/>
    <w:rsid w:val="00084C94"/>
    <w:rsid w:val="00084F90"/>
    <w:rsid w:val="0008538B"/>
    <w:rsid w:val="0008571F"/>
    <w:rsid w:val="00085933"/>
    <w:rsid w:val="00085C6A"/>
    <w:rsid w:val="00085CAD"/>
    <w:rsid w:val="000863C7"/>
    <w:rsid w:val="00086E46"/>
    <w:rsid w:val="0008772B"/>
    <w:rsid w:val="000878BC"/>
    <w:rsid w:val="0009060C"/>
    <w:rsid w:val="00090B74"/>
    <w:rsid w:val="00092117"/>
    <w:rsid w:val="0009241C"/>
    <w:rsid w:val="0009243D"/>
    <w:rsid w:val="000924AE"/>
    <w:rsid w:val="0009260B"/>
    <w:rsid w:val="00092DAB"/>
    <w:rsid w:val="00092E86"/>
    <w:rsid w:val="00092EB6"/>
    <w:rsid w:val="00093E44"/>
    <w:rsid w:val="00094259"/>
    <w:rsid w:val="00095618"/>
    <w:rsid w:val="00095B22"/>
    <w:rsid w:val="00095C5D"/>
    <w:rsid w:val="0009610A"/>
    <w:rsid w:val="00096226"/>
    <w:rsid w:val="0009666F"/>
    <w:rsid w:val="00097A4B"/>
    <w:rsid w:val="000A0123"/>
    <w:rsid w:val="000A01D4"/>
    <w:rsid w:val="000A0A86"/>
    <w:rsid w:val="000A10FB"/>
    <w:rsid w:val="000A1172"/>
    <w:rsid w:val="000A1B2E"/>
    <w:rsid w:val="000A1D9E"/>
    <w:rsid w:val="000A1FE7"/>
    <w:rsid w:val="000A26C2"/>
    <w:rsid w:val="000A2F97"/>
    <w:rsid w:val="000A3364"/>
    <w:rsid w:val="000A5540"/>
    <w:rsid w:val="000A5828"/>
    <w:rsid w:val="000A666D"/>
    <w:rsid w:val="000A7C48"/>
    <w:rsid w:val="000B061B"/>
    <w:rsid w:val="000B0808"/>
    <w:rsid w:val="000B1442"/>
    <w:rsid w:val="000B17E2"/>
    <w:rsid w:val="000B18BC"/>
    <w:rsid w:val="000B4C55"/>
    <w:rsid w:val="000B6B57"/>
    <w:rsid w:val="000B6F37"/>
    <w:rsid w:val="000B74D0"/>
    <w:rsid w:val="000B7899"/>
    <w:rsid w:val="000B7A08"/>
    <w:rsid w:val="000B7A3F"/>
    <w:rsid w:val="000C053E"/>
    <w:rsid w:val="000C0647"/>
    <w:rsid w:val="000C0941"/>
    <w:rsid w:val="000C1349"/>
    <w:rsid w:val="000C23BC"/>
    <w:rsid w:val="000C2568"/>
    <w:rsid w:val="000C321C"/>
    <w:rsid w:val="000C32A8"/>
    <w:rsid w:val="000C4CA8"/>
    <w:rsid w:val="000C57C1"/>
    <w:rsid w:val="000C5F13"/>
    <w:rsid w:val="000C60B9"/>
    <w:rsid w:val="000C6AF3"/>
    <w:rsid w:val="000C7014"/>
    <w:rsid w:val="000C7F29"/>
    <w:rsid w:val="000D1DE7"/>
    <w:rsid w:val="000D268E"/>
    <w:rsid w:val="000D35D7"/>
    <w:rsid w:val="000D3DA2"/>
    <w:rsid w:val="000D40B4"/>
    <w:rsid w:val="000D5307"/>
    <w:rsid w:val="000D5321"/>
    <w:rsid w:val="000D60CE"/>
    <w:rsid w:val="000D6BBA"/>
    <w:rsid w:val="000D73B8"/>
    <w:rsid w:val="000D7803"/>
    <w:rsid w:val="000D7AB6"/>
    <w:rsid w:val="000E0F87"/>
    <w:rsid w:val="000E1B76"/>
    <w:rsid w:val="000E1C07"/>
    <w:rsid w:val="000E2494"/>
    <w:rsid w:val="000E26AA"/>
    <w:rsid w:val="000E2A22"/>
    <w:rsid w:val="000E2D80"/>
    <w:rsid w:val="000E3AF0"/>
    <w:rsid w:val="000E415F"/>
    <w:rsid w:val="000E43C8"/>
    <w:rsid w:val="000E4595"/>
    <w:rsid w:val="000E5B1E"/>
    <w:rsid w:val="000E704D"/>
    <w:rsid w:val="000E759B"/>
    <w:rsid w:val="000E7942"/>
    <w:rsid w:val="000F06D7"/>
    <w:rsid w:val="000F0B8A"/>
    <w:rsid w:val="000F0C1D"/>
    <w:rsid w:val="000F19D5"/>
    <w:rsid w:val="000F1C6C"/>
    <w:rsid w:val="000F2EF5"/>
    <w:rsid w:val="000F327E"/>
    <w:rsid w:val="000F32F5"/>
    <w:rsid w:val="000F4334"/>
    <w:rsid w:val="000F44A3"/>
    <w:rsid w:val="000F5C62"/>
    <w:rsid w:val="000F6461"/>
    <w:rsid w:val="000F6617"/>
    <w:rsid w:val="000F7349"/>
    <w:rsid w:val="000F7B8B"/>
    <w:rsid w:val="00100F64"/>
    <w:rsid w:val="0010145C"/>
    <w:rsid w:val="00101A5E"/>
    <w:rsid w:val="0010268C"/>
    <w:rsid w:val="00102C57"/>
    <w:rsid w:val="00102D0B"/>
    <w:rsid w:val="00102E6D"/>
    <w:rsid w:val="00103395"/>
    <w:rsid w:val="00104962"/>
    <w:rsid w:val="001059E6"/>
    <w:rsid w:val="001061C7"/>
    <w:rsid w:val="0010620C"/>
    <w:rsid w:val="001064C2"/>
    <w:rsid w:val="001066DB"/>
    <w:rsid w:val="00106A39"/>
    <w:rsid w:val="00106C74"/>
    <w:rsid w:val="001071EB"/>
    <w:rsid w:val="00107613"/>
    <w:rsid w:val="001103C1"/>
    <w:rsid w:val="0011079D"/>
    <w:rsid w:val="001113F8"/>
    <w:rsid w:val="00112763"/>
    <w:rsid w:val="00112E7F"/>
    <w:rsid w:val="001130E6"/>
    <w:rsid w:val="00116432"/>
    <w:rsid w:val="001169FB"/>
    <w:rsid w:val="00116BAE"/>
    <w:rsid w:val="00116CE0"/>
    <w:rsid w:val="00117DA3"/>
    <w:rsid w:val="00120486"/>
    <w:rsid w:val="001207CB"/>
    <w:rsid w:val="0012120B"/>
    <w:rsid w:val="00121C9F"/>
    <w:rsid w:val="00122BE3"/>
    <w:rsid w:val="001241FC"/>
    <w:rsid w:val="00124A1B"/>
    <w:rsid w:val="001251BC"/>
    <w:rsid w:val="00125A3B"/>
    <w:rsid w:val="00126118"/>
    <w:rsid w:val="0013015A"/>
    <w:rsid w:val="00130EC6"/>
    <w:rsid w:val="00132468"/>
    <w:rsid w:val="001327F8"/>
    <w:rsid w:val="00132B4C"/>
    <w:rsid w:val="00132F21"/>
    <w:rsid w:val="00133718"/>
    <w:rsid w:val="00133815"/>
    <w:rsid w:val="00133A29"/>
    <w:rsid w:val="00133EE4"/>
    <w:rsid w:val="00134271"/>
    <w:rsid w:val="001345DF"/>
    <w:rsid w:val="00134BD2"/>
    <w:rsid w:val="001354B3"/>
    <w:rsid w:val="0013554F"/>
    <w:rsid w:val="001355CA"/>
    <w:rsid w:val="00136B25"/>
    <w:rsid w:val="0013729B"/>
    <w:rsid w:val="00137898"/>
    <w:rsid w:val="00137AE8"/>
    <w:rsid w:val="00137F6B"/>
    <w:rsid w:val="00140282"/>
    <w:rsid w:val="00140A55"/>
    <w:rsid w:val="00140F55"/>
    <w:rsid w:val="00142D08"/>
    <w:rsid w:val="00142E8D"/>
    <w:rsid w:val="00143031"/>
    <w:rsid w:val="00143125"/>
    <w:rsid w:val="0014374B"/>
    <w:rsid w:val="001437A7"/>
    <w:rsid w:val="00143C2F"/>
    <w:rsid w:val="001457EA"/>
    <w:rsid w:val="00145BA4"/>
    <w:rsid w:val="00145C7D"/>
    <w:rsid w:val="00146E07"/>
    <w:rsid w:val="00147249"/>
    <w:rsid w:val="001472DA"/>
    <w:rsid w:val="001507C6"/>
    <w:rsid w:val="00151BB2"/>
    <w:rsid w:val="0015240B"/>
    <w:rsid w:val="00152B01"/>
    <w:rsid w:val="00152CD4"/>
    <w:rsid w:val="00152F07"/>
    <w:rsid w:val="001534C5"/>
    <w:rsid w:val="00153814"/>
    <w:rsid w:val="001539A3"/>
    <w:rsid w:val="00154FE7"/>
    <w:rsid w:val="00155473"/>
    <w:rsid w:val="00156393"/>
    <w:rsid w:val="00156939"/>
    <w:rsid w:val="00157FB8"/>
    <w:rsid w:val="001609FC"/>
    <w:rsid w:val="00160A59"/>
    <w:rsid w:val="00161B60"/>
    <w:rsid w:val="00161BF1"/>
    <w:rsid w:val="00162646"/>
    <w:rsid w:val="0016285B"/>
    <w:rsid w:val="00162B06"/>
    <w:rsid w:val="00162D2B"/>
    <w:rsid w:val="00162FAC"/>
    <w:rsid w:val="00164ECD"/>
    <w:rsid w:val="00165339"/>
    <w:rsid w:val="0016557A"/>
    <w:rsid w:val="00165584"/>
    <w:rsid w:val="0016577C"/>
    <w:rsid w:val="00167238"/>
    <w:rsid w:val="00167C45"/>
    <w:rsid w:val="0017078B"/>
    <w:rsid w:val="001710AD"/>
    <w:rsid w:val="001718F4"/>
    <w:rsid w:val="0017195F"/>
    <w:rsid w:val="00173E01"/>
    <w:rsid w:val="00173F17"/>
    <w:rsid w:val="001740E7"/>
    <w:rsid w:val="00174928"/>
    <w:rsid w:val="001753C9"/>
    <w:rsid w:val="00175592"/>
    <w:rsid w:val="0017562F"/>
    <w:rsid w:val="001758C5"/>
    <w:rsid w:val="00176440"/>
    <w:rsid w:val="0017659D"/>
    <w:rsid w:val="00176B67"/>
    <w:rsid w:val="00177CD6"/>
    <w:rsid w:val="0018089B"/>
    <w:rsid w:val="00180C26"/>
    <w:rsid w:val="00181062"/>
    <w:rsid w:val="00181F19"/>
    <w:rsid w:val="001821B5"/>
    <w:rsid w:val="00183B40"/>
    <w:rsid w:val="001847B0"/>
    <w:rsid w:val="001849AE"/>
    <w:rsid w:val="00185273"/>
    <w:rsid w:val="00185496"/>
    <w:rsid w:val="00186521"/>
    <w:rsid w:val="001868FF"/>
    <w:rsid w:val="00190310"/>
    <w:rsid w:val="00190425"/>
    <w:rsid w:val="00190E9C"/>
    <w:rsid w:val="0019151C"/>
    <w:rsid w:val="001915E0"/>
    <w:rsid w:val="001915E4"/>
    <w:rsid w:val="00191687"/>
    <w:rsid w:val="001920FF"/>
    <w:rsid w:val="0019244E"/>
    <w:rsid w:val="00192479"/>
    <w:rsid w:val="00192FDF"/>
    <w:rsid w:val="001935A1"/>
    <w:rsid w:val="001939FA"/>
    <w:rsid w:val="0019559C"/>
    <w:rsid w:val="00195A3B"/>
    <w:rsid w:val="001969CD"/>
    <w:rsid w:val="001973C8"/>
    <w:rsid w:val="001A09C2"/>
    <w:rsid w:val="001A10AD"/>
    <w:rsid w:val="001A11D6"/>
    <w:rsid w:val="001A1CAD"/>
    <w:rsid w:val="001A272A"/>
    <w:rsid w:val="001A2AF5"/>
    <w:rsid w:val="001A2E08"/>
    <w:rsid w:val="001A30A9"/>
    <w:rsid w:val="001A30E6"/>
    <w:rsid w:val="001A329C"/>
    <w:rsid w:val="001A34E2"/>
    <w:rsid w:val="001A3708"/>
    <w:rsid w:val="001A37AA"/>
    <w:rsid w:val="001A3CE3"/>
    <w:rsid w:val="001A4C28"/>
    <w:rsid w:val="001A4E61"/>
    <w:rsid w:val="001A4F6D"/>
    <w:rsid w:val="001B020C"/>
    <w:rsid w:val="001B0875"/>
    <w:rsid w:val="001B08E5"/>
    <w:rsid w:val="001B1504"/>
    <w:rsid w:val="001B1F12"/>
    <w:rsid w:val="001B2977"/>
    <w:rsid w:val="001B2F13"/>
    <w:rsid w:val="001B377A"/>
    <w:rsid w:val="001B44E2"/>
    <w:rsid w:val="001B4C5B"/>
    <w:rsid w:val="001B4F8B"/>
    <w:rsid w:val="001B571D"/>
    <w:rsid w:val="001B58C9"/>
    <w:rsid w:val="001B5D8A"/>
    <w:rsid w:val="001B6E5F"/>
    <w:rsid w:val="001B733B"/>
    <w:rsid w:val="001B784E"/>
    <w:rsid w:val="001B7EFD"/>
    <w:rsid w:val="001C154A"/>
    <w:rsid w:val="001C1E8C"/>
    <w:rsid w:val="001C20DD"/>
    <w:rsid w:val="001C2188"/>
    <w:rsid w:val="001C253E"/>
    <w:rsid w:val="001C278F"/>
    <w:rsid w:val="001C30B5"/>
    <w:rsid w:val="001C4F8E"/>
    <w:rsid w:val="001C6036"/>
    <w:rsid w:val="001C6094"/>
    <w:rsid w:val="001C6764"/>
    <w:rsid w:val="001C76B4"/>
    <w:rsid w:val="001C7B92"/>
    <w:rsid w:val="001D0200"/>
    <w:rsid w:val="001D0258"/>
    <w:rsid w:val="001D20D3"/>
    <w:rsid w:val="001D2AD7"/>
    <w:rsid w:val="001D305B"/>
    <w:rsid w:val="001D39B4"/>
    <w:rsid w:val="001D3D57"/>
    <w:rsid w:val="001D4335"/>
    <w:rsid w:val="001D44F3"/>
    <w:rsid w:val="001D61C8"/>
    <w:rsid w:val="001D7807"/>
    <w:rsid w:val="001D791B"/>
    <w:rsid w:val="001E1DE6"/>
    <w:rsid w:val="001E234D"/>
    <w:rsid w:val="001E2E45"/>
    <w:rsid w:val="001E2EBA"/>
    <w:rsid w:val="001E32A8"/>
    <w:rsid w:val="001E4373"/>
    <w:rsid w:val="001E5DB3"/>
    <w:rsid w:val="001E6DF3"/>
    <w:rsid w:val="001E7871"/>
    <w:rsid w:val="001E7EF1"/>
    <w:rsid w:val="001F0DFD"/>
    <w:rsid w:val="001F1133"/>
    <w:rsid w:val="001F2863"/>
    <w:rsid w:val="001F2928"/>
    <w:rsid w:val="001F3CE7"/>
    <w:rsid w:val="001F4731"/>
    <w:rsid w:val="002017F1"/>
    <w:rsid w:val="00201FF4"/>
    <w:rsid w:val="002020B6"/>
    <w:rsid w:val="00202C53"/>
    <w:rsid w:val="00202C5C"/>
    <w:rsid w:val="00202F28"/>
    <w:rsid w:val="002030AC"/>
    <w:rsid w:val="002033C9"/>
    <w:rsid w:val="0020366B"/>
    <w:rsid w:val="00204747"/>
    <w:rsid w:val="00205BA9"/>
    <w:rsid w:val="00206188"/>
    <w:rsid w:val="0020643B"/>
    <w:rsid w:val="00206485"/>
    <w:rsid w:val="00206D0D"/>
    <w:rsid w:val="00210460"/>
    <w:rsid w:val="00210471"/>
    <w:rsid w:val="00210CD4"/>
    <w:rsid w:val="00210EDE"/>
    <w:rsid w:val="00211BAB"/>
    <w:rsid w:val="00212CF0"/>
    <w:rsid w:val="0021307B"/>
    <w:rsid w:val="00214498"/>
    <w:rsid w:val="002161AF"/>
    <w:rsid w:val="002165D3"/>
    <w:rsid w:val="00216BAD"/>
    <w:rsid w:val="00217823"/>
    <w:rsid w:val="00217F7B"/>
    <w:rsid w:val="002205A7"/>
    <w:rsid w:val="00221046"/>
    <w:rsid w:val="00221817"/>
    <w:rsid w:val="0022247F"/>
    <w:rsid w:val="00224A59"/>
    <w:rsid w:val="00224DBC"/>
    <w:rsid w:val="0022521B"/>
    <w:rsid w:val="002254C6"/>
    <w:rsid w:val="002257A8"/>
    <w:rsid w:val="0022597E"/>
    <w:rsid w:val="00225E99"/>
    <w:rsid w:val="00226355"/>
    <w:rsid w:val="002265B3"/>
    <w:rsid w:val="002273F8"/>
    <w:rsid w:val="0023025A"/>
    <w:rsid w:val="00231D13"/>
    <w:rsid w:val="00232147"/>
    <w:rsid w:val="00233378"/>
    <w:rsid w:val="002335CB"/>
    <w:rsid w:val="002335F4"/>
    <w:rsid w:val="00233716"/>
    <w:rsid w:val="002342DF"/>
    <w:rsid w:val="0023529A"/>
    <w:rsid w:val="00235359"/>
    <w:rsid w:val="00235967"/>
    <w:rsid w:val="00236AC0"/>
    <w:rsid w:val="00237CE3"/>
    <w:rsid w:val="00240410"/>
    <w:rsid w:val="00240790"/>
    <w:rsid w:val="00241F35"/>
    <w:rsid w:val="00242E0E"/>
    <w:rsid w:val="00243B12"/>
    <w:rsid w:val="00243D7D"/>
    <w:rsid w:val="0024416C"/>
    <w:rsid w:val="002441E2"/>
    <w:rsid w:val="002444F0"/>
    <w:rsid w:val="002454D9"/>
    <w:rsid w:val="00245769"/>
    <w:rsid w:val="00245A9A"/>
    <w:rsid w:val="00245B63"/>
    <w:rsid w:val="0024670E"/>
    <w:rsid w:val="0024715C"/>
    <w:rsid w:val="00247ABE"/>
    <w:rsid w:val="00250225"/>
    <w:rsid w:val="00250BBF"/>
    <w:rsid w:val="00250C24"/>
    <w:rsid w:val="002513CA"/>
    <w:rsid w:val="00251995"/>
    <w:rsid w:val="002528FC"/>
    <w:rsid w:val="00252F23"/>
    <w:rsid w:val="002546E9"/>
    <w:rsid w:val="0025510C"/>
    <w:rsid w:val="0025539B"/>
    <w:rsid w:val="00255DBA"/>
    <w:rsid w:val="00255FC9"/>
    <w:rsid w:val="00256033"/>
    <w:rsid w:val="0025690A"/>
    <w:rsid w:val="00256E2A"/>
    <w:rsid w:val="00257297"/>
    <w:rsid w:val="00257522"/>
    <w:rsid w:val="00260868"/>
    <w:rsid w:val="002619EE"/>
    <w:rsid w:val="00262729"/>
    <w:rsid w:val="00262B26"/>
    <w:rsid w:val="00264069"/>
    <w:rsid w:val="00264B37"/>
    <w:rsid w:val="00264D40"/>
    <w:rsid w:val="0026563D"/>
    <w:rsid w:val="00266306"/>
    <w:rsid w:val="00267A50"/>
    <w:rsid w:val="00267F5B"/>
    <w:rsid w:val="0027130C"/>
    <w:rsid w:val="00271643"/>
    <w:rsid w:val="00271A3D"/>
    <w:rsid w:val="00271BDC"/>
    <w:rsid w:val="00272145"/>
    <w:rsid w:val="00272214"/>
    <w:rsid w:val="0027239A"/>
    <w:rsid w:val="00272A16"/>
    <w:rsid w:val="00273D4C"/>
    <w:rsid w:val="00273D60"/>
    <w:rsid w:val="00274588"/>
    <w:rsid w:val="002805C9"/>
    <w:rsid w:val="002806F3"/>
    <w:rsid w:val="002809B9"/>
    <w:rsid w:val="0028172F"/>
    <w:rsid w:val="0028175D"/>
    <w:rsid w:val="00281E50"/>
    <w:rsid w:val="00281F50"/>
    <w:rsid w:val="002844EE"/>
    <w:rsid w:val="00284A00"/>
    <w:rsid w:val="00284B65"/>
    <w:rsid w:val="00284ED3"/>
    <w:rsid w:val="0028654C"/>
    <w:rsid w:val="00286747"/>
    <w:rsid w:val="002867B3"/>
    <w:rsid w:val="00286E6D"/>
    <w:rsid w:val="00287B3E"/>
    <w:rsid w:val="002900D0"/>
    <w:rsid w:val="00291664"/>
    <w:rsid w:val="0029199F"/>
    <w:rsid w:val="00291FFA"/>
    <w:rsid w:val="0029200C"/>
    <w:rsid w:val="002926B7"/>
    <w:rsid w:val="002926B8"/>
    <w:rsid w:val="00292AA5"/>
    <w:rsid w:val="00293B33"/>
    <w:rsid w:val="00294011"/>
    <w:rsid w:val="0029562F"/>
    <w:rsid w:val="00297C41"/>
    <w:rsid w:val="00297E97"/>
    <w:rsid w:val="002A0D1B"/>
    <w:rsid w:val="002A1A4D"/>
    <w:rsid w:val="002A2390"/>
    <w:rsid w:val="002A268A"/>
    <w:rsid w:val="002A2A86"/>
    <w:rsid w:val="002A3E4D"/>
    <w:rsid w:val="002A5A3C"/>
    <w:rsid w:val="002A5D90"/>
    <w:rsid w:val="002B014A"/>
    <w:rsid w:val="002B04A4"/>
    <w:rsid w:val="002B0D43"/>
    <w:rsid w:val="002B1502"/>
    <w:rsid w:val="002B16F9"/>
    <w:rsid w:val="002B18C3"/>
    <w:rsid w:val="002B2576"/>
    <w:rsid w:val="002B38D1"/>
    <w:rsid w:val="002B3ED8"/>
    <w:rsid w:val="002B477F"/>
    <w:rsid w:val="002B4A89"/>
    <w:rsid w:val="002B5CE9"/>
    <w:rsid w:val="002B5F5E"/>
    <w:rsid w:val="002B64B8"/>
    <w:rsid w:val="002B6885"/>
    <w:rsid w:val="002B6A54"/>
    <w:rsid w:val="002B6A78"/>
    <w:rsid w:val="002B6BAF"/>
    <w:rsid w:val="002B78E8"/>
    <w:rsid w:val="002B7A35"/>
    <w:rsid w:val="002C10A2"/>
    <w:rsid w:val="002C11E8"/>
    <w:rsid w:val="002C1CE1"/>
    <w:rsid w:val="002C1F7B"/>
    <w:rsid w:val="002C2719"/>
    <w:rsid w:val="002C463B"/>
    <w:rsid w:val="002C6571"/>
    <w:rsid w:val="002C67B1"/>
    <w:rsid w:val="002D0198"/>
    <w:rsid w:val="002D0954"/>
    <w:rsid w:val="002D09ED"/>
    <w:rsid w:val="002D0AD2"/>
    <w:rsid w:val="002D27FA"/>
    <w:rsid w:val="002D34C8"/>
    <w:rsid w:val="002D359C"/>
    <w:rsid w:val="002D4578"/>
    <w:rsid w:val="002D488F"/>
    <w:rsid w:val="002D4D00"/>
    <w:rsid w:val="002D4F83"/>
    <w:rsid w:val="002D5D6D"/>
    <w:rsid w:val="002D6B36"/>
    <w:rsid w:val="002D724E"/>
    <w:rsid w:val="002D7923"/>
    <w:rsid w:val="002E0505"/>
    <w:rsid w:val="002E1856"/>
    <w:rsid w:val="002E1C56"/>
    <w:rsid w:val="002E3730"/>
    <w:rsid w:val="002E4E9D"/>
    <w:rsid w:val="002E502F"/>
    <w:rsid w:val="002E522D"/>
    <w:rsid w:val="002E5C07"/>
    <w:rsid w:val="002E6540"/>
    <w:rsid w:val="002E7139"/>
    <w:rsid w:val="002E7A5A"/>
    <w:rsid w:val="002E7E2A"/>
    <w:rsid w:val="002F16BD"/>
    <w:rsid w:val="002F2C3B"/>
    <w:rsid w:val="002F2CFC"/>
    <w:rsid w:val="002F403B"/>
    <w:rsid w:val="002F42E7"/>
    <w:rsid w:val="002F4DF1"/>
    <w:rsid w:val="002F4E64"/>
    <w:rsid w:val="002F5187"/>
    <w:rsid w:val="002F55C3"/>
    <w:rsid w:val="002F648F"/>
    <w:rsid w:val="002F71D9"/>
    <w:rsid w:val="002F7292"/>
    <w:rsid w:val="00300121"/>
    <w:rsid w:val="003007CD"/>
    <w:rsid w:val="003019D3"/>
    <w:rsid w:val="00301CDD"/>
    <w:rsid w:val="003027F1"/>
    <w:rsid w:val="00302AA7"/>
    <w:rsid w:val="00302EAF"/>
    <w:rsid w:val="00303C3C"/>
    <w:rsid w:val="00304484"/>
    <w:rsid w:val="00306043"/>
    <w:rsid w:val="003063CC"/>
    <w:rsid w:val="00307F5B"/>
    <w:rsid w:val="0031112B"/>
    <w:rsid w:val="003115C7"/>
    <w:rsid w:val="00311851"/>
    <w:rsid w:val="00311C1D"/>
    <w:rsid w:val="0031243A"/>
    <w:rsid w:val="00313AD6"/>
    <w:rsid w:val="00313EB0"/>
    <w:rsid w:val="00314410"/>
    <w:rsid w:val="00315A44"/>
    <w:rsid w:val="00317057"/>
    <w:rsid w:val="00317659"/>
    <w:rsid w:val="0031772E"/>
    <w:rsid w:val="003206D1"/>
    <w:rsid w:val="003213A4"/>
    <w:rsid w:val="0032167A"/>
    <w:rsid w:val="003221F1"/>
    <w:rsid w:val="003230E3"/>
    <w:rsid w:val="003240F1"/>
    <w:rsid w:val="0032496E"/>
    <w:rsid w:val="00324B85"/>
    <w:rsid w:val="003255D2"/>
    <w:rsid w:val="0032697A"/>
    <w:rsid w:val="00327712"/>
    <w:rsid w:val="00327850"/>
    <w:rsid w:val="00327B1E"/>
    <w:rsid w:val="00327C51"/>
    <w:rsid w:val="0033028E"/>
    <w:rsid w:val="00331974"/>
    <w:rsid w:val="00331CEE"/>
    <w:rsid w:val="00331E0C"/>
    <w:rsid w:val="003320C8"/>
    <w:rsid w:val="00333042"/>
    <w:rsid w:val="0033434A"/>
    <w:rsid w:val="00334622"/>
    <w:rsid w:val="00334C15"/>
    <w:rsid w:val="00334DC7"/>
    <w:rsid w:val="00334E67"/>
    <w:rsid w:val="00335633"/>
    <w:rsid w:val="00335857"/>
    <w:rsid w:val="00335A26"/>
    <w:rsid w:val="00335D4D"/>
    <w:rsid w:val="00335E2E"/>
    <w:rsid w:val="00336206"/>
    <w:rsid w:val="0033620F"/>
    <w:rsid w:val="003370C0"/>
    <w:rsid w:val="00337168"/>
    <w:rsid w:val="0034025C"/>
    <w:rsid w:val="003404DC"/>
    <w:rsid w:val="003409E3"/>
    <w:rsid w:val="00340A18"/>
    <w:rsid w:val="00340A6A"/>
    <w:rsid w:val="00340C5F"/>
    <w:rsid w:val="00343245"/>
    <w:rsid w:val="00343EEA"/>
    <w:rsid w:val="00344DA9"/>
    <w:rsid w:val="00345005"/>
    <w:rsid w:val="00345656"/>
    <w:rsid w:val="00346027"/>
    <w:rsid w:val="003460EE"/>
    <w:rsid w:val="00346568"/>
    <w:rsid w:val="003476C6"/>
    <w:rsid w:val="0034779E"/>
    <w:rsid w:val="003506E2"/>
    <w:rsid w:val="0035157D"/>
    <w:rsid w:val="0035218F"/>
    <w:rsid w:val="00352B98"/>
    <w:rsid w:val="00354B19"/>
    <w:rsid w:val="00354CDE"/>
    <w:rsid w:val="00356DCF"/>
    <w:rsid w:val="00357C74"/>
    <w:rsid w:val="00360348"/>
    <w:rsid w:val="0036132F"/>
    <w:rsid w:val="0036217E"/>
    <w:rsid w:val="003623F2"/>
    <w:rsid w:val="003627CE"/>
    <w:rsid w:val="00363E6A"/>
    <w:rsid w:val="00363FFA"/>
    <w:rsid w:val="0036426A"/>
    <w:rsid w:val="00365B10"/>
    <w:rsid w:val="003663D3"/>
    <w:rsid w:val="003670F9"/>
    <w:rsid w:val="00367D4F"/>
    <w:rsid w:val="00371ECE"/>
    <w:rsid w:val="00372034"/>
    <w:rsid w:val="0037231A"/>
    <w:rsid w:val="00372684"/>
    <w:rsid w:val="00372BFF"/>
    <w:rsid w:val="003732A9"/>
    <w:rsid w:val="00373880"/>
    <w:rsid w:val="003742CB"/>
    <w:rsid w:val="0037442E"/>
    <w:rsid w:val="003748BF"/>
    <w:rsid w:val="00374980"/>
    <w:rsid w:val="00375456"/>
    <w:rsid w:val="003754F5"/>
    <w:rsid w:val="00375672"/>
    <w:rsid w:val="00375ECE"/>
    <w:rsid w:val="00376164"/>
    <w:rsid w:val="00376BC6"/>
    <w:rsid w:val="00376D9B"/>
    <w:rsid w:val="00380531"/>
    <w:rsid w:val="00380E63"/>
    <w:rsid w:val="00380F1D"/>
    <w:rsid w:val="003815CC"/>
    <w:rsid w:val="003821AD"/>
    <w:rsid w:val="00382A21"/>
    <w:rsid w:val="00383DE7"/>
    <w:rsid w:val="0038427F"/>
    <w:rsid w:val="003842E3"/>
    <w:rsid w:val="00385A2F"/>
    <w:rsid w:val="0038608A"/>
    <w:rsid w:val="00386292"/>
    <w:rsid w:val="00392871"/>
    <w:rsid w:val="00392A1E"/>
    <w:rsid w:val="00392A73"/>
    <w:rsid w:val="00392FBB"/>
    <w:rsid w:val="00393841"/>
    <w:rsid w:val="003943B4"/>
    <w:rsid w:val="003943B8"/>
    <w:rsid w:val="003944F6"/>
    <w:rsid w:val="00394F14"/>
    <w:rsid w:val="00394F35"/>
    <w:rsid w:val="00395121"/>
    <w:rsid w:val="00396773"/>
    <w:rsid w:val="00397178"/>
    <w:rsid w:val="0039725F"/>
    <w:rsid w:val="00397349"/>
    <w:rsid w:val="00397A2B"/>
    <w:rsid w:val="003A00DA"/>
    <w:rsid w:val="003A0B99"/>
    <w:rsid w:val="003A10FD"/>
    <w:rsid w:val="003A1802"/>
    <w:rsid w:val="003A33C4"/>
    <w:rsid w:val="003A3CD0"/>
    <w:rsid w:val="003A487D"/>
    <w:rsid w:val="003A4BDC"/>
    <w:rsid w:val="003A56B9"/>
    <w:rsid w:val="003A5BBC"/>
    <w:rsid w:val="003A610D"/>
    <w:rsid w:val="003A7530"/>
    <w:rsid w:val="003A787A"/>
    <w:rsid w:val="003A7906"/>
    <w:rsid w:val="003B2758"/>
    <w:rsid w:val="003B296C"/>
    <w:rsid w:val="003B3232"/>
    <w:rsid w:val="003B377B"/>
    <w:rsid w:val="003B3941"/>
    <w:rsid w:val="003B3A1B"/>
    <w:rsid w:val="003B418D"/>
    <w:rsid w:val="003B70F7"/>
    <w:rsid w:val="003B7F72"/>
    <w:rsid w:val="003C0666"/>
    <w:rsid w:val="003C0694"/>
    <w:rsid w:val="003C2173"/>
    <w:rsid w:val="003C2AB4"/>
    <w:rsid w:val="003C2EEC"/>
    <w:rsid w:val="003C300C"/>
    <w:rsid w:val="003C4449"/>
    <w:rsid w:val="003C46D4"/>
    <w:rsid w:val="003C56FC"/>
    <w:rsid w:val="003C5782"/>
    <w:rsid w:val="003C57F6"/>
    <w:rsid w:val="003C586B"/>
    <w:rsid w:val="003C6AB2"/>
    <w:rsid w:val="003C70A5"/>
    <w:rsid w:val="003C76DE"/>
    <w:rsid w:val="003C7A28"/>
    <w:rsid w:val="003D1605"/>
    <w:rsid w:val="003D1B7B"/>
    <w:rsid w:val="003D351A"/>
    <w:rsid w:val="003D398E"/>
    <w:rsid w:val="003D3B9C"/>
    <w:rsid w:val="003D400A"/>
    <w:rsid w:val="003D5317"/>
    <w:rsid w:val="003D563E"/>
    <w:rsid w:val="003D63AB"/>
    <w:rsid w:val="003D6BF5"/>
    <w:rsid w:val="003D6F79"/>
    <w:rsid w:val="003D7C5A"/>
    <w:rsid w:val="003E13E6"/>
    <w:rsid w:val="003E1BBC"/>
    <w:rsid w:val="003E1C31"/>
    <w:rsid w:val="003E1D27"/>
    <w:rsid w:val="003E276D"/>
    <w:rsid w:val="003E35D4"/>
    <w:rsid w:val="003E3923"/>
    <w:rsid w:val="003E4048"/>
    <w:rsid w:val="003E4099"/>
    <w:rsid w:val="003E431F"/>
    <w:rsid w:val="003E5016"/>
    <w:rsid w:val="003E550E"/>
    <w:rsid w:val="003E5F3A"/>
    <w:rsid w:val="003E7419"/>
    <w:rsid w:val="003E7B87"/>
    <w:rsid w:val="003E7DF6"/>
    <w:rsid w:val="003F0310"/>
    <w:rsid w:val="003F04BC"/>
    <w:rsid w:val="003F1748"/>
    <w:rsid w:val="003F1FF0"/>
    <w:rsid w:val="003F20DE"/>
    <w:rsid w:val="003F32B9"/>
    <w:rsid w:val="003F457A"/>
    <w:rsid w:val="003F500E"/>
    <w:rsid w:val="003F5ED9"/>
    <w:rsid w:val="003F60C3"/>
    <w:rsid w:val="003F62FD"/>
    <w:rsid w:val="003F69CF"/>
    <w:rsid w:val="003F6D3F"/>
    <w:rsid w:val="003F7251"/>
    <w:rsid w:val="003F73EC"/>
    <w:rsid w:val="00400962"/>
    <w:rsid w:val="00401AF4"/>
    <w:rsid w:val="00402557"/>
    <w:rsid w:val="00402C55"/>
    <w:rsid w:val="0040440B"/>
    <w:rsid w:val="00404891"/>
    <w:rsid w:val="00405DBC"/>
    <w:rsid w:val="00405E66"/>
    <w:rsid w:val="00406048"/>
    <w:rsid w:val="00406898"/>
    <w:rsid w:val="00406BD3"/>
    <w:rsid w:val="00407394"/>
    <w:rsid w:val="00410B3E"/>
    <w:rsid w:val="0041100C"/>
    <w:rsid w:val="0041185D"/>
    <w:rsid w:val="00412512"/>
    <w:rsid w:val="00412F52"/>
    <w:rsid w:val="00412FF8"/>
    <w:rsid w:val="0041311C"/>
    <w:rsid w:val="004139C6"/>
    <w:rsid w:val="00414BE0"/>
    <w:rsid w:val="004156CA"/>
    <w:rsid w:val="00415750"/>
    <w:rsid w:val="00417370"/>
    <w:rsid w:val="00417B37"/>
    <w:rsid w:val="00417CD0"/>
    <w:rsid w:val="004202A4"/>
    <w:rsid w:val="0042042A"/>
    <w:rsid w:val="004209D7"/>
    <w:rsid w:val="00420A3C"/>
    <w:rsid w:val="00421A9E"/>
    <w:rsid w:val="00421AC0"/>
    <w:rsid w:val="00421D51"/>
    <w:rsid w:val="004221C8"/>
    <w:rsid w:val="004221E3"/>
    <w:rsid w:val="00423606"/>
    <w:rsid w:val="004240FC"/>
    <w:rsid w:val="00424A14"/>
    <w:rsid w:val="00424A5B"/>
    <w:rsid w:val="00424E96"/>
    <w:rsid w:val="00424FBD"/>
    <w:rsid w:val="00425691"/>
    <w:rsid w:val="00425FDA"/>
    <w:rsid w:val="00426914"/>
    <w:rsid w:val="00427935"/>
    <w:rsid w:val="00427BEC"/>
    <w:rsid w:val="00427E3F"/>
    <w:rsid w:val="0043013C"/>
    <w:rsid w:val="00430668"/>
    <w:rsid w:val="004326C0"/>
    <w:rsid w:val="00432723"/>
    <w:rsid w:val="00432E0F"/>
    <w:rsid w:val="004342F2"/>
    <w:rsid w:val="00434BBC"/>
    <w:rsid w:val="0043548F"/>
    <w:rsid w:val="004367F3"/>
    <w:rsid w:val="00436A48"/>
    <w:rsid w:val="00437121"/>
    <w:rsid w:val="004371F5"/>
    <w:rsid w:val="00440DF3"/>
    <w:rsid w:val="00441223"/>
    <w:rsid w:val="0044219F"/>
    <w:rsid w:val="004424AD"/>
    <w:rsid w:val="004427CC"/>
    <w:rsid w:val="00442E52"/>
    <w:rsid w:val="0044338C"/>
    <w:rsid w:val="00443D49"/>
    <w:rsid w:val="00445E60"/>
    <w:rsid w:val="00450075"/>
    <w:rsid w:val="00450E5A"/>
    <w:rsid w:val="00450ED9"/>
    <w:rsid w:val="004511DC"/>
    <w:rsid w:val="00451C3F"/>
    <w:rsid w:val="004523E2"/>
    <w:rsid w:val="00452590"/>
    <w:rsid w:val="00452884"/>
    <w:rsid w:val="00453CD9"/>
    <w:rsid w:val="00454FFE"/>
    <w:rsid w:val="004554A1"/>
    <w:rsid w:val="00455694"/>
    <w:rsid w:val="00455921"/>
    <w:rsid w:val="004571E9"/>
    <w:rsid w:val="004576DC"/>
    <w:rsid w:val="004614B1"/>
    <w:rsid w:val="004620EE"/>
    <w:rsid w:val="0046284A"/>
    <w:rsid w:val="004638A6"/>
    <w:rsid w:val="00463FC3"/>
    <w:rsid w:val="00465E7B"/>
    <w:rsid w:val="00466230"/>
    <w:rsid w:val="00466A89"/>
    <w:rsid w:val="0046777A"/>
    <w:rsid w:val="00470414"/>
    <w:rsid w:val="00470E89"/>
    <w:rsid w:val="00471248"/>
    <w:rsid w:val="004716B4"/>
    <w:rsid w:val="00471DAA"/>
    <w:rsid w:val="00473021"/>
    <w:rsid w:val="00474179"/>
    <w:rsid w:val="004742E8"/>
    <w:rsid w:val="00474E63"/>
    <w:rsid w:val="00474F72"/>
    <w:rsid w:val="0047575A"/>
    <w:rsid w:val="00475B25"/>
    <w:rsid w:val="00475D24"/>
    <w:rsid w:val="0048118C"/>
    <w:rsid w:val="0048171A"/>
    <w:rsid w:val="0048254D"/>
    <w:rsid w:val="00482592"/>
    <w:rsid w:val="00482E84"/>
    <w:rsid w:val="0048329B"/>
    <w:rsid w:val="004834A2"/>
    <w:rsid w:val="00483636"/>
    <w:rsid w:val="00483D66"/>
    <w:rsid w:val="00484D3B"/>
    <w:rsid w:val="00484DAE"/>
    <w:rsid w:val="00484DCC"/>
    <w:rsid w:val="00484E0D"/>
    <w:rsid w:val="00485925"/>
    <w:rsid w:val="00485A4E"/>
    <w:rsid w:val="0048679C"/>
    <w:rsid w:val="00487A7C"/>
    <w:rsid w:val="00491900"/>
    <w:rsid w:val="004922A0"/>
    <w:rsid w:val="00492718"/>
    <w:rsid w:val="00492F12"/>
    <w:rsid w:val="0049318F"/>
    <w:rsid w:val="00493924"/>
    <w:rsid w:val="00493A5B"/>
    <w:rsid w:val="004945A4"/>
    <w:rsid w:val="00494649"/>
    <w:rsid w:val="0049485F"/>
    <w:rsid w:val="00494978"/>
    <w:rsid w:val="004958B4"/>
    <w:rsid w:val="0049608E"/>
    <w:rsid w:val="00496849"/>
    <w:rsid w:val="004972EB"/>
    <w:rsid w:val="00497EB8"/>
    <w:rsid w:val="004A0266"/>
    <w:rsid w:val="004A06C4"/>
    <w:rsid w:val="004A08E4"/>
    <w:rsid w:val="004A0925"/>
    <w:rsid w:val="004A31EE"/>
    <w:rsid w:val="004A3546"/>
    <w:rsid w:val="004A3724"/>
    <w:rsid w:val="004A3FB4"/>
    <w:rsid w:val="004A6891"/>
    <w:rsid w:val="004A74EE"/>
    <w:rsid w:val="004A7CD4"/>
    <w:rsid w:val="004B01F6"/>
    <w:rsid w:val="004B06C8"/>
    <w:rsid w:val="004B0D0C"/>
    <w:rsid w:val="004B124E"/>
    <w:rsid w:val="004B22B2"/>
    <w:rsid w:val="004B300A"/>
    <w:rsid w:val="004B3224"/>
    <w:rsid w:val="004B346F"/>
    <w:rsid w:val="004B3CDF"/>
    <w:rsid w:val="004B46BF"/>
    <w:rsid w:val="004B512B"/>
    <w:rsid w:val="004B579E"/>
    <w:rsid w:val="004B6C0A"/>
    <w:rsid w:val="004B6D2C"/>
    <w:rsid w:val="004B70BA"/>
    <w:rsid w:val="004B71C5"/>
    <w:rsid w:val="004B77B6"/>
    <w:rsid w:val="004B7C9D"/>
    <w:rsid w:val="004C0079"/>
    <w:rsid w:val="004C081B"/>
    <w:rsid w:val="004C0D66"/>
    <w:rsid w:val="004C1253"/>
    <w:rsid w:val="004C33F8"/>
    <w:rsid w:val="004C35A4"/>
    <w:rsid w:val="004C3790"/>
    <w:rsid w:val="004C51A4"/>
    <w:rsid w:val="004C692E"/>
    <w:rsid w:val="004C6FEE"/>
    <w:rsid w:val="004C77E7"/>
    <w:rsid w:val="004C7E71"/>
    <w:rsid w:val="004C7F99"/>
    <w:rsid w:val="004D1C24"/>
    <w:rsid w:val="004D1FD8"/>
    <w:rsid w:val="004D249D"/>
    <w:rsid w:val="004D49EB"/>
    <w:rsid w:val="004D6247"/>
    <w:rsid w:val="004D636D"/>
    <w:rsid w:val="004D66FF"/>
    <w:rsid w:val="004E0604"/>
    <w:rsid w:val="004E0F40"/>
    <w:rsid w:val="004E125A"/>
    <w:rsid w:val="004E2114"/>
    <w:rsid w:val="004E2FA1"/>
    <w:rsid w:val="004E35F2"/>
    <w:rsid w:val="004E37DB"/>
    <w:rsid w:val="004E4002"/>
    <w:rsid w:val="004E46B9"/>
    <w:rsid w:val="004E76E4"/>
    <w:rsid w:val="004E776C"/>
    <w:rsid w:val="004E7E80"/>
    <w:rsid w:val="004F055D"/>
    <w:rsid w:val="004F0E40"/>
    <w:rsid w:val="004F1785"/>
    <w:rsid w:val="004F1853"/>
    <w:rsid w:val="004F1EDE"/>
    <w:rsid w:val="004F21DD"/>
    <w:rsid w:val="004F2630"/>
    <w:rsid w:val="004F268E"/>
    <w:rsid w:val="004F2DA4"/>
    <w:rsid w:val="004F351A"/>
    <w:rsid w:val="004F38B6"/>
    <w:rsid w:val="004F42CE"/>
    <w:rsid w:val="004F496B"/>
    <w:rsid w:val="004F4B7D"/>
    <w:rsid w:val="004F4BF7"/>
    <w:rsid w:val="004F4E76"/>
    <w:rsid w:val="004F5355"/>
    <w:rsid w:val="004F5730"/>
    <w:rsid w:val="004F63C2"/>
    <w:rsid w:val="004F67C8"/>
    <w:rsid w:val="004F67FC"/>
    <w:rsid w:val="004F6A27"/>
    <w:rsid w:val="004F6C7B"/>
    <w:rsid w:val="005001AD"/>
    <w:rsid w:val="00500997"/>
    <w:rsid w:val="00501610"/>
    <w:rsid w:val="005017DB"/>
    <w:rsid w:val="005018B0"/>
    <w:rsid w:val="00501CD3"/>
    <w:rsid w:val="00501D56"/>
    <w:rsid w:val="00501EDA"/>
    <w:rsid w:val="00502C42"/>
    <w:rsid w:val="00504234"/>
    <w:rsid w:val="00505B56"/>
    <w:rsid w:val="00505B85"/>
    <w:rsid w:val="00506AD0"/>
    <w:rsid w:val="00507BFD"/>
    <w:rsid w:val="0051017C"/>
    <w:rsid w:val="0051112B"/>
    <w:rsid w:val="00511186"/>
    <w:rsid w:val="005115A8"/>
    <w:rsid w:val="00511A92"/>
    <w:rsid w:val="00512231"/>
    <w:rsid w:val="005122BE"/>
    <w:rsid w:val="005122CB"/>
    <w:rsid w:val="0051345E"/>
    <w:rsid w:val="00513EDC"/>
    <w:rsid w:val="00514019"/>
    <w:rsid w:val="00514086"/>
    <w:rsid w:val="00514182"/>
    <w:rsid w:val="00514438"/>
    <w:rsid w:val="00514EE2"/>
    <w:rsid w:val="00515CC8"/>
    <w:rsid w:val="00515EE3"/>
    <w:rsid w:val="005160D1"/>
    <w:rsid w:val="00516603"/>
    <w:rsid w:val="00517547"/>
    <w:rsid w:val="00517893"/>
    <w:rsid w:val="00520761"/>
    <w:rsid w:val="00520DA7"/>
    <w:rsid w:val="0052191C"/>
    <w:rsid w:val="005219F2"/>
    <w:rsid w:val="005222E6"/>
    <w:rsid w:val="00523535"/>
    <w:rsid w:val="0052377C"/>
    <w:rsid w:val="00523B48"/>
    <w:rsid w:val="00524681"/>
    <w:rsid w:val="00524F4C"/>
    <w:rsid w:val="00525B78"/>
    <w:rsid w:val="00525B95"/>
    <w:rsid w:val="00525EBE"/>
    <w:rsid w:val="00526603"/>
    <w:rsid w:val="00526619"/>
    <w:rsid w:val="005271A7"/>
    <w:rsid w:val="005273E3"/>
    <w:rsid w:val="00527A1E"/>
    <w:rsid w:val="00527AF7"/>
    <w:rsid w:val="00530335"/>
    <w:rsid w:val="005303B8"/>
    <w:rsid w:val="00530937"/>
    <w:rsid w:val="00530E12"/>
    <w:rsid w:val="00530E7E"/>
    <w:rsid w:val="0053169B"/>
    <w:rsid w:val="00531C32"/>
    <w:rsid w:val="00531FF6"/>
    <w:rsid w:val="00532192"/>
    <w:rsid w:val="00532674"/>
    <w:rsid w:val="00532A96"/>
    <w:rsid w:val="00533794"/>
    <w:rsid w:val="005347C2"/>
    <w:rsid w:val="005347DA"/>
    <w:rsid w:val="0053527F"/>
    <w:rsid w:val="00535822"/>
    <w:rsid w:val="005368A6"/>
    <w:rsid w:val="00536FDE"/>
    <w:rsid w:val="005370C6"/>
    <w:rsid w:val="005372C6"/>
    <w:rsid w:val="0053766F"/>
    <w:rsid w:val="00537845"/>
    <w:rsid w:val="00540572"/>
    <w:rsid w:val="005406A2"/>
    <w:rsid w:val="00540BA0"/>
    <w:rsid w:val="00540CDE"/>
    <w:rsid w:val="005410F1"/>
    <w:rsid w:val="005416FE"/>
    <w:rsid w:val="00541A35"/>
    <w:rsid w:val="00541C89"/>
    <w:rsid w:val="005423E7"/>
    <w:rsid w:val="00542494"/>
    <w:rsid w:val="00542C1D"/>
    <w:rsid w:val="005435E3"/>
    <w:rsid w:val="005442F3"/>
    <w:rsid w:val="00544965"/>
    <w:rsid w:val="005449E0"/>
    <w:rsid w:val="005461E4"/>
    <w:rsid w:val="00546F04"/>
    <w:rsid w:val="00550CE2"/>
    <w:rsid w:val="00550D9B"/>
    <w:rsid w:val="00551033"/>
    <w:rsid w:val="005512CC"/>
    <w:rsid w:val="005513E2"/>
    <w:rsid w:val="0055204C"/>
    <w:rsid w:val="00553619"/>
    <w:rsid w:val="005549D6"/>
    <w:rsid w:val="00554CDE"/>
    <w:rsid w:val="00555054"/>
    <w:rsid w:val="00555281"/>
    <w:rsid w:val="00555580"/>
    <w:rsid w:val="005567BC"/>
    <w:rsid w:val="00556E0F"/>
    <w:rsid w:val="00557E75"/>
    <w:rsid w:val="005601D3"/>
    <w:rsid w:val="00560311"/>
    <w:rsid w:val="00560FF8"/>
    <w:rsid w:val="005614C1"/>
    <w:rsid w:val="00562140"/>
    <w:rsid w:val="005627F7"/>
    <w:rsid w:val="005631B3"/>
    <w:rsid w:val="00563C96"/>
    <w:rsid w:val="00563CF8"/>
    <w:rsid w:val="0056413A"/>
    <w:rsid w:val="00564FD5"/>
    <w:rsid w:val="00565299"/>
    <w:rsid w:val="00566627"/>
    <w:rsid w:val="0056669C"/>
    <w:rsid w:val="00566876"/>
    <w:rsid w:val="00567208"/>
    <w:rsid w:val="005672C5"/>
    <w:rsid w:val="005678B1"/>
    <w:rsid w:val="00567A14"/>
    <w:rsid w:val="00567C77"/>
    <w:rsid w:val="00570B3C"/>
    <w:rsid w:val="00571029"/>
    <w:rsid w:val="00572C25"/>
    <w:rsid w:val="00573552"/>
    <w:rsid w:val="005735EC"/>
    <w:rsid w:val="00573603"/>
    <w:rsid w:val="00574DBE"/>
    <w:rsid w:val="005760B9"/>
    <w:rsid w:val="005766A1"/>
    <w:rsid w:val="005775DA"/>
    <w:rsid w:val="00577FF7"/>
    <w:rsid w:val="00580AC4"/>
    <w:rsid w:val="00580C8D"/>
    <w:rsid w:val="00582C50"/>
    <w:rsid w:val="0058406F"/>
    <w:rsid w:val="005851D8"/>
    <w:rsid w:val="00585E37"/>
    <w:rsid w:val="00586C0B"/>
    <w:rsid w:val="00587419"/>
    <w:rsid w:val="00587F37"/>
    <w:rsid w:val="0059029B"/>
    <w:rsid w:val="00590882"/>
    <w:rsid w:val="0059277E"/>
    <w:rsid w:val="00593626"/>
    <w:rsid w:val="00593D3F"/>
    <w:rsid w:val="00594382"/>
    <w:rsid w:val="005943D3"/>
    <w:rsid w:val="00594447"/>
    <w:rsid w:val="00594A96"/>
    <w:rsid w:val="00594AA9"/>
    <w:rsid w:val="0059527D"/>
    <w:rsid w:val="0059570C"/>
    <w:rsid w:val="00595A86"/>
    <w:rsid w:val="005962B3"/>
    <w:rsid w:val="005969C1"/>
    <w:rsid w:val="00596C0D"/>
    <w:rsid w:val="005A00A1"/>
    <w:rsid w:val="005A0A3A"/>
    <w:rsid w:val="005A1B3D"/>
    <w:rsid w:val="005A1F2E"/>
    <w:rsid w:val="005A1F51"/>
    <w:rsid w:val="005A2A6D"/>
    <w:rsid w:val="005A2B40"/>
    <w:rsid w:val="005A3CFD"/>
    <w:rsid w:val="005A4634"/>
    <w:rsid w:val="005A4CD4"/>
    <w:rsid w:val="005A4F47"/>
    <w:rsid w:val="005A55A6"/>
    <w:rsid w:val="005A5F44"/>
    <w:rsid w:val="005A6742"/>
    <w:rsid w:val="005A6DFB"/>
    <w:rsid w:val="005A7165"/>
    <w:rsid w:val="005A7E31"/>
    <w:rsid w:val="005B01FE"/>
    <w:rsid w:val="005B04E7"/>
    <w:rsid w:val="005B069B"/>
    <w:rsid w:val="005B1209"/>
    <w:rsid w:val="005B1323"/>
    <w:rsid w:val="005B2458"/>
    <w:rsid w:val="005B4436"/>
    <w:rsid w:val="005B4590"/>
    <w:rsid w:val="005B6357"/>
    <w:rsid w:val="005B66E9"/>
    <w:rsid w:val="005B720E"/>
    <w:rsid w:val="005B7848"/>
    <w:rsid w:val="005B7A92"/>
    <w:rsid w:val="005B7CF3"/>
    <w:rsid w:val="005C10D7"/>
    <w:rsid w:val="005C206F"/>
    <w:rsid w:val="005C22C6"/>
    <w:rsid w:val="005C2339"/>
    <w:rsid w:val="005C2575"/>
    <w:rsid w:val="005C375D"/>
    <w:rsid w:val="005C3A83"/>
    <w:rsid w:val="005C3AEA"/>
    <w:rsid w:val="005C463F"/>
    <w:rsid w:val="005C4749"/>
    <w:rsid w:val="005C4F33"/>
    <w:rsid w:val="005C4FAD"/>
    <w:rsid w:val="005C541D"/>
    <w:rsid w:val="005C542E"/>
    <w:rsid w:val="005C6019"/>
    <w:rsid w:val="005C623E"/>
    <w:rsid w:val="005C7152"/>
    <w:rsid w:val="005C78F3"/>
    <w:rsid w:val="005D1787"/>
    <w:rsid w:val="005D227B"/>
    <w:rsid w:val="005D22D5"/>
    <w:rsid w:val="005D231B"/>
    <w:rsid w:val="005D23A7"/>
    <w:rsid w:val="005D2CFE"/>
    <w:rsid w:val="005D4794"/>
    <w:rsid w:val="005D558E"/>
    <w:rsid w:val="005D5E62"/>
    <w:rsid w:val="005D5F9D"/>
    <w:rsid w:val="005D71F9"/>
    <w:rsid w:val="005D7DA2"/>
    <w:rsid w:val="005E008A"/>
    <w:rsid w:val="005E0254"/>
    <w:rsid w:val="005E0EF1"/>
    <w:rsid w:val="005E149E"/>
    <w:rsid w:val="005E1DBE"/>
    <w:rsid w:val="005E1E0F"/>
    <w:rsid w:val="005E290D"/>
    <w:rsid w:val="005E2E9C"/>
    <w:rsid w:val="005E4623"/>
    <w:rsid w:val="005E489E"/>
    <w:rsid w:val="005E4FED"/>
    <w:rsid w:val="005E5AD1"/>
    <w:rsid w:val="005E5D7B"/>
    <w:rsid w:val="005E72DB"/>
    <w:rsid w:val="005E74AB"/>
    <w:rsid w:val="005E7A2E"/>
    <w:rsid w:val="005F0A32"/>
    <w:rsid w:val="005F1576"/>
    <w:rsid w:val="005F1DA1"/>
    <w:rsid w:val="005F20CB"/>
    <w:rsid w:val="005F318A"/>
    <w:rsid w:val="005F3964"/>
    <w:rsid w:val="005F3C0A"/>
    <w:rsid w:val="005F3CD3"/>
    <w:rsid w:val="005F4D9D"/>
    <w:rsid w:val="005F5BD2"/>
    <w:rsid w:val="005F682B"/>
    <w:rsid w:val="005F7AD2"/>
    <w:rsid w:val="00600372"/>
    <w:rsid w:val="00600F62"/>
    <w:rsid w:val="0060250E"/>
    <w:rsid w:val="006030AA"/>
    <w:rsid w:val="00603C42"/>
    <w:rsid w:val="00603F5D"/>
    <w:rsid w:val="00604CAA"/>
    <w:rsid w:val="00604D6F"/>
    <w:rsid w:val="006052D6"/>
    <w:rsid w:val="00605D1E"/>
    <w:rsid w:val="00606437"/>
    <w:rsid w:val="006064D5"/>
    <w:rsid w:val="00607EB0"/>
    <w:rsid w:val="00607EDD"/>
    <w:rsid w:val="006108FD"/>
    <w:rsid w:val="00610973"/>
    <w:rsid w:val="0061222D"/>
    <w:rsid w:val="006128B1"/>
    <w:rsid w:val="006155B5"/>
    <w:rsid w:val="00615D0B"/>
    <w:rsid w:val="006160BE"/>
    <w:rsid w:val="00616609"/>
    <w:rsid w:val="00616D4F"/>
    <w:rsid w:val="00616F78"/>
    <w:rsid w:val="00616FE3"/>
    <w:rsid w:val="006177F4"/>
    <w:rsid w:val="0061797D"/>
    <w:rsid w:val="00617A17"/>
    <w:rsid w:val="00617D43"/>
    <w:rsid w:val="00620307"/>
    <w:rsid w:val="006205E0"/>
    <w:rsid w:val="0062064B"/>
    <w:rsid w:val="00620A35"/>
    <w:rsid w:val="00621560"/>
    <w:rsid w:val="00621938"/>
    <w:rsid w:val="00621CF5"/>
    <w:rsid w:val="006232E7"/>
    <w:rsid w:val="006234BB"/>
    <w:rsid w:val="00624879"/>
    <w:rsid w:val="00624D10"/>
    <w:rsid w:val="006253A4"/>
    <w:rsid w:val="006255CD"/>
    <w:rsid w:val="00625CCA"/>
    <w:rsid w:val="00626C76"/>
    <w:rsid w:val="00626D93"/>
    <w:rsid w:val="00626DC2"/>
    <w:rsid w:val="006307D4"/>
    <w:rsid w:val="00630D88"/>
    <w:rsid w:val="00631084"/>
    <w:rsid w:val="006310C2"/>
    <w:rsid w:val="006314DF"/>
    <w:rsid w:val="00631B2A"/>
    <w:rsid w:val="00632858"/>
    <w:rsid w:val="00632F98"/>
    <w:rsid w:val="00633971"/>
    <w:rsid w:val="0063453E"/>
    <w:rsid w:val="00634743"/>
    <w:rsid w:val="0063598D"/>
    <w:rsid w:val="00635A29"/>
    <w:rsid w:val="00635ADD"/>
    <w:rsid w:val="00635B23"/>
    <w:rsid w:val="006361D8"/>
    <w:rsid w:val="00636A8A"/>
    <w:rsid w:val="00637248"/>
    <w:rsid w:val="0063740A"/>
    <w:rsid w:val="006376C8"/>
    <w:rsid w:val="0064015B"/>
    <w:rsid w:val="006404A2"/>
    <w:rsid w:val="006412F8"/>
    <w:rsid w:val="006419E8"/>
    <w:rsid w:val="0064293B"/>
    <w:rsid w:val="006435BF"/>
    <w:rsid w:val="00644918"/>
    <w:rsid w:val="006457B9"/>
    <w:rsid w:val="0064623F"/>
    <w:rsid w:val="00647474"/>
    <w:rsid w:val="006477EE"/>
    <w:rsid w:val="00650A92"/>
    <w:rsid w:val="00650EE3"/>
    <w:rsid w:val="00651C93"/>
    <w:rsid w:val="00652184"/>
    <w:rsid w:val="0065265E"/>
    <w:rsid w:val="0065275F"/>
    <w:rsid w:val="0065410C"/>
    <w:rsid w:val="006543C0"/>
    <w:rsid w:val="00656110"/>
    <w:rsid w:val="00656D67"/>
    <w:rsid w:val="00657878"/>
    <w:rsid w:val="006601E3"/>
    <w:rsid w:val="00660497"/>
    <w:rsid w:val="00660601"/>
    <w:rsid w:val="00660CFB"/>
    <w:rsid w:val="00661012"/>
    <w:rsid w:val="0066139D"/>
    <w:rsid w:val="0066167E"/>
    <w:rsid w:val="0066210A"/>
    <w:rsid w:val="006622AD"/>
    <w:rsid w:val="00662E0D"/>
    <w:rsid w:val="00662F4E"/>
    <w:rsid w:val="006636C9"/>
    <w:rsid w:val="00664D97"/>
    <w:rsid w:val="00665AFD"/>
    <w:rsid w:val="00666518"/>
    <w:rsid w:val="00666F40"/>
    <w:rsid w:val="006674C5"/>
    <w:rsid w:val="00672CA8"/>
    <w:rsid w:val="00673462"/>
    <w:rsid w:val="0067495D"/>
    <w:rsid w:val="00675234"/>
    <w:rsid w:val="00675497"/>
    <w:rsid w:val="00675A6B"/>
    <w:rsid w:val="0067631F"/>
    <w:rsid w:val="00676491"/>
    <w:rsid w:val="00676628"/>
    <w:rsid w:val="00676D7A"/>
    <w:rsid w:val="00677078"/>
    <w:rsid w:val="00677995"/>
    <w:rsid w:val="00680760"/>
    <w:rsid w:val="00680F26"/>
    <w:rsid w:val="00681264"/>
    <w:rsid w:val="00683C1C"/>
    <w:rsid w:val="00684020"/>
    <w:rsid w:val="006840FC"/>
    <w:rsid w:val="00684325"/>
    <w:rsid w:val="0068612B"/>
    <w:rsid w:val="0068740F"/>
    <w:rsid w:val="006876BE"/>
    <w:rsid w:val="00687998"/>
    <w:rsid w:val="00687C3C"/>
    <w:rsid w:val="00690418"/>
    <w:rsid w:val="00691076"/>
    <w:rsid w:val="006915B9"/>
    <w:rsid w:val="00691D74"/>
    <w:rsid w:val="006935C0"/>
    <w:rsid w:val="00693944"/>
    <w:rsid w:val="00693F21"/>
    <w:rsid w:val="0069430D"/>
    <w:rsid w:val="00694455"/>
    <w:rsid w:val="00694FA0"/>
    <w:rsid w:val="00695346"/>
    <w:rsid w:val="0069637F"/>
    <w:rsid w:val="006972A4"/>
    <w:rsid w:val="00697B41"/>
    <w:rsid w:val="006A0281"/>
    <w:rsid w:val="006A121D"/>
    <w:rsid w:val="006A150A"/>
    <w:rsid w:val="006A2051"/>
    <w:rsid w:val="006A2131"/>
    <w:rsid w:val="006A2EF9"/>
    <w:rsid w:val="006A3638"/>
    <w:rsid w:val="006A3DE5"/>
    <w:rsid w:val="006A3FAA"/>
    <w:rsid w:val="006A4F59"/>
    <w:rsid w:val="006A70A3"/>
    <w:rsid w:val="006B002F"/>
    <w:rsid w:val="006B06F6"/>
    <w:rsid w:val="006B0D9E"/>
    <w:rsid w:val="006B1B6D"/>
    <w:rsid w:val="006B37A1"/>
    <w:rsid w:val="006B3B5C"/>
    <w:rsid w:val="006B4703"/>
    <w:rsid w:val="006B4C07"/>
    <w:rsid w:val="006B525F"/>
    <w:rsid w:val="006B55F5"/>
    <w:rsid w:val="006B6E10"/>
    <w:rsid w:val="006B78A9"/>
    <w:rsid w:val="006B794B"/>
    <w:rsid w:val="006B7AB5"/>
    <w:rsid w:val="006C073E"/>
    <w:rsid w:val="006C0BB1"/>
    <w:rsid w:val="006C1361"/>
    <w:rsid w:val="006C1F8B"/>
    <w:rsid w:val="006C2369"/>
    <w:rsid w:val="006C2E06"/>
    <w:rsid w:val="006C35CA"/>
    <w:rsid w:val="006C3900"/>
    <w:rsid w:val="006C39FE"/>
    <w:rsid w:val="006C3AF9"/>
    <w:rsid w:val="006C3EFA"/>
    <w:rsid w:val="006C4DB6"/>
    <w:rsid w:val="006C552F"/>
    <w:rsid w:val="006C5A3C"/>
    <w:rsid w:val="006C653F"/>
    <w:rsid w:val="006C6D8D"/>
    <w:rsid w:val="006C6EB8"/>
    <w:rsid w:val="006C7782"/>
    <w:rsid w:val="006C79F0"/>
    <w:rsid w:val="006D01A1"/>
    <w:rsid w:val="006D0AC3"/>
    <w:rsid w:val="006D12AD"/>
    <w:rsid w:val="006D1777"/>
    <w:rsid w:val="006D1868"/>
    <w:rsid w:val="006D1A13"/>
    <w:rsid w:val="006D293D"/>
    <w:rsid w:val="006D2A7B"/>
    <w:rsid w:val="006D32A6"/>
    <w:rsid w:val="006D3C71"/>
    <w:rsid w:val="006D42BE"/>
    <w:rsid w:val="006D4D49"/>
    <w:rsid w:val="006D507A"/>
    <w:rsid w:val="006D5CF7"/>
    <w:rsid w:val="006D6BD8"/>
    <w:rsid w:val="006D746C"/>
    <w:rsid w:val="006E00E7"/>
    <w:rsid w:val="006E0DBE"/>
    <w:rsid w:val="006E166B"/>
    <w:rsid w:val="006E2153"/>
    <w:rsid w:val="006E37E7"/>
    <w:rsid w:val="006E4AA6"/>
    <w:rsid w:val="006E4BB5"/>
    <w:rsid w:val="006E5066"/>
    <w:rsid w:val="006E534A"/>
    <w:rsid w:val="006E5625"/>
    <w:rsid w:val="006E7A90"/>
    <w:rsid w:val="006E7B1C"/>
    <w:rsid w:val="006F15F7"/>
    <w:rsid w:val="006F1F80"/>
    <w:rsid w:val="006F2907"/>
    <w:rsid w:val="006F298E"/>
    <w:rsid w:val="006F32A6"/>
    <w:rsid w:val="006F34B3"/>
    <w:rsid w:val="006F42E2"/>
    <w:rsid w:val="006F4793"/>
    <w:rsid w:val="006F4CE0"/>
    <w:rsid w:val="006F4E92"/>
    <w:rsid w:val="006F54BE"/>
    <w:rsid w:val="006F58CB"/>
    <w:rsid w:val="006F5AE7"/>
    <w:rsid w:val="006F6591"/>
    <w:rsid w:val="006F6807"/>
    <w:rsid w:val="006F6AB7"/>
    <w:rsid w:val="006F6ECE"/>
    <w:rsid w:val="006F7555"/>
    <w:rsid w:val="006F77A9"/>
    <w:rsid w:val="007006D1"/>
    <w:rsid w:val="007008C4"/>
    <w:rsid w:val="00700F67"/>
    <w:rsid w:val="00701760"/>
    <w:rsid w:val="00701FF6"/>
    <w:rsid w:val="00702D81"/>
    <w:rsid w:val="00703100"/>
    <w:rsid w:val="007034D0"/>
    <w:rsid w:val="007037D3"/>
    <w:rsid w:val="00704B40"/>
    <w:rsid w:val="00704CEE"/>
    <w:rsid w:val="00704D34"/>
    <w:rsid w:val="007056CD"/>
    <w:rsid w:val="00706F0B"/>
    <w:rsid w:val="00706F25"/>
    <w:rsid w:val="007077A8"/>
    <w:rsid w:val="00707F0A"/>
    <w:rsid w:val="00710C8C"/>
    <w:rsid w:val="00710E2A"/>
    <w:rsid w:val="007128CC"/>
    <w:rsid w:val="00713B73"/>
    <w:rsid w:val="00713D24"/>
    <w:rsid w:val="00714682"/>
    <w:rsid w:val="00714EEF"/>
    <w:rsid w:val="00715E31"/>
    <w:rsid w:val="00715E4D"/>
    <w:rsid w:val="00716835"/>
    <w:rsid w:val="00716CA4"/>
    <w:rsid w:val="00716DE5"/>
    <w:rsid w:val="00716E8D"/>
    <w:rsid w:val="00716F63"/>
    <w:rsid w:val="00717303"/>
    <w:rsid w:val="007175A5"/>
    <w:rsid w:val="00717B8D"/>
    <w:rsid w:val="00717DC7"/>
    <w:rsid w:val="00721103"/>
    <w:rsid w:val="0072111C"/>
    <w:rsid w:val="007228C6"/>
    <w:rsid w:val="00722D38"/>
    <w:rsid w:val="007233BF"/>
    <w:rsid w:val="00724685"/>
    <w:rsid w:val="007252E0"/>
    <w:rsid w:val="00725B57"/>
    <w:rsid w:val="007266E6"/>
    <w:rsid w:val="00727720"/>
    <w:rsid w:val="007300E4"/>
    <w:rsid w:val="0073100B"/>
    <w:rsid w:val="007317FC"/>
    <w:rsid w:val="00732BDE"/>
    <w:rsid w:val="0073337B"/>
    <w:rsid w:val="007335AE"/>
    <w:rsid w:val="00733E26"/>
    <w:rsid w:val="00733E4F"/>
    <w:rsid w:val="0073506C"/>
    <w:rsid w:val="00735CF3"/>
    <w:rsid w:val="00736428"/>
    <w:rsid w:val="00736F43"/>
    <w:rsid w:val="007412FD"/>
    <w:rsid w:val="00742CB5"/>
    <w:rsid w:val="007435E4"/>
    <w:rsid w:val="00743B9A"/>
    <w:rsid w:val="00745AC9"/>
    <w:rsid w:val="007466F4"/>
    <w:rsid w:val="007468AC"/>
    <w:rsid w:val="0074697F"/>
    <w:rsid w:val="00747977"/>
    <w:rsid w:val="00747B68"/>
    <w:rsid w:val="00747B8B"/>
    <w:rsid w:val="00747BD3"/>
    <w:rsid w:val="00747E2E"/>
    <w:rsid w:val="007510ED"/>
    <w:rsid w:val="0075184D"/>
    <w:rsid w:val="00751B86"/>
    <w:rsid w:val="00751BED"/>
    <w:rsid w:val="00752337"/>
    <w:rsid w:val="00752F81"/>
    <w:rsid w:val="007539ED"/>
    <w:rsid w:val="00753DA1"/>
    <w:rsid w:val="00757425"/>
    <w:rsid w:val="007577DA"/>
    <w:rsid w:val="00757C9B"/>
    <w:rsid w:val="0076030F"/>
    <w:rsid w:val="0076107A"/>
    <w:rsid w:val="00761767"/>
    <w:rsid w:val="007635FB"/>
    <w:rsid w:val="007637B8"/>
    <w:rsid w:val="00763EF5"/>
    <w:rsid w:val="007646B6"/>
    <w:rsid w:val="00764AB3"/>
    <w:rsid w:val="00764E30"/>
    <w:rsid w:val="007652E2"/>
    <w:rsid w:val="00765471"/>
    <w:rsid w:val="00765ACE"/>
    <w:rsid w:val="00765C6F"/>
    <w:rsid w:val="007666FB"/>
    <w:rsid w:val="007668AB"/>
    <w:rsid w:val="00767382"/>
    <w:rsid w:val="007703B8"/>
    <w:rsid w:val="00771101"/>
    <w:rsid w:val="007711E6"/>
    <w:rsid w:val="00771E67"/>
    <w:rsid w:val="007727C7"/>
    <w:rsid w:val="00772BA1"/>
    <w:rsid w:val="00772E3D"/>
    <w:rsid w:val="00772FB5"/>
    <w:rsid w:val="007732D0"/>
    <w:rsid w:val="00773A06"/>
    <w:rsid w:val="00775095"/>
    <w:rsid w:val="00776676"/>
    <w:rsid w:val="00776983"/>
    <w:rsid w:val="007769EB"/>
    <w:rsid w:val="007772ED"/>
    <w:rsid w:val="00777CFC"/>
    <w:rsid w:val="00780A28"/>
    <w:rsid w:val="00780F32"/>
    <w:rsid w:val="007812E8"/>
    <w:rsid w:val="00781DB1"/>
    <w:rsid w:val="0078244A"/>
    <w:rsid w:val="0078258B"/>
    <w:rsid w:val="00782983"/>
    <w:rsid w:val="00783050"/>
    <w:rsid w:val="00783C79"/>
    <w:rsid w:val="007844A9"/>
    <w:rsid w:val="0078574B"/>
    <w:rsid w:val="0078583A"/>
    <w:rsid w:val="00786302"/>
    <w:rsid w:val="00786516"/>
    <w:rsid w:val="00786B05"/>
    <w:rsid w:val="007874FE"/>
    <w:rsid w:val="00790113"/>
    <w:rsid w:val="0079027F"/>
    <w:rsid w:val="00790772"/>
    <w:rsid w:val="007908D2"/>
    <w:rsid w:val="00791914"/>
    <w:rsid w:val="007925E8"/>
    <w:rsid w:val="00792B68"/>
    <w:rsid w:val="00792ED8"/>
    <w:rsid w:val="00793125"/>
    <w:rsid w:val="00793237"/>
    <w:rsid w:val="0079399D"/>
    <w:rsid w:val="00793C1A"/>
    <w:rsid w:val="00794C51"/>
    <w:rsid w:val="00795154"/>
    <w:rsid w:val="0079564D"/>
    <w:rsid w:val="007956E8"/>
    <w:rsid w:val="007977B1"/>
    <w:rsid w:val="0079787B"/>
    <w:rsid w:val="007A0B2E"/>
    <w:rsid w:val="007A0C91"/>
    <w:rsid w:val="007A0F6C"/>
    <w:rsid w:val="007A1276"/>
    <w:rsid w:val="007A21CC"/>
    <w:rsid w:val="007A4824"/>
    <w:rsid w:val="007A528A"/>
    <w:rsid w:val="007A5859"/>
    <w:rsid w:val="007A59BE"/>
    <w:rsid w:val="007A59FF"/>
    <w:rsid w:val="007A6201"/>
    <w:rsid w:val="007A6C06"/>
    <w:rsid w:val="007A6C9F"/>
    <w:rsid w:val="007A6D22"/>
    <w:rsid w:val="007A76C4"/>
    <w:rsid w:val="007B03A9"/>
    <w:rsid w:val="007B0A9B"/>
    <w:rsid w:val="007B0CFA"/>
    <w:rsid w:val="007B23C4"/>
    <w:rsid w:val="007B2EB0"/>
    <w:rsid w:val="007B3E8A"/>
    <w:rsid w:val="007B470A"/>
    <w:rsid w:val="007B497F"/>
    <w:rsid w:val="007B4984"/>
    <w:rsid w:val="007B51BD"/>
    <w:rsid w:val="007B5920"/>
    <w:rsid w:val="007B61BD"/>
    <w:rsid w:val="007B659C"/>
    <w:rsid w:val="007B69DE"/>
    <w:rsid w:val="007B739F"/>
    <w:rsid w:val="007B7521"/>
    <w:rsid w:val="007B75B0"/>
    <w:rsid w:val="007C061C"/>
    <w:rsid w:val="007C06F7"/>
    <w:rsid w:val="007C0735"/>
    <w:rsid w:val="007C09D0"/>
    <w:rsid w:val="007C0B5A"/>
    <w:rsid w:val="007C0F0A"/>
    <w:rsid w:val="007C2493"/>
    <w:rsid w:val="007C2519"/>
    <w:rsid w:val="007C27B3"/>
    <w:rsid w:val="007C31F9"/>
    <w:rsid w:val="007C3587"/>
    <w:rsid w:val="007C366C"/>
    <w:rsid w:val="007C499C"/>
    <w:rsid w:val="007C4A1A"/>
    <w:rsid w:val="007C4A1D"/>
    <w:rsid w:val="007C54E5"/>
    <w:rsid w:val="007C64FB"/>
    <w:rsid w:val="007C66A7"/>
    <w:rsid w:val="007C7E6E"/>
    <w:rsid w:val="007D0193"/>
    <w:rsid w:val="007D04EF"/>
    <w:rsid w:val="007D0523"/>
    <w:rsid w:val="007D19AE"/>
    <w:rsid w:val="007D307D"/>
    <w:rsid w:val="007D3146"/>
    <w:rsid w:val="007D61E4"/>
    <w:rsid w:val="007D661A"/>
    <w:rsid w:val="007D695D"/>
    <w:rsid w:val="007E20DF"/>
    <w:rsid w:val="007E2E74"/>
    <w:rsid w:val="007E3734"/>
    <w:rsid w:val="007E386B"/>
    <w:rsid w:val="007E3BE1"/>
    <w:rsid w:val="007E403F"/>
    <w:rsid w:val="007E4F1A"/>
    <w:rsid w:val="007E6602"/>
    <w:rsid w:val="007F00AE"/>
    <w:rsid w:val="007F0445"/>
    <w:rsid w:val="007F0CD3"/>
    <w:rsid w:val="007F226B"/>
    <w:rsid w:val="007F3E3E"/>
    <w:rsid w:val="007F3F09"/>
    <w:rsid w:val="007F43D3"/>
    <w:rsid w:val="007F4529"/>
    <w:rsid w:val="007F4812"/>
    <w:rsid w:val="007F5113"/>
    <w:rsid w:val="007F63DF"/>
    <w:rsid w:val="007F68C4"/>
    <w:rsid w:val="007F6953"/>
    <w:rsid w:val="007F703F"/>
    <w:rsid w:val="007F7160"/>
    <w:rsid w:val="007F75DC"/>
    <w:rsid w:val="008012E5"/>
    <w:rsid w:val="008017E3"/>
    <w:rsid w:val="00801F05"/>
    <w:rsid w:val="00802F30"/>
    <w:rsid w:val="00803207"/>
    <w:rsid w:val="0080380A"/>
    <w:rsid w:val="008041D1"/>
    <w:rsid w:val="008044D2"/>
    <w:rsid w:val="00804A25"/>
    <w:rsid w:val="00805392"/>
    <w:rsid w:val="008057E4"/>
    <w:rsid w:val="008110E6"/>
    <w:rsid w:val="0081195B"/>
    <w:rsid w:val="00812195"/>
    <w:rsid w:val="00813143"/>
    <w:rsid w:val="008139D7"/>
    <w:rsid w:val="00813D44"/>
    <w:rsid w:val="008145E2"/>
    <w:rsid w:val="00814A29"/>
    <w:rsid w:val="00815300"/>
    <w:rsid w:val="00816657"/>
    <w:rsid w:val="008167D3"/>
    <w:rsid w:val="008169C2"/>
    <w:rsid w:val="00816FE4"/>
    <w:rsid w:val="008177B9"/>
    <w:rsid w:val="00817D03"/>
    <w:rsid w:val="00822247"/>
    <w:rsid w:val="008224FB"/>
    <w:rsid w:val="00822670"/>
    <w:rsid w:val="008228E4"/>
    <w:rsid w:val="008237D7"/>
    <w:rsid w:val="00823C7F"/>
    <w:rsid w:val="008243A4"/>
    <w:rsid w:val="00824418"/>
    <w:rsid w:val="0082458F"/>
    <w:rsid w:val="00824CAF"/>
    <w:rsid w:val="00824D0B"/>
    <w:rsid w:val="008250B0"/>
    <w:rsid w:val="00825925"/>
    <w:rsid w:val="00827CDA"/>
    <w:rsid w:val="00827F0A"/>
    <w:rsid w:val="008326AD"/>
    <w:rsid w:val="00832DD1"/>
    <w:rsid w:val="00833141"/>
    <w:rsid w:val="00833C00"/>
    <w:rsid w:val="0083462A"/>
    <w:rsid w:val="00834745"/>
    <w:rsid w:val="00834D59"/>
    <w:rsid w:val="00835A67"/>
    <w:rsid w:val="00835FD0"/>
    <w:rsid w:val="00835FE7"/>
    <w:rsid w:val="0083626D"/>
    <w:rsid w:val="00836FEB"/>
    <w:rsid w:val="00837D48"/>
    <w:rsid w:val="008416D3"/>
    <w:rsid w:val="00842C5C"/>
    <w:rsid w:val="00842ED4"/>
    <w:rsid w:val="00843095"/>
    <w:rsid w:val="00843E8B"/>
    <w:rsid w:val="00844FFD"/>
    <w:rsid w:val="008454AA"/>
    <w:rsid w:val="00845898"/>
    <w:rsid w:val="00847102"/>
    <w:rsid w:val="008472C8"/>
    <w:rsid w:val="008477D8"/>
    <w:rsid w:val="008503C3"/>
    <w:rsid w:val="008517EF"/>
    <w:rsid w:val="00852478"/>
    <w:rsid w:val="00854046"/>
    <w:rsid w:val="008543B3"/>
    <w:rsid w:val="0085469F"/>
    <w:rsid w:val="00856626"/>
    <w:rsid w:val="008569B0"/>
    <w:rsid w:val="008570EE"/>
    <w:rsid w:val="00857791"/>
    <w:rsid w:val="00857A1F"/>
    <w:rsid w:val="00857F70"/>
    <w:rsid w:val="00860409"/>
    <w:rsid w:val="008605A7"/>
    <w:rsid w:val="00860735"/>
    <w:rsid w:val="00860F2D"/>
    <w:rsid w:val="0086197F"/>
    <w:rsid w:val="00861D0A"/>
    <w:rsid w:val="0086202E"/>
    <w:rsid w:val="00862131"/>
    <w:rsid w:val="00862B83"/>
    <w:rsid w:val="00862C85"/>
    <w:rsid w:val="008630C4"/>
    <w:rsid w:val="008638DD"/>
    <w:rsid w:val="00864E4A"/>
    <w:rsid w:val="008651D6"/>
    <w:rsid w:val="008656B3"/>
    <w:rsid w:val="00865D56"/>
    <w:rsid w:val="00866502"/>
    <w:rsid w:val="00866D08"/>
    <w:rsid w:val="00867718"/>
    <w:rsid w:val="008701A9"/>
    <w:rsid w:val="00870D68"/>
    <w:rsid w:val="008718E9"/>
    <w:rsid w:val="00871C29"/>
    <w:rsid w:val="00871E71"/>
    <w:rsid w:val="0087218F"/>
    <w:rsid w:val="00873014"/>
    <w:rsid w:val="00874EEF"/>
    <w:rsid w:val="00875F9B"/>
    <w:rsid w:val="00875FF5"/>
    <w:rsid w:val="0087616A"/>
    <w:rsid w:val="00876824"/>
    <w:rsid w:val="008768D3"/>
    <w:rsid w:val="00876B88"/>
    <w:rsid w:val="00876D38"/>
    <w:rsid w:val="00877534"/>
    <w:rsid w:val="008776A6"/>
    <w:rsid w:val="00877DBA"/>
    <w:rsid w:val="00877EEA"/>
    <w:rsid w:val="00880397"/>
    <w:rsid w:val="008808C6"/>
    <w:rsid w:val="008809F2"/>
    <w:rsid w:val="008810BD"/>
    <w:rsid w:val="0088131B"/>
    <w:rsid w:val="00881804"/>
    <w:rsid w:val="00881CF7"/>
    <w:rsid w:val="00881F57"/>
    <w:rsid w:val="00882B95"/>
    <w:rsid w:val="00882FE0"/>
    <w:rsid w:val="00883759"/>
    <w:rsid w:val="0088500D"/>
    <w:rsid w:val="0088632D"/>
    <w:rsid w:val="008863FC"/>
    <w:rsid w:val="00887449"/>
    <w:rsid w:val="008875D6"/>
    <w:rsid w:val="00887871"/>
    <w:rsid w:val="00887C11"/>
    <w:rsid w:val="00887FA8"/>
    <w:rsid w:val="00890B19"/>
    <w:rsid w:val="00890C92"/>
    <w:rsid w:val="008924F5"/>
    <w:rsid w:val="00892926"/>
    <w:rsid w:val="00892B4B"/>
    <w:rsid w:val="00892B99"/>
    <w:rsid w:val="0089397A"/>
    <w:rsid w:val="0089421D"/>
    <w:rsid w:val="008942B7"/>
    <w:rsid w:val="00894338"/>
    <w:rsid w:val="00895081"/>
    <w:rsid w:val="00895265"/>
    <w:rsid w:val="008954DD"/>
    <w:rsid w:val="0089607C"/>
    <w:rsid w:val="0089627A"/>
    <w:rsid w:val="008976CB"/>
    <w:rsid w:val="008A0BD9"/>
    <w:rsid w:val="008A0E6C"/>
    <w:rsid w:val="008A0F8A"/>
    <w:rsid w:val="008A2678"/>
    <w:rsid w:val="008A2835"/>
    <w:rsid w:val="008A3AE5"/>
    <w:rsid w:val="008A3BB1"/>
    <w:rsid w:val="008A3FB5"/>
    <w:rsid w:val="008A4C49"/>
    <w:rsid w:val="008A4D92"/>
    <w:rsid w:val="008A5266"/>
    <w:rsid w:val="008A5EA1"/>
    <w:rsid w:val="008A6261"/>
    <w:rsid w:val="008A6513"/>
    <w:rsid w:val="008A65FD"/>
    <w:rsid w:val="008A673B"/>
    <w:rsid w:val="008A6B14"/>
    <w:rsid w:val="008A7359"/>
    <w:rsid w:val="008A7C9C"/>
    <w:rsid w:val="008A7F60"/>
    <w:rsid w:val="008B1000"/>
    <w:rsid w:val="008B1466"/>
    <w:rsid w:val="008B15B1"/>
    <w:rsid w:val="008B257B"/>
    <w:rsid w:val="008B26BF"/>
    <w:rsid w:val="008B2ACF"/>
    <w:rsid w:val="008B5833"/>
    <w:rsid w:val="008B5A15"/>
    <w:rsid w:val="008B5B29"/>
    <w:rsid w:val="008B5F96"/>
    <w:rsid w:val="008B635B"/>
    <w:rsid w:val="008B638E"/>
    <w:rsid w:val="008B6722"/>
    <w:rsid w:val="008B6B0F"/>
    <w:rsid w:val="008B6D7D"/>
    <w:rsid w:val="008B74A6"/>
    <w:rsid w:val="008B7E42"/>
    <w:rsid w:val="008C12E9"/>
    <w:rsid w:val="008C1397"/>
    <w:rsid w:val="008C13E0"/>
    <w:rsid w:val="008C2696"/>
    <w:rsid w:val="008C34C0"/>
    <w:rsid w:val="008C377F"/>
    <w:rsid w:val="008C3C60"/>
    <w:rsid w:val="008C4F7E"/>
    <w:rsid w:val="008C5298"/>
    <w:rsid w:val="008C624D"/>
    <w:rsid w:val="008C63C2"/>
    <w:rsid w:val="008C73C2"/>
    <w:rsid w:val="008C7825"/>
    <w:rsid w:val="008D15DE"/>
    <w:rsid w:val="008D2A02"/>
    <w:rsid w:val="008D2D07"/>
    <w:rsid w:val="008D2D72"/>
    <w:rsid w:val="008D33A0"/>
    <w:rsid w:val="008D3B33"/>
    <w:rsid w:val="008D429A"/>
    <w:rsid w:val="008D47FD"/>
    <w:rsid w:val="008D5581"/>
    <w:rsid w:val="008D694A"/>
    <w:rsid w:val="008D69CD"/>
    <w:rsid w:val="008D7A41"/>
    <w:rsid w:val="008D7CA9"/>
    <w:rsid w:val="008E1765"/>
    <w:rsid w:val="008E20C5"/>
    <w:rsid w:val="008E223A"/>
    <w:rsid w:val="008E295C"/>
    <w:rsid w:val="008E2E32"/>
    <w:rsid w:val="008E437D"/>
    <w:rsid w:val="008E4BB7"/>
    <w:rsid w:val="008E4C18"/>
    <w:rsid w:val="008E52D4"/>
    <w:rsid w:val="008E7BD5"/>
    <w:rsid w:val="008E7DF0"/>
    <w:rsid w:val="008F01EC"/>
    <w:rsid w:val="008F0401"/>
    <w:rsid w:val="008F0696"/>
    <w:rsid w:val="008F06EC"/>
    <w:rsid w:val="008F0F18"/>
    <w:rsid w:val="008F2730"/>
    <w:rsid w:val="008F44EB"/>
    <w:rsid w:val="008F697C"/>
    <w:rsid w:val="008F6D22"/>
    <w:rsid w:val="008F7223"/>
    <w:rsid w:val="008F7CD9"/>
    <w:rsid w:val="00900B74"/>
    <w:rsid w:val="00901417"/>
    <w:rsid w:val="00901C68"/>
    <w:rsid w:val="0090367A"/>
    <w:rsid w:val="00904158"/>
    <w:rsid w:val="0090484C"/>
    <w:rsid w:val="00905AFF"/>
    <w:rsid w:val="009060C4"/>
    <w:rsid w:val="00907887"/>
    <w:rsid w:val="00910F32"/>
    <w:rsid w:val="00911711"/>
    <w:rsid w:val="00912520"/>
    <w:rsid w:val="00912963"/>
    <w:rsid w:val="00912D92"/>
    <w:rsid w:val="009139DC"/>
    <w:rsid w:val="009149F0"/>
    <w:rsid w:val="00914C9A"/>
    <w:rsid w:val="00914FC1"/>
    <w:rsid w:val="0091573E"/>
    <w:rsid w:val="00915994"/>
    <w:rsid w:val="009159AD"/>
    <w:rsid w:val="009159EA"/>
    <w:rsid w:val="00920022"/>
    <w:rsid w:val="009200DE"/>
    <w:rsid w:val="00920D84"/>
    <w:rsid w:val="00920E39"/>
    <w:rsid w:val="00921D73"/>
    <w:rsid w:val="00922B22"/>
    <w:rsid w:val="00923464"/>
    <w:rsid w:val="00924A5F"/>
    <w:rsid w:val="009251E0"/>
    <w:rsid w:val="009256FB"/>
    <w:rsid w:val="009257A2"/>
    <w:rsid w:val="00925EB3"/>
    <w:rsid w:val="00925F44"/>
    <w:rsid w:val="00926404"/>
    <w:rsid w:val="0092732F"/>
    <w:rsid w:val="009277D6"/>
    <w:rsid w:val="00930298"/>
    <w:rsid w:val="0093123A"/>
    <w:rsid w:val="0093179F"/>
    <w:rsid w:val="00932159"/>
    <w:rsid w:val="0093237E"/>
    <w:rsid w:val="0093427F"/>
    <w:rsid w:val="0093527A"/>
    <w:rsid w:val="009352C0"/>
    <w:rsid w:val="00936808"/>
    <w:rsid w:val="009371C8"/>
    <w:rsid w:val="009373B3"/>
    <w:rsid w:val="009379B7"/>
    <w:rsid w:val="00941313"/>
    <w:rsid w:val="00941B1F"/>
    <w:rsid w:val="009421FD"/>
    <w:rsid w:val="00942631"/>
    <w:rsid w:val="00943B5D"/>
    <w:rsid w:val="00943CBF"/>
    <w:rsid w:val="0094452A"/>
    <w:rsid w:val="009461EB"/>
    <w:rsid w:val="009465A1"/>
    <w:rsid w:val="00947276"/>
    <w:rsid w:val="00951FB7"/>
    <w:rsid w:val="009521FF"/>
    <w:rsid w:val="00952F18"/>
    <w:rsid w:val="00954829"/>
    <w:rsid w:val="00954A18"/>
    <w:rsid w:val="00954B9A"/>
    <w:rsid w:val="00955329"/>
    <w:rsid w:val="00955743"/>
    <w:rsid w:val="00956F18"/>
    <w:rsid w:val="0095750B"/>
    <w:rsid w:val="0096089A"/>
    <w:rsid w:val="00960E74"/>
    <w:rsid w:val="0096248C"/>
    <w:rsid w:val="00962DBD"/>
    <w:rsid w:val="00963930"/>
    <w:rsid w:val="009656DA"/>
    <w:rsid w:val="00965C10"/>
    <w:rsid w:val="00965CA6"/>
    <w:rsid w:val="00965FCD"/>
    <w:rsid w:val="0096676A"/>
    <w:rsid w:val="009668E0"/>
    <w:rsid w:val="009669F1"/>
    <w:rsid w:val="009670FB"/>
    <w:rsid w:val="009672EB"/>
    <w:rsid w:val="00970338"/>
    <w:rsid w:val="0097078B"/>
    <w:rsid w:val="0097132B"/>
    <w:rsid w:val="009728F1"/>
    <w:rsid w:val="00973C32"/>
    <w:rsid w:val="009747C6"/>
    <w:rsid w:val="00975688"/>
    <w:rsid w:val="00975AD8"/>
    <w:rsid w:val="00975BE9"/>
    <w:rsid w:val="00975C02"/>
    <w:rsid w:val="00976F1F"/>
    <w:rsid w:val="00977336"/>
    <w:rsid w:val="0098111F"/>
    <w:rsid w:val="0098193B"/>
    <w:rsid w:val="009822E0"/>
    <w:rsid w:val="0098244C"/>
    <w:rsid w:val="00982945"/>
    <w:rsid w:val="009848B8"/>
    <w:rsid w:val="00985C09"/>
    <w:rsid w:val="00986224"/>
    <w:rsid w:val="0098708A"/>
    <w:rsid w:val="009870BD"/>
    <w:rsid w:val="00987BAB"/>
    <w:rsid w:val="009906E9"/>
    <w:rsid w:val="009908EB"/>
    <w:rsid w:val="00990ADC"/>
    <w:rsid w:val="009915DB"/>
    <w:rsid w:val="0099178C"/>
    <w:rsid w:val="009920B1"/>
    <w:rsid w:val="0099221E"/>
    <w:rsid w:val="0099272C"/>
    <w:rsid w:val="00992918"/>
    <w:rsid w:val="00993D45"/>
    <w:rsid w:val="00993F70"/>
    <w:rsid w:val="00994123"/>
    <w:rsid w:val="0099436B"/>
    <w:rsid w:val="00994810"/>
    <w:rsid w:val="00994994"/>
    <w:rsid w:val="00994A10"/>
    <w:rsid w:val="00994A3C"/>
    <w:rsid w:val="00994C16"/>
    <w:rsid w:val="00994C85"/>
    <w:rsid w:val="00994F28"/>
    <w:rsid w:val="009953DB"/>
    <w:rsid w:val="00995525"/>
    <w:rsid w:val="00996259"/>
    <w:rsid w:val="00997180"/>
    <w:rsid w:val="009972A4"/>
    <w:rsid w:val="009972A9"/>
    <w:rsid w:val="009979A4"/>
    <w:rsid w:val="00997A67"/>
    <w:rsid w:val="00997E96"/>
    <w:rsid w:val="009A0934"/>
    <w:rsid w:val="009A0C38"/>
    <w:rsid w:val="009A0C93"/>
    <w:rsid w:val="009A1703"/>
    <w:rsid w:val="009A193D"/>
    <w:rsid w:val="009A2662"/>
    <w:rsid w:val="009A2EBC"/>
    <w:rsid w:val="009A57ED"/>
    <w:rsid w:val="009A57F0"/>
    <w:rsid w:val="009A6BF9"/>
    <w:rsid w:val="009A6F94"/>
    <w:rsid w:val="009A774C"/>
    <w:rsid w:val="009A79D5"/>
    <w:rsid w:val="009B00C7"/>
    <w:rsid w:val="009B0129"/>
    <w:rsid w:val="009B0A2E"/>
    <w:rsid w:val="009B125A"/>
    <w:rsid w:val="009B2AE7"/>
    <w:rsid w:val="009B2C39"/>
    <w:rsid w:val="009B30AC"/>
    <w:rsid w:val="009B3A7D"/>
    <w:rsid w:val="009B3FA3"/>
    <w:rsid w:val="009B56AB"/>
    <w:rsid w:val="009C0B46"/>
    <w:rsid w:val="009C0E01"/>
    <w:rsid w:val="009C21B0"/>
    <w:rsid w:val="009C28B0"/>
    <w:rsid w:val="009C30FB"/>
    <w:rsid w:val="009C39DA"/>
    <w:rsid w:val="009C3B9A"/>
    <w:rsid w:val="009C3CCB"/>
    <w:rsid w:val="009C4373"/>
    <w:rsid w:val="009C4642"/>
    <w:rsid w:val="009C4665"/>
    <w:rsid w:val="009C48C0"/>
    <w:rsid w:val="009C4FF1"/>
    <w:rsid w:val="009C57FA"/>
    <w:rsid w:val="009C59F7"/>
    <w:rsid w:val="009C5FB1"/>
    <w:rsid w:val="009C65AE"/>
    <w:rsid w:val="009C6DFB"/>
    <w:rsid w:val="009D0A03"/>
    <w:rsid w:val="009D1188"/>
    <w:rsid w:val="009D17E4"/>
    <w:rsid w:val="009D1F25"/>
    <w:rsid w:val="009D23AB"/>
    <w:rsid w:val="009D31ED"/>
    <w:rsid w:val="009D3BD9"/>
    <w:rsid w:val="009D3E9F"/>
    <w:rsid w:val="009D57AF"/>
    <w:rsid w:val="009D5E6D"/>
    <w:rsid w:val="009D5F5D"/>
    <w:rsid w:val="009D7395"/>
    <w:rsid w:val="009D75F6"/>
    <w:rsid w:val="009D7725"/>
    <w:rsid w:val="009D7BAA"/>
    <w:rsid w:val="009E0F67"/>
    <w:rsid w:val="009E1958"/>
    <w:rsid w:val="009E214A"/>
    <w:rsid w:val="009E2AE9"/>
    <w:rsid w:val="009E3869"/>
    <w:rsid w:val="009E3D87"/>
    <w:rsid w:val="009E439D"/>
    <w:rsid w:val="009E5854"/>
    <w:rsid w:val="009E7028"/>
    <w:rsid w:val="009E775F"/>
    <w:rsid w:val="009F07E6"/>
    <w:rsid w:val="009F0969"/>
    <w:rsid w:val="009F1597"/>
    <w:rsid w:val="009F1783"/>
    <w:rsid w:val="009F278F"/>
    <w:rsid w:val="009F2E7F"/>
    <w:rsid w:val="009F4610"/>
    <w:rsid w:val="009F4AA0"/>
    <w:rsid w:val="009F53AC"/>
    <w:rsid w:val="009F6A57"/>
    <w:rsid w:val="009F6DF0"/>
    <w:rsid w:val="00A001DA"/>
    <w:rsid w:val="00A02630"/>
    <w:rsid w:val="00A0343E"/>
    <w:rsid w:val="00A03842"/>
    <w:rsid w:val="00A03BAC"/>
    <w:rsid w:val="00A04973"/>
    <w:rsid w:val="00A04BAC"/>
    <w:rsid w:val="00A04F9E"/>
    <w:rsid w:val="00A0500F"/>
    <w:rsid w:val="00A05A62"/>
    <w:rsid w:val="00A060C4"/>
    <w:rsid w:val="00A073A4"/>
    <w:rsid w:val="00A07592"/>
    <w:rsid w:val="00A103AA"/>
    <w:rsid w:val="00A10C9C"/>
    <w:rsid w:val="00A11331"/>
    <w:rsid w:val="00A119D1"/>
    <w:rsid w:val="00A11D13"/>
    <w:rsid w:val="00A120E5"/>
    <w:rsid w:val="00A1387A"/>
    <w:rsid w:val="00A13CE7"/>
    <w:rsid w:val="00A1409F"/>
    <w:rsid w:val="00A1570A"/>
    <w:rsid w:val="00A15789"/>
    <w:rsid w:val="00A1726F"/>
    <w:rsid w:val="00A177E1"/>
    <w:rsid w:val="00A20018"/>
    <w:rsid w:val="00A207DC"/>
    <w:rsid w:val="00A20EB1"/>
    <w:rsid w:val="00A22D0C"/>
    <w:rsid w:val="00A22DFC"/>
    <w:rsid w:val="00A23224"/>
    <w:rsid w:val="00A234EF"/>
    <w:rsid w:val="00A25B64"/>
    <w:rsid w:val="00A2645E"/>
    <w:rsid w:val="00A26B01"/>
    <w:rsid w:val="00A30698"/>
    <w:rsid w:val="00A30809"/>
    <w:rsid w:val="00A309CC"/>
    <w:rsid w:val="00A30BA6"/>
    <w:rsid w:val="00A30E33"/>
    <w:rsid w:val="00A31078"/>
    <w:rsid w:val="00A316FF"/>
    <w:rsid w:val="00A3174F"/>
    <w:rsid w:val="00A328F4"/>
    <w:rsid w:val="00A32B61"/>
    <w:rsid w:val="00A32CC3"/>
    <w:rsid w:val="00A33292"/>
    <w:rsid w:val="00A3330D"/>
    <w:rsid w:val="00A33841"/>
    <w:rsid w:val="00A33A1D"/>
    <w:rsid w:val="00A33BD6"/>
    <w:rsid w:val="00A340C3"/>
    <w:rsid w:val="00A3479F"/>
    <w:rsid w:val="00A354EF"/>
    <w:rsid w:val="00A3614A"/>
    <w:rsid w:val="00A36E40"/>
    <w:rsid w:val="00A402DD"/>
    <w:rsid w:val="00A40713"/>
    <w:rsid w:val="00A40B0C"/>
    <w:rsid w:val="00A40C13"/>
    <w:rsid w:val="00A415DC"/>
    <w:rsid w:val="00A41973"/>
    <w:rsid w:val="00A41B79"/>
    <w:rsid w:val="00A4269C"/>
    <w:rsid w:val="00A42802"/>
    <w:rsid w:val="00A433DD"/>
    <w:rsid w:val="00A43FEB"/>
    <w:rsid w:val="00A44468"/>
    <w:rsid w:val="00A44BC7"/>
    <w:rsid w:val="00A45110"/>
    <w:rsid w:val="00A453DB"/>
    <w:rsid w:val="00A45EB0"/>
    <w:rsid w:val="00A47449"/>
    <w:rsid w:val="00A4760A"/>
    <w:rsid w:val="00A50477"/>
    <w:rsid w:val="00A50A93"/>
    <w:rsid w:val="00A50CD8"/>
    <w:rsid w:val="00A513AC"/>
    <w:rsid w:val="00A51D2D"/>
    <w:rsid w:val="00A51F53"/>
    <w:rsid w:val="00A51F7B"/>
    <w:rsid w:val="00A52A86"/>
    <w:rsid w:val="00A538B7"/>
    <w:rsid w:val="00A53B82"/>
    <w:rsid w:val="00A5469A"/>
    <w:rsid w:val="00A547EE"/>
    <w:rsid w:val="00A54874"/>
    <w:rsid w:val="00A55A20"/>
    <w:rsid w:val="00A562A1"/>
    <w:rsid w:val="00A56968"/>
    <w:rsid w:val="00A5750D"/>
    <w:rsid w:val="00A5758C"/>
    <w:rsid w:val="00A57B88"/>
    <w:rsid w:val="00A602A3"/>
    <w:rsid w:val="00A60F0F"/>
    <w:rsid w:val="00A62479"/>
    <w:rsid w:val="00A62EFE"/>
    <w:rsid w:val="00A636D2"/>
    <w:rsid w:val="00A6378C"/>
    <w:rsid w:val="00A6431A"/>
    <w:rsid w:val="00A6441C"/>
    <w:rsid w:val="00A64842"/>
    <w:rsid w:val="00A64953"/>
    <w:rsid w:val="00A64D5A"/>
    <w:rsid w:val="00A64FC4"/>
    <w:rsid w:val="00A65556"/>
    <w:rsid w:val="00A65651"/>
    <w:rsid w:val="00A65C32"/>
    <w:rsid w:val="00A67019"/>
    <w:rsid w:val="00A673BC"/>
    <w:rsid w:val="00A709A6"/>
    <w:rsid w:val="00A71352"/>
    <w:rsid w:val="00A71906"/>
    <w:rsid w:val="00A71A2A"/>
    <w:rsid w:val="00A71B5E"/>
    <w:rsid w:val="00A72D8A"/>
    <w:rsid w:val="00A73150"/>
    <w:rsid w:val="00A75276"/>
    <w:rsid w:val="00A75DB6"/>
    <w:rsid w:val="00A76200"/>
    <w:rsid w:val="00A76E3D"/>
    <w:rsid w:val="00A77347"/>
    <w:rsid w:val="00A77838"/>
    <w:rsid w:val="00A77A1B"/>
    <w:rsid w:val="00A80326"/>
    <w:rsid w:val="00A8060A"/>
    <w:rsid w:val="00A807B5"/>
    <w:rsid w:val="00A80AAB"/>
    <w:rsid w:val="00A81658"/>
    <w:rsid w:val="00A81C92"/>
    <w:rsid w:val="00A82585"/>
    <w:rsid w:val="00A8281E"/>
    <w:rsid w:val="00A829DE"/>
    <w:rsid w:val="00A82E1C"/>
    <w:rsid w:val="00A8310F"/>
    <w:rsid w:val="00A8387E"/>
    <w:rsid w:val="00A84300"/>
    <w:rsid w:val="00A847F6"/>
    <w:rsid w:val="00A84ED0"/>
    <w:rsid w:val="00A84F4B"/>
    <w:rsid w:val="00A850FF"/>
    <w:rsid w:val="00A852C5"/>
    <w:rsid w:val="00A85346"/>
    <w:rsid w:val="00A857F1"/>
    <w:rsid w:val="00A8674C"/>
    <w:rsid w:val="00A867A6"/>
    <w:rsid w:val="00A869AE"/>
    <w:rsid w:val="00A86A14"/>
    <w:rsid w:val="00A876A4"/>
    <w:rsid w:val="00A90929"/>
    <w:rsid w:val="00A910DD"/>
    <w:rsid w:val="00A9126F"/>
    <w:rsid w:val="00A91964"/>
    <w:rsid w:val="00A919EA"/>
    <w:rsid w:val="00A91AC7"/>
    <w:rsid w:val="00A91CA4"/>
    <w:rsid w:val="00A9209F"/>
    <w:rsid w:val="00A92603"/>
    <w:rsid w:val="00A9266F"/>
    <w:rsid w:val="00A9442F"/>
    <w:rsid w:val="00A94DAD"/>
    <w:rsid w:val="00A95243"/>
    <w:rsid w:val="00A96829"/>
    <w:rsid w:val="00A96F77"/>
    <w:rsid w:val="00A973F4"/>
    <w:rsid w:val="00A97D57"/>
    <w:rsid w:val="00AA04CD"/>
    <w:rsid w:val="00AA05A0"/>
    <w:rsid w:val="00AA0C8B"/>
    <w:rsid w:val="00AA0DC5"/>
    <w:rsid w:val="00AA0FA6"/>
    <w:rsid w:val="00AA230D"/>
    <w:rsid w:val="00AA377C"/>
    <w:rsid w:val="00AA4382"/>
    <w:rsid w:val="00AA4553"/>
    <w:rsid w:val="00AA5599"/>
    <w:rsid w:val="00AA6066"/>
    <w:rsid w:val="00AA621A"/>
    <w:rsid w:val="00AA65FA"/>
    <w:rsid w:val="00AA6792"/>
    <w:rsid w:val="00AA6E62"/>
    <w:rsid w:val="00AA6F44"/>
    <w:rsid w:val="00AA74A7"/>
    <w:rsid w:val="00AB03E4"/>
    <w:rsid w:val="00AB1D5B"/>
    <w:rsid w:val="00AB21D9"/>
    <w:rsid w:val="00AB3A50"/>
    <w:rsid w:val="00AB46FA"/>
    <w:rsid w:val="00AB525B"/>
    <w:rsid w:val="00AB584F"/>
    <w:rsid w:val="00AB5C51"/>
    <w:rsid w:val="00AB6A4C"/>
    <w:rsid w:val="00AB6AD4"/>
    <w:rsid w:val="00AB7406"/>
    <w:rsid w:val="00AB759B"/>
    <w:rsid w:val="00AB7830"/>
    <w:rsid w:val="00AB7C21"/>
    <w:rsid w:val="00AC0373"/>
    <w:rsid w:val="00AC1318"/>
    <w:rsid w:val="00AC1A47"/>
    <w:rsid w:val="00AC24A3"/>
    <w:rsid w:val="00AC24BC"/>
    <w:rsid w:val="00AC2659"/>
    <w:rsid w:val="00AC2F4C"/>
    <w:rsid w:val="00AC2FAD"/>
    <w:rsid w:val="00AC348C"/>
    <w:rsid w:val="00AC386A"/>
    <w:rsid w:val="00AC3F05"/>
    <w:rsid w:val="00AC40DE"/>
    <w:rsid w:val="00AC431B"/>
    <w:rsid w:val="00AC4DD9"/>
    <w:rsid w:val="00AC520A"/>
    <w:rsid w:val="00AC5AD2"/>
    <w:rsid w:val="00AC658B"/>
    <w:rsid w:val="00AC7A26"/>
    <w:rsid w:val="00AC7C28"/>
    <w:rsid w:val="00AD0A2F"/>
    <w:rsid w:val="00AD12DE"/>
    <w:rsid w:val="00AD15AB"/>
    <w:rsid w:val="00AD15B1"/>
    <w:rsid w:val="00AD19F4"/>
    <w:rsid w:val="00AD1E07"/>
    <w:rsid w:val="00AD20DD"/>
    <w:rsid w:val="00AD3452"/>
    <w:rsid w:val="00AD41A9"/>
    <w:rsid w:val="00AD4FDA"/>
    <w:rsid w:val="00AD5E3C"/>
    <w:rsid w:val="00AD6038"/>
    <w:rsid w:val="00AD6AB4"/>
    <w:rsid w:val="00AD7B72"/>
    <w:rsid w:val="00AE1737"/>
    <w:rsid w:val="00AE1894"/>
    <w:rsid w:val="00AE193B"/>
    <w:rsid w:val="00AE2A2F"/>
    <w:rsid w:val="00AE34A8"/>
    <w:rsid w:val="00AE34F3"/>
    <w:rsid w:val="00AE504F"/>
    <w:rsid w:val="00AE595E"/>
    <w:rsid w:val="00AE5D9F"/>
    <w:rsid w:val="00AE6530"/>
    <w:rsid w:val="00AE756E"/>
    <w:rsid w:val="00AE79C9"/>
    <w:rsid w:val="00AE7CA6"/>
    <w:rsid w:val="00AE7E9A"/>
    <w:rsid w:val="00AF0BC7"/>
    <w:rsid w:val="00AF15A2"/>
    <w:rsid w:val="00AF248D"/>
    <w:rsid w:val="00AF253A"/>
    <w:rsid w:val="00AF2E43"/>
    <w:rsid w:val="00AF2F55"/>
    <w:rsid w:val="00AF32A5"/>
    <w:rsid w:val="00AF4088"/>
    <w:rsid w:val="00AF417D"/>
    <w:rsid w:val="00AF4DB6"/>
    <w:rsid w:val="00AF5352"/>
    <w:rsid w:val="00AF5B5A"/>
    <w:rsid w:val="00AF61C2"/>
    <w:rsid w:val="00AF6518"/>
    <w:rsid w:val="00AF6A53"/>
    <w:rsid w:val="00AF731D"/>
    <w:rsid w:val="00AF764B"/>
    <w:rsid w:val="00AF76C1"/>
    <w:rsid w:val="00AF76FF"/>
    <w:rsid w:val="00B00268"/>
    <w:rsid w:val="00B00846"/>
    <w:rsid w:val="00B00F55"/>
    <w:rsid w:val="00B019D6"/>
    <w:rsid w:val="00B01C8D"/>
    <w:rsid w:val="00B027B9"/>
    <w:rsid w:val="00B02D6B"/>
    <w:rsid w:val="00B02DA2"/>
    <w:rsid w:val="00B02E71"/>
    <w:rsid w:val="00B02EE3"/>
    <w:rsid w:val="00B03781"/>
    <w:rsid w:val="00B044A0"/>
    <w:rsid w:val="00B047E6"/>
    <w:rsid w:val="00B06663"/>
    <w:rsid w:val="00B07461"/>
    <w:rsid w:val="00B074EF"/>
    <w:rsid w:val="00B11A27"/>
    <w:rsid w:val="00B11F46"/>
    <w:rsid w:val="00B1261D"/>
    <w:rsid w:val="00B126B9"/>
    <w:rsid w:val="00B126F5"/>
    <w:rsid w:val="00B12ECE"/>
    <w:rsid w:val="00B131D7"/>
    <w:rsid w:val="00B13E4E"/>
    <w:rsid w:val="00B145B6"/>
    <w:rsid w:val="00B14D34"/>
    <w:rsid w:val="00B15866"/>
    <w:rsid w:val="00B15BD0"/>
    <w:rsid w:val="00B16F5D"/>
    <w:rsid w:val="00B174F8"/>
    <w:rsid w:val="00B17666"/>
    <w:rsid w:val="00B179B7"/>
    <w:rsid w:val="00B17A60"/>
    <w:rsid w:val="00B17AD6"/>
    <w:rsid w:val="00B200C3"/>
    <w:rsid w:val="00B20ADD"/>
    <w:rsid w:val="00B214C1"/>
    <w:rsid w:val="00B216B9"/>
    <w:rsid w:val="00B21A41"/>
    <w:rsid w:val="00B21D51"/>
    <w:rsid w:val="00B2263C"/>
    <w:rsid w:val="00B228B5"/>
    <w:rsid w:val="00B242BA"/>
    <w:rsid w:val="00B2583E"/>
    <w:rsid w:val="00B25FEE"/>
    <w:rsid w:val="00B30177"/>
    <w:rsid w:val="00B308B7"/>
    <w:rsid w:val="00B30A6B"/>
    <w:rsid w:val="00B3146A"/>
    <w:rsid w:val="00B32467"/>
    <w:rsid w:val="00B32B97"/>
    <w:rsid w:val="00B32C5F"/>
    <w:rsid w:val="00B33769"/>
    <w:rsid w:val="00B33902"/>
    <w:rsid w:val="00B34AEF"/>
    <w:rsid w:val="00B35872"/>
    <w:rsid w:val="00B35FD8"/>
    <w:rsid w:val="00B36B8F"/>
    <w:rsid w:val="00B37484"/>
    <w:rsid w:val="00B379E4"/>
    <w:rsid w:val="00B40260"/>
    <w:rsid w:val="00B40B44"/>
    <w:rsid w:val="00B40C6F"/>
    <w:rsid w:val="00B41323"/>
    <w:rsid w:val="00B4208A"/>
    <w:rsid w:val="00B423EC"/>
    <w:rsid w:val="00B42E4B"/>
    <w:rsid w:val="00B43941"/>
    <w:rsid w:val="00B456A8"/>
    <w:rsid w:val="00B4584E"/>
    <w:rsid w:val="00B45BED"/>
    <w:rsid w:val="00B4643D"/>
    <w:rsid w:val="00B4702A"/>
    <w:rsid w:val="00B47405"/>
    <w:rsid w:val="00B51548"/>
    <w:rsid w:val="00B527E1"/>
    <w:rsid w:val="00B5326A"/>
    <w:rsid w:val="00B53571"/>
    <w:rsid w:val="00B54BB5"/>
    <w:rsid w:val="00B54BCE"/>
    <w:rsid w:val="00B557D9"/>
    <w:rsid w:val="00B558D3"/>
    <w:rsid w:val="00B55DE1"/>
    <w:rsid w:val="00B56867"/>
    <w:rsid w:val="00B56A42"/>
    <w:rsid w:val="00B5707F"/>
    <w:rsid w:val="00B618E7"/>
    <w:rsid w:val="00B61CB3"/>
    <w:rsid w:val="00B6297F"/>
    <w:rsid w:val="00B62EF9"/>
    <w:rsid w:val="00B63393"/>
    <w:rsid w:val="00B63727"/>
    <w:rsid w:val="00B63761"/>
    <w:rsid w:val="00B64323"/>
    <w:rsid w:val="00B64390"/>
    <w:rsid w:val="00B668C4"/>
    <w:rsid w:val="00B702D3"/>
    <w:rsid w:val="00B70878"/>
    <w:rsid w:val="00B7137F"/>
    <w:rsid w:val="00B7144E"/>
    <w:rsid w:val="00B727FC"/>
    <w:rsid w:val="00B733AF"/>
    <w:rsid w:val="00B739F0"/>
    <w:rsid w:val="00B73E80"/>
    <w:rsid w:val="00B74F07"/>
    <w:rsid w:val="00B75002"/>
    <w:rsid w:val="00B7549C"/>
    <w:rsid w:val="00B767E9"/>
    <w:rsid w:val="00B80217"/>
    <w:rsid w:val="00B80AF3"/>
    <w:rsid w:val="00B8114D"/>
    <w:rsid w:val="00B82153"/>
    <w:rsid w:val="00B82B88"/>
    <w:rsid w:val="00B82F00"/>
    <w:rsid w:val="00B840D9"/>
    <w:rsid w:val="00B845F9"/>
    <w:rsid w:val="00B85EAA"/>
    <w:rsid w:val="00B8619C"/>
    <w:rsid w:val="00B868D7"/>
    <w:rsid w:val="00B86DD4"/>
    <w:rsid w:val="00B87605"/>
    <w:rsid w:val="00B8770C"/>
    <w:rsid w:val="00B87C7F"/>
    <w:rsid w:val="00B90472"/>
    <w:rsid w:val="00B90D38"/>
    <w:rsid w:val="00B90EFC"/>
    <w:rsid w:val="00B92194"/>
    <w:rsid w:val="00B92311"/>
    <w:rsid w:val="00B92707"/>
    <w:rsid w:val="00B92DBB"/>
    <w:rsid w:val="00B9337A"/>
    <w:rsid w:val="00B943CD"/>
    <w:rsid w:val="00B946AB"/>
    <w:rsid w:val="00B94794"/>
    <w:rsid w:val="00B955D5"/>
    <w:rsid w:val="00B95C42"/>
    <w:rsid w:val="00B95D81"/>
    <w:rsid w:val="00B9645A"/>
    <w:rsid w:val="00B96698"/>
    <w:rsid w:val="00B96A8F"/>
    <w:rsid w:val="00B96AEC"/>
    <w:rsid w:val="00B9760C"/>
    <w:rsid w:val="00BA0694"/>
    <w:rsid w:val="00BA1575"/>
    <w:rsid w:val="00BA1A40"/>
    <w:rsid w:val="00BA3402"/>
    <w:rsid w:val="00BA3AA2"/>
    <w:rsid w:val="00BA4105"/>
    <w:rsid w:val="00BA633C"/>
    <w:rsid w:val="00BA685E"/>
    <w:rsid w:val="00BA7069"/>
    <w:rsid w:val="00BA7111"/>
    <w:rsid w:val="00BA79BD"/>
    <w:rsid w:val="00BB0C75"/>
    <w:rsid w:val="00BB0C80"/>
    <w:rsid w:val="00BB0E8C"/>
    <w:rsid w:val="00BB12B8"/>
    <w:rsid w:val="00BB14B5"/>
    <w:rsid w:val="00BB1635"/>
    <w:rsid w:val="00BB406D"/>
    <w:rsid w:val="00BB4098"/>
    <w:rsid w:val="00BB4203"/>
    <w:rsid w:val="00BB5001"/>
    <w:rsid w:val="00BB5055"/>
    <w:rsid w:val="00BB5F3A"/>
    <w:rsid w:val="00BB60FB"/>
    <w:rsid w:val="00BB6336"/>
    <w:rsid w:val="00BB79C2"/>
    <w:rsid w:val="00BC1764"/>
    <w:rsid w:val="00BC2017"/>
    <w:rsid w:val="00BC22CA"/>
    <w:rsid w:val="00BC2769"/>
    <w:rsid w:val="00BC455E"/>
    <w:rsid w:val="00BC4802"/>
    <w:rsid w:val="00BC562E"/>
    <w:rsid w:val="00BC655A"/>
    <w:rsid w:val="00BC67E5"/>
    <w:rsid w:val="00BC6DDE"/>
    <w:rsid w:val="00BC6E11"/>
    <w:rsid w:val="00BC6FB1"/>
    <w:rsid w:val="00BC72BB"/>
    <w:rsid w:val="00BC7B0F"/>
    <w:rsid w:val="00BD0B59"/>
    <w:rsid w:val="00BD1EE7"/>
    <w:rsid w:val="00BD202F"/>
    <w:rsid w:val="00BD313F"/>
    <w:rsid w:val="00BD4D0B"/>
    <w:rsid w:val="00BD569A"/>
    <w:rsid w:val="00BD5C3E"/>
    <w:rsid w:val="00BD6B5F"/>
    <w:rsid w:val="00BD6CFA"/>
    <w:rsid w:val="00BD75C0"/>
    <w:rsid w:val="00BD7C71"/>
    <w:rsid w:val="00BE0727"/>
    <w:rsid w:val="00BE10BF"/>
    <w:rsid w:val="00BE1E79"/>
    <w:rsid w:val="00BE2B19"/>
    <w:rsid w:val="00BE3864"/>
    <w:rsid w:val="00BE38F4"/>
    <w:rsid w:val="00BE3FC4"/>
    <w:rsid w:val="00BE59A8"/>
    <w:rsid w:val="00BE60A5"/>
    <w:rsid w:val="00BE625A"/>
    <w:rsid w:val="00BE64FF"/>
    <w:rsid w:val="00BE6EE5"/>
    <w:rsid w:val="00BE7EC3"/>
    <w:rsid w:val="00BE7FF7"/>
    <w:rsid w:val="00BF015F"/>
    <w:rsid w:val="00BF04DC"/>
    <w:rsid w:val="00BF244F"/>
    <w:rsid w:val="00BF26E8"/>
    <w:rsid w:val="00BF2714"/>
    <w:rsid w:val="00BF2F5A"/>
    <w:rsid w:val="00BF3D32"/>
    <w:rsid w:val="00BF43C6"/>
    <w:rsid w:val="00BF4E45"/>
    <w:rsid w:val="00BF5B90"/>
    <w:rsid w:val="00BF6172"/>
    <w:rsid w:val="00BF649F"/>
    <w:rsid w:val="00BF7D44"/>
    <w:rsid w:val="00BF7FA0"/>
    <w:rsid w:val="00C0001B"/>
    <w:rsid w:val="00C00647"/>
    <w:rsid w:val="00C010C9"/>
    <w:rsid w:val="00C017F8"/>
    <w:rsid w:val="00C02D33"/>
    <w:rsid w:val="00C03342"/>
    <w:rsid w:val="00C04960"/>
    <w:rsid w:val="00C065AF"/>
    <w:rsid w:val="00C066B8"/>
    <w:rsid w:val="00C0670F"/>
    <w:rsid w:val="00C06EDE"/>
    <w:rsid w:val="00C07CFD"/>
    <w:rsid w:val="00C11E4C"/>
    <w:rsid w:val="00C1208B"/>
    <w:rsid w:val="00C12A79"/>
    <w:rsid w:val="00C13252"/>
    <w:rsid w:val="00C161EA"/>
    <w:rsid w:val="00C16916"/>
    <w:rsid w:val="00C17665"/>
    <w:rsid w:val="00C17D6A"/>
    <w:rsid w:val="00C2005F"/>
    <w:rsid w:val="00C208C5"/>
    <w:rsid w:val="00C20D8B"/>
    <w:rsid w:val="00C20F6E"/>
    <w:rsid w:val="00C22B87"/>
    <w:rsid w:val="00C22CAE"/>
    <w:rsid w:val="00C243F8"/>
    <w:rsid w:val="00C24663"/>
    <w:rsid w:val="00C24767"/>
    <w:rsid w:val="00C25052"/>
    <w:rsid w:val="00C26052"/>
    <w:rsid w:val="00C26BCB"/>
    <w:rsid w:val="00C27323"/>
    <w:rsid w:val="00C27E38"/>
    <w:rsid w:val="00C301E0"/>
    <w:rsid w:val="00C304B9"/>
    <w:rsid w:val="00C30CB8"/>
    <w:rsid w:val="00C3242A"/>
    <w:rsid w:val="00C33BDB"/>
    <w:rsid w:val="00C34058"/>
    <w:rsid w:val="00C3454F"/>
    <w:rsid w:val="00C352DD"/>
    <w:rsid w:val="00C35F28"/>
    <w:rsid w:val="00C372DC"/>
    <w:rsid w:val="00C401DF"/>
    <w:rsid w:val="00C40C61"/>
    <w:rsid w:val="00C419B3"/>
    <w:rsid w:val="00C429BD"/>
    <w:rsid w:val="00C42D90"/>
    <w:rsid w:val="00C42D93"/>
    <w:rsid w:val="00C46030"/>
    <w:rsid w:val="00C467A9"/>
    <w:rsid w:val="00C46909"/>
    <w:rsid w:val="00C474B5"/>
    <w:rsid w:val="00C50004"/>
    <w:rsid w:val="00C510B4"/>
    <w:rsid w:val="00C515FA"/>
    <w:rsid w:val="00C51BA3"/>
    <w:rsid w:val="00C51C99"/>
    <w:rsid w:val="00C51FC0"/>
    <w:rsid w:val="00C52152"/>
    <w:rsid w:val="00C5354B"/>
    <w:rsid w:val="00C53556"/>
    <w:rsid w:val="00C54029"/>
    <w:rsid w:val="00C54440"/>
    <w:rsid w:val="00C54CA8"/>
    <w:rsid w:val="00C54FD6"/>
    <w:rsid w:val="00C5687F"/>
    <w:rsid w:val="00C60673"/>
    <w:rsid w:val="00C61249"/>
    <w:rsid w:val="00C628A0"/>
    <w:rsid w:val="00C63104"/>
    <w:rsid w:val="00C631A9"/>
    <w:rsid w:val="00C63217"/>
    <w:rsid w:val="00C64605"/>
    <w:rsid w:val="00C6483F"/>
    <w:rsid w:val="00C65329"/>
    <w:rsid w:val="00C656D0"/>
    <w:rsid w:val="00C6586E"/>
    <w:rsid w:val="00C65DF5"/>
    <w:rsid w:val="00C65E54"/>
    <w:rsid w:val="00C664C4"/>
    <w:rsid w:val="00C7172F"/>
    <w:rsid w:val="00C7223A"/>
    <w:rsid w:val="00C72B73"/>
    <w:rsid w:val="00C73A50"/>
    <w:rsid w:val="00C74820"/>
    <w:rsid w:val="00C77011"/>
    <w:rsid w:val="00C779C8"/>
    <w:rsid w:val="00C80113"/>
    <w:rsid w:val="00C803A8"/>
    <w:rsid w:val="00C8201E"/>
    <w:rsid w:val="00C830DA"/>
    <w:rsid w:val="00C835B3"/>
    <w:rsid w:val="00C83E97"/>
    <w:rsid w:val="00C85B77"/>
    <w:rsid w:val="00C85CD4"/>
    <w:rsid w:val="00C85E33"/>
    <w:rsid w:val="00C8609E"/>
    <w:rsid w:val="00C86749"/>
    <w:rsid w:val="00C86F1B"/>
    <w:rsid w:val="00C8710C"/>
    <w:rsid w:val="00C87652"/>
    <w:rsid w:val="00C87660"/>
    <w:rsid w:val="00C87751"/>
    <w:rsid w:val="00C87B0E"/>
    <w:rsid w:val="00C900B6"/>
    <w:rsid w:val="00C9083D"/>
    <w:rsid w:val="00C908C8"/>
    <w:rsid w:val="00C909C9"/>
    <w:rsid w:val="00C90C11"/>
    <w:rsid w:val="00C92057"/>
    <w:rsid w:val="00C9238F"/>
    <w:rsid w:val="00C92CA4"/>
    <w:rsid w:val="00C93C0B"/>
    <w:rsid w:val="00C93CEA"/>
    <w:rsid w:val="00C94234"/>
    <w:rsid w:val="00C9467A"/>
    <w:rsid w:val="00C952F6"/>
    <w:rsid w:val="00C960DA"/>
    <w:rsid w:val="00C9680A"/>
    <w:rsid w:val="00C968F6"/>
    <w:rsid w:val="00C9708A"/>
    <w:rsid w:val="00C9755D"/>
    <w:rsid w:val="00C9761C"/>
    <w:rsid w:val="00C97999"/>
    <w:rsid w:val="00CA0811"/>
    <w:rsid w:val="00CA0D36"/>
    <w:rsid w:val="00CA1DF7"/>
    <w:rsid w:val="00CA25F3"/>
    <w:rsid w:val="00CA3F6C"/>
    <w:rsid w:val="00CA4B3D"/>
    <w:rsid w:val="00CA5BEA"/>
    <w:rsid w:val="00CA6C51"/>
    <w:rsid w:val="00CA7204"/>
    <w:rsid w:val="00CB01E5"/>
    <w:rsid w:val="00CB03D6"/>
    <w:rsid w:val="00CB08FB"/>
    <w:rsid w:val="00CB1D15"/>
    <w:rsid w:val="00CB213E"/>
    <w:rsid w:val="00CB22A0"/>
    <w:rsid w:val="00CB3BEE"/>
    <w:rsid w:val="00CB4681"/>
    <w:rsid w:val="00CB46A6"/>
    <w:rsid w:val="00CB58DA"/>
    <w:rsid w:val="00CB5F4D"/>
    <w:rsid w:val="00CB6868"/>
    <w:rsid w:val="00CB7D2A"/>
    <w:rsid w:val="00CB7FAB"/>
    <w:rsid w:val="00CC0CD5"/>
    <w:rsid w:val="00CC23B6"/>
    <w:rsid w:val="00CC252E"/>
    <w:rsid w:val="00CC2B47"/>
    <w:rsid w:val="00CC3607"/>
    <w:rsid w:val="00CC39A3"/>
    <w:rsid w:val="00CC3AA2"/>
    <w:rsid w:val="00CC3EF2"/>
    <w:rsid w:val="00CC3FFB"/>
    <w:rsid w:val="00CC435D"/>
    <w:rsid w:val="00CC46A4"/>
    <w:rsid w:val="00CC4B6C"/>
    <w:rsid w:val="00CC5583"/>
    <w:rsid w:val="00CC5EF1"/>
    <w:rsid w:val="00CC6111"/>
    <w:rsid w:val="00CC7A48"/>
    <w:rsid w:val="00CD05D2"/>
    <w:rsid w:val="00CD1F94"/>
    <w:rsid w:val="00CD1FC6"/>
    <w:rsid w:val="00CD2B22"/>
    <w:rsid w:val="00CD2C90"/>
    <w:rsid w:val="00CD3C3D"/>
    <w:rsid w:val="00CD3C6C"/>
    <w:rsid w:val="00CD3F84"/>
    <w:rsid w:val="00CD55CD"/>
    <w:rsid w:val="00CD5645"/>
    <w:rsid w:val="00CD5FEF"/>
    <w:rsid w:val="00CD6C70"/>
    <w:rsid w:val="00CD6DD8"/>
    <w:rsid w:val="00CD7308"/>
    <w:rsid w:val="00CD7A15"/>
    <w:rsid w:val="00CE0C67"/>
    <w:rsid w:val="00CE1C97"/>
    <w:rsid w:val="00CE3431"/>
    <w:rsid w:val="00CE4F05"/>
    <w:rsid w:val="00CE56A9"/>
    <w:rsid w:val="00CE584E"/>
    <w:rsid w:val="00CE612E"/>
    <w:rsid w:val="00CE6824"/>
    <w:rsid w:val="00CE6A44"/>
    <w:rsid w:val="00CE6E60"/>
    <w:rsid w:val="00CE798C"/>
    <w:rsid w:val="00CF00F5"/>
    <w:rsid w:val="00CF2771"/>
    <w:rsid w:val="00CF2D49"/>
    <w:rsid w:val="00CF4190"/>
    <w:rsid w:val="00CF47DD"/>
    <w:rsid w:val="00CF5C7F"/>
    <w:rsid w:val="00CF617A"/>
    <w:rsid w:val="00CF65D8"/>
    <w:rsid w:val="00CF7453"/>
    <w:rsid w:val="00CF7753"/>
    <w:rsid w:val="00D001CA"/>
    <w:rsid w:val="00D01292"/>
    <w:rsid w:val="00D01B23"/>
    <w:rsid w:val="00D01EEF"/>
    <w:rsid w:val="00D02618"/>
    <w:rsid w:val="00D02C0E"/>
    <w:rsid w:val="00D02D66"/>
    <w:rsid w:val="00D03CAD"/>
    <w:rsid w:val="00D048D5"/>
    <w:rsid w:val="00D04909"/>
    <w:rsid w:val="00D04C7F"/>
    <w:rsid w:val="00D04E5B"/>
    <w:rsid w:val="00D0655A"/>
    <w:rsid w:val="00D06668"/>
    <w:rsid w:val="00D06C98"/>
    <w:rsid w:val="00D06FBB"/>
    <w:rsid w:val="00D10138"/>
    <w:rsid w:val="00D101BA"/>
    <w:rsid w:val="00D10A63"/>
    <w:rsid w:val="00D11278"/>
    <w:rsid w:val="00D11F89"/>
    <w:rsid w:val="00D1322A"/>
    <w:rsid w:val="00D13678"/>
    <w:rsid w:val="00D136C7"/>
    <w:rsid w:val="00D158DD"/>
    <w:rsid w:val="00D1744C"/>
    <w:rsid w:val="00D2087A"/>
    <w:rsid w:val="00D209B7"/>
    <w:rsid w:val="00D21228"/>
    <w:rsid w:val="00D221AF"/>
    <w:rsid w:val="00D23304"/>
    <w:rsid w:val="00D23B3D"/>
    <w:rsid w:val="00D23D92"/>
    <w:rsid w:val="00D244F2"/>
    <w:rsid w:val="00D262D1"/>
    <w:rsid w:val="00D26639"/>
    <w:rsid w:val="00D26E6E"/>
    <w:rsid w:val="00D26FD6"/>
    <w:rsid w:val="00D27FA1"/>
    <w:rsid w:val="00D27FF6"/>
    <w:rsid w:val="00D301DE"/>
    <w:rsid w:val="00D3097F"/>
    <w:rsid w:val="00D30AAD"/>
    <w:rsid w:val="00D31382"/>
    <w:rsid w:val="00D31A15"/>
    <w:rsid w:val="00D31BDB"/>
    <w:rsid w:val="00D328DC"/>
    <w:rsid w:val="00D3336D"/>
    <w:rsid w:val="00D33A5B"/>
    <w:rsid w:val="00D33BD3"/>
    <w:rsid w:val="00D34AA9"/>
    <w:rsid w:val="00D34AF2"/>
    <w:rsid w:val="00D34CF9"/>
    <w:rsid w:val="00D35786"/>
    <w:rsid w:val="00D36245"/>
    <w:rsid w:val="00D365BD"/>
    <w:rsid w:val="00D36930"/>
    <w:rsid w:val="00D36C32"/>
    <w:rsid w:val="00D37620"/>
    <w:rsid w:val="00D406D9"/>
    <w:rsid w:val="00D40B32"/>
    <w:rsid w:val="00D41E27"/>
    <w:rsid w:val="00D42032"/>
    <w:rsid w:val="00D430D0"/>
    <w:rsid w:val="00D43550"/>
    <w:rsid w:val="00D43B9A"/>
    <w:rsid w:val="00D4429A"/>
    <w:rsid w:val="00D4446D"/>
    <w:rsid w:val="00D4498A"/>
    <w:rsid w:val="00D44D41"/>
    <w:rsid w:val="00D465D9"/>
    <w:rsid w:val="00D47E11"/>
    <w:rsid w:val="00D47FA6"/>
    <w:rsid w:val="00D50E55"/>
    <w:rsid w:val="00D51BEE"/>
    <w:rsid w:val="00D525A4"/>
    <w:rsid w:val="00D531AE"/>
    <w:rsid w:val="00D531BA"/>
    <w:rsid w:val="00D53393"/>
    <w:rsid w:val="00D563FF"/>
    <w:rsid w:val="00D56444"/>
    <w:rsid w:val="00D56911"/>
    <w:rsid w:val="00D604D0"/>
    <w:rsid w:val="00D60799"/>
    <w:rsid w:val="00D61056"/>
    <w:rsid w:val="00D6160B"/>
    <w:rsid w:val="00D6226E"/>
    <w:rsid w:val="00D6393F"/>
    <w:rsid w:val="00D63ACB"/>
    <w:rsid w:val="00D63DFD"/>
    <w:rsid w:val="00D642BE"/>
    <w:rsid w:val="00D6493F"/>
    <w:rsid w:val="00D64F5B"/>
    <w:rsid w:val="00D65485"/>
    <w:rsid w:val="00D65D5E"/>
    <w:rsid w:val="00D66034"/>
    <w:rsid w:val="00D661AB"/>
    <w:rsid w:val="00D66D92"/>
    <w:rsid w:val="00D70DC0"/>
    <w:rsid w:val="00D71995"/>
    <w:rsid w:val="00D72101"/>
    <w:rsid w:val="00D72AC5"/>
    <w:rsid w:val="00D72C2A"/>
    <w:rsid w:val="00D7326E"/>
    <w:rsid w:val="00D74027"/>
    <w:rsid w:val="00D7631C"/>
    <w:rsid w:val="00D779D5"/>
    <w:rsid w:val="00D77AE3"/>
    <w:rsid w:val="00D77FD6"/>
    <w:rsid w:val="00D81D52"/>
    <w:rsid w:val="00D826B7"/>
    <w:rsid w:val="00D83383"/>
    <w:rsid w:val="00D83AEE"/>
    <w:rsid w:val="00D83B04"/>
    <w:rsid w:val="00D84196"/>
    <w:rsid w:val="00D843A6"/>
    <w:rsid w:val="00D84EF5"/>
    <w:rsid w:val="00D85004"/>
    <w:rsid w:val="00D851D2"/>
    <w:rsid w:val="00D86051"/>
    <w:rsid w:val="00D8630E"/>
    <w:rsid w:val="00D86653"/>
    <w:rsid w:val="00D86E70"/>
    <w:rsid w:val="00D9064D"/>
    <w:rsid w:val="00D906AC"/>
    <w:rsid w:val="00D91998"/>
    <w:rsid w:val="00D91A6E"/>
    <w:rsid w:val="00D92062"/>
    <w:rsid w:val="00D9306C"/>
    <w:rsid w:val="00D9372C"/>
    <w:rsid w:val="00D938F2"/>
    <w:rsid w:val="00D94414"/>
    <w:rsid w:val="00D9478C"/>
    <w:rsid w:val="00D95387"/>
    <w:rsid w:val="00D95570"/>
    <w:rsid w:val="00D95FCB"/>
    <w:rsid w:val="00D9662A"/>
    <w:rsid w:val="00D97413"/>
    <w:rsid w:val="00DA0263"/>
    <w:rsid w:val="00DA177A"/>
    <w:rsid w:val="00DA1A5D"/>
    <w:rsid w:val="00DA1F34"/>
    <w:rsid w:val="00DA24EA"/>
    <w:rsid w:val="00DA2886"/>
    <w:rsid w:val="00DA28D6"/>
    <w:rsid w:val="00DA3647"/>
    <w:rsid w:val="00DA6ECE"/>
    <w:rsid w:val="00DA755A"/>
    <w:rsid w:val="00DA77F3"/>
    <w:rsid w:val="00DA782F"/>
    <w:rsid w:val="00DA78C8"/>
    <w:rsid w:val="00DA7CE0"/>
    <w:rsid w:val="00DA7EF1"/>
    <w:rsid w:val="00DB036B"/>
    <w:rsid w:val="00DB0C34"/>
    <w:rsid w:val="00DB1E89"/>
    <w:rsid w:val="00DB2E07"/>
    <w:rsid w:val="00DB2F17"/>
    <w:rsid w:val="00DB30E4"/>
    <w:rsid w:val="00DB35D6"/>
    <w:rsid w:val="00DB370B"/>
    <w:rsid w:val="00DB478F"/>
    <w:rsid w:val="00DB4839"/>
    <w:rsid w:val="00DB590A"/>
    <w:rsid w:val="00DB5D24"/>
    <w:rsid w:val="00DB5E43"/>
    <w:rsid w:val="00DB6D25"/>
    <w:rsid w:val="00DB7798"/>
    <w:rsid w:val="00DC13FA"/>
    <w:rsid w:val="00DC172E"/>
    <w:rsid w:val="00DC1BF3"/>
    <w:rsid w:val="00DC201F"/>
    <w:rsid w:val="00DC2B0D"/>
    <w:rsid w:val="00DC2D04"/>
    <w:rsid w:val="00DC33C4"/>
    <w:rsid w:val="00DC3CFC"/>
    <w:rsid w:val="00DC43EB"/>
    <w:rsid w:val="00DC45FE"/>
    <w:rsid w:val="00DC6146"/>
    <w:rsid w:val="00DD082C"/>
    <w:rsid w:val="00DD0C07"/>
    <w:rsid w:val="00DD146B"/>
    <w:rsid w:val="00DD1681"/>
    <w:rsid w:val="00DD1752"/>
    <w:rsid w:val="00DD1FED"/>
    <w:rsid w:val="00DD276E"/>
    <w:rsid w:val="00DD3142"/>
    <w:rsid w:val="00DD3440"/>
    <w:rsid w:val="00DD3835"/>
    <w:rsid w:val="00DD4010"/>
    <w:rsid w:val="00DD48B1"/>
    <w:rsid w:val="00DD4C37"/>
    <w:rsid w:val="00DD4CD7"/>
    <w:rsid w:val="00DD57A5"/>
    <w:rsid w:val="00DD5920"/>
    <w:rsid w:val="00DD65F6"/>
    <w:rsid w:val="00DD6711"/>
    <w:rsid w:val="00DD729D"/>
    <w:rsid w:val="00DE043A"/>
    <w:rsid w:val="00DE0B4B"/>
    <w:rsid w:val="00DE1674"/>
    <w:rsid w:val="00DE19FD"/>
    <w:rsid w:val="00DE1A9F"/>
    <w:rsid w:val="00DE25DE"/>
    <w:rsid w:val="00DE2627"/>
    <w:rsid w:val="00DE2ECA"/>
    <w:rsid w:val="00DE3CCA"/>
    <w:rsid w:val="00DE4BD4"/>
    <w:rsid w:val="00DE5129"/>
    <w:rsid w:val="00DE52FF"/>
    <w:rsid w:val="00DE55B6"/>
    <w:rsid w:val="00DE62B1"/>
    <w:rsid w:val="00DE6356"/>
    <w:rsid w:val="00DE721A"/>
    <w:rsid w:val="00DF0955"/>
    <w:rsid w:val="00DF12FD"/>
    <w:rsid w:val="00DF1826"/>
    <w:rsid w:val="00DF20B9"/>
    <w:rsid w:val="00DF2865"/>
    <w:rsid w:val="00DF2ED7"/>
    <w:rsid w:val="00DF36CD"/>
    <w:rsid w:val="00DF4BCA"/>
    <w:rsid w:val="00DF506F"/>
    <w:rsid w:val="00DF5B4C"/>
    <w:rsid w:val="00DF60A9"/>
    <w:rsid w:val="00DF6343"/>
    <w:rsid w:val="00DF677F"/>
    <w:rsid w:val="00DF6AC2"/>
    <w:rsid w:val="00DF6E6F"/>
    <w:rsid w:val="00DF7252"/>
    <w:rsid w:val="00DF72A9"/>
    <w:rsid w:val="00DF72F7"/>
    <w:rsid w:val="00DF73ED"/>
    <w:rsid w:val="00DF7808"/>
    <w:rsid w:val="00DF7A93"/>
    <w:rsid w:val="00DF7E9B"/>
    <w:rsid w:val="00E001C3"/>
    <w:rsid w:val="00E0038C"/>
    <w:rsid w:val="00E01017"/>
    <w:rsid w:val="00E02E0F"/>
    <w:rsid w:val="00E03263"/>
    <w:rsid w:val="00E03428"/>
    <w:rsid w:val="00E037E2"/>
    <w:rsid w:val="00E040B6"/>
    <w:rsid w:val="00E0421C"/>
    <w:rsid w:val="00E05181"/>
    <w:rsid w:val="00E062CD"/>
    <w:rsid w:val="00E06A7C"/>
    <w:rsid w:val="00E07129"/>
    <w:rsid w:val="00E07C05"/>
    <w:rsid w:val="00E07ED3"/>
    <w:rsid w:val="00E1010B"/>
    <w:rsid w:val="00E11011"/>
    <w:rsid w:val="00E113A1"/>
    <w:rsid w:val="00E113C8"/>
    <w:rsid w:val="00E11E9A"/>
    <w:rsid w:val="00E12736"/>
    <w:rsid w:val="00E12B7A"/>
    <w:rsid w:val="00E12BC1"/>
    <w:rsid w:val="00E13827"/>
    <w:rsid w:val="00E14564"/>
    <w:rsid w:val="00E17082"/>
    <w:rsid w:val="00E17574"/>
    <w:rsid w:val="00E17676"/>
    <w:rsid w:val="00E17865"/>
    <w:rsid w:val="00E17CBE"/>
    <w:rsid w:val="00E17F3F"/>
    <w:rsid w:val="00E20FA5"/>
    <w:rsid w:val="00E216EC"/>
    <w:rsid w:val="00E22020"/>
    <w:rsid w:val="00E2292E"/>
    <w:rsid w:val="00E23460"/>
    <w:rsid w:val="00E240B4"/>
    <w:rsid w:val="00E2518C"/>
    <w:rsid w:val="00E266A5"/>
    <w:rsid w:val="00E26EAA"/>
    <w:rsid w:val="00E26F0D"/>
    <w:rsid w:val="00E2704F"/>
    <w:rsid w:val="00E3050B"/>
    <w:rsid w:val="00E30CC0"/>
    <w:rsid w:val="00E3248D"/>
    <w:rsid w:val="00E334B2"/>
    <w:rsid w:val="00E337C1"/>
    <w:rsid w:val="00E33C8F"/>
    <w:rsid w:val="00E33F34"/>
    <w:rsid w:val="00E3403A"/>
    <w:rsid w:val="00E3408A"/>
    <w:rsid w:val="00E34245"/>
    <w:rsid w:val="00E34300"/>
    <w:rsid w:val="00E34C2D"/>
    <w:rsid w:val="00E34CA4"/>
    <w:rsid w:val="00E34EBD"/>
    <w:rsid w:val="00E3546E"/>
    <w:rsid w:val="00E36238"/>
    <w:rsid w:val="00E36B2A"/>
    <w:rsid w:val="00E36DE3"/>
    <w:rsid w:val="00E3756B"/>
    <w:rsid w:val="00E426DA"/>
    <w:rsid w:val="00E4316F"/>
    <w:rsid w:val="00E44220"/>
    <w:rsid w:val="00E44AA2"/>
    <w:rsid w:val="00E44D3B"/>
    <w:rsid w:val="00E45FF9"/>
    <w:rsid w:val="00E46121"/>
    <w:rsid w:val="00E464BD"/>
    <w:rsid w:val="00E507A7"/>
    <w:rsid w:val="00E51E9B"/>
    <w:rsid w:val="00E52299"/>
    <w:rsid w:val="00E52BFC"/>
    <w:rsid w:val="00E532AC"/>
    <w:rsid w:val="00E53F0F"/>
    <w:rsid w:val="00E540E5"/>
    <w:rsid w:val="00E54378"/>
    <w:rsid w:val="00E546F9"/>
    <w:rsid w:val="00E54A8F"/>
    <w:rsid w:val="00E55472"/>
    <w:rsid w:val="00E5560B"/>
    <w:rsid w:val="00E55D72"/>
    <w:rsid w:val="00E5603B"/>
    <w:rsid w:val="00E56E57"/>
    <w:rsid w:val="00E6050F"/>
    <w:rsid w:val="00E608A6"/>
    <w:rsid w:val="00E609D5"/>
    <w:rsid w:val="00E60C02"/>
    <w:rsid w:val="00E60CA3"/>
    <w:rsid w:val="00E61201"/>
    <w:rsid w:val="00E61D01"/>
    <w:rsid w:val="00E627CD"/>
    <w:rsid w:val="00E62986"/>
    <w:rsid w:val="00E62D5E"/>
    <w:rsid w:val="00E63B34"/>
    <w:rsid w:val="00E6534F"/>
    <w:rsid w:val="00E6574B"/>
    <w:rsid w:val="00E65A2D"/>
    <w:rsid w:val="00E65E67"/>
    <w:rsid w:val="00E65E68"/>
    <w:rsid w:val="00E66393"/>
    <w:rsid w:val="00E6676C"/>
    <w:rsid w:val="00E675FA"/>
    <w:rsid w:val="00E679DA"/>
    <w:rsid w:val="00E67CDB"/>
    <w:rsid w:val="00E70105"/>
    <w:rsid w:val="00E7159F"/>
    <w:rsid w:val="00E720E9"/>
    <w:rsid w:val="00E72F74"/>
    <w:rsid w:val="00E74612"/>
    <w:rsid w:val="00E75477"/>
    <w:rsid w:val="00E75965"/>
    <w:rsid w:val="00E76E6D"/>
    <w:rsid w:val="00E7703E"/>
    <w:rsid w:val="00E80CFD"/>
    <w:rsid w:val="00E81194"/>
    <w:rsid w:val="00E811D7"/>
    <w:rsid w:val="00E81746"/>
    <w:rsid w:val="00E82199"/>
    <w:rsid w:val="00E821E0"/>
    <w:rsid w:val="00E8225E"/>
    <w:rsid w:val="00E822D0"/>
    <w:rsid w:val="00E82B55"/>
    <w:rsid w:val="00E82DF6"/>
    <w:rsid w:val="00E82FE3"/>
    <w:rsid w:val="00E8336D"/>
    <w:rsid w:val="00E84481"/>
    <w:rsid w:val="00E847A1"/>
    <w:rsid w:val="00E85141"/>
    <w:rsid w:val="00E856AD"/>
    <w:rsid w:val="00E8730A"/>
    <w:rsid w:val="00E87C31"/>
    <w:rsid w:val="00E87DA5"/>
    <w:rsid w:val="00E90416"/>
    <w:rsid w:val="00E90B0B"/>
    <w:rsid w:val="00E90EB5"/>
    <w:rsid w:val="00E9133B"/>
    <w:rsid w:val="00E91B63"/>
    <w:rsid w:val="00E953BB"/>
    <w:rsid w:val="00E956DC"/>
    <w:rsid w:val="00E95AB2"/>
    <w:rsid w:val="00E95B04"/>
    <w:rsid w:val="00E96200"/>
    <w:rsid w:val="00E96281"/>
    <w:rsid w:val="00E96437"/>
    <w:rsid w:val="00E9652C"/>
    <w:rsid w:val="00E96A41"/>
    <w:rsid w:val="00E97787"/>
    <w:rsid w:val="00E97FE9"/>
    <w:rsid w:val="00EA1FFC"/>
    <w:rsid w:val="00EA2325"/>
    <w:rsid w:val="00EA2807"/>
    <w:rsid w:val="00EA392C"/>
    <w:rsid w:val="00EA520D"/>
    <w:rsid w:val="00EA582C"/>
    <w:rsid w:val="00EA6989"/>
    <w:rsid w:val="00EB033E"/>
    <w:rsid w:val="00EB0966"/>
    <w:rsid w:val="00EB0CB9"/>
    <w:rsid w:val="00EB10B1"/>
    <w:rsid w:val="00EB1326"/>
    <w:rsid w:val="00EB1B96"/>
    <w:rsid w:val="00EB2692"/>
    <w:rsid w:val="00EB2884"/>
    <w:rsid w:val="00EB34BA"/>
    <w:rsid w:val="00EB44AB"/>
    <w:rsid w:val="00EB4654"/>
    <w:rsid w:val="00EB4AC5"/>
    <w:rsid w:val="00EB557C"/>
    <w:rsid w:val="00EB59D9"/>
    <w:rsid w:val="00EB61CF"/>
    <w:rsid w:val="00EB71BF"/>
    <w:rsid w:val="00EB7514"/>
    <w:rsid w:val="00EC08AC"/>
    <w:rsid w:val="00EC1E6F"/>
    <w:rsid w:val="00EC20C0"/>
    <w:rsid w:val="00EC20D4"/>
    <w:rsid w:val="00EC23AB"/>
    <w:rsid w:val="00EC2EFA"/>
    <w:rsid w:val="00EC379C"/>
    <w:rsid w:val="00EC3F85"/>
    <w:rsid w:val="00EC4273"/>
    <w:rsid w:val="00EC46FC"/>
    <w:rsid w:val="00EC4EC7"/>
    <w:rsid w:val="00EC568A"/>
    <w:rsid w:val="00EC58D5"/>
    <w:rsid w:val="00EC681C"/>
    <w:rsid w:val="00EC6ADD"/>
    <w:rsid w:val="00EC7191"/>
    <w:rsid w:val="00ED0021"/>
    <w:rsid w:val="00ED0505"/>
    <w:rsid w:val="00ED0EF3"/>
    <w:rsid w:val="00ED11EB"/>
    <w:rsid w:val="00ED140A"/>
    <w:rsid w:val="00ED1767"/>
    <w:rsid w:val="00ED1C8B"/>
    <w:rsid w:val="00ED1CEE"/>
    <w:rsid w:val="00ED2507"/>
    <w:rsid w:val="00ED2B32"/>
    <w:rsid w:val="00ED356B"/>
    <w:rsid w:val="00ED44E1"/>
    <w:rsid w:val="00ED4BC8"/>
    <w:rsid w:val="00ED5745"/>
    <w:rsid w:val="00ED57AC"/>
    <w:rsid w:val="00ED598D"/>
    <w:rsid w:val="00ED5CBF"/>
    <w:rsid w:val="00ED6033"/>
    <w:rsid w:val="00ED6198"/>
    <w:rsid w:val="00ED718E"/>
    <w:rsid w:val="00ED75A1"/>
    <w:rsid w:val="00EE01AD"/>
    <w:rsid w:val="00EE147A"/>
    <w:rsid w:val="00EE1E38"/>
    <w:rsid w:val="00EE1F5D"/>
    <w:rsid w:val="00EE2144"/>
    <w:rsid w:val="00EE2D57"/>
    <w:rsid w:val="00EE3134"/>
    <w:rsid w:val="00EE33EB"/>
    <w:rsid w:val="00EE368C"/>
    <w:rsid w:val="00EE463B"/>
    <w:rsid w:val="00EE4783"/>
    <w:rsid w:val="00EE5806"/>
    <w:rsid w:val="00EE664A"/>
    <w:rsid w:val="00EE69CD"/>
    <w:rsid w:val="00EE6C8D"/>
    <w:rsid w:val="00EE6CFF"/>
    <w:rsid w:val="00EE7D2A"/>
    <w:rsid w:val="00EF0476"/>
    <w:rsid w:val="00EF06AF"/>
    <w:rsid w:val="00EF0C1C"/>
    <w:rsid w:val="00EF1588"/>
    <w:rsid w:val="00EF2102"/>
    <w:rsid w:val="00EF225F"/>
    <w:rsid w:val="00EF2D7F"/>
    <w:rsid w:val="00EF3544"/>
    <w:rsid w:val="00EF3835"/>
    <w:rsid w:val="00EF3962"/>
    <w:rsid w:val="00EF635A"/>
    <w:rsid w:val="00EF6945"/>
    <w:rsid w:val="00EF6C0C"/>
    <w:rsid w:val="00EF6F24"/>
    <w:rsid w:val="00EF6F9D"/>
    <w:rsid w:val="00EF71F9"/>
    <w:rsid w:val="00F001B8"/>
    <w:rsid w:val="00F0100C"/>
    <w:rsid w:val="00F01C3D"/>
    <w:rsid w:val="00F01E7B"/>
    <w:rsid w:val="00F027CD"/>
    <w:rsid w:val="00F02991"/>
    <w:rsid w:val="00F02C8F"/>
    <w:rsid w:val="00F03C1D"/>
    <w:rsid w:val="00F03F26"/>
    <w:rsid w:val="00F03F79"/>
    <w:rsid w:val="00F058A0"/>
    <w:rsid w:val="00F06134"/>
    <w:rsid w:val="00F0653D"/>
    <w:rsid w:val="00F07ED5"/>
    <w:rsid w:val="00F104E2"/>
    <w:rsid w:val="00F117D6"/>
    <w:rsid w:val="00F12074"/>
    <w:rsid w:val="00F123CF"/>
    <w:rsid w:val="00F12A40"/>
    <w:rsid w:val="00F12B10"/>
    <w:rsid w:val="00F1318B"/>
    <w:rsid w:val="00F135A1"/>
    <w:rsid w:val="00F14235"/>
    <w:rsid w:val="00F142F6"/>
    <w:rsid w:val="00F1478C"/>
    <w:rsid w:val="00F1534A"/>
    <w:rsid w:val="00F16909"/>
    <w:rsid w:val="00F17C64"/>
    <w:rsid w:val="00F17C7A"/>
    <w:rsid w:val="00F205BA"/>
    <w:rsid w:val="00F207C9"/>
    <w:rsid w:val="00F20843"/>
    <w:rsid w:val="00F21C3F"/>
    <w:rsid w:val="00F24EBC"/>
    <w:rsid w:val="00F252E7"/>
    <w:rsid w:val="00F2583C"/>
    <w:rsid w:val="00F2585A"/>
    <w:rsid w:val="00F25B34"/>
    <w:rsid w:val="00F25B89"/>
    <w:rsid w:val="00F25E75"/>
    <w:rsid w:val="00F26F0E"/>
    <w:rsid w:val="00F2744B"/>
    <w:rsid w:val="00F275FB"/>
    <w:rsid w:val="00F30183"/>
    <w:rsid w:val="00F31043"/>
    <w:rsid w:val="00F3152B"/>
    <w:rsid w:val="00F32001"/>
    <w:rsid w:val="00F321BE"/>
    <w:rsid w:val="00F32A71"/>
    <w:rsid w:val="00F32F9B"/>
    <w:rsid w:val="00F34198"/>
    <w:rsid w:val="00F34FC1"/>
    <w:rsid w:val="00F352C8"/>
    <w:rsid w:val="00F354BC"/>
    <w:rsid w:val="00F358F4"/>
    <w:rsid w:val="00F36B9D"/>
    <w:rsid w:val="00F37389"/>
    <w:rsid w:val="00F40B42"/>
    <w:rsid w:val="00F40E94"/>
    <w:rsid w:val="00F4308B"/>
    <w:rsid w:val="00F431B3"/>
    <w:rsid w:val="00F43213"/>
    <w:rsid w:val="00F433C3"/>
    <w:rsid w:val="00F4346A"/>
    <w:rsid w:val="00F46862"/>
    <w:rsid w:val="00F46B16"/>
    <w:rsid w:val="00F474D1"/>
    <w:rsid w:val="00F508AE"/>
    <w:rsid w:val="00F50AF2"/>
    <w:rsid w:val="00F50FAC"/>
    <w:rsid w:val="00F520F1"/>
    <w:rsid w:val="00F527E3"/>
    <w:rsid w:val="00F52945"/>
    <w:rsid w:val="00F5354D"/>
    <w:rsid w:val="00F53755"/>
    <w:rsid w:val="00F53938"/>
    <w:rsid w:val="00F542A2"/>
    <w:rsid w:val="00F542FE"/>
    <w:rsid w:val="00F54E13"/>
    <w:rsid w:val="00F556C7"/>
    <w:rsid w:val="00F56593"/>
    <w:rsid w:val="00F568EE"/>
    <w:rsid w:val="00F57211"/>
    <w:rsid w:val="00F603A3"/>
    <w:rsid w:val="00F60ABC"/>
    <w:rsid w:val="00F615D2"/>
    <w:rsid w:val="00F615E9"/>
    <w:rsid w:val="00F62A63"/>
    <w:rsid w:val="00F62EDE"/>
    <w:rsid w:val="00F63C4E"/>
    <w:rsid w:val="00F64885"/>
    <w:rsid w:val="00F64A06"/>
    <w:rsid w:val="00F665A8"/>
    <w:rsid w:val="00F6716F"/>
    <w:rsid w:val="00F70725"/>
    <w:rsid w:val="00F713DA"/>
    <w:rsid w:val="00F71836"/>
    <w:rsid w:val="00F72234"/>
    <w:rsid w:val="00F73591"/>
    <w:rsid w:val="00F73D82"/>
    <w:rsid w:val="00F74A0B"/>
    <w:rsid w:val="00F74F1E"/>
    <w:rsid w:val="00F75735"/>
    <w:rsid w:val="00F774F3"/>
    <w:rsid w:val="00F8036B"/>
    <w:rsid w:val="00F80681"/>
    <w:rsid w:val="00F80A74"/>
    <w:rsid w:val="00F815E6"/>
    <w:rsid w:val="00F822CD"/>
    <w:rsid w:val="00F837E8"/>
    <w:rsid w:val="00F84827"/>
    <w:rsid w:val="00F84D48"/>
    <w:rsid w:val="00F85055"/>
    <w:rsid w:val="00F85115"/>
    <w:rsid w:val="00F85300"/>
    <w:rsid w:val="00F8663D"/>
    <w:rsid w:val="00F86682"/>
    <w:rsid w:val="00F86C8F"/>
    <w:rsid w:val="00F87D5E"/>
    <w:rsid w:val="00F90191"/>
    <w:rsid w:val="00F90A84"/>
    <w:rsid w:val="00F91261"/>
    <w:rsid w:val="00F9206F"/>
    <w:rsid w:val="00F930D0"/>
    <w:rsid w:val="00F934DE"/>
    <w:rsid w:val="00F947C2"/>
    <w:rsid w:val="00F95C34"/>
    <w:rsid w:val="00F95DB3"/>
    <w:rsid w:val="00F97363"/>
    <w:rsid w:val="00F97960"/>
    <w:rsid w:val="00FA04E2"/>
    <w:rsid w:val="00FA0777"/>
    <w:rsid w:val="00FA0C61"/>
    <w:rsid w:val="00FA1705"/>
    <w:rsid w:val="00FA2FE2"/>
    <w:rsid w:val="00FA326E"/>
    <w:rsid w:val="00FA3516"/>
    <w:rsid w:val="00FA3A5C"/>
    <w:rsid w:val="00FA524E"/>
    <w:rsid w:val="00FA62FF"/>
    <w:rsid w:val="00FA6F45"/>
    <w:rsid w:val="00FA78CD"/>
    <w:rsid w:val="00FA7A08"/>
    <w:rsid w:val="00FA7B1A"/>
    <w:rsid w:val="00FB00F9"/>
    <w:rsid w:val="00FB0308"/>
    <w:rsid w:val="00FB07BB"/>
    <w:rsid w:val="00FB0DD3"/>
    <w:rsid w:val="00FB0F60"/>
    <w:rsid w:val="00FB0FAE"/>
    <w:rsid w:val="00FB114C"/>
    <w:rsid w:val="00FB1254"/>
    <w:rsid w:val="00FB1411"/>
    <w:rsid w:val="00FB2003"/>
    <w:rsid w:val="00FB2296"/>
    <w:rsid w:val="00FB2F3F"/>
    <w:rsid w:val="00FB3029"/>
    <w:rsid w:val="00FB32FC"/>
    <w:rsid w:val="00FB35CA"/>
    <w:rsid w:val="00FB3667"/>
    <w:rsid w:val="00FB3AB0"/>
    <w:rsid w:val="00FB483A"/>
    <w:rsid w:val="00FB48F1"/>
    <w:rsid w:val="00FB5572"/>
    <w:rsid w:val="00FB5F2D"/>
    <w:rsid w:val="00FB71C2"/>
    <w:rsid w:val="00FB7F30"/>
    <w:rsid w:val="00FC0723"/>
    <w:rsid w:val="00FC0841"/>
    <w:rsid w:val="00FC1153"/>
    <w:rsid w:val="00FC1414"/>
    <w:rsid w:val="00FC19C3"/>
    <w:rsid w:val="00FC2975"/>
    <w:rsid w:val="00FC2E99"/>
    <w:rsid w:val="00FC38C7"/>
    <w:rsid w:val="00FC3E1F"/>
    <w:rsid w:val="00FC480D"/>
    <w:rsid w:val="00FC5558"/>
    <w:rsid w:val="00FC692D"/>
    <w:rsid w:val="00FC6C37"/>
    <w:rsid w:val="00FC71D3"/>
    <w:rsid w:val="00FC7E35"/>
    <w:rsid w:val="00FD0A54"/>
    <w:rsid w:val="00FD0D53"/>
    <w:rsid w:val="00FD177F"/>
    <w:rsid w:val="00FD314E"/>
    <w:rsid w:val="00FD3205"/>
    <w:rsid w:val="00FD32EB"/>
    <w:rsid w:val="00FD4250"/>
    <w:rsid w:val="00FD5B6B"/>
    <w:rsid w:val="00FD63D1"/>
    <w:rsid w:val="00FD63F2"/>
    <w:rsid w:val="00FD742F"/>
    <w:rsid w:val="00FD7790"/>
    <w:rsid w:val="00FE0759"/>
    <w:rsid w:val="00FE1660"/>
    <w:rsid w:val="00FE38B2"/>
    <w:rsid w:val="00FE4012"/>
    <w:rsid w:val="00FE4215"/>
    <w:rsid w:val="00FE4566"/>
    <w:rsid w:val="00FE4AD4"/>
    <w:rsid w:val="00FE6124"/>
    <w:rsid w:val="00FE7FA3"/>
    <w:rsid w:val="00FF0D51"/>
    <w:rsid w:val="00FF2248"/>
    <w:rsid w:val="00FF2588"/>
    <w:rsid w:val="00FF2B71"/>
    <w:rsid w:val="00FF2C96"/>
    <w:rsid w:val="00FF2FD3"/>
    <w:rsid w:val="00FF3B94"/>
    <w:rsid w:val="00FF4011"/>
    <w:rsid w:val="00FF42FC"/>
    <w:rsid w:val="00FF552D"/>
    <w:rsid w:val="00FF5A1D"/>
    <w:rsid w:val="00FF5ED3"/>
    <w:rsid w:val="00FF78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889688B"/>
  <w15:docId w15:val="{8DF515BA-4061-4215-8286-2BA3ECB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semiHidden/>
    <w:unhideWhenUsed/>
    <w:qFormat/>
    <w:rsid w:val="009669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Saraksta rindkopa1 Char,Normal bullet 2 Char,Bullet list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5672C5"/>
    <w:rPr>
      <w:rFonts w:ascii="Times New Roman" w:eastAsia="ヒラギノ角ゴ Pro W3" w:hAnsi="Times New Roman"/>
      <w:sz w:val="22"/>
      <w:szCs w:val="22"/>
      <w:lang w:eastAsia="en-US"/>
    </w:rPr>
  </w:style>
  <w:style w:type="paragraph" w:customStyle="1" w:styleId="Noteikumutekstam">
    <w:name w:val="Noteikumu tekstam"/>
    <w:basedOn w:val="Normal"/>
    <w:link w:val="NoteikumutekstamRakstz"/>
    <w:autoRedefine/>
    <w:rsid w:val="005672C5"/>
    <w:pPr>
      <w:tabs>
        <w:tab w:val="left" w:pos="54"/>
      </w:tabs>
      <w:spacing w:after="0"/>
      <w:ind w:left="1080"/>
      <w:jc w:val="both"/>
    </w:pPr>
    <w:rPr>
      <w:rFonts w:ascii="Times New Roman" w:hAnsi="Times New Roman"/>
      <w:color w:val="auto"/>
      <w:szCs w:val="22"/>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Saraksta rindkopa1,Normal bullet 2,Bullet list"/>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lang w:val="en-AU"/>
    </w:rPr>
  </w:style>
  <w:style w:type="paragraph" w:styleId="Revision">
    <w:name w:val="Revision"/>
    <w:hidden/>
    <w:uiPriority w:val="71"/>
    <w:rsid w:val="003460EE"/>
    <w:rPr>
      <w:rFonts w:eastAsia="ヒラギノ角ゴ Pro W3"/>
      <w:color w:val="000000"/>
      <w:sz w:val="22"/>
      <w:szCs w:val="24"/>
      <w:lang w:eastAsia="en-US"/>
    </w:rPr>
  </w:style>
  <w:style w:type="character" w:styleId="Emphasis">
    <w:name w:val="Emphasis"/>
    <w:uiPriority w:val="20"/>
    <w:qFormat/>
    <w:rsid w:val="00A11D13"/>
    <w:rPr>
      <w:b/>
      <w:bCs/>
      <w:i w:val="0"/>
      <w:iCs w:val="0"/>
    </w:rPr>
  </w:style>
  <w:style w:type="character" w:styleId="PlaceholderText">
    <w:name w:val="Placeholder Text"/>
    <w:uiPriority w:val="99"/>
    <w:rsid w:val="003C2173"/>
    <w:rPr>
      <w:color w:val="808080"/>
    </w:rPr>
  </w:style>
  <w:style w:type="table" w:styleId="TableGrid">
    <w:name w:val="Table Grid"/>
    <w:basedOn w:val="TableNormal"/>
    <w:uiPriority w:val="59"/>
    <w:rsid w:val="003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91900"/>
  </w:style>
  <w:style w:type="paragraph" w:customStyle="1" w:styleId="Noteikumuapakpunkti">
    <w:name w:val="Noteikumu apakšpunkti"/>
    <w:basedOn w:val="Noteikumutekstam"/>
    <w:rsid w:val="005347C2"/>
    <w:pPr>
      <w:framePr w:wrap="around" w:hAnchor="text"/>
      <w:tabs>
        <w:tab w:val="num" w:pos="1580"/>
      </w:tabs>
      <w:ind w:left="900"/>
    </w:pPr>
    <w:rPr>
      <w:rFonts w:eastAsia="Times New Roman"/>
      <w:b/>
      <w:sz w:val="28"/>
      <w:szCs w:val="26"/>
      <w:lang w:eastAsia="lv-LV"/>
    </w:rPr>
  </w:style>
  <w:style w:type="paragraph" w:customStyle="1" w:styleId="Noteikumuapakpunkti2">
    <w:name w:val="Noteikumu apakšpunkti_2"/>
    <w:basedOn w:val="Noteikumuapakpunkti"/>
    <w:rsid w:val="005347C2"/>
    <w:pPr>
      <w:framePr w:wrap="around"/>
      <w:tabs>
        <w:tab w:val="clear" w:pos="1580"/>
        <w:tab w:val="num" w:pos="2111"/>
      </w:tabs>
      <w:ind w:left="1260"/>
    </w:pPr>
  </w:style>
  <w:style w:type="paragraph" w:customStyle="1" w:styleId="Noteikumuapakpunkt3">
    <w:name w:val="Noteikumu apakšpunkt_3"/>
    <w:basedOn w:val="Noteikumuapakpunkti2"/>
    <w:rsid w:val="005347C2"/>
    <w:pPr>
      <w:framePr w:wrap="around"/>
      <w:tabs>
        <w:tab w:val="clear" w:pos="2111"/>
        <w:tab w:val="num" w:pos="2034"/>
      </w:tabs>
      <w:ind w:left="900"/>
    </w:pPr>
  </w:style>
  <w:style w:type="character" w:customStyle="1" w:styleId="italic">
    <w:name w:val="italic"/>
    <w:basedOn w:val="DefaultParagraphFont"/>
    <w:rsid w:val="008954DD"/>
  </w:style>
  <w:style w:type="paragraph" w:customStyle="1" w:styleId="Normal1">
    <w:name w:val="Normal1"/>
    <w:basedOn w:val="Normal"/>
    <w:rsid w:val="00BC2769"/>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eading2Char">
    <w:name w:val="Heading 2 Char"/>
    <w:basedOn w:val="DefaultParagraphFont"/>
    <w:link w:val="Heading2"/>
    <w:uiPriority w:val="9"/>
    <w:rsid w:val="009669F1"/>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036">
      <w:bodyDiv w:val="1"/>
      <w:marLeft w:val="0"/>
      <w:marRight w:val="0"/>
      <w:marTop w:val="0"/>
      <w:marBottom w:val="0"/>
      <w:divBdr>
        <w:top w:val="none" w:sz="0" w:space="0" w:color="auto"/>
        <w:left w:val="none" w:sz="0" w:space="0" w:color="auto"/>
        <w:bottom w:val="none" w:sz="0" w:space="0" w:color="auto"/>
        <w:right w:val="none" w:sz="0" w:space="0" w:color="auto"/>
      </w:divBdr>
    </w:div>
    <w:div w:id="30883431">
      <w:bodyDiv w:val="1"/>
      <w:marLeft w:val="0"/>
      <w:marRight w:val="0"/>
      <w:marTop w:val="0"/>
      <w:marBottom w:val="0"/>
      <w:divBdr>
        <w:top w:val="none" w:sz="0" w:space="0" w:color="auto"/>
        <w:left w:val="none" w:sz="0" w:space="0" w:color="auto"/>
        <w:bottom w:val="none" w:sz="0" w:space="0" w:color="auto"/>
        <w:right w:val="none" w:sz="0" w:space="0" w:color="auto"/>
      </w:divBdr>
    </w:div>
    <w:div w:id="115223604">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30699662">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78873929">
      <w:bodyDiv w:val="1"/>
      <w:marLeft w:val="0"/>
      <w:marRight w:val="0"/>
      <w:marTop w:val="0"/>
      <w:marBottom w:val="0"/>
      <w:divBdr>
        <w:top w:val="none" w:sz="0" w:space="0" w:color="auto"/>
        <w:left w:val="none" w:sz="0" w:space="0" w:color="auto"/>
        <w:bottom w:val="none" w:sz="0" w:space="0" w:color="auto"/>
        <w:right w:val="none" w:sz="0" w:space="0" w:color="auto"/>
      </w:divBdr>
    </w:div>
    <w:div w:id="287316985">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14789022">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14686697">
      <w:bodyDiv w:val="1"/>
      <w:marLeft w:val="0"/>
      <w:marRight w:val="0"/>
      <w:marTop w:val="0"/>
      <w:marBottom w:val="0"/>
      <w:divBdr>
        <w:top w:val="none" w:sz="0" w:space="0" w:color="auto"/>
        <w:left w:val="none" w:sz="0" w:space="0" w:color="auto"/>
        <w:bottom w:val="none" w:sz="0" w:space="0" w:color="auto"/>
        <w:right w:val="none" w:sz="0" w:space="0" w:color="auto"/>
      </w:divBdr>
    </w:div>
    <w:div w:id="536311999">
      <w:bodyDiv w:val="1"/>
      <w:marLeft w:val="0"/>
      <w:marRight w:val="0"/>
      <w:marTop w:val="0"/>
      <w:marBottom w:val="0"/>
      <w:divBdr>
        <w:top w:val="none" w:sz="0" w:space="0" w:color="auto"/>
        <w:left w:val="none" w:sz="0" w:space="0" w:color="auto"/>
        <w:bottom w:val="none" w:sz="0" w:space="0" w:color="auto"/>
        <w:right w:val="none" w:sz="0" w:space="0" w:color="auto"/>
      </w:divBdr>
    </w:div>
    <w:div w:id="544024644">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551770371">
      <w:bodyDiv w:val="1"/>
      <w:marLeft w:val="0"/>
      <w:marRight w:val="0"/>
      <w:marTop w:val="0"/>
      <w:marBottom w:val="0"/>
      <w:divBdr>
        <w:top w:val="none" w:sz="0" w:space="0" w:color="auto"/>
        <w:left w:val="none" w:sz="0" w:space="0" w:color="auto"/>
        <w:bottom w:val="none" w:sz="0" w:space="0" w:color="auto"/>
        <w:right w:val="none" w:sz="0" w:space="0" w:color="auto"/>
      </w:divBdr>
    </w:div>
    <w:div w:id="636835459">
      <w:bodyDiv w:val="1"/>
      <w:marLeft w:val="0"/>
      <w:marRight w:val="0"/>
      <w:marTop w:val="0"/>
      <w:marBottom w:val="0"/>
      <w:divBdr>
        <w:top w:val="none" w:sz="0" w:space="0" w:color="auto"/>
        <w:left w:val="none" w:sz="0" w:space="0" w:color="auto"/>
        <w:bottom w:val="none" w:sz="0" w:space="0" w:color="auto"/>
        <w:right w:val="none" w:sz="0" w:space="0" w:color="auto"/>
      </w:divBdr>
    </w:div>
    <w:div w:id="649595064">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719138212">
      <w:bodyDiv w:val="1"/>
      <w:marLeft w:val="0"/>
      <w:marRight w:val="0"/>
      <w:marTop w:val="0"/>
      <w:marBottom w:val="0"/>
      <w:divBdr>
        <w:top w:val="none" w:sz="0" w:space="0" w:color="auto"/>
        <w:left w:val="none" w:sz="0" w:space="0" w:color="auto"/>
        <w:bottom w:val="none" w:sz="0" w:space="0" w:color="auto"/>
        <w:right w:val="none" w:sz="0" w:space="0" w:color="auto"/>
      </w:divBdr>
    </w:div>
    <w:div w:id="744837183">
      <w:bodyDiv w:val="1"/>
      <w:marLeft w:val="0"/>
      <w:marRight w:val="0"/>
      <w:marTop w:val="0"/>
      <w:marBottom w:val="0"/>
      <w:divBdr>
        <w:top w:val="none" w:sz="0" w:space="0" w:color="auto"/>
        <w:left w:val="none" w:sz="0" w:space="0" w:color="auto"/>
        <w:bottom w:val="none" w:sz="0" w:space="0" w:color="auto"/>
        <w:right w:val="none" w:sz="0" w:space="0" w:color="auto"/>
      </w:divBdr>
    </w:div>
    <w:div w:id="755053720">
      <w:bodyDiv w:val="1"/>
      <w:marLeft w:val="0"/>
      <w:marRight w:val="0"/>
      <w:marTop w:val="0"/>
      <w:marBottom w:val="0"/>
      <w:divBdr>
        <w:top w:val="none" w:sz="0" w:space="0" w:color="auto"/>
        <w:left w:val="none" w:sz="0" w:space="0" w:color="auto"/>
        <w:bottom w:val="none" w:sz="0" w:space="0" w:color="auto"/>
        <w:right w:val="none" w:sz="0" w:space="0" w:color="auto"/>
      </w:divBdr>
    </w:div>
    <w:div w:id="789203830">
      <w:bodyDiv w:val="1"/>
      <w:marLeft w:val="0"/>
      <w:marRight w:val="0"/>
      <w:marTop w:val="0"/>
      <w:marBottom w:val="0"/>
      <w:divBdr>
        <w:top w:val="none" w:sz="0" w:space="0" w:color="auto"/>
        <w:left w:val="none" w:sz="0" w:space="0" w:color="auto"/>
        <w:bottom w:val="none" w:sz="0" w:space="0" w:color="auto"/>
        <w:right w:val="none" w:sz="0" w:space="0" w:color="auto"/>
      </w:divBdr>
    </w:div>
    <w:div w:id="806775346">
      <w:bodyDiv w:val="1"/>
      <w:marLeft w:val="0"/>
      <w:marRight w:val="0"/>
      <w:marTop w:val="0"/>
      <w:marBottom w:val="0"/>
      <w:divBdr>
        <w:top w:val="none" w:sz="0" w:space="0" w:color="auto"/>
        <w:left w:val="none" w:sz="0" w:space="0" w:color="auto"/>
        <w:bottom w:val="none" w:sz="0" w:space="0" w:color="auto"/>
        <w:right w:val="none" w:sz="0" w:space="0" w:color="auto"/>
      </w:divBdr>
    </w:div>
    <w:div w:id="832456953">
      <w:bodyDiv w:val="1"/>
      <w:marLeft w:val="0"/>
      <w:marRight w:val="0"/>
      <w:marTop w:val="0"/>
      <w:marBottom w:val="0"/>
      <w:divBdr>
        <w:top w:val="none" w:sz="0" w:space="0" w:color="auto"/>
        <w:left w:val="none" w:sz="0" w:space="0" w:color="auto"/>
        <w:bottom w:val="none" w:sz="0" w:space="0" w:color="auto"/>
        <w:right w:val="none" w:sz="0" w:space="0" w:color="auto"/>
      </w:divBdr>
    </w:div>
    <w:div w:id="872352652">
      <w:bodyDiv w:val="1"/>
      <w:marLeft w:val="0"/>
      <w:marRight w:val="0"/>
      <w:marTop w:val="0"/>
      <w:marBottom w:val="0"/>
      <w:divBdr>
        <w:top w:val="none" w:sz="0" w:space="0" w:color="auto"/>
        <w:left w:val="none" w:sz="0" w:space="0" w:color="auto"/>
        <w:bottom w:val="none" w:sz="0" w:space="0" w:color="auto"/>
        <w:right w:val="none" w:sz="0" w:space="0" w:color="auto"/>
      </w:divBdr>
    </w:div>
    <w:div w:id="881207397">
      <w:bodyDiv w:val="1"/>
      <w:marLeft w:val="0"/>
      <w:marRight w:val="0"/>
      <w:marTop w:val="0"/>
      <w:marBottom w:val="0"/>
      <w:divBdr>
        <w:top w:val="none" w:sz="0" w:space="0" w:color="auto"/>
        <w:left w:val="none" w:sz="0" w:space="0" w:color="auto"/>
        <w:bottom w:val="none" w:sz="0" w:space="0" w:color="auto"/>
        <w:right w:val="none" w:sz="0" w:space="0" w:color="auto"/>
      </w:divBdr>
    </w:div>
    <w:div w:id="958609786">
      <w:bodyDiv w:val="1"/>
      <w:marLeft w:val="0"/>
      <w:marRight w:val="0"/>
      <w:marTop w:val="0"/>
      <w:marBottom w:val="0"/>
      <w:divBdr>
        <w:top w:val="none" w:sz="0" w:space="0" w:color="auto"/>
        <w:left w:val="none" w:sz="0" w:space="0" w:color="auto"/>
        <w:bottom w:val="none" w:sz="0" w:space="0" w:color="auto"/>
        <w:right w:val="none" w:sz="0" w:space="0" w:color="auto"/>
      </w:divBdr>
    </w:div>
    <w:div w:id="989405126">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32996313">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098255670">
      <w:bodyDiv w:val="1"/>
      <w:marLeft w:val="0"/>
      <w:marRight w:val="0"/>
      <w:marTop w:val="0"/>
      <w:marBottom w:val="0"/>
      <w:divBdr>
        <w:top w:val="none" w:sz="0" w:space="0" w:color="auto"/>
        <w:left w:val="none" w:sz="0" w:space="0" w:color="auto"/>
        <w:bottom w:val="none" w:sz="0" w:space="0" w:color="auto"/>
        <w:right w:val="none" w:sz="0" w:space="0" w:color="auto"/>
      </w:divBdr>
    </w:div>
    <w:div w:id="1191452819">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295796398">
      <w:bodyDiv w:val="1"/>
      <w:marLeft w:val="0"/>
      <w:marRight w:val="0"/>
      <w:marTop w:val="0"/>
      <w:marBottom w:val="0"/>
      <w:divBdr>
        <w:top w:val="none" w:sz="0" w:space="0" w:color="auto"/>
        <w:left w:val="none" w:sz="0" w:space="0" w:color="auto"/>
        <w:bottom w:val="none" w:sz="0" w:space="0" w:color="auto"/>
        <w:right w:val="none" w:sz="0" w:space="0" w:color="auto"/>
      </w:divBdr>
    </w:div>
    <w:div w:id="1300305217">
      <w:bodyDiv w:val="1"/>
      <w:marLeft w:val="0"/>
      <w:marRight w:val="0"/>
      <w:marTop w:val="0"/>
      <w:marBottom w:val="0"/>
      <w:divBdr>
        <w:top w:val="none" w:sz="0" w:space="0" w:color="auto"/>
        <w:left w:val="none" w:sz="0" w:space="0" w:color="auto"/>
        <w:bottom w:val="none" w:sz="0" w:space="0" w:color="auto"/>
        <w:right w:val="none" w:sz="0" w:space="0" w:color="auto"/>
      </w:divBdr>
    </w:div>
    <w:div w:id="1320769253">
      <w:bodyDiv w:val="1"/>
      <w:marLeft w:val="0"/>
      <w:marRight w:val="0"/>
      <w:marTop w:val="0"/>
      <w:marBottom w:val="0"/>
      <w:divBdr>
        <w:top w:val="none" w:sz="0" w:space="0" w:color="auto"/>
        <w:left w:val="none" w:sz="0" w:space="0" w:color="auto"/>
        <w:bottom w:val="none" w:sz="0" w:space="0" w:color="auto"/>
        <w:right w:val="none" w:sz="0" w:space="0" w:color="auto"/>
      </w:divBdr>
    </w:div>
    <w:div w:id="1332104359">
      <w:bodyDiv w:val="1"/>
      <w:marLeft w:val="0"/>
      <w:marRight w:val="0"/>
      <w:marTop w:val="0"/>
      <w:marBottom w:val="0"/>
      <w:divBdr>
        <w:top w:val="none" w:sz="0" w:space="0" w:color="auto"/>
        <w:left w:val="none" w:sz="0" w:space="0" w:color="auto"/>
        <w:bottom w:val="none" w:sz="0" w:space="0" w:color="auto"/>
        <w:right w:val="none" w:sz="0" w:space="0" w:color="auto"/>
      </w:divBdr>
    </w:div>
    <w:div w:id="1410882809">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436555449">
      <w:bodyDiv w:val="1"/>
      <w:marLeft w:val="0"/>
      <w:marRight w:val="0"/>
      <w:marTop w:val="0"/>
      <w:marBottom w:val="0"/>
      <w:divBdr>
        <w:top w:val="none" w:sz="0" w:space="0" w:color="auto"/>
        <w:left w:val="none" w:sz="0" w:space="0" w:color="auto"/>
        <w:bottom w:val="none" w:sz="0" w:space="0" w:color="auto"/>
        <w:right w:val="none" w:sz="0" w:space="0" w:color="auto"/>
      </w:divBdr>
    </w:div>
    <w:div w:id="1450859816">
      <w:bodyDiv w:val="1"/>
      <w:marLeft w:val="0"/>
      <w:marRight w:val="0"/>
      <w:marTop w:val="0"/>
      <w:marBottom w:val="0"/>
      <w:divBdr>
        <w:top w:val="none" w:sz="0" w:space="0" w:color="auto"/>
        <w:left w:val="none" w:sz="0" w:space="0" w:color="auto"/>
        <w:bottom w:val="none" w:sz="0" w:space="0" w:color="auto"/>
        <w:right w:val="none" w:sz="0" w:space="0" w:color="auto"/>
      </w:divBdr>
    </w:div>
    <w:div w:id="1464275369">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534031101">
      <w:bodyDiv w:val="1"/>
      <w:marLeft w:val="0"/>
      <w:marRight w:val="0"/>
      <w:marTop w:val="0"/>
      <w:marBottom w:val="0"/>
      <w:divBdr>
        <w:top w:val="none" w:sz="0" w:space="0" w:color="auto"/>
        <w:left w:val="none" w:sz="0" w:space="0" w:color="auto"/>
        <w:bottom w:val="none" w:sz="0" w:space="0" w:color="auto"/>
        <w:right w:val="none" w:sz="0" w:space="0" w:color="auto"/>
      </w:divBdr>
    </w:div>
    <w:div w:id="1546408417">
      <w:bodyDiv w:val="1"/>
      <w:marLeft w:val="0"/>
      <w:marRight w:val="0"/>
      <w:marTop w:val="0"/>
      <w:marBottom w:val="0"/>
      <w:divBdr>
        <w:top w:val="none" w:sz="0" w:space="0" w:color="auto"/>
        <w:left w:val="none" w:sz="0" w:space="0" w:color="auto"/>
        <w:bottom w:val="none" w:sz="0" w:space="0" w:color="auto"/>
        <w:right w:val="none" w:sz="0" w:space="0" w:color="auto"/>
      </w:divBdr>
    </w:div>
    <w:div w:id="1686662825">
      <w:bodyDiv w:val="1"/>
      <w:marLeft w:val="0"/>
      <w:marRight w:val="0"/>
      <w:marTop w:val="0"/>
      <w:marBottom w:val="0"/>
      <w:divBdr>
        <w:top w:val="none" w:sz="0" w:space="0" w:color="auto"/>
        <w:left w:val="none" w:sz="0" w:space="0" w:color="auto"/>
        <w:bottom w:val="none" w:sz="0" w:space="0" w:color="auto"/>
        <w:right w:val="none" w:sz="0" w:space="0" w:color="auto"/>
      </w:divBdr>
    </w:div>
    <w:div w:id="1711108829">
      <w:bodyDiv w:val="1"/>
      <w:marLeft w:val="0"/>
      <w:marRight w:val="0"/>
      <w:marTop w:val="0"/>
      <w:marBottom w:val="0"/>
      <w:divBdr>
        <w:top w:val="none" w:sz="0" w:space="0" w:color="auto"/>
        <w:left w:val="none" w:sz="0" w:space="0" w:color="auto"/>
        <w:bottom w:val="none" w:sz="0" w:space="0" w:color="auto"/>
        <w:right w:val="none" w:sz="0" w:space="0" w:color="auto"/>
      </w:divBdr>
    </w:div>
    <w:div w:id="1764059931">
      <w:bodyDiv w:val="1"/>
      <w:marLeft w:val="0"/>
      <w:marRight w:val="0"/>
      <w:marTop w:val="0"/>
      <w:marBottom w:val="0"/>
      <w:divBdr>
        <w:top w:val="none" w:sz="0" w:space="0" w:color="auto"/>
        <w:left w:val="none" w:sz="0" w:space="0" w:color="auto"/>
        <w:bottom w:val="none" w:sz="0" w:space="0" w:color="auto"/>
        <w:right w:val="none" w:sz="0" w:space="0" w:color="auto"/>
      </w:divBdr>
    </w:div>
    <w:div w:id="1800802069">
      <w:bodyDiv w:val="1"/>
      <w:marLeft w:val="0"/>
      <w:marRight w:val="0"/>
      <w:marTop w:val="0"/>
      <w:marBottom w:val="0"/>
      <w:divBdr>
        <w:top w:val="none" w:sz="0" w:space="0" w:color="auto"/>
        <w:left w:val="none" w:sz="0" w:space="0" w:color="auto"/>
        <w:bottom w:val="none" w:sz="0" w:space="0" w:color="auto"/>
        <w:right w:val="none" w:sz="0" w:space="0" w:color="auto"/>
      </w:divBdr>
    </w:div>
    <w:div w:id="1845901034">
      <w:bodyDiv w:val="1"/>
      <w:marLeft w:val="0"/>
      <w:marRight w:val="0"/>
      <w:marTop w:val="0"/>
      <w:marBottom w:val="0"/>
      <w:divBdr>
        <w:top w:val="none" w:sz="0" w:space="0" w:color="auto"/>
        <w:left w:val="none" w:sz="0" w:space="0" w:color="auto"/>
        <w:bottom w:val="none" w:sz="0" w:space="0" w:color="auto"/>
        <w:right w:val="none" w:sz="0" w:space="0" w:color="auto"/>
      </w:divBdr>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1969386381">
      <w:bodyDiv w:val="1"/>
      <w:marLeft w:val="0"/>
      <w:marRight w:val="0"/>
      <w:marTop w:val="0"/>
      <w:marBottom w:val="0"/>
      <w:divBdr>
        <w:top w:val="none" w:sz="0" w:space="0" w:color="auto"/>
        <w:left w:val="none" w:sz="0" w:space="0" w:color="auto"/>
        <w:bottom w:val="none" w:sz="0" w:space="0" w:color="auto"/>
        <w:right w:val="none" w:sz="0" w:space="0" w:color="auto"/>
      </w:divBdr>
    </w:div>
    <w:div w:id="1970814329">
      <w:bodyDiv w:val="1"/>
      <w:marLeft w:val="0"/>
      <w:marRight w:val="0"/>
      <w:marTop w:val="0"/>
      <w:marBottom w:val="0"/>
      <w:divBdr>
        <w:top w:val="none" w:sz="0" w:space="0" w:color="auto"/>
        <w:left w:val="none" w:sz="0" w:space="0" w:color="auto"/>
        <w:bottom w:val="none" w:sz="0" w:space="0" w:color="auto"/>
        <w:right w:val="none" w:sz="0" w:space="0" w:color="auto"/>
      </w:divBdr>
    </w:div>
    <w:div w:id="1988363715">
      <w:bodyDiv w:val="1"/>
      <w:marLeft w:val="0"/>
      <w:marRight w:val="0"/>
      <w:marTop w:val="0"/>
      <w:marBottom w:val="0"/>
      <w:divBdr>
        <w:top w:val="none" w:sz="0" w:space="0" w:color="auto"/>
        <w:left w:val="none" w:sz="0" w:space="0" w:color="auto"/>
        <w:bottom w:val="none" w:sz="0" w:space="0" w:color="auto"/>
        <w:right w:val="none" w:sz="0" w:space="0" w:color="auto"/>
      </w:divBdr>
    </w:div>
    <w:div w:id="2032030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s.ur.gov.lv/urpubl?act=MNP_PSEARCH" TargetMode="External"/><Relationship Id="rId18" Type="http://schemas.openxmlformats.org/officeDocument/2006/relationships/hyperlink" Target="http://www.fm.gov.lv/lv/sadalas/komercdarbibas_atbalsta_kontrole/informacija_par_saimnieciskas_darbibas_veicejiem__uz_kuriem_attiecas_lidzeklu_atgusanas_lemums/" TargetMode="External"/><Relationship Id="rId26" Type="http://schemas.openxmlformats.org/officeDocument/2006/relationships/hyperlink" Target="https://www.eparaksts.lv/lv/palidziba/parbaudit-edokumentu/" TargetMode="External"/><Relationship Id="rId39" Type="http://schemas.openxmlformats.org/officeDocument/2006/relationships/hyperlink" Target="http://www.varam.gov.lv/in_site/tools/download.php?file=files/text/Finansu_instrumenti/koh_f/nac_prog_2014_2020//metodika_HP_IA_DP_2015_2.zip" TargetMode="External"/><Relationship Id="rId3" Type="http://schemas.openxmlformats.org/officeDocument/2006/relationships/customXml" Target="../customXml/item3.xml"/><Relationship Id="rId21" Type="http://schemas.openxmlformats.org/officeDocument/2006/relationships/hyperlink" Target="https://www.sprk.gov.lv/uploads/doc/Siltumenergijasrazotajuregistrs20160902.pdf" TargetMode="External"/><Relationship Id="rId34" Type="http://schemas.openxmlformats.org/officeDocument/2006/relationships/hyperlink" Target="https://www.lursoft.lv/lv/eiropas-biznesa-registrs"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lursoft.lv" TargetMode="External"/><Relationship Id="rId17" Type="http://schemas.openxmlformats.org/officeDocument/2006/relationships/hyperlink" Target="http://www.fm.gov.lv/lv/sadalas/komercdarbibas_atbalsta_kontrole/" TargetMode="External"/><Relationship Id="rId25" Type="http://schemas.openxmlformats.org/officeDocument/2006/relationships/hyperlink" Target="https://www6.vid.gov.lv/vid_pdb/npar" TargetMode="External"/><Relationship Id="rId33" Type="http://schemas.openxmlformats.org/officeDocument/2006/relationships/hyperlink" Target="https://www.lursoft.lv/lv/uznemumuregistrs" TargetMode="External"/><Relationship Id="rId38" Type="http://schemas.openxmlformats.org/officeDocument/2006/relationships/hyperlink" Target="http://www.iub.gov.l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m.gov.lv/lv/sadalas/ppp/ppp_ligumi/" TargetMode="External"/><Relationship Id="rId20" Type="http://schemas.openxmlformats.org/officeDocument/2006/relationships/hyperlink" Target="https://www.sprk.gov.lv/lapas/Siltumenerija-lietotajiem" TargetMode="External"/><Relationship Id="rId29" Type="http://schemas.openxmlformats.org/officeDocument/2006/relationships/hyperlink" Target="http://eur-lex.europa.eu/eli/reg/2014/651?locale=LV" TargetMode="External"/><Relationship Id="rId41" Type="http://schemas.openxmlformats.org/officeDocument/2006/relationships/hyperlink" Target="http://ec.europa.eu/environment/gpp/eu_gpp_criteria_en.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m.gov.lv/lv/sadalas/komercdarbibas_atbalsta_kontrole/informacija_par_saimnieciskas_darbibas_veicejiem__uz_kuriem_attiecas_lidzeklu_atgusanas_lemums/" TargetMode="External"/><Relationship Id="rId32" Type="http://schemas.openxmlformats.org/officeDocument/2006/relationships/hyperlink" Target="http://eur-lex.europa.eu/eli/reg/2014/651/oj/?locale=LV" TargetMode="External"/><Relationship Id="rId37" Type="http://schemas.openxmlformats.org/officeDocument/2006/relationships/hyperlink" Target="http://www.iub.gov.lv" TargetMode="External"/><Relationship Id="rId40" Type="http://schemas.openxmlformats.org/officeDocument/2006/relationships/hyperlink" Target="http://www.varam.gov.lv/in_site/tools/download.php?file=files/text/Finansu_instrumenti/koh_f/nac_prog_2014_2020//metodika_HP_IA_DP_2015_2.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prk.gov.lv/uploads/doc/Siltumenergijasrazotajuregistrs20160902.pdf" TargetMode="External"/><Relationship Id="rId23" Type="http://schemas.openxmlformats.org/officeDocument/2006/relationships/hyperlink" Target="http://www.fm.gov.lv/lv/sadalas/ppp/ppp_ligumi/" TargetMode="External"/><Relationship Id="rId28" Type="http://schemas.openxmlformats.org/officeDocument/2006/relationships/hyperlink" Target="http://eur-lex.europa.eu/eli/reg/2013/1407?locale=LV" TargetMode="External"/><Relationship Id="rId36" Type="http://schemas.openxmlformats.org/officeDocument/2006/relationships/hyperlink" Target="http://www.iub.gov.lv" TargetMode="External"/><Relationship Id="rId10" Type="http://schemas.openxmlformats.org/officeDocument/2006/relationships/footnotes" Target="footnotes.xml"/><Relationship Id="rId19" Type="http://schemas.openxmlformats.org/officeDocument/2006/relationships/hyperlink" Target="http://www.lursoft.lv" TargetMode="External"/><Relationship Id="rId31" Type="http://schemas.openxmlformats.org/officeDocument/2006/relationships/hyperlink" Target="http://eur-lex.europa.eu/eli/reg/2014/651?locale=LV"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rk.gov.lv/lapas/Siltumenerija-lietotajiem" TargetMode="External"/><Relationship Id="rId22" Type="http://schemas.openxmlformats.org/officeDocument/2006/relationships/hyperlink" Target="https://www.zemesgramata.lv/lv/Search/GetFolioDataByCadastre" TargetMode="External"/><Relationship Id="rId27" Type="http://schemas.openxmlformats.org/officeDocument/2006/relationships/hyperlink" Target="http://www.fm.gov.lv/files/publiskaprivatapartneriba/170120_info_ES%20FEA.pdf" TargetMode="External"/><Relationship Id="rId30" Type="http://schemas.openxmlformats.org/officeDocument/2006/relationships/hyperlink" Target="http://eur-lex.europa.eu/eli/reg/2014/651?locale=LV" TargetMode="External"/><Relationship Id="rId35" Type="http://schemas.openxmlformats.org/officeDocument/2006/relationships/hyperlink" Target="http://www.cfla.gov.lv/userfiles/files/Informativais%20materials%20par%20MVU%20un%20GNU%20statusa%20noteiksanu.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fla.gov.lv/lv/es-fondi-2014-2020/izsludinatas-atlases/4-3-1-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62de6b22-8c5c-435a-b322-e6d4ca62170b,3;62de6b22-8c5c-435a-b322-e6d4ca62170b,3;62de6b22-8c5c-435a-b322-e6d4ca62170b,3;62de6b22-8c5c-435a-b322-e6d4ca62170b,3;62de6b22-8c5c-435a-b322-e6d4ca62170b,3;62de6b22-8c5c-435a-b322-e6d4ca62170b,3;62de6b22-8c5c-435a-b322-e6d4ca62170b,3;62de6b22-8c5c-435a-b322-e6d4ca62170b,3;62de6b22-8c5c-435a-b322-e6d4ca62170b,5;62de6b22-8c5c-435a-b322-e6d4ca62170b,5;62de6b22-8c5c-435a-b322-e6d4ca62170b,3;62de6b22-8c5c-435a-b322-e6d4ca62170b,3;]]></LongProp>
</LongProperti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27.05.2015_1AK_(EM_1214;_EM_1221)</Sede>
    <Kom xmlns="0403aeb7-10dd-41a9-8f8e-1fc0ec5546a5">1.Pētniecības, tehnoloģiju attīstības un inovāciju prioritārā virziena apakškomiteja</Kom>
    <kartiba xmlns="0403aeb7-10dd-41a9-8f8e-1fc0ec5546a5">122</kartiba>
    <Apraksts xmlns="0403aeb7-10dd-41a9-8f8e-1fc0ec5546a5">Metodika (gala versija)</Apraks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56D2-4D28-4463-9BD4-2A613792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59370-E5A9-4C3C-A706-555C583B0571}">
  <ds:schemaRefs>
    <ds:schemaRef ds:uri="http://schemas.microsoft.com/sharepoint/v3/contenttype/forms"/>
  </ds:schemaRefs>
</ds:datastoreItem>
</file>

<file path=customXml/itemProps3.xml><?xml version="1.0" encoding="utf-8"?>
<ds:datastoreItem xmlns:ds="http://schemas.openxmlformats.org/officeDocument/2006/customXml" ds:itemID="{A6CCE190-EA35-4E56-AB74-78C64597898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1EE9CA0-5AD2-408B-8FDA-C367F8FDC3D9}">
  <ds:schemaRef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87C096C-0DD0-4A85-A541-345749C2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2DC957B8</Template>
  <TotalTime>275</TotalTime>
  <Pages>64</Pages>
  <Words>84970</Words>
  <Characters>48433</Characters>
  <Application>Microsoft Office Word</Application>
  <DocSecurity>0</DocSecurity>
  <Lines>403</Lines>
  <Paragraphs>266</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133137</CharactersWithSpaces>
  <SharedDoc>false</SharedDoc>
  <HLinks>
    <vt:vector size="30" baseType="variant">
      <vt:variant>
        <vt:i4>1704032</vt:i4>
      </vt:variant>
      <vt:variant>
        <vt:i4>12</vt:i4>
      </vt:variant>
      <vt:variant>
        <vt:i4>0</vt:i4>
      </vt:variant>
      <vt:variant>
        <vt:i4>5</vt:i4>
      </vt:variant>
      <vt:variant>
        <vt:lpwstr>http://ec.europa.eu/environment/gpp/eu_gpp_criteria_en.htm</vt:lpwstr>
      </vt:variant>
      <vt:variant>
        <vt:lpwstr/>
      </vt:variant>
      <vt:variant>
        <vt:i4>7471164</vt:i4>
      </vt:variant>
      <vt:variant>
        <vt:i4>9</vt:i4>
      </vt:variant>
      <vt:variant>
        <vt:i4>0</vt:i4>
      </vt:variant>
      <vt:variant>
        <vt:i4>5</vt:i4>
      </vt:variant>
      <vt:variant>
        <vt:lpwstr>http://www.iub.gov.lv/</vt:lpwstr>
      </vt:variant>
      <vt:variant>
        <vt:lpwstr/>
      </vt:variant>
      <vt:variant>
        <vt:i4>7471164</vt:i4>
      </vt:variant>
      <vt:variant>
        <vt:i4>6</vt:i4>
      </vt:variant>
      <vt:variant>
        <vt:i4>0</vt:i4>
      </vt:variant>
      <vt:variant>
        <vt:i4>5</vt:i4>
      </vt:variant>
      <vt:variant>
        <vt:lpwstr>http://www.iub.gov.lv/</vt:lpwstr>
      </vt:variant>
      <vt:variant>
        <vt:lpwstr/>
      </vt:variant>
      <vt:variant>
        <vt:i4>7536754</vt:i4>
      </vt:variant>
      <vt:variant>
        <vt:i4>3</vt:i4>
      </vt:variant>
      <vt:variant>
        <vt:i4>0</vt:i4>
      </vt:variant>
      <vt:variant>
        <vt:i4>5</vt:i4>
      </vt:variant>
      <vt:variant>
        <vt:lpwstr>http://likumi.lv/ta/id/88966-kriminallikums</vt:lpwstr>
      </vt:variant>
      <vt:variant>
        <vt:lpwstr>p280</vt:lpwstr>
      </vt:variant>
      <vt:variant>
        <vt:i4>7405626</vt:i4>
      </vt:variant>
      <vt:variant>
        <vt:i4>0</vt:i4>
      </vt:variant>
      <vt:variant>
        <vt:i4>0</vt:i4>
      </vt:variant>
      <vt:variant>
        <vt:i4>5</vt:i4>
      </vt:variant>
      <vt:variant>
        <vt:lpwstr>http://likumi.lv/ta/id/88966-kriminallikums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Edmunds Širsons</cp:lastModifiedBy>
  <cp:revision>33</cp:revision>
  <cp:lastPrinted>2017-04-13T05:36:00Z</cp:lastPrinted>
  <dcterms:created xsi:type="dcterms:W3CDTF">2017-04-20T09:30:00Z</dcterms:created>
  <dcterms:modified xsi:type="dcterms:W3CDTF">2017-07-03T08:04:00Z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62de6b22-8c5c-435a-b322-e6d4ca62170b,3;62de6b22-8c5c-435a-b322-e6d4ca62170b,3;62de6b22-8c5c-435a-b322-e6d4ca62170b,3;62de6b22-8c5c-435a-b322-e6d4ca62170b,3;62de6b22-8c5c-435a-b322-e6d4ca62170b,3;62de6b22-8c5c-435a-b322-e6d4ca62170b,3;62de6b22-8c5c-435a-b3</vt:lpwstr>
  </property>
</Properties>
</file>