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BFFBF" w14:textId="77777777" w:rsidR="00761F23" w:rsidRPr="004851A0" w:rsidRDefault="000D4369" w:rsidP="00F54A79">
      <w:pPr>
        <w:pStyle w:val="Heading1"/>
      </w:pPr>
      <w:r w:rsidRPr="004851A0">
        <w:softHyphen/>
      </w:r>
      <w:r w:rsidRPr="004851A0">
        <w:softHyphen/>
      </w:r>
    </w:p>
    <w:p w14:paraId="551F3088" w14:textId="370FE1D0" w:rsidR="00BF26E8" w:rsidRPr="004851A0" w:rsidRDefault="001D1F7C" w:rsidP="00117509">
      <w:pPr>
        <w:tabs>
          <w:tab w:val="num" w:pos="709"/>
        </w:tabs>
        <w:spacing w:after="0" w:line="240" w:lineRule="auto"/>
        <w:jc w:val="right"/>
        <w:rPr>
          <w:rFonts w:ascii="Times New Roman" w:hAnsi="Times New Roman"/>
          <w:color w:val="auto"/>
          <w:sz w:val="24"/>
        </w:rPr>
      </w:pPr>
      <w:r>
        <w:rPr>
          <w:rFonts w:ascii="Times New Roman" w:hAnsi="Times New Roman"/>
          <w:color w:val="auto"/>
          <w:sz w:val="24"/>
        </w:rPr>
        <w:t>4.</w:t>
      </w:r>
      <w:r w:rsidR="00117509" w:rsidRPr="004851A0">
        <w:rPr>
          <w:rFonts w:ascii="Times New Roman" w:hAnsi="Times New Roman"/>
          <w:color w:val="auto"/>
          <w:sz w:val="24"/>
        </w:rPr>
        <w:t>pielikums</w:t>
      </w:r>
    </w:p>
    <w:p w14:paraId="2895ABB2" w14:textId="77777777" w:rsidR="00117509" w:rsidRPr="004851A0" w:rsidRDefault="00117509" w:rsidP="00117509">
      <w:pPr>
        <w:tabs>
          <w:tab w:val="num" w:pos="709"/>
        </w:tabs>
        <w:spacing w:after="0" w:line="240" w:lineRule="auto"/>
        <w:jc w:val="right"/>
        <w:rPr>
          <w:rFonts w:ascii="Times New Roman" w:hAnsi="Times New Roman"/>
          <w:color w:val="auto"/>
          <w:sz w:val="24"/>
        </w:rPr>
      </w:pPr>
      <w:r w:rsidRPr="004851A0">
        <w:rPr>
          <w:rFonts w:ascii="Times New Roman" w:hAnsi="Times New Roman"/>
          <w:color w:val="auto"/>
          <w:sz w:val="24"/>
        </w:rPr>
        <w:t>Projektu iesniegumu atlases nolikumam</w:t>
      </w:r>
    </w:p>
    <w:p w14:paraId="10E8A0C9" w14:textId="77777777" w:rsidR="00117509" w:rsidRPr="004851A0" w:rsidRDefault="00117509" w:rsidP="00117509">
      <w:pPr>
        <w:tabs>
          <w:tab w:val="num" w:pos="709"/>
        </w:tabs>
        <w:spacing w:after="0" w:line="240" w:lineRule="auto"/>
        <w:jc w:val="right"/>
        <w:rPr>
          <w:rFonts w:ascii="Times New Roman" w:hAnsi="Times New Roman"/>
          <w:color w:val="auto"/>
          <w:sz w:val="24"/>
        </w:rPr>
      </w:pPr>
    </w:p>
    <w:p w14:paraId="476CFFAF" w14:textId="77777777" w:rsidR="00F117D6" w:rsidRPr="004851A0" w:rsidRDefault="001E291C" w:rsidP="00F117D6">
      <w:pPr>
        <w:tabs>
          <w:tab w:val="num" w:pos="709"/>
        </w:tabs>
        <w:spacing w:line="240" w:lineRule="auto"/>
        <w:jc w:val="center"/>
        <w:rPr>
          <w:rFonts w:ascii="Times New Roman" w:hAnsi="Times New Roman"/>
          <w:b/>
          <w:smallCaps/>
          <w:color w:val="auto"/>
          <w:sz w:val="36"/>
        </w:rPr>
      </w:pPr>
      <w:bookmarkStart w:id="0" w:name="_Hlk71093613"/>
      <w:r w:rsidRPr="004851A0">
        <w:rPr>
          <w:rFonts w:ascii="Times New Roman" w:hAnsi="Times New Roman"/>
          <w:b/>
          <w:smallCaps/>
          <w:color w:val="auto"/>
          <w:sz w:val="36"/>
        </w:rPr>
        <w:t>Projekt</w:t>
      </w:r>
      <w:r w:rsidR="007E20E7" w:rsidRPr="004851A0">
        <w:rPr>
          <w:rFonts w:ascii="Times New Roman" w:hAnsi="Times New Roman"/>
          <w:b/>
          <w:smallCaps/>
          <w:color w:val="auto"/>
          <w:sz w:val="36"/>
        </w:rPr>
        <w:t>a</w:t>
      </w:r>
      <w:r w:rsidRPr="004851A0">
        <w:rPr>
          <w:rFonts w:ascii="Times New Roman" w:hAnsi="Times New Roman"/>
          <w:b/>
          <w:smallCaps/>
          <w:color w:val="auto"/>
          <w:sz w:val="36"/>
        </w:rPr>
        <w:t xml:space="preserve"> iesniegum</w:t>
      </w:r>
      <w:r w:rsidR="007E20E7" w:rsidRPr="004851A0">
        <w:rPr>
          <w:rFonts w:ascii="Times New Roman" w:hAnsi="Times New Roman"/>
          <w:b/>
          <w:smallCaps/>
          <w:color w:val="auto"/>
          <w:sz w:val="36"/>
        </w:rPr>
        <w:t>a</w:t>
      </w:r>
      <w:r w:rsidRPr="004851A0">
        <w:rPr>
          <w:rFonts w:ascii="Times New Roman" w:hAnsi="Times New Roman"/>
          <w:b/>
          <w:smallCaps/>
          <w:color w:val="auto"/>
          <w:sz w:val="36"/>
        </w:rPr>
        <w:t xml:space="preserve"> </w:t>
      </w:r>
      <w:r w:rsidR="001E6DF3" w:rsidRPr="004851A0">
        <w:rPr>
          <w:rFonts w:ascii="Times New Roman" w:hAnsi="Times New Roman"/>
          <w:b/>
          <w:smallCaps/>
          <w:color w:val="auto"/>
          <w:sz w:val="36"/>
        </w:rPr>
        <w:t>vērtēšanas kritērij</w:t>
      </w:r>
      <w:r w:rsidR="00D573D0" w:rsidRPr="004851A0">
        <w:rPr>
          <w:rFonts w:ascii="Times New Roman" w:hAnsi="Times New Roman"/>
          <w:b/>
          <w:smallCaps/>
          <w:color w:val="auto"/>
          <w:sz w:val="36"/>
        </w:rPr>
        <w:t>u piemērošanas metodika</w:t>
      </w:r>
      <w:bookmarkEnd w:id="0"/>
      <w:r w:rsidR="00BD3FEF" w:rsidRPr="004851A0">
        <w:rPr>
          <w:rStyle w:val="FootnoteReference"/>
          <w:rFonts w:ascii="Times New Roman" w:hAnsi="Times New Roman"/>
          <w:b/>
          <w:smallCaps/>
          <w:color w:val="auto"/>
          <w:sz w:val="36"/>
        </w:rPr>
        <w:footnoteReference w:id="1"/>
      </w:r>
    </w:p>
    <w:p w14:paraId="3B99AD0C" w14:textId="77777777" w:rsidR="00F117D6" w:rsidRPr="004851A0" w:rsidRDefault="00F117D6" w:rsidP="00F117D6">
      <w:pPr>
        <w:tabs>
          <w:tab w:val="num" w:pos="709"/>
        </w:tabs>
        <w:spacing w:line="240" w:lineRule="auto"/>
        <w:jc w:val="center"/>
        <w:rPr>
          <w:rFonts w:ascii="Times New Roman" w:hAnsi="Times New Roman"/>
          <w:b/>
          <w:smallCaps/>
          <w:color w:val="auto"/>
          <w:sz w:val="10"/>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F117D6" w:rsidRPr="004851A0" w14:paraId="4BCB7253"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1908259" w14:textId="77777777" w:rsidR="00F117D6" w:rsidRPr="004851A0" w:rsidRDefault="00F117D6" w:rsidP="009060C4">
            <w:pPr>
              <w:spacing w:before="120" w:after="120" w:line="240" w:lineRule="auto"/>
              <w:rPr>
                <w:rFonts w:ascii="Times New Roman" w:hAnsi="Times New Roman"/>
                <w:color w:val="auto"/>
                <w:sz w:val="24"/>
              </w:rPr>
            </w:pPr>
            <w:r w:rsidRPr="004851A0">
              <w:rPr>
                <w:rFonts w:ascii="Times New Roman" w:hAnsi="Times New Roman"/>
                <w:color w:val="auto"/>
                <w:sz w:val="24"/>
              </w:rPr>
              <w:t xml:space="preserve">Darbības programmas </w:t>
            </w:r>
            <w:r w:rsidR="00AA6066" w:rsidRPr="004851A0">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6FE553C4" w14:textId="77777777" w:rsidR="00F117D6" w:rsidRPr="004851A0" w:rsidRDefault="00F117D6" w:rsidP="009060C4">
            <w:pPr>
              <w:spacing w:before="120" w:after="120" w:line="240" w:lineRule="auto"/>
              <w:rPr>
                <w:rStyle w:val="BookTitle"/>
                <w:rFonts w:ascii="Times New Roman" w:hAnsi="Times New Roman"/>
                <w:b w:val="0"/>
                <w:color w:val="auto"/>
                <w:sz w:val="24"/>
              </w:rPr>
            </w:pPr>
            <w:r w:rsidRPr="004851A0">
              <w:rPr>
                <w:rStyle w:val="BookTitle"/>
                <w:rFonts w:ascii="Times New Roman" w:hAnsi="Times New Roman"/>
                <w:b w:val="0"/>
                <w:smallCaps w:val="0"/>
                <w:color w:val="auto"/>
                <w:sz w:val="24"/>
              </w:rPr>
              <w:t>Izaugsme un nodarbinātība</w:t>
            </w:r>
          </w:p>
        </w:tc>
      </w:tr>
      <w:tr w:rsidR="009F7056" w:rsidRPr="004851A0" w14:paraId="74428F2E"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6EDB830" w14:textId="77777777" w:rsidR="009F7056" w:rsidRPr="004851A0" w:rsidRDefault="009F7056" w:rsidP="009F7056">
            <w:pPr>
              <w:spacing w:before="120" w:after="120" w:line="240" w:lineRule="auto"/>
              <w:rPr>
                <w:rFonts w:ascii="Times New Roman" w:hAnsi="Times New Roman"/>
                <w:color w:val="auto"/>
                <w:sz w:val="24"/>
              </w:rPr>
            </w:pPr>
            <w:r w:rsidRPr="004851A0">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78BFE1B3" w14:textId="77777777" w:rsidR="009F7056" w:rsidRPr="004851A0" w:rsidRDefault="009F7056" w:rsidP="009F7056">
            <w:pPr>
              <w:spacing w:before="120" w:after="120" w:line="240" w:lineRule="auto"/>
              <w:rPr>
                <w:rStyle w:val="BookTitle"/>
                <w:rFonts w:ascii="Times New Roman" w:hAnsi="Times New Roman"/>
                <w:b w:val="0"/>
                <w:smallCaps w:val="0"/>
                <w:color w:val="auto"/>
                <w:sz w:val="24"/>
              </w:rPr>
            </w:pPr>
            <w:r w:rsidRPr="004851A0">
              <w:rPr>
                <w:rFonts w:ascii="Times New Roman" w:eastAsia="Calibri" w:hAnsi="Times New Roman"/>
                <w:bCs/>
                <w:color w:val="auto"/>
                <w:sz w:val="24"/>
              </w:rPr>
              <w:t>6.</w:t>
            </w:r>
            <w:r w:rsidRPr="004851A0">
              <w:rPr>
                <w:rFonts w:ascii="Times New Roman" w:hAnsi="Times New Roman"/>
                <w:color w:val="auto"/>
              </w:rPr>
              <w:t xml:space="preserve"> </w:t>
            </w:r>
            <w:r w:rsidRPr="004851A0">
              <w:rPr>
                <w:rFonts w:ascii="Times New Roman" w:eastAsia="Calibri" w:hAnsi="Times New Roman"/>
                <w:bCs/>
                <w:color w:val="auto"/>
                <w:sz w:val="24"/>
              </w:rPr>
              <w:t>Ilgtspējīga transporta sistēma</w:t>
            </w:r>
            <w:r w:rsidR="000D4369" w:rsidRPr="004851A0">
              <w:rPr>
                <w:rFonts w:ascii="Times New Roman" w:eastAsia="Calibri" w:hAnsi="Times New Roman"/>
                <w:bCs/>
                <w:color w:val="auto"/>
                <w:sz w:val="24"/>
              </w:rPr>
              <w:softHyphen/>
            </w:r>
          </w:p>
        </w:tc>
      </w:tr>
      <w:tr w:rsidR="009F7056" w:rsidRPr="004851A0" w14:paraId="00E60BAE"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87BBAFE" w14:textId="77777777" w:rsidR="009F7056" w:rsidRPr="004851A0" w:rsidRDefault="009F7056" w:rsidP="009F7056">
            <w:pPr>
              <w:spacing w:before="120" w:after="120" w:line="240" w:lineRule="auto"/>
              <w:rPr>
                <w:rFonts w:ascii="Times New Roman" w:hAnsi="Times New Roman"/>
                <w:color w:val="auto"/>
                <w:sz w:val="24"/>
              </w:rPr>
            </w:pPr>
            <w:r w:rsidRPr="004851A0">
              <w:rPr>
                <w:rFonts w:ascii="Times New Roman" w:hAnsi="Times New Roman"/>
                <w:color w:val="auto"/>
                <w:sz w:val="24"/>
              </w:rPr>
              <w:t xml:space="preserve">Ieguldījumu prioritātes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7DC16FAC" w14:textId="77777777" w:rsidR="009F7056" w:rsidRPr="004851A0" w:rsidRDefault="009F7056" w:rsidP="009F7056">
            <w:pPr>
              <w:spacing w:before="120" w:after="120" w:line="240" w:lineRule="auto"/>
              <w:rPr>
                <w:rStyle w:val="BookTitle"/>
                <w:rFonts w:ascii="Times New Roman" w:hAnsi="Times New Roman"/>
                <w:b w:val="0"/>
                <w:smallCaps w:val="0"/>
                <w:color w:val="auto"/>
                <w:sz w:val="24"/>
              </w:rPr>
            </w:pPr>
            <w:r w:rsidRPr="004851A0">
              <w:rPr>
                <w:rFonts w:ascii="Times New Roman" w:eastAsia="Calibri" w:hAnsi="Times New Roman"/>
                <w:bCs/>
                <w:color w:val="auto"/>
                <w:sz w:val="24"/>
              </w:rPr>
              <w:t>6.1.</w:t>
            </w:r>
            <w:r w:rsidRPr="004851A0">
              <w:rPr>
                <w:color w:val="auto"/>
              </w:rPr>
              <w:t xml:space="preserve"> </w:t>
            </w:r>
            <w:r w:rsidRPr="004851A0">
              <w:rPr>
                <w:rFonts w:ascii="Times New Roman" w:eastAsia="Calibri" w:hAnsi="Times New Roman"/>
                <w:bCs/>
                <w:color w:val="auto"/>
                <w:sz w:val="24"/>
              </w:rPr>
              <w:t>Atbalstīt multimodālu Eiropas vienoto transporta telpu, investējot TEN-T</w:t>
            </w:r>
          </w:p>
        </w:tc>
      </w:tr>
      <w:tr w:rsidR="009F7056" w:rsidRPr="004851A0" w14:paraId="220EB1A0"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45ABECC" w14:textId="77777777" w:rsidR="009F7056" w:rsidRPr="004851A0" w:rsidRDefault="009F7056" w:rsidP="009F7056">
            <w:pPr>
              <w:spacing w:before="120" w:after="120" w:line="240" w:lineRule="auto"/>
              <w:rPr>
                <w:rFonts w:ascii="Times New Roman" w:hAnsi="Times New Roman"/>
                <w:color w:val="auto"/>
                <w:sz w:val="24"/>
              </w:rPr>
            </w:pPr>
            <w:r w:rsidRPr="004851A0">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78564E81" w14:textId="77777777" w:rsidR="009F7056" w:rsidRPr="004851A0" w:rsidRDefault="009F7056" w:rsidP="009F7056">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sidRPr="004851A0">
              <w:rPr>
                <w:rStyle w:val="BookTitle"/>
                <w:rFonts w:ascii="Times New Roman" w:hAnsi="Times New Roman"/>
                <w:b w:val="0"/>
                <w:smallCaps w:val="0"/>
                <w:color w:val="auto"/>
                <w:sz w:val="24"/>
              </w:rPr>
              <w:t xml:space="preserve">6.1.7. Multimodāla transporta sistēmas </w:t>
            </w:r>
            <w:proofErr w:type="spellStart"/>
            <w:r w:rsidRPr="004851A0">
              <w:rPr>
                <w:rStyle w:val="BookTitle"/>
                <w:rFonts w:ascii="Times New Roman" w:hAnsi="Times New Roman"/>
                <w:b w:val="0"/>
                <w:smallCaps w:val="0"/>
                <w:color w:val="auto"/>
                <w:sz w:val="24"/>
              </w:rPr>
              <w:t>iespējošana</w:t>
            </w:r>
            <w:proofErr w:type="spellEnd"/>
          </w:p>
        </w:tc>
      </w:tr>
      <w:tr w:rsidR="009F7056" w:rsidRPr="004851A0" w14:paraId="471DE383"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8C101A5" w14:textId="77777777" w:rsidR="009F7056" w:rsidRPr="004851A0" w:rsidRDefault="009F7056" w:rsidP="009F7056">
            <w:pPr>
              <w:spacing w:before="120" w:after="120" w:line="240" w:lineRule="auto"/>
              <w:rPr>
                <w:rFonts w:ascii="Times New Roman" w:hAnsi="Times New Roman"/>
                <w:color w:val="auto"/>
                <w:sz w:val="24"/>
              </w:rPr>
            </w:pPr>
            <w:r w:rsidRPr="004851A0">
              <w:rPr>
                <w:rFonts w:ascii="Times New Roman" w:hAnsi="Times New Roman"/>
                <w:color w:val="auto"/>
                <w:sz w:val="24"/>
              </w:rPr>
              <w:t>Specifiskā atbalsta mērķa pasākuma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0F68EB77" w14:textId="7351236F" w:rsidR="009F7056" w:rsidRPr="004851A0" w:rsidRDefault="00804CA0" w:rsidP="009F7056">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sidRPr="004851A0">
              <w:rPr>
                <w:rStyle w:val="BookTitle"/>
                <w:rFonts w:ascii="Times New Roman" w:hAnsi="Times New Roman"/>
                <w:b w:val="0"/>
                <w:smallCaps w:val="0"/>
                <w:color w:val="auto"/>
                <w:sz w:val="24"/>
              </w:rPr>
              <w:t>6.1.7.2. pasākums “</w:t>
            </w:r>
            <w:r w:rsidR="007845C9">
              <w:rPr>
                <w:rStyle w:val="BookTitle"/>
                <w:rFonts w:ascii="Times New Roman" w:hAnsi="Times New Roman"/>
                <w:b w:val="0"/>
                <w:smallCaps w:val="0"/>
                <w:color w:val="auto"/>
                <w:sz w:val="24"/>
              </w:rPr>
              <w:t>P</w:t>
            </w:r>
            <w:r w:rsidR="00143A4A" w:rsidRPr="004851A0">
              <w:rPr>
                <w:rStyle w:val="BookTitle"/>
                <w:rFonts w:ascii="Times New Roman" w:hAnsi="Times New Roman"/>
                <w:b w:val="0"/>
                <w:smallCaps w:val="0"/>
                <w:color w:val="auto"/>
                <w:sz w:val="24"/>
              </w:rPr>
              <w:t>ētījumu, novērtējumu un saistītās dokumentācijas izstrād</w:t>
            </w:r>
            <w:r w:rsidR="007845C9">
              <w:rPr>
                <w:rStyle w:val="BookTitle"/>
                <w:rFonts w:ascii="Times New Roman" w:hAnsi="Times New Roman"/>
                <w:b w:val="0"/>
                <w:smallCaps w:val="0"/>
                <w:color w:val="auto"/>
                <w:sz w:val="24"/>
              </w:rPr>
              <w:t>e</w:t>
            </w:r>
            <w:r w:rsidR="00143A4A" w:rsidRPr="004851A0">
              <w:rPr>
                <w:rStyle w:val="BookTitle"/>
                <w:rFonts w:ascii="Times New Roman" w:hAnsi="Times New Roman"/>
                <w:b w:val="0"/>
                <w:smallCaps w:val="0"/>
                <w:color w:val="auto"/>
                <w:sz w:val="24"/>
              </w:rPr>
              <w:t xml:space="preserve"> ilgtspējīga, integrēta un koordinēta multimodāla sabiedriskā transporta plāna priekšlikum</w:t>
            </w:r>
            <w:r w:rsidR="007845C9">
              <w:rPr>
                <w:rStyle w:val="BookTitle"/>
                <w:rFonts w:ascii="Times New Roman" w:hAnsi="Times New Roman"/>
                <w:b w:val="0"/>
                <w:smallCaps w:val="0"/>
                <w:color w:val="auto"/>
                <w:sz w:val="24"/>
              </w:rPr>
              <w:t>a</w:t>
            </w:r>
            <w:r w:rsidR="00143A4A" w:rsidRPr="004851A0">
              <w:rPr>
                <w:rStyle w:val="BookTitle"/>
                <w:rFonts w:ascii="Times New Roman" w:hAnsi="Times New Roman"/>
                <w:b w:val="0"/>
                <w:smallCaps w:val="0"/>
                <w:color w:val="auto"/>
                <w:sz w:val="24"/>
              </w:rPr>
              <w:t xml:space="preserve"> izstrādei Rīgas metropoles areālā</w:t>
            </w:r>
            <w:r w:rsidRPr="004851A0">
              <w:rPr>
                <w:rStyle w:val="BookTitle"/>
                <w:rFonts w:ascii="Times New Roman" w:hAnsi="Times New Roman"/>
                <w:b w:val="0"/>
                <w:smallCaps w:val="0"/>
                <w:color w:val="auto"/>
                <w:sz w:val="24"/>
              </w:rPr>
              <w:t>”</w:t>
            </w:r>
          </w:p>
        </w:tc>
      </w:tr>
      <w:tr w:rsidR="009F7056" w:rsidRPr="004851A0" w14:paraId="54459EC8"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0ADE3AB" w14:textId="77777777" w:rsidR="009F7056" w:rsidRPr="004851A0" w:rsidRDefault="009F7056" w:rsidP="009F7056">
            <w:pPr>
              <w:spacing w:before="120" w:after="120" w:line="240" w:lineRule="auto"/>
              <w:rPr>
                <w:rFonts w:ascii="Times New Roman" w:hAnsi="Times New Roman"/>
                <w:color w:val="auto"/>
                <w:sz w:val="24"/>
              </w:rPr>
            </w:pPr>
            <w:r w:rsidRPr="004851A0">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0A03F11D" w14:textId="77777777" w:rsidR="009F7056" w:rsidRPr="004851A0" w:rsidRDefault="009F7056" w:rsidP="009F7056">
            <w:pPr>
              <w:spacing w:before="120" w:after="120" w:line="240" w:lineRule="auto"/>
              <w:rPr>
                <w:rStyle w:val="BookTitle"/>
                <w:rFonts w:ascii="Times New Roman" w:hAnsi="Times New Roman"/>
                <w:b w:val="0"/>
                <w:smallCaps w:val="0"/>
                <w:color w:val="auto"/>
                <w:sz w:val="24"/>
              </w:rPr>
            </w:pPr>
            <w:r w:rsidRPr="004851A0">
              <w:rPr>
                <w:rFonts w:ascii="Times New Roman" w:hAnsi="Times New Roman"/>
                <w:color w:val="auto"/>
                <w:sz w:val="24"/>
              </w:rPr>
              <w:t>Ierobežota projekta iesnieguma atlase</w:t>
            </w:r>
          </w:p>
        </w:tc>
      </w:tr>
      <w:tr w:rsidR="009F7056" w:rsidRPr="004851A0" w14:paraId="1A80B046" w14:textId="77777777" w:rsidTr="0028037E">
        <w:trPr>
          <w:trHeight w:val="657"/>
        </w:trPr>
        <w:tc>
          <w:tcPr>
            <w:tcW w:w="4961" w:type="dxa"/>
            <w:tcBorders>
              <w:top w:val="single" w:sz="4" w:space="0" w:color="auto"/>
              <w:left w:val="single" w:sz="4" w:space="0" w:color="auto"/>
              <w:bottom w:val="single" w:sz="4" w:space="0" w:color="auto"/>
              <w:right w:val="single" w:sz="4" w:space="0" w:color="auto"/>
            </w:tcBorders>
            <w:vAlign w:val="center"/>
          </w:tcPr>
          <w:p w14:paraId="0DE92FCF" w14:textId="77777777" w:rsidR="009F7056" w:rsidRPr="004851A0" w:rsidRDefault="009F7056" w:rsidP="009F7056">
            <w:pPr>
              <w:spacing w:before="120" w:after="120" w:line="240" w:lineRule="auto"/>
              <w:rPr>
                <w:rFonts w:ascii="Times New Roman" w:hAnsi="Times New Roman"/>
                <w:color w:val="auto"/>
                <w:sz w:val="24"/>
              </w:rPr>
            </w:pPr>
            <w:r w:rsidRPr="004851A0">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45DBC0CF" w14:textId="77777777" w:rsidR="009F7056" w:rsidRPr="004851A0" w:rsidRDefault="009F7056" w:rsidP="009F7056">
            <w:pPr>
              <w:spacing w:before="120" w:after="120" w:line="240" w:lineRule="auto"/>
              <w:rPr>
                <w:rStyle w:val="BookTitle"/>
                <w:rFonts w:ascii="Times New Roman" w:hAnsi="Times New Roman"/>
                <w:b w:val="0"/>
                <w:color w:val="auto"/>
                <w:sz w:val="24"/>
              </w:rPr>
            </w:pPr>
            <w:r w:rsidRPr="004851A0">
              <w:rPr>
                <w:rFonts w:ascii="Times New Roman" w:hAnsi="Times New Roman"/>
                <w:color w:val="auto"/>
                <w:sz w:val="24"/>
              </w:rPr>
              <w:t>Satiksmes ministrija</w:t>
            </w:r>
          </w:p>
        </w:tc>
      </w:tr>
    </w:tbl>
    <w:p w14:paraId="55F7368F" w14:textId="77777777" w:rsidR="00BB1117" w:rsidRPr="004851A0" w:rsidRDefault="00BB1117" w:rsidP="00BB1117">
      <w:pPr>
        <w:spacing w:after="0" w:line="240" w:lineRule="auto"/>
        <w:jc w:val="both"/>
        <w:rPr>
          <w:rFonts w:ascii="Times New Roman" w:eastAsia="Times New Roman" w:hAnsi="Times New Roman"/>
          <w:color w:val="auto"/>
          <w:sz w:val="24"/>
        </w:rPr>
      </w:pPr>
    </w:p>
    <w:p w14:paraId="07F4F095" w14:textId="77777777" w:rsidR="00F412B5" w:rsidRPr="004851A0" w:rsidRDefault="00F412B5" w:rsidP="00F412B5">
      <w:pPr>
        <w:spacing w:after="0" w:line="240" w:lineRule="auto"/>
        <w:ind w:left="142" w:right="230"/>
        <w:jc w:val="both"/>
        <w:rPr>
          <w:rFonts w:ascii="Times New Roman" w:eastAsia="Times New Roman" w:hAnsi="Times New Roman"/>
          <w:i/>
          <w:color w:val="auto"/>
          <w:sz w:val="24"/>
        </w:rPr>
      </w:pPr>
      <w:r w:rsidRPr="004851A0">
        <w:rPr>
          <w:rFonts w:ascii="Times New Roman" w:eastAsia="Times New Roman" w:hAnsi="Times New Roman"/>
          <w:i/>
          <w:color w:val="auto"/>
          <w:sz w:val="24"/>
        </w:rPr>
        <w:t>Vispārīgie nosacījumi projektu iesniegumu vērtēšanas kritēriju piemērošanai:</w:t>
      </w:r>
    </w:p>
    <w:p w14:paraId="5ABE356E" w14:textId="77777777" w:rsidR="00F412B5" w:rsidRPr="004851A0" w:rsidRDefault="00F412B5" w:rsidP="00F02182">
      <w:pPr>
        <w:pStyle w:val="ListParagraph"/>
        <w:numPr>
          <w:ilvl w:val="0"/>
          <w:numId w:val="16"/>
        </w:numPr>
        <w:spacing w:before="120"/>
        <w:ind w:left="567" w:right="230" w:hanging="425"/>
        <w:jc w:val="both"/>
        <w:rPr>
          <w:i/>
        </w:rPr>
      </w:pPr>
      <w:r w:rsidRPr="004851A0">
        <w:rPr>
          <w:i/>
        </w:rPr>
        <w:t>Norāde par kritērija izvērtēšanai nepieciešamās informācijas atrašanās vietu projekta iesniegumā (projekta iesnieguma veidlapā, tās pielikumos un papildus iesniedzamajos dokumentos) ir indikatīva un gadījumos, ja noteiktajā vietā informācija nav pieejama, nepieciešams izskatīt visu projekta iesniegumu un tā pielikumus pilnībā.</w:t>
      </w:r>
    </w:p>
    <w:p w14:paraId="4E14AABB" w14:textId="77777777" w:rsidR="00F412B5" w:rsidRPr="004851A0" w:rsidRDefault="00F412B5" w:rsidP="00F02182">
      <w:pPr>
        <w:pStyle w:val="ListParagraph"/>
        <w:numPr>
          <w:ilvl w:val="0"/>
          <w:numId w:val="16"/>
        </w:numPr>
        <w:spacing w:before="120"/>
        <w:ind w:left="567" w:right="230" w:hanging="425"/>
        <w:jc w:val="both"/>
        <w:rPr>
          <w:i/>
        </w:rPr>
      </w:pPr>
      <w:r w:rsidRPr="004851A0">
        <w:rPr>
          <w:i/>
        </w:rPr>
        <w:t>Vērtējot projekta iesnieguma atbilstību kritērijiem, jāņem vērā tikai projekta iesniegumā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w:t>
      </w:r>
    </w:p>
    <w:p w14:paraId="09E6A5BF" w14:textId="77777777" w:rsidR="00F412B5" w:rsidRPr="004851A0" w:rsidRDefault="00F412B5" w:rsidP="00F02182">
      <w:pPr>
        <w:pStyle w:val="ListParagraph"/>
        <w:numPr>
          <w:ilvl w:val="0"/>
          <w:numId w:val="16"/>
        </w:numPr>
        <w:spacing w:before="120"/>
        <w:ind w:left="567" w:right="230" w:hanging="425"/>
        <w:jc w:val="both"/>
        <w:rPr>
          <w:i/>
        </w:rPr>
      </w:pPr>
      <w:r w:rsidRPr="004851A0">
        <w:rPr>
          <w:i/>
        </w:rPr>
        <w:lastRenderedPageBreak/>
        <w:t>Vērtējot projekt</w:t>
      </w:r>
      <w:r w:rsidR="00A44E7A" w:rsidRPr="004851A0">
        <w:rPr>
          <w:i/>
        </w:rPr>
        <w:t>a</w:t>
      </w:r>
      <w:r w:rsidRPr="004851A0">
        <w:rPr>
          <w:i/>
        </w:rPr>
        <w:t xml:space="preserve"> iesniegumu, jāpievērš uzmanība projekta iesnieguma veidlapā sniegtās informācijas saskaņotībai starp visām projekta iesnieguma veidlapas sadaļām, kurās tā minēta. Ja informācija starp projekta iesnieguma veidlapas sadaļām nesaskan, ir jāizvirza nosacījums par papildu skaidrojuma sniegšanu pie tā kritērija, uz kuru šī nesakritība ir attiecināma. </w:t>
      </w:r>
    </w:p>
    <w:p w14:paraId="707153BF" w14:textId="77777777" w:rsidR="00F412B5" w:rsidRPr="004851A0" w:rsidRDefault="00F412B5" w:rsidP="00F02182">
      <w:pPr>
        <w:pStyle w:val="ListParagraph"/>
        <w:numPr>
          <w:ilvl w:val="0"/>
          <w:numId w:val="16"/>
        </w:numPr>
        <w:spacing w:before="120"/>
        <w:ind w:left="567" w:right="230" w:hanging="425"/>
        <w:jc w:val="both"/>
        <w:rPr>
          <w:i/>
        </w:rPr>
      </w:pPr>
      <w:r w:rsidRPr="004851A0">
        <w:rPr>
          <w:i/>
        </w:rPr>
        <w:t xml:space="preserve">Projektu iesniegumu vērtēšanā izmantojami: </w:t>
      </w:r>
    </w:p>
    <w:p w14:paraId="46A6AB8A" w14:textId="77777777" w:rsidR="00F412B5" w:rsidRPr="004851A0" w:rsidRDefault="00F412B5" w:rsidP="00F02182">
      <w:pPr>
        <w:pStyle w:val="ListParagraph"/>
        <w:numPr>
          <w:ilvl w:val="0"/>
          <w:numId w:val="17"/>
        </w:numPr>
        <w:ind w:right="230"/>
        <w:jc w:val="both"/>
        <w:rPr>
          <w:i/>
        </w:rPr>
      </w:pPr>
      <w:r w:rsidRPr="004851A0">
        <w:rPr>
          <w:i/>
        </w:rPr>
        <w:t>Darbības programma “Izaugsme un nodarbinātība” un darbības programmas papildinājums;</w:t>
      </w:r>
    </w:p>
    <w:p w14:paraId="030FAF5E" w14:textId="0B6EBB8B" w:rsidR="004A1200" w:rsidRPr="004851A0" w:rsidRDefault="004A1200" w:rsidP="002B3B62">
      <w:pPr>
        <w:pStyle w:val="ListParagraph"/>
        <w:numPr>
          <w:ilvl w:val="0"/>
          <w:numId w:val="17"/>
        </w:numPr>
        <w:ind w:right="230"/>
        <w:jc w:val="both"/>
        <w:rPr>
          <w:i/>
        </w:rPr>
      </w:pPr>
      <w:r w:rsidRPr="004851A0">
        <w:rPr>
          <w:i/>
        </w:rPr>
        <w:t xml:space="preserve">Ministru kabineta </w:t>
      </w:r>
      <w:r w:rsidR="00DA234B" w:rsidRPr="004851A0">
        <w:rPr>
          <w:i/>
        </w:rPr>
        <w:t>202</w:t>
      </w:r>
      <w:r w:rsidR="001D1F7C">
        <w:rPr>
          <w:i/>
        </w:rPr>
        <w:t>2</w:t>
      </w:r>
      <w:r w:rsidRPr="004851A0">
        <w:rPr>
          <w:i/>
        </w:rPr>
        <w:t xml:space="preserve">.gada </w:t>
      </w:r>
      <w:r w:rsidR="001D1F7C">
        <w:rPr>
          <w:i/>
        </w:rPr>
        <w:t>1.februāra</w:t>
      </w:r>
      <w:r w:rsidRPr="004851A0">
        <w:rPr>
          <w:i/>
        </w:rPr>
        <w:t xml:space="preserve"> noteikumi Nr.</w:t>
      </w:r>
      <w:r w:rsidR="001D1F7C">
        <w:rPr>
          <w:i/>
        </w:rPr>
        <w:t>83</w:t>
      </w:r>
      <w:r w:rsidRPr="004851A0">
        <w:rPr>
          <w:i/>
        </w:rPr>
        <w:t xml:space="preserve"> “</w:t>
      </w:r>
      <w:r w:rsidR="00A44E7A" w:rsidRPr="004851A0">
        <w:rPr>
          <w:i/>
        </w:rPr>
        <w:t xml:space="preserve">Darbības programmas "Izaugsme un nodarbinātība" 6.1.7. specifiskā atbalsta mērķa "Multimodāla transporta sistēmas </w:t>
      </w:r>
      <w:proofErr w:type="spellStart"/>
      <w:r w:rsidR="00A44E7A" w:rsidRPr="004851A0">
        <w:rPr>
          <w:i/>
        </w:rPr>
        <w:t>iespējošana</w:t>
      </w:r>
      <w:proofErr w:type="spellEnd"/>
      <w:r w:rsidR="00A44E7A" w:rsidRPr="004851A0">
        <w:rPr>
          <w:i/>
        </w:rPr>
        <w:t>" 6.1.7.</w:t>
      </w:r>
      <w:r w:rsidR="00804CA0" w:rsidRPr="004851A0">
        <w:rPr>
          <w:i/>
        </w:rPr>
        <w:t>2</w:t>
      </w:r>
      <w:r w:rsidR="00A44E7A" w:rsidRPr="004851A0">
        <w:rPr>
          <w:i/>
        </w:rPr>
        <w:t xml:space="preserve">. pasākuma </w:t>
      </w:r>
      <w:r w:rsidR="00804CA0" w:rsidRPr="004851A0">
        <w:rPr>
          <w:i/>
        </w:rPr>
        <w:t>“</w:t>
      </w:r>
      <w:r w:rsidR="007845C9">
        <w:rPr>
          <w:i/>
        </w:rPr>
        <w:t>P</w:t>
      </w:r>
      <w:r w:rsidR="00143A4A" w:rsidRPr="004851A0">
        <w:rPr>
          <w:i/>
        </w:rPr>
        <w:t>ētījumu, novērtējumu un saistītās dokumentācijas izstrād</w:t>
      </w:r>
      <w:r w:rsidR="007845C9">
        <w:rPr>
          <w:i/>
        </w:rPr>
        <w:t>e</w:t>
      </w:r>
      <w:r w:rsidR="00143A4A" w:rsidRPr="004851A0">
        <w:rPr>
          <w:i/>
        </w:rPr>
        <w:t xml:space="preserve"> ilgtspējīga, integrēta un koordinēta multimodāla sabiedriskā transporta plāna priekšlikum</w:t>
      </w:r>
      <w:r w:rsidR="007845C9">
        <w:rPr>
          <w:i/>
        </w:rPr>
        <w:t>a</w:t>
      </w:r>
      <w:r w:rsidR="00143A4A" w:rsidRPr="004851A0">
        <w:rPr>
          <w:i/>
        </w:rPr>
        <w:t xml:space="preserve"> izstrādei Rīgas metropoles areālā</w:t>
      </w:r>
      <w:r w:rsidR="00804CA0" w:rsidRPr="004851A0">
        <w:rPr>
          <w:i/>
        </w:rPr>
        <w:t>”</w:t>
      </w:r>
      <w:r w:rsidR="00A44E7A" w:rsidRPr="004851A0">
        <w:rPr>
          <w:i/>
        </w:rPr>
        <w:t xml:space="preserve"> īstenošanas noteikumi</w:t>
      </w:r>
      <w:r w:rsidR="001D1F7C">
        <w:rPr>
          <w:i/>
        </w:rPr>
        <w:t>”</w:t>
      </w:r>
      <w:r w:rsidR="00DA234B" w:rsidRPr="004851A0">
        <w:rPr>
          <w:i/>
        </w:rPr>
        <w:t xml:space="preserve"> </w:t>
      </w:r>
      <w:r w:rsidRPr="004851A0">
        <w:rPr>
          <w:i/>
        </w:rPr>
        <w:t>(turpmāk</w:t>
      </w:r>
      <w:r w:rsidR="00432B48" w:rsidRPr="004851A0">
        <w:rPr>
          <w:i/>
        </w:rPr>
        <w:t xml:space="preserve"> –</w:t>
      </w:r>
      <w:r w:rsidRPr="004851A0">
        <w:rPr>
          <w:i/>
        </w:rPr>
        <w:t xml:space="preserve"> MK noteikum</w:t>
      </w:r>
      <w:r w:rsidR="00DA234B" w:rsidRPr="004851A0">
        <w:rPr>
          <w:i/>
        </w:rPr>
        <w:t>i</w:t>
      </w:r>
      <w:r w:rsidRPr="004851A0">
        <w:rPr>
          <w:i/>
        </w:rPr>
        <w:t xml:space="preserve">). </w:t>
      </w:r>
    </w:p>
    <w:p w14:paraId="0BC761A6" w14:textId="3061505F" w:rsidR="00F412B5" w:rsidRPr="004851A0" w:rsidRDefault="00F412B5" w:rsidP="002B7875">
      <w:pPr>
        <w:pStyle w:val="ListParagraph"/>
        <w:numPr>
          <w:ilvl w:val="0"/>
          <w:numId w:val="17"/>
        </w:numPr>
        <w:ind w:right="230"/>
        <w:jc w:val="both"/>
        <w:rPr>
          <w:i/>
        </w:rPr>
      </w:pPr>
      <w:r w:rsidRPr="004851A0">
        <w:rPr>
          <w:i/>
        </w:rPr>
        <w:t xml:space="preserve">Darbības programmas “Izaugsme un nodarbinātība” </w:t>
      </w:r>
      <w:r w:rsidR="001A4E98" w:rsidRPr="004851A0">
        <w:rPr>
          <w:i/>
        </w:rPr>
        <w:t>6.1.</w:t>
      </w:r>
      <w:r w:rsidR="002A18E7" w:rsidRPr="004851A0">
        <w:rPr>
          <w:i/>
        </w:rPr>
        <w:t>7</w:t>
      </w:r>
      <w:r w:rsidR="00304190" w:rsidRPr="004851A0">
        <w:rPr>
          <w:i/>
        </w:rPr>
        <w:t>.</w:t>
      </w:r>
      <w:r w:rsidRPr="004851A0">
        <w:rPr>
          <w:i/>
        </w:rPr>
        <w:t xml:space="preserve"> specifiskā atbalsta mērķa </w:t>
      </w:r>
      <w:r w:rsidR="00130424">
        <w:rPr>
          <w:i/>
        </w:rPr>
        <w:t>“</w:t>
      </w:r>
      <w:r w:rsidR="002A18E7" w:rsidRPr="004851A0">
        <w:rPr>
          <w:i/>
        </w:rPr>
        <w:t xml:space="preserve">Multimodāla transporta sistēmas </w:t>
      </w:r>
      <w:proofErr w:type="spellStart"/>
      <w:r w:rsidR="002A18E7" w:rsidRPr="004851A0">
        <w:rPr>
          <w:i/>
        </w:rPr>
        <w:t>iespējošana</w:t>
      </w:r>
      <w:proofErr w:type="spellEnd"/>
      <w:r w:rsidR="002B7875" w:rsidRPr="004851A0">
        <w:rPr>
          <w:i/>
        </w:rPr>
        <w:t>”</w:t>
      </w:r>
      <w:r w:rsidRPr="004851A0">
        <w:rPr>
          <w:i/>
        </w:rPr>
        <w:t xml:space="preserve"> </w:t>
      </w:r>
      <w:r w:rsidR="002A18E7" w:rsidRPr="004851A0">
        <w:rPr>
          <w:i/>
        </w:rPr>
        <w:t>6.1.7.</w:t>
      </w:r>
      <w:r w:rsidR="00804CA0" w:rsidRPr="004851A0">
        <w:rPr>
          <w:i/>
        </w:rPr>
        <w:t>2</w:t>
      </w:r>
      <w:r w:rsidR="002A18E7" w:rsidRPr="004851A0">
        <w:rPr>
          <w:i/>
        </w:rPr>
        <w:t>. pasākuma “</w:t>
      </w:r>
      <w:r w:rsidR="007845C9">
        <w:rPr>
          <w:i/>
        </w:rPr>
        <w:t>P</w:t>
      </w:r>
      <w:r w:rsidR="00143A4A" w:rsidRPr="004851A0">
        <w:rPr>
          <w:i/>
        </w:rPr>
        <w:t>ētījumu, novērtējumu un saistītās dokumentācijas izstrād</w:t>
      </w:r>
      <w:r w:rsidR="007845C9">
        <w:rPr>
          <w:i/>
        </w:rPr>
        <w:t>e</w:t>
      </w:r>
      <w:r w:rsidR="00143A4A" w:rsidRPr="004851A0">
        <w:rPr>
          <w:i/>
        </w:rPr>
        <w:t xml:space="preserve"> ilgtspējīga, integrēta un koordinēta multimodāla sabiedriskā transporta plāna priekšlikum</w:t>
      </w:r>
      <w:r w:rsidR="007845C9">
        <w:rPr>
          <w:i/>
        </w:rPr>
        <w:t>a</w:t>
      </w:r>
      <w:r w:rsidR="00143A4A" w:rsidRPr="004851A0">
        <w:rPr>
          <w:i/>
        </w:rPr>
        <w:t xml:space="preserve"> izstrādei Rīgas metropoles areālā</w:t>
      </w:r>
      <w:r w:rsidR="00804CA0" w:rsidRPr="004851A0">
        <w:rPr>
          <w:i/>
        </w:rPr>
        <w:t>”</w:t>
      </w:r>
      <w:r w:rsidR="002A18E7" w:rsidRPr="004851A0">
        <w:rPr>
          <w:i/>
        </w:rPr>
        <w:t xml:space="preserve"> </w:t>
      </w:r>
      <w:r w:rsidRPr="004851A0">
        <w:rPr>
          <w:i/>
        </w:rPr>
        <w:t>projektu iesniegumu atlases nolikums.</w:t>
      </w:r>
    </w:p>
    <w:p w14:paraId="7AF9CF22" w14:textId="77777777" w:rsidR="00435F38" w:rsidRPr="004851A0" w:rsidRDefault="00435F38" w:rsidP="00BB1117">
      <w:pPr>
        <w:spacing w:after="0" w:line="240" w:lineRule="auto"/>
        <w:ind w:left="142" w:right="230"/>
        <w:jc w:val="both"/>
        <w:rPr>
          <w:rFonts w:ascii="Times New Roman" w:eastAsia="Times New Roman" w:hAnsi="Times New Roman"/>
          <w:i/>
          <w:color w:val="auto"/>
          <w:sz w:val="24"/>
        </w:rPr>
      </w:pPr>
    </w:p>
    <w:p w14:paraId="5C8C342A" w14:textId="77777777" w:rsidR="00C47117" w:rsidRPr="004851A0" w:rsidRDefault="00C47117" w:rsidP="00BB1117">
      <w:pPr>
        <w:spacing w:after="0" w:line="240" w:lineRule="auto"/>
        <w:ind w:left="142" w:right="230"/>
        <w:jc w:val="both"/>
        <w:rPr>
          <w:rFonts w:ascii="Times New Roman" w:eastAsia="Times New Roman" w:hAnsi="Times New Roman"/>
          <w:i/>
          <w:color w:val="auto"/>
          <w:sz w:val="24"/>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110"/>
        <w:gridCol w:w="1559"/>
        <w:gridCol w:w="8647"/>
      </w:tblGrid>
      <w:tr w:rsidR="00F700F0" w:rsidRPr="004851A0" w14:paraId="79B462E5" w14:textId="77777777" w:rsidTr="00BD0C2E">
        <w:trPr>
          <w:trHeight w:val="1114"/>
          <w:jc w:val="center"/>
        </w:trPr>
        <w:tc>
          <w:tcPr>
            <w:tcW w:w="5098" w:type="dxa"/>
            <w:gridSpan w:val="2"/>
            <w:tcBorders>
              <w:top w:val="single" w:sz="4" w:space="0" w:color="auto"/>
            </w:tcBorders>
            <w:shd w:val="clear" w:color="auto" w:fill="D9D9D9"/>
            <w:vAlign w:val="center"/>
          </w:tcPr>
          <w:p w14:paraId="09BA24AD" w14:textId="77777777" w:rsidR="001D2599" w:rsidRPr="004851A0" w:rsidRDefault="001D2599" w:rsidP="009060C4">
            <w:pPr>
              <w:spacing w:after="0" w:line="240" w:lineRule="auto"/>
              <w:jc w:val="both"/>
              <w:rPr>
                <w:rFonts w:ascii="Times New Roman" w:hAnsi="Times New Roman"/>
                <w:b/>
                <w:bCs/>
                <w:color w:val="auto"/>
                <w:sz w:val="24"/>
              </w:rPr>
            </w:pPr>
            <w:r w:rsidRPr="004851A0">
              <w:rPr>
                <w:rFonts w:ascii="Times New Roman" w:hAnsi="Times New Roman"/>
                <w:b/>
                <w:bCs/>
                <w:color w:val="auto"/>
                <w:sz w:val="24"/>
              </w:rPr>
              <w:t>1. VIENOTIE KRITĒRIJI</w:t>
            </w:r>
          </w:p>
        </w:tc>
        <w:tc>
          <w:tcPr>
            <w:tcW w:w="1559" w:type="dxa"/>
            <w:tcBorders>
              <w:top w:val="single" w:sz="4" w:space="0" w:color="auto"/>
            </w:tcBorders>
            <w:shd w:val="clear" w:color="auto" w:fill="D9D9D9"/>
            <w:vAlign w:val="center"/>
          </w:tcPr>
          <w:p w14:paraId="451DA629" w14:textId="77777777" w:rsidR="001D2599" w:rsidRPr="004851A0" w:rsidRDefault="001D2599" w:rsidP="009060C4">
            <w:pPr>
              <w:spacing w:after="0" w:line="240" w:lineRule="auto"/>
              <w:jc w:val="center"/>
              <w:rPr>
                <w:rFonts w:ascii="Times New Roman" w:hAnsi="Times New Roman"/>
                <w:b/>
                <w:color w:val="auto"/>
                <w:sz w:val="24"/>
              </w:rPr>
            </w:pPr>
            <w:r w:rsidRPr="004851A0">
              <w:rPr>
                <w:rFonts w:ascii="Times New Roman" w:hAnsi="Times New Roman"/>
                <w:b/>
                <w:color w:val="auto"/>
                <w:sz w:val="24"/>
              </w:rPr>
              <w:t>Kritērija ietekme uz lēmuma pieņemšanu</w:t>
            </w:r>
          </w:p>
          <w:p w14:paraId="1D7C5E45" w14:textId="77777777" w:rsidR="001D2599" w:rsidRPr="004851A0" w:rsidRDefault="001D2599" w:rsidP="00974E23">
            <w:pPr>
              <w:spacing w:after="0" w:line="240" w:lineRule="auto"/>
              <w:jc w:val="center"/>
              <w:rPr>
                <w:rFonts w:ascii="Times New Roman" w:hAnsi="Times New Roman"/>
                <w:b/>
                <w:color w:val="auto"/>
                <w:sz w:val="24"/>
              </w:rPr>
            </w:pPr>
            <w:r w:rsidRPr="004851A0">
              <w:rPr>
                <w:rFonts w:ascii="Times New Roman" w:hAnsi="Times New Roman"/>
                <w:color w:val="auto"/>
                <w:sz w:val="24"/>
              </w:rPr>
              <w:t>(P)</w:t>
            </w:r>
          </w:p>
        </w:tc>
        <w:tc>
          <w:tcPr>
            <w:tcW w:w="8647" w:type="dxa"/>
            <w:tcBorders>
              <w:top w:val="single" w:sz="4" w:space="0" w:color="auto"/>
            </w:tcBorders>
            <w:shd w:val="clear" w:color="auto" w:fill="D9D9D9"/>
            <w:vAlign w:val="center"/>
          </w:tcPr>
          <w:p w14:paraId="47393BB5" w14:textId="77777777" w:rsidR="001D2599" w:rsidRPr="004851A0" w:rsidRDefault="001D2599" w:rsidP="00895693">
            <w:pPr>
              <w:spacing w:after="120" w:line="240" w:lineRule="auto"/>
              <w:contextualSpacing/>
              <w:jc w:val="center"/>
              <w:rPr>
                <w:rFonts w:ascii="Times New Roman" w:hAnsi="Times New Roman"/>
                <w:b/>
                <w:color w:val="auto"/>
                <w:sz w:val="24"/>
              </w:rPr>
            </w:pPr>
            <w:r w:rsidRPr="004851A0">
              <w:rPr>
                <w:rFonts w:ascii="Times New Roman" w:hAnsi="Times New Roman"/>
                <w:b/>
                <w:color w:val="auto"/>
                <w:sz w:val="24"/>
              </w:rPr>
              <w:t>Skaidrojums atbilstības noteikšanai</w:t>
            </w:r>
          </w:p>
        </w:tc>
      </w:tr>
      <w:tr w:rsidR="00F700F0" w:rsidRPr="004851A0" w14:paraId="6E9F101F" w14:textId="77777777" w:rsidTr="00BD0C2E">
        <w:trPr>
          <w:jc w:val="center"/>
        </w:trPr>
        <w:tc>
          <w:tcPr>
            <w:tcW w:w="988" w:type="dxa"/>
          </w:tcPr>
          <w:p w14:paraId="1842EAB9" w14:textId="77777777" w:rsidR="00DA77F3" w:rsidRPr="004851A0" w:rsidRDefault="00177ADC" w:rsidP="00177ADC">
            <w:pPr>
              <w:spacing w:after="0" w:line="240" w:lineRule="auto"/>
              <w:jc w:val="both"/>
              <w:rPr>
                <w:rFonts w:ascii="Times New Roman" w:hAnsi="Times New Roman"/>
                <w:color w:val="auto"/>
                <w:sz w:val="24"/>
              </w:rPr>
            </w:pPr>
            <w:r w:rsidRPr="004851A0">
              <w:rPr>
                <w:rFonts w:ascii="Times New Roman" w:hAnsi="Times New Roman"/>
                <w:color w:val="auto"/>
                <w:sz w:val="24"/>
              </w:rPr>
              <w:t>1.</w:t>
            </w:r>
            <w:r w:rsidR="001276E6" w:rsidRPr="004851A0">
              <w:rPr>
                <w:rFonts w:ascii="Times New Roman" w:hAnsi="Times New Roman"/>
                <w:color w:val="auto"/>
                <w:sz w:val="24"/>
              </w:rPr>
              <w:t>1.</w:t>
            </w:r>
          </w:p>
        </w:tc>
        <w:tc>
          <w:tcPr>
            <w:tcW w:w="4110" w:type="dxa"/>
          </w:tcPr>
          <w:p w14:paraId="5A3374AD" w14:textId="77777777" w:rsidR="00F57C36" w:rsidRDefault="00DF4F42" w:rsidP="002B7875">
            <w:pPr>
              <w:spacing w:after="0" w:line="240" w:lineRule="auto"/>
              <w:jc w:val="both"/>
              <w:rPr>
                <w:rFonts w:ascii="Times New Roman" w:hAnsi="Times New Roman"/>
                <w:color w:val="auto"/>
                <w:sz w:val="24"/>
              </w:rPr>
            </w:pPr>
            <w:r w:rsidRPr="004851A0">
              <w:rPr>
                <w:rFonts w:ascii="Times New Roman" w:hAnsi="Times New Roman"/>
                <w:color w:val="auto"/>
                <w:sz w:val="24"/>
              </w:rPr>
              <w:t>Projekta iesniedzējs atbilst Ministru kabineta (turpmāk – MK) noteikumos par pasākuma īstenošanu projekta iesniedzējam izvirzītajām prasībām.</w:t>
            </w:r>
          </w:p>
          <w:p w14:paraId="030FF6E7" w14:textId="77777777" w:rsidR="00963B67" w:rsidRPr="004851A0" w:rsidRDefault="00963B67" w:rsidP="002B7875">
            <w:pPr>
              <w:spacing w:after="0" w:line="240" w:lineRule="auto"/>
              <w:jc w:val="both"/>
              <w:rPr>
                <w:rFonts w:ascii="Times New Roman" w:hAnsi="Times New Roman"/>
                <w:color w:val="auto"/>
                <w:sz w:val="24"/>
              </w:rPr>
            </w:pPr>
          </w:p>
        </w:tc>
        <w:tc>
          <w:tcPr>
            <w:tcW w:w="1559" w:type="dxa"/>
            <w:vAlign w:val="center"/>
          </w:tcPr>
          <w:p w14:paraId="167FBE88" w14:textId="77777777" w:rsidR="00DA77F3" w:rsidRPr="004851A0" w:rsidRDefault="00B007C2" w:rsidP="00100844">
            <w:pPr>
              <w:pStyle w:val="ListParagraph"/>
              <w:ind w:left="0"/>
              <w:jc w:val="center"/>
            </w:pPr>
            <w:r w:rsidRPr="004851A0">
              <w:t>P</w:t>
            </w:r>
          </w:p>
        </w:tc>
        <w:tc>
          <w:tcPr>
            <w:tcW w:w="8647" w:type="dxa"/>
          </w:tcPr>
          <w:p w14:paraId="3DBD2D3E" w14:textId="11309537" w:rsidR="009D3668" w:rsidRPr="004851A0" w:rsidRDefault="009D3668" w:rsidP="009D3668">
            <w:pPr>
              <w:pStyle w:val="NoSpacing"/>
              <w:spacing w:after="120"/>
              <w:jc w:val="both"/>
              <w:rPr>
                <w:color w:val="auto"/>
              </w:rPr>
            </w:pPr>
            <w:r w:rsidRPr="004851A0">
              <w:rPr>
                <w:rFonts w:ascii="Times New Roman" w:hAnsi="Times New Roman"/>
                <w:bCs/>
                <w:color w:val="auto"/>
                <w:sz w:val="24"/>
              </w:rPr>
              <w:t>Vērtējums ir</w:t>
            </w:r>
            <w:r w:rsidRPr="004851A0">
              <w:rPr>
                <w:rFonts w:ascii="Times New Roman" w:hAnsi="Times New Roman"/>
                <w:b/>
                <w:color w:val="auto"/>
                <w:sz w:val="24"/>
              </w:rPr>
              <w:t xml:space="preserve"> </w:t>
            </w:r>
            <w:r w:rsidR="00130424" w:rsidRPr="00130424">
              <w:rPr>
                <w:rFonts w:ascii="Times New Roman" w:hAnsi="Times New Roman"/>
                <w:b/>
                <w:color w:val="auto"/>
                <w:sz w:val="24"/>
              </w:rPr>
              <w:t>“</w:t>
            </w:r>
            <w:r w:rsidRPr="004851A0">
              <w:rPr>
                <w:rFonts w:ascii="Times New Roman" w:hAnsi="Times New Roman"/>
                <w:b/>
                <w:color w:val="auto"/>
                <w:sz w:val="24"/>
              </w:rPr>
              <w:t>Jā”</w:t>
            </w:r>
            <w:r w:rsidRPr="004851A0">
              <w:rPr>
                <w:rFonts w:ascii="Times New Roman" w:hAnsi="Times New Roman"/>
                <w:color w:val="auto"/>
                <w:sz w:val="24"/>
              </w:rPr>
              <w:t xml:space="preserve">, ja projekta iesniedzējs atbilst MK noteikumos par pasākuma (turpmāk – MK noteikumi) īstenošanu noteiktajam - projekta iesniedzējs ir </w:t>
            </w:r>
            <w:r w:rsidR="00804CA0" w:rsidRPr="004851A0">
              <w:rPr>
                <w:rFonts w:ascii="Times New Roman" w:hAnsi="Times New Roman"/>
                <w:color w:val="auto"/>
                <w:sz w:val="24"/>
              </w:rPr>
              <w:t>Satiksmes ministrija</w:t>
            </w:r>
            <w:r w:rsidRPr="004851A0">
              <w:rPr>
                <w:color w:val="auto"/>
              </w:rPr>
              <w:t>.</w:t>
            </w:r>
          </w:p>
          <w:p w14:paraId="1D7D7918" w14:textId="5B3FAC3F" w:rsidR="009D3668" w:rsidRPr="004851A0" w:rsidRDefault="009D3668" w:rsidP="009D3668">
            <w:pPr>
              <w:pStyle w:val="NoSpacing"/>
              <w:spacing w:after="120"/>
              <w:jc w:val="both"/>
              <w:rPr>
                <w:rFonts w:ascii="Times New Roman" w:hAnsi="Times New Roman"/>
                <w:color w:val="auto"/>
                <w:sz w:val="24"/>
              </w:rPr>
            </w:pPr>
            <w:r w:rsidRPr="004851A0">
              <w:rPr>
                <w:rFonts w:ascii="Times New Roman" w:hAnsi="Times New Roman"/>
                <w:color w:val="auto"/>
                <w:sz w:val="24"/>
              </w:rPr>
              <w:t xml:space="preserve">Ja projekta iesniegums (turpmāk – PI) neatbilst prasībām, lai 1.1.kritērijā saņemtu vērtējumu </w:t>
            </w:r>
            <w:r w:rsidR="00130424">
              <w:rPr>
                <w:rFonts w:ascii="Times New Roman" w:hAnsi="Times New Roman"/>
                <w:color w:val="auto"/>
                <w:sz w:val="24"/>
              </w:rPr>
              <w:t>“</w:t>
            </w:r>
            <w:r w:rsidRPr="004851A0">
              <w:rPr>
                <w:rFonts w:ascii="Times New Roman" w:hAnsi="Times New Roman"/>
                <w:color w:val="auto"/>
                <w:sz w:val="24"/>
              </w:rPr>
              <w:t>Jā”, vērtējums ir</w:t>
            </w:r>
            <w:r w:rsidRPr="004851A0">
              <w:rPr>
                <w:rFonts w:ascii="Times New Roman" w:hAnsi="Times New Roman"/>
                <w:b/>
                <w:color w:val="auto"/>
                <w:sz w:val="24"/>
              </w:rPr>
              <w:t xml:space="preserve"> </w:t>
            </w:r>
            <w:r w:rsidR="00130424" w:rsidRPr="00130424">
              <w:rPr>
                <w:rFonts w:ascii="Times New Roman" w:hAnsi="Times New Roman"/>
                <w:b/>
                <w:color w:val="auto"/>
                <w:sz w:val="24"/>
              </w:rPr>
              <w:t>“</w:t>
            </w:r>
            <w:r w:rsidRPr="004851A0">
              <w:rPr>
                <w:rFonts w:ascii="Times New Roman" w:hAnsi="Times New Roman"/>
                <w:b/>
                <w:color w:val="auto"/>
                <w:sz w:val="24"/>
              </w:rPr>
              <w:t>Jā, ar nosacījumu”</w:t>
            </w:r>
            <w:r w:rsidRPr="004851A0">
              <w:rPr>
                <w:rFonts w:ascii="Times New Roman" w:hAnsi="Times New Roman"/>
                <w:color w:val="auto"/>
                <w:sz w:val="24"/>
              </w:rPr>
              <w:t>. Lēmumā izvirza nosacījumu precizēt PI informāciju, kas apliecina projekta iesniedzēja atbilstību MK noteikumos par pasākuma īstenošanu noteiktajam projekta iesniedzējam.</w:t>
            </w:r>
          </w:p>
          <w:p w14:paraId="719B51D3" w14:textId="7EC7EC07" w:rsidR="0035067C" w:rsidRPr="004851A0" w:rsidRDefault="009D3668" w:rsidP="009D3668">
            <w:pPr>
              <w:pStyle w:val="NoSpacing"/>
              <w:spacing w:after="120"/>
              <w:contextualSpacing/>
              <w:jc w:val="both"/>
              <w:rPr>
                <w:rFonts w:ascii="Times New Roman" w:hAnsi="Times New Roman"/>
                <w:color w:val="auto"/>
                <w:sz w:val="24"/>
              </w:rPr>
            </w:pPr>
            <w:r w:rsidRPr="004851A0">
              <w:rPr>
                <w:rFonts w:ascii="Times New Roman" w:eastAsia="Times New Roman" w:hAnsi="Times New Roman"/>
                <w:bCs/>
                <w:color w:val="auto"/>
                <w:sz w:val="24"/>
                <w:lang w:eastAsia="lv-LV"/>
              </w:rPr>
              <w:t>Vērtējums ir</w:t>
            </w:r>
            <w:r w:rsidRPr="004851A0">
              <w:rPr>
                <w:rFonts w:ascii="Times New Roman" w:eastAsia="Times New Roman" w:hAnsi="Times New Roman"/>
                <w:color w:val="auto"/>
                <w:sz w:val="24"/>
                <w:lang w:eastAsia="lv-LV"/>
              </w:rPr>
              <w:t xml:space="preserve"> </w:t>
            </w:r>
            <w:r w:rsidR="00130424" w:rsidRPr="00130424">
              <w:rPr>
                <w:rFonts w:ascii="Times New Roman" w:eastAsia="Times New Roman" w:hAnsi="Times New Roman"/>
                <w:b/>
                <w:color w:val="auto"/>
                <w:sz w:val="24"/>
                <w:lang w:eastAsia="lv-LV"/>
              </w:rPr>
              <w:t>“</w:t>
            </w:r>
            <w:r w:rsidRPr="004851A0">
              <w:rPr>
                <w:rFonts w:ascii="Times New Roman" w:eastAsia="Times New Roman" w:hAnsi="Times New Roman"/>
                <w:b/>
                <w:color w:val="auto"/>
                <w:sz w:val="24"/>
                <w:lang w:eastAsia="lv-LV"/>
              </w:rPr>
              <w:t>Nē”</w:t>
            </w:r>
            <w:r w:rsidRPr="004851A0">
              <w:rPr>
                <w:rFonts w:ascii="Times New Roman" w:eastAsia="Times New Roman" w:hAnsi="Times New Roman"/>
                <w:color w:val="auto"/>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177ADC" w:rsidRPr="004851A0" w14:paraId="2BACD7E4" w14:textId="77777777" w:rsidTr="00BD0C2E">
        <w:trPr>
          <w:jc w:val="center"/>
        </w:trPr>
        <w:tc>
          <w:tcPr>
            <w:tcW w:w="988" w:type="dxa"/>
          </w:tcPr>
          <w:p w14:paraId="673A7ADB" w14:textId="77777777" w:rsidR="00C6109F" w:rsidRPr="004851A0" w:rsidRDefault="001276E6" w:rsidP="00177ADC">
            <w:pPr>
              <w:spacing w:after="0" w:line="240" w:lineRule="auto"/>
              <w:jc w:val="both"/>
              <w:rPr>
                <w:rFonts w:ascii="Times New Roman" w:hAnsi="Times New Roman"/>
                <w:color w:val="auto"/>
                <w:sz w:val="24"/>
              </w:rPr>
            </w:pPr>
            <w:r w:rsidRPr="004851A0">
              <w:rPr>
                <w:rFonts w:ascii="Times New Roman" w:hAnsi="Times New Roman"/>
                <w:color w:val="auto"/>
                <w:sz w:val="24"/>
              </w:rPr>
              <w:t>1.</w:t>
            </w:r>
            <w:r w:rsidR="00EA5BE9" w:rsidRPr="004851A0">
              <w:rPr>
                <w:rFonts w:ascii="Times New Roman" w:hAnsi="Times New Roman"/>
                <w:color w:val="auto"/>
                <w:sz w:val="24"/>
              </w:rPr>
              <w:t>2</w:t>
            </w:r>
            <w:r w:rsidR="00177ADC" w:rsidRPr="004851A0">
              <w:rPr>
                <w:rFonts w:ascii="Times New Roman" w:hAnsi="Times New Roman"/>
                <w:color w:val="auto"/>
                <w:sz w:val="24"/>
              </w:rPr>
              <w:t>.</w:t>
            </w:r>
          </w:p>
          <w:p w14:paraId="49881EAA" w14:textId="77777777" w:rsidR="00C6109F" w:rsidRPr="004851A0" w:rsidRDefault="00C6109F" w:rsidP="00C6109F">
            <w:pPr>
              <w:rPr>
                <w:rFonts w:ascii="Times New Roman" w:hAnsi="Times New Roman"/>
                <w:color w:val="auto"/>
                <w:sz w:val="24"/>
              </w:rPr>
            </w:pPr>
          </w:p>
          <w:p w14:paraId="060D4A4F" w14:textId="77777777" w:rsidR="00C6109F" w:rsidRPr="004851A0" w:rsidRDefault="00C6109F" w:rsidP="00C6109F">
            <w:pPr>
              <w:rPr>
                <w:rFonts w:ascii="Times New Roman" w:hAnsi="Times New Roman"/>
                <w:color w:val="auto"/>
                <w:sz w:val="24"/>
              </w:rPr>
            </w:pPr>
          </w:p>
          <w:p w14:paraId="46E8776A" w14:textId="77777777" w:rsidR="00C6109F" w:rsidRPr="004851A0" w:rsidRDefault="00C6109F" w:rsidP="00C6109F">
            <w:pPr>
              <w:rPr>
                <w:rFonts w:ascii="Times New Roman" w:hAnsi="Times New Roman"/>
                <w:color w:val="auto"/>
                <w:sz w:val="24"/>
              </w:rPr>
            </w:pPr>
          </w:p>
          <w:p w14:paraId="5F39F89E" w14:textId="77777777" w:rsidR="00C6109F" w:rsidRPr="004851A0" w:rsidRDefault="00C6109F" w:rsidP="00C6109F">
            <w:pPr>
              <w:rPr>
                <w:rFonts w:ascii="Times New Roman" w:hAnsi="Times New Roman"/>
                <w:color w:val="auto"/>
                <w:sz w:val="24"/>
              </w:rPr>
            </w:pPr>
          </w:p>
          <w:p w14:paraId="4E03C0CE" w14:textId="77777777" w:rsidR="00C6109F" w:rsidRPr="004851A0" w:rsidRDefault="00C6109F" w:rsidP="00C6109F">
            <w:pPr>
              <w:rPr>
                <w:rFonts w:ascii="Times New Roman" w:hAnsi="Times New Roman"/>
                <w:color w:val="auto"/>
                <w:sz w:val="24"/>
              </w:rPr>
            </w:pPr>
          </w:p>
          <w:p w14:paraId="01087EE6" w14:textId="77777777" w:rsidR="00C6109F" w:rsidRPr="004851A0" w:rsidRDefault="00C6109F" w:rsidP="00C6109F">
            <w:pPr>
              <w:rPr>
                <w:rFonts w:ascii="Times New Roman" w:hAnsi="Times New Roman"/>
                <w:color w:val="auto"/>
                <w:sz w:val="24"/>
              </w:rPr>
            </w:pPr>
          </w:p>
          <w:p w14:paraId="3DF8EBC9" w14:textId="77777777" w:rsidR="00C6109F" w:rsidRPr="004851A0" w:rsidRDefault="00C6109F" w:rsidP="00C6109F">
            <w:pPr>
              <w:rPr>
                <w:rFonts w:ascii="Times New Roman" w:hAnsi="Times New Roman"/>
                <w:color w:val="auto"/>
                <w:sz w:val="24"/>
              </w:rPr>
            </w:pPr>
          </w:p>
          <w:p w14:paraId="117A5AA3" w14:textId="77777777" w:rsidR="00C6109F" w:rsidRPr="004851A0" w:rsidRDefault="00C6109F" w:rsidP="00C6109F">
            <w:pPr>
              <w:rPr>
                <w:rFonts w:ascii="Times New Roman" w:hAnsi="Times New Roman"/>
                <w:color w:val="auto"/>
                <w:sz w:val="24"/>
              </w:rPr>
            </w:pPr>
          </w:p>
          <w:p w14:paraId="1DF3CB46" w14:textId="77777777" w:rsidR="00177ADC" w:rsidRPr="004851A0" w:rsidRDefault="00177ADC" w:rsidP="00C6109F">
            <w:pPr>
              <w:rPr>
                <w:rFonts w:ascii="Times New Roman" w:hAnsi="Times New Roman"/>
                <w:color w:val="auto"/>
                <w:sz w:val="24"/>
              </w:rPr>
            </w:pPr>
          </w:p>
        </w:tc>
        <w:tc>
          <w:tcPr>
            <w:tcW w:w="4110" w:type="dxa"/>
          </w:tcPr>
          <w:p w14:paraId="2CCA0EC7" w14:textId="77777777" w:rsidR="00177ADC" w:rsidRDefault="00177ADC" w:rsidP="00177ADC">
            <w:pPr>
              <w:spacing w:after="0" w:line="240" w:lineRule="auto"/>
              <w:jc w:val="both"/>
              <w:rPr>
                <w:rFonts w:ascii="Times New Roman" w:hAnsi="Times New Roman"/>
                <w:color w:val="auto"/>
                <w:sz w:val="24"/>
              </w:rPr>
            </w:pPr>
            <w:r w:rsidRPr="004851A0">
              <w:rPr>
                <w:rFonts w:ascii="Times New Roman" w:hAnsi="Times New Roman"/>
                <w:color w:val="auto"/>
                <w:sz w:val="24"/>
              </w:rPr>
              <w:lastRenderedPageBreak/>
              <w:t xml:space="preserve">Projekta iesniedzējam ir pietiekama administrēšanas, īstenošanas un finanšu kapacitāte projekta īstenošanai. </w:t>
            </w:r>
          </w:p>
          <w:p w14:paraId="5EA5B3AB" w14:textId="77777777" w:rsidR="00A84A21" w:rsidRPr="004851A0" w:rsidRDefault="00A84A21" w:rsidP="00177ADC">
            <w:pPr>
              <w:spacing w:after="0" w:line="240" w:lineRule="auto"/>
              <w:jc w:val="both"/>
              <w:rPr>
                <w:rFonts w:ascii="Times New Roman" w:hAnsi="Times New Roman"/>
                <w:color w:val="auto"/>
                <w:sz w:val="24"/>
              </w:rPr>
            </w:pPr>
          </w:p>
        </w:tc>
        <w:tc>
          <w:tcPr>
            <w:tcW w:w="1559" w:type="dxa"/>
            <w:vAlign w:val="center"/>
          </w:tcPr>
          <w:p w14:paraId="15EA9CFC" w14:textId="77777777" w:rsidR="00177ADC" w:rsidRPr="004851A0" w:rsidRDefault="00177ADC" w:rsidP="00177ADC">
            <w:pPr>
              <w:pStyle w:val="ListParagraph"/>
              <w:ind w:left="0"/>
              <w:jc w:val="center"/>
            </w:pPr>
            <w:r w:rsidRPr="004851A0">
              <w:lastRenderedPageBreak/>
              <w:t>P</w:t>
            </w:r>
          </w:p>
        </w:tc>
        <w:tc>
          <w:tcPr>
            <w:tcW w:w="8647" w:type="dxa"/>
          </w:tcPr>
          <w:p w14:paraId="64953EAB" w14:textId="77777777" w:rsidR="002818A0" w:rsidRPr="004851A0" w:rsidRDefault="00EA06E5" w:rsidP="00D94202">
            <w:pPr>
              <w:pStyle w:val="NoSpacing"/>
              <w:jc w:val="both"/>
              <w:rPr>
                <w:rFonts w:ascii="Times New Roman" w:eastAsia="Calibri" w:hAnsi="Times New Roman"/>
                <w:color w:val="auto"/>
                <w:sz w:val="24"/>
                <w:lang w:eastAsia="lv-LV"/>
              </w:rPr>
            </w:pPr>
            <w:r w:rsidRPr="004851A0">
              <w:rPr>
                <w:rFonts w:ascii="Times New Roman" w:eastAsia="Calibri" w:hAnsi="Times New Roman"/>
                <w:color w:val="auto"/>
                <w:sz w:val="24"/>
                <w:lang w:eastAsia="lv-LV"/>
              </w:rPr>
              <w:t xml:space="preserve">Vērtējums ir </w:t>
            </w:r>
            <w:r w:rsidR="003E5668" w:rsidRPr="004851A0">
              <w:rPr>
                <w:rFonts w:ascii="Times New Roman" w:eastAsia="Calibri" w:hAnsi="Times New Roman"/>
                <w:b/>
                <w:bCs/>
                <w:color w:val="auto"/>
                <w:sz w:val="24"/>
                <w:lang w:eastAsia="lv-LV"/>
              </w:rPr>
              <w:t>“</w:t>
            </w:r>
            <w:r w:rsidRPr="004851A0">
              <w:rPr>
                <w:rFonts w:ascii="Times New Roman" w:eastAsia="Calibri" w:hAnsi="Times New Roman"/>
                <w:b/>
                <w:bCs/>
                <w:color w:val="auto"/>
                <w:sz w:val="24"/>
                <w:lang w:eastAsia="lv-LV"/>
              </w:rPr>
              <w:t>Jā</w:t>
            </w:r>
            <w:r w:rsidR="00291E88" w:rsidRPr="004851A0">
              <w:rPr>
                <w:rFonts w:ascii="Times New Roman" w:eastAsia="Calibri" w:hAnsi="Times New Roman"/>
                <w:color w:val="auto"/>
                <w:sz w:val="24"/>
                <w:lang w:eastAsia="lv-LV"/>
              </w:rPr>
              <w:t>”</w:t>
            </w:r>
            <w:r w:rsidR="009D3668" w:rsidRPr="004851A0">
              <w:rPr>
                <w:rFonts w:ascii="Times New Roman" w:eastAsia="Calibri" w:hAnsi="Times New Roman"/>
                <w:color w:val="auto"/>
                <w:sz w:val="24"/>
                <w:lang w:eastAsia="lv-LV"/>
              </w:rPr>
              <w:t>, ja PI raksturotā projekta ieviešanai nepieciešamā administrēšanas, īstenošanas un finanšu kapacitāte ir pietiekama.</w:t>
            </w:r>
            <w:r w:rsidR="00D94202" w:rsidRPr="004851A0">
              <w:rPr>
                <w:rFonts w:ascii="Times New Roman" w:eastAsia="Calibri" w:hAnsi="Times New Roman"/>
                <w:color w:val="auto"/>
                <w:sz w:val="24"/>
                <w:lang w:eastAsia="lv-LV"/>
              </w:rPr>
              <w:t xml:space="preserve"> </w:t>
            </w:r>
          </w:p>
          <w:p w14:paraId="4C921F21" w14:textId="77777777" w:rsidR="00B540D4" w:rsidRPr="004851A0" w:rsidRDefault="00B540D4" w:rsidP="00D94202">
            <w:pPr>
              <w:pStyle w:val="NoSpacing"/>
              <w:jc w:val="both"/>
              <w:rPr>
                <w:color w:val="auto"/>
                <w:lang w:eastAsia="lv-LV"/>
              </w:rPr>
            </w:pPr>
            <w:r w:rsidRPr="004851A0">
              <w:rPr>
                <w:rFonts w:ascii="Times New Roman" w:eastAsia="Calibri" w:hAnsi="Times New Roman"/>
                <w:color w:val="auto"/>
                <w:sz w:val="24"/>
                <w:lang w:eastAsia="lv-LV"/>
              </w:rPr>
              <w:t>Projekta administrēšanas un īstenošanas kapacitāte ir pietiekama, ja</w:t>
            </w:r>
            <w:r w:rsidR="00D94202" w:rsidRPr="004851A0">
              <w:rPr>
                <w:rFonts w:ascii="Times New Roman" w:eastAsia="Calibri" w:hAnsi="Times New Roman"/>
                <w:color w:val="auto"/>
                <w:sz w:val="24"/>
                <w:lang w:eastAsia="lv-LV"/>
              </w:rPr>
              <w:t xml:space="preserve"> PI ir</w:t>
            </w:r>
            <w:r w:rsidRPr="004851A0">
              <w:rPr>
                <w:rFonts w:ascii="Times New Roman" w:eastAsia="Calibri" w:hAnsi="Times New Roman"/>
                <w:color w:val="auto"/>
                <w:sz w:val="24"/>
                <w:lang w:eastAsia="lv-LV"/>
              </w:rPr>
              <w:t>:</w:t>
            </w:r>
          </w:p>
          <w:p w14:paraId="1CC11C3E" w14:textId="69C3F4DD" w:rsidR="00D94202" w:rsidRPr="004851A0" w:rsidRDefault="009D3668" w:rsidP="00D94202">
            <w:pPr>
              <w:numPr>
                <w:ilvl w:val="0"/>
                <w:numId w:val="27"/>
              </w:numPr>
              <w:spacing w:after="120" w:line="240" w:lineRule="auto"/>
              <w:ind w:left="329" w:hanging="329"/>
              <w:contextualSpacing/>
              <w:jc w:val="both"/>
              <w:rPr>
                <w:rFonts w:ascii="Times New Roman" w:hAnsi="Times New Roman"/>
                <w:b/>
                <w:color w:val="auto"/>
                <w:sz w:val="24"/>
              </w:rPr>
            </w:pPr>
            <w:r w:rsidRPr="004851A0">
              <w:rPr>
                <w:rFonts w:ascii="Times New Roman" w:eastAsia="Calibri" w:hAnsi="Times New Roman"/>
                <w:color w:val="auto"/>
                <w:sz w:val="24"/>
                <w:lang w:eastAsia="lv-LV"/>
              </w:rPr>
              <w:lastRenderedPageBreak/>
              <w:t>iekļauta informācija par projekta īstenošanai nepieciešamajiem darbiniekiem</w:t>
            </w:r>
            <w:r w:rsidR="00C1511D">
              <w:rPr>
                <w:rFonts w:ascii="Times New Roman" w:eastAsia="Calibri" w:hAnsi="Times New Roman"/>
                <w:color w:val="auto"/>
                <w:sz w:val="24"/>
                <w:lang w:eastAsia="lv-LV"/>
              </w:rPr>
              <w:t>, norādot</w:t>
            </w:r>
            <w:r w:rsidRPr="004851A0">
              <w:rPr>
                <w:rFonts w:ascii="Times New Roman" w:eastAsia="Calibri" w:hAnsi="Times New Roman"/>
                <w:color w:val="auto"/>
                <w:sz w:val="24"/>
                <w:lang w:eastAsia="lv-LV"/>
              </w:rPr>
              <w:t xml:space="preserve"> to skaitu</w:t>
            </w:r>
            <w:r w:rsidR="00C1511D">
              <w:rPr>
                <w:rFonts w:ascii="Times New Roman" w:eastAsia="Calibri" w:hAnsi="Times New Roman"/>
                <w:color w:val="auto"/>
                <w:sz w:val="24"/>
                <w:lang w:eastAsia="lv-LV"/>
              </w:rPr>
              <w:t>,</w:t>
            </w:r>
            <w:r w:rsidRPr="004851A0">
              <w:rPr>
                <w:rFonts w:ascii="Times New Roman" w:eastAsia="Calibri" w:hAnsi="Times New Roman"/>
                <w:color w:val="auto"/>
                <w:sz w:val="24"/>
                <w:lang w:eastAsia="lv-LV"/>
              </w:rPr>
              <w:t xml:space="preserve"> un </w:t>
            </w:r>
            <w:r w:rsidR="00C1511D">
              <w:rPr>
                <w:rFonts w:ascii="Times New Roman" w:eastAsia="Calibri" w:hAnsi="Times New Roman"/>
                <w:color w:val="auto"/>
                <w:sz w:val="24"/>
                <w:lang w:eastAsia="lv-LV"/>
              </w:rPr>
              <w:t>katram darbiniekam atšifrējot amatu, norādot, vai tas ir īstenošanas v</w:t>
            </w:r>
            <w:r w:rsidR="00835B7C">
              <w:rPr>
                <w:rFonts w:ascii="Times New Roman" w:eastAsia="Calibri" w:hAnsi="Times New Roman"/>
                <w:color w:val="auto"/>
                <w:sz w:val="24"/>
                <w:lang w:eastAsia="lv-LV"/>
              </w:rPr>
              <w:t>a</w:t>
            </w:r>
            <w:r w:rsidR="00C1511D">
              <w:rPr>
                <w:rFonts w:ascii="Times New Roman" w:eastAsia="Calibri" w:hAnsi="Times New Roman"/>
                <w:color w:val="auto"/>
                <w:sz w:val="24"/>
                <w:lang w:eastAsia="lv-LV"/>
              </w:rPr>
              <w:t xml:space="preserve">i vadības personāls, </w:t>
            </w:r>
            <w:r w:rsidRPr="004851A0">
              <w:rPr>
                <w:rFonts w:ascii="Times New Roman" w:eastAsia="Calibri" w:hAnsi="Times New Roman"/>
                <w:color w:val="auto"/>
                <w:sz w:val="24"/>
                <w:lang w:eastAsia="lv-LV"/>
              </w:rPr>
              <w:t>galven</w:t>
            </w:r>
            <w:r w:rsidR="00C1511D">
              <w:rPr>
                <w:rFonts w:ascii="Times New Roman" w:eastAsia="Calibri" w:hAnsi="Times New Roman"/>
                <w:color w:val="auto"/>
                <w:sz w:val="24"/>
                <w:lang w:eastAsia="lv-LV"/>
              </w:rPr>
              <w:t>os</w:t>
            </w:r>
            <w:r w:rsidRPr="004851A0">
              <w:rPr>
                <w:rFonts w:ascii="Times New Roman" w:eastAsia="Calibri" w:hAnsi="Times New Roman"/>
                <w:color w:val="auto"/>
                <w:sz w:val="24"/>
                <w:lang w:eastAsia="lv-LV"/>
              </w:rPr>
              <w:t xml:space="preserve"> uzdevum</w:t>
            </w:r>
            <w:r w:rsidR="00C1511D">
              <w:rPr>
                <w:rFonts w:ascii="Times New Roman" w:eastAsia="Calibri" w:hAnsi="Times New Roman"/>
                <w:color w:val="auto"/>
                <w:sz w:val="24"/>
                <w:lang w:eastAsia="lv-LV"/>
              </w:rPr>
              <w:t>us</w:t>
            </w:r>
            <w:r w:rsidRPr="004851A0">
              <w:rPr>
                <w:rFonts w:ascii="Times New Roman" w:eastAsia="Calibri" w:hAnsi="Times New Roman"/>
                <w:color w:val="auto"/>
                <w:sz w:val="24"/>
                <w:lang w:eastAsia="lv-LV"/>
              </w:rPr>
              <w:t>, darba izpildei nepieciešamo pieredzi un profesionālo kvalifikāciju</w:t>
            </w:r>
            <w:r w:rsidR="00C1511D">
              <w:rPr>
                <w:rFonts w:ascii="Times New Roman" w:eastAsia="Calibri" w:hAnsi="Times New Roman"/>
                <w:color w:val="auto"/>
                <w:sz w:val="24"/>
                <w:lang w:eastAsia="lv-LV"/>
              </w:rPr>
              <w:t>, kā arī specifi</w:t>
            </w:r>
            <w:r w:rsidR="00835B7C">
              <w:rPr>
                <w:rFonts w:ascii="Times New Roman" w:eastAsia="Calibri" w:hAnsi="Times New Roman"/>
                <w:color w:val="auto"/>
                <w:sz w:val="24"/>
                <w:lang w:eastAsia="lv-LV"/>
              </w:rPr>
              <w:t>s</w:t>
            </w:r>
            <w:r w:rsidR="00C1511D">
              <w:rPr>
                <w:rFonts w:ascii="Times New Roman" w:eastAsia="Calibri" w:hAnsi="Times New Roman"/>
                <w:color w:val="auto"/>
                <w:sz w:val="24"/>
                <w:lang w:eastAsia="lv-LV"/>
              </w:rPr>
              <w:t>kās prasības, ja tādas paredzētas</w:t>
            </w:r>
            <w:r w:rsidR="00B540D4" w:rsidRPr="004851A0">
              <w:rPr>
                <w:rFonts w:ascii="Times New Roman" w:eastAsia="Calibri" w:hAnsi="Times New Roman"/>
                <w:color w:val="auto"/>
                <w:sz w:val="24"/>
                <w:lang w:eastAsia="lv-LV"/>
              </w:rPr>
              <w:t>;</w:t>
            </w:r>
          </w:p>
          <w:p w14:paraId="3765358A" w14:textId="77777777" w:rsidR="00D94202" w:rsidRPr="004851A0" w:rsidRDefault="00B540D4" w:rsidP="00D94202">
            <w:pPr>
              <w:numPr>
                <w:ilvl w:val="0"/>
                <w:numId w:val="28"/>
              </w:numPr>
              <w:spacing w:after="120" w:line="240" w:lineRule="auto"/>
              <w:ind w:left="329" w:hanging="329"/>
              <w:contextualSpacing/>
              <w:jc w:val="both"/>
              <w:rPr>
                <w:rFonts w:ascii="Times New Roman" w:eastAsia="Calibri" w:hAnsi="Times New Roman"/>
                <w:color w:val="auto"/>
                <w:sz w:val="24"/>
                <w:lang w:eastAsia="lv-LV"/>
              </w:rPr>
            </w:pPr>
            <w:r w:rsidRPr="004851A0">
              <w:rPr>
                <w:rFonts w:ascii="Times New Roman" w:hAnsi="Times New Roman"/>
                <w:color w:val="auto"/>
                <w:sz w:val="24"/>
                <w:szCs w:val="26"/>
              </w:rPr>
              <w:t xml:space="preserve">iekļauta informācija, kā projekta iesniedzējs </w:t>
            </w:r>
            <w:r w:rsidR="00D94202" w:rsidRPr="004851A0">
              <w:rPr>
                <w:rFonts w:ascii="Times New Roman" w:hAnsi="Times New Roman"/>
                <w:color w:val="auto"/>
                <w:sz w:val="24"/>
              </w:rPr>
              <w:t>plāno nodrošināt minētos darbiniekus projekta īstenošanai</w:t>
            </w:r>
            <w:r w:rsidR="00D94202" w:rsidRPr="004851A0">
              <w:rPr>
                <w:rFonts w:ascii="Times New Roman" w:eastAsia="Calibri" w:hAnsi="Times New Roman"/>
                <w:color w:val="auto"/>
                <w:sz w:val="24"/>
                <w:lang w:eastAsia="lv-LV"/>
              </w:rPr>
              <w:t>;</w:t>
            </w:r>
          </w:p>
          <w:p w14:paraId="40C3BFC2" w14:textId="77777777" w:rsidR="003E5668" w:rsidRPr="004851A0" w:rsidRDefault="00D94202" w:rsidP="00D94202">
            <w:pPr>
              <w:numPr>
                <w:ilvl w:val="0"/>
                <w:numId w:val="28"/>
              </w:numPr>
              <w:spacing w:after="0" w:line="240" w:lineRule="auto"/>
              <w:ind w:left="329" w:hanging="329"/>
              <w:contextualSpacing/>
              <w:jc w:val="both"/>
              <w:rPr>
                <w:rFonts w:ascii="Times New Roman" w:eastAsia="Calibri" w:hAnsi="Times New Roman"/>
                <w:color w:val="auto"/>
                <w:sz w:val="24"/>
                <w:lang w:eastAsia="lv-LV"/>
              </w:rPr>
            </w:pPr>
            <w:r w:rsidRPr="004851A0">
              <w:rPr>
                <w:rFonts w:ascii="Times New Roman" w:eastAsia="Calibri" w:hAnsi="Times New Roman"/>
                <w:color w:val="auto"/>
                <w:sz w:val="24"/>
                <w:lang w:eastAsia="lv-LV"/>
              </w:rPr>
              <w:t>iekļauts apraksts par projekta uzraudzības mehānismu un projekta ietvaros noslēgto līgumu izpildes un kvalitātes kontroli.</w:t>
            </w:r>
          </w:p>
          <w:p w14:paraId="30A03A0A" w14:textId="77777777" w:rsidR="00D94202" w:rsidRPr="004851A0" w:rsidRDefault="00D94202" w:rsidP="00D94202">
            <w:pPr>
              <w:spacing w:after="0" w:line="240" w:lineRule="auto"/>
              <w:contextualSpacing/>
              <w:jc w:val="both"/>
              <w:rPr>
                <w:rFonts w:ascii="Times New Roman" w:eastAsia="Calibri" w:hAnsi="Times New Roman"/>
                <w:color w:val="auto"/>
                <w:sz w:val="24"/>
                <w:lang w:eastAsia="lv-LV"/>
              </w:rPr>
            </w:pPr>
          </w:p>
          <w:p w14:paraId="0DDF4CD4" w14:textId="77777777" w:rsidR="003E5668" w:rsidRPr="004851A0" w:rsidRDefault="00EB37A1" w:rsidP="00D94202">
            <w:pPr>
              <w:pStyle w:val="NoSpacing"/>
              <w:contextualSpacing/>
              <w:jc w:val="both"/>
              <w:rPr>
                <w:rFonts w:ascii="Times New Roman" w:hAnsi="Times New Roman"/>
                <w:color w:val="auto"/>
                <w:sz w:val="24"/>
              </w:rPr>
            </w:pPr>
            <w:r w:rsidRPr="004851A0">
              <w:rPr>
                <w:rFonts w:ascii="Times New Roman" w:hAnsi="Times New Roman"/>
                <w:color w:val="auto"/>
                <w:sz w:val="24"/>
              </w:rPr>
              <w:t>F</w:t>
            </w:r>
            <w:r w:rsidR="00F650C4" w:rsidRPr="004851A0">
              <w:rPr>
                <w:rFonts w:ascii="Times New Roman" w:hAnsi="Times New Roman"/>
                <w:color w:val="auto"/>
                <w:sz w:val="24"/>
              </w:rPr>
              <w:t>inanšu kapacitāte ir pietiekama, ja</w:t>
            </w:r>
            <w:r w:rsidR="003E5668" w:rsidRPr="004851A0">
              <w:rPr>
                <w:rFonts w:ascii="Times New Roman" w:hAnsi="Times New Roman"/>
                <w:color w:val="auto"/>
                <w:sz w:val="24"/>
              </w:rPr>
              <w:t xml:space="preserve"> projekta iesniedzējs ir norādījis:</w:t>
            </w:r>
          </w:p>
          <w:p w14:paraId="4A932786" w14:textId="77777777" w:rsidR="00D94202" w:rsidRPr="004851A0" w:rsidRDefault="00F65A79" w:rsidP="00895693">
            <w:pPr>
              <w:pStyle w:val="NoSpacing"/>
              <w:numPr>
                <w:ilvl w:val="0"/>
                <w:numId w:val="30"/>
              </w:numPr>
              <w:spacing w:after="120"/>
              <w:ind w:left="331" w:hanging="331"/>
              <w:contextualSpacing/>
              <w:jc w:val="both"/>
              <w:rPr>
                <w:rFonts w:ascii="Times New Roman" w:hAnsi="Times New Roman"/>
                <w:color w:val="auto"/>
                <w:sz w:val="24"/>
              </w:rPr>
            </w:pPr>
            <w:r w:rsidRPr="004851A0">
              <w:rPr>
                <w:rFonts w:ascii="Times New Roman" w:hAnsi="Times New Roman"/>
                <w:color w:val="auto"/>
                <w:sz w:val="24"/>
              </w:rPr>
              <w:t>PI</w:t>
            </w:r>
            <w:r w:rsidR="00D94202" w:rsidRPr="004851A0">
              <w:rPr>
                <w:rFonts w:ascii="Times New Roman" w:hAnsi="Times New Roman"/>
                <w:color w:val="auto"/>
                <w:sz w:val="24"/>
              </w:rPr>
              <w:t xml:space="preserve"> sadaļā </w:t>
            </w:r>
            <w:r w:rsidR="00EB626A" w:rsidRPr="004851A0">
              <w:rPr>
                <w:rFonts w:ascii="Times New Roman" w:hAnsi="Times New Roman"/>
                <w:color w:val="auto"/>
                <w:sz w:val="24"/>
              </w:rPr>
              <w:t xml:space="preserve">par </w:t>
            </w:r>
            <w:r w:rsidR="00D94202" w:rsidRPr="004851A0">
              <w:rPr>
                <w:rFonts w:ascii="Times New Roman" w:hAnsi="Times New Roman"/>
                <w:color w:val="auto"/>
                <w:sz w:val="24"/>
              </w:rPr>
              <w:t>finanšu kapacitāt</w:t>
            </w:r>
            <w:r w:rsidR="00EB626A" w:rsidRPr="004851A0">
              <w:rPr>
                <w:rFonts w:ascii="Times New Roman" w:hAnsi="Times New Roman"/>
                <w:color w:val="auto"/>
                <w:sz w:val="24"/>
              </w:rPr>
              <w:t>i</w:t>
            </w:r>
            <w:r w:rsidR="00D94202" w:rsidRPr="004851A0">
              <w:rPr>
                <w:rFonts w:ascii="Times New Roman" w:hAnsi="Times New Roman"/>
                <w:color w:val="auto"/>
                <w:sz w:val="24"/>
              </w:rPr>
              <w:t xml:space="preserve"> </w:t>
            </w:r>
            <w:r w:rsidR="00DB0382" w:rsidRPr="004851A0">
              <w:rPr>
                <w:rFonts w:ascii="Times New Roman" w:hAnsi="Times New Roman"/>
                <w:color w:val="auto"/>
                <w:sz w:val="24"/>
              </w:rPr>
              <w:t>pamatoti apraksta kā</w:t>
            </w:r>
            <w:r w:rsidR="00D94202" w:rsidRPr="004851A0">
              <w:rPr>
                <w:rFonts w:ascii="Times New Roman" w:hAnsi="Times New Roman"/>
                <w:color w:val="auto"/>
                <w:sz w:val="24"/>
              </w:rPr>
              <w:t xml:space="preserve"> pieejamie finanšu līdzekļi projekta īstenošanai nodrošinās projekta īstenošanu;</w:t>
            </w:r>
          </w:p>
          <w:p w14:paraId="0A60169A" w14:textId="77777777" w:rsidR="00931EC0" w:rsidRPr="004851A0" w:rsidRDefault="00F65A79" w:rsidP="00895693">
            <w:pPr>
              <w:pStyle w:val="NoSpacing"/>
              <w:numPr>
                <w:ilvl w:val="0"/>
                <w:numId w:val="26"/>
              </w:numPr>
              <w:spacing w:after="120"/>
              <w:ind w:left="331"/>
              <w:contextualSpacing/>
              <w:jc w:val="both"/>
              <w:rPr>
                <w:rFonts w:ascii="Times New Roman" w:hAnsi="Times New Roman"/>
                <w:color w:val="auto"/>
                <w:sz w:val="24"/>
              </w:rPr>
            </w:pPr>
            <w:r w:rsidRPr="004851A0">
              <w:rPr>
                <w:rFonts w:ascii="Times New Roman" w:hAnsi="Times New Roman"/>
                <w:color w:val="auto"/>
                <w:sz w:val="24"/>
              </w:rPr>
              <w:t>projekta iesniedzējs PI</w:t>
            </w:r>
            <w:r w:rsidR="00A92584" w:rsidRPr="004851A0">
              <w:rPr>
                <w:rFonts w:ascii="Times New Roman" w:hAnsi="Times New Roman"/>
                <w:color w:val="auto"/>
                <w:sz w:val="24"/>
              </w:rPr>
              <w:t xml:space="preserve"> </w:t>
            </w:r>
            <w:r w:rsidR="00EB626A" w:rsidRPr="004851A0">
              <w:rPr>
                <w:rFonts w:ascii="Times New Roman" w:hAnsi="Times New Roman"/>
                <w:color w:val="auto"/>
                <w:sz w:val="24"/>
              </w:rPr>
              <w:t>s</w:t>
            </w:r>
            <w:r w:rsidR="00A92584" w:rsidRPr="004851A0">
              <w:rPr>
                <w:rFonts w:ascii="Times New Roman" w:hAnsi="Times New Roman"/>
                <w:color w:val="auto"/>
                <w:sz w:val="24"/>
              </w:rPr>
              <w:t xml:space="preserve">adaļā “Apliecinājums” ir apliecinājis, ka </w:t>
            </w:r>
            <w:r w:rsidR="00B07122" w:rsidRPr="004851A0">
              <w:rPr>
                <w:rFonts w:ascii="Times New Roman" w:hAnsi="Times New Roman"/>
                <w:color w:val="auto"/>
                <w:sz w:val="24"/>
              </w:rPr>
              <w:t>ar projektā</w:t>
            </w:r>
            <w:r w:rsidR="000121D5" w:rsidRPr="004851A0">
              <w:rPr>
                <w:rFonts w:ascii="Times New Roman" w:hAnsi="Times New Roman"/>
                <w:color w:val="auto"/>
                <w:sz w:val="24"/>
              </w:rPr>
              <w:t xml:space="preserve"> pieejamo kopējo </w:t>
            </w:r>
            <w:r w:rsidR="00304707" w:rsidRPr="004851A0">
              <w:rPr>
                <w:rFonts w:ascii="Times New Roman" w:hAnsi="Times New Roman"/>
                <w:color w:val="auto"/>
                <w:sz w:val="24"/>
              </w:rPr>
              <w:t>finansējumu nodrošinās projekta īstenošanu</w:t>
            </w:r>
            <w:r w:rsidR="003E5668" w:rsidRPr="004851A0">
              <w:rPr>
                <w:rFonts w:ascii="Times New Roman" w:hAnsi="Times New Roman"/>
                <w:color w:val="auto"/>
                <w:sz w:val="24"/>
              </w:rPr>
              <w:t>.</w:t>
            </w:r>
          </w:p>
          <w:p w14:paraId="234FBA09" w14:textId="77777777" w:rsidR="00EB626A" w:rsidRPr="004851A0" w:rsidRDefault="00EB626A" w:rsidP="00EB626A">
            <w:pPr>
              <w:pStyle w:val="NoSpacing"/>
              <w:spacing w:after="120"/>
              <w:ind w:left="331"/>
              <w:contextualSpacing/>
              <w:jc w:val="both"/>
              <w:rPr>
                <w:rFonts w:ascii="Times New Roman" w:hAnsi="Times New Roman"/>
                <w:color w:val="auto"/>
                <w:sz w:val="24"/>
              </w:rPr>
            </w:pPr>
          </w:p>
          <w:p w14:paraId="44A0A590" w14:textId="77777777" w:rsidR="0035067C" w:rsidRPr="004851A0" w:rsidRDefault="00EB37A1" w:rsidP="00895693">
            <w:pPr>
              <w:pStyle w:val="NoSpacing"/>
              <w:spacing w:after="120"/>
              <w:contextualSpacing/>
              <w:jc w:val="both"/>
              <w:rPr>
                <w:rFonts w:ascii="Times New Roman" w:hAnsi="Times New Roman"/>
                <w:color w:val="auto"/>
                <w:sz w:val="24"/>
              </w:rPr>
            </w:pPr>
            <w:r w:rsidRPr="004851A0">
              <w:rPr>
                <w:rFonts w:ascii="Times New Roman" w:hAnsi="Times New Roman"/>
                <w:color w:val="auto"/>
                <w:sz w:val="24"/>
              </w:rPr>
              <w:t xml:space="preserve">Ja projekta iesniegums neatbilst kādai no </w:t>
            </w:r>
            <w:r w:rsidR="00F110D4" w:rsidRPr="004851A0">
              <w:rPr>
                <w:rFonts w:ascii="Times New Roman" w:hAnsi="Times New Roman"/>
                <w:color w:val="auto"/>
                <w:sz w:val="24"/>
              </w:rPr>
              <w:t xml:space="preserve">iepriekš </w:t>
            </w:r>
            <w:r w:rsidRPr="004851A0">
              <w:rPr>
                <w:rFonts w:ascii="Times New Roman" w:hAnsi="Times New Roman"/>
                <w:color w:val="auto"/>
                <w:sz w:val="24"/>
              </w:rPr>
              <w:t xml:space="preserve">minētajām prasībām, </w:t>
            </w:r>
            <w:r w:rsidRPr="004851A0">
              <w:rPr>
                <w:rFonts w:ascii="Times New Roman" w:hAnsi="Times New Roman"/>
                <w:bCs/>
                <w:color w:val="auto"/>
                <w:sz w:val="24"/>
              </w:rPr>
              <w:t>vērtējums ir</w:t>
            </w:r>
            <w:r w:rsidRPr="004851A0">
              <w:rPr>
                <w:rFonts w:ascii="Times New Roman" w:hAnsi="Times New Roman"/>
                <w:b/>
                <w:color w:val="auto"/>
                <w:sz w:val="24"/>
              </w:rPr>
              <w:t xml:space="preserve"> </w:t>
            </w:r>
            <w:r w:rsidR="003B4ED0" w:rsidRPr="004851A0">
              <w:rPr>
                <w:rFonts w:ascii="Times New Roman" w:hAnsi="Times New Roman"/>
                <w:b/>
                <w:color w:val="auto"/>
                <w:sz w:val="24"/>
              </w:rPr>
              <w:t>“</w:t>
            </w:r>
            <w:r w:rsidRPr="004851A0">
              <w:rPr>
                <w:rFonts w:ascii="Times New Roman" w:hAnsi="Times New Roman"/>
                <w:b/>
                <w:color w:val="auto"/>
                <w:sz w:val="24"/>
              </w:rPr>
              <w:t>Jā, ar nosacījumu”</w:t>
            </w:r>
            <w:r w:rsidRPr="004851A0">
              <w:rPr>
                <w:rFonts w:ascii="Times New Roman" w:hAnsi="Times New Roman"/>
                <w:color w:val="auto"/>
                <w:sz w:val="24"/>
              </w:rPr>
              <w:t xml:space="preserve">, izvirza atbilstošu nosacījumu </w:t>
            </w:r>
            <w:r w:rsidR="00017982" w:rsidRPr="004851A0">
              <w:rPr>
                <w:rFonts w:ascii="Times New Roman" w:hAnsi="Times New Roman"/>
                <w:color w:val="auto"/>
                <w:sz w:val="24"/>
              </w:rPr>
              <w:t xml:space="preserve">papildināt/ </w:t>
            </w:r>
            <w:r w:rsidRPr="004851A0">
              <w:rPr>
                <w:rFonts w:ascii="Times New Roman" w:hAnsi="Times New Roman"/>
                <w:color w:val="auto"/>
                <w:sz w:val="24"/>
              </w:rPr>
              <w:t xml:space="preserve">precizēt </w:t>
            </w:r>
            <w:r w:rsidR="00F65A79" w:rsidRPr="004851A0">
              <w:rPr>
                <w:rFonts w:ascii="Times New Roman" w:hAnsi="Times New Roman"/>
                <w:color w:val="auto"/>
                <w:sz w:val="24"/>
              </w:rPr>
              <w:t>PI</w:t>
            </w:r>
            <w:r w:rsidRPr="004851A0">
              <w:rPr>
                <w:rFonts w:ascii="Times New Roman" w:hAnsi="Times New Roman"/>
                <w:color w:val="auto"/>
                <w:sz w:val="24"/>
              </w:rPr>
              <w:t>.</w:t>
            </w:r>
          </w:p>
          <w:p w14:paraId="61FC6B4A" w14:textId="06A15299" w:rsidR="00F65A79" w:rsidRPr="004851A0" w:rsidRDefault="00F65A79" w:rsidP="00895693">
            <w:pPr>
              <w:pStyle w:val="NoSpacing"/>
              <w:spacing w:after="120"/>
              <w:contextualSpacing/>
              <w:jc w:val="both"/>
              <w:rPr>
                <w:rFonts w:ascii="Times New Roman" w:hAnsi="Times New Roman"/>
                <w:color w:val="auto"/>
                <w:sz w:val="24"/>
              </w:rPr>
            </w:pPr>
            <w:r w:rsidRPr="004851A0">
              <w:rPr>
                <w:rFonts w:ascii="Times New Roman" w:hAnsi="Times New Roman"/>
                <w:bCs/>
                <w:color w:val="auto"/>
                <w:sz w:val="24"/>
              </w:rPr>
              <w:t>Vērtējums ir</w:t>
            </w:r>
            <w:r w:rsidRPr="004851A0">
              <w:rPr>
                <w:rFonts w:ascii="Times New Roman" w:hAnsi="Times New Roman"/>
                <w:color w:val="auto"/>
                <w:sz w:val="24"/>
              </w:rPr>
              <w:t xml:space="preserve"> </w:t>
            </w:r>
            <w:r w:rsidR="00130424" w:rsidRPr="00130424">
              <w:rPr>
                <w:rFonts w:ascii="Times New Roman" w:hAnsi="Times New Roman"/>
                <w:b/>
                <w:color w:val="auto"/>
                <w:sz w:val="24"/>
              </w:rPr>
              <w:t>“</w:t>
            </w:r>
            <w:r w:rsidRPr="004851A0">
              <w:rPr>
                <w:rFonts w:ascii="Times New Roman" w:hAnsi="Times New Roman"/>
                <w:b/>
                <w:color w:val="auto"/>
                <w:sz w:val="24"/>
              </w:rPr>
              <w:t>Nē”</w:t>
            </w:r>
            <w:r w:rsidRPr="004851A0">
              <w:rPr>
                <w:rFonts w:ascii="Times New Roman" w:hAnsi="Times New Roman"/>
                <w:color w:val="auto"/>
                <w:sz w:val="24"/>
              </w:rPr>
              <w:t>, ja projekta iesniedzējs neizpilda lēmumā par projekta iesnieguma apstiprināšanu ar nosacījumiem ietvertos nosacījumus vai arī nosacījumus neizpilda lēmumā par projekta iesnieguma apstiprināšanu ar nosacījumiem noteiktajā termiņā.</w:t>
            </w:r>
          </w:p>
        </w:tc>
      </w:tr>
      <w:tr w:rsidR="001D1F7C" w:rsidRPr="004851A0" w14:paraId="0C1397C5" w14:textId="77777777" w:rsidTr="00BD0C2E">
        <w:trPr>
          <w:jc w:val="center"/>
        </w:trPr>
        <w:tc>
          <w:tcPr>
            <w:tcW w:w="988" w:type="dxa"/>
          </w:tcPr>
          <w:p w14:paraId="20E30FC9" w14:textId="77777777" w:rsidR="001D1F7C" w:rsidRPr="004851A0" w:rsidRDefault="001D1F7C" w:rsidP="001D1F7C">
            <w:pPr>
              <w:spacing w:after="0" w:line="240" w:lineRule="auto"/>
              <w:jc w:val="both"/>
              <w:rPr>
                <w:rFonts w:ascii="Times New Roman" w:hAnsi="Times New Roman"/>
                <w:color w:val="auto"/>
                <w:sz w:val="24"/>
              </w:rPr>
            </w:pPr>
            <w:r w:rsidRPr="004851A0">
              <w:rPr>
                <w:rFonts w:ascii="Times New Roman" w:hAnsi="Times New Roman"/>
                <w:color w:val="auto"/>
                <w:sz w:val="24"/>
              </w:rPr>
              <w:lastRenderedPageBreak/>
              <w:t>1.3.</w:t>
            </w:r>
          </w:p>
        </w:tc>
        <w:tc>
          <w:tcPr>
            <w:tcW w:w="4110" w:type="dxa"/>
            <w:tcBorders>
              <w:top w:val="single" w:sz="4" w:space="0" w:color="auto"/>
              <w:left w:val="single" w:sz="4" w:space="0" w:color="auto"/>
              <w:bottom w:val="single" w:sz="4" w:space="0" w:color="auto"/>
              <w:right w:val="single" w:sz="4" w:space="0" w:color="auto"/>
            </w:tcBorders>
          </w:tcPr>
          <w:p w14:paraId="41E15036" w14:textId="4466E8EE" w:rsidR="001D1F7C" w:rsidRPr="004851A0" w:rsidRDefault="001D1F7C" w:rsidP="001D1F7C">
            <w:pPr>
              <w:spacing w:after="0" w:line="240" w:lineRule="auto"/>
              <w:jc w:val="both"/>
              <w:rPr>
                <w:rFonts w:ascii="Times New Roman" w:hAnsi="Times New Roman"/>
                <w:color w:val="auto"/>
                <w:sz w:val="24"/>
              </w:rPr>
            </w:pPr>
            <w:r w:rsidRPr="001D1F7C">
              <w:rPr>
                <w:rFonts w:ascii="Times New Roman" w:hAnsi="Times New Roman"/>
                <w:color w:val="auto"/>
                <w:sz w:val="24"/>
              </w:rPr>
              <w:t xml:space="preserve">Projekta iesniedzējam Latvijas Republikā nav nodokļu parādu, tajā skaitā valsts sociālās apdrošināšanas obligāto iemaksu parādi, kas kopsummā pārsniedz 150 </w:t>
            </w:r>
            <w:proofErr w:type="spellStart"/>
            <w:r w:rsidRPr="00F54A79">
              <w:rPr>
                <w:rFonts w:ascii="Times New Roman" w:hAnsi="Times New Roman"/>
                <w:i/>
                <w:iCs/>
                <w:color w:val="auto"/>
                <w:sz w:val="24"/>
              </w:rPr>
              <w:t>euro</w:t>
            </w:r>
            <w:proofErr w:type="spellEnd"/>
          </w:p>
        </w:tc>
        <w:tc>
          <w:tcPr>
            <w:tcW w:w="1559" w:type="dxa"/>
            <w:vAlign w:val="center"/>
          </w:tcPr>
          <w:p w14:paraId="7BCEF850" w14:textId="77777777" w:rsidR="001D1F7C" w:rsidRPr="004851A0" w:rsidRDefault="001D1F7C" w:rsidP="001D1F7C">
            <w:pPr>
              <w:pStyle w:val="ListParagraph"/>
              <w:ind w:left="0"/>
              <w:jc w:val="center"/>
            </w:pPr>
            <w:r w:rsidRPr="004851A0">
              <w:t>P</w:t>
            </w:r>
          </w:p>
        </w:tc>
        <w:tc>
          <w:tcPr>
            <w:tcW w:w="8647" w:type="dxa"/>
          </w:tcPr>
          <w:p w14:paraId="2CC06EAC" w14:textId="16CD7144" w:rsidR="001D1F7C" w:rsidRPr="001D1F7C" w:rsidRDefault="001D1F7C" w:rsidP="001D1F7C">
            <w:pPr>
              <w:pStyle w:val="Default"/>
              <w:spacing w:after="120"/>
              <w:contextualSpacing/>
              <w:jc w:val="both"/>
              <w:rPr>
                <w:color w:val="auto"/>
              </w:rPr>
            </w:pPr>
            <w:r w:rsidRPr="001D1F7C">
              <w:rPr>
                <w:color w:val="auto"/>
              </w:rPr>
              <w:t xml:space="preserve">Projekta iesniedzēja atbilstības kritērijam pārbaudi veic balstoties uz Valsts ieņēmumu dienesta (turpmāk – VID)  publiskojamo datu bāzes sadaļā  “Nodokļu parādnieki” </w:t>
            </w:r>
            <w:hyperlink r:id="rId12" w:history="1">
              <w:r w:rsidR="00FD326E" w:rsidRPr="00934654">
                <w:rPr>
                  <w:rStyle w:val="Hyperlink"/>
                </w:rPr>
                <w:t>https://www6.vid.gov.lv/NPAR</w:t>
              </w:r>
            </w:hyperlink>
            <w:r w:rsidR="00FD326E">
              <w:rPr>
                <w:color w:val="auto"/>
              </w:rPr>
              <w:t xml:space="preserve"> </w:t>
            </w:r>
            <w:r w:rsidRPr="001D1F7C">
              <w:rPr>
                <w:color w:val="auto"/>
              </w:rPr>
              <w:t>(turpmāk – VID parādnieku datu bāze) pieejamo aktuālo informāciju projekta iesnieguma un</w:t>
            </w:r>
            <w:r w:rsidR="00FD326E">
              <w:rPr>
                <w:color w:val="auto"/>
              </w:rPr>
              <w:t>,</w:t>
            </w:r>
            <w:r w:rsidRPr="001D1F7C">
              <w:rPr>
                <w:color w:val="auto"/>
              </w:rPr>
              <w:t xml:space="preserve"> ja attiecināms, precizētā projekta iesnieguma iesniegšanas dienā CFLA, ņemot vērā, ka informācija par veikto nodokļu nomaksu VID parādnieku datu bāzē tiek aktualizēta un publicēta ar divu darba dienu nobīdi.</w:t>
            </w:r>
          </w:p>
          <w:p w14:paraId="6D62968C" w14:textId="77777777" w:rsidR="001D1F7C" w:rsidRPr="001D1F7C" w:rsidRDefault="001D1F7C" w:rsidP="001D1F7C">
            <w:pPr>
              <w:pStyle w:val="Default"/>
              <w:spacing w:after="120"/>
              <w:contextualSpacing/>
              <w:jc w:val="both"/>
              <w:rPr>
                <w:color w:val="auto"/>
              </w:rPr>
            </w:pPr>
          </w:p>
          <w:p w14:paraId="7A365F6F" w14:textId="627F0CE7" w:rsidR="001D1F7C" w:rsidRPr="001D1F7C" w:rsidRDefault="001D1F7C" w:rsidP="001D1F7C">
            <w:pPr>
              <w:pStyle w:val="Default"/>
              <w:spacing w:after="120"/>
              <w:contextualSpacing/>
              <w:jc w:val="both"/>
              <w:rPr>
                <w:color w:val="auto"/>
              </w:rPr>
            </w:pPr>
            <w:r w:rsidRPr="001D1F7C">
              <w:rPr>
                <w:color w:val="auto"/>
              </w:rPr>
              <w:t xml:space="preserve">Vērtējums tiek noteikts, balstoties uz VID parādnieku datu bāzē pieejamo informāciju par projekta iesniedzēja </w:t>
            </w:r>
            <w:r w:rsidR="00FD326E">
              <w:rPr>
                <w:color w:val="auto"/>
              </w:rPr>
              <w:t>n</w:t>
            </w:r>
            <w:r w:rsidRPr="001D1F7C">
              <w:rPr>
                <w:color w:val="auto"/>
              </w:rPr>
              <w:t xml:space="preserve">odokļu nomaksas stāvokli datumā, kas ir divas darba dienas pēc projekta iesnieguma vai ja attiecināms, precizētā projekta iesnieguma iesniegšanas CFLA. </w:t>
            </w:r>
          </w:p>
          <w:p w14:paraId="12F818CB" w14:textId="77777777" w:rsidR="001D1F7C" w:rsidRPr="001D1F7C" w:rsidRDefault="001D1F7C" w:rsidP="001D1F7C">
            <w:pPr>
              <w:pStyle w:val="Default"/>
              <w:spacing w:after="120"/>
              <w:contextualSpacing/>
              <w:jc w:val="both"/>
              <w:rPr>
                <w:color w:val="auto"/>
              </w:rPr>
            </w:pPr>
          </w:p>
          <w:p w14:paraId="52DBD3C6" w14:textId="77777777" w:rsidR="001D1F7C" w:rsidRPr="001D1F7C" w:rsidRDefault="001D1F7C" w:rsidP="001D1F7C">
            <w:pPr>
              <w:pStyle w:val="Default"/>
              <w:spacing w:after="120"/>
              <w:contextualSpacing/>
              <w:jc w:val="both"/>
              <w:rPr>
                <w:color w:val="auto"/>
              </w:rPr>
            </w:pPr>
            <w:r w:rsidRPr="001D1F7C">
              <w:rPr>
                <w:color w:val="auto"/>
              </w:rPr>
              <w:t>Projekta iesnieguma vērtēšanas veidlapā norāda pārbaudes datumu un konstatēto situāciju.</w:t>
            </w:r>
          </w:p>
          <w:p w14:paraId="56583D54" w14:textId="77777777" w:rsidR="001D1F7C" w:rsidRPr="001D1F7C" w:rsidRDefault="001D1F7C" w:rsidP="001D1F7C">
            <w:pPr>
              <w:pStyle w:val="Default"/>
              <w:spacing w:after="120"/>
              <w:contextualSpacing/>
              <w:jc w:val="both"/>
              <w:rPr>
                <w:color w:val="auto"/>
              </w:rPr>
            </w:pPr>
          </w:p>
          <w:p w14:paraId="123596A9" w14:textId="1CA5EB8A" w:rsidR="001D1F7C" w:rsidRPr="001D1F7C" w:rsidRDefault="001D1F7C" w:rsidP="001D1F7C">
            <w:pPr>
              <w:pStyle w:val="Default"/>
              <w:spacing w:after="120"/>
              <w:contextualSpacing/>
              <w:jc w:val="both"/>
              <w:rPr>
                <w:color w:val="auto"/>
              </w:rPr>
            </w:pPr>
            <w:r w:rsidRPr="00F54A79">
              <w:rPr>
                <w:b/>
                <w:bCs/>
                <w:color w:val="auto"/>
              </w:rPr>
              <w:lastRenderedPageBreak/>
              <w:t>Vērtējums ir “Jā”</w:t>
            </w:r>
            <w:r w:rsidRPr="001D1F7C">
              <w:rPr>
                <w:color w:val="auto"/>
              </w:rPr>
              <w:t xml:space="preserve">, ja balstoties uz VID parādnieku datu bāzē pieejamo informāciju uz projekta iesnieguma un, ja attiecināms, precizētā projekta iesnieguma iesniegšanas dienu (t.i., informāciju, kas publicēta divas darba dienas pēc projekta iesnieguma un, ja attiecināms, precizētā projekta iesnieguma iesniegšanas dienas) projekta iesniedzējam nav VID administrēto nodokļu parādu, tajā skaitā valsts sociālās apdrošināšanas obligāto iemaksu parādu (turpmāk – nodokļu parādi), kas kopsummā pārsniedz 150 </w:t>
            </w:r>
            <w:proofErr w:type="spellStart"/>
            <w:r w:rsidRPr="001D1F7C">
              <w:rPr>
                <w:i/>
                <w:iCs/>
                <w:color w:val="auto"/>
              </w:rPr>
              <w:t>euro</w:t>
            </w:r>
            <w:proofErr w:type="spellEnd"/>
            <w:r w:rsidRPr="001D1F7C">
              <w:rPr>
                <w:color w:val="auto"/>
              </w:rPr>
              <w:t>.</w:t>
            </w:r>
          </w:p>
          <w:p w14:paraId="2CE18E63" w14:textId="77777777" w:rsidR="001D1F7C" w:rsidRPr="001D1F7C" w:rsidRDefault="001D1F7C" w:rsidP="001D1F7C">
            <w:pPr>
              <w:pStyle w:val="Default"/>
              <w:spacing w:after="120"/>
              <w:contextualSpacing/>
              <w:jc w:val="both"/>
              <w:rPr>
                <w:color w:val="auto"/>
              </w:rPr>
            </w:pPr>
          </w:p>
          <w:p w14:paraId="64204042" w14:textId="30B97C1E" w:rsidR="001D1F7C" w:rsidRPr="001D1F7C" w:rsidRDefault="001D1F7C" w:rsidP="001D1F7C">
            <w:pPr>
              <w:pStyle w:val="Default"/>
              <w:spacing w:after="120"/>
              <w:contextualSpacing/>
              <w:jc w:val="both"/>
              <w:rPr>
                <w:color w:val="auto"/>
              </w:rPr>
            </w:pPr>
            <w:r w:rsidRPr="00F54A79">
              <w:rPr>
                <w:b/>
                <w:bCs/>
                <w:color w:val="auto"/>
              </w:rPr>
              <w:t>Vērtējums ir “Jā ar nosacījumu”</w:t>
            </w:r>
            <w:r w:rsidRPr="001D1F7C">
              <w:rPr>
                <w:color w:val="auto"/>
              </w:rPr>
              <w:t>, ja:</w:t>
            </w:r>
          </w:p>
          <w:p w14:paraId="444E0B14" w14:textId="3E37FDC8" w:rsidR="001D1F7C" w:rsidRPr="001D1F7C" w:rsidRDefault="001D1F7C" w:rsidP="001D1F7C">
            <w:pPr>
              <w:pStyle w:val="Default"/>
              <w:spacing w:after="120"/>
              <w:ind w:left="598" w:hanging="283"/>
              <w:contextualSpacing/>
              <w:jc w:val="both"/>
              <w:rPr>
                <w:color w:val="auto"/>
              </w:rPr>
            </w:pPr>
            <w:r w:rsidRPr="001D1F7C">
              <w:rPr>
                <w:color w:val="auto"/>
              </w:rPr>
              <w:t>1)</w:t>
            </w:r>
            <w:r w:rsidRPr="001D1F7C">
              <w:rPr>
                <w:color w:val="auto"/>
              </w:rPr>
              <w:tab/>
              <w:t xml:space="preserve">saskaņā ar VID  parādnieku datu bāzē pieejamo informāciju projekta iesnieguma iesniegšanas CFLA dienā (t.i., informāciju, kas publicēta  divas darba dienas pēc projekta iesnieguma iesniegšanas CFLA) projekta iesniedzējam ir nodokļu parādi, kas kopsummā pārsniedz 150 </w:t>
            </w:r>
            <w:proofErr w:type="spellStart"/>
            <w:r w:rsidRPr="00180E93">
              <w:rPr>
                <w:i/>
                <w:iCs/>
                <w:color w:val="auto"/>
              </w:rPr>
              <w:t>euro</w:t>
            </w:r>
            <w:proofErr w:type="spellEnd"/>
            <w:r w:rsidRPr="001D1F7C">
              <w:rPr>
                <w:color w:val="auto"/>
              </w:rPr>
              <w:t>;</w:t>
            </w:r>
          </w:p>
          <w:p w14:paraId="010BD5B6" w14:textId="4711AEE3" w:rsidR="001D1F7C" w:rsidRPr="001D1F7C" w:rsidRDefault="001D1F7C" w:rsidP="001D1F7C">
            <w:pPr>
              <w:pStyle w:val="Default"/>
              <w:spacing w:after="120"/>
              <w:ind w:left="598" w:hanging="283"/>
              <w:contextualSpacing/>
              <w:jc w:val="both"/>
              <w:rPr>
                <w:color w:val="auto"/>
              </w:rPr>
            </w:pPr>
            <w:r w:rsidRPr="001D1F7C">
              <w:rPr>
                <w:color w:val="auto"/>
              </w:rPr>
              <w:t>2)</w:t>
            </w:r>
            <w:r w:rsidRPr="001D1F7C">
              <w:rPr>
                <w:color w:val="auto"/>
              </w:rPr>
              <w:tab/>
              <w:t xml:space="preserve">saskaņā ar VID parādnieku datu bāzē pieejamo informāciju projekta iesnieguma iesniegšanas CFLA dienā (t.i., informāciju, kas publicēta  divas darba dienas pēc projekta iesnieguma iesniegšanas CFLA) projekta iesniedzējam nav nodokļu parādu, kas kopsummā pārsniedz 150 </w:t>
            </w:r>
            <w:proofErr w:type="spellStart"/>
            <w:r w:rsidRPr="00180E93">
              <w:rPr>
                <w:i/>
                <w:iCs/>
                <w:color w:val="auto"/>
              </w:rPr>
              <w:t>euro</w:t>
            </w:r>
            <w:proofErr w:type="spellEnd"/>
            <w:r w:rsidRPr="001D1F7C">
              <w:rPr>
                <w:color w:val="auto"/>
              </w:rPr>
              <w:t>, bet vienlaikus ir piezīme, ka precīzu informāciju par nodokļu nomaksas stāvokli VID nevar sniegt, jo nodokļu maksātājs nav iesniedzis visas deklarācijas, kuras šo stāvokli uz pārbaudes datumu var ietekmēt.</w:t>
            </w:r>
          </w:p>
          <w:p w14:paraId="3E12599F" w14:textId="77777777" w:rsidR="001D1F7C" w:rsidRPr="001D1F7C" w:rsidRDefault="001D1F7C" w:rsidP="001D1F7C">
            <w:pPr>
              <w:pStyle w:val="Default"/>
              <w:spacing w:after="120"/>
              <w:contextualSpacing/>
              <w:jc w:val="both"/>
              <w:rPr>
                <w:color w:val="auto"/>
              </w:rPr>
            </w:pPr>
          </w:p>
          <w:p w14:paraId="6104EC92" w14:textId="77777777" w:rsidR="001D1F7C" w:rsidRPr="001D1F7C" w:rsidRDefault="001D1F7C" w:rsidP="001D1F7C">
            <w:pPr>
              <w:pStyle w:val="Default"/>
              <w:spacing w:after="120"/>
              <w:contextualSpacing/>
              <w:jc w:val="both"/>
              <w:rPr>
                <w:color w:val="auto"/>
              </w:rPr>
            </w:pPr>
            <w:r w:rsidRPr="001D1F7C">
              <w:rPr>
                <w:color w:val="auto"/>
              </w:rPr>
              <w:t>Konstatējot minētos faktus, izvirza nosacījumus:</w:t>
            </w:r>
          </w:p>
          <w:p w14:paraId="14F4911B" w14:textId="76DF4076" w:rsidR="001D1F7C" w:rsidRPr="001D1F7C" w:rsidRDefault="001D1F7C" w:rsidP="00F54A79">
            <w:pPr>
              <w:pStyle w:val="Default"/>
              <w:spacing w:after="120"/>
              <w:ind w:left="324" w:hanging="284"/>
              <w:contextualSpacing/>
              <w:jc w:val="both"/>
              <w:rPr>
                <w:color w:val="auto"/>
              </w:rPr>
            </w:pPr>
            <w:r w:rsidRPr="001D1F7C">
              <w:rPr>
                <w:color w:val="auto"/>
              </w:rPr>
              <w:t>a)</w:t>
            </w:r>
            <w:r w:rsidRPr="001D1F7C">
              <w:rPr>
                <w:color w:val="auto"/>
              </w:rPr>
              <w:tab/>
              <w:t xml:space="preserve">veikt visu nodokļu parādu nomaksu, nodrošinot, ka projekta iesniedzējam Latvijas Republikā projekta iesnieguma precizējumu iesniegšanas dienā nav nodokļu parādu, kas kopsummā pārsniedz 150 </w:t>
            </w:r>
            <w:proofErr w:type="spellStart"/>
            <w:r w:rsidRPr="00180E93">
              <w:rPr>
                <w:i/>
                <w:iCs/>
                <w:color w:val="auto"/>
              </w:rPr>
              <w:t>euro</w:t>
            </w:r>
            <w:proofErr w:type="spellEnd"/>
            <w:r w:rsidRPr="001D1F7C">
              <w:rPr>
                <w:color w:val="auto"/>
              </w:rPr>
              <w:t>;</w:t>
            </w:r>
          </w:p>
          <w:p w14:paraId="056F7A26" w14:textId="77777777" w:rsidR="001D1F7C" w:rsidRPr="001D1F7C" w:rsidRDefault="001D1F7C" w:rsidP="00F54A79">
            <w:pPr>
              <w:pStyle w:val="Default"/>
              <w:spacing w:after="120"/>
              <w:ind w:left="324" w:hanging="284"/>
              <w:contextualSpacing/>
              <w:jc w:val="both"/>
              <w:rPr>
                <w:color w:val="auto"/>
              </w:rPr>
            </w:pPr>
            <w:r w:rsidRPr="001D1F7C">
              <w:rPr>
                <w:color w:val="auto"/>
              </w:rPr>
              <w:t>b)</w:t>
            </w:r>
            <w:r w:rsidRPr="001D1F7C">
              <w:rPr>
                <w:color w:val="auto"/>
              </w:rPr>
              <w:tab/>
              <w:t>iesniegt VID visas nodokļu deklarācijas, kas bija jāiesniedz līdz pārbaudes datumam, papildus iesniedzot CFLA aktualizētu izziņu par faktisko nodokļu nomaksas stāvokli pārbaudes datumā.</w:t>
            </w:r>
          </w:p>
          <w:p w14:paraId="20ADC645" w14:textId="77777777" w:rsidR="001D1F7C" w:rsidRPr="001D1F7C" w:rsidRDefault="001D1F7C" w:rsidP="001D1F7C">
            <w:pPr>
              <w:pStyle w:val="Default"/>
              <w:spacing w:after="120"/>
              <w:ind w:left="1024" w:hanging="142"/>
              <w:contextualSpacing/>
              <w:jc w:val="both"/>
              <w:rPr>
                <w:color w:val="auto"/>
              </w:rPr>
            </w:pPr>
          </w:p>
          <w:p w14:paraId="459BFCF7" w14:textId="162D902B" w:rsidR="001D1F7C" w:rsidRPr="001D1F7C" w:rsidRDefault="001D1F7C" w:rsidP="001D1F7C">
            <w:pPr>
              <w:pStyle w:val="Default"/>
              <w:spacing w:after="120"/>
              <w:ind w:left="31"/>
              <w:contextualSpacing/>
              <w:jc w:val="both"/>
              <w:rPr>
                <w:color w:val="auto"/>
              </w:rPr>
            </w:pPr>
            <w:r w:rsidRPr="00F54A79">
              <w:rPr>
                <w:b/>
                <w:bCs/>
                <w:color w:val="auto"/>
              </w:rPr>
              <w:t>Vērtējums ir “Nē”</w:t>
            </w:r>
            <w:r w:rsidRPr="001D1F7C">
              <w:rPr>
                <w:color w:val="auto"/>
              </w:rPr>
              <w:t xml:space="preserve">, ja saskaņā ar VID parādnieku datu bāzē pieejamo informāciju precizētā projekta iesnieguma iesniegšanas dienā (t.i., informāciju, kas publicēta  divas darba dienas pēc precizētā projekta iesnieguma iesniegšanas CFLA), ir konstatējams, ka projekta iesniedzējs, ja tāds projektā ir paredzēts, nav veicis nodokļu parādu nomaksu un iesniedzējam ir nodokļu parādi, kas kopsummā pārsniedz 150 </w:t>
            </w:r>
            <w:proofErr w:type="spellStart"/>
            <w:r w:rsidRPr="001D1F7C">
              <w:rPr>
                <w:i/>
                <w:iCs/>
                <w:color w:val="auto"/>
              </w:rPr>
              <w:t>euro</w:t>
            </w:r>
            <w:proofErr w:type="spellEnd"/>
            <w:r w:rsidRPr="001D1F7C">
              <w:rPr>
                <w:color w:val="auto"/>
              </w:rPr>
              <w:t>.</w:t>
            </w:r>
          </w:p>
          <w:p w14:paraId="0C44568B" w14:textId="77777777" w:rsidR="001D1F7C" w:rsidRPr="001D1F7C" w:rsidRDefault="001D1F7C" w:rsidP="001D1F7C">
            <w:pPr>
              <w:pStyle w:val="Default"/>
              <w:spacing w:after="120"/>
              <w:contextualSpacing/>
              <w:jc w:val="both"/>
              <w:rPr>
                <w:color w:val="auto"/>
              </w:rPr>
            </w:pPr>
          </w:p>
          <w:p w14:paraId="34B8B890" w14:textId="449EFD01" w:rsidR="001D1F7C" w:rsidRPr="001D1F7C" w:rsidRDefault="001D1F7C" w:rsidP="001D1F7C">
            <w:pPr>
              <w:pStyle w:val="Default"/>
              <w:spacing w:after="120"/>
              <w:contextualSpacing/>
              <w:jc w:val="both"/>
              <w:rPr>
                <w:color w:val="auto"/>
              </w:rPr>
            </w:pPr>
            <w:r w:rsidRPr="001D1F7C">
              <w:rPr>
                <w:color w:val="auto"/>
              </w:rPr>
              <w:lastRenderedPageBreak/>
              <w:t xml:space="preserve">Lai nodrošinātu minētā kritērija visaptverošu pārbaudi, projekta iesniedzēja atbilstību šajā kritērijā noteiktajam pārbauda atkārtoti, ja projekta iesniegums apstiprināts ar nosacījumu, neatkarīgi no tā, vai nosacījums ir saistīts ar šī kritērija izpildi. </w:t>
            </w:r>
          </w:p>
          <w:p w14:paraId="2D8D2A48" w14:textId="77777777" w:rsidR="001D1F7C" w:rsidRPr="001D1F7C" w:rsidRDefault="001D1F7C" w:rsidP="001D1F7C">
            <w:pPr>
              <w:pStyle w:val="Default"/>
              <w:spacing w:after="120"/>
              <w:contextualSpacing/>
              <w:jc w:val="both"/>
              <w:rPr>
                <w:color w:val="auto"/>
              </w:rPr>
            </w:pPr>
          </w:p>
          <w:p w14:paraId="11CD4D1A" w14:textId="059DF552" w:rsidR="009F1FAE" w:rsidRPr="004851A0" w:rsidRDefault="001D1F7C" w:rsidP="009F1FAE">
            <w:pPr>
              <w:pStyle w:val="Default"/>
              <w:spacing w:after="120"/>
              <w:contextualSpacing/>
              <w:jc w:val="both"/>
              <w:rPr>
                <w:color w:val="auto"/>
              </w:rPr>
            </w:pPr>
            <w:r w:rsidRPr="001D1F7C">
              <w:rPr>
                <w:color w:val="auto"/>
              </w:rPr>
              <w:t>Ja CFLA atkārtotas pārbaudes rezultātā konstatē nodokļu parādu, CFLA pieņem lēmumu par projekta iesnieguma noraidīšanu, to pamatojot ar neatbilstību šim kritērijam, pat gadījumā, ja sākotnējā novērtēšanā projekta iesniegums šajā kritērijā novērtēts ar “Jā”.</w:t>
            </w:r>
            <w:r w:rsidR="009F1FAE" w:rsidRPr="009F1FAE">
              <w:rPr>
                <w:color w:val="auto"/>
              </w:rPr>
              <w:t xml:space="preserve"> </w:t>
            </w:r>
          </w:p>
        </w:tc>
      </w:tr>
      <w:tr w:rsidR="001D1F7C" w:rsidRPr="004851A0" w14:paraId="58395347" w14:textId="77777777" w:rsidTr="00BD0C2E">
        <w:trPr>
          <w:jc w:val="center"/>
        </w:trPr>
        <w:tc>
          <w:tcPr>
            <w:tcW w:w="988" w:type="dxa"/>
          </w:tcPr>
          <w:p w14:paraId="66B21251" w14:textId="77777777" w:rsidR="001D1F7C" w:rsidRPr="004851A0" w:rsidRDefault="001D1F7C" w:rsidP="001D1F7C">
            <w:pPr>
              <w:spacing w:after="0" w:line="240" w:lineRule="auto"/>
              <w:jc w:val="both"/>
              <w:rPr>
                <w:rFonts w:ascii="Times New Roman" w:hAnsi="Times New Roman"/>
                <w:color w:val="auto"/>
                <w:sz w:val="24"/>
              </w:rPr>
            </w:pPr>
            <w:r w:rsidRPr="004851A0">
              <w:rPr>
                <w:rFonts w:ascii="Times New Roman" w:hAnsi="Times New Roman"/>
                <w:color w:val="auto"/>
                <w:sz w:val="24"/>
              </w:rPr>
              <w:lastRenderedPageBreak/>
              <w:t>1.4.</w:t>
            </w:r>
          </w:p>
        </w:tc>
        <w:tc>
          <w:tcPr>
            <w:tcW w:w="4110" w:type="dxa"/>
          </w:tcPr>
          <w:tbl>
            <w:tblPr>
              <w:tblW w:w="0" w:type="auto"/>
              <w:tblBorders>
                <w:top w:val="nil"/>
                <w:left w:val="nil"/>
                <w:bottom w:val="nil"/>
                <w:right w:val="nil"/>
              </w:tblBorders>
              <w:tblLayout w:type="fixed"/>
              <w:tblLook w:val="0000" w:firstRow="0" w:lastRow="0" w:firstColumn="0" w:lastColumn="0" w:noHBand="0" w:noVBand="0"/>
            </w:tblPr>
            <w:tblGrid>
              <w:gridCol w:w="6837"/>
              <w:gridCol w:w="6837"/>
            </w:tblGrid>
            <w:tr w:rsidR="001D1F7C" w:rsidRPr="004851A0" w14:paraId="44D2AE14" w14:textId="77777777">
              <w:trPr>
                <w:trHeight w:val="100"/>
              </w:trPr>
              <w:tc>
                <w:tcPr>
                  <w:tcW w:w="6837" w:type="dxa"/>
                </w:tcPr>
                <w:p w14:paraId="58759EA4" w14:textId="77777777" w:rsidR="001D1F7C" w:rsidRDefault="001D1F7C" w:rsidP="001D1F7C">
                  <w:pPr>
                    <w:autoSpaceDE w:val="0"/>
                    <w:autoSpaceDN w:val="0"/>
                    <w:adjustRightInd w:val="0"/>
                    <w:spacing w:after="0" w:line="240" w:lineRule="auto"/>
                    <w:ind w:right="3270"/>
                    <w:jc w:val="both"/>
                    <w:rPr>
                      <w:rFonts w:ascii="Times New Roman" w:eastAsia="Calibri" w:hAnsi="Times New Roman"/>
                      <w:color w:val="auto"/>
                      <w:sz w:val="24"/>
                      <w:lang w:eastAsia="en-GB"/>
                    </w:rPr>
                  </w:pPr>
                  <w:r w:rsidRPr="004851A0">
                    <w:rPr>
                      <w:rFonts w:ascii="Times New Roman" w:eastAsia="Calibri" w:hAnsi="Times New Roman"/>
                      <w:color w:val="auto"/>
                      <w:sz w:val="24"/>
                      <w:lang w:eastAsia="en-GB"/>
                    </w:rPr>
                    <w:t xml:space="preserve">Projekta iesniegums ir iesniegts Kohēzijas politikas fondu vadības informācijas sistēmā 2014.–2020. gadam. </w:t>
                  </w:r>
                </w:p>
                <w:p w14:paraId="3353E507" w14:textId="77777777" w:rsidR="001D1F7C" w:rsidRDefault="001D1F7C" w:rsidP="001D1F7C">
                  <w:pPr>
                    <w:autoSpaceDE w:val="0"/>
                    <w:autoSpaceDN w:val="0"/>
                    <w:adjustRightInd w:val="0"/>
                    <w:spacing w:after="0" w:line="240" w:lineRule="auto"/>
                    <w:ind w:right="3270"/>
                    <w:jc w:val="both"/>
                    <w:rPr>
                      <w:rFonts w:ascii="Times New Roman" w:eastAsia="Calibri" w:hAnsi="Times New Roman"/>
                      <w:color w:val="auto"/>
                      <w:sz w:val="24"/>
                      <w:lang w:eastAsia="en-GB"/>
                    </w:rPr>
                  </w:pPr>
                </w:p>
                <w:p w14:paraId="34860327" w14:textId="77777777" w:rsidR="001D1F7C" w:rsidRPr="004851A0" w:rsidRDefault="001D1F7C" w:rsidP="001D1F7C">
                  <w:pPr>
                    <w:autoSpaceDE w:val="0"/>
                    <w:autoSpaceDN w:val="0"/>
                    <w:adjustRightInd w:val="0"/>
                    <w:spacing w:after="0" w:line="240" w:lineRule="auto"/>
                    <w:ind w:right="3270"/>
                    <w:jc w:val="both"/>
                    <w:rPr>
                      <w:rFonts w:ascii="Times New Roman" w:eastAsia="Calibri" w:hAnsi="Times New Roman"/>
                      <w:color w:val="auto"/>
                      <w:sz w:val="24"/>
                      <w:lang w:eastAsia="en-GB"/>
                    </w:rPr>
                  </w:pPr>
                </w:p>
                <w:p w14:paraId="1433BF32" w14:textId="77777777" w:rsidR="001D1F7C" w:rsidRDefault="001D1F7C" w:rsidP="001D1F7C">
                  <w:pPr>
                    <w:autoSpaceDE w:val="0"/>
                    <w:autoSpaceDN w:val="0"/>
                    <w:adjustRightInd w:val="0"/>
                    <w:spacing w:after="0" w:line="240" w:lineRule="auto"/>
                    <w:rPr>
                      <w:rFonts w:ascii="Times New Roman" w:eastAsia="Calibri" w:hAnsi="Times New Roman"/>
                      <w:color w:val="auto"/>
                      <w:sz w:val="24"/>
                      <w:lang w:eastAsia="en-GB"/>
                    </w:rPr>
                  </w:pPr>
                </w:p>
                <w:p w14:paraId="203A9458" w14:textId="77777777" w:rsidR="001D1F7C" w:rsidRPr="004851A0" w:rsidRDefault="001D1F7C" w:rsidP="001D1F7C">
                  <w:pPr>
                    <w:autoSpaceDE w:val="0"/>
                    <w:autoSpaceDN w:val="0"/>
                    <w:adjustRightInd w:val="0"/>
                    <w:spacing w:after="0" w:line="240" w:lineRule="auto"/>
                    <w:rPr>
                      <w:rFonts w:ascii="Times New Roman" w:eastAsia="Calibri" w:hAnsi="Times New Roman"/>
                      <w:color w:val="auto"/>
                      <w:sz w:val="24"/>
                      <w:lang w:eastAsia="en-GB"/>
                    </w:rPr>
                  </w:pPr>
                </w:p>
              </w:tc>
              <w:tc>
                <w:tcPr>
                  <w:tcW w:w="6837" w:type="dxa"/>
                </w:tcPr>
                <w:p w14:paraId="0259A9C5" w14:textId="77777777" w:rsidR="001D1F7C" w:rsidRPr="004851A0" w:rsidRDefault="001D1F7C" w:rsidP="001D1F7C">
                  <w:pPr>
                    <w:autoSpaceDE w:val="0"/>
                    <w:autoSpaceDN w:val="0"/>
                    <w:adjustRightInd w:val="0"/>
                    <w:spacing w:after="0" w:line="240" w:lineRule="auto"/>
                    <w:rPr>
                      <w:rFonts w:ascii="Times New Roman" w:eastAsia="Calibri" w:hAnsi="Times New Roman"/>
                      <w:color w:val="auto"/>
                      <w:sz w:val="24"/>
                      <w:lang w:val="en-GB" w:eastAsia="en-GB"/>
                    </w:rPr>
                  </w:pPr>
                  <w:r w:rsidRPr="004851A0">
                    <w:rPr>
                      <w:rFonts w:ascii="Times New Roman" w:eastAsia="Calibri" w:hAnsi="Times New Roman"/>
                      <w:color w:val="auto"/>
                      <w:sz w:val="24"/>
                      <w:lang w:val="en-GB" w:eastAsia="en-GB"/>
                    </w:rPr>
                    <w:t xml:space="preserve">N </w:t>
                  </w:r>
                </w:p>
              </w:tc>
            </w:tr>
          </w:tbl>
          <w:p w14:paraId="616D01FE" w14:textId="77777777" w:rsidR="001D1F7C" w:rsidRPr="004851A0" w:rsidRDefault="001D1F7C" w:rsidP="001D1F7C">
            <w:pPr>
              <w:spacing w:after="0" w:line="240" w:lineRule="auto"/>
              <w:jc w:val="both"/>
              <w:rPr>
                <w:rFonts w:ascii="Times New Roman" w:hAnsi="Times New Roman"/>
                <w:color w:val="auto"/>
                <w:sz w:val="24"/>
              </w:rPr>
            </w:pPr>
          </w:p>
        </w:tc>
        <w:tc>
          <w:tcPr>
            <w:tcW w:w="1559" w:type="dxa"/>
            <w:vAlign w:val="center"/>
          </w:tcPr>
          <w:p w14:paraId="2DF25E1E" w14:textId="77777777" w:rsidR="001D1F7C" w:rsidRPr="004851A0" w:rsidRDefault="001D1F7C" w:rsidP="001D1F7C">
            <w:pPr>
              <w:pStyle w:val="ListParagraph"/>
              <w:ind w:left="0"/>
              <w:jc w:val="center"/>
            </w:pPr>
          </w:p>
        </w:tc>
        <w:tc>
          <w:tcPr>
            <w:tcW w:w="8647" w:type="dxa"/>
          </w:tcPr>
          <w:p w14:paraId="46116D81" w14:textId="77777777" w:rsidR="001D1F7C" w:rsidRPr="004851A0" w:rsidRDefault="001D1F7C" w:rsidP="001D1F7C">
            <w:pPr>
              <w:pStyle w:val="ListParagraph"/>
              <w:spacing w:after="120"/>
              <w:ind w:left="0" w:right="175"/>
              <w:contextualSpacing/>
              <w:jc w:val="both"/>
              <w:rPr>
                <w:rFonts w:eastAsia="Calibri"/>
              </w:rPr>
            </w:pPr>
            <w:r w:rsidRPr="004851A0">
              <w:t>Projekta iesniedzējs sagatavo un iesniedz projekta iesniegumu elektroniski, izmantojot KP VIS.</w:t>
            </w:r>
          </w:p>
          <w:p w14:paraId="25A2C814" w14:textId="4D728621" w:rsidR="001D1F7C" w:rsidRPr="004851A0" w:rsidRDefault="001D1F7C" w:rsidP="001D1F7C">
            <w:pPr>
              <w:pStyle w:val="ListParagraph"/>
              <w:spacing w:after="120"/>
              <w:ind w:left="0"/>
              <w:contextualSpacing/>
              <w:jc w:val="both"/>
            </w:pPr>
            <w:r w:rsidRPr="004851A0">
              <w:rPr>
                <w:bCs/>
              </w:rPr>
              <w:t>Vērtējums ir</w:t>
            </w:r>
            <w:r w:rsidRPr="004851A0">
              <w:rPr>
                <w:b/>
                <w:bCs/>
              </w:rPr>
              <w:t xml:space="preserve"> </w:t>
            </w:r>
            <w:r w:rsidR="00130424" w:rsidRPr="00130424">
              <w:rPr>
                <w:b/>
                <w:bCs/>
              </w:rPr>
              <w:t>“</w:t>
            </w:r>
            <w:r w:rsidRPr="004851A0">
              <w:rPr>
                <w:b/>
                <w:bCs/>
              </w:rPr>
              <w:t>Jā”</w:t>
            </w:r>
            <w:r w:rsidRPr="004851A0">
              <w:t xml:space="preserve">, ja projekta iesniegums un tā pielikumi ir iesniegti Kohēzijas politikas fondu vadības informācijas sistēmā 2014.–2020. gadam (turpmāk - KPVIS; </w:t>
            </w:r>
            <w:hyperlink r:id="rId13" w:history="1">
              <w:r w:rsidRPr="004851A0">
                <w:rPr>
                  <w:rStyle w:val="Hyperlink"/>
                  <w:rFonts w:eastAsia="ヒラギノ角ゴ Pro W3"/>
                  <w:color w:val="4472C4" w:themeColor="accent1"/>
                </w:rPr>
                <w:t>https://projekti.cfla.gov.lv/</w:t>
              </w:r>
            </w:hyperlink>
            <w:r w:rsidRPr="004851A0">
              <w:t>).</w:t>
            </w:r>
          </w:p>
          <w:p w14:paraId="70E2756A" w14:textId="77777777" w:rsidR="001D1F7C" w:rsidRPr="004851A0" w:rsidRDefault="001D1F7C" w:rsidP="001D1F7C">
            <w:pPr>
              <w:spacing w:after="120" w:line="240" w:lineRule="auto"/>
              <w:contextualSpacing/>
              <w:jc w:val="both"/>
              <w:rPr>
                <w:rFonts w:ascii="Times New Roman" w:hAnsi="Times New Roman"/>
                <w:color w:val="auto"/>
                <w:sz w:val="24"/>
              </w:rPr>
            </w:pPr>
            <w:r w:rsidRPr="004851A0">
              <w:rPr>
                <w:rFonts w:ascii="Times New Roman" w:hAnsi="Times New Roman"/>
                <w:color w:val="auto"/>
                <w:sz w:val="24"/>
              </w:rPr>
              <w:t xml:space="preserve">Ja nav korekti aizpildīti visi PI veidlapas datu lauki, </w:t>
            </w:r>
            <w:r w:rsidRPr="004851A0">
              <w:rPr>
                <w:rFonts w:ascii="Times New Roman" w:hAnsi="Times New Roman"/>
                <w:bCs/>
                <w:color w:val="auto"/>
                <w:sz w:val="24"/>
              </w:rPr>
              <w:t>vērtējums ir</w:t>
            </w:r>
            <w:r w:rsidRPr="004851A0">
              <w:rPr>
                <w:rFonts w:ascii="Times New Roman" w:hAnsi="Times New Roman"/>
                <w:b/>
                <w:color w:val="auto"/>
                <w:sz w:val="24"/>
              </w:rPr>
              <w:t xml:space="preserve"> “Jā, ar nosacījumu”, </w:t>
            </w:r>
            <w:r w:rsidRPr="004851A0">
              <w:rPr>
                <w:rFonts w:ascii="Times New Roman" w:hAnsi="Times New Roman"/>
                <w:color w:val="auto"/>
                <w:sz w:val="24"/>
              </w:rPr>
              <w:t>lēmumā izvirzot nosacījumu projekta iesniegumu iesniegt KP VIS vai korekti aizpildīt visus datu laukus.</w:t>
            </w:r>
          </w:p>
          <w:p w14:paraId="3ABF4EA8" w14:textId="77777777" w:rsidR="001D1F7C" w:rsidRPr="004851A0" w:rsidRDefault="001D1F7C" w:rsidP="001D1F7C">
            <w:pPr>
              <w:pStyle w:val="NoSpacing"/>
              <w:spacing w:after="120"/>
              <w:contextualSpacing/>
              <w:jc w:val="both"/>
              <w:rPr>
                <w:rFonts w:ascii="Times New Roman" w:hAnsi="Times New Roman"/>
                <w:b/>
                <w:color w:val="auto"/>
                <w:sz w:val="24"/>
              </w:rPr>
            </w:pPr>
            <w:r w:rsidRPr="004851A0">
              <w:rPr>
                <w:rFonts w:ascii="Times New Roman" w:hAnsi="Times New Roman"/>
                <w:bCs/>
                <w:color w:val="auto"/>
                <w:sz w:val="24"/>
              </w:rPr>
              <w:t>Vērtējums ir</w:t>
            </w:r>
            <w:r w:rsidRPr="004851A0">
              <w:rPr>
                <w:rFonts w:ascii="Times New Roman" w:hAnsi="Times New Roman"/>
                <w:color w:val="auto"/>
                <w:sz w:val="24"/>
              </w:rPr>
              <w:t xml:space="preserve"> </w:t>
            </w:r>
            <w:r w:rsidRPr="004851A0">
              <w:rPr>
                <w:rFonts w:ascii="Times New Roman" w:hAnsi="Times New Roman"/>
                <w:b/>
                <w:color w:val="auto"/>
                <w:sz w:val="24"/>
              </w:rPr>
              <w:t>“Nē”</w:t>
            </w:r>
            <w:r w:rsidRPr="004851A0">
              <w:rPr>
                <w:rFonts w:ascii="Times New Roman" w:hAnsi="Times New Roman"/>
                <w:color w:val="auto"/>
                <w:sz w:val="24"/>
              </w:rPr>
              <w:t>, ja projekta iesniedzējs neizpilda lēmumā par projekta iesnieguma apstiprināšanu ar nosacījumiem ietvertos nosacījumus vai pēc nosacījumu izpildes PI joprojām neatbilst izvirzītajām prasībām, vai arī nosacījumus neizpilda lēmumā par projekta iesnieguma apstiprināšanu ar nosacījumiem noteiktajā termiņā.</w:t>
            </w:r>
          </w:p>
        </w:tc>
      </w:tr>
      <w:tr w:rsidR="001D1F7C" w:rsidRPr="004851A0" w14:paraId="4F258692" w14:textId="77777777" w:rsidTr="00BD0C2E">
        <w:trPr>
          <w:trHeight w:val="103"/>
          <w:jc w:val="center"/>
        </w:trPr>
        <w:tc>
          <w:tcPr>
            <w:tcW w:w="988" w:type="dxa"/>
          </w:tcPr>
          <w:p w14:paraId="2A3CB93D" w14:textId="77777777" w:rsidR="001D1F7C" w:rsidRPr="004851A0" w:rsidRDefault="001D1F7C" w:rsidP="001D1F7C">
            <w:pPr>
              <w:spacing w:after="0" w:line="240" w:lineRule="auto"/>
              <w:jc w:val="both"/>
              <w:rPr>
                <w:rFonts w:ascii="Times New Roman" w:hAnsi="Times New Roman"/>
                <w:color w:val="auto"/>
                <w:sz w:val="24"/>
              </w:rPr>
            </w:pPr>
            <w:r w:rsidRPr="004851A0">
              <w:rPr>
                <w:rFonts w:ascii="Times New Roman" w:hAnsi="Times New Roman"/>
                <w:color w:val="auto"/>
                <w:sz w:val="24"/>
              </w:rPr>
              <w:t>1.5.</w:t>
            </w:r>
          </w:p>
        </w:tc>
        <w:tc>
          <w:tcPr>
            <w:tcW w:w="4110" w:type="dxa"/>
          </w:tcPr>
          <w:p w14:paraId="769B28F5" w14:textId="225CF618" w:rsidR="001D1F7C" w:rsidRPr="004851A0" w:rsidRDefault="001D1F7C" w:rsidP="001D1F7C">
            <w:pPr>
              <w:spacing w:after="0" w:line="240" w:lineRule="auto"/>
              <w:jc w:val="both"/>
              <w:rPr>
                <w:rFonts w:ascii="Times New Roman" w:hAnsi="Times New Roman"/>
                <w:color w:val="auto"/>
                <w:sz w:val="24"/>
              </w:rPr>
            </w:pPr>
            <w:r w:rsidRPr="004851A0">
              <w:rPr>
                <w:rFonts w:ascii="Times New Roman" w:hAnsi="Times New Roman"/>
                <w:color w:val="auto"/>
                <w:sz w:val="24"/>
              </w:rPr>
              <w:t>Projekta iesnieguma veidlapa ir pilnībā aizpildīta latviešu valodā  un atbilstoši MK noteikumos</w:t>
            </w:r>
            <w:r w:rsidRPr="004851A0">
              <w:rPr>
                <w:rStyle w:val="FootnoteReference"/>
                <w:rFonts w:ascii="Times New Roman" w:hAnsi="Times New Roman"/>
                <w:color w:val="auto"/>
                <w:sz w:val="24"/>
              </w:rPr>
              <w:footnoteReference w:id="2"/>
            </w:r>
            <w:r w:rsidRPr="004851A0">
              <w:rPr>
                <w:rFonts w:ascii="Times New Roman" w:hAnsi="Times New Roman"/>
                <w:color w:val="auto"/>
                <w:sz w:val="24"/>
              </w:rPr>
              <w:t xml:space="preserve"> </w:t>
            </w:r>
            <w:r>
              <w:rPr>
                <w:rFonts w:ascii="Times New Roman" w:hAnsi="Times New Roman"/>
                <w:color w:val="auto"/>
                <w:sz w:val="24"/>
              </w:rPr>
              <w:t xml:space="preserve"> </w:t>
            </w:r>
            <w:r w:rsidRPr="004851A0">
              <w:rPr>
                <w:rFonts w:ascii="Times New Roman" w:hAnsi="Times New Roman"/>
                <w:color w:val="auto"/>
                <w:sz w:val="24"/>
              </w:rPr>
              <w:t>noteiktajam, projekta iesniegumam ir pievienoti visi projektu iesniegumu atlases nolikumā noteiktie iesniedzamie dokumenti un tie ir sagatavoti latviešu valodā vai tiem ir pievienots apliecināts tulkojums latviešu valodā.</w:t>
            </w:r>
          </w:p>
          <w:p w14:paraId="397F2A01" w14:textId="77777777" w:rsidR="001D1F7C" w:rsidRPr="004851A0" w:rsidRDefault="001D1F7C" w:rsidP="001D1F7C">
            <w:pPr>
              <w:spacing w:after="0" w:line="240" w:lineRule="auto"/>
              <w:jc w:val="both"/>
              <w:rPr>
                <w:rFonts w:ascii="Times New Roman" w:hAnsi="Times New Roman"/>
                <w:color w:val="auto"/>
                <w:sz w:val="24"/>
              </w:rPr>
            </w:pPr>
          </w:p>
        </w:tc>
        <w:tc>
          <w:tcPr>
            <w:tcW w:w="1559" w:type="dxa"/>
            <w:vAlign w:val="center"/>
          </w:tcPr>
          <w:p w14:paraId="5E7B2A86" w14:textId="77777777" w:rsidR="001D1F7C" w:rsidRPr="004851A0" w:rsidRDefault="001D1F7C" w:rsidP="001D1F7C">
            <w:pPr>
              <w:pStyle w:val="ListParagraph"/>
              <w:ind w:left="0"/>
              <w:jc w:val="center"/>
            </w:pPr>
            <w:r w:rsidRPr="004851A0">
              <w:t>P</w:t>
            </w:r>
          </w:p>
        </w:tc>
        <w:tc>
          <w:tcPr>
            <w:tcW w:w="8647" w:type="dxa"/>
          </w:tcPr>
          <w:p w14:paraId="361B3F6E" w14:textId="3518FC9C" w:rsidR="001D1F7C" w:rsidRPr="004851A0" w:rsidRDefault="001D1F7C" w:rsidP="001D1F7C">
            <w:pPr>
              <w:pStyle w:val="NoSpacing"/>
              <w:rPr>
                <w:rFonts w:ascii="Times" w:hAnsi="Times"/>
                <w:color w:val="auto"/>
                <w:sz w:val="24"/>
              </w:rPr>
            </w:pPr>
            <w:r w:rsidRPr="004851A0">
              <w:rPr>
                <w:rFonts w:ascii="Times" w:hAnsi="Times"/>
                <w:bCs/>
                <w:color w:val="auto"/>
                <w:sz w:val="24"/>
              </w:rPr>
              <w:t>Vērtējums ir</w:t>
            </w:r>
            <w:r w:rsidRPr="004851A0">
              <w:rPr>
                <w:rFonts w:ascii="Times" w:hAnsi="Times"/>
                <w:b/>
                <w:color w:val="auto"/>
                <w:sz w:val="24"/>
              </w:rPr>
              <w:t xml:space="preserve"> </w:t>
            </w:r>
            <w:r w:rsidR="00130424" w:rsidRPr="00130424">
              <w:rPr>
                <w:rFonts w:ascii="Times" w:hAnsi="Times"/>
                <w:b/>
                <w:color w:val="auto"/>
                <w:sz w:val="24"/>
              </w:rPr>
              <w:t>“</w:t>
            </w:r>
            <w:r w:rsidRPr="004851A0">
              <w:rPr>
                <w:rFonts w:ascii="Times" w:hAnsi="Times"/>
                <w:b/>
                <w:color w:val="auto"/>
                <w:sz w:val="24"/>
              </w:rPr>
              <w:t>Jā”</w:t>
            </w:r>
            <w:r w:rsidRPr="004851A0">
              <w:rPr>
                <w:rFonts w:ascii="Times" w:hAnsi="Times"/>
                <w:color w:val="auto"/>
                <w:sz w:val="24"/>
              </w:rPr>
              <w:t>, ja:</w:t>
            </w:r>
          </w:p>
          <w:p w14:paraId="4E5D3640" w14:textId="365D5290" w:rsidR="001D1F7C" w:rsidRPr="00284988" w:rsidRDefault="001D1F7C" w:rsidP="00284988">
            <w:pPr>
              <w:pStyle w:val="NoSpacing"/>
              <w:numPr>
                <w:ilvl w:val="0"/>
                <w:numId w:val="43"/>
              </w:numPr>
              <w:spacing w:after="120"/>
              <w:ind w:left="329" w:hanging="329"/>
              <w:jc w:val="both"/>
              <w:rPr>
                <w:rFonts w:ascii="Times" w:hAnsi="Times"/>
                <w:color w:val="auto"/>
                <w:sz w:val="24"/>
              </w:rPr>
            </w:pPr>
            <w:r w:rsidRPr="004851A0">
              <w:rPr>
                <w:rFonts w:ascii="Times New Roman" w:eastAsia="MS Mincho" w:hAnsi="Times New Roman"/>
                <w:color w:val="auto"/>
                <w:sz w:val="24"/>
                <w:lang w:eastAsia="ja-JP"/>
              </w:rPr>
              <w:t>PI</w:t>
            </w:r>
            <w:r w:rsidRPr="004851A0">
              <w:rPr>
                <w:rFonts w:ascii="Times" w:hAnsi="Times"/>
                <w:color w:val="auto"/>
                <w:sz w:val="24"/>
              </w:rPr>
              <w:t xml:space="preserve"> veidlapas datu lauki ir pilnībā aizpildīti</w:t>
            </w:r>
            <w:r w:rsidR="00284988">
              <w:rPr>
                <w:rFonts w:ascii="Times" w:hAnsi="Times"/>
                <w:color w:val="auto"/>
                <w:sz w:val="24"/>
              </w:rPr>
              <w:t xml:space="preserve"> </w:t>
            </w:r>
            <w:r w:rsidR="00284988" w:rsidRPr="004851A0">
              <w:rPr>
                <w:rFonts w:ascii="Times" w:hAnsi="Times"/>
                <w:color w:val="auto"/>
                <w:sz w:val="24"/>
              </w:rPr>
              <w:t>atbilstoši veidlapai, kas pievienota projektu iesniegumu atlases nolikumam</w:t>
            </w:r>
            <w:r w:rsidRPr="00284988">
              <w:rPr>
                <w:rFonts w:ascii="Times" w:hAnsi="Times"/>
                <w:color w:val="auto"/>
                <w:sz w:val="24"/>
              </w:rPr>
              <w:t>;</w:t>
            </w:r>
          </w:p>
          <w:p w14:paraId="68F7268A" w14:textId="77777777" w:rsidR="001D1F7C" w:rsidRPr="004851A0" w:rsidRDefault="001D1F7C" w:rsidP="001D1F7C">
            <w:pPr>
              <w:pStyle w:val="NoSpacing"/>
              <w:numPr>
                <w:ilvl w:val="0"/>
                <w:numId w:val="43"/>
              </w:numPr>
              <w:spacing w:after="120"/>
              <w:ind w:left="329" w:hanging="329"/>
              <w:jc w:val="both"/>
              <w:rPr>
                <w:rFonts w:ascii="Times" w:hAnsi="Times"/>
                <w:color w:val="auto"/>
                <w:sz w:val="24"/>
              </w:rPr>
            </w:pPr>
            <w:r w:rsidRPr="004851A0">
              <w:rPr>
                <w:rFonts w:ascii="Times" w:hAnsi="Times"/>
                <w:color w:val="auto"/>
                <w:sz w:val="24"/>
              </w:rPr>
              <w:t>PI ir pievienoti visi nepieciešamie pielikumi, kas noteikti projektu iesniegumu atlases nolikumā;</w:t>
            </w:r>
          </w:p>
          <w:p w14:paraId="6C8E6E8C" w14:textId="77777777" w:rsidR="001D1F7C" w:rsidRPr="004851A0" w:rsidRDefault="001D1F7C" w:rsidP="001D1F7C">
            <w:pPr>
              <w:pStyle w:val="NoSpacing"/>
              <w:numPr>
                <w:ilvl w:val="0"/>
                <w:numId w:val="42"/>
              </w:numPr>
              <w:spacing w:after="120"/>
              <w:ind w:left="331" w:hanging="331"/>
              <w:contextualSpacing/>
              <w:jc w:val="both"/>
              <w:rPr>
                <w:rFonts w:ascii="Times" w:hAnsi="Times"/>
                <w:color w:val="auto"/>
                <w:sz w:val="24"/>
              </w:rPr>
            </w:pPr>
            <w:r w:rsidRPr="004851A0">
              <w:rPr>
                <w:rFonts w:ascii="Times" w:hAnsi="Times"/>
                <w:color w:val="auto"/>
                <w:sz w:val="24"/>
              </w:rPr>
              <w:t>PI ir sagatavots latviešu valodā;</w:t>
            </w:r>
          </w:p>
          <w:p w14:paraId="2F33D8B6" w14:textId="77777777" w:rsidR="001D1F7C" w:rsidRPr="004851A0" w:rsidRDefault="001D1F7C" w:rsidP="001D1F7C">
            <w:pPr>
              <w:pStyle w:val="NoSpacing"/>
              <w:numPr>
                <w:ilvl w:val="0"/>
                <w:numId w:val="41"/>
              </w:numPr>
              <w:spacing w:after="120"/>
              <w:ind w:left="331" w:hanging="331"/>
              <w:contextualSpacing/>
              <w:jc w:val="both"/>
              <w:rPr>
                <w:rFonts w:ascii="Times" w:hAnsi="Times"/>
                <w:color w:val="auto"/>
                <w:sz w:val="24"/>
              </w:rPr>
            </w:pPr>
            <w:r w:rsidRPr="004851A0">
              <w:rPr>
                <w:rFonts w:ascii="Times" w:hAnsi="Times"/>
                <w:color w:val="auto"/>
                <w:sz w:val="24"/>
              </w:rPr>
              <w:t xml:space="preserve">ja kāda no PI sadaļām vai kāds no PI pielikumiem ir citā valodā, ir pievienots tulkojums latviešu valodā, kas sagatavots atbilstoši normatīvajiem aktiem par kārtību, kādā apliecināmi dokumentu tulkojumi valsts valodā (ir pievienots </w:t>
            </w:r>
            <w:r w:rsidRPr="004851A0">
              <w:rPr>
                <w:rFonts w:ascii="Times" w:eastAsia="Calibri" w:hAnsi="Times"/>
                <w:color w:val="auto"/>
                <w:sz w:val="24"/>
              </w:rPr>
              <w:t>tulkojuma notariāls apliecinājums vai zvērināta tulka/tulkotāja apliecinājums, vai tulka/tulkotāja apliecinājums).</w:t>
            </w:r>
          </w:p>
          <w:p w14:paraId="730D8EAA" w14:textId="77777777" w:rsidR="001D1F7C" w:rsidRPr="004851A0" w:rsidRDefault="001D1F7C" w:rsidP="001D1F7C">
            <w:pPr>
              <w:pStyle w:val="NoSpacing"/>
              <w:spacing w:after="120"/>
              <w:ind w:left="331"/>
              <w:contextualSpacing/>
              <w:jc w:val="both"/>
              <w:rPr>
                <w:rFonts w:ascii="Times" w:hAnsi="Times"/>
                <w:color w:val="auto"/>
                <w:sz w:val="24"/>
              </w:rPr>
            </w:pPr>
          </w:p>
          <w:p w14:paraId="6A26F3B6" w14:textId="77777777" w:rsidR="001D1F7C" w:rsidRPr="004851A0" w:rsidRDefault="001D1F7C" w:rsidP="001D1F7C">
            <w:pPr>
              <w:pStyle w:val="NoSpacing"/>
              <w:contextualSpacing/>
              <w:jc w:val="both"/>
              <w:rPr>
                <w:rFonts w:ascii="Times" w:hAnsi="Times"/>
                <w:color w:val="auto"/>
                <w:sz w:val="24"/>
              </w:rPr>
            </w:pPr>
            <w:r w:rsidRPr="004851A0">
              <w:rPr>
                <w:rFonts w:ascii="Times" w:hAnsi="Times"/>
                <w:color w:val="auto"/>
                <w:sz w:val="24"/>
              </w:rPr>
              <w:t>Ja PI neatbilst kādai no noteiktajām prasībām,</w:t>
            </w:r>
            <w:r w:rsidRPr="004851A0">
              <w:rPr>
                <w:rFonts w:ascii="Times" w:hAnsi="Times"/>
                <w:b/>
                <w:color w:val="auto"/>
                <w:sz w:val="24"/>
              </w:rPr>
              <w:t xml:space="preserve"> </w:t>
            </w:r>
            <w:r w:rsidRPr="004851A0">
              <w:rPr>
                <w:rFonts w:ascii="Times" w:hAnsi="Times"/>
                <w:bCs/>
                <w:color w:val="auto"/>
                <w:sz w:val="24"/>
              </w:rPr>
              <w:t>vērtējums ir</w:t>
            </w:r>
            <w:r w:rsidRPr="004851A0">
              <w:rPr>
                <w:rFonts w:ascii="Times" w:hAnsi="Times"/>
                <w:b/>
                <w:color w:val="auto"/>
                <w:sz w:val="24"/>
              </w:rPr>
              <w:t xml:space="preserve"> “Jā, ar nosacījumu”</w:t>
            </w:r>
            <w:r w:rsidRPr="004851A0">
              <w:rPr>
                <w:rFonts w:ascii="Times" w:hAnsi="Times"/>
                <w:color w:val="auto"/>
                <w:sz w:val="24"/>
              </w:rPr>
              <w:t>, izvirza atbilstošu nosacījumu trūkumu novēršanai, piemēram:</w:t>
            </w:r>
          </w:p>
          <w:p w14:paraId="736072F1" w14:textId="77777777" w:rsidR="001D1F7C" w:rsidRPr="004851A0" w:rsidRDefault="001D1F7C" w:rsidP="001D1F7C">
            <w:pPr>
              <w:pStyle w:val="NoSpacing"/>
              <w:numPr>
                <w:ilvl w:val="0"/>
                <w:numId w:val="44"/>
              </w:numPr>
              <w:spacing w:after="120"/>
              <w:ind w:left="331"/>
              <w:contextualSpacing/>
              <w:jc w:val="both"/>
              <w:rPr>
                <w:rFonts w:ascii="Times" w:hAnsi="Times"/>
                <w:color w:val="auto"/>
                <w:sz w:val="24"/>
              </w:rPr>
            </w:pPr>
            <w:r w:rsidRPr="004851A0">
              <w:rPr>
                <w:rFonts w:ascii="Times" w:hAnsi="Times"/>
                <w:color w:val="auto"/>
                <w:sz w:val="24"/>
              </w:rPr>
              <w:t>iesniegt PI veidlapu atbilstoši projektu iesniegumu atlases nolikumā noteiktajai veidlapai, un/vai iesniegt pilnībā aizpildītu PI veidlapu;</w:t>
            </w:r>
          </w:p>
          <w:p w14:paraId="562681FC" w14:textId="77777777" w:rsidR="001D1F7C" w:rsidRPr="004851A0" w:rsidRDefault="001D1F7C" w:rsidP="001D1F7C">
            <w:pPr>
              <w:pStyle w:val="NoSpacing"/>
              <w:numPr>
                <w:ilvl w:val="0"/>
                <w:numId w:val="44"/>
              </w:numPr>
              <w:spacing w:after="120"/>
              <w:ind w:left="331"/>
              <w:contextualSpacing/>
              <w:jc w:val="both"/>
              <w:rPr>
                <w:rFonts w:ascii="Times" w:hAnsi="Times"/>
                <w:color w:val="auto"/>
                <w:sz w:val="24"/>
              </w:rPr>
            </w:pPr>
            <w:r w:rsidRPr="004851A0">
              <w:rPr>
                <w:rFonts w:ascii="Times" w:hAnsi="Times"/>
                <w:color w:val="auto"/>
                <w:sz w:val="24"/>
              </w:rPr>
              <w:t>iesniegt iztrūkstošo pielikumu;</w:t>
            </w:r>
          </w:p>
          <w:p w14:paraId="1E5572E5" w14:textId="77777777" w:rsidR="001D1F7C" w:rsidRPr="004851A0" w:rsidRDefault="001D1F7C" w:rsidP="001D1F7C">
            <w:pPr>
              <w:pStyle w:val="NoSpacing"/>
              <w:numPr>
                <w:ilvl w:val="0"/>
                <w:numId w:val="44"/>
              </w:numPr>
              <w:spacing w:after="120"/>
              <w:ind w:left="331"/>
              <w:contextualSpacing/>
              <w:jc w:val="both"/>
              <w:rPr>
                <w:rFonts w:ascii="Times" w:hAnsi="Times"/>
                <w:color w:val="auto"/>
                <w:sz w:val="24"/>
              </w:rPr>
            </w:pPr>
            <w:r w:rsidRPr="004851A0">
              <w:rPr>
                <w:rFonts w:ascii="Times" w:hAnsi="Times"/>
                <w:color w:val="auto"/>
                <w:sz w:val="24"/>
              </w:rPr>
              <w:t>iesniegt latviešu valodā sagatavotu PI veidlapu vai pielikumu, vai pievienot normatīvajos aktos noteiktajā kārtībā apliecinātu tulkojumu latviešu valodā.</w:t>
            </w:r>
          </w:p>
        </w:tc>
      </w:tr>
      <w:tr w:rsidR="001D1F7C" w:rsidRPr="004851A0" w14:paraId="71EB1EC8" w14:textId="77777777" w:rsidTr="00BD0C2E">
        <w:trPr>
          <w:trHeight w:val="324"/>
          <w:jc w:val="center"/>
        </w:trPr>
        <w:tc>
          <w:tcPr>
            <w:tcW w:w="988" w:type="dxa"/>
          </w:tcPr>
          <w:p w14:paraId="6DA85E89" w14:textId="77777777" w:rsidR="001D1F7C" w:rsidRPr="004851A0" w:rsidRDefault="001D1F7C" w:rsidP="001D1F7C">
            <w:pPr>
              <w:spacing w:after="0" w:line="240" w:lineRule="auto"/>
              <w:jc w:val="both"/>
              <w:rPr>
                <w:rFonts w:ascii="Times New Roman" w:hAnsi="Times New Roman"/>
                <w:color w:val="auto"/>
                <w:sz w:val="24"/>
              </w:rPr>
            </w:pPr>
            <w:r w:rsidRPr="004851A0">
              <w:rPr>
                <w:rFonts w:ascii="Times New Roman" w:hAnsi="Times New Roman"/>
                <w:color w:val="auto"/>
                <w:sz w:val="24"/>
              </w:rPr>
              <w:lastRenderedPageBreak/>
              <w:t>1.6.</w:t>
            </w:r>
          </w:p>
        </w:tc>
        <w:tc>
          <w:tcPr>
            <w:tcW w:w="4110" w:type="dxa"/>
          </w:tcPr>
          <w:p w14:paraId="6F3FA341" w14:textId="77777777" w:rsidR="001D1F7C" w:rsidRDefault="001D1F7C" w:rsidP="001D1F7C">
            <w:pPr>
              <w:pStyle w:val="Default"/>
              <w:jc w:val="both"/>
              <w:rPr>
                <w:bCs/>
                <w:color w:val="auto"/>
              </w:rPr>
            </w:pPr>
            <w:r w:rsidRPr="004851A0">
              <w:rPr>
                <w:bCs/>
                <w:color w:val="auto"/>
              </w:rPr>
              <w:t xml:space="preserve">Projekta iesnieguma finanšu aprēķins ir izstrādāts aritmētiski precīzi, finanšu dati ir norādīti </w:t>
            </w:r>
            <w:proofErr w:type="spellStart"/>
            <w:r w:rsidRPr="004851A0">
              <w:rPr>
                <w:bCs/>
                <w:i/>
                <w:color w:val="auto"/>
              </w:rPr>
              <w:t>euro</w:t>
            </w:r>
            <w:proofErr w:type="spellEnd"/>
            <w:r w:rsidRPr="004851A0">
              <w:rPr>
                <w:bCs/>
                <w:color w:val="auto"/>
              </w:rPr>
              <w:t xml:space="preserve"> un ir atbilstošs projekta iesnieguma veidlapas prasībām</w:t>
            </w:r>
            <w:r w:rsidRPr="004851A0">
              <w:rPr>
                <w:rStyle w:val="FootnoteReference"/>
                <w:bCs/>
                <w:color w:val="auto"/>
              </w:rPr>
              <w:footnoteReference w:id="3"/>
            </w:r>
            <w:r w:rsidRPr="004851A0">
              <w:rPr>
                <w:bCs/>
                <w:color w:val="auto"/>
              </w:rPr>
              <w:t>. Projekta iesniegumā paredzētais ES fonda finansējuma apmērs atbilst MK noteikumos par specifiskā atbalsta mērķa pasākuma īstenošanu projektam noteiktajam ES fonda finansējuma apmēram.</w:t>
            </w:r>
          </w:p>
          <w:p w14:paraId="7766ED9F" w14:textId="77777777" w:rsidR="001D1F7C" w:rsidRPr="004851A0" w:rsidRDefault="001D1F7C" w:rsidP="001D1F7C">
            <w:pPr>
              <w:pStyle w:val="Default"/>
              <w:jc w:val="both"/>
              <w:rPr>
                <w:color w:val="auto"/>
              </w:rPr>
            </w:pPr>
          </w:p>
        </w:tc>
        <w:tc>
          <w:tcPr>
            <w:tcW w:w="1559" w:type="dxa"/>
            <w:vAlign w:val="center"/>
          </w:tcPr>
          <w:p w14:paraId="42B6D417" w14:textId="77777777" w:rsidR="001D1F7C" w:rsidRPr="004851A0" w:rsidRDefault="001D1F7C" w:rsidP="001D1F7C">
            <w:pPr>
              <w:pStyle w:val="ListParagraph"/>
              <w:ind w:left="0"/>
              <w:jc w:val="center"/>
            </w:pPr>
            <w:r w:rsidRPr="004851A0">
              <w:t>P</w:t>
            </w:r>
          </w:p>
        </w:tc>
        <w:tc>
          <w:tcPr>
            <w:tcW w:w="8647" w:type="dxa"/>
          </w:tcPr>
          <w:p w14:paraId="7AF33C69" w14:textId="77777777" w:rsidR="001D1F7C" w:rsidRPr="004851A0" w:rsidRDefault="001D1F7C" w:rsidP="001D1F7C">
            <w:pPr>
              <w:pStyle w:val="NoSpacing"/>
              <w:contextualSpacing/>
              <w:jc w:val="both"/>
              <w:rPr>
                <w:rFonts w:ascii="Times New Roman" w:hAnsi="Times New Roman"/>
                <w:color w:val="auto"/>
                <w:sz w:val="24"/>
              </w:rPr>
            </w:pPr>
            <w:r w:rsidRPr="004851A0">
              <w:rPr>
                <w:rFonts w:ascii="Times New Roman" w:hAnsi="Times New Roman"/>
                <w:bCs/>
                <w:color w:val="auto"/>
                <w:sz w:val="24"/>
              </w:rPr>
              <w:t>Vērtējums ir</w:t>
            </w:r>
            <w:r w:rsidRPr="004851A0">
              <w:rPr>
                <w:rFonts w:ascii="Times New Roman" w:hAnsi="Times New Roman"/>
                <w:b/>
                <w:color w:val="auto"/>
                <w:sz w:val="24"/>
              </w:rPr>
              <w:t xml:space="preserve"> “Jā”</w:t>
            </w:r>
            <w:r w:rsidRPr="004851A0">
              <w:rPr>
                <w:rFonts w:ascii="Times New Roman" w:hAnsi="Times New Roman"/>
                <w:color w:val="auto"/>
                <w:sz w:val="24"/>
              </w:rPr>
              <w:t>, ja projekta iesniegumā:</w:t>
            </w:r>
          </w:p>
          <w:p w14:paraId="606181FA" w14:textId="77777777" w:rsidR="001D1F7C" w:rsidRPr="004851A0" w:rsidRDefault="001D1F7C" w:rsidP="001D1F7C">
            <w:pPr>
              <w:pStyle w:val="NoSpacing"/>
              <w:numPr>
                <w:ilvl w:val="0"/>
                <w:numId w:val="3"/>
              </w:numPr>
              <w:spacing w:after="120"/>
              <w:ind w:left="306" w:hanging="306"/>
              <w:contextualSpacing/>
              <w:jc w:val="both"/>
              <w:rPr>
                <w:rFonts w:ascii="Times New Roman" w:hAnsi="Times New Roman"/>
                <w:color w:val="auto"/>
                <w:sz w:val="24"/>
              </w:rPr>
            </w:pPr>
            <w:r w:rsidRPr="004851A0">
              <w:rPr>
                <w:rFonts w:ascii="Times New Roman" w:hAnsi="Times New Roman"/>
                <w:color w:val="auto"/>
                <w:sz w:val="24"/>
                <w:szCs w:val="26"/>
              </w:rPr>
              <w:t xml:space="preserve">finanšu dati ir norādīti </w:t>
            </w:r>
            <w:proofErr w:type="spellStart"/>
            <w:r w:rsidRPr="004851A0">
              <w:rPr>
                <w:rFonts w:ascii="Times New Roman" w:hAnsi="Times New Roman"/>
                <w:i/>
                <w:color w:val="auto"/>
                <w:sz w:val="24"/>
                <w:szCs w:val="26"/>
              </w:rPr>
              <w:t>euro</w:t>
            </w:r>
            <w:proofErr w:type="spellEnd"/>
            <w:r w:rsidRPr="004851A0">
              <w:rPr>
                <w:rFonts w:ascii="Times New Roman" w:hAnsi="Times New Roman"/>
                <w:color w:val="auto"/>
                <w:sz w:val="24"/>
              </w:rPr>
              <w:t>;</w:t>
            </w:r>
          </w:p>
          <w:p w14:paraId="17C43B26" w14:textId="77777777" w:rsidR="001D1F7C" w:rsidRPr="004851A0" w:rsidRDefault="001D1F7C" w:rsidP="001D1F7C">
            <w:pPr>
              <w:pStyle w:val="NoSpacing"/>
              <w:numPr>
                <w:ilvl w:val="0"/>
                <w:numId w:val="3"/>
              </w:numPr>
              <w:spacing w:after="120"/>
              <w:ind w:left="306" w:hanging="306"/>
              <w:contextualSpacing/>
              <w:jc w:val="both"/>
              <w:rPr>
                <w:rFonts w:ascii="Times New Roman" w:hAnsi="Times New Roman"/>
                <w:color w:val="auto"/>
                <w:sz w:val="24"/>
              </w:rPr>
            </w:pPr>
            <w:r w:rsidRPr="004851A0">
              <w:rPr>
                <w:rFonts w:ascii="Times New Roman" w:hAnsi="Times New Roman"/>
                <w:color w:val="auto"/>
                <w:sz w:val="24"/>
              </w:rPr>
              <w:t>finanšu aprēķins ir aritmētiski precīzs, t.sk. ir ievēroti izmaksu apmēra ierobežojumi;</w:t>
            </w:r>
          </w:p>
          <w:p w14:paraId="5E1DE6C9" w14:textId="77777777" w:rsidR="001D1F7C" w:rsidRPr="004851A0" w:rsidRDefault="001D1F7C" w:rsidP="001D1F7C">
            <w:pPr>
              <w:pStyle w:val="NoSpacing"/>
              <w:numPr>
                <w:ilvl w:val="0"/>
                <w:numId w:val="3"/>
              </w:numPr>
              <w:spacing w:after="120"/>
              <w:ind w:left="306" w:hanging="306"/>
              <w:contextualSpacing/>
              <w:jc w:val="both"/>
              <w:rPr>
                <w:rFonts w:ascii="Times New Roman" w:hAnsi="Times New Roman"/>
                <w:color w:val="auto"/>
                <w:sz w:val="24"/>
              </w:rPr>
            </w:pPr>
            <w:r w:rsidRPr="004851A0">
              <w:rPr>
                <w:rFonts w:ascii="Times New Roman" w:hAnsi="Times New Roman"/>
                <w:color w:val="auto"/>
                <w:sz w:val="24"/>
              </w:rPr>
              <w:t xml:space="preserve">finanšu aprēķins ir izstrādāts atbilstoši PI veidlapas prasībām, t.i., </w:t>
            </w:r>
            <w:r w:rsidRPr="004851A0">
              <w:rPr>
                <w:rFonts w:ascii="Times New Roman" w:hAnsi="Times New Roman"/>
                <w:color w:val="auto"/>
                <w:sz w:val="24"/>
                <w:szCs w:val="26"/>
              </w:rPr>
              <w:t>aizpildītas visas ailes (norādot gan vienas vienības izmaksu pielietojumu, gan daudzumu, mērvienību, attiecīgās projekta darbības numuru, izmaksu veidu (attiecināms, neattiecināms), izmaksu pozīcijas summu, PVN) ;</w:t>
            </w:r>
          </w:p>
          <w:p w14:paraId="3C2B9FE3" w14:textId="77777777" w:rsidR="001D1F7C" w:rsidRPr="004851A0" w:rsidRDefault="001D1F7C" w:rsidP="001D1F7C">
            <w:pPr>
              <w:pStyle w:val="NoSpacing"/>
              <w:numPr>
                <w:ilvl w:val="0"/>
                <w:numId w:val="3"/>
              </w:numPr>
              <w:spacing w:after="120"/>
              <w:ind w:left="306" w:hanging="306"/>
              <w:contextualSpacing/>
              <w:jc w:val="both"/>
              <w:rPr>
                <w:rFonts w:ascii="Times New Roman" w:hAnsi="Times New Roman"/>
                <w:color w:val="auto"/>
                <w:sz w:val="24"/>
              </w:rPr>
            </w:pPr>
            <w:r w:rsidRPr="004851A0">
              <w:rPr>
                <w:rFonts w:ascii="Times New Roman" w:hAnsi="Times New Roman"/>
                <w:color w:val="auto"/>
                <w:sz w:val="24"/>
              </w:rPr>
              <w:t>finanšu aprēķins norādīts ar diviem cipariem aiz komata;</w:t>
            </w:r>
          </w:p>
          <w:p w14:paraId="70A18C65" w14:textId="77777777" w:rsidR="001D1F7C" w:rsidRPr="004851A0" w:rsidRDefault="001D1F7C" w:rsidP="001D1F7C">
            <w:pPr>
              <w:numPr>
                <w:ilvl w:val="0"/>
                <w:numId w:val="3"/>
              </w:numPr>
              <w:spacing w:before="120" w:after="120"/>
              <w:ind w:left="306" w:hanging="306"/>
              <w:jc w:val="both"/>
              <w:rPr>
                <w:rFonts w:ascii="Times New Roman" w:hAnsi="Times New Roman"/>
                <w:color w:val="auto"/>
                <w:sz w:val="24"/>
              </w:rPr>
            </w:pPr>
            <w:r w:rsidRPr="004851A0">
              <w:rPr>
                <w:rFonts w:ascii="Times New Roman" w:hAnsi="Times New Roman"/>
                <w:color w:val="auto"/>
                <w:sz w:val="24"/>
              </w:rPr>
              <w:t>norādītais KF finansējuma apmērs nepārsniedz MK noteikumos projektam noteikto pieejamo KF finansējuma apmēru;</w:t>
            </w:r>
          </w:p>
          <w:p w14:paraId="00940318" w14:textId="77777777" w:rsidR="001D1F7C" w:rsidRPr="004851A0" w:rsidRDefault="001D1F7C" w:rsidP="001D1F7C">
            <w:pPr>
              <w:pStyle w:val="NoSpacing"/>
              <w:numPr>
                <w:ilvl w:val="0"/>
                <w:numId w:val="3"/>
              </w:numPr>
              <w:spacing w:after="120"/>
              <w:ind w:left="306" w:hanging="306"/>
              <w:contextualSpacing/>
              <w:jc w:val="both"/>
              <w:rPr>
                <w:rFonts w:ascii="Times New Roman" w:hAnsi="Times New Roman"/>
                <w:color w:val="auto"/>
                <w:sz w:val="24"/>
              </w:rPr>
            </w:pPr>
            <w:r w:rsidRPr="004851A0">
              <w:rPr>
                <w:rFonts w:ascii="Times New Roman" w:hAnsi="Times New Roman"/>
                <w:color w:val="auto"/>
                <w:sz w:val="24"/>
              </w:rPr>
              <w:t>ir nodrošināta savstarpēja finansējuma apmēra atbilstība starp projekta iesnieguma sadaļām.</w:t>
            </w:r>
          </w:p>
          <w:p w14:paraId="494761B2" w14:textId="77777777" w:rsidR="001D1F7C" w:rsidRPr="004851A0" w:rsidRDefault="001D1F7C" w:rsidP="001D1F7C">
            <w:pPr>
              <w:pStyle w:val="NoSpacing"/>
              <w:spacing w:after="120"/>
              <w:ind w:left="306"/>
              <w:contextualSpacing/>
              <w:jc w:val="both"/>
              <w:rPr>
                <w:rFonts w:ascii="Times New Roman" w:hAnsi="Times New Roman"/>
                <w:color w:val="auto"/>
                <w:sz w:val="24"/>
              </w:rPr>
            </w:pPr>
          </w:p>
          <w:p w14:paraId="527BC96C" w14:textId="77777777" w:rsidR="001D1F7C" w:rsidRPr="004851A0" w:rsidRDefault="001D1F7C" w:rsidP="001D1F7C">
            <w:pPr>
              <w:pStyle w:val="NoSpacing"/>
              <w:spacing w:after="120"/>
              <w:jc w:val="both"/>
              <w:rPr>
                <w:rFonts w:ascii="Times New Roman" w:hAnsi="Times New Roman"/>
                <w:color w:val="auto"/>
                <w:sz w:val="24"/>
                <w:szCs w:val="26"/>
              </w:rPr>
            </w:pPr>
            <w:r w:rsidRPr="004851A0">
              <w:rPr>
                <w:rFonts w:ascii="Times New Roman" w:hAnsi="Times New Roman"/>
                <w:color w:val="auto"/>
                <w:sz w:val="24"/>
                <w:szCs w:val="26"/>
              </w:rPr>
              <w:t xml:space="preserve">Ja projekta iesniegumā norādītā informācija pilnībā vai daļēji neatbilst minētajām prasībām, PI novērtē ar </w:t>
            </w:r>
            <w:r w:rsidRPr="004851A0">
              <w:rPr>
                <w:rFonts w:ascii="Times New Roman" w:hAnsi="Times New Roman"/>
                <w:b/>
                <w:color w:val="auto"/>
                <w:sz w:val="24"/>
                <w:szCs w:val="26"/>
              </w:rPr>
              <w:t>“Jā, ar nosacījumu”</w:t>
            </w:r>
            <w:r w:rsidRPr="004851A0">
              <w:rPr>
                <w:rFonts w:ascii="Times New Roman" w:hAnsi="Times New Roman"/>
                <w:color w:val="auto"/>
                <w:sz w:val="24"/>
                <w:szCs w:val="26"/>
              </w:rPr>
              <w:t xml:space="preserve"> un izvirza nosacījumu veikt atbilstošus precizējumus.</w:t>
            </w:r>
          </w:p>
        </w:tc>
      </w:tr>
      <w:tr w:rsidR="001D1F7C" w:rsidRPr="004851A0" w14:paraId="7B23D676" w14:textId="77777777" w:rsidTr="00BD0C2E">
        <w:trPr>
          <w:trHeight w:val="103"/>
          <w:jc w:val="center"/>
        </w:trPr>
        <w:tc>
          <w:tcPr>
            <w:tcW w:w="988" w:type="dxa"/>
          </w:tcPr>
          <w:p w14:paraId="6408C3BC" w14:textId="77777777" w:rsidR="001D1F7C" w:rsidRPr="004851A0" w:rsidRDefault="001D1F7C" w:rsidP="001D1F7C">
            <w:pPr>
              <w:spacing w:after="0" w:line="240" w:lineRule="auto"/>
              <w:jc w:val="both"/>
              <w:rPr>
                <w:rFonts w:ascii="Times New Roman" w:hAnsi="Times New Roman"/>
                <w:color w:val="auto"/>
                <w:sz w:val="24"/>
              </w:rPr>
            </w:pPr>
            <w:r w:rsidRPr="004851A0">
              <w:rPr>
                <w:rFonts w:ascii="Times New Roman" w:hAnsi="Times New Roman"/>
                <w:color w:val="auto"/>
                <w:sz w:val="24"/>
              </w:rPr>
              <w:t>1.7.</w:t>
            </w:r>
          </w:p>
        </w:tc>
        <w:tc>
          <w:tcPr>
            <w:tcW w:w="4110" w:type="dxa"/>
          </w:tcPr>
          <w:p w14:paraId="3F49DE7C" w14:textId="77777777" w:rsidR="001D1F7C" w:rsidRDefault="001D1F7C" w:rsidP="001D1F7C">
            <w:pPr>
              <w:spacing w:after="0" w:line="240" w:lineRule="auto"/>
              <w:jc w:val="both"/>
              <w:rPr>
                <w:rFonts w:ascii="Times New Roman" w:eastAsia="Times New Roman" w:hAnsi="Times New Roman"/>
                <w:color w:val="auto"/>
                <w:sz w:val="24"/>
              </w:rPr>
            </w:pPr>
            <w:r w:rsidRPr="004851A0">
              <w:rPr>
                <w:rFonts w:ascii="Times New Roman" w:eastAsia="Times New Roman" w:hAnsi="Times New Roman"/>
                <w:color w:val="auto"/>
                <w:sz w:val="24"/>
              </w:rPr>
              <w:t>Projekta iesniegumā norādītā ES fonda atbalsta intensitāte nepārsniedz MK noteikumos par pasākuma īstenošanu noteikto ES fonda maksimālo atbalsta intensitāti.</w:t>
            </w:r>
          </w:p>
          <w:p w14:paraId="0FE91710" w14:textId="77777777" w:rsidR="001D1F7C" w:rsidRPr="004851A0" w:rsidRDefault="001D1F7C" w:rsidP="001D1F7C">
            <w:pPr>
              <w:spacing w:after="0" w:line="240" w:lineRule="auto"/>
              <w:jc w:val="both"/>
              <w:rPr>
                <w:rFonts w:ascii="Times New Roman" w:hAnsi="Times New Roman"/>
                <w:color w:val="auto"/>
                <w:sz w:val="24"/>
              </w:rPr>
            </w:pPr>
          </w:p>
        </w:tc>
        <w:tc>
          <w:tcPr>
            <w:tcW w:w="1559" w:type="dxa"/>
            <w:vAlign w:val="center"/>
          </w:tcPr>
          <w:p w14:paraId="7C267662" w14:textId="77777777" w:rsidR="001D1F7C" w:rsidRPr="004851A0" w:rsidRDefault="001D1F7C" w:rsidP="001D1F7C">
            <w:pPr>
              <w:pStyle w:val="ListParagraph"/>
              <w:ind w:left="0"/>
              <w:jc w:val="center"/>
            </w:pPr>
            <w:r w:rsidRPr="004851A0">
              <w:t>P</w:t>
            </w:r>
          </w:p>
        </w:tc>
        <w:tc>
          <w:tcPr>
            <w:tcW w:w="8647" w:type="dxa"/>
          </w:tcPr>
          <w:p w14:paraId="6A9888EE" w14:textId="5D9014D7" w:rsidR="001D1F7C" w:rsidRPr="004851A0" w:rsidRDefault="001D1F7C" w:rsidP="001D1F7C">
            <w:pPr>
              <w:pStyle w:val="NoSpacing"/>
              <w:spacing w:after="120"/>
              <w:contextualSpacing/>
              <w:jc w:val="both"/>
              <w:rPr>
                <w:rFonts w:ascii="Times New Roman" w:hAnsi="Times New Roman"/>
                <w:color w:val="auto"/>
                <w:sz w:val="24"/>
              </w:rPr>
            </w:pPr>
            <w:r w:rsidRPr="004851A0">
              <w:rPr>
                <w:rFonts w:ascii="Times New Roman" w:hAnsi="Times New Roman"/>
                <w:bCs/>
                <w:color w:val="auto"/>
                <w:sz w:val="24"/>
              </w:rPr>
              <w:t>Vērtējums ir</w:t>
            </w:r>
            <w:r w:rsidRPr="004851A0">
              <w:rPr>
                <w:rFonts w:ascii="Times New Roman" w:hAnsi="Times New Roman"/>
                <w:b/>
                <w:color w:val="auto"/>
                <w:sz w:val="24"/>
              </w:rPr>
              <w:t xml:space="preserve"> “Jā”</w:t>
            </w:r>
            <w:r w:rsidRPr="004851A0">
              <w:rPr>
                <w:rFonts w:ascii="Times New Roman" w:hAnsi="Times New Roman"/>
                <w:color w:val="auto"/>
                <w:sz w:val="24"/>
              </w:rPr>
              <w:t>, ja PI norādītā Kohēzijas fonda (</w:t>
            </w:r>
            <w:r w:rsidR="00AD04A5">
              <w:rPr>
                <w:rFonts w:ascii="Times New Roman" w:hAnsi="Times New Roman"/>
                <w:color w:val="auto"/>
                <w:sz w:val="24"/>
              </w:rPr>
              <w:t xml:space="preserve">turpmāk - </w:t>
            </w:r>
            <w:r w:rsidRPr="004851A0">
              <w:rPr>
                <w:rFonts w:ascii="Times New Roman" w:hAnsi="Times New Roman"/>
                <w:color w:val="auto"/>
                <w:sz w:val="24"/>
              </w:rPr>
              <w:t>KF) atbalsta intensitāte nepārsniedz MK noteikumos noteikto – 85 procenti no projekta kopējā attiecināmā finansējuma.</w:t>
            </w:r>
          </w:p>
          <w:p w14:paraId="78CA1210" w14:textId="3C73E1F1" w:rsidR="001D1F7C" w:rsidRPr="004851A0" w:rsidRDefault="001D1F7C" w:rsidP="001D1F7C">
            <w:pPr>
              <w:pStyle w:val="NoSpacing"/>
              <w:spacing w:after="120"/>
              <w:contextualSpacing/>
              <w:jc w:val="both"/>
              <w:rPr>
                <w:rFonts w:ascii="Times New Roman" w:hAnsi="Times New Roman"/>
                <w:i/>
                <w:color w:val="auto"/>
                <w:sz w:val="24"/>
              </w:rPr>
            </w:pPr>
            <w:r w:rsidRPr="004851A0">
              <w:rPr>
                <w:rFonts w:ascii="Times New Roman" w:hAnsi="Times New Roman"/>
                <w:color w:val="auto"/>
                <w:sz w:val="24"/>
              </w:rPr>
              <w:t xml:space="preserve">Ja PI neatbilst minētajai prasībai, </w:t>
            </w:r>
            <w:r w:rsidRPr="004851A0">
              <w:rPr>
                <w:rFonts w:ascii="Times New Roman" w:hAnsi="Times New Roman"/>
                <w:bCs/>
                <w:color w:val="auto"/>
                <w:sz w:val="24"/>
              </w:rPr>
              <w:t>vērtējums ir</w:t>
            </w:r>
            <w:r w:rsidRPr="004851A0">
              <w:rPr>
                <w:rFonts w:ascii="Times New Roman" w:hAnsi="Times New Roman"/>
                <w:b/>
                <w:color w:val="auto"/>
                <w:sz w:val="24"/>
              </w:rPr>
              <w:t xml:space="preserve"> </w:t>
            </w:r>
            <w:r w:rsidR="00130424" w:rsidRPr="00130424">
              <w:rPr>
                <w:rFonts w:ascii="Times New Roman" w:hAnsi="Times New Roman"/>
                <w:b/>
                <w:color w:val="auto"/>
                <w:sz w:val="24"/>
              </w:rPr>
              <w:t>“</w:t>
            </w:r>
            <w:r w:rsidRPr="004851A0">
              <w:rPr>
                <w:rFonts w:ascii="Times New Roman" w:hAnsi="Times New Roman"/>
                <w:b/>
                <w:color w:val="auto"/>
                <w:sz w:val="24"/>
              </w:rPr>
              <w:t>Jā, ar nosacījumu”</w:t>
            </w:r>
            <w:r w:rsidRPr="004851A0">
              <w:rPr>
                <w:rFonts w:ascii="Times New Roman" w:hAnsi="Times New Roman"/>
                <w:color w:val="auto"/>
                <w:sz w:val="24"/>
              </w:rPr>
              <w:t>, izvirza nosacījumu veikt atbilstošu precizējumu, paredzot, ka KF atbalsta intensitāte nepārsniedz 85 procentus no projekta kopējā attiecināmā finansējuma</w:t>
            </w:r>
            <w:r w:rsidRPr="004851A0">
              <w:rPr>
                <w:rFonts w:ascii="Times New Roman" w:hAnsi="Times New Roman"/>
                <w:i/>
                <w:color w:val="auto"/>
                <w:sz w:val="24"/>
              </w:rPr>
              <w:t>.</w:t>
            </w:r>
          </w:p>
        </w:tc>
      </w:tr>
      <w:tr w:rsidR="001D1F7C" w:rsidRPr="004851A0" w14:paraId="57FF4537" w14:textId="77777777" w:rsidTr="00BD0C2E">
        <w:trPr>
          <w:trHeight w:val="103"/>
          <w:jc w:val="center"/>
        </w:trPr>
        <w:tc>
          <w:tcPr>
            <w:tcW w:w="988" w:type="dxa"/>
          </w:tcPr>
          <w:p w14:paraId="28E76760" w14:textId="77777777" w:rsidR="001D1F7C" w:rsidRPr="004851A0" w:rsidRDefault="001D1F7C" w:rsidP="001D1F7C">
            <w:pPr>
              <w:spacing w:after="0" w:line="240" w:lineRule="auto"/>
              <w:jc w:val="both"/>
              <w:rPr>
                <w:rFonts w:ascii="Times New Roman" w:hAnsi="Times New Roman"/>
                <w:color w:val="auto"/>
                <w:sz w:val="24"/>
              </w:rPr>
            </w:pPr>
            <w:r w:rsidRPr="004851A0">
              <w:rPr>
                <w:rFonts w:ascii="Times New Roman" w:hAnsi="Times New Roman"/>
                <w:color w:val="auto"/>
                <w:sz w:val="24"/>
              </w:rPr>
              <w:lastRenderedPageBreak/>
              <w:t>1.8.</w:t>
            </w:r>
          </w:p>
        </w:tc>
        <w:tc>
          <w:tcPr>
            <w:tcW w:w="4110" w:type="dxa"/>
          </w:tcPr>
          <w:p w14:paraId="1B611968" w14:textId="77777777" w:rsidR="00AD04A5" w:rsidRDefault="001D1F7C" w:rsidP="001D1F7C">
            <w:pPr>
              <w:spacing w:after="0" w:line="240" w:lineRule="auto"/>
              <w:jc w:val="both"/>
              <w:rPr>
                <w:rFonts w:ascii="Times New Roman" w:hAnsi="Times New Roman"/>
                <w:color w:val="auto"/>
                <w:sz w:val="24"/>
              </w:rPr>
            </w:pPr>
            <w:r w:rsidRPr="004851A0">
              <w:rPr>
                <w:rFonts w:ascii="Times New Roman" w:hAnsi="Times New Roman"/>
                <w:color w:val="auto"/>
                <w:sz w:val="24"/>
              </w:rPr>
              <w:t xml:space="preserve">Projekta iesniegumā iekļautās </w:t>
            </w:r>
            <w:r>
              <w:rPr>
                <w:rFonts w:ascii="Times New Roman" w:hAnsi="Times New Roman"/>
                <w:color w:val="auto"/>
                <w:sz w:val="24"/>
              </w:rPr>
              <w:t xml:space="preserve">kopējās attiecināmās izmaksas un </w:t>
            </w:r>
            <w:r w:rsidRPr="004851A0">
              <w:rPr>
                <w:rFonts w:ascii="Times New Roman" w:hAnsi="Times New Roman"/>
                <w:color w:val="auto"/>
                <w:sz w:val="24"/>
              </w:rPr>
              <w:t>izmaksu pozīcijas atbilst MK noteikumos par pasākuma īstenošanu noteiktaj</w:t>
            </w:r>
            <w:r>
              <w:rPr>
                <w:rFonts w:ascii="Times New Roman" w:hAnsi="Times New Roman"/>
                <w:color w:val="auto"/>
                <w:sz w:val="24"/>
              </w:rPr>
              <w:t>a</w:t>
            </w:r>
            <w:r w:rsidRPr="004851A0">
              <w:rPr>
                <w:rFonts w:ascii="Times New Roman" w:hAnsi="Times New Roman"/>
                <w:color w:val="auto"/>
                <w:sz w:val="24"/>
              </w:rPr>
              <w:t>m, t.sk. nepārsniedz noteikto izmaksu pozīciju apjomus un:</w:t>
            </w:r>
          </w:p>
          <w:p w14:paraId="4C98EA30" w14:textId="489BC854" w:rsidR="001D1F7C" w:rsidRPr="004851A0" w:rsidRDefault="001D1F7C" w:rsidP="001D1F7C">
            <w:pPr>
              <w:spacing w:after="0" w:line="240" w:lineRule="auto"/>
              <w:jc w:val="both"/>
              <w:rPr>
                <w:rFonts w:ascii="Times New Roman" w:hAnsi="Times New Roman"/>
                <w:color w:val="auto"/>
                <w:sz w:val="24"/>
              </w:rPr>
            </w:pPr>
            <w:r w:rsidRPr="004851A0">
              <w:rPr>
                <w:rFonts w:ascii="Times New Roman" w:hAnsi="Times New Roman"/>
                <w:color w:val="auto"/>
                <w:sz w:val="24"/>
              </w:rPr>
              <w:t>1.8.1.</w:t>
            </w:r>
            <w:r w:rsidRPr="004851A0">
              <w:rPr>
                <w:rFonts w:ascii="Times New Roman" w:hAnsi="Times New Roman"/>
                <w:color w:val="auto"/>
                <w:sz w:val="24"/>
              </w:rPr>
              <w:tab/>
              <w:t xml:space="preserve">ir saistītas ar projekta īstenošanu, </w:t>
            </w:r>
          </w:p>
          <w:p w14:paraId="215D076F" w14:textId="77777777" w:rsidR="001D1F7C" w:rsidRPr="004851A0" w:rsidRDefault="001D1F7C" w:rsidP="001D1F7C">
            <w:pPr>
              <w:spacing w:after="0" w:line="240" w:lineRule="auto"/>
              <w:jc w:val="both"/>
              <w:rPr>
                <w:rFonts w:ascii="Times New Roman" w:hAnsi="Times New Roman"/>
                <w:color w:val="auto"/>
                <w:sz w:val="24"/>
              </w:rPr>
            </w:pPr>
            <w:r w:rsidRPr="004851A0">
              <w:rPr>
                <w:rFonts w:ascii="Times New Roman" w:hAnsi="Times New Roman"/>
                <w:color w:val="auto"/>
                <w:sz w:val="24"/>
              </w:rPr>
              <w:t>1.8.2.</w:t>
            </w:r>
            <w:r w:rsidRPr="004851A0">
              <w:rPr>
                <w:rFonts w:ascii="Times New Roman" w:hAnsi="Times New Roman"/>
                <w:color w:val="auto"/>
                <w:sz w:val="24"/>
              </w:rPr>
              <w:tab/>
              <w:t xml:space="preserve">ir nepieciešamas projekta īstenošanai (projektā norādīto darbību īstenošanai, mērķa grupas vajadzību nodrošināšanai, definētās problēmas risināšanai), </w:t>
            </w:r>
          </w:p>
          <w:p w14:paraId="08F2F88E" w14:textId="77777777" w:rsidR="001D1F7C" w:rsidRPr="004851A0" w:rsidRDefault="001D1F7C" w:rsidP="001D1F7C">
            <w:pPr>
              <w:spacing w:after="0" w:line="240" w:lineRule="auto"/>
              <w:jc w:val="both"/>
              <w:rPr>
                <w:rFonts w:ascii="Times New Roman" w:hAnsi="Times New Roman"/>
                <w:color w:val="auto"/>
                <w:sz w:val="24"/>
              </w:rPr>
            </w:pPr>
            <w:r w:rsidRPr="004851A0">
              <w:rPr>
                <w:rFonts w:ascii="Times New Roman" w:hAnsi="Times New Roman"/>
                <w:color w:val="auto"/>
                <w:sz w:val="24"/>
              </w:rPr>
              <w:t>1.8.3.</w:t>
            </w:r>
            <w:r w:rsidRPr="004851A0">
              <w:rPr>
                <w:rFonts w:ascii="Times New Roman" w:hAnsi="Times New Roman"/>
                <w:color w:val="auto"/>
                <w:sz w:val="24"/>
              </w:rPr>
              <w:tab/>
              <w:t>nodrošina projektā izvirzītā mērķa un rādītāju sasniegšanu.</w:t>
            </w:r>
          </w:p>
        </w:tc>
        <w:tc>
          <w:tcPr>
            <w:tcW w:w="1559" w:type="dxa"/>
            <w:vAlign w:val="center"/>
          </w:tcPr>
          <w:p w14:paraId="6C362125" w14:textId="77777777" w:rsidR="001D1F7C" w:rsidRPr="004851A0" w:rsidRDefault="001D1F7C" w:rsidP="001D1F7C">
            <w:pPr>
              <w:pStyle w:val="ListParagraph"/>
              <w:ind w:left="0"/>
              <w:jc w:val="center"/>
            </w:pPr>
            <w:r w:rsidRPr="004851A0">
              <w:t>P</w:t>
            </w:r>
          </w:p>
        </w:tc>
        <w:tc>
          <w:tcPr>
            <w:tcW w:w="8647" w:type="dxa"/>
          </w:tcPr>
          <w:p w14:paraId="73A2862B" w14:textId="7087F8DA" w:rsidR="001D1F7C" w:rsidRPr="004851A0" w:rsidRDefault="001D1F7C" w:rsidP="001D1F7C">
            <w:pPr>
              <w:pStyle w:val="NoSpacing"/>
              <w:contextualSpacing/>
              <w:jc w:val="both"/>
              <w:rPr>
                <w:rFonts w:ascii="Times New Roman" w:hAnsi="Times New Roman"/>
                <w:color w:val="auto"/>
                <w:sz w:val="24"/>
              </w:rPr>
            </w:pPr>
            <w:r w:rsidRPr="004851A0">
              <w:rPr>
                <w:rFonts w:ascii="Times New Roman" w:hAnsi="Times New Roman"/>
                <w:b/>
                <w:color w:val="auto"/>
                <w:sz w:val="24"/>
              </w:rPr>
              <w:t xml:space="preserve">Vērtējums ir </w:t>
            </w:r>
            <w:r w:rsidR="00130424" w:rsidRPr="00130424">
              <w:rPr>
                <w:rFonts w:ascii="Times New Roman" w:hAnsi="Times New Roman"/>
                <w:b/>
                <w:color w:val="auto"/>
                <w:sz w:val="24"/>
              </w:rPr>
              <w:t>“</w:t>
            </w:r>
            <w:r w:rsidRPr="004851A0">
              <w:rPr>
                <w:rFonts w:ascii="Times New Roman" w:hAnsi="Times New Roman"/>
                <w:b/>
                <w:color w:val="auto"/>
                <w:sz w:val="24"/>
              </w:rPr>
              <w:t>Jā”</w:t>
            </w:r>
            <w:r w:rsidRPr="004851A0">
              <w:rPr>
                <w:rFonts w:ascii="Times New Roman" w:hAnsi="Times New Roman"/>
                <w:color w:val="auto"/>
                <w:sz w:val="24"/>
              </w:rPr>
              <w:t>, ja PI:</w:t>
            </w:r>
          </w:p>
          <w:p w14:paraId="3D021808" w14:textId="77777777" w:rsidR="001D1F7C" w:rsidRPr="004851A0" w:rsidRDefault="001D1F7C" w:rsidP="001D1F7C">
            <w:pPr>
              <w:pStyle w:val="NoSpacing"/>
              <w:numPr>
                <w:ilvl w:val="0"/>
                <w:numId w:val="45"/>
              </w:numPr>
              <w:spacing w:after="120"/>
              <w:ind w:left="331" w:hanging="331"/>
              <w:contextualSpacing/>
              <w:jc w:val="both"/>
              <w:rPr>
                <w:rFonts w:ascii="Times New Roman" w:hAnsi="Times New Roman"/>
                <w:color w:val="auto"/>
                <w:sz w:val="24"/>
              </w:rPr>
            </w:pPr>
            <w:r w:rsidRPr="004851A0">
              <w:rPr>
                <w:rFonts w:ascii="Times New Roman" w:hAnsi="Times New Roman"/>
                <w:color w:val="auto"/>
                <w:sz w:val="24"/>
              </w:rPr>
              <w:t>plānotās kopējās izmaksas (tajā skaitā kopējās attiecināmās, kopējās neattiecināmās un kopējās izmaksas) atbilst MK noteikumos noteiktajām attiecināmajām izmaksām;</w:t>
            </w:r>
          </w:p>
          <w:p w14:paraId="1460C0DA" w14:textId="77777777" w:rsidR="001D1F7C" w:rsidRPr="004851A0" w:rsidRDefault="001D1F7C" w:rsidP="001D1F7C">
            <w:pPr>
              <w:pStyle w:val="NoSpacing"/>
              <w:numPr>
                <w:ilvl w:val="0"/>
                <w:numId w:val="45"/>
              </w:numPr>
              <w:spacing w:after="120"/>
              <w:ind w:left="331" w:hanging="331"/>
              <w:contextualSpacing/>
              <w:jc w:val="both"/>
              <w:rPr>
                <w:rFonts w:ascii="Times New Roman" w:hAnsi="Times New Roman"/>
                <w:color w:val="auto"/>
                <w:sz w:val="24"/>
              </w:rPr>
            </w:pPr>
            <w:r w:rsidRPr="004851A0">
              <w:rPr>
                <w:rFonts w:ascii="Times New Roman" w:hAnsi="Times New Roman"/>
                <w:color w:val="auto"/>
                <w:sz w:val="24"/>
              </w:rPr>
              <w:t>norādītās plānotās izmaksas saturiski atbilst MK noteikumos noteiktajām attiecināmajām izmaksām;</w:t>
            </w:r>
          </w:p>
          <w:p w14:paraId="5ED32BC8" w14:textId="77777777" w:rsidR="001D1F7C" w:rsidRPr="004851A0" w:rsidRDefault="001D1F7C" w:rsidP="001D1F7C">
            <w:pPr>
              <w:pStyle w:val="NoSpacing"/>
              <w:numPr>
                <w:ilvl w:val="0"/>
                <w:numId w:val="45"/>
              </w:numPr>
              <w:spacing w:after="120"/>
              <w:ind w:left="331" w:hanging="331"/>
              <w:contextualSpacing/>
              <w:jc w:val="both"/>
              <w:rPr>
                <w:rFonts w:ascii="Times New Roman" w:hAnsi="Times New Roman"/>
                <w:color w:val="auto"/>
                <w:sz w:val="24"/>
              </w:rPr>
            </w:pPr>
            <w:r w:rsidRPr="004851A0">
              <w:rPr>
                <w:rFonts w:ascii="Times New Roman" w:hAnsi="Times New Roman"/>
                <w:color w:val="auto"/>
                <w:sz w:val="24"/>
              </w:rPr>
              <w:t>plānoto izmaksu apjoms nepārsniedz MK noteikumos noteiktos izmaksu ierobežojumus;</w:t>
            </w:r>
          </w:p>
          <w:p w14:paraId="66438786" w14:textId="654BCD3E" w:rsidR="001D1F7C" w:rsidRPr="004851A0" w:rsidRDefault="001D1F7C" w:rsidP="001D1F7C">
            <w:pPr>
              <w:pStyle w:val="NoSpacing"/>
              <w:numPr>
                <w:ilvl w:val="0"/>
                <w:numId w:val="45"/>
              </w:numPr>
              <w:spacing w:after="120"/>
              <w:ind w:left="331" w:hanging="331"/>
              <w:contextualSpacing/>
              <w:jc w:val="both"/>
              <w:rPr>
                <w:rFonts w:ascii="Times New Roman" w:hAnsi="Times New Roman"/>
                <w:color w:val="auto"/>
                <w:sz w:val="24"/>
              </w:rPr>
            </w:pPr>
            <w:r w:rsidRPr="004851A0">
              <w:rPr>
                <w:rFonts w:ascii="Times New Roman" w:hAnsi="Times New Roman"/>
                <w:color w:val="auto"/>
                <w:sz w:val="24"/>
              </w:rPr>
              <w:t xml:space="preserve">iekļautās izmaksu pozīcijas ir sadalītas </w:t>
            </w:r>
            <w:proofErr w:type="spellStart"/>
            <w:r w:rsidRPr="004851A0">
              <w:rPr>
                <w:rFonts w:ascii="Times New Roman" w:hAnsi="Times New Roman"/>
                <w:color w:val="auto"/>
                <w:sz w:val="24"/>
              </w:rPr>
              <w:t>apakšpozīcijās</w:t>
            </w:r>
            <w:proofErr w:type="spellEnd"/>
            <w:r w:rsidRPr="004851A0">
              <w:rPr>
                <w:rFonts w:ascii="Times New Roman" w:hAnsi="Times New Roman"/>
                <w:color w:val="auto"/>
                <w:sz w:val="24"/>
              </w:rPr>
              <w:t xml:space="preserve"> un izmaksu vienībās, līdz tādam līmenim, kas ļauj pārliecināties par izmaksu </w:t>
            </w:r>
            <w:proofErr w:type="spellStart"/>
            <w:r w:rsidRPr="004851A0">
              <w:rPr>
                <w:rFonts w:ascii="Times New Roman" w:hAnsi="Times New Roman"/>
                <w:color w:val="auto"/>
                <w:sz w:val="24"/>
              </w:rPr>
              <w:t>attiecināmību</w:t>
            </w:r>
            <w:proofErr w:type="spellEnd"/>
            <w:r>
              <w:rPr>
                <w:rFonts w:ascii="Times New Roman" w:hAnsi="Times New Roman"/>
                <w:color w:val="auto"/>
                <w:sz w:val="24"/>
              </w:rPr>
              <w:t>.</w:t>
            </w:r>
          </w:p>
          <w:p w14:paraId="39320872" w14:textId="77777777" w:rsidR="001D1F7C" w:rsidRPr="004851A0" w:rsidRDefault="001D1F7C" w:rsidP="001D1F7C">
            <w:pPr>
              <w:pStyle w:val="NoSpacing"/>
              <w:contextualSpacing/>
              <w:jc w:val="both"/>
              <w:rPr>
                <w:rFonts w:ascii="Times New Roman" w:hAnsi="Times New Roman"/>
                <w:color w:val="auto"/>
                <w:sz w:val="24"/>
              </w:rPr>
            </w:pPr>
            <w:r w:rsidRPr="004851A0">
              <w:rPr>
                <w:rFonts w:ascii="Times New Roman" w:hAnsi="Times New Roman"/>
                <w:color w:val="auto"/>
                <w:sz w:val="24"/>
              </w:rPr>
              <w:t>Papildus:</w:t>
            </w:r>
          </w:p>
          <w:p w14:paraId="4F7AC6B1" w14:textId="77777777" w:rsidR="001D1F7C" w:rsidRPr="004851A0" w:rsidRDefault="001D1F7C" w:rsidP="001D1F7C">
            <w:pPr>
              <w:pStyle w:val="NoSpacing"/>
              <w:numPr>
                <w:ilvl w:val="0"/>
                <w:numId w:val="4"/>
              </w:numPr>
              <w:spacing w:after="120"/>
              <w:ind w:left="306" w:hanging="306"/>
              <w:contextualSpacing/>
              <w:jc w:val="both"/>
              <w:rPr>
                <w:rFonts w:ascii="Times New Roman" w:hAnsi="Times New Roman"/>
                <w:color w:val="auto"/>
                <w:sz w:val="24"/>
              </w:rPr>
            </w:pPr>
            <w:r w:rsidRPr="004851A0">
              <w:rPr>
                <w:rFonts w:ascii="Times New Roman" w:hAnsi="Times New Roman"/>
                <w:color w:val="auto"/>
                <w:sz w:val="24"/>
              </w:rPr>
              <w:t>1.8.1. </w:t>
            </w:r>
            <w:proofErr w:type="spellStart"/>
            <w:r w:rsidRPr="004851A0">
              <w:rPr>
                <w:rFonts w:ascii="Times New Roman" w:hAnsi="Times New Roman"/>
                <w:color w:val="auto"/>
                <w:sz w:val="24"/>
              </w:rPr>
              <w:t>apakškritērija</w:t>
            </w:r>
            <w:proofErr w:type="spellEnd"/>
            <w:r w:rsidRPr="004851A0">
              <w:rPr>
                <w:rFonts w:ascii="Times New Roman" w:hAnsi="Times New Roman"/>
                <w:color w:val="auto"/>
                <w:sz w:val="24"/>
              </w:rPr>
              <w:t xml:space="preserve"> gadījumā, ja PI plānotās izmaksas ir saistītas ar projekta īstenošanu (t.i., bez tām nav iespējams īstenot konkrēto projekta darbību), to raksturo projekta darbību apraksts gan attiecībā uz mērķa grupas iesaisti projektā, gan arī projekta īstenošanas un administrēšanas personāla darbības, kas nepieciešamas, lai nodrošinātu projekta īstenošanu;</w:t>
            </w:r>
          </w:p>
          <w:p w14:paraId="342566DE" w14:textId="77777777" w:rsidR="001D1F7C" w:rsidRPr="004851A0" w:rsidRDefault="001D1F7C" w:rsidP="001D1F7C">
            <w:pPr>
              <w:pStyle w:val="NoSpacing"/>
              <w:numPr>
                <w:ilvl w:val="0"/>
                <w:numId w:val="4"/>
              </w:numPr>
              <w:spacing w:after="120"/>
              <w:ind w:left="306" w:hanging="306"/>
              <w:contextualSpacing/>
              <w:jc w:val="both"/>
              <w:rPr>
                <w:rFonts w:ascii="Times New Roman" w:hAnsi="Times New Roman"/>
                <w:color w:val="auto"/>
                <w:sz w:val="24"/>
              </w:rPr>
            </w:pPr>
            <w:r w:rsidRPr="004851A0">
              <w:rPr>
                <w:rFonts w:ascii="Times New Roman" w:hAnsi="Times New Roman"/>
                <w:color w:val="auto"/>
                <w:sz w:val="24"/>
              </w:rPr>
              <w:t>1.8.2. </w:t>
            </w:r>
            <w:proofErr w:type="spellStart"/>
            <w:r w:rsidRPr="004851A0">
              <w:rPr>
                <w:rFonts w:ascii="Times New Roman" w:hAnsi="Times New Roman"/>
                <w:color w:val="auto"/>
                <w:sz w:val="24"/>
              </w:rPr>
              <w:t>apakškritērija</w:t>
            </w:r>
            <w:proofErr w:type="spellEnd"/>
            <w:r w:rsidRPr="004851A0">
              <w:rPr>
                <w:rFonts w:ascii="Times New Roman" w:hAnsi="Times New Roman"/>
                <w:color w:val="auto"/>
                <w:sz w:val="24"/>
              </w:rPr>
              <w:t xml:space="preserve"> gadījumā, ja iekļautās izmaksu pozīcijas ir nepieciešamas projekta īstenošanai un to nepieciešamību pamato mērķa grupas vajadzības, projekta darbības un to ietvaros sasniedzamie rezultāti, projektā sasniedzamie uzraudzības rādītāji, projekta īstenošanas kapacitāte, projekta laika plānojums, publicitāte;</w:t>
            </w:r>
          </w:p>
          <w:p w14:paraId="19E82213" w14:textId="77777777" w:rsidR="001D1F7C" w:rsidRPr="004851A0" w:rsidRDefault="001D1F7C" w:rsidP="001D1F7C">
            <w:pPr>
              <w:pStyle w:val="NoSpacing"/>
              <w:numPr>
                <w:ilvl w:val="0"/>
                <w:numId w:val="4"/>
              </w:numPr>
              <w:spacing w:after="120"/>
              <w:ind w:left="306" w:hanging="306"/>
              <w:contextualSpacing/>
              <w:jc w:val="both"/>
              <w:rPr>
                <w:rFonts w:ascii="Times New Roman" w:hAnsi="Times New Roman"/>
                <w:color w:val="auto"/>
                <w:sz w:val="24"/>
              </w:rPr>
            </w:pPr>
            <w:r w:rsidRPr="004851A0">
              <w:rPr>
                <w:rFonts w:ascii="Times New Roman" w:hAnsi="Times New Roman"/>
                <w:color w:val="auto"/>
                <w:sz w:val="24"/>
              </w:rPr>
              <w:t>1.8.3. </w:t>
            </w:r>
            <w:proofErr w:type="spellStart"/>
            <w:r w:rsidRPr="004851A0">
              <w:rPr>
                <w:rFonts w:ascii="Times New Roman" w:hAnsi="Times New Roman"/>
                <w:color w:val="auto"/>
                <w:sz w:val="24"/>
              </w:rPr>
              <w:t>apakškritērija</w:t>
            </w:r>
            <w:proofErr w:type="spellEnd"/>
            <w:r w:rsidRPr="004851A0">
              <w:rPr>
                <w:rFonts w:ascii="Times New Roman" w:hAnsi="Times New Roman"/>
                <w:color w:val="auto"/>
                <w:sz w:val="24"/>
              </w:rPr>
              <w:t xml:space="preserve"> gadījumā, ja PI  plānotās izmaksas nodrošina projektā izvirzītā mērķa, rezultātu un uzraudzības rādītāju sasniegšanu (t.i., bez tām nav iespējams sasniegt projekta mērķi, rezultātu un izvirzītos rādītājus).</w:t>
            </w:r>
          </w:p>
          <w:p w14:paraId="796FFB0E" w14:textId="77777777" w:rsidR="001D1F7C" w:rsidRPr="004851A0" w:rsidRDefault="001D1F7C" w:rsidP="001D1F7C">
            <w:pPr>
              <w:spacing w:after="120" w:line="240" w:lineRule="auto"/>
              <w:jc w:val="both"/>
              <w:rPr>
                <w:rFonts w:ascii="Times New Roman" w:hAnsi="Times New Roman"/>
                <w:color w:val="auto"/>
                <w:sz w:val="24"/>
                <w:szCs w:val="26"/>
              </w:rPr>
            </w:pPr>
            <w:r w:rsidRPr="004851A0">
              <w:rPr>
                <w:rFonts w:ascii="Times New Roman" w:hAnsi="Times New Roman"/>
                <w:color w:val="auto"/>
                <w:sz w:val="24"/>
                <w:szCs w:val="26"/>
              </w:rPr>
              <w:t xml:space="preserve">Ja PI vai kādā citā PI sadaļā sniegtā informācija liecina, ka projektā plānotās izmaksas un darbības pilnībā vai daļēji neatbilst MK noteikumos noteiktajiem nosacījumiem, tās nav saistītas ar projekta īstenošanu, vai nav nepieciešamas projekta īstenošanai, kā arī nenodrošina projekta mērķa un rādītāju sasniegšanu, PI novērtē ar </w:t>
            </w:r>
            <w:r w:rsidRPr="004851A0">
              <w:rPr>
                <w:rFonts w:ascii="Times New Roman" w:hAnsi="Times New Roman"/>
                <w:b/>
                <w:color w:val="auto"/>
                <w:sz w:val="24"/>
                <w:szCs w:val="26"/>
              </w:rPr>
              <w:t>“Jā, ar nosacījumu”</w:t>
            </w:r>
            <w:r w:rsidRPr="004851A0">
              <w:rPr>
                <w:rFonts w:ascii="Times New Roman" w:hAnsi="Times New Roman"/>
                <w:color w:val="auto"/>
                <w:sz w:val="24"/>
                <w:szCs w:val="26"/>
              </w:rPr>
              <w:t xml:space="preserve"> un izvirza nosacījumu veikt atbilstošus precizējumus.</w:t>
            </w:r>
          </w:p>
        </w:tc>
      </w:tr>
      <w:tr w:rsidR="001D1F7C" w:rsidRPr="004851A0" w14:paraId="2E83E0BD" w14:textId="77777777" w:rsidTr="00BD0C2E">
        <w:trPr>
          <w:trHeight w:val="103"/>
          <w:jc w:val="center"/>
        </w:trPr>
        <w:tc>
          <w:tcPr>
            <w:tcW w:w="988" w:type="dxa"/>
          </w:tcPr>
          <w:p w14:paraId="770F3601" w14:textId="77777777" w:rsidR="001D1F7C" w:rsidRPr="004851A0" w:rsidRDefault="001D1F7C" w:rsidP="001D1F7C">
            <w:pPr>
              <w:spacing w:after="0" w:line="240" w:lineRule="auto"/>
              <w:jc w:val="both"/>
              <w:rPr>
                <w:rFonts w:ascii="Times New Roman" w:hAnsi="Times New Roman"/>
                <w:color w:val="auto"/>
                <w:sz w:val="24"/>
              </w:rPr>
            </w:pPr>
            <w:r w:rsidRPr="004851A0">
              <w:rPr>
                <w:rFonts w:ascii="Times New Roman" w:hAnsi="Times New Roman"/>
                <w:color w:val="auto"/>
                <w:sz w:val="24"/>
              </w:rPr>
              <w:t>1.9.</w:t>
            </w:r>
          </w:p>
        </w:tc>
        <w:tc>
          <w:tcPr>
            <w:tcW w:w="4110" w:type="dxa"/>
          </w:tcPr>
          <w:p w14:paraId="1D97BB34" w14:textId="77777777" w:rsidR="001D1F7C" w:rsidRDefault="001D1F7C" w:rsidP="001D1F7C">
            <w:pPr>
              <w:spacing w:after="0" w:line="240" w:lineRule="auto"/>
              <w:jc w:val="both"/>
              <w:rPr>
                <w:rFonts w:ascii="Times New Roman" w:eastAsia="Times New Roman" w:hAnsi="Times New Roman"/>
                <w:color w:val="auto"/>
                <w:sz w:val="24"/>
              </w:rPr>
            </w:pPr>
            <w:r w:rsidRPr="004851A0">
              <w:rPr>
                <w:rFonts w:ascii="Times New Roman" w:eastAsia="Times New Roman" w:hAnsi="Times New Roman"/>
                <w:color w:val="auto"/>
                <w:sz w:val="24"/>
              </w:rPr>
              <w:t>Projekta īstenošanas termiņš atbilst MK noteikumos par pasākuma īstenošanu noteiktajam projekta īstenošanas periodam.</w:t>
            </w:r>
          </w:p>
          <w:p w14:paraId="60F570A9" w14:textId="77777777" w:rsidR="001D1F7C" w:rsidRPr="004851A0" w:rsidRDefault="001D1F7C" w:rsidP="001D1F7C">
            <w:pPr>
              <w:spacing w:after="0" w:line="240" w:lineRule="auto"/>
              <w:jc w:val="both"/>
              <w:rPr>
                <w:rFonts w:ascii="Times New Roman" w:hAnsi="Times New Roman"/>
                <w:color w:val="auto"/>
                <w:sz w:val="24"/>
              </w:rPr>
            </w:pPr>
          </w:p>
        </w:tc>
        <w:tc>
          <w:tcPr>
            <w:tcW w:w="1559" w:type="dxa"/>
            <w:vAlign w:val="center"/>
          </w:tcPr>
          <w:p w14:paraId="42EFFB21" w14:textId="77777777" w:rsidR="001D1F7C" w:rsidRPr="004851A0" w:rsidRDefault="001D1F7C" w:rsidP="001D1F7C">
            <w:pPr>
              <w:pStyle w:val="ListParagraph"/>
              <w:ind w:left="0"/>
              <w:jc w:val="center"/>
            </w:pPr>
            <w:r w:rsidRPr="004851A0">
              <w:t>P</w:t>
            </w:r>
          </w:p>
        </w:tc>
        <w:tc>
          <w:tcPr>
            <w:tcW w:w="8647" w:type="dxa"/>
          </w:tcPr>
          <w:p w14:paraId="0B8204DF" w14:textId="77777777" w:rsidR="001D1F7C" w:rsidRPr="004851A0" w:rsidRDefault="001D1F7C" w:rsidP="001D1F7C">
            <w:pPr>
              <w:pStyle w:val="NoSpacing"/>
              <w:contextualSpacing/>
              <w:jc w:val="both"/>
              <w:rPr>
                <w:rFonts w:ascii="Times New Roman" w:hAnsi="Times New Roman"/>
                <w:color w:val="auto"/>
                <w:sz w:val="24"/>
              </w:rPr>
            </w:pPr>
            <w:r w:rsidRPr="004851A0">
              <w:rPr>
                <w:rFonts w:ascii="Times New Roman" w:hAnsi="Times New Roman"/>
                <w:bCs/>
                <w:color w:val="auto"/>
                <w:sz w:val="24"/>
              </w:rPr>
              <w:t>Vērtējums ir</w:t>
            </w:r>
            <w:r w:rsidRPr="004851A0">
              <w:rPr>
                <w:rFonts w:ascii="Times New Roman" w:hAnsi="Times New Roman"/>
                <w:b/>
                <w:color w:val="auto"/>
                <w:sz w:val="24"/>
              </w:rPr>
              <w:t xml:space="preserve"> “Jā”</w:t>
            </w:r>
            <w:r w:rsidRPr="004851A0">
              <w:rPr>
                <w:rFonts w:ascii="Times New Roman" w:hAnsi="Times New Roman"/>
                <w:color w:val="auto"/>
                <w:sz w:val="24"/>
              </w:rPr>
              <w:t>, ja:</w:t>
            </w:r>
          </w:p>
          <w:p w14:paraId="1601975C" w14:textId="77777777" w:rsidR="001D1F7C" w:rsidRPr="004851A0" w:rsidRDefault="001D1F7C" w:rsidP="001D1F7C">
            <w:pPr>
              <w:pStyle w:val="NoSpacing"/>
              <w:numPr>
                <w:ilvl w:val="0"/>
                <w:numId w:val="46"/>
              </w:numPr>
              <w:spacing w:after="120"/>
              <w:ind w:left="331" w:hanging="331"/>
              <w:contextualSpacing/>
              <w:jc w:val="both"/>
              <w:rPr>
                <w:rFonts w:ascii="Times New Roman" w:hAnsi="Times New Roman"/>
                <w:color w:val="auto"/>
                <w:sz w:val="24"/>
              </w:rPr>
            </w:pPr>
            <w:r w:rsidRPr="004851A0">
              <w:rPr>
                <w:rFonts w:ascii="Times New Roman" w:hAnsi="Times New Roman"/>
                <w:color w:val="auto"/>
                <w:sz w:val="24"/>
              </w:rPr>
              <w:t>projekta īstenošanas termiņš (tajā skaitā finansējums sadalījumā pa gadiem) saskaņā ar PI nepārsniedz MK noteikumos noteikto – 2023.gada 31.decembris;</w:t>
            </w:r>
          </w:p>
          <w:p w14:paraId="56186EAD" w14:textId="77777777" w:rsidR="001D1F7C" w:rsidRPr="004851A0" w:rsidRDefault="001D1F7C" w:rsidP="001D1F7C">
            <w:pPr>
              <w:pStyle w:val="NoSpacing"/>
              <w:numPr>
                <w:ilvl w:val="0"/>
                <w:numId w:val="46"/>
              </w:numPr>
              <w:spacing w:after="120"/>
              <w:ind w:left="331" w:hanging="331"/>
              <w:contextualSpacing/>
              <w:jc w:val="both"/>
              <w:rPr>
                <w:rFonts w:ascii="Times New Roman" w:hAnsi="Times New Roman"/>
                <w:color w:val="auto"/>
                <w:sz w:val="24"/>
              </w:rPr>
            </w:pPr>
            <w:r w:rsidRPr="004851A0">
              <w:rPr>
                <w:rFonts w:ascii="Times New Roman" w:hAnsi="Times New Roman"/>
                <w:color w:val="auto"/>
                <w:sz w:val="24"/>
              </w:rPr>
              <w:t>PI sadaļā “Projekta īstenošanas laika grafiks” katrai projekta darbībai (tajā skaitā projekta administrēšanai, informācijas un publicitātes pasākumiem) ir norādīts īstenošanas ilgums pa ceturkšņiem, kopējais ieviešanas laiks atbilst norādītajam kopējam projekta īstenošanas ilgumam;</w:t>
            </w:r>
          </w:p>
          <w:p w14:paraId="025ABCEA" w14:textId="77777777" w:rsidR="001D1F7C" w:rsidRPr="004851A0" w:rsidRDefault="001D1F7C" w:rsidP="001D1F7C">
            <w:pPr>
              <w:pStyle w:val="NoSpacing"/>
              <w:numPr>
                <w:ilvl w:val="0"/>
                <w:numId w:val="46"/>
              </w:numPr>
              <w:spacing w:after="120"/>
              <w:ind w:left="331" w:hanging="331"/>
              <w:contextualSpacing/>
              <w:jc w:val="both"/>
              <w:rPr>
                <w:rFonts w:ascii="Times New Roman" w:hAnsi="Times New Roman"/>
                <w:color w:val="auto"/>
                <w:sz w:val="24"/>
              </w:rPr>
            </w:pPr>
            <w:r w:rsidRPr="004851A0">
              <w:rPr>
                <w:rFonts w:ascii="Times New Roman" w:hAnsi="Times New Roman"/>
                <w:color w:val="auto"/>
                <w:sz w:val="24"/>
              </w:rPr>
              <w:lastRenderedPageBreak/>
              <w:t>PI 2. un 3.pielikumā plānotais finansējums gan finanšu sadalījumā pa gadiem, gan izmaksu pozīciju plānojumā atbilst 1. pielikumā norādītajam.</w:t>
            </w:r>
          </w:p>
          <w:p w14:paraId="6E0E1D38" w14:textId="77777777" w:rsidR="001D1F7C" w:rsidRPr="004851A0" w:rsidRDefault="001D1F7C" w:rsidP="001D1F7C">
            <w:pPr>
              <w:pStyle w:val="NoSpacing"/>
              <w:spacing w:after="120"/>
              <w:contextualSpacing/>
              <w:jc w:val="both"/>
              <w:rPr>
                <w:rFonts w:ascii="Times New Roman" w:hAnsi="Times New Roman"/>
                <w:color w:val="auto"/>
                <w:sz w:val="24"/>
              </w:rPr>
            </w:pPr>
            <w:r w:rsidRPr="004851A0">
              <w:rPr>
                <w:rFonts w:ascii="Times New Roman" w:hAnsi="Times New Roman"/>
                <w:color w:val="auto"/>
                <w:sz w:val="24"/>
              </w:rPr>
              <w:t>Ja PI neatbilst visām minētajām prasībām,</w:t>
            </w:r>
            <w:r w:rsidRPr="004851A0">
              <w:rPr>
                <w:rFonts w:ascii="Times New Roman" w:hAnsi="Times New Roman"/>
                <w:b/>
                <w:color w:val="auto"/>
                <w:sz w:val="24"/>
              </w:rPr>
              <w:t xml:space="preserve"> </w:t>
            </w:r>
            <w:r w:rsidRPr="004851A0">
              <w:rPr>
                <w:rFonts w:ascii="Times New Roman" w:hAnsi="Times New Roman"/>
                <w:bCs/>
                <w:color w:val="auto"/>
                <w:sz w:val="24"/>
              </w:rPr>
              <w:t>vērtējums ir</w:t>
            </w:r>
            <w:r w:rsidRPr="004851A0">
              <w:rPr>
                <w:rFonts w:ascii="Times New Roman" w:hAnsi="Times New Roman"/>
                <w:b/>
                <w:color w:val="auto"/>
                <w:sz w:val="24"/>
              </w:rPr>
              <w:t xml:space="preserve"> “Jā, ar nosacījumu”</w:t>
            </w:r>
            <w:r w:rsidRPr="004851A0">
              <w:rPr>
                <w:rFonts w:ascii="Times New Roman" w:hAnsi="Times New Roman"/>
                <w:color w:val="auto"/>
                <w:sz w:val="24"/>
              </w:rPr>
              <w:t xml:space="preserve">, izvirza nosacījumu atbilstoši precizēt projekta īstenošanas ilgumu, darbību plānojumu pa ceturkšņiem vai finansējuma plānojumu pa gadiem vai izmaksu pozīcijām, nodrošināt saskaņotu informāciju saistītajās projekta iesnieguma sadaļās. </w:t>
            </w:r>
          </w:p>
        </w:tc>
      </w:tr>
      <w:tr w:rsidR="001D1F7C" w:rsidRPr="004851A0" w14:paraId="42D10692" w14:textId="77777777" w:rsidTr="00BD0C2E">
        <w:trPr>
          <w:trHeight w:val="103"/>
          <w:jc w:val="center"/>
        </w:trPr>
        <w:tc>
          <w:tcPr>
            <w:tcW w:w="988" w:type="dxa"/>
          </w:tcPr>
          <w:p w14:paraId="145172BA" w14:textId="77777777" w:rsidR="001D1F7C" w:rsidRPr="004851A0" w:rsidRDefault="001D1F7C" w:rsidP="001D1F7C">
            <w:pPr>
              <w:spacing w:after="0" w:line="240" w:lineRule="auto"/>
              <w:jc w:val="both"/>
              <w:rPr>
                <w:rFonts w:ascii="Times New Roman" w:hAnsi="Times New Roman"/>
                <w:color w:val="auto"/>
                <w:sz w:val="24"/>
              </w:rPr>
            </w:pPr>
            <w:r w:rsidRPr="004851A0">
              <w:rPr>
                <w:rFonts w:ascii="Times New Roman" w:hAnsi="Times New Roman"/>
                <w:color w:val="auto"/>
                <w:sz w:val="24"/>
              </w:rPr>
              <w:lastRenderedPageBreak/>
              <w:t>1.10.</w:t>
            </w:r>
          </w:p>
        </w:tc>
        <w:tc>
          <w:tcPr>
            <w:tcW w:w="4110" w:type="dxa"/>
          </w:tcPr>
          <w:p w14:paraId="237812FD" w14:textId="6359AB51" w:rsidR="001D1F7C" w:rsidRPr="004851A0" w:rsidRDefault="001D1F7C" w:rsidP="001D1F7C">
            <w:pPr>
              <w:spacing w:after="0" w:line="240" w:lineRule="auto"/>
              <w:jc w:val="both"/>
              <w:rPr>
                <w:rFonts w:ascii="Times New Roman" w:hAnsi="Times New Roman"/>
                <w:color w:val="auto"/>
                <w:sz w:val="24"/>
              </w:rPr>
            </w:pPr>
            <w:r w:rsidRPr="004851A0">
              <w:rPr>
                <w:rFonts w:ascii="Times New Roman" w:eastAsia="Times New Roman" w:hAnsi="Times New Roman"/>
                <w:color w:val="auto"/>
                <w:sz w:val="24"/>
              </w:rPr>
              <w:t>Projekta mērķis atbilst MK noteikumos par pasākuma īstenošanu noteiktajam mērķim</w:t>
            </w:r>
            <w:r>
              <w:rPr>
                <w:rFonts w:ascii="Times New Roman" w:eastAsia="Times New Roman" w:hAnsi="Times New Roman"/>
                <w:color w:val="auto"/>
                <w:sz w:val="24"/>
              </w:rPr>
              <w:t xml:space="preserve"> </w:t>
            </w:r>
            <w:r>
              <w:rPr>
                <w:rFonts w:ascii="Times New Roman" w:hAnsi="Times New Roman"/>
                <w:bCs/>
                <w:color w:val="auto"/>
                <w:sz w:val="24"/>
              </w:rPr>
              <w:t xml:space="preserve"> </w:t>
            </w:r>
            <w:r w:rsidRPr="004851A0">
              <w:rPr>
                <w:rFonts w:ascii="Times New Roman" w:hAnsi="Times New Roman"/>
                <w:bCs/>
                <w:color w:val="auto"/>
                <w:sz w:val="24"/>
              </w:rPr>
              <w:t>un uzraudzības rādītāji ir precīzi definēti, pamatoti un izmērāmi un tie sekmē MK noteikumos par pasākuma īstenošanu noteikto rādītāju sasniegšanu.</w:t>
            </w:r>
          </w:p>
        </w:tc>
        <w:tc>
          <w:tcPr>
            <w:tcW w:w="1559" w:type="dxa"/>
            <w:vAlign w:val="center"/>
          </w:tcPr>
          <w:p w14:paraId="507D3459" w14:textId="77777777" w:rsidR="001D1F7C" w:rsidRPr="004851A0" w:rsidRDefault="001D1F7C" w:rsidP="001D1F7C">
            <w:pPr>
              <w:pStyle w:val="ListParagraph"/>
              <w:ind w:left="0"/>
              <w:jc w:val="center"/>
            </w:pPr>
            <w:r w:rsidRPr="004851A0">
              <w:t>P</w:t>
            </w:r>
          </w:p>
        </w:tc>
        <w:tc>
          <w:tcPr>
            <w:tcW w:w="8647" w:type="dxa"/>
          </w:tcPr>
          <w:p w14:paraId="6E4E1C43" w14:textId="65C9AEC9" w:rsidR="001D1F7C" w:rsidRPr="004851A0" w:rsidRDefault="001D1F7C" w:rsidP="001D1F7C">
            <w:pPr>
              <w:pStyle w:val="NoSpacing"/>
              <w:contextualSpacing/>
              <w:jc w:val="both"/>
              <w:rPr>
                <w:rFonts w:ascii="Times New Roman" w:hAnsi="Times New Roman"/>
                <w:color w:val="auto"/>
                <w:sz w:val="24"/>
              </w:rPr>
            </w:pPr>
            <w:r w:rsidRPr="004851A0">
              <w:rPr>
                <w:rFonts w:ascii="Times New Roman" w:hAnsi="Times New Roman"/>
                <w:b/>
                <w:color w:val="auto"/>
                <w:sz w:val="24"/>
              </w:rPr>
              <w:t xml:space="preserve">Vērtējums ir </w:t>
            </w:r>
            <w:r w:rsidR="00130424" w:rsidRPr="00130424">
              <w:rPr>
                <w:rFonts w:ascii="Times New Roman" w:hAnsi="Times New Roman"/>
                <w:b/>
                <w:color w:val="auto"/>
                <w:sz w:val="24"/>
              </w:rPr>
              <w:t>“</w:t>
            </w:r>
            <w:r w:rsidRPr="004851A0">
              <w:rPr>
                <w:rFonts w:ascii="Times New Roman" w:hAnsi="Times New Roman"/>
                <w:b/>
                <w:color w:val="auto"/>
                <w:sz w:val="24"/>
              </w:rPr>
              <w:t>Jā”</w:t>
            </w:r>
            <w:r w:rsidRPr="004851A0">
              <w:rPr>
                <w:rFonts w:ascii="Times New Roman" w:hAnsi="Times New Roman"/>
                <w:color w:val="auto"/>
                <w:sz w:val="24"/>
              </w:rPr>
              <w:t>, ja PI:</w:t>
            </w:r>
          </w:p>
          <w:p w14:paraId="459F1FB0" w14:textId="77777777" w:rsidR="001D1F7C" w:rsidRPr="004851A0" w:rsidRDefault="001D1F7C" w:rsidP="001D1F7C">
            <w:pPr>
              <w:pStyle w:val="NoSpacing"/>
              <w:numPr>
                <w:ilvl w:val="0"/>
                <w:numId w:val="5"/>
              </w:numPr>
              <w:spacing w:after="120"/>
              <w:ind w:left="331" w:hanging="331"/>
              <w:contextualSpacing/>
              <w:jc w:val="both"/>
              <w:rPr>
                <w:rFonts w:ascii="Times New Roman" w:hAnsi="Times New Roman"/>
                <w:color w:val="auto"/>
                <w:sz w:val="24"/>
                <w:lang w:eastAsia="lv-LV"/>
              </w:rPr>
            </w:pPr>
            <w:r w:rsidRPr="004851A0">
              <w:rPr>
                <w:rFonts w:ascii="Times New Roman" w:hAnsi="Times New Roman"/>
                <w:color w:val="auto"/>
                <w:sz w:val="24"/>
              </w:rPr>
              <w:t>sadaļās  minētā informācija par projekta mērķi, kā arī projektā plānotajām darbībām liecina, ka tas ir vērsts uz MK noteikumos minētā specifiskā atbalsta pasākuma mērķa sasniegšanu.</w:t>
            </w:r>
          </w:p>
          <w:p w14:paraId="048F8BC4" w14:textId="77777777" w:rsidR="001D1F7C" w:rsidRPr="004851A0" w:rsidRDefault="001D1F7C" w:rsidP="001D1F7C">
            <w:pPr>
              <w:pStyle w:val="NoSpacing"/>
              <w:numPr>
                <w:ilvl w:val="0"/>
                <w:numId w:val="5"/>
              </w:numPr>
              <w:spacing w:after="120"/>
              <w:ind w:left="331" w:hanging="331"/>
              <w:contextualSpacing/>
              <w:jc w:val="both"/>
              <w:rPr>
                <w:rFonts w:ascii="Times New Roman" w:hAnsi="Times New Roman"/>
                <w:color w:val="auto"/>
                <w:sz w:val="24"/>
                <w:lang w:eastAsia="lv-LV"/>
              </w:rPr>
            </w:pPr>
            <w:r w:rsidRPr="004851A0">
              <w:rPr>
                <w:rFonts w:ascii="Times New Roman" w:hAnsi="Times New Roman"/>
                <w:color w:val="auto"/>
                <w:sz w:val="24"/>
              </w:rPr>
              <w:t xml:space="preserve"> katrai projekta darbībai ir norādīts pamatots (skaidri izriet no attiecīgās projekta darbības), precīzi definēts un izmērāms rezultāts, kas katras projekta darbības rezultātā tiks sasniegts;</w:t>
            </w:r>
          </w:p>
          <w:p w14:paraId="11F1961A" w14:textId="77777777" w:rsidR="001D1F7C" w:rsidRPr="004851A0" w:rsidRDefault="001D1F7C" w:rsidP="001D1F7C">
            <w:pPr>
              <w:pStyle w:val="NoSpacing"/>
              <w:numPr>
                <w:ilvl w:val="0"/>
                <w:numId w:val="5"/>
              </w:numPr>
              <w:spacing w:after="120"/>
              <w:ind w:left="331" w:hanging="331"/>
              <w:contextualSpacing/>
              <w:jc w:val="both"/>
              <w:rPr>
                <w:rFonts w:ascii="Times New Roman" w:hAnsi="Times New Roman"/>
                <w:color w:val="auto"/>
                <w:sz w:val="24"/>
                <w:lang w:eastAsia="lv-LV"/>
              </w:rPr>
            </w:pPr>
            <w:r w:rsidRPr="004851A0">
              <w:rPr>
                <w:rFonts w:ascii="Times New Roman" w:hAnsi="Times New Roman"/>
                <w:color w:val="auto"/>
                <w:sz w:val="24"/>
              </w:rPr>
              <w:t>ir norādīti pamatoti (skaidri izriet no projekta darbībām), precīzi definēti un izmērāmi projekta uzraudzības rādītāji. Tiem ir noteikta sasniedzamā mērvienība un skaitliskā vērtība, kas sekmē MK noteikumos noteikto rādītāju sasniegšanu.</w:t>
            </w:r>
          </w:p>
          <w:p w14:paraId="7C182A40" w14:textId="77777777" w:rsidR="001D1F7C" w:rsidRPr="004851A0" w:rsidRDefault="001D1F7C" w:rsidP="001D1F7C">
            <w:pPr>
              <w:pStyle w:val="NoSpacing"/>
              <w:spacing w:after="120"/>
              <w:contextualSpacing/>
              <w:jc w:val="both"/>
              <w:rPr>
                <w:rFonts w:ascii="Times New Roman" w:hAnsi="Times New Roman"/>
                <w:color w:val="auto"/>
                <w:sz w:val="24"/>
              </w:rPr>
            </w:pPr>
            <w:r w:rsidRPr="004851A0">
              <w:rPr>
                <w:rFonts w:ascii="Times New Roman" w:hAnsi="Times New Roman"/>
                <w:color w:val="auto"/>
                <w:sz w:val="24"/>
              </w:rPr>
              <w:t xml:space="preserve">Ja PI norādītais projekta mērķis neatbilst MK noteikumos noteiktam specifiskā atbalsta pasākuma mērķim, </w:t>
            </w:r>
            <w:r w:rsidRPr="004851A0">
              <w:rPr>
                <w:rFonts w:ascii="Times New Roman" w:hAnsi="Times New Roman"/>
                <w:bCs/>
                <w:color w:val="auto"/>
                <w:sz w:val="24"/>
              </w:rPr>
              <w:t xml:space="preserve">vērtējums ir </w:t>
            </w:r>
            <w:r w:rsidRPr="004851A0">
              <w:rPr>
                <w:rFonts w:ascii="Times New Roman" w:hAnsi="Times New Roman"/>
                <w:b/>
                <w:color w:val="auto"/>
                <w:sz w:val="24"/>
              </w:rPr>
              <w:t>“Jā, ar nosacījumu”</w:t>
            </w:r>
            <w:r w:rsidRPr="004851A0">
              <w:rPr>
                <w:rFonts w:ascii="Times New Roman" w:hAnsi="Times New Roman"/>
                <w:color w:val="auto"/>
                <w:sz w:val="24"/>
              </w:rPr>
              <w:t>, izvirza nosacījumu precizēt projekta mērķi, projektā plānotās darbības, lai tie būtu vērsti uz MK noteikumos noteiktā specifiskā atbalsta pasākuma  mērķa sasniegšanu.</w:t>
            </w:r>
          </w:p>
          <w:p w14:paraId="4619CC0A" w14:textId="77777777" w:rsidR="001D1F7C" w:rsidRPr="004851A0" w:rsidRDefault="001D1F7C" w:rsidP="001D1F7C">
            <w:pPr>
              <w:pStyle w:val="NoSpacing"/>
              <w:contextualSpacing/>
              <w:jc w:val="both"/>
              <w:rPr>
                <w:rFonts w:ascii="Times New Roman" w:hAnsi="Times New Roman"/>
                <w:color w:val="auto"/>
                <w:sz w:val="24"/>
              </w:rPr>
            </w:pPr>
            <w:r w:rsidRPr="004851A0">
              <w:rPr>
                <w:rFonts w:ascii="Times New Roman" w:hAnsi="Times New Roman"/>
                <w:color w:val="auto"/>
                <w:sz w:val="24"/>
              </w:rPr>
              <w:t>Ja PI neatbilst visām minētajām prasībām,</w:t>
            </w:r>
            <w:r w:rsidRPr="004851A0">
              <w:rPr>
                <w:rFonts w:ascii="Times New Roman" w:hAnsi="Times New Roman"/>
                <w:b/>
                <w:color w:val="auto"/>
                <w:sz w:val="24"/>
              </w:rPr>
              <w:t xml:space="preserve"> </w:t>
            </w:r>
            <w:r w:rsidRPr="004851A0">
              <w:rPr>
                <w:rFonts w:ascii="Times New Roman" w:hAnsi="Times New Roman"/>
                <w:bCs/>
                <w:color w:val="auto"/>
                <w:sz w:val="24"/>
              </w:rPr>
              <w:t xml:space="preserve">vērtējums ir </w:t>
            </w:r>
            <w:r w:rsidRPr="004851A0">
              <w:rPr>
                <w:rFonts w:ascii="Times New Roman" w:hAnsi="Times New Roman"/>
                <w:b/>
                <w:color w:val="auto"/>
                <w:sz w:val="24"/>
              </w:rPr>
              <w:t>“Jā, ar nosacījumu”</w:t>
            </w:r>
            <w:r w:rsidRPr="004851A0">
              <w:rPr>
                <w:rFonts w:ascii="Times New Roman" w:hAnsi="Times New Roman"/>
                <w:color w:val="auto"/>
                <w:sz w:val="24"/>
              </w:rPr>
              <w:t>, izvirza nosacījumu veikt atbilstošu precizējumu:</w:t>
            </w:r>
          </w:p>
          <w:p w14:paraId="66B57FF6" w14:textId="77777777" w:rsidR="001D1F7C" w:rsidRPr="004851A0" w:rsidRDefault="001D1F7C" w:rsidP="001D1F7C">
            <w:pPr>
              <w:pStyle w:val="NoSpacing"/>
              <w:numPr>
                <w:ilvl w:val="0"/>
                <w:numId w:val="13"/>
              </w:numPr>
              <w:spacing w:after="120"/>
              <w:ind w:left="306" w:hanging="306"/>
              <w:contextualSpacing/>
              <w:jc w:val="both"/>
              <w:rPr>
                <w:rFonts w:ascii="Times New Roman" w:hAnsi="Times New Roman"/>
                <w:b/>
                <w:color w:val="auto"/>
                <w:sz w:val="24"/>
              </w:rPr>
            </w:pPr>
            <w:r w:rsidRPr="004851A0">
              <w:rPr>
                <w:rFonts w:ascii="Times New Roman" w:hAnsi="Times New Roman"/>
                <w:color w:val="auto"/>
                <w:sz w:val="24"/>
              </w:rPr>
              <w:t>precizēt PI , katrai projekta darbībai norādot pamatotu, precīzi definētu vai izmērāmu rezultātu;</w:t>
            </w:r>
          </w:p>
          <w:p w14:paraId="5BFAE286" w14:textId="77777777" w:rsidR="001D1F7C" w:rsidRPr="004851A0" w:rsidRDefault="001D1F7C" w:rsidP="001D1F7C">
            <w:pPr>
              <w:pStyle w:val="NoSpacing"/>
              <w:numPr>
                <w:ilvl w:val="0"/>
                <w:numId w:val="13"/>
              </w:numPr>
              <w:spacing w:after="120"/>
              <w:ind w:left="306" w:hanging="306"/>
              <w:contextualSpacing/>
              <w:jc w:val="both"/>
              <w:rPr>
                <w:rFonts w:ascii="Times New Roman" w:hAnsi="Times New Roman"/>
                <w:color w:val="auto"/>
                <w:sz w:val="24"/>
              </w:rPr>
            </w:pPr>
            <w:r w:rsidRPr="004851A0">
              <w:rPr>
                <w:rFonts w:ascii="Times New Roman" w:hAnsi="Times New Roman"/>
                <w:color w:val="auto"/>
                <w:sz w:val="24"/>
              </w:rPr>
              <w:t>precizēt PI , norādot pamatotus, precīzi definētus un izmērāmus uzraudzības rādītājus.</w:t>
            </w:r>
          </w:p>
        </w:tc>
      </w:tr>
      <w:tr w:rsidR="001D1F7C" w:rsidRPr="004851A0" w14:paraId="65A11EEE" w14:textId="77777777" w:rsidTr="00BD0C2E">
        <w:trPr>
          <w:trHeight w:val="5852"/>
          <w:jc w:val="center"/>
        </w:trPr>
        <w:tc>
          <w:tcPr>
            <w:tcW w:w="988" w:type="dxa"/>
          </w:tcPr>
          <w:p w14:paraId="67F5EB59" w14:textId="77777777" w:rsidR="001D1F7C" w:rsidRPr="004851A0" w:rsidRDefault="001D1F7C" w:rsidP="001D1F7C">
            <w:pPr>
              <w:spacing w:after="0" w:line="240" w:lineRule="auto"/>
              <w:jc w:val="both"/>
              <w:rPr>
                <w:rFonts w:ascii="Times New Roman" w:hAnsi="Times New Roman"/>
                <w:color w:val="auto"/>
                <w:sz w:val="24"/>
              </w:rPr>
            </w:pPr>
            <w:r w:rsidRPr="004851A0">
              <w:rPr>
                <w:rFonts w:ascii="Times New Roman" w:hAnsi="Times New Roman"/>
                <w:color w:val="auto"/>
                <w:sz w:val="24"/>
              </w:rPr>
              <w:lastRenderedPageBreak/>
              <w:t>1.11.</w:t>
            </w:r>
          </w:p>
        </w:tc>
        <w:tc>
          <w:tcPr>
            <w:tcW w:w="4110" w:type="dxa"/>
          </w:tcPr>
          <w:p w14:paraId="6052AD24" w14:textId="77777777" w:rsidR="001D1F7C" w:rsidRPr="004851A0" w:rsidRDefault="001D1F7C" w:rsidP="001D1F7C">
            <w:pPr>
              <w:spacing w:after="0" w:line="240" w:lineRule="auto"/>
              <w:jc w:val="both"/>
              <w:rPr>
                <w:rFonts w:ascii="Times New Roman" w:hAnsi="Times New Roman"/>
                <w:color w:val="auto"/>
                <w:sz w:val="24"/>
              </w:rPr>
            </w:pPr>
            <w:r w:rsidRPr="004851A0">
              <w:rPr>
                <w:rFonts w:ascii="Times New Roman" w:hAnsi="Times New Roman"/>
                <w:color w:val="auto"/>
                <w:sz w:val="24"/>
              </w:rPr>
              <w:t>Projekta iesniegumā plānotās projekta darbības</w:t>
            </w:r>
            <w:r>
              <w:rPr>
                <w:rFonts w:ascii="Times New Roman" w:hAnsi="Times New Roman"/>
                <w:color w:val="auto"/>
                <w:sz w:val="24"/>
              </w:rPr>
              <w:t xml:space="preserve"> un sagaidāmie rezultāti</w:t>
            </w:r>
            <w:r w:rsidRPr="004851A0">
              <w:rPr>
                <w:rFonts w:ascii="Times New Roman" w:hAnsi="Times New Roman"/>
                <w:color w:val="auto"/>
                <w:sz w:val="24"/>
              </w:rPr>
              <w:t xml:space="preserve">: </w:t>
            </w:r>
          </w:p>
          <w:p w14:paraId="5EC928ED" w14:textId="77777777" w:rsidR="001D1F7C" w:rsidRPr="004851A0" w:rsidRDefault="001D1F7C" w:rsidP="001D1F7C">
            <w:pPr>
              <w:spacing w:after="0" w:line="240" w:lineRule="auto"/>
              <w:jc w:val="both"/>
              <w:rPr>
                <w:rFonts w:ascii="Times New Roman" w:hAnsi="Times New Roman"/>
                <w:color w:val="auto"/>
                <w:sz w:val="24"/>
              </w:rPr>
            </w:pPr>
            <w:r w:rsidRPr="004851A0">
              <w:rPr>
                <w:rFonts w:ascii="Times New Roman" w:hAnsi="Times New Roman"/>
                <w:color w:val="auto"/>
                <w:sz w:val="24"/>
              </w:rPr>
              <w:t>1.11.1.</w:t>
            </w:r>
            <w:r w:rsidRPr="004851A0">
              <w:rPr>
                <w:rFonts w:ascii="Times New Roman" w:hAnsi="Times New Roman"/>
                <w:color w:val="auto"/>
                <w:sz w:val="24"/>
              </w:rPr>
              <w:tab/>
              <w:t>atbilst MK noteikumos par pasākuma īstenošanu noteiktajam un paredz saikni ar attiecīgajām atbalstāmajām darbībām;</w:t>
            </w:r>
          </w:p>
          <w:p w14:paraId="6633E6AF" w14:textId="3143AA71" w:rsidR="001D1F7C" w:rsidRPr="004851A0" w:rsidRDefault="001D1F7C" w:rsidP="001D1F7C">
            <w:pPr>
              <w:spacing w:after="0" w:line="240" w:lineRule="auto"/>
              <w:jc w:val="both"/>
              <w:rPr>
                <w:rFonts w:ascii="Times New Roman" w:hAnsi="Times New Roman"/>
                <w:color w:val="auto"/>
                <w:sz w:val="24"/>
              </w:rPr>
            </w:pPr>
            <w:r w:rsidRPr="004851A0">
              <w:rPr>
                <w:rFonts w:ascii="Times New Roman" w:hAnsi="Times New Roman"/>
                <w:color w:val="auto"/>
                <w:sz w:val="24"/>
              </w:rPr>
              <w:t>1.11.2.</w:t>
            </w:r>
            <w:r w:rsidRPr="004851A0">
              <w:rPr>
                <w:rFonts w:ascii="Times New Roman" w:hAnsi="Times New Roman"/>
                <w:color w:val="auto"/>
                <w:sz w:val="24"/>
              </w:rPr>
              <w:tab/>
              <w:t>ir precīzi definēt</w:t>
            </w:r>
            <w:r>
              <w:rPr>
                <w:rFonts w:ascii="Times New Roman" w:hAnsi="Times New Roman"/>
                <w:color w:val="auto"/>
                <w:sz w:val="24"/>
              </w:rPr>
              <w:t>i</w:t>
            </w:r>
            <w:r w:rsidRPr="004851A0">
              <w:rPr>
                <w:rFonts w:ascii="Times New Roman" w:hAnsi="Times New Roman"/>
                <w:color w:val="auto"/>
                <w:sz w:val="24"/>
              </w:rPr>
              <w:t xml:space="preserve"> un pamatot</w:t>
            </w:r>
            <w:r>
              <w:rPr>
                <w:rFonts w:ascii="Times New Roman" w:hAnsi="Times New Roman"/>
                <w:color w:val="auto"/>
                <w:sz w:val="24"/>
              </w:rPr>
              <w:t>i</w:t>
            </w:r>
            <w:r w:rsidRPr="004851A0">
              <w:rPr>
                <w:rFonts w:ascii="Times New Roman" w:hAnsi="Times New Roman"/>
                <w:color w:val="auto"/>
                <w:sz w:val="24"/>
              </w:rPr>
              <w:t>, un t</w:t>
            </w:r>
            <w:r>
              <w:rPr>
                <w:rFonts w:ascii="Times New Roman" w:hAnsi="Times New Roman"/>
                <w:color w:val="auto"/>
                <w:sz w:val="24"/>
              </w:rPr>
              <w:t>ie</w:t>
            </w:r>
            <w:r w:rsidRPr="004851A0">
              <w:rPr>
                <w:rFonts w:ascii="Times New Roman" w:hAnsi="Times New Roman"/>
                <w:color w:val="auto"/>
                <w:sz w:val="24"/>
              </w:rPr>
              <w:t xml:space="preserve"> risina projektā definētās problēmas.</w:t>
            </w:r>
          </w:p>
        </w:tc>
        <w:tc>
          <w:tcPr>
            <w:tcW w:w="1559" w:type="dxa"/>
            <w:vAlign w:val="center"/>
          </w:tcPr>
          <w:p w14:paraId="7025B890" w14:textId="77777777" w:rsidR="001D1F7C" w:rsidRPr="004851A0" w:rsidRDefault="001D1F7C" w:rsidP="001D1F7C">
            <w:pPr>
              <w:pStyle w:val="ListParagraph"/>
              <w:ind w:left="0"/>
              <w:jc w:val="center"/>
            </w:pPr>
            <w:r w:rsidRPr="004851A0">
              <w:t>P</w:t>
            </w:r>
          </w:p>
        </w:tc>
        <w:tc>
          <w:tcPr>
            <w:tcW w:w="8647" w:type="dxa"/>
          </w:tcPr>
          <w:p w14:paraId="72266937" w14:textId="77777777" w:rsidR="001D1F7C" w:rsidRPr="004851A0" w:rsidRDefault="001D1F7C" w:rsidP="001D1F7C">
            <w:pPr>
              <w:pStyle w:val="NoSpacing"/>
              <w:contextualSpacing/>
              <w:jc w:val="both"/>
              <w:rPr>
                <w:rFonts w:ascii="Times New Roman" w:hAnsi="Times New Roman"/>
                <w:color w:val="auto"/>
                <w:sz w:val="24"/>
              </w:rPr>
            </w:pPr>
            <w:r w:rsidRPr="004851A0">
              <w:rPr>
                <w:rFonts w:ascii="Times New Roman" w:hAnsi="Times New Roman"/>
                <w:color w:val="auto"/>
                <w:sz w:val="24"/>
              </w:rPr>
              <w:t>1.11.1. </w:t>
            </w:r>
            <w:proofErr w:type="spellStart"/>
            <w:r w:rsidRPr="004851A0">
              <w:rPr>
                <w:rFonts w:ascii="Times New Roman" w:hAnsi="Times New Roman"/>
                <w:color w:val="auto"/>
                <w:sz w:val="24"/>
              </w:rPr>
              <w:t>apakškritērijā</w:t>
            </w:r>
            <w:proofErr w:type="spellEnd"/>
            <w:r w:rsidRPr="004851A0">
              <w:rPr>
                <w:rFonts w:ascii="Times New Roman" w:hAnsi="Times New Roman"/>
                <w:color w:val="auto"/>
                <w:sz w:val="24"/>
              </w:rPr>
              <w:t xml:space="preserve"> </w:t>
            </w:r>
            <w:r w:rsidRPr="004851A0">
              <w:rPr>
                <w:rFonts w:ascii="Times New Roman" w:hAnsi="Times New Roman"/>
                <w:bCs/>
                <w:color w:val="auto"/>
                <w:sz w:val="24"/>
              </w:rPr>
              <w:t>vērtējums ir</w:t>
            </w:r>
            <w:r w:rsidRPr="004851A0">
              <w:rPr>
                <w:rFonts w:ascii="Times New Roman" w:hAnsi="Times New Roman"/>
                <w:b/>
                <w:color w:val="auto"/>
                <w:sz w:val="24"/>
              </w:rPr>
              <w:t xml:space="preserve"> “Jā”</w:t>
            </w:r>
            <w:r w:rsidRPr="004851A0">
              <w:rPr>
                <w:rFonts w:ascii="Times New Roman" w:hAnsi="Times New Roman"/>
                <w:color w:val="auto"/>
                <w:sz w:val="24"/>
              </w:rPr>
              <w:t>, ja PI  norādītās projekta darbības atbilst MK noteikumos noteiktajām atbalstāmajām darbībām.</w:t>
            </w:r>
          </w:p>
          <w:p w14:paraId="469F5B64" w14:textId="77777777" w:rsidR="001D1F7C" w:rsidRPr="004851A0" w:rsidRDefault="001D1F7C" w:rsidP="001D1F7C">
            <w:pPr>
              <w:pStyle w:val="NoSpacing"/>
              <w:contextualSpacing/>
              <w:jc w:val="both"/>
              <w:rPr>
                <w:rFonts w:ascii="Times New Roman" w:hAnsi="Times New Roman"/>
                <w:color w:val="auto"/>
                <w:sz w:val="24"/>
              </w:rPr>
            </w:pPr>
            <w:r w:rsidRPr="004851A0">
              <w:rPr>
                <w:rFonts w:ascii="Times New Roman" w:hAnsi="Times New Roman"/>
                <w:color w:val="auto"/>
                <w:sz w:val="24"/>
              </w:rPr>
              <w:t>1.11.2. </w:t>
            </w:r>
            <w:proofErr w:type="spellStart"/>
            <w:r w:rsidRPr="004851A0">
              <w:rPr>
                <w:rFonts w:ascii="Times New Roman" w:hAnsi="Times New Roman"/>
                <w:color w:val="auto"/>
                <w:sz w:val="24"/>
              </w:rPr>
              <w:t>apakškritērijā</w:t>
            </w:r>
            <w:proofErr w:type="spellEnd"/>
            <w:r w:rsidRPr="004851A0">
              <w:rPr>
                <w:rFonts w:ascii="Times New Roman" w:hAnsi="Times New Roman"/>
                <w:color w:val="auto"/>
                <w:sz w:val="24"/>
              </w:rPr>
              <w:t xml:space="preserve"> </w:t>
            </w:r>
            <w:r w:rsidRPr="004851A0">
              <w:rPr>
                <w:rFonts w:ascii="Times New Roman" w:hAnsi="Times New Roman"/>
                <w:bCs/>
                <w:color w:val="auto"/>
                <w:sz w:val="24"/>
              </w:rPr>
              <w:t>vērtējums ir</w:t>
            </w:r>
            <w:r w:rsidRPr="004851A0">
              <w:rPr>
                <w:rFonts w:ascii="Times New Roman" w:hAnsi="Times New Roman"/>
                <w:b/>
                <w:color w:val="auto"/>
                <w:sz w:val="24"/>
              </w:rPr>
              <w:t xml:space="preserve"> “Jā”</w:t>
            </w:r>
            <w:r w:rsidRPr="004851A0">
              <w:rPr>
                <w:rFonts w:ascii="Times New Roman" w:hAnsi="Times New Roman"/>
                <w:color w:val="auto"/>
                <w:sz w:val="24"/>
              </w:rPr>
              <w:t>, ja PI :</w:t>
            </w:r>
          </w:p>
          <w:p w14:paraId="6A81E145" w14:textId="77777777" w:rsidR="001D1F7C" w:rsidRPr="004851A0" w:rsidRDefault="001D1F7C" w:rsidP="001D1F7C">
            <w:pPr>
              <w:pStyle w:val="NoSpacing"/>
              <w:numPr>
                <w:ilvl w:val="0"/>
                <w:numId w:val="48"/>
              </w:numPr>
              <w:spacing w:after="120"/>
              <w:ind w:left="339" w:hanging="339"/>
              <w:contextualSpacing/>
              <w:jc w:val="both"/>
              <w:rPr>
                <w:rFonts w:ascii="Times New Roman" w:hAnsi="Times New Roman"/>
                <w:color w:val="auto"/>
                <w:sz w:val="24"/>
              </w:rPr>
            </w:pPr>
            <w:r w:rsidRPr="004851A0">
              <w:rPr>
                <w:rFonts w:ascii="Times New Roman" w:hAnsi="Times New Roman"/>
                <w:color w:val="auto"/>
                <w:sz w:val="24"/>
              </w:rPr>
              <w:t>projekta darbības ir precīzi definētas, t.i., no darbību nosaukumiem var spriest par to saturu, plānotais darbību īstenošanas ilgums ir samērīgs un atbilstošs;</w:t>
            </w:r>
          </w:p>
          <w:p w14:paraId="13ABFB05" w14:textId="77777777" w:rsidR="001D1F7C" w:rsidRPr="004851A0" w:rsidRDefault="001D1F7C" w:rsidP="001D1F7C">
            <w:pPr>
              <w:pStyle w:val="NoSpacing"/>
              <w:numPr>
                <w:ilvl w:val="0"/>
                <w:numId w:val="48"/>
              </w:numPr>
              <w:spacing w:after="120"/>
              <w:ind w:left="339" w:hanging="339"/>
              <w:contextualSpacing/>
              <w:jc w:val="both"/>
              <w:rPr>
                <w:rFonts w:ascii="Times New Roman" w:hAnsi="Times New Roman"/>
                <w:color w:val="auto"/>
                <w:sz w:val="24"/>
              </w:rPr>
            </w:pPr>
            <w:r w:rsidRPr="004851A0">
              <w:rPr>
                <w:rFonts w:ascii="Times New Roman" w:hAnsi="Times New Roman"/>
                <w:color w:val="auto"/>
                <w:sz w:val="24"/>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p>
          <w:p w14:paraId="47C9B852" w14:textId="77777777" w:rsidR="001D1F7C" w:rsidRPr="004851A0" w:rsidRDefault="001D1F7C" w:rsidP="001D1F7C">
            <w:pPr>
              <w:pStyle w:val="NoSpacing"/>
              <w:numPr>
                <w:ilvl w:val="0"/>
                <w:numId w:val="48"/>
              </w:numPr>
              <w:spacing w:after="120"/>
              <w:ind w:left="339" w:hanging="339"/>
              <w:contextualSpacing/>
              <w:jc w:val="both"/>
              <w:rPr>
                <w:rFonts w:ascii="Times New Roman" w:hAnsi="Times New Roman"/>
                <w:color w:val="auto"/>
                <w:sz w:val="24"/>
              </w:rPr>
            </w:pPr>
            <w:r w:rsidRPr="004851A0">
              <w:rPr>
                <w:rFonts w:ascii="Times New Roman" w:hAnsi="Times New Roman"/>
                <w:color w:val="auto"/>
                <w:sz w:val="24"/>
              </w:rPr>
              <w:t>projekta darbības ir vērstas uz projekta iesniegumā aprakstīto problēmu risinājumu.</w:t>
            </w:r>
          </w:p>
          <w:p w14:paraId="20B102E6" w14:textId="77777777" w:rsidR="001D1F7C" w:rsidRPr="004851A0" w:rsidRDefault="001D1F7C" w:rsidP="001D1F7C">
            <w:pPr>
              <w:pStyle w:val="NoSpacing"/>
              <w:contextualSpacing/>
              <w:jc w:val="both"/>
              <w:rPr>
                <w:rFonts w:ascii="Times New Roman" w:hAnsi="Times New Roman"/>
                <w:color w:val="auto"/>
                <w:sz w:val="24"/>
              </w:rPr>
            </w:pPr>
          </w:p>
          <w:p w14:paraId="41C8F49E" w14:textId="77777777" w:rsidR="001D1F7C" w:rsidRPr="004851A0" w:rsidRDefault="001D1F7C" w:rsidP="001D1F7C">
            <w:pPr>
              <w:pStyle w:val="NoSpacing"/>
              <w:contextualSpacing/>
              <w:jc w:val="both"/>
              <w:rPr>
                <w:rFonts w:ascii="Times New Roman" w:hAnsi="Times New Roman"/>
                <w:color w:val="auto"/>
                <w:sz w:val="24"/>
              </w:rPr>
            </w:pPr>
            <w:r w:rsidRPr="004851A0">
              <w:rPr>
                <w:rFonts w:ascii="Times New Roman" w:hAnsi="Times New Roman"/>
                <w:color w:val="auto"/>
                <w:sz w:val="24"/>
              </w:rPr>
              <w:t>Ja PI neatbilst visām minētajām prasībām,</w:t>
            </w:r>
            <w:r w:rsidRPr="004851A0">
              <w:rPr>
                <w:rFonts w:ascii="Times New Roman" w:hAnsi="Times New Roman"/>
                <w:b/>
                <w:color w:val="auto"/>
                <w:sz w:val="24"/>
              </w:rPr>
              <w:t xml:space="preserve"> </w:t>
            </w:r>
            <w:r w:rsidRPr="004851A0">
              <w:rPr>
                <w:rFonts w:ascii="Times New Roman" w:hAnsi="Times New Roman"/>
                <w:bCs/>
                <w:color w:val="auto"/>
                <w:sz w:val="24"/>
              </w:rPr>
              <w:t>vērtējums ir</w:t>
            </w:r>
            <w:r w:rsidRPr="004851A0">
              <w:rPr>
                <w:rFonts w:ascii="Times New Roman" w:hAnsi="Times New Roman"/>
                <w:b/>
                <w:color w:val="auto"/>
                <w:sz w:val="24"/>
              </w:rPr>
              <w:t xml:space="preserve"> “Jā, ar nosacījumu”</w:t>
            </w:r>
            <w:r w:rsidRPr="004851A0">
              <w:rPr>
                <w:rFonts w:ascii="Times New Roman" w:hAnsi="Times New Roman"/>
                <w:color w:val="auto"/>
                <w:sz w:val="24"/>
              </w:rPr>
              <w:t>, izvirza atbilstošu nosacījumu:</w:t>
            </w:r>
          </w:p>
          <w:p w14:paraId="555D1AAD" w14:textId="77777777" w:rsidR="001D1F7C" w:rsidRPr="004851A0" w:rsidRDefault="001D1F7C" w:rsidP="001D1F7C">
            <w:pPr>
              <w:pStyle w:val="NoSpacing"/>
              <w:numPr>
                <w:ilvl w:val="0"/>
                <w:numId w:val="14"/>
              </w:numPr>
              <w:spacing w:after="120"/>
              <w:ind w:left="306" w:hanging="306"/>
              <w:contextualSpacing/>
              <w:jc w:val="both"/>
              <w:rPr>
                <w:rFonts w:ascii="Times New Roman" w:hAnsi="Times New Roman"/>
                <w:color w:val="auto"/>
                <w:sz w:val="24"/>
              </w:rPr>
            </w:pPr>
            <w:r w:rsidRPr="004851A0">
              <w:rPr>
                <w:rFonts w:ascii="Times New Roman" w:hAnsi="Times New Roman"/>
                <w:color w:val="auto"/>
                <w:sz w:val="24"/>
              </w:rPr>
              <w:t>1.11.1. </w:t>
            </w:r>
            <w:proofErr w:type="spellStart"/>
            <w:r w:rsidRPr="004851A0">
              <w:rPr>
                <w:rFonts w:ascii="Times New Roman" w:hAnsi="Times New Roman"/>
                <w:color w:val="auto"/>
                <w:sz w:val="24"/>
              </w:rPr>
              <w:t>apakškritērija</w:t>
            </w:r>
            <w:proofErr w:type="spellEnd"/>
            <w:r w:rsidRPr="004851A0">
              <w:rPr>
                <w:rFonts w:ascii="Times New Roman" w:hAnsi="Times New Roman"/>
                <w:color w:val="auto"/>
                <w:sz w:val="24"/>
              </w:rPr>
              <w:t xml:space="preserve"> gadījumā  – precizēt PI, nodrošinot  projekta darbību un to aprakstu atbilstību MK noteikumos noteiktajām atbalstāmajām darbībām;</w:t>
            </w:r>
          </w:p>
          <w:p w14:paraId="6FD55169" w14:textId="77777777" w:rsidR="001D1F7C" w:rsidRPr="004851A0" w:rsidRDefault="001D1F7C" w:rsidP="001D1F7C">
            <w:pPr>
              <w:pStyle w:val="NoSpacing"/>
              <w:numPr>
                <w:ilvl w:val="0"/>
                <w:numId w:val="14"/>
              </w:numPr>
              <w:spacing w:after="120"/>
              <w:ind w:left="306" w:hanging="306"/>
              <w:contextualSpacing/>
              <w:jc w:val="both"/>
              <w:rPr>
                <w:rFonts w:ascii="Times New Roman" w:hAnsi="Times New Roman"/>
                <w:color w:val="auto"/>
                <w:sz w:val="24"/>
              </w:rPr>
            </w:pPr>
            <w:r w:rsidRPr="004851A0">
              <w:rPr>
                <w:rFonts w:ascii="Times New Roman" w:hAnsi="Times New Roman"/>
                <w:color w:val="auto"/>
                <w:sz w:val="24"/>
              </w:rPr>
              <w:t>1.11.2. </w:t>
            </w:r>
            <w:proofErr w:type="spellStart"/>
            <w:r w:rsidRPr="004851A0">
              <w:rPr>
                <w:rFonts w:ascii="Times New Roman" w:hAnsi="Times New Roman"/>
                <w:color w:val="auto"/>
                <w:sz w:val="24"/>
              </w:rPr>
              <w:t>apakškritērija</w:t>
            </w:r>
            <w:proofErr w:type="spellEnd"/>
            <w:r w:rsidRPr="004851A0">
              <w:rPr>
                <w:rFonts w:ascii="Times New Roman" w:hAnsi="Times New Roman"/>
                <w:color w:val="auto"/>
                <w:sz w:val="24"/>
              </w:rPr>
              <w:t xml:space="preserve"> gadījumā – precizēt projekta darbības vai to aprakstu, tādejādi nodrošinot, ka tās tieši sekmē projekta mērķa, rezultātu vai rādītāju sasniegšanu vai tās ir vērstas uz PI aprakstīto problēmu risinājumu.</w:t>
            </w:r>
          </w:p>
        </w:tc>
      </w:tr>
      <w:tr w:rsidR="001D1F7C" w:rsidRPr="004851A0" w14:paraId="5E475C12" w14:textId="77777777" w:rsidTr="00BD0C2E">
        <w:trPr>
          <w:trHeight w:val="103"/>
          <w:jc w:val="center"/>
        </w:trPr>
        <w:tc>
          <w:tcPr>
            <w:tcW w:w="988" w:type="dxa"/>
          </w:tcPr>
          <w:p w14:paraId="712C7EFA" w14:textId="77777777" w:rsidR="001D1F7C" w:rsidRPr="004851A0" w:rsidRDefault="001D1F7C" w:rsidP="001D1F7C">
            <w:pPr>
              <w:spacing w:after="0" w:line="240" w:lineRule="auto"/>
              <w:jc w:val="both"/>
              <w:rPr>
                <w:rFonts w:ascii="Times New Roman" w:hAnsi="Times New Roman"/>
                <w:color w:val="auto"/>
                <w:sz w:val="24"/>
              </w:rPr>
            </w:pPr>
            <w:r w:rsidRPr="004851A0">
              <w:rPr>
                <w:rFonts w:ascii="Times New Roman" w:hAnsi="Times New Roman"/>
                <w:color w:val="auto"/>
                <w:sz w:val="24"/>
              </w:rPr>
              <w:t>1.12.</w:t>
            </w:r>
          </w:p>
        </w:tc>
        <w:tc>
          <w:tcPr>
            <w:tcW w:w="4110" w:type="dxa"/>
          </w:tcPr>
          <w:p w14:paraId="06DAAED0" w14:textId="7E68F875" w:rsidR="001D1F7C" w:rsidRDefault="001D1F7C" w:rsidP="001D1F7C">
            <w:pPr>
              <w:pStyle w:val="Default"/>
              <w:jc w:val="both"/>
              <w:rPr>
                <w:color w:val="auto"/>
              </w:rPr>
            </w:pPr>
            <w:r w:rsidRPr="004851A0">
              <w:rPr>
                <w:bCs/>
                <w:color w:val="auto"/>
              </w:rPr>
              <w:t>Projekta iesniegumā plānotie publicitātes un informācijas izplatīšanas pasākumi atbilst</w:t>
            </w:r>
            <w:r>
              <w:rPr>
                <w:bCs/>
                <w:color w:val="auto"/>
              </w:rPr>
              <w:t xml:space="preserve"> </w:t>
            </w:r>
            <w:r w:rsidRPr="004851A0">
              <w:rPr>
                <w:bCs/>
                <w:color w:val="auto"/>
              </w:rPr>
              <w:t xml:space="preserve">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w:t>
            </w:r>
            <w:r w:rsidRPr="004851A0">
              <w:rPr>
                <w:bCs/>
                <w:color w:val="auto"/>
              </w:rPr>
              <w:lastRenderedPageBreak/>
              <w:t>fondu un atceļ Padomes Regulu (EK) Nr.1083/2006</w:t>
            </w:r>
            <w:r>
              <w:rPr>
                <w:bCs/>
                <w:color w:val="auto"/>
              </w:rPr>
              <w:t xml:space="preserve"> un </w:t>
            </w:r>
            <w:r w:rsidRPr="004851A0">
              <w:rPr>
                <w:bCs/>
                <w:color w:val="auto"/>
              </w:rPr>
              <w:t xml:space="preserve">Ministru kabineta 2015.gada 17.februāra noteikumos Nr.87 </w:t>
            </w:r>
            <w:r w:rsidR="00130424">
              <w:rPr>
                <w:bCs/>
                <w:color w:val="auto"/>
              </w:rPr>
              <w:t>“</w:t>
            </w:r>
            <w:r w:rsidRPr="004851A0">
              <w:rPr>
                <w:bCs/>
                <w:color w:val="auto"/>
              </w:rPr>
              <w:t>Kārtība, kādā Eiropas Savienības struktūrfondu un Kohēzijas fonda ieviešanā 2014.–2020.gada plānošanas periodā nodrošināma komunikācijas un vizuālās identitātes prasību ievērošana”  noteiktajam.</w:t>
            </w:r>
          </w:p>
          <w:p w14:paraId="0E711830" w14:textId="77777777" w:rsidR="001D1F7C" w:rsidRPr="00226459" w:rsidRDefault="001D1F7C" w:rsidP="001D1F7C">
            <w:pPr>
              <w:pStyle w:val="Default"/>
              <w:ind w:left="360"/>
              <w:jc w:val="both"/>
              <w:rPr>
                <w:color w:val="auto"/>
              </w:rPr>
            </w:pPr>
          </w:p>
        </w:tc>
        <w:tc>
          <w:tcPr>
            <w:tcW w:w="1559" w:type="dxa"/>
            <w:vAlign w:val="center"/>
          </w:tcPr>
          <w:p w14:paraId="23B9ACE0" w14:textId="77777777" w:rsidR="001D1F7C" w:rsidRPr="004851A0" w:rsidRDefault="001D1F7C" w:rsidP="001D1F7C">
            <w:pPr>
              <w:pStyle w:val="ListParagraph"/>
              <w:ind w:left="0"/>
              <w:jc w:val="center"/>
            </w:pPr>
            <w:r w:rsidRPr="004851A0">
              <w:lastRenderedPageBreak/>
              <w:t>P</w:t>
            </w:r>
          </w:p>
        </w:tc>
        <w:tc>
          <w:tcPr>
            <w:tcW w:w="8647" w:type="dxa"/>
          </w:tcPr>
          <w:p w14:paraId="2529D323" w14:textId="77777777" w:rsidR="001D1F7C" w:rsidRPr="004851A0" w:rsidRDefault="001D1F7C" w:rsidP="001D1F7C">
            <w:pPr>
              <w:pStyle w:val="NoSpacing"/>
              <w:contextualSpacing/>
              <w:jc w:val="both"/>
              <w:rPr>
                <w:rFonts w:ascii="Times New Roman" w:hAnsi="Times New Roman"/>
                <w:color w:val="auto"/>
                <w:sz w:val="24"/>
              </w:rPr>
            </w:pPr>
            <w:r w:rsidRPr="004851A0">
              <w:rPr>
                <w:rFonts w:ascii="Times New Roman" w:hAnsi="Times New Roman"/>
                <w:bCs/>
                <w:color w:val="auto"/>
                <w:sz w:val="24"/>
              </w:rPr>
              <w:t>Vērtējums ir</w:t>
            </w:r>
            <w:r w:rsidRPr="004851A0">
              <w:rPr>
                <w:rFonts w:ascii="Times New Roman" w:hAnsi="Times New Roman"/>
                <w:b/>
                <w:color w:val="auto"/>
                <w:sz w:val="24"/>
              </w:rPr>
              <w:t xml:space="preserve"> “Jā”</w:t>
            </w:r>
            <w:r w:rsidRPr="004851A0">
              <w:rPr>
                <w:rFonts w:ascii="Times New Roman" w:hAnsi="Times New Roman"/>
                <w:color w:val="auto"/>
                <w:sz w:val="24"/>
              </w:rPr>
              <w:t>, ja PI norādītie informatīvie un publicitātes pasākumi atbilst noteiktajam:</w:t>
            </w:r>
          </w:p>
          <w:p w14:paraId="50959D50" w14:textId="77777777" w:rsidR="001D1F7C" w:rsidRPr="004851A0" w:rsidRDefault="001D1F7C" w:rsidP="001D1F7C">
            <w:pPr>
              <w:pStyle w:val="NoSpacing"/>
              <w:numPr>
                <w:ilvl w:val="0"/>
                <w:numId w:val="56"/>
              </w:numPr>
              <w:spacing w:after="120"/>
              <w:contextualSpacing/>
              <w:jc w:val="both"/>
              <w:rPr>
                <w:rFonts w:ascii="Times New Roman" w:hAnsi="Times New Roman"/>
                <w:color w:val="auto"/>
                <w:sz w:val="24"/>
              </w:rPr>
            </w:pPr>
            <w:r w:rsidRPr="004851A0">
              <w:rPr>
                <w:rFonts w:ascii="Times New Roman" w:eastAsia="MS Mincho" w:hAnsi="Times New Roman"/>
                <w:color w:val="auto"/>
                <w:sz w:val="24"/>
                <w:lang w:eastAsia="ja-JP"/>
              </w:rPr>
              <w:t>Ministru kabineta 2015. gada 17.februāra noteikumos Nr. 87 “Kārtība, kādā Eiropas Savienības struktūrfondu un Kohēzijas fonda ieviešanā 2014.–2020. gada plānošanas periodā nodrošināma komunikācijas un vizuālās identitātes prasību ievērošana”;</w:t>
            </w:r>
          </w:p>
          <w:p w14:paraId="16C0D75D" w14:textId="77777777" w:rsidR="001D1F7C" w:rsidRPr="004851A0" w:rsidRDefault="001D1F7C" w:rsidP="001D1F7C">
            <w:pPr>
              <w:pStyle w:val="NoSpacing"/>
              <w:numPr>
                <w:ilvl w:val="0"/>
                <w:numId w:val="56"/>
              </w:numPr>
              <w:spacing w:after="120"/>
              <w:contextualSpacing/>
              <w:jc w:val="both"/>
              <w:rPr>
                <w:rFonts w:ascii="Times New Roman" w:hAnsi="Times New Roman"/>
                <w:color w:val="auto"/>
                <w:sz w:val="24"/>
              </w:rPr>
            </w:pPr>
            <w:r w:rsidRPr="004851A0">
              <w:rPr>
                <w:rFonts w:ascii="Times New Roman" w:eastAsia="MS Mincho" w:hAnsi="Times New Roman"/>
                <w:color w:val="auto"/>
                <w:sz w:val="24"/>
                <w:lang w:eastAsia="ja-JP"/>
              </w:rPr>
              <w:t>Eiropas Parlamenta un Padomes 2013.gada 17.decembra Regulā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p w14:paraId="7F12C154" w14:textId="77777777" w:rsidR="001D1F7C" w:rsidRPr="004851A0" w:rsidRDefault="001D1F7C" w:rsidP="001D1F7C">
            <w:pPr>
              <w:pStyle w:val="NoSpacing"/>
              <w:spacing w:after="120"/>
              <w:contextualSpacing/>
              <w:jc w:val="both"/>
              <w:rPr>
                <w:rFonts w:ascii="Times New Roman" w:hAnsi="Times New Roman"/>
                <w:color w:val="auto"/>
                <w:sz w:val="24"/>
              </w:rPr>
            </w:pPr>
            <w:r w:rsidRPr="004851A0">
              <w:rPr>
                <w:rFonts w:ascii="Times New Roman" w:hAnsi="Times New Roman"/>
                <w:color w:val="auto"/>
                <w:sz w:val="24"/>
              </w:rPr>
              <w:t xml:space="preserve">Norādītajiem informācijas un publicitātes pasākumiem ir sniegts pasākuma apraksts (t.i., ko šis pasākums ietver, kas īstenos, cik bieži), īstenošanas periods (piemēram, visu </w:t>
            </w:r>
            <w:r w:rsidRPr="004851A0">
              <w:rPr>
                <w:rFonts w:ascii="Times New Roman" w:hAnsi="Times New Roman"/>
                <w:color w:val="auto"/>
                <w:sz w:val="24"/>
              </w:rPr>
              <w:lastRenderedPageBreak/>
              <w:t xml:space="preserve">projekta īstenošanas laiku, konkrētus ceturkšņus), un pasākumu skaits, </w:t>
            </w:r>
            <w:r w:rsidRPr="004851A0">
              <w:rPr>
                <w:rFonts w:ascii="Times New Roman" w:hAnsi="Times New Roman"/>
                <w:color w:val="auto"/>
                <w:sz w:val="24"/>
                <w:szCs w:val="26"/>
              </w:rPr>
              <w:t xml:space="preserve">kā arī ir ievērotas Vadošās iestādes 2016. gada 30. decembra vadlīnijas Nr. 2.4. “Eiropas Savienības fondu 2014.-2020.gada plānošanas perioda publicitātes vadlīnijas Eiropas Savienības fondu finansējuma saņēmējiem”, pieejamas </w:t>
            </w:r>
            <w:hyperlink r:id="rId14" w:history="1">
              <w:r w:rsidRPr="004851A0">
                <w:rPr>
                  <w:rStyle w:val="Hyperlink"/>
                  <w:rFonts w:ascii="Times New Roman" w:hAnsi="Times New Roman"/>
                  <w:color w:val="4472C4" w:themeColor="accent1"/>
                  <w:sz w:val="24"/>
                  <w:szCs w:val="26"/>
                </w:rPr>
                <w:t>https://www.esfondi.lv/upload/00-vadlinijas/vadlinijas_2016/es_fondu_publicitates_vadlinijas_30122016.pdf</w:t>
              </w:r>
            </w:hyperlink>
          </w:p>
          <w:p w14:paraId="0D8FBCB6" w14:textId="77777777" w:rsidR="001D1F7C" w:rsidRPr="004851A0" w:rsidRDefault="001D1F7C" w:rsidP="001D1F7C">
            <w:pPr>
              <w:pStyle w:val="NoSpacing"/>
              <w:spacing w:after="120"/>
              <w:contextualSpacing/>
              <w:jc w:val="both"/>
              <w:rPr>
                <w:rFonts w:ascii="Times New Roman" w:hAnsi="Times New Roman"/>
                <w:color w:val="auto"/>
                <w:sz w:val="24"/>
              </w:rPr>
            </w:pPr>
            <w:r w:rsidRPr="004851A0">
              <w:rPr>
                <w:rFonts w:ascii="Times New Roman" w:hAnsi="Times New Roman"/>
                <w:color w:val="auto"/>
                <w:sz w:val="24"/>
              </w:rPr>
              <w:t>Ja projekta iesniegums neatbilst visām minētajām prasībām,</w:t>
            </w:r>
            <w:r w:rsidRPr="004851A0">
              <w:rPr>
                <w:rFonts w:ascii="Times New Roman" w:hAnsi="Times New Roman"/>
                <w:b/>
                <w:color w:val="auto"/>
                <w:sz w:val="24"/>
              </w:rPr>
              <w:t xml:space="preserve"> </w:t>
            </w:r>
            <w:r w:rsidRPr="004851A0">
              <w:rPr>
                <w:rFonts w:ascii="Times New Roman" w:hAnsi="Times New Roman"/>
                <w:bCs/>
                <w:color w:val="auto"/>
                <w:sz w:val="24"/>
              </w:rPr>
              <w:t>vērtējums ir</w:t>
            </w:r>
            <w:r w:rsidRPr="004851A0">
              <w:rPr>
                <w:rFonts w:ascii="Times New Roman" w:hAnsi="Times New Roman"/>
                <w:b/>
                <w:color w:val="auto"/>
                <w:sz w:val="24"/>
              </w:rPr>
              <w:t xml:space="preserve"> “Jā, ar nosacījumu”</w:t>
            </w:r>
            <w:r w:rsidRPr="004851A0">
              <w:rPr>
                <w:rFonts w:ascii="Times New Roman" w:hAnsi="Times New Roman"/>
                <w:color w:val="auto"/>
                <w:sz w:val="24"/>
              </w:rPr>
              <w:t>, izvirza atbilstošu nosacījumu papildināt/ precizēt informācijas un publicitātes pasākumus, to aprakstu vai īstenošanas periodu.</w:t>
            </w:r>
          </w:p>
        </w:tc>
      </w:tr>
      <w:tr w:rsidR="001D1F7C" w:rsidRPr="004851A0" w14:paraId="50E9D2A1" w14:textId="77777777" w:rsidTr="00BD0C2E">
        <w:trPr>
          <w:trHeight w:val="103"/>
          <w:jc w:val="center"/>
        </w:trPr>
        <w:tc>
          <w:tcPr>
            <w:tcW w:w="988" w:type="dxa"/>
          </w:tcPr>
          <w:p w14:paraId="72A40317" w14:textId="77777777" w:rsidR="001D1F7C" w:rsidRPr="004851A0" w:rsidRDefault="001D1F7C" w:rsidP="001D1F7C">
            <w:pPr>
              <w:spacing w:after="0" w:line="240" w:lineRule="auto"/>
              <w:jc w:val="both"/>
              <w:rPr>
                <w:rFonts w:ascii="Times New Roman" w:hAnsi="Times New Roman"/>
                <w:color w:val="auto"/>
                <w:sz w:val="24"/>
              </w:rPr>
            </w:pPr>
            <w:r w:rsidRPr="004851A0">
              <w:rPr>
                <w:rFonts w:ascii="Times New Roman" w:hAnsi="Times New Roman"/>
                <w:color w:val="auto"/>
                <w:sz w:val="24"/>
              </w:rPr>
              <w:lastRenderedPageBreak/>
              <w:t>1.13.</w:t>
            </w:r>
          </w:p>
        </w:tc>
        <w:tc>
          <w:tcPr>
            <w:tcW w:w="4110" w:type="dxa"/>
          </w:tcPr>
          <w:p w14:paraId="1917806B" w14:textId="77777777" w:rsidR="001D1F7C" w:rsidRPr="004851A0" w:rsidRDefault="001D1F7C" w:rsidP="001D1F7C">
            <w:pPr>
              <w:spacing w:after="0" w:line="240" w:lineRule="auto"/>
              <w:jc w:val="both"/>
              <w:rPr>
                <w:rFonts w:ascii="Times New Roman" w:eastAsia="Times New Roman" w:hAnsi="Times New Roman"/>
                <w:color w:val="auto"/>
                <w:sz w:val="24"/>
              </w:rPr>
            </w:pPr>
            <w:r w:rsidRPr="004851A0">
              <w:rPr>
                <w:rFonts w:ascii="Times New Roman" w:eastAsia="Times New Roman" w:hAnsi="Times New Roman"/>
                <w:color w:val="auto"/>
                <w:sz w:val="24"/>
              </w:rPr>
              <w:t>Projekta iesniegumā norādītā mērķa grupa atbilst MK noteikumos par pasākuma īstenošanu noteiktajam.</w:t>
            </w:r>
          </w:p>
        </w:tc>
        <w:tc>
          <w:tcPr>
            <w:tcW w:w="1559" w:type="dxa"/>
            <w:vAlign w:val="center"/>
          </w:tcPr>
          <w:p w14:paraId="35A6547A" w14:textId="77777777" w:rsidR="001D1F7C" w:rsidRPr="004851A0" w:rsidRDefault="001D1F7C" w:rsidP="001D1F7C">
            <w:pPr>
              <w:pStyle w:val="ListParagraph"/>
              <w:ind w:left="0"/>
              <w:jc w:val="center"/>
            </w:pPr>
            <w:r w:rsidRPr="004851A0">
              <w:t>P</w:t>
            </w:r>
          </w:p>
        </w:tc>
        <w:tc>
          <w:tcPr>
            <w:tcW w:w="8647" w:type="dxa"/>
          </w:tcPr>
          <w:p w14:paraId="49038A5C" w14:textId="52B2260F" w:rsidR="001D1F7C" w:rsidRPr="004851A0" w:rsidRDefault="001D1F7C" w:rsidP="001D1F7C">
            <w:pPr>
              <w:spacing w:after="120" w:line="240" w:lineRule="auto"/>
              <w:contextualSpacing/>
              <w:jc w:val="both"/>
              <w:rPr>
                <w:rFonts w:ascii="Times New Roman" w:hAnsi="Times New Roman"/>
                <w:color w:val="auto"/>
                <w:sz w:val="24"/>
              </w:rPr>
            </w:pPr>
            <w:r w:rsidRPr="004851A0">
              <w:rPr>
                <w:rFonts w:ascii="Times New Roman" w:hAnsi="Times New Roman"/>
                <w:b/>
                <w:color w:val="auto"/>
                <w:sz w:val="24"/>
              </w:rPr>
              <w:t xml:space="preserve">Vērtējums ir </w:t>
            </w:r>
            <w:r w:rsidR="00130424" w:rsidRPr="00130424">
              <w:rPr>
                <w:rFonts w:ascii="Times New Roman" w:hAnsi="Times New Roman"/>
                <w:b/>
                <w:color w:val="auto"/>
                <w:sz w:val="24"/>
              </w:rPr>
              <w:t>“</w:t>
            </w:r>
            <w:r w:rsidRPr="004851A0">
              <w:rPr>
                <w:rFonts w:ascii="Times New Roman" w:hAnsi="Times New Roman"/>
                <w:b/>
                <w:color w:val="auto"/>
                <w:sz w:val="24"/>
              </w:rPr>
              <w:t>Jā”</w:t>
            </w:r>
            <w:r w:rsidRPr="004851A0">
              <w:rPr>
                <w:rFonts w:ascii="Times New Roman" w:hAnsi="Times New Roman"/>
                <w:color w:val="auto"/>
                <w:sz w:val="24"/>
              </w:rPr>
              <w:t xml:space="preserve">, ja PI </w:t>
            </w:r>
            <w:r w:rsidRPr="004851A0">
              <w:rPr>
                <w:rFonts w:ascii="Times New Roman" w:eastAsia="Times New Roman" w:hAnsi="Times New Roman"/>
                <w:color w:val="auto"/>
                <w:sz w:val="24"/>
              </w:rPr>
              <w:t>norādītā mērķa grupa atbilst MK noteikumos noteiktajam.</w:t>
            </w:r>
          </w:p>
          <w:p w14:paraId="27DFD48C" w14:textId="77777777" w:rsidR="001D1F7C" w:rsidRPr="004851A0" w:rsidRDefault="001D1F7C" w:rsidP="001D1F7C">
            <w:pPr>
              <w:pStyle w:val="NoSpacing"/>
              <w:spacing w:after="120"/>
              <w:contextualSpacing/>
              <w:jc w:val="both"/>
              <w:rPr>
                <w:rFonts w:ascii="Times New Roman" w:hAnsi="Times New Roman"/>
                <w:color w:val="auto"/>
                <w:sz w:val="24"/>
              </w:rPr>
            </w:pPr>
            <w:r w:rsidRPr="004851A0">
              <w:rPr>
                <w:rFonts w:ascii="Times New Roman" w:hAnsi="Times New Roman"/>
                <w:color w:val="auto"/>
                <w:sz w:val="24"/>
              </w:rPr>
              <w:t xml:space="preserve">Ja PI neatbilst minētajām prasībām, </w:t>
            </w:r>
            <w:r w:rsidRPr="004851A0">
              <w:rPr>
                <w:rFonts w:ascii="Times New Roman" w:hAnsi="Times New Roman"/>
                <w:bCs/>
                <w:color w:val="auto"/>
                <w:sz w:val="24"/>
              </w:rPr>
              <w:t>vērtējums ir</w:t>
            </w:r>
            <w:r w:rsidRPr="004851A0">
              <w:rPr>
                <w:rFonts w:ascii="Times New Roman" w:hAnsi="Times New Roman"/>
                <w:b/>
                <w:color w:val="auto"/>
                <w:sz w:val="24"/>
              </w:rPr>
              <w:t xml:space="preserve"> “Jā, ar nosacījumu”</w:t>
            </w:r>
            <w:r w:rsidRPr="004851A0">
              <w:rPr>
                <w:rFonts w:ascii="Times New Roman" w:hAnsi="Times New Roman"/>
                <w:color w:val="auto"/>
                <w:sz w:val="24"/>
              </w:rPr>
              <w:t>, izvirza atbilstošu nosacījumu papildināt/precizēt mērķa grupas uzskaitījumu.</w:t>
            </w:r>
          </w:p>
        </w:tc>
      </w:tr>
      <w:tr w:rsidR="001D1F7C" w:rsidRPr="004851A0" w14:paraId="730698CB" w14:textId="77777777" w:rsidTr="00BD0C2E">
        <w:trPr>
          <w:trHeight w:val="103"/>
          <w:jc w:val="center"/>
        </w:trPr>
        <w:tc>
          <w:tcPr>
            <w:tcW w:w="988" w:type="dxa"/>
          </w:tcPr>
          <w:p w14:paraId="6DC95F5F" w14:textId="16F58EC1" w:rsidR="001D1F7C" w:rsidRPr="004851A0" w:rsidRDefault="001D1F7C" w:rsidP="001D1F7C">
            <w:pPr>
              <w:spacing w:after="0" w:line="240" w:lineRule="auto"/>
              <w:jc w:val="both"/>
              <w:rPr>
                <w:rFonts w:ascii="Times New Roman" w:hAnsi="Times New Roman"/>
                <w:color w:val="auto"/>
                <w:sz w:val="24"/>
              </w:rPr>
            </w:pPr>
            <w:r w:rsidRPr="004851A0">
              <w:rPr>
                <w:rFonts w:ascii="Times New Roman" w:hAnsi="Times New Roman"/>
                <w:color w:val="auto"/>
                <w:sz w:val="24"/>
              </w:rPr>
              <w:t>1.1</w:t>
            </w:r>
            <w:r>
              <w:rPr>
                <w:rFonts w:ascii="Times New Roman" w:hAnsi="Times New Roman"/>
                <w:color w:val="auto"/>
                <w:sz w:val="24"/>
              </w:rPr>
              <w:t>4</w:t>
            </w:r>
            <w:r w:rsidRPr="004851A0">
              <w:rPr>
                <w:rFonts w:ascii="Times New Roman" w:hAnsi="Times New Roman"/>
                <w:color w:val="auto"/>
                <w:sz w:val="24"/>
              </w:rPr>
              <w:t>.</w:t>
            </w:r>
          </w:p>
        </w:tc>
        <w:tc>
          <w:tcPr>
            <w:tcW w:w="4110" w:type="dxa"/>
          </w:tcPr>
          <w:p w14:paraId="615CB9B8" w14:textId="6572404D" w:rsidR="001D1F7C" w:rsidRPr="004851A0" w:rsidRDefault="001D1F7C" w:rsidP="001D1F7C">
            <w:pPr>
              <w:spacing w:after="0" w:line="240" w:lineRule="auto"/>
              <w:jc w:val="both"/>
              <w:rPr>
                <w:rFonts w:ascii="Times New Roman" w:eastAsia="Times New Roman" w:hAnsi="Times New Roman"/>
                <w:color w:val="auto"/>
                <w:sz w:val="24"/>
              </w:rPr>
            </w:pPr>
            <w:r w:rsidRPr="004851A0">
              <w:rPr>
                <w:rFonts w:ascii="Times New Roman" w:hAnsi="Times New Roman"/>
                <w:sz w:val="24"/>
              </w:rPr>
              <w:t>Projekta iesniegumā ir identificēti, aprakstīti un izvērtēti projekta riski, novērtēta to ietekme un iestāšanās varbūtība, kā arī noteikti riskus mazinošie pasākumi.</w:t>
            </w:r>
          </w:p>
        </w:tc>
        <w:tc>
          <w:tcPr>
            <w:tcW w:w="1559" w:type="dxa"/>
            <w:vAlign w:val="center"/>
          </w:tcPr>
          <w:p w14:paraId="3D4DAB93" w14:textId="77777777" w:rsidR="001D1F7C" w:rsidRPr="004851A0" w:rsidRDefault="001D1F7C" w:rsidP="001D1F7C">
            <w:pPr>
              <w:pStyle w:val="ListParagraph"/>
              <w:ind w:left="0"/>
              <w:jc w:val="center"/>
            </w:pPr>
            <w:r w:rsidRPr="004851A0">
              <w:t>P</w:t>
            </w:r>
          </w:p>
        </w:tc>
        <w:tc>
          <w:tcPr>
            <w:tcW w:w="8647" w:type="dxa"/>
          </w:tcPr>
          <w:p w14:paraId="67BBF72C" w14:textId="588EC4F2" w:rsidR="001D1F7C" w:rsidRPr="004851A0" w:rsidRDefault="001D1F7C" w:rsidP="001D1F7C">
            <w:pPr>
              <w:pStyle w:val="NoSpacing"/>
              <w:spacing w:after="120"/>
              <w:contextualSpacing/>
              <w:jc w:val="both"/>
              <w:rPr>
                <w:rFonts w:ascii="Times New Roman" w:hAnsi="Times New Roman"/>
                <w:bCs/>
                <w:color w:val="auto"/>
                <w:sz w:val="24"/>
              </w:rPr>
            </w:pPr>
            <w:r w:rsidRPr="004851A0">
              <w:rPr>
                <w:rFonts w:ascii="Times New Roman" w:hAnsi="Times New Roman"/>
                <w:bCs/>
                <w:color w:val="auto"/>
                <w:sz w:val="24"/>
              </w:rPr>
              <w:t xml:space="preserve">Vērtējums ir </w:t>
            </w:r>
            <w:r w:rsidRPr="004851A0">
              <w:rPr>
                <w:rFonts w:ascii="Times New Roman" w:hAnsi="Times New Roman"/>
                <w:b/>
                <w:color w:val="auto"/>
                <w:sz w:val="24"/>
              </w:rPr>
              <w:t>“Jā”</w:t>
            </w:r>
            <w:r w:rsidRPr="004851A0">
              <w:rPr>
                <w:rFonts w:ascii="Times New Roman" w:hAnsi="Times New Roman"/>
                <w:bCs/>
                <w:color w:val="auto"/>
                <w:sz w:val="24"/>
              </w:rPr>
              <w:t xml:space="preserve">, ja projekta iesnieguma sadaļā </w:t>
            </w:r>
            <w:r w:rsidR="00130424">
              <w:rPr>
                <w:rFonts w:ascii="Times New Roman" w:hAnsi="Times New Roman"/>
                <w:bCs/>
                <w:color w:val="auto"/>
                <w:sz w:val="24"/>
              </w:rPr>
              <w:t>“</w:t>
            </w:r>
            <w:r w:rsidRPr="004851A0">
              <w:rPr>
                <w:rFonts w:ascii="Times New Roman" w:hAnsi="Times New Roman"/>
                <w:bCs/>
                <w:color w:val="auto"/>
                <w:sz w:val="24"/>
              </w:rPr>
              <w:t xml:space="preserve">Projekta risku </w:t>
            </w:r>
            <w:proofErr w:type="spellStart"/>
            <w:r w:rsidRPr="004851A0">
              <w:rPr>
                <w:rFonts w:ascii="Times New Roman" w:hAnsi="Times New Roman"/>
                <w:bCs/>
                <w:color w:val="auto"/>
                <w:sz w:val="24"/>
              </w:rPr>
              <w:t>izvērtējums</w:t>
            </w:r>
            <w:proofErr w:type="spellEnd"/>
            <w:r w:rsidRPr="004851A0">
              <w:rPr>
                <w:rFonts w:ascii="Times New Roman" w:hAnsi="Times New Roman"/>
                <w:bCs/>
                <w:color w:val="auto"/>
                <w:sz w:val="24"/>
              </w:rPr>
              <w:t>”:</w:t>
            </w:r>
          </w:p>
          <w:p w14:paraId="31064BD8" w14:textId="77777777" w:rsidR="001D1F7C" w:rsidRPr="004851A0" w:rsidRDefault="001D1F7C" w:rsidP="001D1F7C">
            <w:pPr>
              <w:pStyle w:val="NoSpacing"/>
              <w:spacing w:after="120"/>
              <w:contextualSpacing/>
              <w:jc w:val="both"/>
              <w:rPr>
                <w:rFonts w:ascii="Times New Roman" w:hAnsi="Times New Roman"/>
                <w:bCs/>
                <w:color w:val="auto"/>
                <w:sz w:val="24"/>
              </w:rPr>
            </w:pPr>
            <w:r w:rsidRPr="004851A0">
              <w:rPr>
                <w:rFonts w:ascii="Times New Roman" w:hAnsi="Times New Roman"/>
                <w:bCs/>
                <w:color w:val="auto"/>
                <w:sz w:val="24"/>
              </w:rPr>
              <w:t>1.</w:t>
            </w:r>
            <w:r w:rsidRPr="004851A0">
              <w:rPr>
                <w:rFonts w:ascii="Times New Roman" w:hAnsi="Times New Roman"/>
                <w:bCs/>
                <w:color w:val="auto"/>
                <w:sz w:val="24"/>
              </w:rPr>
              <w:tab/>
              <w:t>ir identificēti un analizēti projekta īstenošanas riski vismaz šādā griezumā: finanšu, īstenošanas, rezultātu un uzraudzības rādītāju sasniegšanas, administrēšanas riski, kā arī papildus var būt norādīti arī citi riski;</w:t>
            </w:r>
          </w:p>
          <w:p w14:paraId="599876C8" w14:textId="77777777" w:rsidR="001D1F7C" w:rsidRPr="004851A0" w:rsidRDefault="001D1F7C" w:rsidP="001D1F7C">
            <w:pPr>
              <w:pStyle w:val="NoSpacing"/>
              <w:spacing w:after="120"/>
              <w:contextualSpacing/>
              <w:jc w:val="both"/>
              <w:rPr>
                <w:rFonts w:ascii="Times New Roman" w:hAnsi="Times New Roman"/>
                <w:bCs/>
                <w:color w:val="auto"/>
                <w:sz w:val="24"/>
              </w:rPr>
            </w:pPr>
            <w:r w:rsidRPr="004851A0">
              <w:rPr>
                <w:rFonts w:ascii="Times New Roman" w:hAnsi="Times New Roman"/>
                <w:bCs/>
                <w:color w:val="auto"/>
                <w:sz w:val="24"/>
              </w:rPr>
              <w:t>2.</w:t>
            </w:r>
            <w:r w:rsidRPr="004851A0">
              <w:rPr>
                <w:rFonts w:ascii="Times New Roman" w:hAnsi="Times New Roman"/>
                <w:bCs/>
                <w:color w:val="auto"/>
                <w:sz w:val="24"/>
              </w:rPr>
              <w:tab/>
              <w:t>sniegts katra riska apraksts, t.i., konkretizējot riska būtību, kā arī raksturojot, kādi apstākļi un informācija pamato tā iestāšanās varbūtību;</w:t>
            </w:r>
          </w:p>
          <w:p w14:paraId="4911C447" w14:textId="77777777" w:rsidR="001D1F7C" w:rsidRPr="004851A0" w:rsidRDefault="001D1F7C" w:rsidP="001D1F7C">
            <w:pPr>
              <w:pStyle w:val="NoSpacing"/>
              <w:spacing w:after="120"/>
              <w:contextualSpacing/>
              <w:jc w:val="both"/>
              <w:rPr>
                <w:rFonts w:ascii="Times New Roman" w:hAnsi="Times New Roman"/>
                <w:bCs/>
                <w:color w:val="auto"/>
                <w:sz w:val="24"/>
              </w:rPr>
            </w:pPr>
            <w:r w:rsidRPr="004851A0">
              <w:rPr>
                <w:rFonts w:ascii="Times New Roman" w:hAnsi="Times New Roman"/>
                <w:bCs/>
                <w:color w:val="auto"/>
                <w:sz w:val="24"/>
              </w:rPr>
              <w:t>3.</w:t>
            </w:r>
            <w:r w:rsidRPr="004851A0">
              <w:rPr>
                <w:rFonts w:ascii="Times New Roman" w:hAnsi="Times New Roman"/>
                <w:bCs/>
                <w:color w:val="auto"/>
                <w:sz w:val="24"/>
              </w:rPr>
              <w:tab/>
              <w:t>katram riskam ir norādīta tā ietekme (augsta, vidēja, zema) un iestāšanās varbūtība (augsta, vidēja, zema);</w:t>
            </w:r>
          </w:p>
          <w:p w14:paraId="49A3A7AB" w14:textId="77777777" w:rsidR="001D1F7C" w:rsidRPr="004851A0" w:rsidRDefault="001D1F7C" w:rsidP="001D1F7C">
            <w:pPr>
              <w:pStyle w:val="NoSpacing"/>
              <w:spacing w:after="120"/>
              <w:contextualSpacing/>
              <w:jc w:val="both"/>
              <w:rPr>
                <w:rFonts w:ascii="Times New Roman" w:hAnsi="Times New Roman"/>
                <w:bCs/>
                <w:color w:val="auto"/>
                <w:sz w:val="24"/>
              </w:rPr>
            </w:pPr>
            <w:r w:rsidRPr="004851A0">
              <w:rPr>
                <w:rFonts w:ascii="Times New Roman" w:hAnsi="Times New Roman"/>
                <w:bCs/>
                <w:color w:val="auto"/>
                <w:sz w:val="24"/>
              </w:rPr>
              <w:t>4.</w:t>
            </w:r>
            <w:r w:rsidRPr="004851A0">
              <w:rPr>
                <w:rFonts w:ascii="Times New Roman" w:hAnsi="Times New Roman"/>
                <w:bCs/>
                <w:color w:val="auto"/>
                <w:sz w:val="24"/>
              </w:rPr>
              <w:tab/>
              <w:t>katram riskam ir norādīti plānotie un ieviešanas procesā esošie riska novēršanas/mazināšanas pasākumi, t.sk., raksturojot to īstenošanas biežumu un atbildīgos.</w:t>
            </w:r>
          </w:p>
          <w:p w14:paraId="266416BA" w14:textId="77777777" w:rsidR="001D1F7C" w:rsidRPr="004851A0" w:rsidRDefault="001D1F7C" w:rsidP="001D1F7C">
            <w:pPr>
              <w:pStyle w:val="NoSpacing"/>
              <w:spacing w:after="120"/>
              <w:contextualSpacing/>
              <w:jc w:val="both"/>
              <w:rPr>
                <w:rFonts w:ascii="Times New Roman" w:hAnsi="Times New Roman"/>
                <w:bCs/>
                <w:color w:val="auto"/>
                <w:sz w:val="24"/>
              </w:rPr>
            </w:pPr>
          </w:p>
          <w:p w14:paraId="68C89B9C" w14:textId="77777777" w:rsidR="001D1F7C" w:rsidRPr="004851A0" w:rsidRDefault="001D1F7C" w:rsidP="001D1F7C">
            <w:pPr>
              <w:pStyle w:val="NoSpacing"/>
              <w:spacing w:after="120"/>
              <w:contextualSpacing/>
              <w:jc w:val="both"/>
              <w:rPr>
                <w:rFonts w:ascii="Times New Roman" w:hAnsi="Times New Roman"/>
                <w:bCs/>
                <w:color w:val="auto"/>
                <w:sz w:val="24"/>
              </w:rPr>
            </w:pPr>
            <w:r w:rsidRPr="004851A0">
              <w:rPr>
                <w:rFonts w:ascii="Times New Roman" w:hAnsi="Times New Roman"/>
                <w:bCs/>
                <w:color w:val="auto"/>
                <w:sz w:val="24"/>
              </w:rPr>
              <w:t xml:space="preserve">Ja projekta iesniegums neatbilst minētajām prasībām, vērtējums ir </w:t>
            </w:r>
            <w:r w:rsidRPr="004851A0">
              <w:rPr>
                <w:rFonts w:ascii="Times New Roman" w:hAnsi="Times New Roman"/>
                <w:b/>
                <w:color w:val="auto"/>
                <w:sz w:val="24"/>
              </w:rPr>
              <w:t>“Jā, ar nosacījumu”</w:t>
            </w:r>
            <w:r w:rsidRPr="004851A0">
              <w:rPr>
                <w:rFonts w:ascii="Times New Roman" w:hAnsi="Times New Roman"/>
                <w:bCs/>
                <w:color w:val="auto"/>
                <w:sz w:val="24"/>
              </w:rPr>
              <w:t>, vienlaikus nosakot nosacījumu precizēt projekta iesniegumu, papildinot risku uzskaitījumu un to aprakstu, norādot to ietekmi un iestāšanās varbūtību, kā arī nosakot vai precizējot risku novēršanas/mazināšanas pasākumus.</w:t>
            </w:r>
          </w:p>
        </w:tc>
      </w:tr>
    </w:tbl>
    <w:p w14:paraId="29EECA1B" w14:textId="77777777" w:rsidR="00BD0C2E" w:rsidRDefault="00BD0C2E">
      <w:r>
        <w:br w:type="page"/>
      </w:r>
    </w:p>
    <w:tbl>
      <w:tblPr>
        <w:tblW w:w="1530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110"/>
        <w:gridCol w:w="1559"/>
        <w:gridCol w:w="8647"/>
      </w:tblGrid>
      <w:tr w:rsidR="001D1F7C" w:rsidRPr="004851A0" w14:paraId="19857411" w14:textId="77777777" w:rsidTr="00BD0C2E">
        <w:trPr>
          <w:trHeight w:val="730"/>
        </w:trPr>
        <w:tc>
          <w:tcPr>
            <w:tcW w:w="5098" w:type="dxa"/>
            <w:gridSpan w:val="2"/>
            <w:vMerge w:val="restart"/>
            <w:tcBorders>
              <w:top w:val="single" w:sz="4" w:space="0" w:color="auto"/>
            </w:tcBorders>
            <w:shd w:val="clear" w:color="auto" w:fill="D9D9D9"/>
            <w:vAlign w:val="center"/>
          </w:tcPr>
          <w:p w14:paraId="01559D94" w14:textId="6C162DFA" w:rsidR="001D1F7C" w:rsidRPr="004851A0" w:rsidRDefault="001D1F7C" w:rsidP="001D1F7C">
            <w:pPr>
              <w:spacing w:after="120" w:line="240" w:lineRule="auto"/>
              <w:jc w:val="center"/>
              <w:rPr>
                <w:rFonts w:ascii="Times New Roman" w:eastAsia="Times New Roman" w:hAnsi="Times New Roman"/>
                <w:b/>
                <w:color w:val="auto"/>
                <w:sz w:val="24"/>
              </w:rPr>
            </w:pPr>
            <w:r w:rsidRPr="004851A0">
              <w:rPr>
                <w:rFonts w:ascii="Times New Roman" w:eastAsia="Times New Roman" w:hAnsi="Times New Roman"/>
                <w:b/>
                <w:color w:val="auto"/>
                <w:sz w:val="24"/>
              </w:rPr>
              <w:lastRenderedPageBreak/>
              <w:t>2. SPECIFISKIE ATBILSTĪBAS KRITĒRIJI</w:t>
            </w:r>
          </w:p>
        </w:tc>
        <w:tc>
          <w:tcPr>
            <w:tcW w:w="1559" w:type="dxa"/>
            <w:tcBorders>
              <w:top w:val="single" w:sz="4" w:space="0" w:color="auto"/>
            </w:tcBorders>
            <w:shd w:val="clear" w:color="auto" w:fill="D9D9D9"/>
            <w:vAlign w:val="center"/>
          </w:tcPr>
          <w:p w14:paraId="4C8AEC44" w14:textId="77777777" w:rsidR="001D1F7C" w:rsidRPr="004851A0" w:rsidRDefault="001D1F7C" w:rsidP="001D1F7C">
            <w:pPr>
              <w:spacing w:after="120" w:line="240" w:lineRule="auto"/>
              <w:jc w:val="center"/>
              <w:rPr>
                <w:rFonts w:ascii="Times New Roman" w:eastAsia="Times New Roman" w:hAnsi="Times New Roman"/>
                <w:b/>
                <w:color w:val="auto"/>
                <w:sz w:val="24"/>
              </w:rPr>
            </w:pPr>
            <w:r w:rsidRPr="004851A0">
              <w:rPr>
                <w:rFonts w:ascii="Times New Roman" w:eastAsia="Times New Roman" w:hAnsi="Times New Roman"/>
                <w:b/>
                <w:color w:val="auto"/>
                <w:sz w:val="24"/>
              </w:rPr>
              <w:t>Vērtēšanas sistēma</w:t>
            </w:r>
          </w:p>
        </w:tc>
        <w:tc>
          <w:tcPr>
            <w:tcW w:w="8647" w:type="dxa"/>
            <w:vMerge w:val="restart"/>
            <w:tcBorders>
              <w:top w:val="single" w:sz="4" w:space="0" w:color="auto"/>
            </w:tcBorders>
            <w:shd w:val="clear" w:color="auto" w:fill="D9D9D9"/>
            <w:vAlign w:val="center"/>
          </w:tcPr>
          <w:p w14:paraId="0896BAB5" w14:textId="77777777" w:rsidR="001D1F7C" w:rsidRPr="004851A0" w:rsidRDefault="001D1F7C" w:rsidP="001D1F7C">
            <w:pPr>
              <w:spacing w:after="120" w:line="240" w:lineRule="auto"/>
              <w:jc w:val="center"/>
              <w:rPr>
                <w:rFonts w:ascii="Times New Roman" w:eastAsia="Times New Roman" w:hAnsi="Times New Roman"/>
                <w:b/>
                <w:color w:val="auto"/>
                <w:sz w:val="24"/>
              </w:rPr>
            </w:pPr>
            <w:r w:rsidRPr="004851A0">
              <w:rPr>
                <w:rFonts w:ascii="Times New Roman" w:eastAsia="Times New Roman" w:hAnsi="Times New Roman"/>
                <w:b/>
                <w:color w:val="auto"/>
                <w:sz w:val="24"/>
              </w:rPr>
              <w:t>Kritērija ietekme uz lēmuma pieņemšanu</w:t>
            </w:r>
          </w:p>
        </w:tc>
      </w:tr>
      <w:tr w:rsidR="001D1F7C" w:rsidRPr="004851A0" w14:paraId="0F3D43EE" w14:textId="77777777" w:rsidTr="00BD0C2E">
        <w:tc>
          <w:tcPr>
            <w:tcW w:w="5098" w:type="dxa"/>
            <w:gridSpan w:val="2"/>
            <w:vMerge/>
            <w:shd w:val="clear" w:color="auto" w:fill="D9D9D9"/>
          </w:tcPr>
          <w:p w14:paraId="2FC28080" w14:textId="77777777" w:rsidR="001D1F7C" w:rsidRPr="004851A0" w:rsidRDefault="001D1F7C" w:rsidP="001D1F7C">
            <w:pPr>
              <w:jc w:val="both"/>
              <w:rPr>
                <w:rFonts w:ascii="Times New Roman" w:hAnsi="Times New Roman"/>
                <w:b/>
                <w:bCs/>
                <w:color w:val="auto"/>
              </w:rPr>
            </w:pPr>
          </w:p>
        </w:tc>
        <w:tc>
          <w:tcPr>
            <w:tcW w:w="1559" w:type="dxa"/>
            <w:shd w:val="clear" w:color="auto" w:fill="D9D9D9"/>
            <w:vAlign w:val="center"/>
          </w:tcPr>
          <w:p w14:paraId="53C87D8C" w14:textId="77777777" w:rsidR="001D1F7C" w:rsidRPr="004851A0" w:rsidRDefault="001D1F7C" w:rsidP="001D1F7C">
            <w:pPr>
              <w:jc w:val="center"/>
              <w:rPr>
                <w:rFonts w:ascii="Times New Roman" w:eastAsia="Times New Roman" w:hAnsi="Times New Roman"/>
                <w:b/>
                <w:color w:val="auto"/>
                <w:sz w:val="24"/>
              </w:rPr>
            </w:pPr>
            <w:r w:rsidRPr="004851A0">
              <w:rPr>
                <w:rFonts w:ascii="Times New Roman" w:eastAsia="Times New Roman" w:hAnsi="Times New Roman"/>
                <w:b/>
                <w:color w:val="auto"/>
                <w:sz w:val="24"/>
              </w:rPr>
              <w:t>Jā/ Nē</w:t>
            </w:r>
          </w:p>
        </w:tc>
        <w:tc>
          <w:tcPr>
            <w:tcW w:w="8647" w:type="dxa"/>
            <w:vMerge/>
            <w:shd w:val="clear" w:color="auto" w:fill="D9D9D9"/>
            <w:vAlign w:val="center"/>
          </w:tcPr>
          <w:p w14:paraId="4D8555E6" w14:textId="77777777" w:rsidR="001D1F7C" w:rsidRPr="004851A0" w:rsidRDefault="001D1F7C" w:rsidP="001D1F7C">
            <w:pPr>
              <w:jc w:val="center"/>
              <w:rPr>
                <w:rFonts w:ascii="Times New Roman" w:hAnsi="Times New Roman"/>
                <w:b/>
                <w:color w:val="auto"/>
              </w:rPr>
            </w:pPr>
          </w:p>
        </w:tc>
      </w:tr>
      <w:tr w:rsidR="001D1F7C" w:rsidRPr="004851A0" w14:paraId="0D2FA841" w14:textId="77777777" w:rsidTr="00BD0C2E">
        <w:trPr>
          <w:trHeight w:val="983"/>
        </w:trPr>
        <w:tc>
          <w:tcPr>
            <w:tcW w:w="988" w:type="dxa"/>
          </w:tcPr>
          <w:p w14:paraId="3C63C01A" w14:textId="77777777" w:rsidR="001D1F7C" w:rsidRPr="004851A0" w:rsidRDefault="001D1F7C" w:rsidP="001D1F7C">
            <w:pPr>
              <w:jc w:val="both"/>
              <w:rPr>
                <w:rFonts w:ascii="Times New Roman" w:hAnsi="Times New Roman"/>
                <w:color w:val="auto"/>
                <w:sz w:val="24"/>
              </w:rPr>
            </w:pPr>
            <w:bookmarkStart w:id="2" w:name="_Hlk38466461"/>
            <w:r w:rsidRPr="004851A0">
              <w:rPr>
                <w:rFonts w:ascii="Times New Roman" w:hAnsi="Times New Roman"/>
                <w:color w:val="auto"/>
                <w:sz w:val="24"/>
              </w:rPr>
              <w:t>2.1.</w:t>
            </w:r>
          </w:p>
        </w:tc>
        <w:tc>
          <w:tcPr>
            <w:tcW w:w="4110" w:type="dxa"/>
          </w:tcPr>
          <w:p w14:paraId="59CD7997" w14:textId="020E2FE6" w:rsidR="001D1F7C" w:rsidRPr="004851A0" w:rsidRDefault="001D1F7C" w:rsidP="001D1F7C">
            <w:pPr>
              <w:spacing w:after="0" w:line="240" w:lineRule="auto"/>
              <w:jc w:val="both"/>
              <w:rPr>
                <w:rFonts w:ascii="Times New Roman" w:eastAsia="Times New Roman" w:hAnsi="Times New Roman"/>
                <w:color w:val="auto"/>
                <w:sz w:val="24"/>
              </w:rPr>
            </w:pPr>
            <w:r w:rsidRPr="004851A0">
              <w:rPr>
                <w:rFonts w:ascii="Times New Roman" w:eastAsia="Times New Roman" w:hAnsi="Times New Roman"/>
                <w:color w:val="auto"/>
                <w:sz w:val="24"/>
              </w:rPr>
              <w:t xml:space="preserve">Projektā paredzētās pētniecības darbības atbilst vienai vai vairākām pētījumu klasifikācijas kategorijām, kas noteiktas Ministru kabineta 2013.gada 3.janvāra noteikumos Nr.1 “Kārtība, kādā publiska persona </w:t>
            </w:r>
            <w:proofErr w:type="spellStart"/>
            <w:r w:rsidRPr="004851A0">
              <w:rPr>
                <w:rFonts w:ascii="Times New Roman" w:eastAsia="Times New Roman" w:hAnsi="Times New Roman"/>
                <w:color w:val="auto"/>
                <w:sz w:val="24"/>
              </w:rPr>
              <w:t>pasūta</w:t>
            </w:r>
            <w:proofErr w:type="spellEnd"/>
            <w:r w:rsidRPr="004851A0">
              <w:rPr>
                <w:rFonts w:ascii="Times New Roman" w:eastAsia="Times New Roman" w:hAnsi="Times New Roman"/>
                <w:color w:val="auto"/>
                <w:sz w:val="24"/>
              </w:rPr>
              <w:t xml:space="preserve"> pētījumus”, veicot pētījumus, kas aptver sabiedriskā transporta ritošā sastāva  tehnoloģijas, sabiedriskā transporta un </w:t>
            </w:r>
            <w:proofErr w:type="spellStart"/>
            <w:r w:rsidRPr="004851A0">
              <w:rPr>
                <w:rFonts w:ascii="Times New Roman" w:eastAsia="Times New Roman" w:hAnsi="Times New Roman"/>
                <w:color w:val="auto"/>
                <w:sz w:val="24"/>
              </w:rPr>
              <w:t>mikromobilitātes</w:t>
            </w:r>
            <w:proofErr w:type="spellEnd"/>
            <w:r w:rsidRPr="004851A0">
              <w:rPr>
                <w:rFonts w:ascii="Times New Roman" w:eastAsia="Times New Roman" w:hAnsi="Times New Roman"/>
                <w:color w:val="auto"/>
                <w:sz w:val="24"/>
              </w:rPr>
              <w:t xml:space="preserve"> infrastruktūras,  attīstāmo maršrutu un multimodālo mobilitātes punktu  un saistīto nosacījumu  attīstības vajadzības. </w:t>
            </w:r>
          </w:p>
        </w:tc>
        <w:tc>
          <w:tcPr>
            <w:tcW w:w="1559" w:type="dxa"/>
            <w:vAlign w:val="center"/>
          </w:tcPr>
          <w:p w14:paraId="3ABE6F05" w14:textId="77777777" w:rsidR="001D1F7C" w:rsidRPr="004851A0" w:rsidRDefault="001D1F7C" w:rsidP="001D1F7C">
            <w:pPr>
              <w:spacing w:after="0" w:line="240" w:lineRule="auto"/>
              <w:jc w:val="center"/>
              <w:rPr>
                <w:rFonts w:ascii="Times New Roman" w:eastAsia="Times New Roman" w:hAnsi="Times New Roman"/>
                <w:color w:val="auto"/>
                <w:sz w:val="24"/>
              </w:rPr>
            </w:pPr>
            <w:r w:rsidRPr="004851A0">
              <w:rPr>
                <w:rFonts w:ascii="Times New Roman" w:eastAsia="Times New Roman" w:hAnsi="Times New Roman"/>
                <w:color w:val="auto"/>
                <w:sz w:val="24"/>
              </w:rPr>
              <w:t>P</w:t>
            </w:r>
          </w:p>
        </w:tc>
        <w:tc>
          <w:tcPr>
            <w:tcW w:w="8647" w:type="dxa"/>
            <w:vAlign w:val="center"/>
          </w:tcPr>
          <w:p w14:paraId="36B5F280" w14:textId="40ACCC08" w:rsidR="001D1F7C" w:rsidRPr="004851A0" w:rsidRDefault="001D1F7C" w:rsidP="001D1F7C">
            <w:pPr>
              <w:spacing w:after="120" w:line="240" w:lineRule="auto"/>
              <w:jc w:val="both"/>
              <w:rPr>
                <w:rFonts w:ascii="Times New Roman" w:hAnsi="Times New Roman"/>
                <w:color w:val="auto"/>
                <w:sz w:val="24"/>
              </w:rPr>
            </w:pPr>
            <w:r w:rsidRPr="004851A0">
              <w:rPr>
                <w:rFonts w:ascii="Times New Roman" w:hAnsi="Times New Roman"/>
                <w:bCs/>
                <w:color w:val="auto"/>
                <w:sz w:val="24"/>
              </w:rPr>
              <w:t>Vērtējums ir</w:t>
            </w:r>
            <w:r w:rsidRPr="004851A0">
              <w:rPr>
                <w:rFonts w:ascii="Times New Roman" w:hAnsi="Times New Roman"/>
                <w:b/>
                <w:color w:val="auto"/>
                <w:sz w:val="24"/>
              </w:rPr>
              <w:t xml:space="preserve"> </w:t>
            </w:r>
            <w:r w:rsidR="00130424" w:rsidRPr="00130424">
              <w:rPr>
                <w:rFonts w:ascii="Times New Roman" w:hAnsi="Times New Roman"/>
                <w:b/>
                <w:color w:val="auto"/>
                <w:sz w:val="24"/>
              </w:rPr>
              <w:t>“</w:t>
            </w:r>
            <w:r w:rsidRPr="004851A0">
              <w:rPr>
                <w:rFonts w:ascii="Times New Roman" w:hAnsi="Times New Roman"/>
                <w:b/>
                <w:color w:val="auto"/>
                <w:sz w:val="24"/>
              </w:rPr>
              <w:t>Jā”</w:t>
            </w:r>
            <w:r w:rsidRPr="004851A0">
              <w:rPr>
                <w:rFonts w:ascii="Times New Roman" w:hAnsi="Times New Roman"/>
                <w:color w:val="auto"/>
                <w:sz w:val="24"/>
              </w:rPr>
              <w:t xml:space="preserve">, ja PI pētījumiem, kas </w:t>
            </w:r>
            <w:r w:rsidRPr="004851A0">
              <w:rPr>
                <w:rFonts w:ascii="Times New Roman" w:eastAsia="Times New Roman" w:hAnsi="Times New Roman"/>
                <w:color w:val="auto"/>
                <w:sz w:val="24"/>
              </w:rPr>
              <w:t xml:space="preserve">aptver </w:t>
            </w:r>
            <w:r w:rsidR="004A66D0" w:rsidRPr="004A66D0">
              <w:rPr>
                <w:rFonts w:ascii="Times New Roman" w:hAnsi="Times New Roman"/>
                <w:color w:val="auto"/>
                <w:sz w:val="24"/>
              </w:rPr>
              <w:t xml:space="preserve">dzelzceļa pakalpojuma piedāvājuma, optimālā dzelzceļa elektrifikācijas scenārija un </w:t>
            </w:r>
            <w:proofErr w:type="spellStart"/>
            <w:r w:rsidR="004A66D0" w:rsidRPr="004A66D0">
              <w:rPr>
                <w:rFonts w:ascii="Times New Roman" w:hAnsi="Times New Roman"/>
                <w:color w:val="auto"/>
                <w:sz w:val="24"/>
              </w:rPr>
              <w:t>bezizmešu</w:t>
            </w:r>
            <w:proofErr w:type="spellEnd"/>
            <w:r w:rsidR="004A66D0" w:rsidRPr="004A66D0">
              <w:rPr>
                <w:rFonts w:ascii="Times New Roman" w:hAnsi="Times New Roman"/>
                <w:color w:val="auto"/>
                <w:sz w:val="24"/>
              </w:rPr>
              <w:t xml:space="preserve"> ritošā sastāva tehnoloģijas</w:t>
            </w:r>
            <w:r w:rsidR="004A66D0">
              <w:rPr>
                <w:rFonts w:ascii="Times New Roman" w:eastAsia="Times New Roman" w:hAnsi="Times New Roman"/>
                <w:color w:val="auto"/>
                <w:sz w:val="24"/>
              </w:rPr>
              <w:t xml:space="preserve">, </w:t>
            </w:r>
            <w:r w:rsidRPr="004851A0">
              <w:rPr>
                <w:rFonts w:ascii="Times New Roman" w:eastAsia="Times New Roman" w:hAnsi="Times New Roman"/>
                <w:color w:val="auto"/>
                <w:sz w:val="24"/>
              </w:rPr>
              <w:t xml:space="preserve">sabiedriskā transporta un </w:t>
            </w:r>
            <w:proofErr w:type="spellStart"/>
            <w:r w:rsidRPr="004851A0">
              <w:rPr>
                <w:rFonts w:ascii="Times New Roman" w:eastAsia="Times New Roman" w:hAnsi="Times New Roman"/>
                <w:color w:val="auto"/>
                <w:sz w:val="24"/>
              </w:rPr>
              <w:t>mikromobilitātes</w:t>
            </w:r>
            <w:proofErr w:type="spellEnd"/>
            <w:r w:rsidRPr="004851A0">
              <w:rPr>
                <w:rFonts w:ascii="Times New Roman" w:eastAsia="Times New Roman" w:hAnsi="Times New Roman"/>
                <w:color w:val="auto"/>
                <w:sz w:val="24"/>
              </w:rPr>
              <w:t xml:space="preserve"> infrastruktūras, attīstāmo maršrutu un multimodālo mobilitātes punktu un saistīto nosacījumu attīstības vajadzības</w:t>
            </w:r>
            <w:r w:rsidRPr="004851A0">
              <w:rPr>
                <w:rFonts w:ascii="Times New Roman" w:hAnsi="Times New Roman"/>
                <w:color w:val="auto"/>
                <w:sz w:val="24"/>
              </w:rPr>
              <w:t>, ir norādītas</w:t>
            </w:r>
            <w:r w:rsidRPr="004851A0">
              <w:t xml:space="preserve"> </w:t>
            </w:r>
            <w:r w:rsidRPr="004851A0">
              <w:rPr>
                <w:rFonts w:ascii="Times New Roman" w:hAnsi="Times New Roman"/>
                <w:color w:val="auto"/>
                <w:sz w:val="24"/>
              </w:rPr>
              <w:t>pētījumu klasifikācijas kategorijas (viena vai vairākas) katram pētījumam atsevišķi.</w:t>
            </w:r>
          </w:p>
          <w:p w14:paraId="7D24F09D" w14:textId="727F85E0" w:rsidR="001D1F7C" w:rsidRPr="004851A0" w:rsidRDefault="001D1F7C" w:rsidP="004A66D0">
            <w:pPr>
              <w:spacing w:before="120" w:after="120" w:line="240" w:lineRule="auto"/>
              <w:jc w:val="both"/>
              <w:rPr>
                <w:rFonts w:ascii="Times New Roman" w:hAnsi="Times New Roman"/>
                <w:color w:val="auto"/>
                <w:sz w:val="24"/>
              </w:rPr>
            </w:pPr>
            <w:r w:rsidRPr="004851A0">
              <w:rPr>
                <w:rFonts w:ascii="Times New Roman" w:hAnsi="Times New Roman"/>
                <w:color w:val="auto"/>
                <w:sz w:val="24"/>
              </w:rPr>
              <w:t xml:space="preserve">Ja PI pilnībā vai daļēji neatbilst minētajām prasībām, piemēram, nav norādīts kāda no pētījuma, kas </w:t>
            </w:r>
            <w:r w:rsidRPr="004851A0">
              <w:rPr>
                <w:rFonts w:ascii="Times New Roman" w:eastAsia="Times New Roman" w:hAnsi="Times New Roman"/>
                <w:color w:val="auto"/>
                <w:sz w:val="24"/>
              </w:rPr>
              <w:t xml:space="preserve">aptver </w:t>
            </w:r>
            <w:r w:rsidR="004A66D0" w:rsidRPr="004A66D0">
              <w:rPr>
                <w:rFonts w:ascii="Times New Roman" w:hAnsi="Times New Roman"/>
                <w:color w:val="auto"/>
                <w:sz w:val="24"/>
              </w:rPr>
              <w:t xml:space="preserve">dzelzceļa pakalpojuma piedāvājuma, optimālā dzelzceļa elektrifikācijas scenārija un </w:t>
            </w:r>
            <w:proofErr w:type="spellStart"/>
            <w:r w:rsidR="004A66D0" w:rsidRPr="004A66D0">
              <w:rPr>
                <w:rFonts w:ascii="Times New Roman" w:hAnsi="Times New Roman"/>
                <w:color w:val="auto"/>
                <w:sz w:val="24"/>
              </w:rPr>
              <w:t>bezizmešu</w:t>
            </w:r>
            <w:proofErr w:type="spellEnd"/>
            <w:r w:rsidR="004A66D0" w:rsidRPr="004A66D0">
              <w:rPr>
                <w:rFonts w:ascii="Times New Roman" w:hAnsi="Times New Roman"/>
                <w:color w:val="auto"/>
                <w:sz w:val="24"/>
              </w:rPr>
              <w:t xml:space="preserve"> ritošā sastāva tehnoloģijas</w:t>
            </w:r>
            <w:r w:rsidR="004A66D0">
              <w:rPr>
                <w:rFonts w:ascii="Times New Roman" w:hAnsi="Times New Roman"/>
                <w:color w:val="auto"/>
                <w:sz w:val="24"/>
              </w:rPr>
              <w:t xml:space="preserve">, </w:t>
            </w:r>
            <w:r w:rsidRPr="004851A0">
              <w:rPr>
                <w:rFonts w:ascii="Times New Roman" w:eastAsia="Times New Roman" w:hAnsi="Times New Roman"/>
                <w:color w:val="auto"/>
                <w:sz w:val="24"/>
              </w:rPr>
              <w:t xml:space="preserve">sabiedriskā transporta un </w:t>
            </w:r>
            <w:proofErr w:type="spellStart"/>
            <w:r w:rsidRPr="004851A0">
              <w:rPr>
                <w:rFonts w:ascii="Times New Roman" w:eastAsia="Times New Roman" w:hAnsi="Times New Roman"/>
                <w:color w:val="auto"/>
                <w:sz w:val="24"/>
              </w:rPr>
              <w:t>mikromobilitātes</w:t>
            </w:r>
            <w:proofErr w:type="spellEnd"/>
            <w:r w:rsidRPr="004851A0">
              <w:rPr>
                <w:rFonts w:ascii="Times New Roman" w:eastAsia="Times New Roman" w:hAnsi="Times New Roman"/>
                <w:color w:val="auto"/>
                <w:sz w:val="24"/>
              </w:rPr>
              <w:t xml:space="preserve"> infrastruktūras, attīstāmo maršrutu un multimodālo mobilitātes punktu un saistīto nosacījumu  attīstības vajadzības</w:t>
            </w:r>
            <w:r w:rsidRPr="004851A0">
              <w:rPr>
                <w:rFonts w:ascii="Times New Roman" w:hAnsi="Times New Roman"/>
                <w:color w:val="auto"/>
                <w:sz w:val="24"/>
              </w:rPr>
              <w:t>, pētījumu klasifikācijas kategorija, PI novērtē ar “Jā, ar nosacījumu” un izvirza nosacījumu veikt atbilstošus precizējumus.</w:t>
            </w:r>
          </w:p>
        </w:tc>
      </w:tr>
      <w:tr w:rsidR="001D1F7C" w:rsidRPr="004851A0" w14:paraId="2FD741A0" w14:textId="77777777" w:rsidTr="00BD0C2E">
        <w:trPr>
          <w:trHeight w:val="983"/>
        </w:trPr>
        <w:tc>
          <w:tcPr>
            <w:tcW w:w="988" w:type="dxa"/>
          </w:tcPr>
          <w:p w14:paraId="78568AC5" w14:textId="77777777" w:rsidR="001D1F7C" w:rsidRPr="004851A0" w:rsidRDefault="001D1F7C" w:rsidP="001D1F7C">
            <w:pPr>
              <w:jc w:val="both"/>
              <w:rPr>
                <w:rFonts w:ascii="Times New Roman" w:hAnsi="Times New Roman"/>
                <w:color w:val="auto"/>
                <w:sz w:val="24"/>
              </w:rPr>
            </w:pPr>
            <w:r w:rsidRPr="004851A0">
              <w:rPr>
                <w:rFonts w:ascii="Times New Roman" w:hAnsi="Times New Roman"/>
                <w:color w:val="auto"/>
                <w:sz w:val="24"/>
              </w:rPr>
              <w:t>2.2.</w:t>
            </w:r>
          </w:p>
        </w:tc>
        <w:tc>
          <w:tcPr>
            <w:tcW w:w="4110" w:type="dxa"/>
          </w:tcPr>
          <w:p w14:paraId="2B169A82" w14:textId="77777777" w:rsidR="001D1F7C" w:rsidRPr="004851A0" w:rsidRDefault="001D1F7C" w:rsidP="001D1F7C">
            <w:pPr>
              <w:spacing w:after="0" w:line="240" w:lineRule="auto"/>
              <w:jc w:val="both"/>
              <w:rPr>
                <w:rFonts w:ascii="Times New Roman" w:eastAsia="Times New Roman" w:hAnsi="Times New Roman"/>
                <w:color w:val="auto"/>
                <w:sz w:val="24"/>
              </w:rPr>
            </w:pPr>
            <w:r w:rsidRPr="004851A0">
              <w:rPr>
                <w:rFonts w:ascii="Times New Roman" w:eastAsia="Times New Roman" w:hAnsi="Times New Roman"/>
                <w:color w:val="auto"/>
                <w:sz w:val="24"/>
              </w:rPr>
              <w:t>Projekts paredz sabiedrības informēšanu par projekta rezultātiem.</w:t>
            </w:r>
          </w:p>
        </w:tc>
        <w:tc>
          <w:tcPr>
            <w:tcW w:w="1559" w:type="dxa"/>
            <w:vAlign w:val="center"/>
          </w:tcPr>
          <w:p w14:paraId="1D323948" w14:textId="77777777" w:rsidR="001D1F7C" w:rsidRPr="004851A0" w:rsidRDefault="001D1F7C" w:rsidP="001D1F7C">
            <w:pPr>
              <w:spacing w:after="0" w:line="240" w:lineRule="auto"/>
              <w:jc w:val="center"/>
              <w:rPr>
                <w:rFonts w:ascii="Times New Roman" w:eastAsia="Times New Roman" w:hAnsi="Times New Roman"/>
                <w:color w:val="auto"/>
                <w:sz w:val="24"/>
              </w:rPr>
            </w:pPr>
            <w:r w:rsidRPr="004851A0">
              <w:rPr>
                <w:rFonts w:ascii="Times New Roman" w:eastAsia="Times New Roman" w:hAnsi="Times New Roman"/>
                <w:color w:val="auto"/>
                <w:sz w:val="24"/>
              </w:rPr>
              <w:t>P</w:t>
            </w:r>
          </w:p>
        </w:tc>
        <w:tc>
          <w:tcPr>
            <w:tcW w:w="8647" w:type="dxa"/>
            <w:vAlign w:val="center"/>
          </w:tcPr>
          <w:p w14:paraId="2ACC40A5" w14:textId="5E783D62" w:rsidR="001D1F7C" w:rsidRPr="004851A0" w:rsidRDefault="001D1F7C" w:rsidP="001D1F7C">
            <w:pPr>
              <w:spacing w:after="120" w:line="240" w:lineRule="auto"/>
              <w:jc w:val="both"/>
              <w:rPr>
                <w:rFonts w:ascii="Times New Roman" w:hAnsi="Times New Roman"/>
                <w:color w:val="auto"/>
                <w:sz w:val="24"/>
              </w:rPr>
            </w:pPr>
            <w:r w:rsidRPr="004851A0">
              <w:rPr>
                <w:rFonts w:ascii="Times New Roman" w:hAnsi="Times New Roman"/>
                <w:bCs/>
                <w:color w:val="auto"/>
                <w:sz w:val="24"/>
              </w:rPr>
              <w:t>Vērtējums ir</w:t>
            </w:r>
            <w:r w:rsidRPr="004851A0">
              <w:rPr>
                <w:rFonts w:ascii="Times New Roman" w:hAnsi="Times New Roman"/>
                <w:b/>
                <w:color w:val="auto"/>
                <w:sz w:val="24"/>
              </w:rPr>
              <w:t xml:space="preserve"> </w:t>
            </w:r>
            <w:r w:rsidR="00130424" w:rsidRPr="00130424">
              <w:rPr>
                <w:rFonts w:ascii="Times New Roman" w:hAnsi="Times New Roman"/>
                <w:b/>
                <w:color w:val="auto"/>
                <w:sz w:val="24"/>
              </w:rPr>
              <w:t>“</w:t>
            </w:r>
            <w:r w:rsidRPr="004851A0">
              <w:rPr>
                <w:rFonts w:ascii="Times New Roman" w:hAnsi="Times New Roman"/>
                <w:b/>
                <w:color w:val="auto"/>
                <w:sz w:val="24"/>
              </w:rPr>
              <w:t>Jā”</w:t>
            </w:r>
            <w:r w:rsidRPr="004851A0">
              <w:rPr>
                <w:rFonts w:ascii="Times New Roman" w:hAnsi="Times New Roman"/>
                <w:color w:val="auto"/>
                <w:sz w:val="24"/>
              </w:rPr>
              <w:t xml:space="preserve">, ja PI </w:t>
            </w:r>
            <w:r w:rsidRPr="0083719C">
              <w:rPr>
                <w:rFonts w:ascii="Times New Roman" w:hAnsi="Times New Roman"/>
                <w:color w:val="auto"/>
                <w:sz w:val="24"/>
              </w:rPr>
              <w:t>norādīts</w:t>
            </w:r>
            <w:r w:rsidRPr="004851A0">
              <w:rPr>
                <w:rFonts w:ascii="Times New Roman" w:hAnsi="Times New Roman"/>
                <w:color w:val="auto"/>
                <w:sz w:val="24"/>
              </w:rPr>
              <w:t xml:space="preserve">, ka projekta ietvaros veiktie pētījumi un rezultāti būs publiski pieejami, ievērojot Ministru kabineta 2013.gada 3.janvāra  noteikumos Nr.1 “Kārtība, kādā publiska persona </w:t>
            </w:r>
            <w:proofErr w:type="spellStart"/>
            <w:r w:rsidRPr="004851A0">
              <w:rPr>
                <w:rFonts w:ascii="Times New Roman" w:hAnsi="Times New Roman"/>
                <w:color w:val="auto"/>
                <w:sz w:val="24"/>
              </w:rPr>
              <w:t>pasūta</w:t>
            </w:r>
            <w:proofErr w:type="spellEnd"/>
            <w:r w:rsidRPr="004851A0">
              <w:rPr>
                <w:rFonts w:ascii="Times New Roman" w:hAnsi="Times New Roman"/>
                <w:color w:val="auto"/>
                <w:sz w:val="24"/>
              </w:rPr>
              <w:t xml:space="preserve"> pētījumus” noteikto kārtību.</w:t>
            </w:r>
          </w:p>
          <w:p w14:paraId="78D8CA56" w14:textId="213FE19B" w:rsidR="001D1F7C" w:rsidRPr="004851A0" w:rsidRDefault="001D1F7C" w:rsidP="001D1F7C">
            <w:pPr>
              <w:spacing w:after="120" w:line="240" w:lineRule="auto"/>
              <w:jc w:val="both"/>
              <w:rPr>
                <w:rFonts w:ascii="Times New Roman" w:hAnsi="Times New Roman"/>
                <w:bCs/>
                <w:color w:val="auto"/>
                <w:sz w:val="24"/>
              </w:rPr>
            </w:pPr>
            <w:r w:rsidRPr="004851A0">
              <w:rPr>
                <w:rFonts w:ascii="Times New Roman" w:hAnsi="Times New Roman"/>
                <w:color w:val="auto"/>
                <w:sz w:val="24"/>
              </w:rPr>
              <w:t xml:space="preserve">Ja PI nav </w:t>
            </w:r>
            <w:r w:rsidRPr="0083719C">
              <w:rPr>
                <w:rFonts w:ascii="Times New Roman" w:hAnsi="Times New Roman"/>
                <w:color w:val="auto"/>
                <w:sz w:val="24"/>
              </w:rPr>
              <w:t>norādīts</w:t>
            </w:r>
            <w:r w:rsidRPr="004851A0">
              <w:rPr>
                <w:rFonts w:ascii="Times New Roman" w:hAnsi="Times New Roman"/>
                <w:color w:val="auto"/>
                <w:sz w:val="24"/>
              </w:rPr>
              <w:t xml:space="preserve">, ka projekta ietvaros veiktie pētījumi un rezultāti būs publiski pieejami ievērojot Ministru kabineta 2013.gada 3.janvāra noteikumos Nr.1 “Kārtība, kādā publiska persona </w:t>
            </w:r>
            <w:proofErr w:type="spellStart"/>
            <w:r w:rsidRPr="004851A0">
              <w:rPr>
                <w:rFonts w:ascii="Times New Roman" w:hAnsi="Times New Roman"/>
                <w:color w:val="auto"/>
                <w:sz w:val="24"/>
              </w:rPr>
              <w:t>pasūta</w:t>
            </w:r>
            <w:proofErr w:type="spellEnd"/>
            <w:r w:rsidRPr="004851A0">
              <w:rPr>
                <w:rFonts w:ascii="Times New Roman" w:hAnsi="Times New Roman"/>
                <w:color w:val="auto"/>
                <w:sz w:val="24"/>
              </w:rPr>
              <w:t xml:space="preserve"> pētījumus” noteikto kārtību, PI novērtē ar “Jā, ar nosacījumu” un izvirza nosacījumu veikt atbilstošus precizējumus.</w:t>
            </w:r>
          </w:p>
        </w:tc>
      </w:tr>
      <w:tr w:rsidR="001D1F7C" w:rsidRPr="004851A0" w14:paraId="2DF5C8E8" w14:textId="77777777" w:rsidTr="00BD0C2E">
        <w:trPr>
          <w:trHeight w:val="983"/>
        </w:trPr>
        <w:tc>
          <w:tcPr>
            <w:tcW w:w="988" w:type="dxa"/>
          </w:tcPr>
          <w:p w14:paraId="6FFD5EAE" w14:textId="77777777" w:rsidR="001D1F7C" w:rsidRPr="004851A0" w:rsidRDefault="001D1F7C" w:rsidP="001D1F7C">
            <w:pPr>
              <w:jc w:val="both"/>
              <w:rPr>
                <w:rFonts w:ascii="Times New Roman" w:hAnsi="Times New Roman"/>
                <w:color w:val="auto"/>
                <w:sz w:val="24"/>
              </w:rPr>
            </w:pPr>
            <w:r w:rsidRPr="004851A0">
              <w:rPr>
                <w:rFonts w:ascii="Times New Roman" w:hAnsi="Times New Roman"/>
                <w:color w:val="auto"/>
                <w:sz w:val="24"/>
              </w:rPr>
              <w:t>2.3.</w:t>
            </w:r>
          </w:p>
        </w:tc>
        <w:tc>
          <w:tcPr>
            <w:tcW w:w="4110" w:type="dxa"/>
          </w:tcPr>
          <w:p w14:paraId="662624F5" w14:textId="5C33D56B" w:rsidR="001D1F7C" w:rsidRPr="004851A0" w:rsidRDefault="001D1F7C" w:rsidP="001D1F7C">
            <w:pPr>
              <w:spacing w:after="0" w:line="240" w:lineRule="auto"/>
              <w:jc w:val="both"/>
              <w:rPr>
                <w:rFonts w:ascii="Times New Roman" w:eastAsia="Times New Roman" w:hAnsi="Times New Roman"/>
                <w:color w:val="auto"/>
                <w:sz w:val="24"/>
              </w:rPr>
            </w:pPr>
            <w:r w:rsidRPr="00092CCB">
              <w:rPr>
                <w:rFonts w:ascii="Times New Roman" w:eastAsia="Times New Roman" w:hAnsi="Times New Roman"/>
                <w:color w:val="auto"/>
                <w:sz w:val="24"/>
              </w:rPr>
              <w:t xml:space="preserve">Projekta iesniegumā </w:t>
            </w:r>
            <w:r w:rsidRPr="004851A0">
              <w:rPr>
                <w:rFonts w:ascii="Times New Roman" w:eastAsia="Times New Roman" w:hAnsi="Times New Roman"/>
                <w:color w:val="auto"/>
                <w:sz w:val="24"/>
              </w:rPr>
              <w:t>ir ietverta informācija, kas apliecina dubultā finansējuma neesamību un plānoto demarkāciju ar citiem līdzīgiem projektiem (projekta iesniedzēja vai citu subjektu īstenotiem) vai atbalsta pasākumiem.</w:t>
            </w:r>
          </w:p>
        </w:tc>
        <w:tc>
          <w:tcPr>
            <w:tcW w:w="1559" w:type="dxa"/>
            <w:vAlign w:val="center"/>
          </w:tcPr>
          <w:p w14:paraId="6064ACA2" w14:textId="77777777" w:rsidR="001D1F7C" w:rsidRPr="004851A0" w:rsidRDefault="001D1F7C" w:rsidP="001D1F7C">
            <w:pPr>
              <w:spacing w:after="0" w:line="240" w:lineRule="auto"/>
              <w:jc w:val="center"/>
              <w:rPr>
                <w:rFonts w:ascii="Times New Roman" w:eastAsia="Times New Roman" w:hAnsi="Times New Roman"/>
                <w:color w:val="auto"/>
                <w:sz w:val="24"/>
              </w:rPr>
            </w:pPr>
          </w:p>
        </w:tc>
        <w:tc>
          <w:tcPr>
            <w:tcW w:w="8647" w:type="dxa"/>
            <w:vAlign w:val="center"/>
          </w:tcPr>
          <w:p w14:paraId="113FB6B2" w14:textId="2A07F32B" w:rsidR="001D1F7C" w:rsidRPr="004851A0" w:rsidRDefault="001D1F7C" w:rsidP="001D1F7C">
            <w:pPr>
              <w:spacing w:after="120" w:line="240" w:lineRule="auto"/>
              <w:jc w:val="both"/>
              <w:rPr>
                <w:rFonts w:ascii="Times New Roman" w:hAnsi="Times New Roman"/>
                <w:bCs/>
                <w:color w:val="auto"/>
                <w:sz w:val="24"/>
              </w:rPr>
            </w:pPr>
            <w:r w:rsidRPr="004851A0">
              <w:rPr>
                <w:rFonts w:ascii="Times New Roman" w:hAnsi="Times New Roman"/>
                <w:bCs/>
                <w:color w:val="auto"/>
                <w:sz w:val="24"/>
              </w:rPr>
              <w:t xml:space="preserve">Vērtējums ir </w:t>
            </w:r>
            <w:r w:rsidR="00130424" w:rsidRPr="00130424">
              <w:rPr>
                <w:rFonts w:ascii="Times New Roman" w:hAnsi="Times New Roman"/>
                <w:b/>
                <w:color w:val="auto"/>
                <w:sz w:val="24"/>
              </w:rPr>
              <w:t>“</w:t>
            </w:r>
            <w:r w:rsidRPr="00130424">
              <w:rPr>
                <w:rFonts w:ascii="Times New Roman" w:hAnsi="Times New Roman"/>
                <w:b/>
                <w:color w:val="auto"/>
                <w:sz w:val="24"/>
              </w:rPr>
              <w:t>Jā”</w:t>
            </w:r>
            <w:r w:rsidRPr="004851A0">
              <w:rPr>
                <w:rFonts w:ascii="Times New Roman" w:hAnsi="Times New Roman"/>
                <w:bCs/>
                <w:color w:val="auto"/>
                <w:sz w:val="24"/>
              </w:rPr>
              <w:t xml:space="preserve">, ja PI </w:t>
            </w:r>
            <w:r>
              <w:rPr>
                <w:rFonts w:ascii="Times New Roman" w:hAnsi="Times New Roman"/>
                <w:bCs/>
                <w:color w:val="auto"/>
                <w:sz w:val="24"/>
              </w:rPr>
              <w:t xml:space="preserve">2.5.punktā </w:t>
            </w:r>
            <w:r w:rsidRPr="004851A0">
              <w:rPr>
                <w:rFonts w:ascii="Times New Roman" w:hAnsi="Times New Roman"/>
                <w:bCs/>
                <w:color w:val="auto"/>
                <w:sz w:val="24"/>
              </w:rPr>
              <w:t xml:space="preserve">norādīti saistītie pētījumi, kas veikti pēdējo 5 (piecu) gadu laikā un </w:t>
            </w:r>
            <w:r>
              <w:rPr>
                <w:rFonts w:ascii="Times New Roman" w:hAnsi="Times New Roman"/>
                <w:bCs/>
                <w:color w:val="auto"/>
                <w:sz w:val="24"/>
              </w:rPr>
              <w:t xml:space="preserve">PI 1.3. punktā norādīti </w:t>
            </w:r>
            <w:r w:rsidRPr="004851A0">
              <w:rPr>
                <w:rFonts w:ascii="Times New Roman" w:hAnsi="Times New Roman"/>
                <w:bCs/>
                <w:color w:val="auto"/>
                <w:sz w:val="24"/>
              </w:rPr>
              <w:t>potenciāli plānotie pētījumi</w:t>
            </w:r>
            <w:r>
              <w:rPr>
                <w:rFonts w:ascii="Times New Roman" w:hAnsi="Times New Roman"/>
                <w:bCs/>
                <w:color w:val="auto"/>
                <w:sz w:val="24"/>
              </w:rPr>
              <w:t>/ saistītie dokumenti</w:t>
            </w:r>
            <w:r w:rsidRPr="004851A0">
              <w:rPr>
                <w:rFonts w:ascii="Times New Roman" w:hAnsi="Times New Roman"/>
                <w:bCs/>
                <w:color w:val="auto"/>
                <w:sz w:val="24"/>
              </w:rPr>
              <w:t xml:space="preserve">, </w:t>
            </w:r>
            <w:r w:rsidRPr="004851A0">
              <w:rPr>
                <w:rFonts w:ascii="Times New Roman" w:hAnsi="Times New Roman"/>
                <w:color w:val="auto"/>
                <w:sz w:val="24"/>
              </w:rPr>
              <w:t>ja tādi ir identificējami,</w:t>
            </w:r>
            <w:r w:rsidRPr="004851A0">
              <w:rPr>
                <w:rFonts w:ascii="Times New Roman" w:hAnsi="Times New Roman"/>
                <w:bCs/>
                <w:color w:val="auto"/>
                <w:sz w:val="24"/>
              </w:rPr>
              <w:t xml:space="preserve"> kas būs secīgi projektā identificētajiem pētījumiem, kas </w:t>
            </w:r>
            <w:r w:rsidRPr="004851A0">
              <w:rPr>
                <w:rFonts w:ascii="Times New Roman" w:eastAsia="Times New Roman" w:hAnsi="Times New Roman"/>
                <w:color w:val="auto"/>
                <w:sz w:val="24"/>
              </w:rPr>
              <w:t xml:space="preserve">aptver </w:t>
            </w:r>
            <w:r w:rsidR="00975578" w:rsidRPr="004A66D0">
              <w:rPr>
                <w:rFonts w:ascii="Times New Roman" w:hAnsi="Times New Roman"/>
                <w:color w:val="auto"/>
                <w:sz w:val="24"/>
              </w:rPr>
              <w:t xml:space="preserve">dzelzceļa pakalpojuma piedāvājuma, optimālā dzelzceļa elektrifikācijas scenārija un </w:t>
            </w:r>
            <w:proofErr w:type="spellStart"/>
            <w:r w:rsidR="00975578" w:rsidRPr="004A66D0">
              <w:rPr>
                <w:rFonts w:ascii="Times New Roman" w:hAnsi="Times New Roman"/>
                <w:color w:val="auto"/>
                <w:sz w:val="24"/>
              </w:rPr>
              <w:t>bezizmešu</w:t>
            </w:r>
            <w:proofErr w:type="spellEnd"/>
            <w:r w:rsidR="00975578" w:rsidRPr="004A66D0">
              <w:rPr>
                <w:rFonts w:ascii="Times New Roman" w:hAnsi="Times New Roman"/>
                <w:color w:val="auto"/>
                <w:sz w:val="24"/>
              </w:rPr>
              <w:t xml:space="preserve"> ritošā sastāva tehnoloģijas</w:t>
            </w:r>
            <w:r w:rsidR="00975578">
              <w:rPr>
                <w:rFonts w:ascii="Times New Roman" w:hAnsi="Times New Roman"/>
                <w:color w:val="auto"/>
                <w:sz w:val="24"/>
              </w:rPr>
              <w:t>,</w:t>
            </w:r>
            <w:r w:rsidR="00975578" w:rsidRPr="004851A0">
              <w:rPr>
                <w:rFonts w:ascii="Times New Roman" w:eastAsia="Times New Roman" w:hAnsi="Times New Roman"/>
                <w:color w:val="auto"/>
                <w:sz w:val="24"/>
              </w:rPr>
              <w:t xml:space="preserve"> </w:t>
            </w:r>
            <w:r w:rsidRPr="004851A0">
              <w:rPr>
                <w:rFonts w:ascii="Times New Roman" w:eastAsia="Times New Roman" w:hAnsi="Times New Roman"/>
                <w:color w:val="auto"/>
                <w:sz w:val="24"/>
              </w:rPr>
              <w:t xml:space="preserve">sabiedriskā transporta un </w:t>
            </w:r>
            <w:proofErr w:type="spellStart"/>
            <w:r w:rsidRPr="004851A0">
              <w:rPr>
                <w:rFonts w:ascii="Times New Roman" w:eastAsia="Times New Roman" w:hAnsi="Times New Roman"/>
                <w:color w:val="auto"/>
                <w:sz w:val="24"/>
              </w:rPr>
              <w:t>mikromobilitātes</w:t>
            </w:r>
            <w:proofErr w:type="spellEnd"/>
            <w:r w:rsidRPr="004851A0">
              <w:rPr>
                <w:rFonts w:ascii="Times New Roman" w:eastAsia="Times New Roman" w:hAnsi="Times New Roman"/>
                <w:color w:val="auto"/>
                <w:sz w:val="24"/>
              </w:rPr>
              <w:t xml:space="preserve"> infrastruktūras, attīstāmo maršrutu un multimodālo mobilitātes punktu un saistīto nosacījumu attīstības vajadzības </w:t>
            </w:r>
            <w:r w:rsidRPr="004851A0">
              <w:rPr>
                <w:rFonts w:ascii="Times New Roman" w:hAnsi="Times New Roman"/>
                <w:bCs/>
                <w:color w:val="auto"/>
                <w:sz w:val="24"/>
              </w:rPr>
              <w:t xml:space="preserve">un veicinās </w:t>
            </w:r>
            <w:r w:rsidRPr="004851A0">
              <w:rPr>
                <w:rFonts w:ascii="Times New Roman" w:hAnsi="Times New Roman"/>
                <w:color w:val="auto"/>
                <w:sz w:val="24"/>
              </w:rPr>
              <w:t>integrēta Rīgas metropoles areāla multimodāla sabiedriskā transporta plāna izstrādi</w:t>
            </w:r>
            <w:r w:rsidRPr="004851A0">
              <w:rPr>
                <w:rFonts w:ascii="Times New Roman" w:hAnsi="Times New Roman"/>
                <w:bCs/>
                <w:color w:val="auto"/>
                <w:sz w:val="24"/>
              </w:rPr>
              <w:t>.</w:t>
            </w:r>
          </w:p>
          <w:p w14:paraId="54507718" w14:textId="7223163D" w:rsidR="001D1F7C" w:rsidRPr="004851A0" w:rsidRDefault="001D1F7C" w:rsidP="001D1F7C">
            <w:pPr>
              <w:spacing w:after="120" w:line="240" w:lineRule="auto"/>
              <w:jc w:val="both"/>
              <w:rPr>
                <w:rFonts w:ascii="Times New Roman" w:hAnsi="Times New Roman"/>
                <w:color w:val="auto"/>
                <w:sz w:val="24"/>
              </w:rPr>
            </w:pPr>
            <w:r w:rsidRPr="004851A0">
              <w:rPr>
                <w:rFonts w:ascii="Times New Roman" w:hAnsi="Times New Roman"/>
                <w:bCs/>
                <w:color w:val="auto"/>
                <w:sz w:val="24"/>
              </w:rPr>
              <w:t xml:space="preserve">Ja PI pilnībā vai daļēji neatbilst minētajām prasībām, piemēram, nav norādīta kāda pētījuma, kas </w:t>
            </w:r>
            <w:r w:rsidRPr="004851A0">
              <w:rPr>
                <w:rFonts w:ascii="Times New Roman" w:eastAsia="Times New Roman" w:hAnsi="Times New Roman"/>
                <w:color w:val="auto"/>
                <w:sz w:val="24"/>
              </w:rPr>
              <w:t xml:space="preserve">aptver </w:t>
            </w:r>
            <w:r w:rsidR="00975578" w:rsidRPr="004A66D0">
              <w:rPr>
                <w:rFonts w:ascii="Times New Roman" w:hAnsi="Times New Roman"/>
                <w:color w:val="auto"/>
                <w:sz w:val="24"/>
              </w:rPr>
              <w:t xml:space="preserve">dzelzceļa pakalpojuma piedāvājuma, optimālā dzelzceļa </w:t>
            </w:r>
            <w:r w:rsidR="00975578" w:rsidRPr="004A66D0">
              <w:rPr>
                <w:rFonts w:ascii="Times New Roman" w:hAnsi="Times New Roman"/>
                <w:color w:val="auto"/>
                <w:sz w:val="24"/>
              </w:rPr>
              <w:lastRenderedPageBreak/>
              <w:t xml:space="preserve">elektrifikācijas scenārija un </w:t>
            </w:r>
            <w:proofErr w:type="spellStart"/>
            <w:r w:rsidR="00975578" w:rsidRPr="004A66D0">
              <w:rPr>
                <w:rFonts w:ascii="Times New Roman" w:hAnsi="Times New Roman"/>
                <w:color w:val="auto"/>
                <w:sz w:val="24"/>
              </w:rPr>
              <w:t>bezizmešu</w:t>
            </w:r>
            <w:proofErr w:type="spellEnd"/>
            <w:r w:rsidR="00975578" w:rsidRPr="004A66D0">
              <w:rPr>
                <w:rFonts w:ascii="Times New Roman" w:hAnsi="Times New Roman"/>
                <w:color w:val="auto"/>
                <w:sz w:val="24"/>
              </w:rPr>
              <w:t xml:space="preserve"> ritošā sastāva tehnoloģijas</w:t>
            </w:r>
            <w:r w:rsidRPr="004851A0">
              <w:rPr>
                <w:rFonts w:ascii="Times New Roman" w:eastAsia="Times New Roman" w:hAnsi="Times New Roman"/>
                <w:color w:val="auto"/>
                <w:sz w:val="24"/>
              </w:rPr>
              <w:t xml:space="preserve">, sabiedriskā transporta un </w:t>
            </w:r>
            <w:proofErr w:type="spellStart"/>
            <w:r w:rsidRPr="004851A0">
              <w:rPr>
                <w:rFonts w:ascii="Times New Roman" w:eastAsia="Times New Roman" w:hAnsi="Times New Roman"/>
                <w:color w:val="auto"/>
                <w:sz w:val="24"/>
              </w:rPr>
              <w:t>mikromobilitātes</w:t>
            </w:r>
            <w:proofErr w:type="spellEnd"/>
            <w:r w:rsidRPr="004851A0">
              <w:rPr>
                <w:rFonts w:ascii="Times New Roman" w:eastAsia="Times New Roman" w:hAnsi="Times New Roman"/>
                <w:color w:val="auto"/>
                <w:sz w:val="24"/>
              </w:rPr>
              <w:t xml:space="preserve"> infrastruktūras, attīstāmo maršrutu un multimodālo mobilitātes punktu un saistīto nosacījumu attīstības vajadzības</w:t>
            </w:r>
            <w:r w:rsidRPr="004851A0">
              <w:rPr>
                <w:rFonts w:ascii="Times New Roman" w:hAnsi="Times New Roman"/>
                <w:bCs/>
                <w:color w:val="auto"/>
                <w:sz w:val="24"/>
              </w:rPr>
              <w:t xml:space="preserve">, sasaiste ar līdz šim veiktajiem pētījumiem vai nav norādīts, ka nav veikti saistīti pētījumi pēdējo 5 (piecu) gadu laikā, PI novērtē ar </w:t>
            </w:r>
            <w:r w:rsidRPr="00130424">
              <w:rPr>
                <w:rFonts w:ascii="Times New Roman" w:hAnsi="Times New Roman"/>
                <w:b/>
                <w:color w:val="auto"/>
                <w:sz w:val="24"/>
              </w:rPr>
              <w:t>“Jā, ar nosacījumu”</w:t>
            </w:r>
            <w:r w:rsidRPr="004851A0">
              <w:rPr>
                <w:rFonts w:ascii="Times New Roman" w:hAnsi="Times New Roman"/>
                <w:bCs/>
                <w:color w:val="auto"/>
                <w:sz w:val="24"/>
              </w:rPr>
              <w:t xml:space="preserve"> un izvirza nosacījumu veikt atbilstošus precizējumus.</w:t>
            </w:r>
          </w:p>
        </w:tc>
      </w:tr>
      <w:bookmarkEnd w:id="2"/>
    </w:tbl>
    <w:p w14:paraId="1F8B183B" w14:textId="362D5A96" w:rsidR="00BD0C2E" w:rsidRDefault="00BD0C2E"/>
    <w:tbl>
      <w:tblPr>
        <w:tblW w:w="1532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110"/>
        <w:gridCol w:w="1559"/>
        <w:gridCol w:w="8647"/>
        <w:gridCol w:w="24"/>
      </w:tblGrid>
      <w:tr w:rsidR="001D1F7C" w:rsidRPr="004851A0" w14:paraId="04283792" w14:textId="77777777" w:rsidTr="00BD0C2E">
        <w:trPr>
          <w:gridAfter w:val="1"/>
          <w:wAfter w:w="24" w:type="dxa"/>
          <w:trHeight w:val="608"/>
        </w:trPr>
        <w:tc>
          <w:tcPr>
            <w:tcW w:w="5098" w:type="dxa"/>
            <w:gridSpan w:val="2"/>
            <w:vMerge w:val="restart"/>
            <w:tcBorders>
              <w:top w:val="single" w:sz="4" w:space="0" w:color="auto"/>
            </w:tcBorders>
            <w:shd w:val="clear" w:color="auto" w:fill="D9D9D9"/>
            <w:vAlign w:val="center"/>
          </w:tcPr>
          <w:p w14:paraId="536E9B20" w14:textId="1751287E" w:rsidR="001D1F7C" w:rsidRPr="004851A0" w:rsidRDefault="001D1F7C" w:rsidP="001D1F7C">
            <w:pPr>
              <w:spacing w:after="120" w:line="240" w:lineRule="auto"/>
              <w:jc w:val="center"/>
              <w:rPr>
                <w:rFonts w:ascii="Times New Roman" w:eastAsia="Times New Roman" w:hAnsi="Times New Roman"/>
                <w:b/>
                <w:color w:val="auto"/>
                <w:sz w:val="24"/>
              </w:rPr>
            </w:pPr>
            <w:r w:rsidRPr="004851A0">
              <w:rPr>
                <w:rFonts w:ascii="Times New Roman" w:eastAsia="Times New Roman" w:hAnsi="Times New Roman"/>
                <w:b/>
                <w:color w:val="auto"/>
                <w:sz w:val="24"/>
              </w:rPr>
              <w:t>3. KVALITĀTES KRITĒRIJI</w:t>
            </w:r>
          </w:p>
        </w:tc>
        <w:tc>
          <w:tcPr>
            <w:tcW w:w="1559" w:type="dxa"/>
            <w:tcBorders>
              <w:top w:val="single" w:sz="4" w:space="0" w:color="auto"/>
            </w:tcBorders>
            <w:shd w:val="clear" w:color="auto" w:fill="D9D9D9"/>
          </w:tcPr>
          <w:p w14:paraId="55420B3E" w14:textId="77777777" w:rsidR="001D1F7C" w:rsidRPr="004851A0" w:rsidRDefault="001D1F7C" w:rsidP="001D1F7C">
            <w:pPr>
              <w:spacing w:after="120" w:line="240" w:lineRule="auto"/>
              <w:jc w:val="center"/>
              <w:rPr>
                <w:rFonts w:ascii="Times New Roman" w:eastAsia="Times New Roman" w:hAnsi="Times New Roman"/>
                <w:b/>
                <w:color w:val="auto"/>
                <w:sz w:val="24"/>
              </w:rPr>
            </w:pPr>
            <w:r w:rsidRPr="004851A0">
              <w:rPr>
                <w:rFonts w:ascii="Times New Roman" w:eastAsia="Times New Roman" w:hAnsi="Times New Roman"/>
                <w:b/>
                <w:color w:val="auto"/>
                <w:sz w:val="24"/>
              </w:rPr>
              <w:t>Vērtēšanas sistēma</w:t>
            </w:r>
          </w:p>
        </w:tc>
        <w:tc>
          <w:tcPr>
            <w:tcW w:w="8647" w:type="dxa"/>
            <w:vMerge w:val="restart"/>
            <w:tcBorders>
              <w:top w:val="single" w:sz="4" w:space="0" w:color="auto"/>
            </w:tcBorders>
            <w:shd w:val="clear" w:color="auto" w:fill="D9D9D9"/>
            <w:vAlign w:val="center"/>
          </w:tcPr>
          <w:p w14:paraId="61B62396" w14:textId="77777777" w:rsidR="001D1F7C" w:rsidRPr="004851A0" w:rsidRDefault="001D1F7C" w:rsidP="001D1F7C">
            <w:pPr>
              <w:spacing w:after="120" w:line="240" w:lineRule="auto"/>
              <w:jc w:val="center"/>
              <w:rPr>
                <w:rFonts w:ascii="Times New Roman" w:eastAsia="Times New Roman" w:hAnsi="Times New Roman"/>
                <w:b/>
                <w:color w:val="auto"/>
                <w:sz w:val="24"/>
              </w:rPr>
            </w:pPr>
            <w:r w:rsidRPr="004851A0">
              <w:rPr>
                <w:rFonts w:ascii="Times New Roman" w:eastAsia="Times New Roman" w:hAnsi="Times New Roman"/>
                <w:b/>
                <w:color w:val="auto"/>
                <w:sz w:val="24"/>
              </w:rPr>
              <w:t>Kritērija piemērošana</w:t>
            </w:r>
          </w:p>
          <w:p w14:paraId="23801812" w14:textId="77777777" w:rsidR="001D1F7C" w:rsidRPr="004851A0" w:rsidRDefault="001D1F7C" w:rsidP="001D1F7C">
            <w:pPr>
              <w:spacing w:after="120" w:line="240" w:lineRule="auto"/>
              <w:jc w:val="center"/>
              <w:rPr>
                <w:rFonts w:ascii="Times New Roman" w:eastAsia="Times New Roman" w:hAnsi="Times New Roman"/>
                <w:b/>
                <w:color w:val="auto"/>
                <w:sz w:val="24"/>
              </w:rPr>
            </w:pPr>
          </w:p>
        </w:tc>
      </w:tr>
      <w:tr w:rsidR="001D1F7C" w:rsidRPr="004851A0" w14:paraId="1FE74CCB" w14:textId="77777777" w:rsidTr="00BD0C2E">
        <w:trPr>
          <w:gridAfter w:val="1"/>
          <w:wAfter w:w="24" w:type="dxa"/>
          <w:trHeight w:val="347"/>
        </w:trPr>
        <w:tc>
          <w:tcPr>
            <w:tcW w:w="5098" w:type="dxa"/>
            <w:gridSpan w:val="2"/>
            <w:vMerge/>
            <w:shd w:val="clear" w:color="auto" w:fill="D9D9D9"/>
          </w:tcPr>
          <w:p w14:paraId="15E88507" w14:textId="77777777" w:rsidR="001D1F7C" w:rsidRPr="004851A0" w:rsidRDefault="001D1F7C" w:rsidP="001D1F7C">
            <w:pPr>
              <w:jc w:val="both"/>
              <w:rPr>
                <w:rFonts w:ascii="Times New Roman" w:hAnsi="Times New Roman"/>
                <w:b/>
                <w:bCs/>
                <w:color w:val="auto"/>
              </w:rPr>
            </w:pPr>
          </w:p>
        </w:tc>
        <w:tc>
          <w:tcPr>
            <w:tcW w:w="1559" w:type="dxa"/>
            <w:shd w:val="clear" w:color="auto" w:fill="D9D9D9"/>
          </w:tcPr>
          <w:p w14:paraId="14441EBC" w14:textId="77777777" w:rsidR="001D1F7C" w:rsidRPr="004851A0" w:rsidRDefault="001D1F7C" w:rsidP="001D1F7C">
            <w:pPr>
              <w:spacing w:after="120" w:line="240" w:lineRule="auto"/>
              <w:jc w:val="center"/>
              <w:rPr>
                <w:rFonts w:ascii="Times New Roman" w:eastAsia="Times New Roman" w:hAnsi="Times New Roman"/>
                <w:b/>
                <w:color w:val="auto"/>
                <w:sz w:val="24"/>
              </w:rPr>
            </w:pPr>
            <w:r w:rsidRPr="004851A0">
              <w:rPr>
                <w:rFonts w:ascii="Times New Roman" w:eastAsia="Times New Roman" w:hAnsi="Times New Roman"/>
                <w:b/>
                <w:color w:val="auto"/>
                <w:sz w:val="24"/>
              </w:rPr>
              <w:t>Punktu skaits</w:t>
            </w:r>
          </w:p>
        </w:tc>
        <w:tc>
          <w:tcPr>
            <w:tcW w:w="8647" w:type="dxa"/>
            <w:vMerge/>
            <w:shd w:val="clear" w:color="auto" w:fill="D9D9D9"/>
            <w:vAlign w:val="center"/>
          </w:tcPr>
          <w:p w14:paraId="145BC6D3" w14:textId="77777777" w:rsidR="001D1F7C" w:rsidRPr="004851A0" w:rsidRDefault="001D1F7C" w:rsidP="001D1F7C">
            <w:pPr>
              <w:jc w:val="center"/>
              <w:rPr>
                <w:rFonts w:ascii="Times New Roman" w:hAnsi="Times New Roman"/>
                <w:b/>
                <w:color w:val="auto"/>
              </w:rPr>
            </w:pPr>
          </w:p>
        </w:tc>
      </w:tr>
      <w:tr w:rsidR="00850FD6" w:rsidRPr="004851A0" w14:paraId="1739791B" w14:textId="77777777" w:rsidTr="00BD0C2E">
        <w:trPr>
          <w:trHeight w:val="324"/>
        </w:trPr>
        <w:tc>
          <w:tcPr>
            <w:tcW w:w="988" w:type="dxa"/>
          </w:tcPr>
          <w:p w14:paraId="0779CDCF" w14:textId="77777777" w:rsidR="00850FD6" w:rsidRPr="004851A0" w:rsidRDefault="00850FD6" w:rsidP="001D1F7C">
            <w:pPr>
              <w:jc w:val="both"/>
              <w:rPr>
                <w:rFonts w:ascii="Times New Roman" w:eastAsia="Times New Roman" w:hAnsi="Times New Roman"/>
                <w:color w:val="auto"/>
                <w:sz w:val="24"/>
              </w:rPr>
            </w:pPr>
            <w:r w:rsidRPr="004851A0">
              <w:rPr>
                <w:rFonts w:ascii="Times New Roman" w:eastAsia="Times New Roman" w:hAnsi="Times New Roman"/>
                <w:color w:val="auto"/>
                <w:sz w:val="24"/>
              </w:rPr>
              <w:t>3.1.</w:t>
            </w:r>
          </w:p>
        </w:tc>
        <w:tc>
          <w:tcPr>
            <w:tcW w:w="14340" w:type="dxa"/>
            <w:gridSpan w:val="4"/>
          </w:tcPr>
          <w:p w14:paraId="6CD0898B" w14:textId="2077EE5B" w:rsidR="00850FD6" w:rsidRPr="004851A0" w:rsidRDefault="00850FD6" w:rsidP="001D1F7C">
            <w:pPr>
              <w:spacing w:after="120" w:line="240" w:lineRule="auto"/>
              <w:jc w:val="both"/>
              <w:rPr>
                <w:rFonts w:ascii="Times New Roman" w:hAnsi="Times New Roman"/>
                <w:color w:val="auto"/>
                <w:sz w:val="24"/>
              </w:rPr>
            </w:pPr>
            <w:r w:rsidRPr="004851A0">
              <w:rPr>
                <w:rFonts w:ascii="Times New Roman" w:hAnsi="Times New Roman"/>
                <w:b/>
                <w:bCs/>
                <w:sz w:val="24"/>
              </w:rPr>
              <w:t>Projekta plānoto darbību aprakstu skaidrība:</w:t>
            </w:r>
          </w:p>
        </w:tc>
      </w:tr>
      <w:tr w:rsidR="00850FD6" w:rsidRPr="004851A0" w14:paraId="0F75036C" w14:textId="77777777" w:rsidTr="00BD0C2E">
        <w:trPr>
          <w:gridAfter w:val="1"/>
          <w:wAfter w:w="24" w:type="dxa"/>
          <w:trHeight w:val="591"/>
        </w:trPr>
        <w:tc>
          <w:tcPr>
            <w:tcW w:w="988" w:type="dxa"/>
          </w:tcPr>
          <w:p w14:paraId="12E7D1F6" w14:textId="77777777" w:rsidR="00850FD6" w:rsidRPr="004851A0" w:rsidRDefault="00850FD6" w:rsidP="00850FD6">
            <w:pPr>
              <w:jc w:val="both"/>
              <w:rPr>
                <w:rFonts w:ascii="Times New Roman" w:eastAsia="Times New Roman" w:hAnsi="Times New Roman"/>
                <w:color w:val="auto"/>
                <w:sz w:val="24"/>
              </w:rPr>
            </w:pPr>
            <w:r w:rsidRPr="004851A0">
              <w:rPr>
                <w:rFonts w:ascii="Times New Roman" w:eastAsia="Times New Roman" w:hAnsi="Times New Roman"/>
                <w:color w:val="auto"/>
                <w:sz w:val="24"/>
              </w:rPr>
              <w:t>3.1.1.</w:t>
            </w:r>
          </w:p>
        </w:tc>
        <w:tc>
          <w:tcPr>
            <w:tcW w:w="4110" w:type="dxa"/>
          </w:tcPr>
          <w:p w14:paraId="626E72FA" w14:textId="3C408E16" w:rsidR="00850FD6" w:rsidRPr="004851A0" w:rsidRDefault="00850FD6" w:rsidP="00850FD6">
            <w:pPr>
              <w:spacing w:after="120"/>
              <w:jc w:val="both"/>
              <w:rPr>
                <w:rFonts w:ascii="Times New Roman" w:eastAsia="Times New Roman" w:hAnsi="Times New Roman"/>
                <w:color w:val="auto"/>
                <w:sz w:val="24"/>
              </w:rPr>
            </w:pPr>
            <w:r w:rsidRPr="004851A0">
              <w:rPr>
                <w:rFonts w:ascii="Times New Roman" w:eastAsia="Times New Roman" w:hAnsi="Times New Roman"/>
                <w:sz w:val="24"/>
                <w:bdr w:val="none" w:sz="0" w:space="0" w:color="auto" w:frame="1"/>
                <w:lang w:eastAsia="lv-LV"/>
              </w:rPr>
              <w:t>Projekta iesnieguma atbalstāmās darbības ir skaidri definētas, pilnībā atbilst un veicina priekšlikum</w:t>
            </w:r>
            <w:r w:rsidR="007845C9">
              <w:rPr>
                <w:rFonts w:ascii="Times New Roman" w:eastAsia="Times New Roman" w:hAnsi="Times New Roman"/>
                <w:sz w:val="24"/>
                <w:bdr w:val="none" w:sz="0" w:space="0" w:color="auto" w:frame="1"/>
                <w:lang w:eastAsia="lv-LV"/>
              </w:rPr>
              <w:t>a</w:t>
            </w:r>
            <w:r w:rsidRPr="004851A0">
              <w:rPr>
                <w:rFonts w:ascii="Times New Roman" w:eastAsia="Times New Roman" w:hAnsi="Times New Roman"/>
                <w:sz w:val="24"/>
                <w:bdr w:val="none" w:sz="0" w:space="0" w:color="auto" w:frame="1"/>
                <w:lang w:eastAsia="lv-LV"/>
              </w:rPr>
              <w:t xml:space="preserve"> izstrādi ilgtspējīga, integrēta un koordinēta multimodāla sabiedriskā transporta plāna izstrādei Rīgas metropoles areālā atbilstoši ANM plāna </w:t>
            </w:r>
            <w:r w:rsidRPr="001D1F7C">
              <w:rPr>
                <w:rFonts w:ascii="Times New Roman" w:eastAsia="Times New Roman" w:hAnsi="Times New Roman"/>
                <w:sz w:val="24"/>
                <w:u w:val="single"/>
                <w:bdr w:val="none" w:sz="0" w:space="0" w:color="auto" w:frame="1"/>
                <w:lang w:eastAsia="lv-LV"/>
              </w:rPr>
              <w:t>reformas mērķiem</w:t>
            </w:r>
            <w:r w:rsidRPr="004851A0">
              <w:rPr>
                <w:rFonts w:ascii="Times New Roman" w:eastAsia="Times New Roman" w:hAnsi="Times New Roman"/>
                <w:sz w:val="24"/>
                <w:bdr w:val="none" w:sz="0" w:space="0" w:color="auto" w:frame="1"/>
                <w:lang w:eastAsia="lv-LV"/>
              </w:rPr>
              <w:t xml:space="preserve"> un </w:t>
            </w:r>
            <w:r w:rsidRPr="001D1F7C">
              <w:rPr>
                <w:rFonts w:ascii="Times New Roman" w:eastAsia="Times New Roman" w:hAnsi="Times New Roman"/>
                <w:sz w:val="24"/>
                <w:u w:val="single"/>
                <w:bdr w:val="none" w:sz="0" w:space="0" w:color="auto" w:frame="1"/>
                <w:lang w:eastAsia="lv-LV"/>
              </w:rPr>
              <w:t>reformām</w:t>
            </w:r>
            <w:r w:rsidRPr="004851A0">
              <w:rPr>
                <w:rFonts w:ascii="Times New Roman" w:eastAsia="Times New Roman" w:hAnsi="Times New Roman"/>
                <w:sz w:val="24"/>
                <w:bdr w:val="none" w:sz="0" w:space="0" w:color="auto" w:frame="1"/>
                <w:lang w:eastAsia="lv-LV"/>
              </w:rPr>
              <w:t>.</w:t>
            </w:r>
          </w:p>
        </w:tc>
        <w:tc>
          <w:tcPr>
            <w:tcW w:w="1559" w:type="dxa"/>
          </w:tcPr>
          <w:p w14:paraId="423DCBE5" w14:textId="77777777" w:rsidR="00850FD6" w:rsidRPr="004851A0" w:rsidRDefault="00850FD6" w:rsidP="00850FD6">
            <w:pPr>
              <w:jc w:val="center"/>
              <w:rPr>
                <w:rFonts w:ascii="Times New Roman" w:eastAsia="Times New Roman" w:hAnsi="Times New Roman"/>
                <w:color w:val="auto"/>
                <w:sz w:val="24"/>
              </w:rPr>
            </w:pPr>
            <w:r w:rsidRPr="004851A0">
              <w:rPr>
                <w:rFonts w:ascii="Times New Roman" w:eastAsia="Times New Roman" w:hAnsi="Times New Roman"/>
                <w:color w:val="auto"/>
                <w:sz w:val="24"/>
              </w:rPr>
              <w:t>2</w:t>
            </w:r>
          </w:p>
        </w:tc>
        <w:tc>
          <w:tcPr>
            <w:tcW w:w="8647" w:type="dxa"/>
            <w:vMerge w:val="restart"/>
            <w:vAlign w:val="center"/>
          </w:tcPr>
          <w:p w14:paraId="0D164BEE" w14:textId="77777777" w:rsidR="00850FD6" w:rsidRPr="004851A0" w:rsidRDefault="00850FD6" w:rsidP="00850FD6">
            <w:pPr>
              <w:spacing w:after="120" w:line="240" w:lineRule="auto"/>
              <w:jc w:val="both"/>
              <w:rPr>
                <w:rFonts w:ascii="Times New Roman" w:eastAsia="Times New Roman" w:hAnsi="Times New Roman"/>
                <w:bCs/>
                <w:color w:val="auto"/>
                <w:sz w:val="24"/>
              </w:rPr>
            </w:pPr>
            <w:r w:rsidRPr="004851A0">
              <w:rPr>
                <w:rFonts w:ascii="Times New Roman" w:eastAsia="Times New Roman" w:hAnsi="Times New Roman"/>
                <w:color w:val="auto"/>
                <w:sz w:val="24"/>
              </w:rPr>
              <w:t xml:space="preserve">Kritērijā </w:t>
            </w:r>
            <w:r w:rsidRPr="004851A0">
              <w:rPr>
                <w:rFonts w:ascii="Times New Roman" w:eastAsia="Times New Roman" w:hAnsi="Times New Roman"/>
                <w:bCs/>
                <w:color w:val="auto"/>
                <w:sz w:val="24"/>
              </w:rPr>
              <w:t>jāsaņem vismaz 1 punkts.</w:t>
            </w:r>
          </w:p>
          <w:p w14:paraId="2B6BA7A7" w14:textId="77777777" w:rsidR="00850FD6" w:rsidRPr="004851A0" w:rsidRDefault="00850FD6" w:rsidP="00850FD6">
            <w:pPr>
              <w:spacing w:after="120" w:line="240" w:lineRule="auto"/>
              <w:jc w:val="both"/>
              <w:rPr>
                <w:rFonts w:ascii="Times New Roman" w:hAnsi="Times New Roman"/>
                <w:color w:val="auto"/>
                <w:sz w:val="24"/>
              </w:rPr>
            </w:pPr>
          </w:p>
          <w:p w14:paraId="5C0B825D" w14:textId="1397AF79" w:rsidR="00850FD6" w:rsidRPr="004851A0" w:rsidRDefault="00850FD6" w:rsidP="00850FD6">
            <w:pPr>
              <w:spacing w:after="120" w:line="240" w:lineRule="auto"/>
              <w:jc w:val="both"/>
              <w:rPr>
                <w:rFonts w:ascii="Times New Roman" w:hAnsi="Times New Roman"/>
                <w:color w:val="auto"/>
                <w:sz w:val="24"/>
              </w:rPr>
            </w:pPr>
            <w:r w:rsidRPr="004851A0">
              <w:rPr>
                <w:rFonts w:ascii="Times New Roman" w:hAnsi="Times New Roman"/>
                <w:color w:val="auto"/>
                <w:sz w:val="24"/>
              </w:rPr>
              <w:t>Kritērijā vērtē PI aprakstītās plānotās darbības, kas pamato, kā MK atbalstāmās darbības, t.i., pētījumi, novērtējumi un saistītās dokumentācijas izstrāde sekmēs priekšlikum</w:t>
            </w:r>
            <w:r w:rsidR="007845C9">
              <w:rPr>
                <w:rFonts w:ascii="Times New Roman" w:hAnsi="Times New Roman"/>
                <w:color w:val="auto"/>
                <w:sz w:val="24"/>
              </w:rPr>
              <w:t>a</w:t>
            </w:r>
            <w:r w:rsidRPr="004851A0">
              <w:rPr>
                <w:rFonts w:ascii="Times New Roman" w:hAnsi="Times New Roman"/>
                <w:color w:val="auto"/>
                <w:sz w:val="24"/>
              </w:rPr>
              <w:t xml:space="preserve"> izstrādi integrēta Rīgas metropoles areāla multimodāla sabiedriskā transporta plānam.</w:t>
            </w:r>
          </w:p>
          <w:p w14:paraId="40951BAD" w14:textId="77777777" w:rsidR="00850FD6" w:rsidRPr="004851A0" w:rsidRDefault="00850FD6" w:rsidP="00850FD6">
            <w:pPr>
              <w:spacing w:after="120" w:line="240" w:lineRule="auto"/>
              <w:jc w:val="both"/>
              <w:rPr>
                <w:rFonts w:ascii="Times New Roman" w:eastAsia="Times New Roman" w:hAnsi="Times New Roman"/>
                <w:color w:val="auto"/>
                <w:sz w:val="24"/>
              </w:rPr>
            </w:pPr>
            <w:r w:rsidRPr="004851A0">
              <w:rPr>
                <w:rFonts w:ascii="Times New Roman" w:eastAsia="Times New Roman" w:hAnsi="Times New Roman"/>
                <w:color w:val="auto"/>
                <w:sz w:val="24"/>
              </w:rPr>
              <w:t>Kritērija vērtēšanai izmanto EIROPAS SAVIENĪBAS ATVESEĻOŠANAS UN NOTURĪBAS MEHĀNISMA PLĀNA (2021-2026) LATVIJAI (turpmāk – ANM plāns) (</w:t>
            </w:r>
            <w:hyperlink r:id="rId15" w:history="1">
              <w:r w:rsidRPr="004851A0">
                <w:rPr>
                  <w:rStyle w:val="Hyperlink"/>
                  <w:rFonts w:ascii="Times New Roman" w:eastAsia="Times New Roman" w:hAnsi="Times New Roman"/>
                  <w:sz w:val="24"/>
                </w:rPr>
                <w:t>https://www.esfondi.lv/upload/anm/01_anm_plans_04062021.pdf</w:t>
              </w:r>
            </w:hyperlink>
            <w:r w:rsidRPr="004851A0">
              <w:rPr>
                <w:rFonts w:ascii="Times New Roman" w:eastAsia="Times New Roman" w:hAnsi="Times New Roman"/>
                <w:color w:val="auto"/>
                <w:sz w:val="24"/>
              </w:rPr>
              <w:t xml:space="preserve">) II. Daļā “Reformu un investīciju apraksti” (124)-(133), (148)-(149), (158)-(163) un (239)-(250) </w:t>
            </w:r>
            <w:proofErr w:type="spellStart"/>
            <w:r w:rsidRPr="004851A0">
              <w:rPr>
                <w:rFonts w:ascii="Times New Roman" w:eastAsia="Times New Roman" w:hAnsi="Times New Roman"/>
                <w:color w:val="auto"/>
                <w:sz w:val="24"/>
              </w:rPr>
              <w:t>rinkopās</w:t>
            </w:r>
            <w:proofErr w:type="spellEnd"/>
            <w:r w:rsidRPr="004851A0">
              <w:rPr>
                <w:rFonts w:ascii="Times New Roman" w:eastAsia="Times New Roman" w:hAnsi="Times New Roman"/>
                <w:color w:val="auto"/>
                <w:sz w:val="24"/>
              </w:rPr>
              <w:t xml:space="preserve"> definēto:</w:t>
            </w:r>
          </w:p>
          <w:p w14:paraId="33539949" w14:textId="77777777" w:rsidR="00850FD6" w:rsidRPr="004851A0" w:rsidRDefault="00850FD6" w:rsidP="00850FD6">
            <w:pPr>
              <w:pStyle w:val="ListParagraph"/>
              <w:numPr>
                <w:ilvl w:val="0"/>
                <w:numId w:val="56"/>
              </w:numPr>
              <w:spacing w:after="120"/>
              <w:jc w:val="both"/>
            </w:pPr>
            <w:r w:rsidRPr="004851A0">
              <w:rPr>
                <w:u w:val="single"/>
              </w:rPr>
              <w:t>komponentes</w:t>
            </w:r>
            <w:r w:rsidRPr="004851A0">
              <w:t xml:space="preserve"> Nr.1 “Klimata pārmaiņas un ilgtspēja” </w:t>
            </w:r>
            <w:r w:rsidRPr="004851A0">
              <w:rPr>
                <w:u w:val="single"/>
              </w:rPr>
              <w:t>mērķi</w:t>
            </w:r>
            <w:r w:rsidRPr="004851A0">
              <w:t xml:space="preserve"> un reformu un investīciju virziena 1.1. “Emisiju samazināšana transporta sektorā” definēto </w:t>
            </w:r>
            <w:r w:rsidRPr="004851A0">
              <w:rPr>
                <w:u w:val="single"/>
              </w:rPr>
              <w:t>plānoto reformu</w:t>
            </w:r>
            <w:r w:rsidRPr="004851A0">
              <w:t xml:space="preserve"> sasaistē</w:t>
            </w:r>
            <w:r w:rsidRPr="004851A0">
              <w:rPr>
                <w:u w:val="single"/>
              </w:rPr>
              <w:t xml:space="preserve"> ar plānotajām investīcijām</w:t>
            </w:r>
            <w:r w:rsidRPr="004851A0">
              <w:t xml:space="preserve"> (124)-(133); </w:t>
            </w:r>
          </w:p>
          <w:p w14:paraId="292C4C67" w14:textId="77777777" w:rsidR="00850FD6" w:rsidRPr="004851A0" w:rsidRDefault="00850FD6" w:rsidP="00850FD6">
            <w:pPr>
              <w:pStyle w:val="ListParagraph"/>
              <w:numPr>
                <w:ilvl w:val="0"/>
                <w:numId w:val="56"/>
              </w:numPr>
              <w:spacing w:after="120"/>
              <w:jc w:val="both"/>
            </w:pPr>
            <w:r w:rsidRPr="004851A0">
              <w:t xml:space="preserve">reformu un investīciju virziena 1.1. “Emisiju samazināšana transporta sektorā” </w:t>
            </w:r>
            <w:r w:rsidRPr="004851A0">
              <w:rPr>
                <w:u w:val="single"/>
              </w:rPr>
              <w:t>reformas</w:t>
            </w:r>
            <w:r w:rsidRPr="004851A0">
              <w:t xml:space="preserve"> 1.1.1.r. “Rīgas metropoles areāla transporta </w:t>
            </w:r>
            <w:proofErr w:type="spellStart"/>
            <w:r w:rsidRPr="004851A0">
              <w:t>zaļināšana</w:t>
            </w:r>
            <w:proofErr w:type="spellEnd"/>
            <w:r w:rsidRPr="004851A0">
              <w:t xml:space="preserve">” </w:t>
            </w:r>
            <w:r w:rsidRPr="004851A0">
              <w:rPr>
                <w:u w:val="single"/>
              </w:rPr>
              <w:t>mērķiem</w:t>
            </w:r>
            <w:r w:rsidRPr="004851A0">
              <w:t xml:space="preserve"> (148)-(149), (158)-(163);</w:t>
            </w:r>
          </w:p>
          <w:p w14:paraId="237BDED1" w14:textId="77777777" w:rsidR="00850FD6" w:rsidRPr="004851A0" w:rsidRDefault="00850FD6" w:rsidP="00850FD6">
            <w:pPr>
              <w:pStyle w:val="ListParagraph"/>
              <w:numPr>
                <w:ilvl w:val="0"/>
                <w:numId w:val="56"/>
              </w:numPr>
              <w:spacing w:after="120"/>
              <w:jc w:val="both"/>
            </w:pPr>
            <w:r w:rsidRPr="004851A0">
              <w:lastRenderedPageBreak/>
              <w:t xml:space="preserve">reformu un investīciju virziena 1.1. “Emisiju samazināšana transporta sektorā” reformas 1.1.1.r. “Rīgas metropoles areāla transporta </w:t>
            </w:r>
            <w:proofErr w:type="spellStart"/>
            <w:r w:rsidRPr="004851A0">
              <w:t>zaļināšana</w:t>
            </w:r>
            <w:proofErr w:type="spellEnd"/>
            <w:r w:rsidRPr="004851A0">
              <w:t xml:space="preserve">” </w:t>
            </w:r>
            <w:r w:rsidRPr="00EA5D46">
              <w:t>aprakstītajām</w:t>
            </w:r>
            <w:r w:rsidRPr="004851A0">
              <w:rPr>
                <w:u w:val="single"/>
              </w:rPr>
              <w:t xml:space="preserve"> reformām</w:t>
            </w:r>
            <w:r w:rsidRPr="004851A0">
              <w:t xml:space="preserve"> (239)-(250).</w:t>
            </w:r>
          </w:p>
          <w:p w14:paraId="621FB1C5" w14:textId="77777777" w:rsidR="00850FD6" w:rsidRPr="004851A0" w:rsidRDefault="00850FD6" w:rsidP="00850FD6">
            <w:pPr>
              <w:pStyle w:val="ListParagraph"/>
              <w:spacing w:after="120"/>
              <w:ind w:left="360"/>
              <w:jc w:val="both"/>
            </w:pPr>
          </w:p>
          <w:p w14:paraId="74F3B518" w14:textId="3D336164" w:rsidR="00850FD6" w:rsidRPr="004851A0" w:rsidRDefault="00850FD6" w:rsidP="00850FD6">
            <w:pPr>
              <w:spacing w:after="120" w:line="240" w:lineRule="auto"/>
              <w:jc w:val="both"/>
            </w:pPr>
            <w:r w:rsidRPr="004851A0">
              <w:rPr>
                <w:rFonts w:ascii="Times New Roman" w:eastAsia="Times New Roman" w:hAnsi="Times New Roman"/>
                <w:color w:val="auto"/>
                <w:sz w:val="24"/>
              </w:rPr>
              <w:t xml:space="preserve">2 punktus piešķir, ja PI aprakstīs, kā </w:t>
            </w:r>
            <w:bookmarkStart w:id="3" w:name="_Hlk83108392"/>
            <w:r w:rsidRPr="004851A0">
              <w:rPr>
                <w:rFonts w:ascii="Times New Roman" w:hAnsi="Times New Roman"/>
                <w:color w:val="auto"/>
                <w:sz w:val="24"/>
              </w:rPr>
              <w:t>pētījumi, novērtējumi un saistītās dokumentācijas izstrāde veicinās priekšlikum</w:t>
            </w:r>
            <w:r w:rsidR="007845C9">
              <w:rPr>
                <w:rFonts w:ascii="Times New Roman" w:hAnsi="Times New Roman"/>
                <w:color w:val="auto"/>
                <w:sz w:val="24"/>
              </w:rPr>
              <w:t>a</w:t>
            </w:r>
            <w:r w:rsidRPr="004851A0">
              <w:rPr>
                <w:rFonts w:ascii="Times New Roman" w:hAnsi="Times New Roman"/>
                <w:color w:val="auto"/>
                <w:sz w:val="24"/>
              </w:rPr>
              <w:t xml:space="preserve"> izstrādi integrēta Rīgas metropoles areāla multimodāla sabiedriskā transporta plānam sasaistē ar ANM plānā </w:t>
            </w:r>
            <w:bookmarkEnd w:id="3"/>
            <w:r w:rsidRPr="004851A0">
              <w:rPr>
                <w:rFonts w:ascii="Times New Roman" w:eastAsia="Times New Roman" w:hAnsi="Times New Roman"/>
                <w:color w:val="auto"/>
                <w:sz w:val="24"/>
              </w:rPr>
              <w:t>(124)-(133), (148)-(149),(158)-(163) un (239)-(250) rindkopās minēto.</w:t>
            </w:r>
            <w:r w:rsidRPr="004851A0">
              <w:rPr>
                <w:rFonts w:ascii="Times New Roman" w:hAnsi="Times New Roman"/>
                <w:color w:val="auto"/>
                <w:sz w:val="24"/>
              </w:rPr>
              <w:t xml:space="preserve"> </w:t>
            </w:r>
          </w:p>
          <w:p w14:paraId="44775474" w14:textId="2641C746" w:rsidR="00850FD6" w:rsidRPr="004851A0" w:rsidRDefault="00850FD6" w:rsidP="00850FD6">
            <w:pPr>
              <w:spacing w:after="120" w:line="240" w:lineRule="auto"/>
              <w:jc w:val="both"/>
              <w:rPr>
                <w:rFonts w:ascii="Times New Roman" w:hAnsi="Times New Roman"/>
                <w:color w:val="auto"/>
                <w:sz w:val="24"/>
              </w:rPr>
            </w:pPr>
            <w:r w:rsidRPr="004851A0">
              <w:rPr>
                <w:rFonts w:ascii="Times New Roman" w:eastAsia="Times New Roman" w:hAnsi="Times New Roman"/>
                <w:color w:val="auto"/>
                <w:sz w:val="24"/>
              </w:rPr>
              <w:t xml:space="preserve">1 punktu piešķir, ja PI aprakstīs kā </w:t>
            </w:r>
            <w:r w:rsidRPr="004851A0">
              <w:rPr>
                <w:rFonts w:ascii="Times New Roman" w:hAnsi="Times New Roman"/>
                <w:color w:val="auto"/>
                <w:sz w:val="24"/>
              </w:rPr>
              <w:t>pētījumi, novērtējumi un saistītās dokumentācijas izstrāde veicinās priekšlikum</w:t>
            </w:r>
            <w:r w:rsidR="007845C9">
              <w:rPr>
                <w:rFonts w:ascii="Times New Roman" w:hAnsi="Times New Roman"/>
                <w:color w:val="auto"/>
                <w:sz w:val="24"/>
              </w:rPr>
              <w:t>a</w:t>
            </w:r>
            <w:r w:rsidR="00337DAF">
              <w:rPr>
                <w:rFonts w:ascii="Times New Roman" w:hAnsi="Times New Roman"/>
                <w:color w:val="auto"/>
                <w:sz w:val="24"/>
              </w:rPr>
              <w:t xml:space="preserve"> </w:t>
            </w:r>
            <w:r w:rsidRPr="004851A0">
              <w:rPr>
                <w:rFonts w:ascii="Times New Roman" w:hAnsi="Times New Roman"/>
                <w:color w:val="auto"/>
                <w:sz w:val="24"/>
              </w:rPr>
              <w:t>izstrādi integrēta Rīgas metropoles areāla multimodāla sabiedriskā transporta plānam sasaistē ar ANM plānā</w:t>
            </w:r>
            <w:r w:rsidRPr="004851A0">
              <w:rPr>
                <w:rFonts w:ascii="Times New Roman" w:eastAsia="Times New Roman" w:hAnsi="Times New Roman"/>
                <w:color w:val="auto"/>
                <w:sz w:val="24"/>
              </w:rPr>
              <w:t xml:space="preserve"> (124)-(133) un (148)-(149), (158)-(163) </w:t>
            </w:r>
            <w:r w:rsidRPr="004851A0">
              <w:rPr>
                <w:rFonts w:ascii="Times New Roman" w:hAnsi="Times New Roman"/>
                <w:color w:val="auto"/>
                <w:sz w:val="24"/>
              </w:rPr>
              <w:t>rindkopās minēto.</w:t>
            </w:r>
          </w:p>
          <w:p w14:paraId="30EFAE00" w14:textId="77777777" w:rsidR="00850FD6" w:rsidRPr="004851A0" w:rsidRDefault="00850FD6" w:rsidP="00850FD6">
            <w:pPr>
              <w:spacing w:after="120" w:line="240" w:lineRule="auto"/>
              <w:jc w:val="both"/>
            </w:pPr>
          </w:p>
          <w:p w14:paraId="57C3D952" w14:textId="76ED7818" w:rsidR="00850FD6" w:rsidRPr="004851A0" w:rsidRDefault="00850FD6" w:rsidP="00850FD6">
            <w:pPr>
              <w:spacing w:after="0" w:line="240" w:lineRule="auto"/>
              <w:jc w:val="both"/>
              <w:rPr>
                <w:rFonts w:ascii="Times New Roman" w:eastAsia="Times New Roman" w:hAnsi="Times New Roman"/>
                <w:b/>
                <w:color w:val="auto"/>
                <w:sz w:val="24"/>
              </w:rPr>
            </w:pPr>
            <w:r w:rsidRPr="004851A0">
              <w:rPr>
                <w:rFonts w:ascii="Times New Roman" w:eastAsia="Times New Roman" w:hAnsi="Times New Roman"/>
                <w:color w:val="auto"/>
                <w:sz w:val="24"/>
              </w:rPr>
              <w:t xml:space="preserve">Ja  kritērijā neiegūst vismaz vienu punktu, vērtējums ir </w:t>
            </w:r>
            <w:r w:rsidR="00130424">
              <w:rPr>
                <w:rFonts w:ascii="Times New Roman" w:eastAsia="Times New Roman" w:hAnsi="Times New Roman"/>
                <w:b/>
                <w:color w:val="auto"/>
                <w:sz w:val="24"/>
              </w:rPr>
              <w:t>“</w:t>
            </w:r>
            <w:r w:rsidRPr="004851A0">
              <w:rPr>
                <w:rFonts w:ascii="Times New Roman" w:eastAsia="Times New Roman" w:hAnsi="Times New Roman"/>
                <w:b/>
                <w:color w:val="auto"/>
                <w:sz w:val="24"/>
              </w:rPr>
              <w:t xml:space="preserve">Jā, ar nosacījumu”, </w:t>
            </w:r>
            <w:r w:rsidRPr="004851A0">
              <w:rPr>
                <w:rFonts w:ascii="Times New Roman" w:eastAsia="Times New Roman" w:hAnsi="Times New Roman"/>
                <w:bCs/>
                <w:color w:val="auto"/>
                <w:sz w:val="24"/>
              </w:rPr>
              <w:t>piemēram, ja</w:t>
            </w:r>
            <w:r w:rsidRPr="004851A0">
              <w:rPr>
                <w:rFonts w:ascii="Times New Roman" w:hAnsi="Times New Roman"/>
                <w:color w:val="auto"/>
                <w:sz w:val="24"/>
              </w:rPr>
              <w:t xml:space="preserve"> kritērija izpildei PI nav skaidri aprakstīts kā pētījumi, novērtējumi un saistītā dokumentācija sekmēs priekšlikum</w:t>
            </w:r>
            <w:r w:rsidR="007845C9">
              <w:rPr>
                <w:rFonts w:ascii="Times New Roman" w:hAnsi="Times New Roman"/>
                <w:color w:val="auto"/>
                <w:sz w:val="24"/>
              </w:rPr>
              <w:t>a</w:t>
            </w:r>
            <w:r w:rsidRPr="004851A0">
              <w:rPr>
                <w:rFonts w:ascii="Times New Roman" w:hAnsi="Times New Roman"/>
                <w:color w:val="auto"/>
                <w:sz w:val="24"/>
              </w:rPr>
              <w:t xml:space="preserve"> integrēta Rīgas metropoles areāla multimodāla sabiedriskā transporta plāna izstrādi</w:t>
            </w:r>
            <w:r w:rsidRPr="004851A0">
              <w:rPr>
                <w:rFonts w:ascii="Times New Roman" w:eastAsia="Times New Roman" w:hAnsi="Times New Roman"/>
                <w:color w:val="auto"/>
                <w:sz w:val="24"/>
              </w:rPr>
              <w:t>, izvirza atbilstošu nosacījumu papildināt vai precizēt PI.</w:t>
            </w:r>
          </w:p>
        </w:tc>
      </w:tr>
      <w:tr w:rsidR="00850FD6" w:rsidRPr="004851A0" w14:paraId="2B300C0C" w14:textId="77777777" w:rsidTr="00BD0C2E">
        <w:trPr>
          <w:gridAfter w:val="1"/>
          <w:wAfter w:w="24" w:type="dxa"/>
          <w:trHeight w:val="591"/>
        </w:trPr>
        <w:tc>
          <w:tcPr>
            <w:tcW w:w="988" w:type="dxa"/>
          </w:tcPr>
          <w:p w14:paraId="1710F78A" w14:textId="77777777" w:rsidR="00850FD6" w:rsidRPr="004851A0" w:rsidRDefault="00850FD6" w:rsidP="00850FD6">
            <w:pPr>
              <w:jc w:val="both"/>
              <w:rPr>
                <w:rFonts w:ascii="Times New Roman" w:eastAsia="Times New Roman" w:hAnsi="Times New Roman"/>
                <w:color w:val="auto"/>
                <w:sz w:val="24"/>
              </w:rPr>
            </w:pPr>
            <w:r w:rsidRPr="004851A0">
              <w:rPr>
                <w:rFonts w:ascii="Times New Roman" w:eastAsia="Times New Roman" w:hAnsi="Times New Roman"/>
                <w:color w:val="auto"/>
                <w:sz w:val="24"/>
              </w:rPr>
              <w:t>3.1.2.</w:t>
            </w:r>
          </w:p>
        </w:tc>
        <w:tc>
          <w:tcPr>
            <w:tcW w:w="4110" w:type="dxa"/>
          </w:tcPr>
          <w:p w14:paraId="00F5308B" w14:textId="0B0EB3B6" w:rsidR="00850FD6" w:rsidRPr="004851A0" w:rsidRDefault="00850FD6" w:rsidP="00850FD6">
            <w:pPr>
              <w:spacing w:after="120"/>
              <w:jc w:val="both"/>
              <w:rPr>
                <w:rFonts w:ascii="Times New Roman" w:eastAsia="Times New Roman" w:hAnsi="Times New Roman"/>
                <w:color w:val="auto"/>
                <w:sz w:val="24"/>
              </w:rPr>
            </w:pPr>
            <w:r w:rsidRPr="004851A0">
              <w:rPr>
                <w:rFonts w:ascii="Times New Roman" w:eastAsia="Times New Roman" w:hAnsi="Times New Roman"/>
                <w:sz w:val="24"/>
                <w:bdr w:val="none" w:sz="0" w:space="0" w:color="auto" w:frame="1"/>
                <w:lang w:eastAsia="lv-LV"/>
              </w:rPr>
              <w:t>Projekta iesnieguma atbalstāmās darbības</w:t>
            </w:r>
            <w:r>
              <w:rPr>
                <w:rFonts w:ascii="Times New Roman" w:eastAsia="Times New Roman" w:hAnsi="Times New Roman"/>
                <w:sz w:val="24"/>
                <w:bdr w:val="none" w:sz="0" w:space="0" w:color="auto" w:frame="1"/>
                <w:lang w:eastAsia="lv-LV"/>
              </w:rPr>
              <w:t xml:space="preserve"> </w:t>
            </w:r>
            <w:r w:rsidRPr="00EA5D46">
              <w:rPr>
                <w:rFonts w:ascii="Times New Roman" w:eastAsia="Times New Roman" w:hAnsi="Times New Roman"/>
                <w:sz w:val="24"/>
                <w:bdr w:val="none" w:sz="0" w:space="0" w:color="auto" w:frame="1"/>
                <w:lang w:eastAsia="lv-LV"/>
              </w:rPr>
              <w:t>ir skaidri definētas</w:t>
            </w:r>
            <w:r>
              <w:rPr>
                <w:rFonts w:ascii="Times New Roman" w:eastAsia="Times New Roman" w:hAnsi="Times New Roman"/>
                <w:sz w:val="24"/>
                <w:bdr w:val="none" w:sz="0" w:space="0" w:color="auto" w:frame="1"/>
                <w:lang w:eastAsia="lv-LV"/>
              </w:rPr>
              <w:t>,</w:t>
            </w:r>
            <w:r w:rsidRPr="004851A0">
              <w:rPr>
                <w:rFonts w:ascii="Times New Roman" w:eastAsia="Times New Roman" w:hAnsi="Times New Roman"/>
                <w:sz w:val="24"/>
                <w:bdr w:val="none" w:sz="0" w:space="0" w:color="auto" w:frame="1"/>
                <w:lang w:eastAsia="lv-LV"/>
              </w:rPr>
              <w:t xml:space="preserve"> pilnībā atbilst un veicina priekšlikum</w:t>
            </w:r>
            <w:r w:rsidR="007845C9">
              <w:rPr>
                <w:rFonts w:ascii="Times New Roman" w:eastAsia="Times New Roman" w:hAnsi="Times New Roman"/>
                <w:sz w:val="24"/>
                <w:bdr w:val="none" w:sz="0" w:space="0" w:color="auto" w:frame="1"/>
                <w:lang w:eastAsia="lv-LV"/>
              </w:rPr>
              <w:t>a</w:t>
            </w:r>
            <w:r w:rsidRPr="004851A0">
              <w:rPr>
                <w:rFonts w:ascii="Times New Roman" w:eastAsia="Times New Roman" w:hAnsi="Times New Roman"/>
                <w:sz w:val="24"/>
                <w:bdr w:val="none" w:sz="0" w:space="0" w:color="auto" w:frame="1"/>
                <w:lang w:eastAsia="lv-LV"/>
              </w:rPr>
              <w:t xml:space="preserve"> izstrādi ilgtspējīga, integrēta un koordinēta multimodāla sabiedriskā transporta plāna izstrādei Rīgas metropoles areālā atbilstoši ANM plāna </w:t>
            </w:r>
            <w:r w:rsidRPr="001D1F7C">
              <w:rPr>
                <w:rFonts w:ascii="Times New Roman" w:eastAsia="Times New Roman" w:hAnsi="Times New Roman"/>
                <w:sz w:val="24"/>
                <w:u w:val="single"/>
                <w:bdr w:val="none" w:sz="0" w:space="0" w:color="auto" w:frame="1"/>
                <w:lang w:eastAsia="lv-LV"/>
              </w:rPr>
              <w:t>reformas mērķiem</w:t>
            </w:r>
            <w:r w:rsidRPr="004851A0">
              <w:rPr>
                <w:rFonts w:ascii="Times New Roman" w:eastAsia="Times New Roman" w:hAnsi="Times New Roman"/>
                <w:sz w:val="24"/>
                <w:bdr w:val="none" w:sz="0" w:space="0" w:color="auto" w:frame="1"/>
                <w:lang w:eastAsia="lv-LV"/>
              </w:rPr>
              <w:t>.</w:t>
            </w:r>
          </w:p>
        </w:tc>
        <w:tc>
          <w:tcPr>
            <w:tcW w:w="1559" w:type="dxa"/>
          </w:tcPr>
          <w:p w14:paraId="5953FBF1" w14:textId="77777777" w:rsidR="00850FD6" w:rsidRPr="004851A0" w:rsidRDefault="00850FD6" w:rsidP="00850FD6">
            <w:pPr>
              <w:jc w:val="center"/>
              <w:rPr>
                <w:rFonts w:ascii="Times New Roman" w:eastAsia="Times New Roman" w:hAnsi="Times New Roman"/>
                <w:color w:val="auto"/>
                <w:sz w:val="24"/>
              </w:rPr>
            </w:pPr>
            <w:r w:rsidRPr="004851A0">
              <w:rPr>
                <w:rFonts w:ascii="Times New Roman" w:eastAsia="Times New Roman" w:hAnsi="Times New Roman"/>
                <w:color w:val="auto"/>
                <w:sz w:val="24"/>
              </w:rPr>
              <w:t>1</w:t>
            </w:r>
          </w:p>
        </w:tc>
        <w:tc>
          <w:tcPr>
            <w:tcW w:w="8647" w:type="dxa"/>
            <w:vMerge/>
            <w:vAlign w:val="center"/>
          </w:tcPr>
          <w:p w14:paraId="05F53648" w14:textId="77777777" w:rsidR="00850FD6" w:rsidRPr="004851A0" w:rsidRDefault="00850FD6" w:rsidP="00850FD6">
            <w:pPr>
              <w:spacing w:after="0" w:line="240" w:lineRule="auto"/>
              <w:jc w:val="both"/>
              <w:rPr>
                <w:rFonts w:ascii="Times New Roman" w:eastAsia="Times New Roman" w:hAnsi="Times New Roman"/>
                <w:b/>
                <w:color w:val="auto"/>
                <w:sz w:val="24"/>
              </w:rPr>
            </w:pPr>
          </w:p>
        </w:tc>
      </w:tr>
      <w:tr w:rsidR="00850FD6" w:rsidRPr="004851A0" w14:paraId="327F6F47" w14:textId="77777777" w:rsidTr="00BD0C2E">
        <w:trPr>
          <w:gridAfter w:val="1"/>
          <w:wAfter w:w="24" w:type="dxa"/>
          <w:trHeight w:val="591"/>
        </w:trPr>
        <w:tc>
          <w:tcPr>
            <w:tcW w:w="988" w:type="dxa"/>
          </w:tcPr>
          <w:p w14:paraId="6D4B026C" w14:textId="77777777" w:rsidR="00850FD6" w:rsidRPr="004851A0" w:rsidRDefault="00850FD6" w:rsidP="00850FD6">
            <w:pPr>
              <w:jc w:val="both"/>
              <w:rPr>
                <w:rFonts w:ascii="Times New Roman" w:eastAsia="Times New Roman" w:hAnsi="Times New Roman"/>
                <w:color w:val="auto"/>
                <w:sz w:val="24"/>
              </w:rPr>
            </w:pPr>
            <w:r w:rsidRPr="004851A0">
              <w:rPr>
                <w:rFonts w:ascii="Times New Roman" w:eastAsia="Times New Roman" w:hAnsi="Times New Roman"/>
                <w:color w:val="auto"/>
                <w:sz w:val="24"/>
              </w:rPr>
              <w:t>3.1.3.</w:t>
            </w:r>
          </w:p>
        </w:tc>
        <w:tc>
          <w:tcPr>
            <w:tcW w:w="4110" w:type="dxa"/>
          </w:tcPr>
          <w:p w14:paraId="71A8CFCF" w14:textId="4E110C95" w:rsidR="00850FD6" w:rsidRPr="004851A0" w:rsidRDefault="00850FD6" w:rsidP="00850FD6">
            <w:pPr>
              <w:spacing w:after="120"/>
              <w:jc w:val="both"/>
              <w:rPr>
                <w:rFonts w:ascii="Times New Roman" w:eastAsia="Times New Roman" w:hAnsi="Times New Roman"/>
                <w:color w:val="auto"/>
                <w:sz w:val="24"/>
              </w:rPr>
            </w:pPr>
            <w:r w:rsidRPr="004851A0">
              <w:rPr>
                <w:rFonts w:ascii="Times New Roman" w:eastAsia="Times New Roman" w:hAnsi="Times New Roman"/>
                <w:sz w:val="24"/>
                <w:bdr w:val="none" w:sz="0" w:space="0" w:color="auto" w:frame="1"/>
                <w:lang w:eastAsia="lv-LV"/>
              </w:rPr>
              <w:t>Projekta iesnieguma atbalstāmās darbības nav skaidri definētas, neatbilst un neveicina priekšlikum</w:t>
            </w:r>
            <w:r w:rsidR="007845C9">
              <w:rPr>
                <w:rFonts w:ascii="Times New Roman" w:eastAsia="Times New Roman" w:hAnsi="Times New Roman"/>
                <w:sz w:val="24"/>
                <w:bdr w:val="none" w:sz="0" w:space="0" w:color="auto" w:frame="1"/>
                <w:lang w:eastAsia="lv-LV"/>
              </w:rPr>
              <w:t>a</w:t>
            </w:r>
            <w:r w:rsidRPr="004851A0">
              <w:rPr>
                <w:rFonts w:ascii="Times New Roman" w:eastAsia="Times New Roman" w:hAnsi="Times New Roman"/>
                <w:sz w:val="24"/>
                <w:bdr w:val="none" w:sz="0" w:space="0" w:color="auto" w:frame="1"/>
                <w:lang w:eastAsia="lv-LV"/>
              </w:rPr>
              <w:t xml:space="preserve"> izstrādi </w:t>
            </w:r>
            <w:r w:rsidRPr="004851A0">
              <w:rPr>
                <w:rFonts w:ascii="Times New Roman" w:eastAsia="Times New Roman" w:hAnsi="Times New Roman"/>
                <w:sz w:val="24"/>
                <w:bdr w:val="none" w:sz="0" w:space="0" w:color="auto" w:frame="1"/>
                <w:lang w:eastAsia="lv-LV"/>
              </w:rPr>
              <w:lastRenderedPageBreak/>
              <w:t>integrēta un koordinēta multimodāla sabiedriskā transporta plāna izstrādei Rīgas metropoles areālā</w:t>
            </w:r>
            <w:r>
              <w:rPr>
                <w:rFonts w:ascii="Times New Roman" w:eastAsia="Times New Roman" w:hAnsi="Times New Roman"/>
                <w:sz w:val="24"/>
                <w:bdr w:val="none" w:sz="0" w:space="0" w:color="auto" w:frame="1"/>
                <w:lang w:eastAsia="lv-LV"/>
              </w:rPr>
              <w:t xml:space="preserve"> </w:t>
            </w:r>
            <w:r w:rsidRPr="00EA5D46">
              <w:rPr>
                <w:rFonts w:ascii="Times New Roman" w:eastAsia="Times New Roman" w:hAnsi="Times New Roman"/>
                <w:sz w:val="24"/>
                <w:bdr w:val="none" w:sz="0" w:space="0" w:color="auto" w:frame="1"/>
                <w:lang w:eastAsia="lv-LV"/>
              </w:rPr>
              <w:t xml:space="preserve">un nav atbilstošas ANM reformas </w:t>
            </w:r>
            <w:r w:rsidRPr="001D1F7C">
              <w:rPr>
                <w:rFonts w:ascii="Times New Roman" w:eastAsia="Times New Roman" w:hAnsi="Times New Roman"/>
                <w:sz w:val="24"/>
                <w:u w:val="single"/>
                <w:bdr w:val="none" w:sz="0" w:space="0" w:color="auto" w:frame="1"/>
                <w:lang w:eastAsia="lv-LV"/>
              </w:rPr>
              <w:t>mērķiem</w:t>
            </w:r>
            <w:r w:rsidRPr="00EA5D46">
              <w:rPr>
                <w:rFonts w:ascii="Times New Roman" w:eastAsia="Times New Roman" w:hAnsi="Times New Roman"/>
                <w:sz w:val="24"/>
                <w:bdr w:val="none" w:sz="0" w:space="0" w:color="auto" w:frame="1"/>
                <w:lang w:eastAsia="lv-LV"/>
              </w:rPr>
              <w:t xml:space="preserve"> </w:t>
            </w:r>
            <w:r>
              <w:rPr>
                <w:rFonts w:ascii="Times New Roman" w:eastAsia="Times New Roman" w:hAnsi="Times New Roman"/>
                <w:sz w:val="24"/>
                <w:bdr w:val="none" w:sz="0" w:space="0" w:color="auto" w:frame="1"/>
                <w:lang w:eastAsia="lv-LV"/>
              </w:rPr>
              <w:t xml:space="preserve">un/ </w:t>
            </w:r>
            <w:r w:rsidRPr="00EA5D46">
              <w:rPr>
                <w:rFonts w:ascii="Times New Roman" w:eastAsia="Times New Roman" w:hAnsi="Times New Roman"/>
                <w:sz w:val="24"/>
                <w:bdr w:val="none" w:sz="0" w:space="0" w:color="auto" w:frame="1"/>
                <w:lang w:eastAsia="lv-LV"/>
              </w:rPr>
              <w:t xml:space="preserve">vai </w:t>
            </w:r>
            <w:r w:rsidRPr="001D1F7C">
              <w:rPr>
                <w:rFonts w:ascii="Times New Roman" w:eastAsia="Times New Roman" w:hAnsi="Times New Roman"/>
                <w:sz w:val="24"/>
                <w:u w:val="single"/>
                <w:bdr w:val="none" w:sz="0" w:space="0" w:color="auto" w:frame="1"/>
                <w:lang w:eastAsia="lv-LV"/>
              </w:rPr>
              <w:t>reformām</w:t>
            </w:r>
            <w:r w:rsidRPr="004851A0">
              <w:rPr>
                <w:rFonts w:ascii="Times New Roman" w:eastAsia="Times New Roman" w:hAnsi="Times New Roman"/>
                <w:sz w:val="24"/>
                <w:bdr w:val="none" w:sz="0" w:space="0" w:color="auto" w:frame="1"/>
                <w:lang w:eastAsia="lv-LV"/>
              </w:rPr>
              <w:t>.</w:t>
            </w:r>
          </w:p>
        </w:tc>
        <w:tc>
          <w:tcPr>
            <w:tcW w:w="1559" w:type="dxa"/>
          </w:tcPr>
          <w:p w14:paraId="74392BA9" w14:textId="77777777" w:rsidR="00850FD6" w:rsidRPr="004851A0" w:rsidRDefault="00850FD6" w:rsidP="00850FD6">
            <w:pPr>
              <w:jc w:val="center"/>
              <w:rPr>
                <w:rFonts w:ascii="Times New Roman" w:eastAsia="Times New Roman" w:hAnsi="Times New Roman"/>
                <w:color w:val="auto"/>
                <w:sz w:val="24"/>
              </w:rPr>
            </w:pPr>
            <w:r w:rsidRPr="004851A0">
              <w:rPr>
                <w:rFonts w:ascii="Times New Roman" w:eastAsia="Times New Roman" w:hAnsi="Times New Roman"/>
                <w:color w:val="auto"/>
                <w:sz w:val="24"/>
              </w:rPr>
              <w:lastRenderedPageBreak/>
              <w:t>0</w:t>
            </w:r>
          </w:p>
        </w:tc>
        <w:tc>
          <w:tcPr>
            <w:tcW w:w="8647" w:type="dxa"/>
            <w:vMerge/>
            <w:vAlign w:val="center"/>
          </w:tcPr>
          <w:p w14:paraId="504CEF26" w14:textId="77777777" w:rsidR="00850FD6" w:rsidRPr="004851A0" w:rsidRDefault="00850FD6" w:rsidP="00850FD6">
            <w:pPr>
              <w:spacing w:after="0" w:line="240" w:lineRule="auto"/>
              <w:jc w:val="both"/>
              <w:rPr>
                <w:rFonts w:ascii="Times New Roman" w:eastAsia="Times New Roman" w:hAnsi="Times New Roman"/>
                <w:b/>
                <w:color w:val="auto"/>
                <w:sz w:val="24"/>
              </w:rPr>
            </w:pPr>
          </w:p>
        </w:tc>
      </w:tr>
      <w:tr w:rsidR="00850FD6" w:rsidRPr="004851A0" w14:paraId="73AD822A" w14:textId="77777777" w:rsidTr="00BD0C2E">
        <w:trPr>
          <w:trHeight w:val="287"/>
        </w:trPr>
        <w:tc>
          <w:tcPr>
            <w:tcW w:w="988" w:type="dxa"/>
          </w:tcPr>
          <w:p w14:paraId="5DDCD4E7" w14:textId="77777777" w:rsidR="00850FD6" w:rsidRPr="004851A0" w:rsidRDefault="00850FD6" w:rsidP="00850FD6">
            <w:pPr>
              <w:jc w:val="both"/>
              <w:rPr>
                <w:rFonts w:ascii="Times New Roman" w:eastAsia="Times New Roman" w:hAnsi="Times New Roman"/>
                <w:color w:val="auto"/>
                <w:sz w:val="24"/>
              </w:rPr>
            </w:pPr>
            <w:r w:rsidRPr="004851A0">
              <w:rPr>
                <w:rFonts w:ascii="Times New Roman" w:eastAsia="Times New Roman" w:hAnsi="Times New Roman"/>
                <w:color w:val="auto"/>
                <w:sz w:val="24"/>
              </w:rPr>
              <w:t>3.2.</w:t>
            </w:r>
          </w:p>
        </w:tc>
        <w:tc>
          <w:tcPr>
            <w:tcW w:w="14340" w:type="dxa"/>
            <w:gridSpan w:val="4"/>
          </w:tcPr>
          <w:p w14:paraId="29C13225" w14:textId="47D986B6" w:rsidR="00850FD6" w:rsidRPr="004851A0" w:rsidRDefault="00850FD6" w:rsidP="00850FD6">
            <w:pPr>
              <w:spacing w:after="0" w:line="240" w:lineRule="auto"/>
              <w:jc w:val="both"/>
              <w:rPr>
                <w:rFonts w:ascii="Times New Roman" w:eastAsia="Times New Roman" w:hAnsi="Times New Roman"/>
                <w:color w:val="auto"/>
                <w:sz w:val="24"/>
              </w:rPr>
            </w:pPr>
            <w:r w:rsidRPr="004851A0">
              <w:rPr>
                <w:rFonts w:ascii="Times New Roman" w:hAnsi="Times New Roman"/>
                <w:b/>
                <w:bCs/>
                <w:color w:val="auto"/>
                <w:sz w:val="24"/>
              </w:rPr>
              <w:t>Projekta gatavība:</w:t>
            </w:r>
          </w:p>
        </w:tc>
      </w:tr>
      <w:tr w:rsidR="00850FD6" w:rsidRPr="004851A0" w14:paraId="1A970E3D" w14:textId="77777777" w:rsidTr="00BD0C2E">
        <w:trPr>
          <w:gridAfter w:val="1"/>
          <w:wAfter w:w="24" w:type="dxa"/>
          <w:trHeight w:val="591"/>
        </w:trPr>
        <w:tc>
          <w:tcPr>
            <w:tcW w:w="988" w:type="dxa"/>
          </w:tcPr>
          <w:p w14:paraId="62678575" w14:textId="77777777" w:rsidR="00850FD6" w:rsidRPr="004851A0" w:rsidRDefault="00850FD6" w:rsidP="00850FD6">
            <w:pPr>
              <w:jc w:val="both"/>
              <w:rPr>
                <w:rFonts w:ascii="Times New Roman" w:eastAsia="Times New Roman" w:hAnsi="Times New Roman"/>
                <w:color w:val="auto"/>
                <w:sz w:val="24"/>
              </w:rPr>
            </w:pPr>
            <w:r w:rsidRPr="004851A0">
              <w:rPr>
                <w:rFonts w:ascii="Times New Roman" w:eastAsia="Times New Roman" w:hAnsi="Times New Roman"/>
                <w:color w:val="auto"/>
                <w:sz w:val="24"/>
              </w:rPr>
              <w:t>3.2.1.</w:t>
            </w:r>
          </w:p>
        </w:tc>
        <w:tc>
          <w:tcPr>
            <w:tcW w:w="4110" w:type="dxa"/>
          </w:tcPr>
          <w:p w14:paraId="3877D19D" w14:textId="77777777" w:rsidR="00850FD6" w:rsidRPr="004851A0" w:rsidRDefault="00850FD6" w:rsidP="00850FD6">
            <w:pPr>
              <w:spacing w:after="120"/>
              <w:jc w:val="both"/>
              <w:rPr>
                <w:rFonts w:ascii="Times New Roman" w:hAnsi="Times New Roman"/>
                <w:b/>
                <w:color w:val="auto"/>
                <w:sz w:val="24"/>
              </w:rPr>
            </w:pPr>
            <w:r w:rsidRPr="004851A0">
              <w:rPr>
                <w:rFonts w:ascii="Times New Roman" w:eastAsia="Times New Roman" w:hAnsi="Times New Roman"/>
                <w:sz w:val="24"/>
                <w:bdr w:val="none" w:sz="0" w:space="0" w:color="auto" w:frame="1"/>
                <w:lang w:eastAsia="lv-LV"/>
              </w:rPr>
              <w:t>Ir izveidota pētījumu, novērtējumu un saistītās dokumentācijas iepirkuma komisija un izstrādāts vismaz viena pētījuma, novērtējuma vai saistītās dokumentācijas darba uzdevums</w:t>
            </w:r>
            <w:r>
              <w:rPr>
                <w:rFonts w:ascii="Times New Roman" w:eastAsia="Times New Roman" w:hAnsi="Times New Roman"/>
                <w:sz w:val="24"/>
                <w:bdr w:val="none" w:sz="0" w:space="0" w:color="auto" w:frame="1"/>
                <w:lang w:eastAsia="lv-LV"/>
              </w:rPr>
              <w:t>.</w:t>
            </w:r>
          </w:p>
        </w:tc>
        <w:tc>
          <w:tcPr>
            <w:tcW w:w="1559" w:type="dxa"/>
          </w:tcPr>
          <w:p w14:paraId="67B15464" w14:textId="77777777" w:rsidR="00850FD6" w:rsidRPr="004851A0" w:rsidRDefault="00850FD6" w:rsidP="00850FD6">
            <w:pPr>
              <w:jc w:val="center"/>
              <w:rPr>
                <w:rFonts w:ascii="Times New Roman" w:eastAsia="Times New Roman" w:hAnsi="Times New Roman"/>
                <w:color w:val="auto"/>
                <w:sz w:val="24"/>
              </w:rPr>
            </w:pPr>
            <w:r w:rsidRPr="004851A0">
              <w:rPr>
                <w:rFonts w:ascii="Times New Roman" w:eastAsia="Times New Roman" w:hAnsi="Times New Roman"/>
                <w:color w:val="auto"/>
                <w:sz w:val="24"/>
              </w:rPr>
              <w:t>2</w:t>
            </w:r>
          </w:p>
        </w:tc>
        <w:tc>
          <w:tcPr>
            <w:tcW w:w="8647" w:type="dxa"/>
            <w:vMerge w:val="restart"/>
          </w:tcPr>
          <w:p w14:paraId="6798D9DC" w14:textId="77777777" w:rsidR="00850FD6" w:rsidRPr="004851A0" w:rsidRDefault="00850FD6" w:rsidP="00850FD6">
            <w:pPr>
              <w:spacing w:after="120" w:line="240" w:lineRule="auto"/>
              <w:jc w:val="both"/>
              <w:rPr>
                <w:rFonts w:ascii="Times New Roman" w:eastAsia="Times New Roman" w:hAnsi="Times New Roman"/>
                <w:bCs/>
                <w:color w:val="auto"/>
                <w:sz w:val="24"/>
              </w:rPr>
            </w:pPr>
            <w:r w:rsidRPr="004851A0">
              <w:rPr>
                <w:rFonts w:ascii="Times New Roman" w:eastAsia="Times New Roman" w:hAnsi="Times New Roman"/>
                <w:color w:val="auto"/>
                <w:sz w:val="24"/>
              </w:rPr>
              <w:t xml:space="preserve">Kritērijā </w:t>
            </w:r>
            <w:r w:rsidRPr="004851A0">
              <w:rPr>
                <w:rFonts w:ascii="Times New Roman" w:eastAsia="Times New Roman" w:hAnsi="Times New Roman"/>
                <w:bCs/>
                <w:color w:val="auto"/>
                <w:sz w:val="24"/>
              </w:rPr>
              <w:t>jāsaņem vismaz 1 punkts.</w:t>
            </w:r>
          </w:p>
          <w:p w14:paraId="6DEAB19F" w14:textId="76FC6DB3" w:rsidR="00850FD6" w:rsidRPr="004851A0" w:rsidRDefault="00850FD6" w:rsidP="00850FD6">
            <w:pPr>
              <w:spacing w:after="0" w:line="240" w:lineRule="auto"/>
              <w:jc w:val="both"/>
              <w:rPr>
                <w:rFonts w:ascii="Times New Roman" w:eastAsia="Times New Roman" w:hAnsi="Times New Roman"/>
                <w:color w:val="auto"/>
                <w:sz w:val="24"/>
              </w:rPr>
            </w:pPr>
            <w:r w:rsidRPr="004851A0">
              <w:rPr>
                <w:rFonts w:ascii="Times New Roman" w:eastAsia="Times New Roman" w:hAnsi="Times New Roman"/>
                <w:color w:val="auto"/>
                <w:sz w:val="24"/>
              </w:rPr>
              <w:t>2 punktus piešķir, ja PI iesnie</w:t>
            </w:r>
            <w:r w:rsidR="00645271">
              <w:rPr>
                <w:rFonts w:ascii="Times New Roman" w:eastAsia="Times New Roman" w:hAnsi="Times New Roman"/>
                <w:color w:val="auto"/>
                <w:sz w:val="24"/>
              </w:rPr>
              <w:t>gts</w:t>
            </w:r>
            <w:r w:rsidRPr="004851A0">
              <w:rPr>
                <w:rFonts w:ascii="Times New Roman" w:eastAsia="Times New Roman" w:hAnsi="Times New Roman"/>
                <w:color w:val="auto"/>
                <w:sz w:val="24"/>
              </w:rPr>
              <w:t xml:space="preserve"> rīkojum</w:t>
            </w:r>
            <w:r w:rsidR="00645271">
              <w:rPr>
                <w:rFonts w:ascii="Times New Roman" w:eastAsia="Times New Roman" w:hAnsi="Times New Roman"/>
                <w:color w:val="auto"/>
                <w:sz w:val="24"/>
              </w:rPr>
              <w:t>s</w:t>
            </w:r>
            <w:r w:rsidRPr="004851A0">
              <w:rPr>
                <w:rFonts w:ascii="Times New Roman" w:eastAsia="Times New Roman" w:hAnsi="Times New Roman"/>
                <w:color w:val="auto"/>
                <w:sz w:val="24"/>
              </w:rPr>
              <w:t xml:space="preserve"> par iepirkuma komisijas izveidi un vismaz vien</w:t>
            </w:r>
            <w:r w:rsidR="00645271">
              <w:rPr>
                <w:rFonts w:ascii="Times New Roman" w:eastAsia="Times New Roman" w:hAnsi="Times New Roman"/>
                <w:color w:val="auto"/>
                <w:sz w:val="24"/>
              </w:rPr>
              <w:t>s</w:t>
            </w:r>
            <w:r w:rsidRPr="004851A0">
              <w:rPr>
                <w:rFonts w:ascii="Times New Roman" w:eastAsia="Times New Roman" w:hAnsi="Times New Roman"/>
                <w:color w:val="auto"/>
                <w:sz w:val="24"/>
              </w:rPr>
              <w:t xml:space="preserve"> pētījuma Iepirkuma nolikuma projekt</w:t>
            </w:r>
            <w:r w:rsidR="00645271">
              <w:rPr>
                <w:rFonts w:ascii="Times New Roman" w:eastAsia="Times New Roman" w:hAnsi="Times New Roman"/>
                <w:color w:val="auto"/>
                <w:sz w:val="24"/>
              </w:rPr>
              <w:t>s</w:t>
            </w:r>
            <w:r w:rsidRPr="004851A0">
              <w:rPr>
                <w:rFonts w:ascii="Times New Roman" w:eastAsia="Times New Roman" w:hAnsi="Times New Roman"/>
                <w:color w:val="auto"/>
                <w:sz w:val="24"/>
              </w:rPr>
              <w:t>.</w:t>
            </w:r>
          </w:p>
          <w:p w14:paraId="5FAD25C2" w14:textId="77777777" w:rsidR="00850FD6" w:rsidRPr="004851A0" w:rsidRDefault="00850FD6" w:rsidP="00850FD6">
            <w:pPr>
              <w:spacing w:after="0" w:line="240" w:lineRule="auto"/>
              <w:jc w:val="both"/>
              <w:rPr>
                <w:rFonts w:ascii="Times New Roman" w:eastAsia="Times New Roman" w:hAnsi="Times New Roman"/>
                <w:color w:val="auto"/>
                <w:sz w:val="24"/>
              </w:rPr>
            </w:pPr>
          </w:p>
          <w:p w14:paraId="108E6D34" w14:textId="14F3ECD0" w:rsidR="00850FD6" w:rsidRPr="004851A0" w:rsidRDefault="00850FD6" w:rsidP="00850FD6">
            <w:pPr>
              <w:spacing w:after="0" w:line="240" w:lineRule="auto"/>
              <w:jc w:val="both"/>
              <w:rPr>
                <w:rFonts w:ascii="Times New Roman" w:eastAsia="Times New Roman" w:hAnsi="Times New Roman"/>
                <w:color w:val="auto"/>
                <w:sz w:val="24"/>
              </w:rPr>
            </w:pPr>
            <w:r w:rsidRPr="004851A0">
              <w:rPr>
                <w:rFonts w:ascii="Times New Roman" w:eastAsia="Times New Roman" w:hAnsi="Times New Roman"/>
                <w:color w:val="auto"/>
                <w:sz w:val="24"/>
              </w:rPr>
              <w:t>1 punktu piešķir, ja PI iesnie</w:t>
            </w:r>
            <w:r w:rsidR="00645271">
              <w:rPr>
                <w:rFonts w:ascii="Times New Roman" w:eastAsia="Times New Roman" w:hAnsi="Times New Roman"/>
                <w:color w:val="auto"/>
                <w:sz w:val="24"/>
              </w:rPr>
              <w:t>gts</w:t>
            </w:r>
            <w:r w:rsidRPr="004851A0">
              <w:rPr>
                <w:rFonts w:ascii="Times New Roman" w:eastAsia="Times New Roman" w:hAnsi="Times New Roman"/>
                <w:color w:val="auto"/>
                <w:sz w:val="24"/>
              </w:rPr>
              <w:t xml:space="preserve"> rīkojum</w:t>
            </w:r>
            <w:r w:rsidR="00645271">
              <w:rPr>
                <w:rFonts w:ascii="Times New Roman" w:eastAsia="Times New Roman" w:hAnsi="Times New Roman"/>
                <w:color w:val="auto"/>
                <w:sz w:val="24"/>
              </w:rPr>
              <w:t>s</w:t>
            </w:r>
            <w:r w:rsidRPr="004851A0">
              <w:rPr>
                <w:rFonts w:ascii="Times New Roman" w:eastAsia="Times New Roman" w:hAnsi="Times New Roman"/>
                <w:color w:val="auto"/>
                <w:sz w:val="24"/>
              </w:rPr>
              <w:t xml:space="preserve"> par iepirkuma komisijas izveidi.</w:t>
            </w:r>
          </w:p>
          <w:p w14:paraId="430022AE" w14:textId="77777777" w:rsidR="00850FD6" w:rsidRPr="004851A0" w:rsidRDefault="00850FD6" w:rsidP="00850FD6">
            <w:pPr>
              <w:spacing w:after="0" w:line="240" w:lineRule="auto"/>
              <w:jc w:val="both"/>
              <w:rPr>
                <w:rFonts w:ascii="Times New Roman" w:eastAsia="Times New Roman" w:hAnsi="Times New Roman"/>
                <w:color w:val="auto"/>
                <w:sz w:val="24"/>
              </w:rPr>
            </w:pPr>
          </w:p>
          <w:p w14:paraId="18FF70CC" w14:textId="2FE4E24E" w:rsidR="00850FD6" w:rsidRPr="004851A0" w:rsidRDefault="00850FD6" w:rsidP="00850FD6">
            <w:pPr>
              <w:spacing w:after="0" w:line="240" w:lineRule="auto"/>
              <w:jc w:val="both"/>
              <w:rPr>
                <w:rFonts w:ascii="Times New Roman" w:eastAsia="Times New Roman" w:hAnsi="Times New Roman"/>
                <w:b/>
                <w:color w:val="auto"/>
                <w:sz w:val="24"/>
              </w:rPr>
            </w:pPr>
            <w:r w:rsidRPr="004851A0">
              <w:rPr>
                <w:rFonts w:ascii="Times New Roman" w:eastAsia="Times New Roman" w:hAnsi="Times New Roman"/>
                <w:color w:val="auto"/>
                <w:sz w:val="24"/>
              </w:rPr>
              <w:t xml:space="preserve">Ja  kritērijā neiegūst vismaz vienu punktu, vērtējums ir </w:t>
            </w:r>
            <w:r w:rsidR="00130424" w:rsidRPr="00130424">
              <w:rPr>
                <w:rFonts w:ascii="Times New Roman" w:eastAsia="Times New Roman" w:hAnsi="Times New Roman"/>
                <w:b/>
                <w:bCs/>
                <w:color w:val="auto"/>
                <w:sz w:val="24"/>
              </w:rPr>
              <w:t>“</w:t>
            </w:r>
            <w:r w:rsidRPr="004851A0">
              <w:rPr>
                <w:rFonts w:ascii="Times New Roman" w:eastAsia="Times New Roman" w:hAnsi="Times New Roman"/>
                <w:b/>
                <w:color w:val="auto"/>
                <w:sz w:val="24"/>
              </w:rPr>
              <w:t>Jā, ar nosacījumu”</w:t>
            </w:r>
            <w:r w:rsidRPr="004851A0">
              <w:rPr>
                <w:rFonts w:ascii="Times New Roman" w:eastAsia="Times New Roman" w:hAnsi="Times New Roman"/>
                <w:color w:val="auto"/>
                <w:sz w:val="24"/>
              </w:rPr>
              <w:t>, izvirza atbilstošu nosacījumu papildināt vai precizēt PI.</w:t>
            </w:r>
          </w:p>
        </w:tc>
      </w:tr>
      <w:tr w:rsidR="00850FD6" w:rsidRPr="004851A0" w14:paraId="64D77517" w14:textId="77777777" w:rsidTr="00BD0C2E">
        <w:trPr>
          <w:gridAfter w:val="1"/>
          <w:wAfter w:w="24" w:type="dxa"/>
          <w:trHeight w:val="591"/>
        </w:trPr>
        <w:tc>
          <w:tcPr>
            <w:tcW w:w="988" w:type="dxa"/>
          </w:tcPr>
          <w:p w14:paraId="300A029E" w14:textId="77777777" w:rsidR="00850FD6" w:rsidRPr="004851A0" w:rsidRDefault="00850FD6" w:rsidP="00850FD6">
            <w:pPr>
              <w:jc w:val="both"/>
              <w:rPr>
                <w:rFonts w:ascii="Times New Roman" w:eastAsia="Times New Roman" w:hAnsi="Times New Roman"/>
                <w:color w:val="auto"/>
                <w:sz w:val="24"/>
              </w:rPr>
            </w:pPr>
            <w:r w:rsidRPr="004851A0">
              <w:rPr>
                <w:rFonts w:ascii="Times New Roman" w:eastAsia="Times New Roman" w:hAnsi="Times New Roman"/>
                <w:color w:val="auto"/>
                <w:sz w:val="24"/>
              </w:rPr>
              <w:t>3.2.2.</w:t>
            </w:r>
          </w:p>
        </w:tc>
        <w:tc>
          <w:tcPr>
            <w:tcW w:w="4110" w:type="dxa"/>
          </w:tcPr>
          <w:p w14:paraId="0B1333AE" w14:textId="77777777" w:rsidR="00850FD6" w:rsidRPr="004851A0" w:rsidRDefault="00850FD6" w:rsidP="00850FD6">
            <w:pPr>
              <w:spacing w:after="120"/>
              <w:jc w:val="both"/>
              <w:rPr>
                <w:rFonts w:ascii="Times New Roman" w:hAnsi="Times New Roman"/>
                <w:b/>
                <w:color w:val="auto"/>
                <w:sz w:val="24"/>
              </w:rPr>
            </w:pPr>
            <w:r w:rsidRPr="004851A0">
              <w:rPr>
                <w:rFonts w:ascii="Times New Roman" w:eastAsia="Times New Roman" w:hAnsi="Times New Roman"/>
                <w:sz w:val="24"/>
                <w:bdr w:val="none" w:sz="0" w:space="0" w:color="auto" w:frame="1"/>
                <w:lang w:eastAsia="lv-LV"/>
              </w:rPr>
              <w:t>Ir izveidota pētījumu, novērtējumu un saistītās dokumentācijas iepirkuma komisija.</w:t>
            </w:r>
          </w:p>
        </w:tc>
        <w:tc>
          <w:tcPr>
            <w:tcW w:w="1559" w:type="dxa"/>
          </w:tcPr>
          <w:p w14:paraId="7AB24A3D" w14:textId="77777777" w:rsidR="00850FD6" w:rsidRPr="004851A0" w:rsidRDefault="00850FD6" w:rsidP="00850FD6">
            <w:pPr>
              <w:jc w:val="center"/>
              <w:rPr>
                <w:rFonts w:ascii="Times New Roman" w:eastAsia="Times New Roman" w:hAnsi="Times New Roman"/>
                <w:color w:val="auto"/>
                <w:sz w:val="24"/>
              </w:rPr>
            </w:pPr>
            <w:r w:rsidRPr="004851A0">
              <w:rPr>
                <w:rFonts w:ascii="Times New Roman" w:eastAsia="Times New Roman" w:hAnsi="Times New Roman"/>
                <w:color w:val="auto"/>
                <w:sz w:val="24"/>
              </w:rPr>
              <w:t>1</w:t>
            </w:r>
          </w:p>
        </w:tc>
        <w:tc>
          <w:tcPr>
            <w:tcW w:w="8647" w:type="dxa"/>
            <w:vMerge/>
            <w:vAlign w:val="center"/>
          </w:tcPr>
          <w:p w14:paraId="24D6F08F" w14:textId="77777777" w:rsidR="00850FD6" w:rsidRPr="004851A0" w:rsidRDefault="00850FD6" w:rsidP="00850FD6">
            <w:pPr>
              <w:spacing w:after="0" w:line="240" w:lineRule="auto"/>
              <w:jc w:val="both"/>
              <w:rPr>
                <w:rFonts w:ascii="Times New Roman" w:eastAsia="Times New Roman" w:hAnsi="Times New Roman"/>
                <w:b/>
                <w:color w:val="auto"/>
                <w:sz w:val="24"/>
              </w:rPr>
            </w:pPr>
          </w:p>
        </w:tc>
      </w:tr>
      <w:tr w:rsidR="00850FD6" w:rsidRPr="004851A0" w14:paraId="7BB8CA61" w14:textId="77777777" w:rsidTr="00BD0C2E">
        <w:trPr>
          <w:gridAfter w:val="1"/>
          <w:wAfter w:w="24" w:type="dxa"/>
          <w:trHeight w:val="591"/>
        </w:trPr>
        <w:tc>
          <w:tcPr>
            <w:tcW w:w="988" w:type="dxa"/>
          </w:tcPr>
          <w:p w14:paraId="38B3D6B6" w14:textId="77777777" w:rsidR="00850FD6" w:rsidRPr="004851A0" w:rsidRDefault="00850FD6" w:rsidP="00850FD6">
            <w:pPr>
              <w:jc w:val="both"/>
              <w:rPr>
                <w:rFonts w:ascii="Times New Roman" w:eastAsia="Times New Roman" w:hAnsi="Times New Roman"/>
                <w:color w:val="auto"/>
                <w:sz w:val="24"/>
              </w:rPr>
            </w:pPr>
            <w:r w:rsidRPr="004851A0">
              <w:rPr>
                <w:rFonts w:ascii="Times New Roman" w:eastAsia="Times New Roman" w:hAnsi="Times New Roman"/>
                <w:color w:val="auto"/>
                <w:sz w:val="24"/>
              </w:rPr>
              <w:lastRenderedPageBreak/>
              <w:t>3.2.3.</w:t>
            </w:r>
          </w:p>
        </w:tc>
        <w:tc>
          <w:tcPr>
            <w:tcW w:w="4110" w:type="dxa"/>
          </w:tcPr>
          <w:p w14:paraId="6640D869" w14:textId="77777777" w:rsidR="00850FD6" w:rsidRPr="004851A0" w:rsidRDefault="00850FD6" w:rsidP="00850FD6">
            <w:pPr>
              <w:spacing w:after="120"/>
              <w:jc w:val="both"/>
              <w:rPr>
                <w:rFonts w:ascii="Times New Roman" w:hAnsi="Times New Roman"/>
                <w:b/>
                <w:color w:val="auto"/>
                <w:sz w:val="24"/>
              </w:rPr>
            </w:pPr>
            <w:r w:rsidRPr="004851A0">
              <w:rPr>
                <w:rFonts w:ascii="Times New Roman" w:eastAsia="Times New Roman" w:hAnsi="Times New Roman"/>
                <w:sz w:val="24"/>
                <w:bdr w:val="none" w:sz="0" w:space="0" w:color="auto" w:frame="1"/>
                <w:lang w:eastAsia="lv-LV"/>
              </w:rPr>
              <w:t>Nav izveidota neviena pētījumu, novērtējumu un saistītās dokumentācijas iepirkuma komisija</w:t>
            </w:r>
          </w:p>
        </w:tc>
        <w:tc>
          <w:tcPr>
            <w:tcW w:w="1559" w:type="dxa"/>
          </w:tcPr>
          <w:p w14:paraId="60BB1B3F" w14:textId="77777777" w:rsidR="00850FD6" w:rsidRPr="004851A0" w:rsidRDefault="00850FD6" w:rsidP="00850FD6">
            <w:pPr>
              <w:jc w:val="center"/>
              <w:rPr>
                <w:rFonts w:ascii="Times New Roman" w:eastAsia="Times New Roman" w:hAnsi="Times New Roman"/>
                <w:color w:val="auto"/>
                <w:sz w:val="24"/>
              </w:rPr>
            </w:pPr>
            <w:r w:rsidRPr="004851A0">
              <w:rPr>
                <w:rFonts w:ascii="Times New Roman" w:eastAsia="Times New Roman" w:hAnsi="Times New Roman"/>
                <w:color w:val="auto"/>
                <w:sz w:val="24"/>
              </w:rPr>
              <w:t>0</w:t>
            </w:r>
          </w:p>
        </w:tc>
        <w:tc>
          <w:tcPr>
            <w:tcW w:w="8647" w:type="dxa"/>
            <w:vMerge/>
            <w:vAlign w:val="center"/>
          </w:tcPr>
          <w:p w14:paraId="05111755" w14:textId="77777777" w:rsidR="00850FD6" w:rsidRPr="004851A0" w:rsidRDefault="00850FD6" w:rsidP="00850FD6">
            <w:pPr>
              <w:spacing w:after="0" w:line="240" w:lineRule="auto"/>
              <w:jc w:val="both"/>
              <w:rPr>
                <w:rFonts w:ascii="Times New Roman" w:eastAsia="Times New Roman" w:hAnsi="Times New Roman"/>
                <w:b/>
                <w:color w:val="auto"/>
                <w:sz w:val="24"/>
              </w:rPr>
            </w:pPr>
          </w:p>
        </w:tc>
      </w:tr>
      <w:tr w:rsidR="00850FD6" w:rsidRPr="004851A0" w14:paraId="35024AF5" w14:textId="77777777" w:rsidTr="00BD0C2E">
        <w:trPr>
          <w:gridAfter w:val="1"/>
          <w:wAfter w:w="24" w:type="dxa"/>
          <w:trHeight w:val="591"/>
        </w:trPr>
        <w:tc>
          <w:tcPr>
            <w:tcW w:w="5098" w:type="dxa"/>
            <w:gridSpan w:val="2"/>
            <w:tcBorders>
              <w:bottom w:val="single" w:sz="4" w:space="0" w:color="auto"/>
            </w:tcBorders>
            <w:vAlign w:val="center"/>
          </w:tcPr>
          <w:p w14:paraId="7B38D569" w14:textId="77777777" w:rsidR="00850FD6" w:rsidRPr="004851A0" w:rsidRDefault="00850FD6" w:rsidP="00850FD6">
            <w:pPr>
              <w:spacing w:after="0" w:line="240" w:lineRule="auto"/>
              <w:jc w:val="both"/>
              <w:rPr>
                <w:rFonts w:ascii="Times New Roman" w:eastAsia="Times New Roman" w:hAnsi="Times New Roman"/>
                <w:b/>
                <w:color w:val="auto"/>
                <w:sz w:val="24"/>
              </w:rPr>
            </w:pPr>
            <w:r w:rsidRPr="004851A0">
              <w:rPr>
                <w:rFonts w:ascii="Times New Roman" w:eastAsia="Times New Roman" w:hAnsi="Times New Roman"/>
                <w:b/>
                <w:color w:val="auto"/>
                <w:sz w:val="24"/>
              </w:rPr>
              <w:t>KOPĀ (maksimālais punktu skaits)</w:t>
            </w:r>
          </w:p>
        </w:tc>
        <w:tc>
          <w:tcPr>
            <w:tcW w:w="1559" w:type="dxa"/>
            <w:tcBorders>
              <w:bottom w:val="single" w:sz="4" w:space="0" w:color="auto"/>
            </w:tcBorders>
            <w:vAlign w:val="center"/>
          </w:tcPr>
          <w:p w14:paraId="4E6005D2" w14:textId="77777777" w:rsidR="00850FD6" w:rsidRPr="004851A0" w:rsidRDefault="00850FD6" w:rsidP="00850FD6">
            <w:pPr>
              <w:spacing w:after="0" w:line="240" w:lineRule="auto"/>
              <w:jc w:val="center"/>
              <w:rPr>
                <w:rFonts w:ascii="Times New Roman" w:eastAsia="Times New Roman" w:hAnsi="Times New Roman"/>
                <w:b/>
                <w:color w:val="auto"/>
                <w:sz w:val="24"/>
              </w:rPr>
            </w:pPr>
            <w:r w:rsidRPr="004851A0">
              <w:rPr>
                <w:rFonts w:ascii="Times New Roman" w:eastAsia="Times New Roman" w:hAnsi="Times New Roman"/>
                <w:b/>
                <w:color w:val="auto"/>
                <w:sz w:val="24"/>
              </w:rPr>
              <w:t>4</w:t>
            </w:r>
          </w:p>
        </w:tc>
        <w:tc>
          <w:tcPr>
            <w:tcW w:w="8647" w:type="dxa"/>
            <w:vMerge w:val="restart"/>
            <w:vAlign w:val="center"/>
          </w:tcPr>
          <w:p w14:paraId="54CC19B0" w14:textId="77777777" w:rsidR="00850FD6" w:rsidRPr="004851A0" w:rsidRDefault="00850FD6" w:rsidP="00850FD6">
            <w:pPr>
              <w:spacing w:after="0" w:line="240" w:lineRule="auto"/>
              <w:jc w:val="both"/>
              <w:rPr>
                <w:rFonts w:ascii="Times New Roman" w:eastAsia="Times New Roman" w:hAnsi="Times New Roman"/>
                <w:b/>
                <w:color w:val="auto"/>
                <w:sz w:val="24"/>
              </w:rPr>
            </w:pPr>
            <w:r w:rsidRPr="004851A0">
              <w:rPr>
                <w:rFonts w:ascii="Times New Roman" w:eastAsia="Times New Roman" w:hAnsi="Times New Roman"/>
                <w:color w:val="auto"/>
                <w:sz w:val="24"/>
              </w:rPr>
              <w:t>Ja kādā no kvalitātes kritērijiem Nr.3.1. vai 3.2. saņemti 0 punkti, projekta iesniegumu precizē.</w:t>
            </w:r>
          </w:p>
        </w:tc>
      </w:tr>
      <w:tr w:rsidR="00850FD6" w:rsidRPr="004851A0" w14:paraId="673DC858" w14:textId="77777777" w:rsidTr="00BD0C2E">
        <w:trPr>
          <w:gridAfter w:val="1"/>
          <w:wAfter w:w="24" w:type="dxa"/>
          <w:trHeight w:val="591"/>
        </w:trPr>
        <w:tc>
          <w:tcPr>
            <w:tcW w:w="5098" w:type="dxa"/>
            <w:gridSpan w:val="2"/>
            <w:tcBorders>
              <w:bottom w:val="single" w:sz="4" w:space="0" w:color="auto"/>
            </w:tcBorders>
            <w:vAlign w:val="center"/>
          </w:tcPr>
          <w:p w14:paraId="34026090" w14:textId="77777777" w:rsidR="00850FD6" w:rsidRPr="004851A0" w:rsidRDefault="00850FD6" w:rsidP="00850FD6">
            <w:pPr>
              <w:spacing w:after="0" w:line="240" w:lineRule="auto"/>
              <w:jc w:val="both"/>
              <w:rPr>
                <w:rFonts w:ascii="Times New Roman" w:eastAsia="Times New Roman" w:hAnsi="Times New Roman"/>
                <w:b/>
                <w:color w:val="auto"/>
                <w:sz w:val="24"/>
              </w:rPr>
            </w:pPr>
            <w:r w:rsidRPr="004851A0">
              <w:rPr>
                <w:rFonts w:ascii="Times New Roman" w:eastAsia="Times New Roman" w:hAnsi="Times New Roman"/>
                <w:b/>
                <w:color w:val="auto"/>
                <w:sz w:val="24"/>
              </w:rPr>
              <w:t>Minimālais punktu skaits izslēdzošajos kritērijos</w:t>
            </w:r>
          </w:p>
        </w:tc>
        <w:tc>
          <w:tcPr>
            <w:tcW w:w="1559" w:type="dxa"/>
            <w:tcBorders>
              <w:bottom w:val="single" w:sz="4" w:space="0" w:color="auto"/>
            </w:tcBorders>
            <w:vAlign w:val="center"/>
          </w:tcPr>
          <w:p w14:paraId="5A3F39B2" w14:textId="77777777" w:rsidR="00850FD6" w:rsidRPr="004851A0" w:rsidRDefault="00850FD6" w:rsidP="00850FD6">
            <w:pPr>
              <w:spacing w:after="0" w:line="240" w:lineRule="auto"/>
              <w:jc w:val="center"/>
              <w:rPr>
                <w:rFonts w:ascii="Times New Roman" w:eastAsia="Times New Roman" w:hAnsi="Times New Roman"/>
                <w:b/>
                <w:color w:val="auto"/>
                <w:sz w:val="24"/>
              </w:rPr>
            </w:pPr>
            <w:r w:rsidRPr="004851A0">
              <w:rPr>
                <w:rFonts w:ascii="Times New Roman" w:eastAsia="Times New Roman" w:hAnsi="Times New Roman"/>
                <w:b/>
                <w:color w:val="auto"/>
                <w:sz w:val="24"/>
              </w:rPr>
              <w:t>2</w:t>
            </w:r>
          </w:p>
        </w:tc>
        <w:tc>
          <w:tcPr>
            <w:tcW w:w="8647" w:type="dxa"/>
            <w:vMerge/>
            <w:vAlign w:val="center"/>
          </w:tcPr>
          <w:p w14:paraId="46954325" w14:textId="77777777" w:rsidR="00850FD6" w:rsidRPr="004851A0" w:rsidRDefault="00850FD6" w:rsidP="00850FD6">
            <w:pPr>
              <w:spacing w:after="0" w:line="240" w:lineRule="auto"/>
              <w:jc w:val="both"/>
              <w:rPr>
                <w:rFonts w:ascii="Times New Roman" w:eastAsia="Times New Roman" w:hAnsi="Times New Roman"/>
                <w:b/>
                <w:color w:val="auto"/>
                <w:sz w:val="24"/>
              </w:rPr>
            </w:pPr>
          </w:p>
        </w:tc>
      </w:tr>
    </w:tbl>
    <w:p w14:paraId="483BB302" w14:textId="77777777" w:rsidR="00D270C4" w:rsidRPr="004851A0" w:rsidRDefault="00D270C4" w:rsidP="00D270C4">
      <w:pPr>
        <w:shd w:val="clear" w:color="auto" w:fill="FFFFFF"/>
        <w:spacing w:after="0" w:line="240" w:lineRule="auto"/>
        <w:jc w:val="both"/>
        <w:rPr>
          <w:rFonts w:ascii="Times New Roman" w:hAnsi="Times New Roman"/>
          <w:color w:val="auto"/>
          <w:sz w:val="16"/>
          <w:szCs w:val="22"/>
          <w:lang w:eastAsia="lv-LV"/>
        </w:rPr>
      </w:pPr>
    </w:p>
    <w:p w14:paraId="354F21CE" w14:textId="77777777" w:rsidR="00D270C4" w:rsidRPr="004851A0" w:rsidRDefault="00D270C4" w:rsidP="00F117D6">
      <w:pPr>
        <w:shd w:val="clear" w:color="auto" w:fill="FFFFFF"/>
        <w:spacing w:after="0" w:line="240" w:lineRule="auto"/>
        <w:jc w:val="both"/>
        <w:rPr>
          <w:rFonts w:ascii="Times New Roman" w:hAnsi="Times New Roman"/>
          <w:color w:val="auto"/>
          <w:szCs w:val="22"/>
          <w:lang w:eastAsia="lv-LV"/>
        </w:rPr>
      </w:pPr>
    </w:p>
    <w:p w14:paraId="37D099A7" w14:textId="77777777" w:rsidR="00F117D6" w:rsidRPr="004851A0" w:rsidRDefault="00F117D6" w:rsidP="00F117D6">
      <w:pPr>
        <w:shd w:val="clear" w:color="auto" w:fill="FFFFFF"/>
        <w:spacing w:after="0" w:line="240" w:lineRule="auto"/>
        <w:jc w:val="both"/>
        <w:rPr>
          <w:rFonts w:ascii="Times New Roman" w:hAnsi="Times New Roman"/>
          <w:color w:val="auto"/>
          <w:szCs w:val="22"/>
          <w:lang w:eastAsia="lv-LV"/>
        </w:rPr>
      </w:pPr>
      <w:r w:rsidRPr="004851A0">
        <w:rPr>
          <w:rFonts w:ascii="Times New Roman" w:hAnsi="Times New Roman"/>
          <w:color w:val="auto"/>
          <w:szCs w:val="22"/>
          <w:lang w:eastAsia="lv-LV"/>
        </w:rPr>
        <w:t>Piezīmes:</w:t>
      </w:r>
    </w:p>
    <w:p w14:paraId="58A36FE3" w14:textId="77777777" w:rsidR="00F117D6" w:rsidRPr="00D14843" w:rsidRDefault="00F117D6" w:rsidP="00F117D6">
      <w:pPr>
        <w:shd w:val="clear" w:color="auto" w:fill="FFFFFF"/>
        <w:spacing w:after="0" w:line="240" w:lineRule="auto"/>
        <w:ind w:left="709" w:hanging="425"/>
        <w:jc w:val="both"/>
        <w:rPr>
          <w:rFonts w:ascii="Times New Roman" w:hAnsi="Times New Roman"/>
          <w:color w:val="auto"/>
          <w:szCs w:val="22"/>
          <w:lang w:eastAsia="lv-LV"/>
        </w:rPr>
      </w:pPr>
      <w:r w:rsidRPr="004851A0">
        <w:rPr>
          <w:rFonts w:ascii="Times New Roman" w:hAnsi="Times New Roman"/>
          <w:color w:val="auto"/>
          <w:szCs w:val="22"/>
          <w:lang w:eastAsia="lv-LV"/>
        </w:rPr>
        <w:t>P –</w:t>
      </w:r>
      <w:r w:rsidRPr="004851A0">
        <w:rPr>
          <w:rFonts w:ascii="Times New Roman" w:hAnsi="Times New Roman"/>
          <w:color w:val="auto"/>
          <w:szCs w:val="22"/>
          <w:lang w:eastAsia="lv-LV"/>
        </w:rPr>
        <w:tab/>
      </w:r>
      <w:r w:rsidR="000878BC" w:rsidRPr="004851A0">
        <w:rPr>
          <w:rFonts w:ascii="Times New Roman" w:hAnsi="Times New Roman"/>
          <w:color w:val="auto"/>
          <w:szCs w:val="22"/>
          <w:lang w:eastAsia="lv-LV"/>
        </w:rPr>
        <w:t>P</w:t>
      </w:r>
      <w:r w:rsidR="00D83383" w:rsidRPr="004851A0">
        <w:rPr>
          <w:rFonts w:ascii="Times New Roman" w:hAnsi="Times New Roman"/>
          <w:color w:val="auto"/>
          <w:szCs w:val="22"/>
          <w:lang w:eastAsia="lv-LV"/>
        </w:rPr>
        <w:t xml:space="preserve">recizējamais kritērijs, </w:t>
      </w:r>
      <w:r w:rsidRPr="004851A0">
        <w:rPr>
          <w:rFonts w:ascii="Times New Roman" w:hAnsi="Times New Roman"/>
          <w:color w:val="auto"/>
          <w:szCs w:val="22"/>
          <w:lang w:eastAsia="lv-LV"/>
        </w:rPr>
        <w:t xml:space="preserve">kritērija </w:t>
      </w:r>
      <w:r w:rsidR="006B4C07" w:rsidRPr="004851A0">
        <w:rPr>
          <w:rFonts w:ascii="Times New Roman" w:hAnsi="Times New Roman"/>
          <w:color w:val="auto"/>
          <w:szCs w:val="22"/>
          <w:lang w:eastAsia="lv-LV"/>
        </w:rPr>
        <w:t>neatbilstības gadījumā sadarbības</w:t>
      </w:r>
      <w:r w:rsidRPr="004851A0">
        <w:rPr>
          <w:rFonts w:ascii="Times New Roman" w:hAnsi="Times New Roman"/>
          <w:color w:val="auto"/>
          <w:szCs w:val="22"/>
          <w:lang w:eastAsia="lv-LV"/>
        </w:rPr>
        <w:t xml:space="preserve"> iestāde pieņem lēmumu par projekta iesnieguma apstiprināšanu ar nosacījumu</w:t>
      </w:r>
      <w:r w:rsidR="00A77347" w:rsidRPr="004851A0">
        <w:rPr>
          <w:rFonts w:ascii="Times New Roman" w:hAnsi="Times New Roman"/>
          <w:color w:val="auto"/>
          <w:szCs w:val="22"/>
          <w:lang w:eastAsia="lv-LV"/>
        </w:rPr>
        <w:t>, ka projekta iesniedzējs nodrošina pilnīgu atbilstību kritērijam lēmumā noteiktajā laikā un kārtībā</w:t>
      </w:r>
      <w:r w:rsidRPr="004851A0">
        <w:rPr>
          <w:rFonts w:ascii="Times New Roman" w:hAnsi="Times New Roman"/>
          <w:color w:val="auto"/>
          <w:szCs w:val="22"/>
          <w:lang w:eastAsia="lv-LV"/>
        </w:rPr>
        <w:t>;</w:t>
      </w:r>
    </w:p>
    <w:p w14:paraId="1108379A" w14:textId="77777777" w:rsidR="006E2208" w:rsidRPr="00D14843" w:rsidRDefault="006E2208" w:rsidP="00EA79CA">
      <w:pPr>
        <w:shd w:val="clear" w:color="auto" w:fill="FFFFFF"/>
        <w:spacing w:after="0" w:line="240" w:lineRule="auto"/>
        <w:ind w:left="709" w:hanging="425"/>
        <w:jc w:val="both"/>
        <w:rPr>
          <w:rFonts w:ascii="Times New Roman" w:hAnsi="Times New Roman"/>
          <w:color w:val="auto"/>
          <w:szCs w:val="22"/>
          <w:lang w:eastAsia="lv-LV"/>
        </w:rPr>
      </w:pPr>
    </w:p>
    <w:sectPr w:rsidR="006E2208" w:rsidRPr="00D14843" w:rsidSect="0085624D">
      <w:headerReference w:type="default" r:id="rId16"/>
      <w:footerReference w:type="first" r:id="rId17"/>
      <w:pgSz w:w="16838" w:h="11906" w:orient="landscape"/>
      <w:pgMar w:top="851" w:right="1134" w:bottom="709" w:left="1440" w:header="708"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3EE05" w14:textId="77777777" w:rsidR="0014406A" w:rsidRDefault="0014406A" w:rsidP="00AF5352">
      <w:pPr>
        <w:spacing w:after="0" w:line="240" w:lineRule="auto"/>
      </w:pPr>
      <w:r>
        <w:separator/>
      </w:r>
    </w:p>
  </w:endnote>
  <w:endnote w:type="continuationSeparator" w:id="0">
    <w:p w14:paraId="2960A57E" w14:textId="77777777" w:rsidR="0014406A" w:rsidRDefault="0014406A"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00"/>
    <w:family w:val="roman"/>
    <w:pitch w:val="default"/>
  </w:font>
  <w:font w:name="Calibri">
    <w:panose1 w:val="020F0502020204030204"/>
    <w:charset w:val="BA"/>
    <w:family w:val="swiss"/>
    <w:pitch w:val="variable"/>
    <w:sig w:usb0="E4002E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BA1E9" w14:textId="77777777" w:rsidR="00C37600" w:rsidRPr="00F837E8" w:rsidRDefault="00C37600" w:rsidP="00AA6066">
    <w:pPr>
      <w:spacing w:line="240" w:lineRule="auto"/>
      <w:jc w:val="both"/>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CA5C5" w14:textId="77777777" w:rsidR="0014406A" w:rsidRDefault="0014406A" w:rsidP="00AF5352">
      <w:pPr>
        <w:spacing w:after="0" w:line="240" w:lineRule="auto"/>
      </w:pPr>
      <w:r>
        <w:separator/>
      </w:r>
    </w:p>
  </w:footnote>
  <w:footnote w:type="continuationSeparator" w:id="0">
    <w:p w14:paraId="52FC2169" w14:textId="77777777" w:rsidR="0014406A" w:rsidRDefault="0014406A" w:rsidP="00AF5352">
      <w:pPr>
        <w:spacing w:after="0" w:line="240" w:lineRule="auto"/>
      </w:pPr>
      <w:r>
        <w:continuationSeparator/>
      </w:r>
    </w:p>
  </w:footnote>
  <w:footnote w:id="1">
    <w:p w14:paraId="0945C7E1" w14:textId="77777777" w:rsidR="00C37600" w:rsidRDefault="00C37600">
      <w:pPr>
        <w:pStyle w:val="FootnoteText"/>
      </w:pPr>
      <w:r>
        <w:rPr>
          <w:rStyle w:val="FootnoteReference"/>
        </w:rPr>
        <w:footnoteRef/>
      </w:r>
      <w:r>
        <w:t xml:space="preserve"> Projektu iesniegumu vērtēšanas kritēriju piemērošanas metodika ir informatīvi skaidrojošs materiāls</w:t>
      </w:r>
    </w:p>
  </w:footnote>
  <w:footnote w:id="2">
    <w:p w14:paraId="5511BCF5" w14:textId="77777777" w:rsidR="001D1F7C" w:rsidRDefault="001D1F7C">
      <w:pPr>
        <w:pStyle w:val="FootnoteText"/>
      </w:pPr>
      <w:r>
        <w:rPr>
          <w:rStyle w:val="FootnoteReference"/>
        </w:rPr>
        <w:footnoteRef/>
      </w:r>
      <w:r>
        <w:t xml:space="preserve"> </w:t>
      </w:r>
      <w:r w:rsidRPr="008E0092">
        <w:t>Ministru kabineta 2014.gada 16.decembra noteikum</w:t>
      </w:r>
      <w:r>
        <w:t>i</w:t>
      </w:r>
      <w:r w:rsidRPr="008E0092">
        <w:t xml:space="preserve"> Nr.784 “Kārtība, kādā Eiropas Savienības struktūrfondu un Kohēzijas fonda vadībā iesaistītās institūcijas nodrošina plānošanas dokumentu sagatavošanu un šo fondu ieviešanu 2014.–2020.gada plānošanas periodā”</w:t>
      </w:r>
    </w:p>
  </w:footnote>
  <w:footnote w:id="3">
    <w:p w14:paraId="248AE204" w14:textId="77777777" w:rsidR="001D1F7C" w:rsidRDefault="001D1F7C">
      <w:pPr>
        <w:pStyle w:val="FootnoteText"/>
      </w:pPr>
      <w:r>
        <w:rPr>
          <w:rStyle w:val="FootnoteReference"/>
        </w:rPr>
        <w:footnoteRef/>
      </w:r>
      <w:r>
        <w:t xml:space="preserve"> </w:t>
      </w:r>
      <w:bookmarkStart w:id="1" w:name="_Hlk96000324"/>
      <w:r w:rsidRPr="008E0092">
        <w:t>Ministru kabineta 2014.gada 16.decembra noteikum</w:t>
      </w:r>
      <w:r>
        <w:t>i</w:t>
      </w:r>
      <w:r w:rsidRPr="008E0092">
        <w:t xml:space="preserve"> Nr.784 “Kārtība, kādā Eiropas Savienības struktūrfondu un Kohēzijas fonda vadībā iesaistītās institūcijas nodrošina plānošanas dokumentu sagatavošanu un šo fondu ieviešanu 2014.–2020.gada plānošanas periodā”</w:t>
      </w:r>
      <w:r>
        <w:t>,</w:t>
      </w:r>
      <w:r w:rsidRPr="008E0092">
        <w:t xml:space="preserve"> 1.pielikum</w:t>
      </w:r>
      <w:r>
        <w:t>s</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FDADC" w14:textId="77777777" w:rsidR="00C37600" w:rsidRPr="00FA4B3C" w:rsidRDefault="00C37600">
    <w:pPr>
      <w:pStyle w:val="Header"/>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Pr>
        <w:rFonts w:ascii="Times New Roman" w:hAnsi="Times New Roman"/>
        <w:noProof/>
      </w:rPr>
      <w:t>1</w:t>
    </w:r>
    <w:r>
      <w:rPr>
        <w:rFonts w:ascii="Times New Roman" w:hAnsi="Times New Roman"/>
        <w:noProof/>
      </w:rPr>
      <w:t>8</w:t>
    </w:r>
    <w:r w:rsidRPr="00FA4B3C">
      <w:rPr>
        <w:rFonts w:ascii="Times New Roman" w:hAnsi="Times New Roman"/>
        <w:noProof/>
      </w:rPr>
      <w:fldChar w:fldCharType="end"/>
    </w:r>
  </w:p>
  <w:p w14:paraId="560BF779" w14:textId="77777777" w:rsidR="00C37600" w:rsidRDefault="00C37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0E57"/>
    <w:multiLevelType w:val="hybridMultilevel"/>
    <w:tmpl w:val="5C500172"/>
    <w:lvl w:ilvl="0" w:tplc="C92A069E">
      <w:start w:val="1"/>
      <w:numFmt w:val="bullet"/>
      <w:lvlText w:val="‒"/>
      <w:lvlJc w:val="left"/>
      <w:pPr>
        <w:ind w:left="720" w:hanging="360"/>
      </w:pPr>
      <w:rPr>
        <w:rFonts w:ascii="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E71B5E"/>
    <w:multiLevelType w:val="multilevel"/>
    <w:tmpl w:val="F8F2F852"/>
    <w:lvl w:ilvl="0">
      <w:start w:val="1"/>
      <w:numFmt w:val="decimal"/>
      <w:lvlText w:val="%1."/>
      <w:lvlJc w:val="left"/>
      <w:pPr>
        <w:ind w:left="502"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7C1D24"/>
    <w:multiLevelType w:val="hybridMultilevel"/>
    <w:tmpl w:val="A28078AA"/>
    <w:lvl w:ilvl="0" w:tplc="C92A069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54204"/>
    <w:multiLevelType w:val="hybridMultilevel"/>
    <w:tmpl w:val="2020F050"/>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C006EA"/>
    <w:multiLevelType w:val="hybridMultilevel"/>
    <w:tmpl w:val="BD8C4BCC"/>
    <w:lvl w:ilvl="0" w:tplc="0BA2B464">
      <w:start w:val="1"/>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0D45748"/>
    <w:multiLevelType w:val="hybridMultilevel"/>
    <w:tmpl w:val="9A6C8F8E"/>
    <w:lvl w:ilvl="0" w:tplc="C1F0BF1A">
      <w:start w:val="1"/>
      <w:numFmt w:val="bullet"/>
      <w:lvlText w:val=""/>
      <w:lvlJc w:val="left"/>
      <w:pPr>
        <w:ind w:left="1026" w:hanging="360"/>
      </w:pPr>
      <w:rPr>
        <w:rFonts w:ascii="Wingdings" w:hAnsi="Wingdings" w:hint="default"/>
        <w:color w:val="000000"/>
      </w:rPr>
    </w:lvl>
    <w:lvl w:ilvl="1" w:tplc="04260003">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6" w15:restartNumberingAfterBreak="0">
    <w:nsid w:val="11785ECA"/>
    <w:multiLevelType w:val="hybridMultilevel"/>
    <w:tmpl w:val="4D263EE8"/>
    <w:lvl w:ilvl="0" w:tplc="C92A069E">
      <w:start w:val="1"/>
      <w:numFmt w:val="bullet"/>
      <w:lvlText w:val="‒"/>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131C5B"/>
    <w:multiLevelType w:val="hybridMultilevel"/>
    <w:tmpl w:val="2A88184A"/>
    <w:lvl w:ilvl="0" w:tplc="C92A069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1B561D"/>
    <w:multiLevelType w:val="hybridMultilevel"/>
    <w:tmpl w:val="B61280B2"/>
    <w:lvl w:ilvl="0" w:tplc="04090017">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9" w15:restartNumberingAfterBreak="0">
    <w:nsid w:val="173C0B77"/>
    <w:multiLevelType w:val="hybridMultilevel"/>
    <w:tmpl w:val="2D440A94"/>
    <w:lvl w:ilvl="0" w:tplc="C92A069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1661B4"/>
    <w:multiLevelType w:val="hybridMultilevel"/>
    <w:tmpl w:val="230AA328"/>
    <w:lvl w:ilvl="0" w:tplc="076400F8">
      <w:start w:val="1"/>
      <w:numFmt w:val="decimal"/>
      <w:lvlText w:val="%1."/>
      <w:lvlJc w:val="left"/>
      <w:pPr>
        <w:ind w:left="862" w:hanging="360"/>
      </w:pPr>
      <w:rPr>
        <w:rFonts w:ascii="Times New Roman" w:eastAsia="Calibri" w:hAnsi="Times New Roman" w:cs="Times New Roman" w:hint="default"/>
        <w:color w:val="auto"/>
        <w:sz w:val="24"/>
        <w:szCs w:val="24"/>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1" w15:restartNumberingAfterBreak="0">
    <w:nsid w:val="1D672943"/>
    <w:multiLevelType w:val="hybridMultilevel"/>
    <w:tmpl w:val="3F9CD9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D9C30C5"/>
    <w:multiLevelType w:val="hybridMultilevel"/>
    <w:tmpl w:val="4404D0D2"/>
    <w:lvl w:ilvl="0" w:tplc="04260017">
      <w:start w:val="1"/>
      <w:numFmt w:val="lowerLetter"/>
      <w:lvlText w:val="%1)"/>
      <w:lvlJc w:val="left"/>
      <w:pPr>
        <w:ind w:left="1105" w:hanging="360"/>
      </w:pPr>
    </w:lvl>
    <w:lvl w:ilvl="1" w:tplc="04260019">
      <w:start w:val="1"/>
      <w:numFmt w:val="lowerLetter"/>
      <w:lvlText w:val="%2."/>
      <w:lvlJc w:val="left"/>
      <w:pPr>
        <w:ind w:left="1825" w:hanging="360"/>
      </w:pPr>
    </w:lvl>
    <w:lvl w:ilvl="2" w:tplc="0426001B">
      <w:start w:val="1"/>
      <w:numFmt w:val="lowerRoman"/>
      <w:lvlText w:val="%3."/>
      <w:lvlJc w:val="right"/>
      <w:pPr>
        <w:ind w:left="2545" w:hanging="180"/>
      </w:pPr>
    </w:lvl>
    <w:lvl w:ilvl="3" w:tplc="0426000F">
      <w:start w:val="1"/>
      <w:numFmt w:val="decimal"/>
      <w:lvlText w:val="%4."/>
      <w:lvlJc w:val="left"/>
      <w:pPr>
        <w:ind w:left="3265" w:hanging="360"/>
      </w:pPr>
    </w:lvl>
    <w:lvl w:ilvl="4" w:tplc="04260019">
      <w:start w:val="1"/>
      <w:numFmt w:val="lowerLetter"/>
      <w:lvlText w:val="%5."/>
      <w:lvlJc w:val="left"/>
      <w:pPr>
        <w:ind w:left="3985" w:hanging="360"/>
      </w:pPr>
    </w:lvl>
    <w:lvl w:ilvl="5" w:tplc="0426001B">
      <w:start w:val="1"/>
      <w:numFmt w:val="lowerRoman"/>
      <w:lvlText w:val="%6."/>
      <w:lvlJc w:val="right"/>
      <w:pPr>
        <w:ind w:left="4705" w:hanging="180"/>
      </w:pPr>
    </w:lvl>
    <w:lvl w:ilvl="6" w:tplc="0426000F">
      <w:start w:val="1"/>
      <w:numFmt w:val="decimal"/>
      <w:lvlText w:val="%7."/>
      <w:lvlJc w:val="left"/>
      <w:pPr>
        <w:ind w:left="5425" w:hanging="360"/>
      </w:pPr>
    </w:lvl>
    <w:lvl w:ilvl="7" w:tplc="04260019">
      <w:start w:val="1"/>
      <w:numFmt w:val="lowerLetter"/>
      <w:lvlText w:val="%8."/>
      <w:lvlJc w:val="left"/>
      <w:pPr>
        <w:ind w:left="6145" w:hanging="360"/>
      </w:pPr>
    </w:lvl>
    <w:lvl w:ilvl="8" w:tplc="0426001B">
      <w:start w:val="1"/>
      <w:numFmt w:val="lowerRoman"/>
      <w:lvlText w:val="%9."/>
      <w:lvlJc w:val="right"/>
      <w:pPr>
        <w:ind w:left="6865" w:hanging="180"/>
      </w:pPr>
    </w:lvl>
  </w:abstractNum>
  <w:abstractNum w:abstractNumId="13" w15:restartNumberingAfterBreak="0">
    <w:nsid w:val="1F7E681B"/>
    <w:multiLevelType w:val="hybridMultilevel"/>
    <w:tmpl w:val="2730DEF8"/>
    <w:lvl w:ilvl="0" w:tplc="594C403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1FB21683"/>
    <w:multiLevelType w:val="hybridMultilevel"/>
    <w:tmpl w:val="919A67CE"/>
    <w:lvl w:ilvl="0" w:tplc="0426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4E07B6"/>
    <w:multiLevelType w:val="hybridMultilevel"/>
    <w:tmpl w:val="052E1D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5502CAF"/>
    <w:multiLevelType w:val="hybridMultilevel"/>
    <w:tmpl w:val="21B0D840"/>
    <w:lvl w:ilvl="0" w:tplc="594C4032">
      <w:numFmt w:val="bullet"/>
      <w:lvlText w:val="-"/>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63F6CB4"/>
    <w:multiLevelType w:val="hybridMultilevel"/>
    <w:tmpl w:val="E80EE078"/>
    <w:lvl w:ilvl="0" w:tplc="C92A069E">
      <w:start w:val="1"/>
      <w:numFmt w:val="bullet"/>
      <w:lvlText w:val="‒"/>
      <w:lvlJc w:val="left"/>
      <w:pPr>
        <w:ind w:left="720"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4E304C"/>
    <w:multiLevelType w:val="hybridMultilevel"/>
    <w:tmpl w:val="430E0510"/>
    <w:lvl w:ilvl="0" w:tplc="C92A069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9563A2"/>
    <w:multiLevelType w:val="hybridMultilevel"/>
    <w:tmpl w:val="2C4CB7D4"/>
    <w:lvl w:ilvl="0" w:tplc="C92A069E">
      <w:start w:val="1"/>
      <w:numFmt w:val="bullet"/>
      <w:lvlText w:val="‒"/>
      <w:lvlJc w:val="left"/>
      <w:pPr>
        <w:ind w:left="720"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594760"/>
    <w:multiLevelType w:val="hybridMultilevel"/>
    <w:tmpl w:val="CEE00428"/>
    <w:lvl w:ilvl="0" w:tplc="C92A069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08726E"/>
    <w:multiLevelType w:val="hybridMultilevel"/>
    <w:tmpl w:val="940E5980"/>
    <w:lvl w:ilvl="0" w:tplc="C92A069E">
      <w:start w:val="1"/>
      <w:numFmt w:val="bullet"/>
      <w:lvlText w:val="‒"/>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2F06022"/>
    <w:multiLevelType w:val="hybridMultilevel"/>
    <w:tmpl w:val="AA1EE4D8"/>
    <w:lvl w:ilvl="0" w:tplc="39CCCB60">
      <w:start w:val="1"/>
      <w:numFmt w:val="bullet"/>
      <w:lvlText w:val="-"/>
      <w:lvlJc w:val="left"/>
      <w:pPr>
        <w:ind w:left="360" w:hanging="360"/>
      </w:pPr>
      <w:rPr>
        <w:rFonts w:ascii="Times New Roman" w:eastAsia="ヒラギノ角ゴ Pro W3" w:hAnsi="Times New Roman" w:cs="Times New Roman"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3C125E2"/>
    <w:multiLevelType w:val="hybridMultilevel"/>
    <w:tmpl w:val="13C6E14E"/>
    <w:lvl w:ilvl="0" w:tplc="C92A069E">
      <w:start w:val="1"/>
      <w:numFmt w:val="bullet"/>
      <w:lvlText w:val="‒"/>
      <w:lvlJc w:val="left"/>
      <w:pPr>
        <w:ind w:left="720"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6D404F"/>
    <w:multiLevelType w:val="hybridMultilevel"/>
    <w:tmpl w:val="C8422B5E"/>
    <w:lvl w:ilvl="0" w:tplc="C92A069E">
      <w:start w:val="1"/>
      <w:numFmt w:val="bullet"/>
      <w:lvlText w:val="‒"/>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6F173E9"/>
    <w:multiLevelType w:val="hybridMultilevel"/>
    <w:tmpl w:val="267EF2FA"/>
    <w:lvl w:ilvl="0" w:tplc="C92A069E">
      <w:start w:val="1"/>
      <w:numFmt w:val="bullet"/>
      <w:lvlText w:val="‒"/>
      <w:lvlJc w:val="left"/>
      <w:pPr>
        <w:ind w:left="720"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FC75DE"/>
    <w:multiLevelType w:val="hybridMultilevel"/>
    <w:tmpl w:val="B1B2A9B4"/>
    <w:lvl w:ilvl="0" w:tplc="C1F0BF1A">
      <w:start w:val="1"/>
      <w:numFmt w:val="bullet"/>
      <w:lvlText w:val=""/>
      <w:lvlJc w:val="left"/>
      <w:pPr>
        <w:ind w:left="720" w:hanging="360"/>
      </w:pPr>
      <w:rPr>
        <w:rFonts w:ascii="Wingdings" w:hAnsi="Wingdings"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FCD6722"/>
    <w:multiLevelType w:val="hybridMultilevel"/>
    <w:tmpl w:val="3F9CD9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7682C69"/>
    <w:multiLevelType w:val="hybridMultilevel"/>
    <w:tmpl w:val="9A1E1B08"/>
    <w:lvl w:ilvl="0" w:tplc="BF42F3B8">
      <w:start w:val="1"/>
      <w:numFmt w:val="bullet"/>
      <w:lvlText w:val="–"/>
      <w:lvlJc w:val="left"/>
      <w:pPr>
        <w:ind w:left="720" w:hanging="360"/>
      </w:pPr>
      <w:rPr>
        <w:rFonts w:ascii="Times" w:eastAsia="ヒラギノ角ゴ Pro W3" w:hAnsi="Time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6A7621"/>
    <w:multiLevelType w:val="hybridMultilevel"/>
    <w:tmpl w:val="26D2C576"/>
    <w:lvl w:ilvl="0" w:tplc="C92A069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A96771"/>
    <w:multiLevelType w:val="multilevel"/>
    <w:tmpl w:val="6352D23A"/>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ascii="Times" w:hAnsi="Times" w:hint="default"/>
        <w:color w:val="auto"/>
        <w:sz w:val="24"/>
        <w:szCs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1" w15:restartNumberingAfterBreak="0">
    <w:nsid w:val="511D127A"/>
    <w:multiLevelType w:val="hybridMultilevel"/>
    <w:tmpl w:val="DA5EC758"/>
    <w:lvl w:ilvl="0" w:tplc="C92A069E">
      <w:start w:val="1"/>
      <w:numFmt w:val="bullet"/>
      <w:lvlText w:val="‒"/>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25D6EDE"/>
    <w:multiLevelType w:val="hybridMultilevel"/>
    <w:tmpl w:val="354C2F52"/>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27643D8"/>
    <w:multiLevelType w:val="hybridMultilevel"/>
    <w:tmpl w:val="09BA9F6E"/>
    <w:lvl w:ilvl="0" w:tplc="C92A069E">
      <w:start w:val="1"/>
      <w:numFmt w:val="bullet"/>
      <w:lvlText w:val="‒"/>
      <w:lvlJc w:val="left"/>
      <w:pPr>
        <w:ind w:left="720"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6363C4"/>
    <w:multiLevelType w:val="hybridMultilevel"/>
    <w:tmpl w:val="CD76B510"/>
    <w:lvl w:ilvl="0" w:tplc="316A2CCA">
      <w:start w:val="1"/>
      <w:numFmt w:val="bullet"/>
      <w:lvlText w:val="-"/>
      <w:lvlJc w:val="left"/>
      <w:pPr>
        <w:ind w:left="360" w:hanging="360"/>
      </w:pPr>
      <w:rPr>
        <w:rFonts w:ascii="Times New Roman" w:eastAsia="MS Mincho" w:hAnsi="Times New Roman" w:cs="Times New Roman"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6EB4BC0"/>
    <w:multiLevelType w:val="hybridMultilevel"/>
    <w:tmpl w:val="96E43714"/>
    <w:lvl w:ilvl="0" w:tplc="C92A069E">
      <w:start w:val="1"/>
      <w:numFmt w:val="bullet"/>
      <w:lvlText w:val="‒"/>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7622531"/>
    <w:multiLevelType w:val="hybridMultilevel"/>
    <w:tmpl w:val="F282E6E4"/>
    <w:lvl w:ilvl="0" w:tplc="C92A069E">
      <w:start w:val="1"/>
      <w:numFmt w:val="bullet"/>
      <w:lvlText w:val="‒"/>
      <w:lvlJc w:val="left"/>
      <w:pPr>
        <w:ind w:left="780" w:hanging="360"/>
      </w:pPr>
      <w:rPr>
        <w:rFonts w:ascii="Times New Roman" w:hAnsi="Times New Roman" w:cs="Times New Roman" w:hint="default"/>
        <w:color w:val="auto"/>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7" w15:restartNumberingAfterBreak="0">
    <w:nsid w:val="5C446681"/>
    <w:multiLevelType w:val="hybridMultilevel"/>
    <w:tmpl w:val="826605C4"/>
    <w:lvl w:ilvl="0" w:tplc="C92A069E">
      <w:start w:val="1"/>
      <w:numFmt w:val="bullet"/>
      <w:lvlText w:val="‒"/>
      <w:lvlJc w:val="left"/>
      <w:pPr>
        <w:ind w:left="720" w:hanging="360"/>
      </w:pPr>
      <w:rPr>
        <w:rFonts w:ascii="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CAF5F4E"/>
    <w:multiLevelType w:val="hybridMultilevel"/>
    <w:tmpl w:val="FF8AFE0C"/>
    <w:lvl w:ilvl="0" w:tplc="C92A069E">
      <w:start w:val="1"/>
      <w:numFmt w:val="bullet"/>
      <w:lvlText w:val="‒"/>
      <w:lvlJc w:val="left"/>
      <w:pPr>
        <w:ind w:left="1193" w:hanging="360"/>
      </w:pPr>
      <w:rPr>
        <w:rFonts w:ascii="Times New Roman" w:hAnsi="Times New Roman" w:cs="Times New Roman"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39" w15:restartNumberingAfterBreak="0">
    <w:nsid w:val="5E180E1A"/>
    <w:multiLevelType w:val="hybridMultilevel"/>
    <w:tmpl w:val="562A215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11">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5F3E11F4"/>
    <w:multiLevelType w:val="hybridMultilevel"/>
    <w:tmpl w:val="E1225926"/>
    <w:lvl w:ilvl="0" w:tplc="D0480CD6">
      <w:start w:val="1"/>
      <w:numFmt w:val="bullet"/>
      <w:lvlText w:val="–"/>
      <w:lvlJc w:val="left"/>
      <w:pPr>
        <w:ind w:left="720" w:hanging="360"/>
      </w:pPr>
      <w:rPr>
        <w:rFonts w:ascii="Times New Roman" w:eastAsia="MS Mincho"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E34231"/>
    <w:multiLevelType w:val="hybridMultilevel"/>
    <w:tmpl w:val="522826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15264C6"/>
    <w:multiLevelType w:val="hybridMultilevel"/>
    <w:tmpl w:val="4596DF02"/>
    <w:lvl w:ilvl="0" w:tplc="C92A069E">
      <w:start w:val="1"/>
      <w:numFmt w:val="bullet"/>
      <w:lvlText w:val="‒"/>
      <w:lvlJc w:val="left"/>
      <w:pPr>
        <w:ind w:left="720" w:hanging="360"/>
      </w:pPr>
      <w:rPr>
        <w:rFonts w:ascii="Times New Roman" w:hAnsi="Times New Roman" w:cs="Times New Roman" w:hint="default"/>
        <w:color w:val="auto"/>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43" w15:restartNumberingAfterBreak="0">
    <w:nsid w:val="643C19AB"/>
    <w:multiLevelType w:val="hybridMultilevel"/>
    <w:tmpl w:val="E83A7FC2"/>
    <w:lvl w:ilvl="0" w:tplc="C92A069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6692677"/>
    <w:multiLevelType w:val="hybridMultilevel"/>
    <w:tmpl w:val="AFCA5F64"/>
    <w:lvl w:ilvl="0" w:tplc="C92A069E">
      <w:start w:val="1"/>
      <w:numFmt w:val="bullet"/>
      <w:lvlText w:val="‒"/>
      <w:lvlJc w:val="left"/>
      <w:pPr>
        <w:ind w:left="720"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173FA3"/>
    <w:multiLevelType w:val="hybridMultilevel"/>
    <w:tmpl w:val="14F6850E"/>
    <w:lvl w:ilvl="0" w:tplc="C92A069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CBD69C4"/>
    <w:multiLevelType w:val="hybridMultilevel"/>
    <w:tmpl w:val="BB3467D4"/>
    <w:lvl w:ilvl="0" w:tplc="C92A069E">
      <w:start w:val="1"/>
      <w:numFmt w:val="bullet"/>
      <w:lvlText w:val="‒"/>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6F4D312E"/>
    <w:multiLevelType w:val="hybridMultilevel"/>
    <w:tmpl w:val="82A0D2B4"/>
    <w:lvl w:ilvl="0" w:tplc="C92A069E">
      <w:start w:val="1"/>
      <w:numFmt w:val="bullet"/>
      <w:lvlText w:val="‒"/>
      <w:lvlJc w:val="left"/>
      <w:pPr>
        <w:ind w:left="720" w:hanging="360"/>
      </w:pPr>
      <w:rPr>
        <w:rFonts w:ascii="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7003771B"/>
    <w:multiLevelType w:val="hybridMultilevel"/>
    <w:tmpl w:val="E51ABFD6"/>
    <w:lvl w:ilvl="0" w:tplc="0BA2B464">
      <w:start w:val="1"/>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0611A6B"/>
    <w:multiLevelType w:val="hybridMultilevel"/>
    <w:tmpl w:val="87F2DB16"/>
    <w:lvl w:ilvl="0" w:tplc="C92A069E">
      <w:start w:val="1"/>
      <w:numFmt w:val="bullet"/>
      <w:lvlText w:val="‒"/>
      <w:lvlJc w:val="left"/>
      <w:pPr>
        <w:ind w:left="720" w:hanging="360"/>
      </w:pPr>
      <w:rPr>
        <w:rFonts w:ascii="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73526E96"/>
    <w:multiLevelType w:val="hybridMultilevel"/>
    <w:tmpl w:val="A150007C"/>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73D62200"/>
    <w:multiLevelType w:val="hybridMultilevel"/>
    <w:tmpl w:val="2666704C"/>
    <w:lvl w:ilvl="0" w:tplc="C92A069E">
      <w:start w:val="1"/>
      <w:numFmt w:val="bullet"/>
      <w:lvlText w:val="‒"/>
      <w:lvlJc w:val="left"/>
      <w:pPr>
        <w:ind w:left="720"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5080CAA"/>
    <w:multiLevelType w:val="hybridMultilevel"/>
    <w:tmpl w:val="12EE83EA"/>
    <w:lvl w:ilvl="0" w:tplc="C92A069E">
      <w:start w:val="1"/>
      <w:numFmt w:val="bullet"/>
      <w:lvlText w:val="‒"/>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77BD5AF3"/>
    <w:multiLevelType w:val="hybridMultilevel"/>
    <w:tmpl w:val="B560CCC6"/>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78DF665D"/>
    <w:multiLevelType w:val="hybridMultilevel"/>
    <w:tmpl w:val="8BD88790"/>
    <w:lvl w:ilvl="0" w:tplc="C92A069E">
      <w:start w:val="1"/>
      <w:numFmt w:val="bullet"/>
      <w:lvlText w:val="‒"/>
      <w:lvlJc w:val="left"/>
      <w:pPr>
        <w:ind w:left="720" w:hanging="360"/>
      </w:pPr>
      <w:rPr>
        <w:rFonts w:ascii="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C866765"/>
    <w:multiLevelType w:val="hybridMultilevel"/>
    <w:tmpl w:val="4A6A12FC"/>
    <w:lvl w:ilvl="0" w:tplc="C92A069E">
      <w:start w:val="1"/>
      <w:numFmt w:val="bullet"/>
      <w:lvlText w:val="‒"/>
      <w:lvlJc w:val="left"/>
      <w:pPr>
        <w:ind w:left="720" w:hanging="360"/>
      </w:pPr>
      <w:rPr>
        <w:rFonts w:ascii="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7CE95657"/>
    <w:multiLevelType w:val="hybridMultilevel"/>
    <w:tmpl w:val="AF5CD8EC"/>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7DD814BD"/>
    <w:multiLevelType w:val="hybridMultilevel"/>
    <w:tmpl w:val="6ED0A632"/>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15:restartNumberingAfterBreak="0">
    <w:nsid w:val="7EF5452C"/>
    <w:multiLevelType w:val="hybridMultilevel"/>
    <w:tmpl w:val="C9881B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7F75059A"/>
    <w:multiLevelType w:val="hybridMultilevel"/>
    <w:tmpl w:val="4B66E4BA"/>
    <w:lvl w:ilvl="0" w:tplc="C92A069E">
      <w:start w:val="1"/>
      <w:numFmt w:val="bullet"/>
      <w:lvlText w:val="‒"/>
      <w:lvlJc w:val="left"/>
      <w:pPr>
        <w:ind w:left="1026" w:hanging="360"/>
      </w:pPr>
      <w:rPr>
        <w:rFonts w:ascii="Times New Roman" w:hAnsi="Times New Roman" w:cs="Times New Roman" w:hint="default"/>
        <w:color w:val="auto"/>
      </w:rPr>
    </w:lvl>
    <w:lvl w:ilvl="1" w:tplc="04260003">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num w:numId="1">
    <w:abstractNumId w:val="24"/>
  </w:num>
  <w:num w:numId="2">
    <w:abstractNumId w:val="16"/>
  </w:num>
  <w:num w:numId="3">
    <w:abstractNumId w:val="31"/>
  </w:num>
  <w:num w:numId="4">
    <w:abstractNumId w:val="35"/>
  </w:num>
  <w:num w:numId="5">
    <w:abstractNumId w:val="21"/>
  </w:num>
  <w:num w:numId="6">
    <w:abstractNumId w:val="3"/>
  </w:num>
  <w:num w:numId="7">
    <w:abstractNumId w:val="56"/>
  </w:num>
  <w:num w:numId="8">
    <w:abstractNumId w:val="48"/>
  </w:num>
  <w:num w:numId="9">
    <w:abstractNumId w:val="13"/>
  </w:num>
  <w:num w:numId="10">
    <w:abstractNumId w:val="50"/>
  </w:num>
  <w:num w:numId="11">
    <w:abstractNumId w:val="53"/>
  </w:num>
  <w:num w:numId="12">
    <w:abstractNumId w:val="5"/>
  </w:num>
  <w:num w:numId="13">
    <w:abstractNumId w:val="55"/>
  </w:num>
  <w:num w:numId="14">
    <w:abstractNumId w:val="0"/>
  </w:num>
  <w:num w:numId="15">
    <w:abstractNumId w:val="4"/>
  </w:num>
  <w:num w:numId="16">
    <w:abstractNumId w:val="10"/>
  </w:num>
  <w:num w:numId="17">
    <w:abstractNumId w:val="8"/>
  </w:num>
  <w:num w:numId="18">
    <w:abstractNumId w:val="47"/>
  </w:num>
  <w:num w:numId="19">
    <w:abstractNumId w:val="32"/>
  </w:num>
  <w:num w:numId="20">
    <w:abstractNumId w:val="57"/>
  </w:num>
  <w:num w:numId="21">
    <w:abstractNumId w:val="58"/>
  </w:num>
  <w:num w:numId="22">
    <w:abstractNumId w:val="1"/>
  </w:num>
  <w:num w:numId="23">
    <w:abstractNumId w:val="42"/>
  </w:num>
  <w:num w:numId="24">
    <w:abstractNumId w:val="41"/>
  </w:num>
  <w:num w:numId="25">
    <w:abstractNumId w:val="4"/>
  </w:num>
  <w:num w:numId="26">
    <w:abstractNumId w:val="29"/>
  </w:num>
  <w:num w:numId="27">
    <w:abstractNumId w:val="2"/>
  </w:num>
  <w:num w:numId="28">
    <w:abstractNumId w:val="7"/>
  </w:num>
  <w:num w:numId="29">
    <w:abstractNumId w:val="14"/>
  </w:num>
  <w:num w:numId="30">
    <w:abstractNumId w:val="38"/>
  </w:num>
  <w:num w:numId="31">
    <w:abstractNumId w:val="9"/>
  </w:num>
  <w:num w:numId="32">
    <w:abstractNumId w:val="6"/>
  </w:num>
  <w:num w:numId="33">
    <w:abstractNumId w:val="45"/>
  </w:num>
  <w:num w:numId="34">
    <w:abstractNumId w:val="30"/>
  </w:num>
  <w:num w:numId="35">
    <w:abstractNumId w:val="43"/>
  </w:num>
  <w:num w:numId="36">
    <w:abstractNumId w:val="18"/>
  </w:num>
  <w:num w:numId="37">
    <w:abstractNumId w:val="20"/>
  </w:num>
  <w:num w:numId="38">
    <w:abstractNumId w:val="54"/>
  </w:num>
  <w:num w:numId="39">
    <w:abstractNumId w:val="33"/>
  </w:num>
  <w:num w:numId="40">
    <w:abstractNumId w:val="51"/>
  </w:num>
  <w:num w:numId="41">
    <w:abstractNumId w:val="28"/>
  </w:num>
  <w:num w:numId="42">
    <w:abstractNumId w:val="25"/>
  </w:num>
  <w:num w:numId="43">
    <w:abstractNumId w:val="40"/>
  </w:num>
  <w:num w:numId="44">
    <w:abstractNumId w:val="59"/>
  </w:num>
  <w:num w:numId="45">
    <w:abstractNumId w:val="19"/>
  </w:num>
  <w:num w:numId="46">
    <w:abstractNumId w:val="52"/>
  </w:num>
  <w:num w:numId="47">
    <w:abstractNumId w:val="17"/>
  </w:num>
  <w:num w:numId="48">
    <w:abstractNumId w:val="46"/>
  </w:num>
  <w:num w:numId="49">
    <w:abstractNumId w:val="37"/>
  </w:num>
  <w:num w:numId="50">
    <w:abstractNumId w:val="44"/>
  </w:num>
  <w:num w:numId="51">
    <w:abstractNumId w:val="23"/>
  </w:num>
  <w:num w:numId="52">
    <w:abstractNumId w:val="49"/>
  </w:num>
  <w:num w:numId="53">
    <w:abstractNumId w:val="36"/>
  </w:num>
  <w:num w:numId="54">
    <w:abstractNumId w:val="27"/>
  </w:num>
  <w:num w:numId="55">
    <w:abstractNumId w:val="11"/>
  </w:num>
  <w:num w:numId="56">
    <w:abstractNumId w:val="22"/>
  </w:num>
  <w:num w:numId="57">
    <w:abstractNumId w:val="26"/>
  </w:num>
  <w:num w:numId="58">
    <w:abstractNumId w:val="34"/>
  </w:num>
  <w:num w:numId="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52"/>
    <w:rsid w:val="000002A9"/>
    <w:rsid w:val="00002EB7"/>
    <w:rsid w:val="000032E9"/>
    <w:rsid w:val="00003D92"/>
    <w:rsid w:val="00003FF9"/>
    <w:rsid w:val="00005FD8"/>
    <w:rsid w:val="00006F96"/>
    <w:rsid w:val="000121D5"/>
    <w:rsid w:val="000152D6"/>
    <w:rsid w:val="000163AB"/>
    <w:rsid w:val="00016CF1"/>
    <w:rsid w:val="00016F83"/>
    <w:rsid w:val="00017982"/>
    <w:rsid w:val="00020602"/>
    <w:rsid w:val="00021A3A"/>
    <w:rsid w:val="000238A7"/>
    <w:rsid w:val="0002419F"/>
    <w:rsid w:val="0002471C"/>
    <w:rsid w:val="00027516"/>
    <w:rsid w:val="00027D62"/>
    <w:rsid w:val="00033803"/>
    <w:rsid w:val="000349DE"/>
    <w:rsid w:val="00034FEA"/>
    <w:rsid w:val="00035316"/>
    <w:rsid w:val="00035887"/>
    <w:rsid w:val="00035A1C"/>
    <w:rsid w:val="00035B2A"/>
    <w:rsid w:val="00035B74"/>
    <w:rsid w:val="000369A7"/>
    <w:rsid w:val="00037A1E"/>
    <w:rsid w:val="00041BCF"/>
    <w:rsid w:val="00041C55"/>
    <w:rsid w:val="0004272C"/>
    <w:rsid w:val="000432D1"/>
    <w:rsid w:val="00043D26"/>
    <w:rsid w:val="0004480C"/>
    <w:rsid w:val="00045688"/>
    <w:rsid w:val="00046626"/>
    <w:rsid w:val="00046C50"/>
    <w:rsid w:val="0005021C"/>
    <w:rsid w:val="000509A7"/>
    <w:rsid w:val="00051772"/>
    <w:rsid w:val="00051C06"/>
    <w:rsid w:val="00052731"/>
    <w:rsid w:val="000545B3"/>
    <w:rsid w:val="00054773"/>
    <w:rsid w:val="00054B9A"/>
    <w:rsid w:val="00056F3F"/>
    <w:rsid w:val="00057BF6"/>
    <w:rsid w:val="00057EC7"/>
    <w:rsid w:val="00060F17"/>
    <w:rsid w:val="000611E4"/>
    <w:rsid w:val="00061F11"/>
    <w:rsid w:val="00062AE8"/>
    <w:rsid w:val="00062F3F"/>
    <w:rsid w:val="0006368D"/>
    <w:rsid w:val="000664F7"/>
    <w:rsid w:val="00067029"/>
    <w:rsid w:val="00067CCE"/>
    <w:rsid w:val="00070415"/>
    <w:rsid w:val="0007074C"/>
    <w:rsid w:val="00072A9D"/>
    <w:rsid w:val="000733C6"/>
    <w:rsid w:val="00074003"/>
    <w:rsid w:val="00075CE1"/>
    <w:rsid w:val="00076414"/>
    <w:rsid w:val="00076C80"/>
    <w:rsid w:val="00077512"/>
    <w:rsid w:val="000816EF"/>
    <w:rsid w:val="000818B4"/>
    <w:rsid w:val="00081CB9"/>
    <w:rsid w:val="000841A4"/>
    <w:rsid w:val="00084540"/>
    <w:rsid w:val="00084C94"/>
    <w:rsid w:val="00084F90"/>
    <w:rsid w:val="00085B5C"/>
    <w:rsid w:val="00086241"/>
    <w:rsid w:val="00086A40"/>
    <w:rsid w:val="0008772B"/>
    <w:rsid w:val="000878BC"/>
    <w:rsid w:val="00090773"/>
    <w:rsid w:val="00091680"/>
    <w:rsid w:val="000916EE"/>
    <w:rsid w:val="000924AE"/>
    <w:rsid w:val="00092CCB"/>
    <w:rsid w:val="00093D7E"/>
    <w:rsid w:val="0009419C"/>
    <w:rsid w:val="00094259"/>
    <w:rsid w:val="000945DE"/>
    <w:rsid w:val="000955F5"/>
    <w:rsid w:val="00096226"/>
    <w:rsid w:val="00096551"/>
    <w:rsid w:val="0009763D"/>
    <w:rsid w:val="00097DF2"/>
    <w:rsid w:val="000A13E2"/>
    <w:rsid w:val="000A259F"/>
    <w:rsid w:val="000A2830"/>
    <w:rsid w:val="000A2F97"/>
    <w:rsid w:val="000A32F8"/>
    <w:rsid w:val="000A3364"/>
    <w:rsid w:val="000A33ED"/>
    <w:rsid w:val="000A3CD9"/>
    <w:rsid w:val="000A3E38"/>
    <w:rsid w:val="000A3F66"/>
    <w:rsid w:val="000A4DA0"/>
    <w:rsid w:val="000A502D"/>
    <w:rsid w:val="000A5822"/>
    <w:rsid w:val="000A608C"/>
    <w:rsid w:val="000A6404"/>
    <w:rsid w:val="000A703A"/>
    <w:rsid w:val="000B1A12"/>
    <w:rsid w:val="000B268E"/>
    <w:rsid w:val="000B3B1C"/>
    <w:rsid w:val="000B41C0"/>
    <w:rsid w:val="000B4C75"/>
    <w:rsid w:val="000B5678"/>
    <w:rsid w:val="000B61C2"/>
    <w:rsid w:val="000B7E33"/>
    <w:rsid w:val="000C2568"/>
    <w:rsid w:val="000C27F0"/>
    <w:rsid w:val="000C2DC9"/>
    <w:rsid w:val="000C32A8"/>
    <w:rsid w:val="000C4752"/>
    <w:rsid w:val="000C6086"/>
    <w:rsid w:val="000C625D"/>
    <w:rsid w:val="000C7631"/>
    <w:rsid w:val="000D15E2"/>
    <w:rsid w:val="000D1F3B"/>
    <w:rsid w:val="000D2904"/>
    <w:rsid w:val="000D3DA2"/>
    <w:rsid w:val="000D4369"/>
    <w:rsid w:val="000D5121"/>
    <w:rsid w:val="000D5734"/>
    <w:rsid w:val="000D7803"/>
    <w:rsid w:val="000D7AB6"/>
    <w:rsid w:val="000D7F91"/>
    <w:rsid w:val="000E36D7"/>
    <w:rsid w:val="000E3AF0"/>
    <w:rsid w:val="000E601A"/>
    <w:rsid w:val="000E6FB7"/>
    <w:rsid w:val="000E762D"/>
    <w:rsid w:val="000F0819"/>
    <w:rsid w:val="000F17A3"/>
    <w:rsid w:val="000F221A"/>
    <w:rsid w:val="000F2EF5"/>
    <w:rsid w:val="000F32F5"/>
    <w:rsid w:val="000F35BB"/>
    <w:rsid w:val="000F37B3"/>
    <w:rsid w:val="000F3B0B"/>
    <w:rsid w:val="000F4334"/>
    <w:rsid w:val="000F7349"/>
    <w:rsid w:val="000F7B8B"/>
    <w:rsid w:val="00100481"/>
    <w:rsid w:val="00100844"/>
    <w:rsid w:val="0010145C"/>
    <w:rsid w:val="0010219E"/>
    <w:rsid w:val="00102826"/>
    <w:rsid w:val="00102E6D"/>
    <w:rsid w:val="00103237"/>
    <w:rsid w:val="0010499D"/>
    <w:rsid w:val="00104BF1"/>
    <w:rsid w:val="00105B66"/>
    <w:rsid w:val="00105E04"/>
    <w:rsid w:val="001065F5"/>
    <w:rsid w:val="00107613"/>
    <w:rsid w:val="00107885"/>
    <w:rsid w:val="00107D8B"/>
    <w:rsid w:val="0011009E"/>
    <w:rsid w:val="00111344"/>
    <w:rsid w:val="00111BA4"/>
    <w:rsid w:val="00111C26"/>
    <w:rsid w:val="001120B0"/>
    <w:rsid w:val="00112763"/>
    <w:rsid w:val="001135C0"/>
    <w:rsid w:val="00113737"/>
    <w:rsid w:val="00116253"/>
    <w:rsid w:val="00116BBC"/>
    <w:rsid w:val="00117509"/>
    <w:rsid w:val="00117DA3"/>
    <w:rsid w:val="00117EF6"/>
    <w:rsid w:val="001207CB"/>
    <w:rsid w:val="001228B1"/>
    <w:rsid w:val="00123593"/>
    <w:rsid w:val="00123635"/>
    <w:rsid w:val="00123FCC"/>
    <w:rsid w:val="001241FC"/>
    <w:rsid w:val="00124A1B"/>
    <w:rsid w:val="001276C0"/>
    <w:rsid w:val="001276E6"/>
    <w:rsid w:val="00127773"/>
    <w:rsid w:val="00130424"/>
    <w:rsid w:val="0013152C"/>
    <w:rsid w:val="00134271"/>
    <w:rsid w:val="00134BD2"/>
    <w:rsid w:val="0013516E"/>
    <w:rsid w:val="001354A0"/>
    <w:rsid w:val="001354B3"/>
    <w:rsid w:val="0013554F"/>
    <w:rsid w:val="00135612"/>
    <w:rsid w:val="001356A7"/>
    <w:rsid w:val="0013735A"/>
    <w:rsid w:val="0014103D"/>
    <w:rsid w:val="00141A02"/>
    <w:rsid w:val="00141B63"/>
    <w:rsid w:val="00143A4A"/>
    <w:rsid w:val="00143A52"/>
    <w:rsid w:val="0014406A"/>
    <w:rsid w:val="0014563B"/>
    <w:rsid w:val="00146B81"/>
    <w:rsid w:val="00146E07"/>
    <w:rsid w:val="00147A8B"/>
    <w:rsid w:val="001502D6"/>
    <w:rsid w:val="001529AE"/>
    <w:rsid w:val="00152C96"/>
    <w:rsid w:val="00153FA9"/>
    <w:rsid w:val="0015487F"/>
    <w:rsid w:val="00154A7E"/>
    <w:rsid w:val="001551ED"/>
    <w:rsid w:val="00156393"/>
    <w:rsid w:val="00156545"/>
    <w:rsid w:val="00157048"/>
    <w:rsid w:val="00160A59"/>
    <w:rsid w:val="00160CEE"/>
    <w:rsid w:val="0016167F"/>
    <w:rsid w:val="001616A3"/>
    <w:rsid w:val="001620EA"/>
    <w:rsid w:val="0016424E"/>
    <w:rsid w:val="00164352"/>
    <w:rsid w:val="00164C2A"/>
    <w:rsid w:val="00165339"/>
    <w:rsid w:val="0016577C"/>
    <w:rsid w:val="00165B0E"/>
    <w:rsid w:val="00167435"/>
    <w:rsid w:val="00167C45"/>
    <w:rsid w:val="001702AE"/>
    <w:rsid w:val="001702D6"/>
    <w:rsid w:val="0017078B"/>
    <w:rsid w:val="001718F4"/>
    <w:rsid w:val="001720B8"/>
    <w:rsid w:val="001727C6"/>
    <w:rsid w:val="0017477B"/>
    <w:rsid w:val="00177ADC"/>
    <w:rsid w:val="001801CF"/>
    <w:rsid w:val="00180C26"/>
    <w:rsid w:val="00180E93"/>
    <w:rsid w:val="0018278C"/>
    <w:rsid w:val="00183027"/>
    <w:rsid w:val="00185052"/>
    <w:rsid w:val="0018666A"/>
    <w:rsid w:val="001871FC"/>
    <w:rsid w:val="00187C38"/>
    <w:rsid w:val="00190425"/>
    <w:rsid w:val="00190CF1"/>
    <w:rsid w:val="00190E01"/>
    <w:rsid w:val="00191687"/>
    <w:rsid w:val="00192187"/>
    <w:rsid w:val="00192479"/>
    <w:rsid w:val="001935A1"/>
    <w:rsid w:val="00193F1C"/>
    <w:rsid w:val="0019523C"/>
    <w:rsid w:val="0019559C"/>
    <w:rsid w:val="00197C07"/>
    <w:rsid w:val="001A0628"/>
    <w:rsid w:val="001A11D6"/>
    <w:rsid w:val="001A13F2"/>
    <w:rsid w:val="001A30B3"/>
    <w:rsid w:val="001A30E6"/>
    <w:rsid w:val="001A4927"/>
    <w:rsid w:val="001A4E98"/>
    <w:rsid w:val="001A70DC"/>
    <w:rsid w:val="001A7779"/>
    <w:rsid w:val="001A7D20"/>
    <w:rsid w:val="001B08E5"/>
    <w:rsid w:val="001B1EBC"/>
    <w:rsid w:val="001B3448"/>
    <w:rsid w:val="001B4ACC"/>
    <w:rsid w:val="001B784E"/>
    <w:rsid w:val="001B7C36"/>
    <w:rsid w:val="001B7D0A"/>
    <w:rsid w:val="001C0F4E"/>
    <w:rsid w:val="001C1E3B"/>
    <w:rsid w:val="001C253E"/>
    <w:rsid w:val="001C3CCF"/>
    <w:rsid w:val="001C413C"/>
    <w:rsid w:val="001C4A00"/>
    <w:rsid w:val="001C5CFD"/>
    <w:rsid w:val="001C7410"/>
    <w:rsid w:val="001D0258"/>
    <w:rsid w:val="001D15C8"/>
    <w:rsid w:val="001D168D"/>
    <w:rsid w:val="001D19FC"/>
    <w:rsid w:val="001D1DD8"/>
    <w:rsid w:val="001D1F7C"/>
    <w:rsid w:val="001D2599"/>
    <w:rsid w:val="001D268B"/>
    <w:rsid w:val="001D2697"/>
    <w:rsid w:val="001D28AC"/>
    <w:rsid w:val="001D2AD7"/>
    <w:rsid w:val="001D39B4"/>
    <w:rsid w:val="001D44DC"/>
    <w:rsid w:val="001D7807"/>
    <w:rsid w:val="001E026D"/>
    <w:rsid w:val="001E02BE"/>
    <w:rsid w:val="001E0FA7"/>
    <w:rsid w:val="001E2162"/>
    <w:rsid w:val="001E291C"/>
    <w:rsid w:val="001E548E"/>
    <w:rsid w:val="001E562C"/>
    <w:rsid w:val="001E6B8F"/>
    <w:rsid w:val="001E6DF3"/>
    <w:rsid w:val="001E7EF1"/>
    <w:rsid w:val="001F094A"/>
    <w:rsid w:val="001F0BD0"/>
    <w:rsid w:val="001F10DA"/>
    <w:rsid w:val="001F198E"/>
    <w:rsid w:val="001F2BDC"/>
    <w:rsid w:val="001F3A4D"/>
    <w:rsid w:val="001F696A"/>
    <w:rsid w:val="001F6E16"/>
    <w:rsid w:val="002001A1"/>
    <w:rsid w:val="002010EA"/>
    <w:rsid w:val="00202C5C"/>
    <w:rsid w:val="002035BC"/>
    <w:rsid w:val="00203615"/>
    <w:rsid w:val="00203864"/>
    <w:rsid w:val="00204747"/>
    <w:rsid w:val="00206110"/>
    <w:rsid w:val="00207901"/>
    <w:rsid w:val="00210359"/>
    <w:rsid w:val="00210BDE"/>
    <w:rsid w:val="00210CD4"/>
    <w:rsid w:val="00211891"/>
    <w:rsid w:val="00211BAB"/>
    <w:rsid w:val="00212AC6"/>
    <w:rsid w:val="00212CF0"/>
    <w:rsid w:val="002131CB"/>
    <w:rsid w:val="002132EE"/>
    <w:rsid w:val="0021350C"/>
    <w:rsid w:val="00213617"/>
    <w:rsid w:val="00214498"/>
    <w:rsid w:val="002147E0"/>
    <w:rsid w:val="00216BAD"/>
    <w:rsid w:val="00217F7B"/>
    <w:rsid w:val="0022165E"/>
    <w:rsid w:val="00221817"/>
    <w:rsid w:val="00222F0A"/>
    <w:rsid w:val="002236CB"/>
    <w:rsid w:val="002243FD"/>
    <w:rsid w:val="00224A59"/>
    <w:rsid w:val="00224DBC"/>
    <w:rsid w:val="00226459"/>
    <w:rsid w:val="00226F7E"/>
    <w:rsid w:val="002270F9"/>
    <w:rsid w:val="002279B3"/>
    <w:rsid w:val="0023369B"/>
    <w:rsid w:val="00233716"/>
    <w:rsid w:val="00235788"/>
    <w:rsid w:val="00235967"/>
    <w:rsid w:val="0023644F"/>
    <w:rsid w:val="002377B9"/>
    <w:rsid w:val="00240790"/>
    <w:rsid w:val="00240C2C"/>
    <w:rsid w:val="00241E81"/>
    <w:rsid w:val="00242726"/>
    <w:rsid w:val="0024301E"/>
    <w:rsid w:val="00243B12"/>
    <w:rsid w:val="00243D7D"/>
    <w:rsid w:val="002441E2"/>
    <w:rsid w:val="002446F3"/>
    <w:rsid w:val="00244EE3"/>
    <w:rsid w:val="00245FFD"/>
    <w:rsid w:val="002460E7"/>
    <w:rsid w:val="0024715C"/>
    <w:rsid w:val="00250A9D"/>
    <w:rsid w:val="00252236"/>
    <w:rsid w:val="00252364"/>
    <w:rsid w:val="00253B1A"/>
    <w:rsid w:val="00254BD8"/>
    <w:rsid w:val="00255DBA"/>
    <w:rsid w:val="00257297"/>
    <w:rsid w:val="002572E1"/>
    <w:rsid w:val="002607DF"/>
    <w:rsid w:val="002619EE"/>
    <w:rsid w:val="00261FBF"/>
    <w:rsid w:val="002627DE"/>
    <w:rsid w:val="0026436A"/>
    <w:rsid w:val="00264FBC"/>
    <w:rsid w:val="00266306"/>
    <w:rsid w:val="002702E0"/>
    <w:rsid w:val="00271A3D"/>
    <w:rsid w:val="002725B6"/>
    <w:rsid w:val="002726D2"/>
    <w:rsid w:val="00272F73"/>
    <w:rsid w:val="00274969"/>
    <w:rsid w:val="0028037E"/>
    <w:rsid w:val="002810DB"/>
    <w:rsid w:val="002818A0"/>
    <w:rsid w:val="00281A0D"/>
    <w:rsid w:val="00281B21"/>
    <w:rsid w:val="00284901"/>
    <w:rsid w:val="00284988"/>
    <w:rsid w:val="00284F6B"/>
    <w:rsid w:val="002865B6"/>
    <w:rsid w:val="002868CC"/>
    <w:rsid w:val="00291664"/>
    <w:rsid w:val="00291E88"/>
    <w:rsid w:val="00293166"/>
    <w:rsid w:val="0029349D"/>
    <w:rsid w:val="00295D49"/>
    <w:rsid w:val="002961A3"/>
    <w:rsid w:val="00296718"/>
    <w:rsid w:val="00296BF4"/>
    <w:rsid w:val="002A18E7"/>
    <w:rsid w:val="002A1DB8"/>
    <w:rsid w:val="002A28CB"/>
    <w:rsid w:val="002A2A6B"/>
    <w:rsid w:val="002A33CB"/>
    <w:rsid w:val="002A44FF"/>
    <w:rsid w:val="002A51D1"/>
    <w:rsid w:val="002A74E1"/>
    <w:rsid w:val="002A7783"/>
    <w:rsid w:val="002B0838"/>
    <w:rsid w:val="002B0D43"/>
    <w:rsid w:val="002B1502"/>
    <w:rsid w:val="002B16F9"/>
    <w:rsid w:val="002B18C3"/>
    <w:rsid w:val="002B1B3F"/>
    <w:rsid w:val="002B2437"/>
    <w:rsid w:val="002B2576"/>
    <w:rsid w:val="002B291D"/>
    <w:rsid w:val="002B38D1"/>
    <w:rsid w:val="002B3B62"/>
    <w:rsid w:val="002B45EC"/>
    <w:rsid w:val="002B60D9"/>
    <w:rsid w:val="002B68C2"/>
    <w:rsid w:val="002B72A4"/>
    <w:rsid w:val="002B7830"/>
    <w:rsid w:val="002B7875"/>
    <w:rsid w:val="002B7A35"/>
    <w:rsid w:val="002C11E8"/>
    <w:rsid w:val="002C209A"/>
    <w:rsid w:val="002C2634"/>
    <w:rsid w:val="002C38EC"/>
    <w:rsid w:val="002C5373"/>
    <w:rsid w:val="002C568C"/>
    <w:rsid w:val="002C67B1"/>
    <w:rsid w:val="002D0954"/>
    <w:rsid w:val="002D09ED"/>
    <w:rsid w:val="002D1776"/>
    <w:rsid w:val="002D21CB"/>
    <w:rsid w:val="002D2895"/>
    <w:rsid w:val="002D2A56"/>
    <w:rsid w:val="002D4578"/>
    <w:rsid w:val="002D488F"/>
    <w:rsid w:val="002D5728"/>
    <w:rsid w:val="002D69A2"/>
    <w:rsid w:val="002D69AE"/>
    <w:rsid w:val="002D7099"/>
    <w:rsid w:val="002D724E"/>
    <w:rsid w:val="002D7506"/>
    <w:rsid w:val="002E1178"/>
    <w:rsid w:val="002E327D"/>
    <w:rsid w:val="002E4886"/>
    <w:rsid w:val="002E4E9D"/>
    <w:rsid w:val="002E5C07"/>
    <w:rsid w:val="002E5EE1"/>
    <w:rsid w:val="002E66F8"/>
    <w:rsid w:val="002E7FD7"/>
    <w:rsid w:val="002F03F8"/>
    <w:rsid w:val="002F09AC"/>
    <w:rsid w:val="002F24ED"/>
    <w:rsid w:val="002F303A"/>
    <w:rsid w:val="002F48E9"/>
    <w:rsid w:val="002F648F"/>
    <w:rsid w:val="002F679A"/>
    <w:rsid w:val="002F6A77"/>
    <w:rsid w:val="002F7B0F"/>
    <w:rsid w:val="0030160F"/>
    <w:rsid w:val="00301785"/>
    <w:rsid w:val="0030198D"/>
    <w:rsid w:val="00301D36"/>
    <w:rsid w:val="00304190"/>
    <w:rsid w:val="00304707"/>
    <w:rsid w:val="003059F2"/>
    <w:rsid w:val="00306043"/>
    <w:rsid w:val="0030611C"/>
    <w:rsid w:val="00306CDF"/>
    <w:rsid w:val="003123B3"/>
    <w:rsid w:val="00313EB0"/>
    <w:rsid w:val="00315B1C"/>
    <w:rsid w:val="00316769"/>
    <w:rsid w:val="0031701C"/>
    <w:rsid w:val="0032260F"/>
    <w:rsid w:val="00323075"/>
    <w:rsid w:val="003230E3"/>
    <w:rsid w:val="003231FB"/>
    <w:rsid w:val="003236F0"/>
    <w:rsid w:val="0032496E"/>
    <w:rsid w:val="00324B85"/>
    <w:rsid w:val="003255D2"/>
    <w:rsid w:val="00326D14"/>
    <w:rsid w:val="00327B1E"/>
    <w:rsid w:val="00330F22"/>
    <w:rsid w:val="00331974"/>
    <w:rsid w:val="003341A8"/>
    <w:rsid w:val="0033434A"/>
    <w:rsid w:val="003345F9"/>
    <w:rsid w:val="00334931"/>
    <w:rsid w:val="00334C15"/>
    <w:rsid w:val="00334DDC"/>
    <w:rsid w:val="00335276"/>
    <w:rsid w:val="0033619A"/>
    <w:rsid w:val="00336656"/>
    <w:rsid w:val="00336964"/>
    <w:rsid w:val="00337DAF"/>
    <w:rsid w:val="003402F4"/>
    <w:rsid w:val="003409AF"/>
    <w:rsid w:val="00341563"/>
    <w:rsid w:val="003436F4"/>
    <w:rsid w:val="00344586"/>
    <w:rsid w:val="00345005"/>
    <w:rsid w:val="00346BA5"/>
    <w:rsid w:val="00346F42"/>
    <w:rsid w:val="00346FF2"/>
    <w:rsid w:val="0034779E"/>
    <w:rsid w:val="003477BB"/>
    <w:rsid w:val="00347912"/>
    <w:rsid w:val="00347FD6"/>
    <w:rsid w:val="0035067C"/>
    <w:rsid w:val="00351C19"/>
    <w:rsid w:val="0035218F"/>
    <w:rsid w:val="0035269B"/>
    <w:rsid w:val="00352A6A"/>
    <w:rsid w:val="00352B98"/>
    <w:rsid w:val="003537B1"/>
    <w:rsid w:val="00354CE4"/>
    <w:rsid w:val="00357990"/>
    <w:rsid w:val="00357B52"/>
    <w:rsid w:val="00360E33"/>
    <w:rsid w:val="00361014"/>
    <w:rsid w:val="0036180B"/>
    <w:rsid w:val="00361BD8"/>
    <w:rsid w:val="0036217B"/>
    <w:rsid w:val="0036285B"/>
    <w:rsid w:val="00362DCE"/>
    <w:rsid w:val="00363DF5"/>
    <w:rsid w:val="00364077"/>
    <w:rsid w:val="00364B5F"/>
    <w:rsid w:val="00364BFD"/>
    <w:rsid w:val="00366562"/>
    <w:rsid w:val="003676E2"/>
    <w:rsid w:val="00370663"/>
    <w:rsid w:val="00370679"/>
    <w:rsid w:val="003713F9"/>
    <w:rsid w:val="003719D0"/>
    <w:rsid w:val="00371ECE"/>
    <w:rsid w:val="003720F5"/>
    <w:rsid w:val="00372BFF"/>
    <w:rsid w:val="00372E03"/>
    <w:rsid w:val="0037339B"/>
    <w:rsid w:val="003747F3"/>
    <w:rsid w:val="00374D8F"/>
    <w:rsid w:val="00375B4D"/>
    <w:rsid w:val="00375D44"/>
    <w:rsid w:val="0037657F"/>
    <w:rsid w:val="003774F8"/>
    <w:rsid w:val="00377B4C"/>
    <w:rsid w:val="00380531"/>
    <w:rsid w:val="003814F6"/>
    <w:rsid w:val="003833E2"/>
    <w:rsid w:val="00383A2A"/>
    <w:rsid w:val="00383B55"/>
    <w:rsid w:val="00383DE7"/>
    <w:rsid w:val="003845A1"/>
    <w:rsid w:val="00385A2F"/>
    <w:rsid w:val="00386BBF"/>
    <w:rsid w:val="00387AA0"/>
    <w:rsid w:val="00387B1C"/>
    <w:rsid w:val="003906F4"/>
    <w:rsid w:val="003911CF"/>
    <w:rsid w:val="00391B33"/>
    <w:rsid w:val="00392EF8"/>
    <w:rsid w:val="0039348B"/>
    <w:rsid w:val="00393841"/>
    <w:rsid w:val="00393A41"/>
    <w:rsid w:val="003944F6"/>
    <w:rsid w:val="00394F35"/>
    <w:rsid w:val="003967CA"/>
    <w:rsid w:val="00397178"/>
    <w:rsid w:val="00397A2B"/>
    <w:rsid w:val="00397E4C"/>
    <w:rsid w:val="003A00A5"/>
    <w:rsid w:val="003A00DA"/>
    <w:rsid w:val="003A059D"/>
    <w:rsid w:val="003A0EBB"/>
    <w:rsid w:val="003A10FD"/>
    <w:rsid w:val="003A29E6"/>
    <w:rsid w:val="003A33C4"/>
    <w:rsid w:val="003A3857"/>
    <w:rsid w:val="003A3CD0"/>
    <w:rsid w:val="003A405A"/>
    <w:rsid w:val="003A49FC"/>
    <w:rsid w:val="003A55E6"/>
    <w:rsid w:val="003A676A"/>
    <w:rsid w:val="003A6841"/>
    <w:rsid w:val="003A6BE8"/>
    <w:rsid w:val="003A7021"/>
    <w:rsid w:val="003A77B8"/>
    <w:rsid w:val="003B1064"/>
    <w:rsid w:val="003B178D"/>
    <w:rsid w:val="003B3232"/>
    <w:rsid w:val="003B3AE5"/>
    <w:rsid w:val="003B418D"/>
    <w:rsid w:val="003B433E"/>
    <w:rsid w:val="003B4ED0"/>
    <w:rsid w:val="003B519F"/>
    <w:rsid w:val="003B527E"/>
    <w:rsid w:val="003B5C2C"/>
    <w:rsid w:val="003B64D3"/>
    <w:rsid w:val="003B75CC"/>
    <w:rsid w:val="003C0694"/>
    <w:rsid w:val="003C100E"/>
    <w:rsid w:val="003C21FD"/>
    <w:rsid w:val="003C300C"/>
    <w:rsid w:val="003C3787"/>
    <w:rsid w:val="003C3F01"/>
    <w:rsid w:val="003C3FDA"/>
    <w:rsid w:val="003C46D4"/>
    <w:rsid w:val="003C4D5C"/>
    <w:rsid w:val="003C4FDE"/>
    <w:rsid w:val="003C5759"/>
    <w:rsid w:val="003C586B"/>
    <w:rsid w:val="003C70A5"/>
    <w:rsid w:val="003D0FD0"/>
    <w:rsid w:val="003D1F7C"/>
    <w:rsid w:val="003D2228"/>
    <w:rsid w:val="003D2E61"/>
    <w:rsid w:val="003D351A"/>
    <w:rsid w:val="003D3AC7"/>
    <w:rsid w:val="003D3B9C"/>
    <w:rsid w:val="003D3C86"/>
    <w:rsid w:val="003D5317"/>
    <w:rsid w:val="003D58D6"/>
    <w:rsid w:val="003D701E"/>
    <w:rsid w:val="003D7C5A"/>
    <w:rsid w:val="003E08E8"/>
    <w:rsid w:val="003E13E6"/>
    <w:rsid w:val="003E2C09"/>
    <w:rsid w:val="003E2EDB"/>
    <w:rsid w:val="003E3319"/>
    <w:rsid w:val="003E35D4"/>
    <w:rsid w:val="003E3D97"/>
    <w:rsid w:val="003E3E1A"/>
    <w:rsid w:val="003E431F"/>
    <w:rsid w:val="003E5016"/>
    <w:rsid w:val="003E5668"/>
    <w:rsid w:val="003E65B0"/>
    <w:rsid w:val="003F0E11"/>
    <w:rsid w:val="003F1938"/>
    <w:rsid w:val="003F1B84"/>
    <w:rsid w:val="003F1FF0"/>
    <w:rsid w:val="003F2AAE"/>
    <w:rsid w:val="003F3D4A"/>
    <w:rsid w:val="003F5ED9"/>
    <w:rsid w:val="003F673D"/>
    <w:rsid w:val="003F6D20"/>
    <w:rsid w:val="003F7D6D"/>
    <w:rsid w:val="004000C7"/>
    <w:rsid w:val="0040026B"/>
    <w:rsid w:val="00400A25"/>
    <w:rsid w:val="00401AF4"/>
    <w:rsid w:val="004020B8"/>
    <w:rsid w:val="00402A49"/>
    <w:rsid w:val="00402C55"/>
    <w:rsid w:val="004030FA"/>
    <w:rsid w:val="00406898"/>
    <w:rsid w:val="004071E4"/>
    <w:rsid w:val="0041006E"/>
    <w:rsid w:val="00410B3E"/>
    <w:rsid w:val="004121F4"/>
    <w:rsid w:val="00412512"/>
    <w:rsid w:val="00412C08"/>
    <w:rsid w:val="00414239"/>
    <w:rsid w:val="0041496A"/>
    <w:rsid w:val="00415252"/>
    <w:rsid w:val="004156CA"/>
    <w:rsid w:val="00415750"/>
    <w:rsid w:val="00417830"/>
    <w:rsid w:val="004202C7"/>
    <w:rsid w:val="00420843"/>
    <w:rsid w:val="00421BE2"/>
    <w:rsid w:val="00421D51"/>
    <w:rsid w:val="00422141"/>
    <w:rsid w:val="004225CA"/>
    <w:rsid w:val="00422EA0"/>
    <w:rsid w:val="00423BD5"/>
    <w:rsid w:val="0042413B"/>
    <w:rsid w:val="00424A14"/>
    <w:rsid w:val="00424E96"/>
    <w:rsid w:val="00424FBD"/>
    <w:rsid w:val="00425691"/>
    <w:rsid w:val="00425D9D"/>
    <w:rsid w:val="0042616D"/>
    <w:rsid w:val="004266C0"/>
    <w:rsid w:val="00430124"/>
    <w:rsid w:val="0043013C"/>
    <w:rsid w:val="00430EBA"/>
    <w:rsid w:val="0043151B"/>
    <w:rsid w:val="0043175B"/>
    <w:rsid w:val="00432B48"/>
    <w:rsid w:val="00432E0F"/>
    <w:rsid w:val="00433606"/>
    <w:rsid w:val="004336D9"/>
    <w:rsid w:val="00433908"/>
    <w:rsid w:val="004342F2"/>
    <w:rsid w:val="004352C5"/>
    <w:rsid w:val="0043580D"/>
    <w:rsid w:val="00435B48"/>
    <w:rsid w:val="00435F38"/>
    <w:rsid w:val="004367F4"/>
    <w:rsid w:val="00436949"/>
    <w:rsid w:val="00440B3B"/>
    <w:rsid w:val="00441223"/>
    <w:rsid w:val="00441869"/>
    <w:rsid w:val="00442E13"/>
    <w:rsid w:val="004430B8"/>
    <w:rsid w:val="00444E41"/>
    <w:rsid w:val="00445E60"/>
    <w:rsid w:val="00446C35"/>
    <w:rsid w:val="00447305"/>
    <w:rsid w:val="00450ED9"/>
    <w:rsid w:val="004513F1"/>
    <w:rsid w:val="00451701"/>
    <w:rsid w:val="004523E2"/>
    <w:rsid w:val="00452884"/>
    <w:rsid w:val="00453755"/>
    <w:rsid w:val="00454566"/>
    <w:rsid w:val="00455238"/>
    <w:rsid w:val="0046014C"/>
    <w:rsid w:val="00460544"/>
    <w:rsid w:val="004607D4"/>
    <w:rsid w:val="00461178"/>
    <w:rsid w:val="0046284A"/>
    <w:rsid w:val="00463DE8"/>
    <w:rsid w:val="00464386"/>
    <w:rsid w:val="00466012"/>
    <w:rsid w:val="00466230"/>
    <w:rsid w:val="0046639E"/>
    <w:rsid w:val="00466674"/>
    <w:rsid w:val="00466DB5"/>
    <w:rsid w:val="004671BC"/>
    <w:rsid w:val="004671FC"/>
    <w:rsid w:val="00467C46"/>
    <w:rsid w:val="00470209"/>
    <w:rsid w:val="004704CC"/>
    <w:rsid w:val="004716B4"/>
    <w:rsid w:val="004719E4"/>
    <w:rsid w:val="0047219D"/>
    <w:rsid w:val="0047493B"/>
    <w:rsid w:val="00474DE5"/>
    <w:rsid w:val="00474E63"/>
    <w:rsid w:val="00474F72"/>
    <w:rsid w:val="00475B0D"/>
    <w:rsid w:val="00475D24"/>
    <w:rsid w:val="00475F95"/>
    <w:rsid w:val="00476005"/>
    <w:rsid w:val="00476170"/>
    <w:rsid w:val="0047663B"/>
    <w:rsid w:val="0047689F"/>
    <w:rsid w:val="0048064A"/>
    <w:rsid w:val="00480814"/>
    <w:rsid w:val="00483213"/>
    <w:rsid w:val="00483311"/>
    <w:rsid w:val="004834A2"/>
    <w:rsid w:val="00483D66"/>
    <w:rsid w:val="004846AF"/>
    <w:rsid w:val="004846F1"/>
    <w:rsid w:val="004851A0"/>
    <w:rsid w:val="00485247"/>
    <w:rsid w:val="004869EE"/>
    <w:rsid w:val="00486A5D"/>
    <w:rsid w:val="004872B5"/>
    <w:rsid w:val="00487A7C"/>
    <w:rsid w:val="00487D33"/>
    <w:rsid w:val="00493A5B"/>
    <w:rsid w:val="0049428D"/>
    <w:rsid w:val="00494DFD"/>
    <w:rsid w:val="004952DA"/>
    <w:rsid w:val="00495474"/>
    <w:rsid w:val="004958B4"/>
    <w:rsid w:val="004967E4"/>
    <w:rsid w:val="00496F09"/>
    <w:rsid w:val="0049727E"/>
    <w:rsid w:val="00497EB8"/>
    <w:rsid w:val="004A0286"/>
    <w:rsid w:val="004A067A"/>
    <w:rsid w:val="004A06C4"/>
    <w:rsid w:val="004A1200"/>
    <w:rsid w:val="004A1216"/>
    <w:rsid w:val="004A17A9"/>
    <w:rsid w:val="004A35DE"/>
    <w:rsid w:val="004A4961"/>
    <w:rsid w:val="004A4B0D"/>
    <w:rsid w:val="004A5F86"/>
    <w:rsid w:val="004A66D0"/>
    <w:rsid w:val="004A6BC5"/>
    <w:rsid w:val="004A7184"/>
    <w:rsid w:val="004A7EC5"/>
    <w:rsid w:val="004B06C8"/>
    <w:rsid w:val="004B0F56"/>
    <w:rsid w:val="004B143F"/>
    <w:rsid w:val="004B15E5"/>
    <w:rsid w:val="004B21D2"/>
    <w:rsid w:val="004B26C7"/>
    <w:rsid w:val="004B49E4"/>
    <w:rsid w:val="004B5B5E"/>
    <w:rsid w:val="004B6999"/>
    <w:rsid w:val="004B69E6"/>
    <w:rsid w:val="004B77B6"/>
    <w:rsid w:val="004B7A6F"/>
    <w:rsid w:val="004C0804"/>
    <w:rsid w:val="004C1BC7"/>
    <w:rsid w:val="004C1D9D"/>
    <w:rsid w:val="004C240C"/>
    <w:rsid w:val="004C2D2F"/>
    <w:rsid w:val="004C3744"/>
    <w:rsid w:val="004C43C2"/>
    <w:rsid w:val="004C5428"/>
    <w:rsid w:val="004C67FF"/>
    <w:rsid w:val="004C77E7"/>
    <w:rsid w:val="004D05B0"/>
    <w:rsid w:val="004D0EDC"/>
    <w:rsid w:val="004D1361"/>
    <w:rsid w:val="004D3AD8"/>
    <w:rsid w:val="004D45F6"/>
    <w:rsid w:val="004D66FF"/>
    <w:rsid w:val="004D6A62"/>
    <w:rsid w:val="004D7217"/>
    <w:rsid w:val="004E1299"/>
    <w:rsid w:val="004E216A"/>
    <w:rsid w:val="004E339B"/>
    <w:rsid w:val="004E3553"/>
    <w:rsid w:val="004E3F67"/>
    <w:rsid w:val="004E70CD"/>
    <w:rsid w:val="004E70EA"/>
    <w:rsid w:val="004F02E4"/>
    <w:rsid w:val="004F0E9C"/>
    <w:rsid w:val="004F25E5"/>
    <w:rsid w:val="004F30D6"/>
    <w:rsid w:val="004F376D"/>
    <w:rsid w:val="004F43E7"/>
    <w:rsid w:val="004F496B"/>
    <w:rsid w:val="004F4D32"/>
    <w:rsid w:val="004F565B"/>
    <w:rsid w:val="004F56EB"/>
    <w:rsid w:val="004F5730"/>
    <w:rsid w:val="004F67FC"/>
    <w:rsid w:val="004F6952"/>
    <w:rsid w:val="004F7533"/>
    <w:rsid w:val="004F7DF5"/>
    <w:rsid w:val="00500997"/>
    <w:rsid w:val="00501129"/>
    <w:rsid w:val="00501610"/>
    <w:rsid w:val="00501C4C"/>
    <w:rsid w:val="00502C42"/>
    <w:rsid w:val="00503008"/>
    <w:rsid w:val="00504CAA"/>
    <w:rsid w:val="0050523C"/>
    <w:rsid w:val="00505B56"/>
    <w:rsid w:val="00506586"/>
    <w:rsid w:val="005101C8"/>
    <w:rsid w:val="005102F1"/>
    <w:rsid w:val="00512231"/>
    <w:rsid w:val="00512CB6"/>
    <w:rsid w:val="0051345E"/>
    <w:rsid w:val="005137F5"/>
    <w:rsid w:val="005160B2"/>
    <w:rsid w:val="005160D1"/>
    <w:rsid w:val="00517547"/>
    <w:rsid w:val="005175C7"/>
    <w:rsid w:val="00517893"/>
    <w:rsid w:val="00520509"/>
    <w:rsid w:val="00520B8A"/>
    <w:rsid w:val="00521727"/>
    <w:rsid w:val="0052276D"/>
    <w:rsid w:val="0052396B"/>
    <w:rsid w:val="00523DCF"/>
    <w:rsid w:val="005246AB"/>
    <w:rsid w:val="00524FEC"/>
    <w:rsid w:val="005252F8"/>
    <w:rsid w:val="00526962"/>
    <w:rsid w:val="00527F6B"/>
    <w:rsid w:val="00530589"/>
    <w:rsid w:val="005309B8"/>
    <w:rsid w:val="00530A7C"/>
    <w:rsid w:val="00532674"/>
    <w:rsid w:val="005368A6"/>
    <w:rsid w:val="00536CCC"/>
    <w:rsid w:val="00537845"/>
    <w:rsid w:val="00537C2C"/>
    <w:rsid w:val="005400C4"/>
    <w:rsid w:val="00540572"/>
    <w:rsid w:val="00540CDE"/>
    <w:rsid w:val="005414A5"/>
    <w:rsid w:val="00541A35"/>
    <w:rsid w:val="005423E7"/>
    <w:rsid w:val="00542494"/>
    <w:rsid w:val="0054289C"/>
    <w:rsid w:val="005432ED"/>
    <w:rsid w:val="00544DD7"/>
    <w:rsid w:val="00545009"/>
    <w:rsid w:val="00545165"/>
    <w:rsid w:val="00547BB6"/>
    <w:rsid w:val="00547BEC"/>
    <w:rsid w:val="00550076"/>
    <w:rsid w:val="00552D3B"/>
    <w:rsid w:val="00553424"/>
    <w:rsid w:val="00553619"/>
    <w:rsid w:val="005537BE"/>
    <w:rsid w:val="00553857"/>
    <w:rsid w:val="00555054"/>
    <w:rsid w:val="0055527A"/>
    <w:rsid w:val="00555281"/>
    <w:rsid w:val="00555B17"/>
    <w:rsid w:val="00555E5E"/>
    <w:rsid w:val="00557C48"/>
    <w:rsid w:val="005603DA"/>
    <w:rsid w:val="005611BA"/>
    <w:rsid w:val="005614C1"/>
    <w:rsid w:val="005627F7"/>
    <w:rsid w:val="00565195"/>
    <w:rsid w:val="005678B1"/>
    <w:rsid w:val="00570310"/>
    <w:rsid w:val="00570DD7"/>
    <w:rsid w:val="00571E87"/>
    <w:rsid w:val="0057225F"/>
    <w:rsid w:val="00573552"/>
    <w:rsid w:val="00575167"/>
    <w:rsid w:val="00577F11"/>
    <w:rsid w:val="00580833"/>
    <w:rsid w:val="00580E58"/>
    <w:rsid w:val="00581C6D"/>
    <w:rsid w:val="00582E22"/>
    <w:rsid w:val="005832ED"/>
    <w:rsid w:val="00583D75"/>
    <w:rsid w:val="0058508C"/>
    <w:rsid w:val="005851D8"/>
    <w:rsid w:val="005852DA"/>
    <w:rsid w:val="00585E37"/>
    <w:rsid w:val="00586830"/>
    <w:rsid w:val="00590AAA"/>
    <w:rsid w:val="00590D55"/>
    <w:rsid w:val="005919BA"/>
    <w:rsid w:val="00592415"/>
    <w:rsid w:val="00593626"/>
    <w:rsid w:val="00593D0E"/>
    <w:rsid w:val="00594447"/>
    <w:rsid w:val="0059570C"/>
    <w:rsid w:val="0059749D"/>
    <w:rsid w:val="005A00A1"/>
    <w:rsid w:val="005A044B"/>
    <w:rsid w:val="005A14F0"/>
    <w:rsid w:val="005A366C"/>
    <w:rsid w:val="005A40F4"/>
    <w:rsid w:val="005A4634"/>
    <w:rsid w:val="005A50CE"/>
    <w:rsid w:val="005B0051"/>
    <w:rsid w:val="005B005F"/>
    <w:rsid w:val="005B02C2"/>
    <w:rsid w:val="005B069B"/>
    <w:rsid w:val="005B1209"/>
    <w:rsid w:val="005B2699"/>
    <w:rsid w:val="005B2F35"/>
    <w:rsid w:val="005B5867"/>
    <w:rsid w:val="005B5874"/>
    <w:rsid w:val="005C00E2"/>
    <w:rsid w:val="005C06F0"/>
    <w:rsid w:val="005C2575"/>
    <w:rsid w:val="005C2999"/>
    <w:rsid w:val="005C325C"/>
    <w:rsid w:val="005C375D"/>
    <w:rsid w:val="005C444A"/>
    <w:rsid w:val="005C6019"/>
    <w:rsid w:val="005C65AB"/>
    <w:rsid w:val="005C74C5"/>
    <w:rsid w:val="005C7576"/>
    <w:rsid w:val="005D2823"/>
    <w:rsid w:val="005D4715"/>
    <w:rsid w:val="005D6684"/>
    <w:rsid w:val="005E0254"/>
    <w:rsid w:val="005E0EF1"/>
    <w:rsid w:val="005E1245"/>
    <w:rsid w:val="005E1B2B"/>
    <w:rsid w:val="005E2E9C"/>
    <w:rsid w:val="005E3BC9"/>
    <w:rsid w:val="005E4386"/>
    <w:rsid w:val="005E4613"/>
    <w:rsid w:val="005E4FED"/>
    <w:rsid w:val="005E617C"/>
    <w:rsid w:val="005E7A2E"/>
    <w:rsid w:val="005E7A7A"/>
    <w:rsid w:val="005F0CC4"/>
    <w:rsid w:val="005F23A7"/>
    <w:rsid w:val="005F3C0A"/>
    <w:rsid w:val="005F598D"/>
    <w:rsid w:val="005F5BD2"/>
    <w:rsid w:val="005F61E1"/>
    <w:rsid w:val="005F7056"/>
    <w:rsid w:val="005F7A76"/>
    <w:rsid w:val="00600E9B"/>
    <w:rsid w:val="00602182"/>
    <w:rsid w:val="00603C42"/>
    <w:rsid w:val="00604C0D"/>
    <w:rsid w:val="00604CAA"/>
    <w:rsid w:val="00606437"/>
    <w:rsid w:val="006064FD"/>
    <w:rsid w:val="006101FF"/>
    <w:rsid w:val="00610444"/>
    <w:rsid w:val="0061117D"/>
    <w:rsid w:val="006117CF"/>
    <w:rsid w:val="00613EB5"/>
    <w:rsid w:val="006143FD"/>
    <w:rsid w:val="00614AF0"/>
    <w:rsid w:val="00614BB9"/>
    <w:rsid w:val="006155B5"/>
    <w:rsid w:val="00615D26"/>
    <w:rsid w:val="006169AB"/>
    <w:rsid w:val="00616F78"/>
    <w:rsid w:val="00620A35"/>
    <w:rsid w:val="00620BA1"/>
    <w:rsid w:val="00620D8F"/>
    <w:rsid w:val="00621CF5"/>
    <w:rsid w:val="00622DAB"/>
    <w:rsid w:val="006245CC"/>
    <w:rsid w:val="00624936"/>
    <w:rsid w:val="0062783C"/>
    <w:rsid w:val="00627FE1"/>
    <w:rsid w:val="00630CD5"/>
    <w:rsid w:val="006314DF"/>
    <w:rsid w:val="00632A4E"/>
    <w:rsid w:val="006347EA"/>
    <w:rsid w:val="00634EAB"/>
    <w:rsid w:val="00635B61"/>
    <w:rsid w:val="00635C9D"/>
    <w:rsid w:val="00636A8A"/>
    <w:rsid w:val="00640A2C"/>
    <w:rsid w:val="00640AA6"/>
    <w:rsid w:val="00641BA0"/>
    <w:rsid w:val="00643C66"/>
    <w:rsid w:val="0064477A"/>
    <w:rsid w:val="00644808"/>
    <w:rsid w:val="006449F3"/>
    <w:rsid w:val="00644CF1"/>
    <w:rsid w:val="00645271"/>
    <w:rsid w:val="006457B9"/>
    <w:rsid w:val="0064617F"/>
    <w:rsid w:val="006502AB"/>
    <w:rsid w:val="006508D7"/>
    <w:rsid w:val="006515C7"/>
    <w:rsid w:val="00651D36"/>
    <w:rsid w:val="0065265E"/>
    <w:rsid w:val="00652D91"/>
    <w:rsid w:val="006530B4"/>
    <w:rsid w:val="006538BF"/>
    <w:rsid w:val="00653E8C"/>
    <w:rsid w:val="0065410C"/>
    <w:rsid w:val="006543C0"/>
    <w:rsid w:val="00656110"/>
    <w:rsid w:val="00656D67"/>
    <w:rsid w:val="00657707"/>
    <w:rsid w:val="00657A77"/>
    <w:rsid w:val="00662E59"/>
    <w:rsid w:val="006630DF"/>
    <w:rsid w:val="00663EFE"/>
    <w:rsid w:val="00664DE9"/>
    <w:rsid w:val="006650A5"/>
    <w:rsid w:val="00665AFD"/>
    <w:rsid w:val="00666827"/>
    <w:rsid w:val="00666AC1"/>
    <w:rsid w:val="00666F8E"/>
    <w:rsid w:val="00667B57"/>
    <w:rsid w:val="00670EE2"/>
    <w:rsid w:val="0067191A"/>
    <w:rsid w:val="00671B59"/>
    <w:rsid w:val="006739CE"/>
    <w:rsid w:val="006748AE"/>
    <w:rsid w:val="0067495D"/>
    <w:rsid w:val="00674EE5"/>
    <w:rsid w:val="00674F84"/>
    <w:rsid w:val="00675135"/>
    <w:rsid w:val="00676491"/>
    <w:rsid w:val="00676623"/>
    <w:rsid w:val="00676B77"/>
    <w:rsid w:val="00677078"/>
    <w:rsid w:val="00677890"/>
    <w:rsid w:val="00677995"/>
    <w:rsid w:val="00680D2F"/>
    <w:rsid w:val="00680F26"/>
    <w:rsid w:val="00682E14"/>
    <w:rsid w:val="00682E57"/>
    <w:rsid w:val="006834DD"/>
    <w:rsid w:val="00683C1C"/>
    <w:rsid w:val="00683D74"/>
    <w:rsid w:val="00684020"/>
    <w:rsid w:val="00684823"/>
    <w:rsid w:val="00685A3E"/>
    <w:rsid w:val="006861E4"/>
    <w:rsid w:val="0068740F"/>
    <w:rsid w:val="00690418"/>
    <w:rsid w:val="0069176F"/>
    <w:rsid w:val="00692F08"/>
    <w:rsid w:val="00693433"/>
    <w:rsid w:val="00695346"/>
    <w:rsid w:val="006972A4"/>
    <w:rsid w:val="006972FD"/>
    <w:rsid w:val="006A050D"/>
    <w:rsid w:val="006A18EE"/>
    <w:rsid w:val="006A2FD3"/>
    <w:rsid w:val="006A3957"/>
    <w:rsid w:val="006A4489"/>
    <w:rsid w:val="006A4DDC"/>
    <w:rsid w:val="006A4F59"/>
    <w:rsid w:val="006A56E8"/>
    <w:rsid w:val="006A584D"/>
    <w:rsid w:val="006A5B49"/>
    <w:rsid w:val="006A5D81"/>
    <w:rsid w:val="006A5ECE"/>
    <w:rsid w:val="006A64B9"/>
    <w:rsid w:val="006A70A3"/>
    <w:rsid w:val="006B002F"/>
    <w:rsid w:val="006B0FD3"/>
    <w:rsid w:val="006B132B"/>
    <w:rsid w:val="006B135A"/>
    <w:rsid w:val="006B1D9A"/>
    <w:rsid w:val="006B362C"/>
    <w:rsid w:val="006B37A1"/>
    <w:rsid w:val="006B4714"/>
    <w:rsid w:val="006B472B"/>
    <w:rsid w:val="006B4A7C"/>
    <w:rsid w:val="006B4C07"/>
    <w:rsid w:val="006B55F5"/>
    <w:rsid w:val="006B71F7"/>
    <w:rsid w:val="006B7A93"/>
    <w:rsid w:val="006B7F2F"/>
    <w:rsid w:val="006C0064"/>
    <w:rsid w:val="006C0E22"/>
    <w:rsid w:val="006C0EBF"/>
    <w:rsid w:val="006C1361"/>
    <w:rsid w:val="006C1A9F"/>
    <w:rsid w:val="006C1B20"/>
    <w:rsid w:val="006C2029"/>
    <w:rsid w:val="006C204F"/>
    <w:rsid w:val="006C2E06"/>
    <w:rsid w:val="006C2F8B"/>
    <w:rsid w:val="006C39FE"/>
    <w:rsid w:val="006C3A9E"/>
    <w:rsid w:val="006C3BAD"/>
    <w:rsid w:val="006C3EFA"/>
    <w:rsid w:val="006C3F0F"/>
    <w:rsid w:val="006C4BC9"/>
    <w:rsid w:val="006C4DB6"/>
    <w:rsid w:val="006C4E0F"/>
    <w:rsid w:val="006C5FD4"/>
    <w:rsid w:val="006D1287"/>
    <w:rsid w:val="006D1777"/>
    <w:rsid w:val="006D28E6"/>
    <w:rsid w:val="006D2A49"/>
    <w:rsid w:val="006D42BE"/>
    <w:rsid w:val="006D5D5E"/>
    <w:rsid w:val="006E0C81"/>
    <w:rsid w:val="006E196D"/>
    <w:rsid w:val="006E2208"/>
    <w:rsid w:val="006E30DE"/>
    <w:rsid w:val="006E4F0D"/>
    <w:rsid w:val="006E513E"/>
    <w:rsid w:val="006E7969"/>
    <w:rsid w:val="006F04D1"/>
    <w:rsid w:val="006F2907"/>
    <w:rsid w:val="006F2C3B"/>
    <w:rsid w:val="006F3284"/>
    <w:rsid w:val="006F3847"/>
    <w:rsid w:val="006F4793"/>
    <w:rsid w:val="006F54BE"/>
    <w:rsid w:val="006F58CB"/>
    <w:rsid w:val="006F61E2"/>
    <w:rsid w:val="006F6ECE"/>
    <w:rsid w:val="006F73CC"/>
    <w:rsid w:val="006F77A9"/>
    <w:rsid w:val="007008C4"/>
    <w:rsid w:val="00703100"/>
    <w:rsid w:val="00703612"/>
    <w:rsid w:val="00703E4A"/>
    <w:rsid w:val="00703FF6"/>
    <w:rsid w:val="007042FC"/>
    <w:rsid w:val="00704E6F"/>
    <w:rsid w:val="00706297"/>
    <w:rsid w:val="00711F3A"/>
    <w:rsid w:val="007128CC"/>
    <w:rsid w:val="007140CF"/>
    <w:rsid w:val="00714B41"/>
    <w:rsid w:val="00716CA4"/>
    <w:rsid w:val="00716F63"/>
    <w:rsid w:val="00717B8D"/>
    <w:rsid w:val="00717DC7"/>
    <w:rsid w:val="00721615"/>
    <w:rsid w:val="0072291C"/>
    <w:rsid w:val="00722B1B"/>
    <w:rsid w:val="00722CBA"/>
    <w:rsid w:val="00722D1C"/>
    <w:rsid w:val="007237C4"/>
    <w:rsid w:val="00723EA6"/>
    <w:rsid w:val="00727562"/>
    <w:rsid w:val="00727720"/>
    <w:rsid w:val="00727934"/>
    <w:rsid w:val="00727FB8"/>
    <w:rsid w:val="007300E4"/>
    <w:rsid w:val="0073046A"/>
    <w:rsid w:val="00730C8A"/>
    <w:rsid w:val="00732786"/>
    <w:rsid w:val="0073342C"/>
    <w:rsid w:val="007335AE"/>
    <w:rsid w:val="00733E26"/>
    <w:rsid w:val="00733E6D"/>
    <w:rsid w:val="00735257"/>
    <w:rsid w:val="0073546C"/>
    <w:rsid w:val="007354AD"/>
    <w:rsid w:val="00735CEA"/>
    <w:rsid w:val="007361C7"/>
    <w:rsid w:val="0074082F"/>
    <w:rsid w:val="0074345B"/>
    <w:rsid w:val="00745802"/>
    <w:rsid w:val="00745AC9"/>
    <w:rsid w:val="007462B3"/>
    <w:rsid w:val="00746431"/>
    <w:rsid w:val="00747277"/>
    <w:rsid w:val="00747316"/>
    <w:rsid w:val="00747858"/>
    <w:rsid w:val="00747B8B"/>
    <w:rsid w:val="00747C01"/>
    <w:rsid w:val="00747D8B"/>
    <w:rsid w:val="00751515"/>
    <w:rsid w:val="00752F81"/>
    <w:rsid w:val="007532B6"/>
    <w:rsid w:val="00753DA1"/>
    <w:rsid w:val="00754D29"/>
    <w:rsid w:val="00755CB8"/>
    <w:rsid w:val="00756019"/>
    <w:rsid w:val="00756681"/>
    <w:rsid w:val="0076107A"/>
    <w:rsid w:val="00761DA9"/>
    <w:rsid w:val="00761F23"/>
    <w:rsid w:val="00762458"/>
    <w:rsid w:val="00762B7A"/>
    <w:rsid w:val="00764AB3"/>
    <w:rsid w:val="00770AB0"/>
    <w:rsid w:val="00770C87"/>
    <w:rsid w:val="00771A8F"/>
    <w:rsid w:val="00771E67"/>
    <w:rsid w:val="00772E3D"/>
    <w:rsid w:val="0077349F"/>
    <w:rsid w:val="00773C55"/>
    <w:rsid w:val="00773D8B"/>
    <w:rsid w:val="007770DF"/>
    <w:rsid w:val="007772ED"/>
    <w:rsid w:val="00780B84"/>
    <w:rsid w:val="00780F32"/>
    <w:rsid w:val="007812E8"/>
    <w:rsid w:val="00781F9A"/>
    <w:rsid w:val="00782950"/>
    <w:rsid w:val="007841EE"/>
    <w:rsid w:val="007845C9"/>
    <w:rsid w:val="00785FB0"/>
    <w:rsid w:val="007862A6"/>
    <w:rsid w:val="00786302"/>
    <w:rsid w:val="0079146A"/>
    <w:rsid w:val="007918A7"/>
    <w:rsid w:val="00791914"/>
    <w:rsid w:val="00792121"/>
    <w:rsid w:val="007924BC"/>
    <w:rsid w:val="0079280B"/>
    <w:rsid w:val="00792B68"/>
    <w:rsid w:val="00792ED8"/>
    <w:rsid w:val="00793125"/>
    <w:rsid w:val="00794EE4"/>
    <w:rsid w:val="00795C91"/>
    <w:rsid w:val="00796013"/>
    <w:rsid w:val="007977B1"/>
    <w:rsid w:val="00797C8C"/>
    <w:rsid w:val="00797F37"/>
    <w:rsid w:val="007A0C91"/>
    <w:rsid w:val="007A17B0"/>
    <w:rsid w:val="007A3BCF"/>
    <w:rsid w:val="007A415D"/>
    <w:rsid w:val="007A4E68"/>
    <w:rsid w:val="007A528A"/>
    <w:rsid w:val="007A588D"/>
    <w:rsid w:val="007A5BB8"/>
    <w:rsid w:val="007A6C06"/>
    <w:rsid w:val="007B0151"/>
    <w:rsid w:val="007B12B0"/>
    <w:rsid w:val="007B206E"/>
    <w:rsid w:val="007B23C4"/>
    <w:rsid w:val="007B2D1F"/>
    <w:rsid w:val="007B2EB0"/>
    <w:rsid w:val="007B32A8"/>
    <w:rsid w:val="007B4819"/>
    <w:rsid w:val="007B497F"/>
    <w:rsid w:val="007B659C"/>
    <w:rsid w:val="007B7413"/>
    <w:rsid w:val="007B7970"/>
    <w:rsid w:val="007C061C"/>
    <w:rsid w:val="007C09D0"/>
    <w:rsid w:val="007C0A24"/>
    <w:rsid w:val="007C1EAE"/>
    <w:rsid w:val="007C1FA6"/>
    <w:rsid w:val="007C22A0"/>
    <w:rsid w:val="007C366C"/>
    <w:rsid w:val="007C3AFC"/>
    <w:rsid w:val="007C3EBC"/>
    <w:rsid w:val="007C4A1A"/>
    <w:rsid w:val="007C4A1D"/>
    <w:rsid w:val="007C61E2"/>
    <w:rsid w:val="007C66A7"/>
    <w:rsid w:val="007C6CDA"/>
    <w:rsid w:val="007C79D8"/>
    <w:rsid w:val="007D0052"/>
    <w:rsid w:val="007D011B"/>
    <w:rsid w:val="007D0193"/>
    <w:rsid w:val="007D0BC1"/>
    <w:rsid w:val="007D26EE"/>
    <w:rsid w:val="007D2EBA"/>
    <w:rsid w:val="007E0011"/>
    <w:rsid w:val="007E0014"/>
    <w:rsid w:val="007E05C7"/>
    <w:rsid w:val="007E1441"/>
    <w:rsid w:val="007E20DF"/>
    <w:rsid w:val="007E20E7"/>
    <w:rsid w:val="007E2ADE"/>
    <w:rsid w:val="007E305A"/>
    <w:rsid w:val="007E32C6"/>
    <w:rsid w:val="007E3734"/>
    <w:rsid w:val="007E5A59"/>
    <w:rsid w:val="007E7FAE"/>
    <w:rsid w:val="007F00AE"/>
    <w:rsid w:val="007F1809"/>
    <w:rsid w:val="007F3709"/>
    <w:rsid w:val="007F43D3"/>
    <w:rsid w:val="007F4529"/>
    <w:rsid w:val="007F4D04"/>
    <w:rsid w:val="007F5E1D"/>
    <w:rsid w:val="008017E3"/>
    <w:rsid w:val="00801ECE"/>
    <w:rsid w:val="008029E8"/>
    <w:rsid w:val="00802F30"/>
    <w:rsid w:val="008032FF"/>
    <w:rsid w:val="0080382A"/>
    <w:rsid w:val="00804427"/>
    <w:rsid w:val="008044D2"/>
    <w:rsid w:val="00804CA0"/>
    <w:rsid w:val="008057E4"/>
    <w:rsid w:val="00806C6E"/>
    <w:rsid w:val="00807CE7"/>
    <w:rsid w:val="00807DD6"/>
    <w:rsid w:val="008101D3"/>
    <w:rsid w:val="008108CE"/>
    <w:rsid w:val="00810F73"/>
    <w:rsid w:val="00811FA9"/>
    <w:rsid w:val="008137AA"/>
    <w:rsid w:val="00813DF3"/>
    <w:rsid w:val="00813FF4"/>
    <w:rsid w:val="00815199"/>
    <w:rsid w:val="008177B9"/>
    <w:rsid w:val="00817DCF"/>
    <w:rsid w:val="00820EC4"/>
    <w:rsid w:val="00821ABD"/>
    <w:rsid w:val="00822178"/>
    <w:rsid w:val="0082458F"/>
    <w:rsid w:val="0082556D"/>
    <w:rsid w:val="00826257"/>
    <w:rsid w:val="00827353"/>
    <w:rsid w:val="008314A5"/>
    <w:rsid w:val="00831635"/>
    <w:rsid w:val="00833C00"/>
    <w:rsid w:val="00835B7C"/>
    <w:rsid w:val="0083626D"/>
    <w:rsid w:val="00836569"/>
    <w:rsid w:val="00836BA9"/>
    <w:rsid w:val="0083719C"/>
    <w:rsid w:val="00841E1F"/>
    <w:rsid w:val="00842EC1"/>
    <w:rsid w:val="008436FA"/>
    <w:rsid w:val="00843830"/>
    <w:rsid w:val="008449C1"/>
    <w:rsid w:val="00844B6F"/>
    <w:rsid w:val="008457A0"/>
    <w:rsid w:val="00847ECB"/>
    <w:rsid w:val="008502E6"/>
    <w:rsid w:val="008507D6"/>
    <w:rsid w:val="00850FD6"/>
    <w:rsid w:val="00851F5C"/>
    <w:rsid w:val="00852478"/>
    <w:rsid w:val="00852A23"/>
    <w:rsid w:val="008536B1"/>
    <w:rsid w:val="00853C95"/>
    <w:rsid w:val="00854082"/>
    <w:rsid w:val="008543B3"/>
    <w:rsid w:val="00855C06"/>
    <w:rsid w:val="00856167"/>
    <w:rsid w:val="0085624D"/>
    <w:rsid w:val="00856626"/>
    <w:rsid w:val="00860168"/>
    <w:rsid w:val="0086052F"/>
    <w:rsid w:val="00860D52"/>
    <w:rsid w:val="00860F2D"/>
    <w:rsid w:val="00861DBA"/>
    <w:rsid w:val="00862A7B"/>
    <w:rsid w:val="00862C85"/>
    <w:rsid w:val="00864852"/>
    <w:rsid w:val="00865C4A"/>
    <w:rsid w:val="00866BDA"/>
    <w:rsid w:val="00867BA5"/>
    <w:rsid w:val="00867FC9"/>
    <w:rsid w:val="0087004F"/>
    <w:rsid w:val="00871626"/>
    <w:rsid w:val="00874E25"/>
    <w:rsid w:val="00875FF5"/>
    <w:rsid w:val="00876824"/>
    <w:rsid w:val="008768D3"/>
    <w:rsid w:val="00876A78"/>
    <w:rsid w:val="00876B88"/>
    <w:rsid w:val="00876EC4"/>
    <w:rsid w:val="00877389"/>
    <w:rsid w:val="008776A6"/>
    <w:rsid w:val="00877DB8"/>
    <w:rsid w:val="0088036E"/>
    <w:rsid w:val="00880397"/>
    <w:rsid w:val="008809F2"/>
    <w:rsid w:val="0088131B"/>
    <w:rsid w:val="00881CF7"/>
    <w:rsid w:val="00881E5C"/>
    <w:rsid w:val="00882118"/>
    <w:rsid w:val="00882F94"/>
    <w:rsid w:val="0088500D"/>
    <w:rsid w:val="008859C5"/>
    <w:rsid w:val="008861C8"/>
    <w:rsid w:val="008868CD"/>
    <w:rsid w:val="00887871"/>
    <w:rsid w:val="00887C11"/>
    <w:rsid w:val="00887F10"/>
    <w:rsid w:val="008905EE"/>
    <w:rsid w:val="00890BE0"/>
    <w:rsid w:val="00890C35"/>
    <w:rsid w:val="00890CE5"/>
    <w:rsid w:val="00890FE3"/>
    <w:rsid w:val="00894338"/>
    <w:rsid w:val="00895362"/>
    <w:rsid w:val="00895693"/>
    <w:rsid w:val="0089627A"/>
    <w:rsid w:val="008976CB"/>
    <w:rsid w:val="008A00B0"/>
    <w:rsid w:val="008A0D70"/>
    <w:rsid w:val="008A12AE"/>
    <w:rsid w:val="008A19C8"/>
    <w:rsid w:val="008A2907"/>
    <w:rsid w:val="008A3B86"/>
    <w:rsid w:val="008A3BB1"/>
    <w:rsid w:val="008A3D05"/>
    <w:rsid w:val="008A4969"/>
    <w:rsid w:val="008A4D92"/>
    <w:rsid w:val="008A5266"/>
    <w:rsid w:val="008A6513"/>
    <w:rsid w:val="008A755C"/>
    <w:rsid w:val="008B06BC"/>
    <w:rsid w:val="008B1000"/>
    <w:rsid w:val="008B124C"/>
    <w:rsid w:val="008B1945"/>
    <w:rsid w:val="008B28D1"/>
    <w:rsid w:val="008B4742"/>
    <w:rsid w:val="008B4783"/>
    <w:rsid w:val="008B52FB"/>
    <w:rsid w:val="008B72E9"/>
    <w:rsid w:val="008B7D9F"/>
    <w:rsid w:val="008C12E9"/>
    <w:rsid w:val="008C1397"/>
    <w:rsid w:val="008C1B49"/>
    <w:rsid w:val="008C3C60"/>
    <w:rsid w:val="008C4F7E"/>
    <w:rsid w:val="008C526D"/>
    <w:rsid w:val="008C61CB"/>
    <w:rsid w:val="008C6414"/>
    <w:rsid w:val="008C687D"/>
    <w:rsid w:val="008C6C03"/>
    <w:rsid w:val="008C7BED"/>
    <w:rsid w:val="008D0D60"/>
    <w:rsid w:val="008D1678"/>
    <w:rsid w:val="008D1CD7"/>
    <w:rsid w:val="008D276A"/>
    <w:rsid w:val="008D2D72"/>
    <w:rsid w:val="008D5054"/>
    <w:rsid w:val="008D688D"/>
    <w:rsid w:val="008D69E1"/>
    <w:rsid w:val="008E0092"/>
    <w:rsid w:val="008E2A2E"/>
    <w:rsid w:val="008E2B57"/>
    <w:rsid w:val="008E4105"/>
    <w:rsid w:val="008E44E2"/>
    <w:rsid w:val="008E4586"/>
    <w:rsid w:val="008E48FF"/>
    <w:rsid w:val="008E4B51"/>
    <w:rsid w:val="008E52D4"/>
    <w:rsid w:val="008E52E8"/>
    <w:rsid w:val="008E6B1B"/>
    <w:rsid w:val="008E6D14"/>
    <w:rsid w:val="008E759A"/>
    <w:rsid w:val="008E79BD"/>
    <w:rsid w:val="008E7BE4"/>
    <w:rsid w:val="008E7DF0"/>
    <w:rsid w:val="008F0401"/>
    <w:rsid w:val="008F0696"/>
    <w:rsid w:val="008F0AC6"/>
    <w:rsid w:val="008F17AB"/>
    <w:rsid w:val="008F2730"/>
    <w:rsid w:val="008F29FD"/>
    <w:rsid w:val="008F3A52"/>
    <w:rsid w:val="008F44EB"/>
    <w:rsid w:val="008F64F5"/>
    <w:rsid w:val="008F7CD9"/>
    <w:rsid w:val="008F7DD6"/>
    <w:rsid w:val="009025D4"/>
    <w:rsid w:val="00904BD7"/>
    <w:rsid w:val="0090600B"/>
    <w:rsid w:val="009060C4"/>
    <w:rsid w:val="00906EC3"/>
    <w:rsid w:val="0091003E"/>
    <w:rsid w:val="0091008C"/>
    <w:rsid w:val="00912518"/>
    <w:rsid w:val="009139A3"/>
    <w:rsid w:val="00913E36"/>
    <w:rsid w:val="009140E5"/>
    <w:rsid w:val="00914D42"/>
    <w:rsid w:val="009150F6"/>
    <w:rsid w:val="009151F1"/>
    <w:rsid w:val="0091534D"/>
    <w:rsid w:val="00915E84"/>
    <w:rsid w:val="00916512"/>
    <w:rsid w:val="009169E6"/>
    <w:rsid w:val="009202C5"/>
    <w:rsid w:val="00920E39"/>
    <w:rsid w:val="00921513"/>
    <w:rsid w:val="009215CC"/>
    <w:rsid w:val="009223B4"/>
    <w:rsid w:val="00923464"/>
    <w:rsid w:val="00924155"/>
    <w:rsid w:val="00925434"/>
    <w:rsid w:val="009256FB"/>
    <w:rsid w:val="00925754"/>
    <w:rsid w:val="009257A2"/>
    <w:rsid w:val="00926C78"/>
    <w:rsid w:val="00927BE7"/>
    <w:rsid w:val="009305C7"/>
    <w:rsid w:val="009306CC"/>
    <w:rsid w:val="009306DB"/>
    <w:rsid w:val="00931465"/>
    <w:rsid w:val="009315A2"/>
    <w:rsid w:val="00931721"/>
    <w:rsid w:val="00931EC0"/>
    <w:rsid w:val="0093276C"/>
    <w:rsid w:val="00933DD2"/>
    <w:rsid w:val="009371C8"/>
    <w:rsid w:val="009373B3"/>
    <w:rsid w:val="009401DE"/>
    <w:rsid w:val="00940D6C"/>
    <w:rsid w:val="00941093"/>
    <w:rsid w:val="009413C8"/>
    <w:rsid w:val="00942313"/>
    <w:rsid w:val="00942631"/>
    <w:rsid w:val="00942E43"/>
    <w:rsid w:val="00944319"/>
    <w:rsid w:val="009465A1"/>
    <w:rsid w:val="009469A7"/>
    <w:rsid w:val="00947FCF"/>
    <w:rsid w:val="00950A7A"/>
    <w:rsid w:val="00950AFF"/>
    <w:rsid w:val="0095205C"/>
    <w:rsid w:val="009538D3"/>
    <w:rsid w:val="0095415A"/>
    <w:rsid w:val="00954B9A"/>
    <w:rsid w:val="00954D34"/>
    <w:rsid w:val="0095510B"/>
    <w:rsid w:val="00955743"/>
    <w:rsid w:val="00956F18"/>
    <w:rsid w:val="00957437"/>
    <w:rsid w:val="0096051F"/>
    <w:rsid w:val="00960F7F"/>
    <w:rsid w:val="00961091"/>
    <w:rsid w:val="00963B67"/>
    <w:rsid w:val="00963F01"/>
    <w:rsid w:val="009645E0"/>
    <w:rsid w:val="009649D0"/>
    <w:rsid w:val="009659B4"/>
    <w:rsid w:val="0096676A"/>
    <w:rsid w:val="00966A40"/>
    <w:rsid w:val="009670FB"/>
    <w:rsid w:val="009672EB"/>
    <w:rsid w:val="00967936"/>
    <w:rsid w:val="0097140C"/>
    <w:rsid w:val="00971A60"/>
    <w:rsid w:val="0097292B"/>
    <w:rsid w:val="009740B1"/>
    <w:rsid w:val="009742D4"/>
    <w:rsid w:val="00974E23"/>
    <w:rsid w:val="00975578"/>
    <w:rsid w:val="00975B3C"/>
    <w:rsid w:val="00975BE9"/>
    <w:rsid w:val="0097672C"/>
    <w:rsid w:val="00977380"/>
    <w:rsid w:val="00980639"/>
    <w:rsid w:val="00980A60"/>
    <w:rsid w:val="00981828"/>
    <w:rsid w:val="009845BF"/>
    <w:rsid w:val="009853AE"/>
    <w:rsid w:val="00985B90"/>
    <w:rsid w:val="00985C4D"/>
    <w:rsid w:val="00986224"/>
    <w:rsid w:val="0098708A"/>
    <w:rsid w:val="00987276"/>
    <w:rsid w:val="009875CB"/>
    <w:rsid w:val="009908EB"/>
    <w:rsid w:val="00992918"/>
    <w:rsid w:val="0099296D"/>
    <w:rsid w:val="00993FBD"/>
    <w:rsid w:val="00994123"/>
    <w:rsid w:val="00994810"/>
    <w:rsid w:val="00994994"/>
    <w:rsid w:val="009953DB"/>
    <w:rsid w:val="00995525"/>
    <w:rsid w:val="0099613F"/>
    <w:rsid w:val="00996259"/>
    <w:rsid w:val="009972A4"/>
    <w:rsid w:val="009A0C38"/>
    <w:rsid w:val="009A0C93"/>
    <w:rsid w:val="009A18DF"/>
    <w:rsid w:val="009A22BA"/>
    <w:rsid w:val="009A3FA5"/>
    <w:rsid w:val="009A43A0"/>
    <w:rsid w:val="009A4C54"/>
    <w:rsid w:val="009A57ED"/>
    <w:rsid w:val="009A6BF9"/>
    <w:rsid w:val="009A6D2C"/>
    <w:rsid w:val="009B0A2E"/>
    <w:rsid w:val="009B125A"/>
    <w:rsid w:val="009B1502"/>
    <w:rsid w:val="009B2206"/>
    <w:rsid w:val="009B34D3"/>
    <w:rsid w:val="009B3A7D"/>
    <w:rsid w:val="009B3B4D"/>
    <w:rsid w:val="009B49C7"/>
    <w:rsid w:val="009B5892"/>
    <w:rsid w:val="009B64CB"/>
    <w:rsid w:val="009B671A"/>
    <w:rsid w:val="009B6899"/>
    <w:rsid w:val="009B6C51"/>
    <w:rsid w:val="009B6DB0"/>
    <w:rsid w:val="009C0852"/>
    <w:rsid w:val="009C1480"/>
    <w:rsid w:val="009C1CCB"/>
    <w:rsid w:val="009C2AA1"/>
    <w:rsid w:val="009C30FB"/>
    <w:rsid w:val="009C35FA"/>
    <w:rsid w:val="009C39DA"/>
    <w:rsid w:val="009C3CCB"/>
    <w:rsid w:val="009C4C8E"/>
    <w:rsid w:val="009C560F"/>
    <w:rsid w:val="009C62E9"/>
    <w:rsid w:val="009C65AE"/>
    <w:rsid w:val="009C6EB6"/>
    <w:rsid w:val="009C7E93"/>
    <w:rsid w:val="009D17E4"/>
    <w:rsid w:val="009D1B92"/>
    <w:rsid w:val="009D2107"/>
    <w:rsid w:val="009D3668"/>
    <w:rsid w:val="009D49E1"/>
    <w:rsid w:val="009D5289"/>
    <w:rsid w:val="009D5388"/>
    <w:rsid w:val="009D5A35"/>
    <w:rsid w:val="009D666A"/>
    <w:rsid w:val="009D69CC"/>
    <w:rsid w:val="009D75D4"/>
    <w:rsid w:val="009D7725"/>
    <w:rsid w:val="009E2EB5"/>
    <w:rsid w:val="009E504C"/>
    <w:rsid w:val="009E5C53"/>
    <w:rsid w:val="009E720B"/>
    <w:rsid w:val="009E7844"/>
    <w:rsid w:val="009E7B9E"/>
    <w:rsid w:val="009F0322"/>
    <w:rsid w:val="009F1A3C"/>
    <w:rsid w:val="009F1B95"/>
    <w:rsid w:val="009F1FAE"/>
    <w:rsid w:val="009F2415"/>
    <w:rsid w:val="009F3E3E"/>
    <w:rsid w:val="009F5574"/>
    <w:rsid w:val="009F6251"/>
    <w:rsid w:val="009F6A75"/>
    <w:rsid w:val="009F7056"/>
    <w:rsid w:val="009F7EE1"/>
    <w:rsid w:val="00A015A8"/>
    <w:rsid w:val="00A02AA6"/>
    <w:rsid w:val="00A02E03"/>
    <w:rsid w:val="00A037CC"/>
    <w:rsid w:val="00A03BAC"/>
    <w:rsid w:val="00A052B0"/>
    <w:rsid w:val="00A057AA"/>
    <w:rsid w:val="00A05EE3"/>
    <w:rsid w:val="00A07FF1"/>
    <w:rsid w:val="00A103AA"/>
    <w:rsid w:val="00A10C9C"/>
    <w:rsid w:val="00A11F8F"/>
    <w:rsid w:val="00A132B3"/>
    <w:rsid w:val="00A137C2"/>
    <w:rsid w:val="00A139EB"/>
    <w:rsid w:val="00A1409F"/>
    <w:rsid w:val="00A15BE4"/>
    <w:rsid w:val="00A16B8F"/>
    <w:rsid w:val="00A20018"/>
    <w:rsid w:val="00A22A42"/>
    <w:rsid w:val="00A22FCE"/>
    <w:rsid w:val="00A25861"/>
    <w:rsid w:val="00A26043"/>
    <w:rsid w:val="00A2645E"/>
    <w:rsid w:val="00A26B01"/>
    <w:rsid w:val="00A26CA0"/>
    <w:rsid w:val="00A27EB5"/>
    <w:rsid w:val="00A30698"/>
    <w:rsid w:val="00A30809"/>
    <w:rsid w:val="00A30995"/>
    <w:rsid w:val="00A3194F"/>
    <w:rsid w:val="00A3240F"/>
    <w:rsid w:val="00A32B61"/>
    <w:rsid w:val="00A338F1"/>
    <w:rsid w:val="00A34F49"/>
    <w:rsid w:val="00A36E40"/>
    <w:rsid w:val="00A37632"/>
    <w:rsid w:val="00A401A7"/>
    <w:rsid w:val="00A407A0"/>
    <w:rsid w:val="00A4136E"/>
    <w:rsid w:val="00A41973"/>
    <w:rsid w:val="00A41B63"/>
    <w:rsid w:val="00A41B82"/>
    <w:rsid w:val="00A42E85"/>
    <w:rsid w:val="00A433DD"/>
    <w:rsid w:val="00A439AB"/>
    <w:rsid w:val="00A44718"/>
    <w:rsid w:val="00A44E7A"/>
    <w:rsid w:val="00A468EE"/>
    <w:rsid w:val="00A50436"/>
    <w:rsid w:val="00A51720"/>
    <w:rsid w:val="00A51C19"/>
    <w:rsid w:val="00A51D2D"/>
    <w:rsid w:val="00A52D08"/>
    <w:rsid w:val="00A538B7"/>
    <w:rsid w:val="00A53F3B"/>
    <w:rsid w:val="00A5463B"/>
    <w:rsid w:val="00A553C5"/>
    <w:rsid w:val="00A55A20"/>
    <w:rsid w:val="00A562A5"/>
    <w:rsid w:val="00A56969"/>
    <w:rsid w:val="00A56B24"/>
    <w:rsid w:val="00A56E8A"/>
    <w:rsid w:val="00A5758C"/>
    <w:rsid w:val="00A6063F"/>
    <w:rsid w:val="00A63761"/>
    <w:rsid w:val="00A64842"/>
    <w:rsid w:val="00A64A0D"/>
    <w:rsid w:val="00A64D5A"/>
    <w:rsid w:val="00A6536E"/>
    <w:rsid w:val="00A65556"/>
    <w:rsid w:val="00A66FF5"/>
    <w:rsid w:val="00A679B1"/>
    <w:rsid w:val="00A71086"/>
    <w:rsid w:val="00A71E6C"/>
    <w:rsid w:val="00A72163"/>
    <w:rsid w:val="00A7269F"/>
    <w:rsid w:val="00A72D8A"/>
    <w:rsid w:val="00A72E7B"/>
    <w:rsid w:val="00A77347"/>
    <w:rsid w:val="00A800E6"/>
    <w:rsid w:val="00A8041A"/>
    <w:rsid w:val="00A824D6"/>
    <w:rsid w:val="00A82E1C"/>
    <w:rsid w:val="00A83AD4"/>
    <w:rsid w:val="00A8427A"/>
    <w:rsid w:val="00A84300"/>
    <w:rsid w:val="00A847F6"/>
    <w:rsid w:val="00A84A21"/>
    <w:rsid w:val="00A85346"/>
    <w:rsid w:val="00A857F1"/>
    <w:rsid w:val="00A85C8E"/>
    <w:rsid w:val="00A86382"/>
    <w:rsid w:val="00A86EAC"/>
    <w:rsid w:val="00A87589"/>
    <w:rsid w:val="00A90423"/>
    <w:rsid w:val="00A9117F"/>
    <w:rsid w:val="00A9126F"/>
    <w:rsid w:val="00A91E15"/>
    <w:rsid w:val="00A9209F"/>
    <w:rsid w:val="00A92584"/>
    <w:rsid w:val="00A927C4"/>
    <w:rsid w:val="00A9301B"/>
    <w:rsid w:val="00A9321B"/>
    <w:rsid w:val="00A94212"/>
    <w:rsid w:val="00A94DAD"/>
    <w:rsid w:val="00A952EA"/>
    <w:rsid w:val="00A96E7D"/>
    <w:rsid w:val="00A972C5"/>
    <w:rsid w:val="00A97D57"/>
    <w:rsid w:val="00AA0057"/>
    <w:rsid w:val="00AA04CD"/>
    <w:rsid w:val="00AA0C8B"/>
    <w:rsid w:val="00AA37A2"/>
    <w:rsid w:val="00AA3881"/>
    <w:rsid w:val="00AA4382"/>
    <w:rsid w:val="00AA5A0A"/>
    <w:rsid w:val="00AA6066"/>
    <w:rsid w:val="00AA65FA"/>
    <w:rsid w:val="00AA6603"/>
    <w:rsid w:val="00AA7200"/>
    <w:rsid w:val="00AA7B69"/>
    <w:rsid w:val="00AB0181"/>
    <w:rsid w:val="00AB03E4"/>
    <w:rsid w:val="00AB1637"/>
    <w:rsid w:val="00AB1650"/>
    <w:rsid w:val="00AB3E8A"/>
    <w:rsid w:val="00AB586C"/>
    <w:rsid w:val="00AB61AB"/>
    <w:rsid w:val="00AB76D4"/>
    <w:rsid w:val="00AB7AE4"/>
    <w:rsid w:val="00AC0D9E"/>
    <w:rsid w:val="00AC2826"/>
    <w:rsid w:val="00AC314C"/>
    <w:rsid w:val="00AC3B32"/>
    <w:rsid w:val="00AC3F05"/>
    <w:rsid w:val="00AC42FB"/>
    <w:rsid w:val="00AC4CEB"/>
    <w:rsid w:val="00AC5769"/>
    <w:rsid w:val="00AC577E"/>
    <w:rsid w:val="00AC62D7"/>
    <w:rsid w:val="00AC658F"/>
    <w:rsid w:val="00AC7C88"/>
    <w:rsid w:val="00AC7EB0"/>
    <w:rsid w:val="00AC7F25"/>
    <w:rsid w:val="00AD04A5"/>
    <w:rsid w:val="00AD0B52"/>
    <w:rsid w:val="00AD1E07"/>
    <w:rsid w:val="00AD2AEC"/>
    <w:rsid w:val="00AD3E94"/>
    <w:rsid w:val="00AD41A9"/>
    <w:rsid w:val="00AD450F"/>
    <w:rsid w:val="00AD63A7"/>
    <w:rsid w:val="00AD66F6"/>
    <w:rsid w:val="00AE1C93"/>
    <w:rsid w:val="00AE24DD"/>
    <w:rsid w:val="00AE34F3"/>
    <w:rsid w:val="00AE4E23"/>
    <w:rsid w:val="00AE4E7D"/>
    <w:rsid w:val="00AE5115"/>
    <w:rsid w:val="00AE595E"/>
    <w:rsid w:val="00AE5D9F"/>
    <w:rsid w:val="00AE6077"/>
    <w:rsid w:val="00AE7555"/>
    <w:rsid w:val="00AE7602"/>
    <w:rsid w:val="00AE7E9A"/>
    <w:rsid w:val="00AF0590"/>
    <w:rsid w:val="00AF191F"/>
    <w:rsid w:val="00AF384B"/>
    <w:rsid w:val="00AF4049"/>
    <w:rsid w:val="00AF48EE"/>
    <w:rsid w:val="00AF5352"/>
    <w:rsid w:val="00AF5A97"/>
    <w:rsid w:val="00AF6A6E"/>
    <w:rsid w:val="00B004AE"/>
    <w:rsid w:val="00B007C2"/>
    <w:rsid w:val="00B00DED"/>
    <w:rsid w:val="00B01597"/>
    <w:rsid w:val="00B021F0"/>
    <w:rsid w:val="00B02E71"/>
    <w:rsid w:val="00B02E93"/>
    <w:rsid w:val="00B03881"/>
    <w:rsid w:val="00B06041"/>
    <w:rsid w:val="00B064AD"/>
    <w:rsid w:val="00B06ABF"/>
    <w:rsid w:val="00B07122"/>
    <w:rsid w:val="00B074EF"/>
    <w:rsid w:val="00B10042"/>
    <w:rsid w:val="00B11A27"/>
    <w:rsid w:val="00B11E74"/>
    <w:rsid w:val="00B126B9"/>
    <w:rsid w:val="00B12B8F"/>
    <w:rsid w:val="00B141F2"/>
    <w:rsid w:val="00B146B0"/>
    <w:rsid w:val="00B1481C"/>
    <w:rsid w:val="00B148BA"/>
    <w:rsid w:val="00B149CA"/>
    <w:rsid w:val="00B14CDF"/>
    <w:rsid w:val="00B15866"/>
    <w:rsid w:val="00B15E0B"/>
    <w:rsid w:val="00B16045"/>
    <w:rsid w:val="00B16F5D"/>
    <w:rsid w:val="00B174F8"/>
    <w:rsid w:val="00B17666"/>
    <w:rsid w:val="00B205BB"/>
    <w:rsid w:val="00B20ADD"/>
    <w:rsid w:val="00B214C1"/>
    <w:rsid w:val="00B22C67"/>
    <w:rsid w:val="00B23D8E"/>
    <w:rsid w:val="00B248CE"/>
    <w:rsid w:val="00B25B3F"/>
    <w:rsid w:val="00B25FEE"/>
    <w:rsid w:val="00B270B1"/>
    <w:rsid w:val="00B27369"/>
    <w:rsid w:val="00B2737C"/>
    <w:rsid w:val="00B278C4"/>
    <w:rsid w:val="00B30177"/>
    <w:rsid w:val="00B30A6B"/>
    <w:rsid w:val="00B31ABD"/>
    <w:rsid w:val="00B32467"/>
    <w:rsid w:val="00B3296D"/>
    <w:rsid w:val="00B32C5F"/>
    <w:rsid w:val="00B3360A"/>
    <w:rsid w:val="00B33E67"/>
    <w:rsid w:val="00B34AEF"/>
    <w:rsid w:val="00B34BA2"/>
    <w:rsid w:val="00B34BD6"/>
    <w:rsid w:val="00B35872"/>
    <w:rsid w:val="00B36B41"/>
    <w:rsid w:val="00B37484"/>
    <w:rsid w:val="00B40260"/>
    <w:rsid w:val="00B40B44"/>
    <w:rsid w:val="00B41247"/>
    <w:rsid w:val="00B41CB8"/>
    <w:rsid w:val="00B42F12"/>
    <w:rsid w:val="00B43116"/>
    <w:rsid w:val="00B44F8B"/>
    <w:rsid w:val="00B45232"/>
    <w:rsid w:val="00B47C0C"/>
    <w:rsid w:val="00B50B30"/>
    <w:rsid w:val="00B51F35"/>
    <w:rsid w:val="00B520CE"/>
    <w:rsid w:val="00B5275B"/>
    <w:rsid w:val="00B527C6"/>
    <w:rsid w:val="00B540D4"/>
    <w:rsid w:val="00B56867"/>
    <w:rsid w:val="00B601BB"/>
    <w:rsid w:val="00B62CA2"/>
    <w:rsid w:val="00B630CA"/>
    <w:rsid w:val="00B63502"/>
    <w:rsid w:val="00B63727"/>
    <w:rsid w:val="00B63BBE"/>
    <w:rsid w:val="00B64390"/>
    <w:rsid w:val="00B648AC"/>
    <w:rsid w:val="00B65A50"/>
    <w:rsid w:val="00B65B52"/>
    <w:rsid w:val="00B662ED"/>
    <w:rsid w:val="00B663A6"/>
    <w:rsid w:val="00B6680C"/>
    <w:rsid w:val="00B668C4"/>
    <w:rsid w:val="00B669C1"/>
    <w:rsid w:val="00B67D97"/>
    <w:rsid w:val="00B707FA"/>
    <w:rsid w:val="00B714BE"/>
    <w:rsid w:val="00B72436"/>
    <w:rsid w:val="00B739F0"/>
    <w:rsid w:val="00B778B8"/>
    <w:rsid w:val="00B80540"/>
    <w:rsid w:val="00B81362"/>
    <w:rsid w:val="00B82F00"/>
    <w:rsid w:val="00B8369D"/>
    <w:rsid w:val="00B83BB5"/>
    <w:rsid w:val="00B84C70"/>
    <w:rsid w:val="00B86554"/>
    <w:rsid w:val="00B86B85"/>
    <w:rsid w:val="00B87605"/>
    <w:rsid w:val="00B90151"/>
    <w:rsid w:val="00B90D38"/>
    <w:rsid w:val="00B910DD"/>
    <w:rsid w:val="00B91374"/>
    <w:rsid w:val="00B91FAF"/>
    <w:rsid w:val="00B92C95"/>
    <w:rsid w:val="00B937FD"/>
    <w:rsid w:val="00B93EF2"/>
    <w:rsid w:val="00B946AB"/>
    <w:rsid w:val="00B95D81"/>
    <w:rsid w:val="00BA0064"/>
    <w:rsid w:val="00BA153D"/>
    <w:rsid w:val="00BA1620"/>
    <w:rsid w:val="00BA3101"/>
    <w:rsid w:val="00BA3AA2"/>
    <w:rsid w:val="00BA4105"/>
    <w:rsid w:val="00BA5D75"/>
    <w:rsid w:val="00BA6298"/>
    <w:rsid w:val="00BA6FD7"/>
    <w:rsid w:val="00BA7069"/>
    <w:rsid w:val="00BA73D6"/>
    <w:rsid w:val="00BA7768"/>
    <w:rsid w:val="00BB0B03"/>
    <w:rsid w:val="00BB0D35"/>
    <w:rsid w:val="00BB1117"/>
    <w:rsid w:val="00BB12B8"/>
    <w:rsid w:val="00BB2BE8"/>
    <w:rsid w:val="00BB2CC5"/>
    <w:rsid w:val="00BB2D83"/>
    <w:rsid w:val="00BB455B"/>
    <w:rsid w:val="00BB5119"/>
    <w:rsid w:val="00BB5360"/>
    <w:rsid w:val="00BB5CE0"/>
    <w:rsid w:val="00BB5F3A"/>
    <w:rsid w:val="00BB6991"/>
    <w:rsid w:val="00BC0684"/>
    <w:rsid w:val="00BC1764"/>
    <w:rsid w:val="00BC196D"/>
    <w:rsid w:val="00BC1E3A"/>
    <w:rsid w:val="00BC2143"/>
    <w:rsid w:val="00BC2B3A"/>
    <w:rsid w:val="00BC34F3"/>
    <w:rsid w:val="00BC4801"/>
    <w:rsid w:val="00BC69D4"/>
    <w:rsid w:val="00BC6CEC"/>
    <w:rsid w:val="00BC6CFF"/>
    <w:rsid w:val="00BD0C2E"/>
    <w:rsid w:val="00BD1E80"/>
    <w:rsid w:val="00BD203D"/>
    <w:rsid w:val="00BD287D"/>
    <w:rsid w:val="00BD29EB"/>
    <w:rsid w:val="00BD313F"/>
    <w:rsid w:val="00BD3FEF"/>
    <w:rsid w:val="00BD41C7"/>
    <w:rsid w:val="00BD46E5"/>
    <w:rsid w:val="00BD4D0B"/>
    <w:rsid w:val="00BD5C3E"/>
    <w:rsid w:val="00BE035D"/>
    <w:rsid w:val="00BE0727"/>
    <w:rsid w:val="00BE10AD"/>
    <w:rsid w:val="00BE14C0"/>
    <w:rsid w:val="00BE22CE"/>
    <w:rsid w:val="00BE2B19"/>
    <w:rsid w:val="00BE3FC4"/>
    <w:rsid w:val="00BE4AD1"/>
    <w:rsid w:val="00BE59A8"/>
    <w:rsid w:val="00BE5D6B"/>
    <w:rsid w:val="00BE7535"/>
    <w:rsid w:val="00BF04DC"/>
    <w:rsid w:val="00BF26E8"/>
    <w:rsid w:val="00BF2700"/>
    <w:rsid w:val="00BF2D14"/>
    <w:rsid w:val="00BF5279"/>
    <w:rsid w:val="00BF6206"/>
    <w:rsid w:val="00BF707B"/>
    <w:rsid w:val="00BF7793"/>
    <w:rsid w:val="00C0002B"/>
    <w:rsid w:val="00C004A2"/>
    <w:rsid w:val="00C017F8"/>
    <w:rsid w:val="00C028C9"/>
    <w:rsid w:val="00C04D8C"/>
    <w:rsid w:val="00C06408"/>
    <w:rsid w:val="00C066B8"/>
    <w:rsid w:val="00C06EDE"/>
    <w:rsid w:val="00C11029"/>
    <w:rsid w:val="00C113A4"/>
    <w:rsid w:val="00C12A79"/>
    <w:rsid w:val="00C13232"/>
    <w:rsid w:val="00C1511D"/>
    <w:rsid w:val="00C151EE"/>
    <w:rsid w:val="00C1532C"/>
    <w:rsid w:val="00C161EA"/>
    <w:rsid w:val="00C163AE"/>
    <w:rsid w:val="00C16916"/>
    <w:rsid w:val="00C16AD2"/>
    <w:rsid w:val="00C16FE7"/>
    <w:rsid w:val="00C17E5F"/>
    <w:rsid w:val="00C205EA"/>
    <w:rsid w:val="00C22B87"/>
    <w:rsid w:val="00C23265"/>
    <w:rsid w:val="00C25209"/>
    <w:rsid w:val="00C25FAE"/>
    <w:rsid w:val="00C301E0"/>
    <w:rsid w:val="00C30ACA"/>
    <w:rsid w:val="00C30B17"/>
    <w:rsid w:val="00C32273"/>
    <w:rsid w:val="00C3242A"/>
    <w:rsid w:val="00C33A8A"/>
    <w:rsid w:val="00C34058"/>
    <w:rsid w:val="00C3454F"/>
    <w:rsid w:val="00C347FE"/>
    <w:rsid w:val="00C350A4"/>
    <w:rsid w:val="00C35F28"/>
    <w:rsid w:val="00C372DC"/>
    <w:rsid w:val="00C37419"/>
    <w:rsid w:val="00C37600"/>
    <w:rsid w:val="00C37962"/>
    <w:rsid w:val="00C40FD5"/>
    <w:rsid w:val="00C43414"/>
    <w:rsid w:val="00C47117"/>
    <w:rsid w:val="00C47D00"/>
    <w:rsid w:val="00C502ED"/>
    <w:rsid w:val="00C51CD8"/>
    <w:rsid w:val="00C5314C"/>
    <w:rsid w:val="00C547EA"/>
    <w:rsid w:val="00C558E3"/>
    <w:rsid w:val="00C571FD"/>
    <w:rsid w:val="00C57E6C"/>
    <w:rsid w:val="00C60D24"/>
    <w:rsid w:val="00C60F72"/>
    <w:rsid w:val="00C6109F"/>
    <w:rsid w:val="00C61249"/>
    <w:rsid w:val="00C63112"/>
    <w:rsid w:val="00C63242"/>
    <w:rsid w:val="00C63503"/>
    <w:rsid w:val="00C63931"/>
    <w:rsid w:val="00C65323"/>
    <w:rsid w:val="00C670CF"/>
    <w:rsid w:val="00C706FD"/>
    <w:rsid w:val="00C70BE3"/>
    <w:rsid w:val="00C74B53"/>
    <w:rsid w:val="00C75133"/>
    <w:rsid w:val="00C7534A"/>
    <w:rsid w:val="00C75E6C"/>
    <w:rsid w:val="00C76F4C"/>
    <w:rsid w:val="00C772E5"/>
    <w:rsid w:val="00C80369"/>
    <w:rsid w:val="00C8148D"/>
    <w:rsid w:val="00C82BEA"/>
    <w:rsid w:val="00C830DA"/>
    <w:rsid w:val="00C835B3"/>
    <w:rsid w:val="00C84174"/>
    <w:rsid w:val="00C8435A"/>
    <w:rsid w:val="00C86AA7"/>
    <w:rsid w:val="00C86AAD"/>
    <w:rsid w:val="00C908A4"/>
    <w:rsid w:val="00C909C9"/>
    <w:rsid w:val="00C91C15"/>
    <w:rsid w:val="00C9258D"/>
    <w:rsid w:val="00C92E53"/>
    <w:rsid w:val="00C933B9"/>
    <w:rsid w:val="00C936E3"/>
    <w:rsid w:val="00C952F6"/>
    <w:rsid w:val="00C97172"/>
    <w:rsid w:val="00CA0084"/>
    <w:rsid w:val="00CA0496"/>
    <w:rsid w:val="00CA1882"/>
    <w:rsid w:val="00CA363B"/>
    <w:rsid w:val="00CA4FEF"/>
    <w:rsid w:val="00CA5B73"/>
    <w:rsid w:val="00CA6350"/>
    <w:rsid w:val="00CA64CF"/>
    <w:rsid w:val="00CA674D"/>
    <w:rsid w:val="00CB037E"/>
    <w:rsid w:val="00CB03D6"/>
    <w:rsid w:val="00CB0439"/>
    <w:rsid w:val="00CB08FB"/>
    <w:rsid w:val="00CB3355"/>
    <w:rsid w:val="00CB6125"/>
    <w:rsid w:val="00CB775D"/>
    <w:rsid w:val="00CB7AB4"/>
    <w:rsid w:val="00CB7D2A"/>
    <w:rsid w:val="00CB7FAB"/>
    <w:rsid w:val="00CC2117"/>
    <w:rsid w:val="00CC2D76"/>
    <w:rsid w:val="00CC30AD"/>
    <w:rsid w:val="00CC3408"/>
    <w:rsid w:val="00CC3AA2"/>
    <w:rsid w:val="00CC490A"/>
    <w:rsid w:val="00CC4A94"/>
    <w:rsid w:val="00CC612F"/>
    <w:rsid w:val="00CC6861"/>
    <w:rsid w:val="00CC68AB"/>
    <w:rsid w:val="00CD0C34"/>
    <w:rsid w:val="00CD1F94"/>
    <w:rsid w:val="00CD2C90"/>
    <w:rsid w:val="00CD3C3D"/>
    <w:rsid w:val="00CD56FE"/>
    <w:rsid w:val="00CD6C70"/>
    <w:rsid w:val="00CD6DD8"/>
    <w:rsid w:val="00CD6E35"/>
    <w:rsid w:val="00CE0274"/>
    <w:rsid w:val="00CE1277"/>
    <w:rsid w:val="00CE24A0"/>
    <w:rsid w:val="00CE24C5"/>
    <w:rsid w:val="00CE558C"/>
    <w:rsid w:val="00CE612E"/>
    <w:rsid w:val="00CE64B1"/>
    <w:rsid w:val="00CE6A44"/>
    <w:rsid w:val="00CF14FC"/>
    <w:rsid w:val="00CF19FF"/>
    <w:rsid w:val="00CF1C55"/>
    <w:rsid w:val="00CF40A5"/>
    <w:rsid w:val="00CF4190"/>
    <w:rsid w:val="00CF423D"/>
    <w:rsid w:val="00CF67D8"/>
    <w:rsid w:val="00CF714D"/>
    <w:rsid w:val="00D00922"/>
    <w:rsid w:val="00D00DF2"/>
    <w:rsid w:val="00D0327A"/>
    <w:rsid w:val="00D03AB7"/>
    <w:rsid w:val="00D048D5"/>
    <w:rsid w:val="00D04E5B"/>
    <w:rsid w:val="00D0554B"/>
    <w:rsid w:val="00D0655A"/>
    <w:rsid w:val="00D06668"/>
    <w:rsid w:val="00D069B0"/>
    <w:rsid w:val="00D06B13"/>
    <w:rsid w:val="00D07A62"/>
    <w:rsid w:val="00D07C23"/>
    <w:rsid w:val="00D10505"/>
    <w:rsid w:val="00D10922"/>
    <w:rsid w:val="00D14843"/>
    <w:rsid w:val="00D168CC"/>
    <w:rsid w:val="00D208BC"/>
    <w:rsid w:val="00D2277D"/>
    <w:rsid w:val="00D22EF1"/>
    <w:rsid w:val="00D23D88"/>
    <w:rsid w:val="00D23D92"/>
    <w:rsid w:val="00D23DEC"/>
    <w:rsid w:val="00D26918"/>
    <w:rsid w:val="00D270C4"/>
    <w:rsid w:val="00D27FF6"/>
    <w:rsid w:val="00D301C1"/>
    <w:rsid w:val="00D303CA"/>
    <w:rsid w:val="00D30D8C"/>
    <w:rsid w:val="00D311B3"/>
    <w:rsid w:val="00D3284B"/>
    <w:rsid w:val="00D35970"/>
    <w:rsid w:val="00D36245"/>
    <w:rsid w:val="00D36D86"/>
    <w:rsid w:val="00D406DE"/>
    <w:rsid w:val="00D41074"/>
    <w:rsid w:val="00D43B9A"/>
    <w:rsid w:val="00D43BF0"/>
    <w:rsid w:val="00D4446D"/>
    <w:rsid w:val="00D460E2"/>
    <w:rsid w:val="00D50E51"/>
    <w:rsid w:val="00D5185B"/>
    <w:rsid w:val="00D51A9D"/>
    <w:rsid w:val="00D51ABD"/>
    <w:rsid w:val="00D51BEE"/>
    <w:rsid w:val="00D52BE3"/>
    <w:rsid w:val="00D52D4F"/>
    <w:rsid w:val="00D531AE"/>
    <w:rsid w:val="00D56617"/>
    <w:rsid w:val="00D56758"/>
    <w:rsid w:val="00D5687E"/>
    <w:rsid w:val="00D573D0"/>
    <w:rsid w:val="00D574B4"/>
    <w:rsid w:val="00D600C3"/>
    <w:rsid w:val="00D60DCE"/>
    <w:rsid w:val="00D63959"/>
    <w:rsid w:val="00D6396F"/>
    <w:rsid w:val="00D63ACB"/>
    <w:rsid w:val="00D63BAD"/>
    <w:rsid w:val="00D64F5B"/>
    <w:rsid w:val="00D65F1A"/>
    <w:rsid w:val="00D661AB"/>
    <w:rsid w:val="00D67186"/>
    <w:rsid w:val="00D675A1"/>
    <w:rsid w:val="00D677A5"/>
    <w:rsid w:val="00D71855"/>
    <w:rsid w:val="00D71B43"/>
    <w:rsid w:val="00D7244F"/>
    <w:rsid w:val="00D72C2A"/>
    <w:rsid w:val="00D72DF4"/>
    <w:rsid w:val="00D73153"/>
    <w:rsid w:val="00D743AC"/>
    <w:rsid w:val="00D75C5B"/>
    <w:rsid w:val="00D76251"/>
    <w:rsid w:val="00D7631C"/>
    <w:rsid w:val="00D8224C"/>
    <w:rsid w:val="00D83383"/>
    <w:rsid w:val="00D83F6F"/>
    <w:rsid w:val="00D86931"/>
    <w:rsid w:val="00D86C28"/>
    <w:rsid w:val="00D86E70"/>
    <w:rsid w:val="00D86EFD"/>
    <w:rsid w:val="00D906AC"/>
    <w:rsid w:val="00D90B6F"/>
    <w:rsid w:val="00D90CCA"/>
    <w:rsid w:val="00D922CA"/>
    <w:rsid w:val="00D92370"/>
    <w:rsid w:val="00D9248A"/>
    <w:rsid w:val="00D94202"/>
    <w:rsid w:val="00D94414"/>
    <w:rsid w:val="00D95CC3"/>
    <w:rsid w:val="00D964C6"/>
    <w:rsid w:val="00D9714E"/>
    <w:rsid w:val="00D97413"/>
    <w:rsid w:val="00DA0263"/>
    <w:rsid w:val="00DA095A"/>
    <w:rsid w:val="00DA0C4D"/>
    <w:rsid w:val="00DA234B"/>
    <w:rsid w:val="00DA2886"/>
    <w:rsid w:val="00DA2906"/>
    <w:rsid w:val="00DA5BAB"/>
    <w:rsid w:val="00DA6BF4"/>
    <w:rsid w:val="00DA7526"/>
    <w:rsid w:val="00DA77F3"/>
    <w:rsid w:val="00DA7A77"/>
    <w:rsid w:val="00DB0382"/>
    <w:rsid w:val="00DB0D62"/>
    <w:rsid w:val="00DB21C0"/>
    <w:rsid w:val="00DB287B"/>
    <w:rsid w:val="00DB2A06"/>
    <w:rsid w:val="00DB35D6"/>
    <w:rsid w:val="00DB4303"/>
    <w:rsid w:val="00DB4B36"/>
    <w:rsid w:val="00DB603F"/>
    <w:rsid w:val="00DB6D25"/>
    <w:rsid w:val="00DB7997"/>
    <w:rsid w:val="00DC0D67"/>
    <w:rsid w:val="00DC169C"/>
    <w:rsid w:val="00DC1B57"/>
    <w:rsid w:val="00DC266A"/>
    <w:rsid w:val="00DC2D04"/>
    <w:rsid w:val="00DC503E"/>
    <w:rsid w:val="00DC5408"/>
    <w:rsid w:val="00DC5BF1"/>
    <w:rsid w:val="00DC644C"/>
    <w:rsid w:val="00DC78B8"/>
    <w:rsid w:val="00DD146B"/>
    <w:rsid w:val="00DD23A8"/>
    <w:rsid w:val="00DD2468"/>
    <w:rsid w:val="00DD2AE4"/>
    <w:rsid w:val="00DD3560"/>
    <w:rsid w:val="00DD3DFB"/>
    <w:rsid w:val="00DD4260"/>
    <w:rsid w:val="00DD44D0"/>
    <w:rsid w:val="00DD48B1"/>
    <w:rsid w:val="00DD4D03"/>
    <w:rsid w:val="00DD57A5"/>
    <w:rsid w:val="00DD729D"/>
    <w:rsid w:val="00DD78CE"/>
    <w:rsid w:val="00DD7944"/>
    <w:rsid w:val="00DE043A"/>
    <w:rsid w:val="00DE14FA"/>
    <w:rsid w:val="00DE19FD"/>
    <w:rsid w:val="00DE25DE"/>
    <w:rsid w:val="00DE27A4"/>
    <w:rsid w:val="00DE386F"/>
    <w:rsid w:val="00DE4BD4"/>
    <w:rsid w:val="00DE4CBB"/>
    <w:rsid w:val="00DE52C7"/>
    <w:rsid w:val="00DE5677"/>
    <w:rsid w:val="00DE5928"/>
    <w:rsid w:val="00DE69E8"/>
    <w:rsid w:val="00DF0685"/>
    <w:rsid w:val="00DF0AC1"/>
    <w:rsid w:val="00DF0D4E"/>
    <w:rsid w:val="00DF1A13"/>
    <w:rsid w:val="00DF1C0E"/>
    <w:rsid w:val="00DF1FC0"/>
    <w:rsid w:val="00DF2865"/>
    <w:rsid w:val="00DF2D07"/>
    <w:rsid w:val="00DF4F42"/>
    <w:rsid w:val="00DF5F66"/>
    <w:rsid w:val="00DF609A"/>
    <w:rsid w:val="00DF7808"/>
    <w:rsid w:val="00DF7AE3"/>
    <w:rsid w:val="00E0038C"/>
    <w:rsid w:val="00E0074B"/>
    <w:rsid w:val="00E026B2"/>
    <w:rsid w:val="00E032BF"/>
    <w:rsid w:val="00E03428"/>
    <w:rsid w:val="00E037CF"/>
    <w:rsid w:val="00E037E2"/>
    <w:rsid w:val="00E04086"/>
    <w:rsid w:val="00E050A3"/>
    <w:rsid w:val="00E07ED3"/>
    <w:rsid w:val="00E1010B"/>
    <w:rsid w:val="00E11011"/>
    <w:rsid w:val="00E110A9"/>
    <w:rsid w:val="00E11345"/>
    <w:rsid w:val="00E113C8"/>
    <w:rsid w:val="00E12736"/>
    <w:rsid w:val="00E12ACB"/>
    <w:rsid w:val="00E12BC1"/>
    <w:rsid w:val="00E17082"/>
    <w:rsid w:val="00E17DB7"/>
    <w:rsid w:val="00E17F3F"/>
    <w:rsid w:val="00E2105B"/>
    <w:rsid w:val="00E211D4"/>
    <w:rsid w:val="00E223C8"/>
    <w:rsid w:val="00E22893"/>
    <w:rsid w:val="00E2316D"/>
    <w:rsid w:val="00E240B4"/>
    <w:rsid w:val="00E2518D"/>
    <w:rsid w:val="00E253C3"/>
    <w:rsid w:val="00E258A0"/>
    <w:rsid w:val="00E2704F"/>
    <w:rsid w:val="00E27725"/>
    <w:rsid w:val="00E27A45"/>
    <w:rsid w:val="00E27D35"/>
    <w:rsid w:val="00E30307"/>
    <w:rsid w:val="00E3050B"/>
    <w:rsid w:val="00E3094A"/>
    <w:rsid w:val="00E30ADB"/>
    <w:rsid w:val="00E31954"/>
    <w:rsid w:val="00E322EF"/>
    <w:rsid w:val="00E3248D"/>
    <w:rsid w:val="00E33C8F"/>
    <w:rsid w:val="00E3466A"/>
    <w:rsid w:val="00E35145"/>
    <w:rsid w:val="00E35B70"/>
    <w:rsid w:val="00E40F8C"/>
    <w:rsid w:val="00E43AE9"/>
    <w:rsid w:val="00E447DF"/>
    <w:rsid w:val="00E45549"/>
    <w:rsid w:val="00E45CDA"/>
    <w:rsid w:val="00E45E8A"/>
    <w:rsid w:val="00E466EF"/>
    <w:rsid w:val="00E50871"/>
    <w:rsid w:val="00E50A72"/>
    <w:rsid w:val="00E50DEB"/>
    <w:rsid w:val="00E52A31"/>
    <w:rsid w:val="00E52BFC"/>
    <w:rsid w:val="00E540E5"/>
    <w:rsid w:val="00E55767"/>
    <w:rsid w:val="00E56E57"/>
    <w:rsid w:val="00E5726D"/>
    <w:rsid w:val="00E57A2B"/>
    <w:rsid w:val="00E60E50"/>
    <w:rsid w:val="00E627CD"/>
    <w:rsid w:val="00E62D96"/>
    <w:rsid w:val="00E641A2"/>
    <w:rsid w:val="00E6551F"/>
    <w:rsid w:val="00E65580"/>
    <w:rsid w:val="00E65E9A"/>
    <w:rsid w:val="00E65F69"/>
    <w:rsid w:val="00E66CB6"/>
    <w:rsid w:val="00E67CDB"/>
    <w:rsid w:val="00E70105"/>
    <w:rsid w:val="00E7080E"/>
    <w:rsid w:val="00E70D2D"/>
    <w:rsid w:val="00E72FB9"/>
    <w:rsid w:val="00E737F4"/>
    <w:rsid w:val="00E74C0C"/>
    <w:rsid w:val="00E7507F"/>
    <w:rsid w:val="00E75338"/>
    <w:rsid w:val="00E753A2"/>
    <w:rsid w:val="00E758EC"/>
    <w:rsid w:val="00E7595E"/>
    <w:rsid w:val="00E76433"/>
    <w:rsid w:val="00E76D03"/>
    <w:rsid w:val="00E771EF"/>
    <w:rsid w:val="00E8122D"/>
    <w:rsid w:val="00E81746"/>
    <w:rsid w:val="00E8225E"/>
    <w:rsid w:val="00E82FBD"/>
    <w:rsid w:val="00E83D21"/>
    <w:rsid w:val="00E85141"/>
    <w:rsid w:val="00E866A6"/>
    <w:rsid w:val="00E9108D"/>
    <w:rsid w:val="00E9181D"/>
    <w:rsid w:val="00E92017"/>
    <w:rsid w:val="00E928E7"/>
    <w:rsid w:val="00E9307F"/>
    <w:rsid w:val="00E939F0"/>
    <w:rsid w:val="00E93CD8"/>
    <w:rsid w:val="00E943C0"/>
    <w:rsid w:val="00E961FE"/>
    <w:rsid w:val="00E963BC"/>
    <w:rsid w:val="00E967F6"/>
    <w:rsid w:val="00EA024A"/>
    <w:rsid w:val="00EA0558"/>
    <w:rsid w:val="00EA06E5"/>
    <w:rsid w:val="00EA2B87"/>
    <w:rsid w:val="00EA2F3A"/>
    <w:rsid w:val="00EA3C2B"/>
    <w:rsid w:val="00EA40D3"/>
    <w:rsid w:val="00EA40F6"/>
    <w:rsid w:val="00EA4306"/>
    <w:rsid w:val="00EA4458"/>
    <w:rsid w:val="00EA5272"/>
    <w:rsid w:val="00EA5421"/>
    <w:rsid w:val="00EA5BE9"/>
    <w:rsid w:val="00EA5D46"/>
    <w:rsid w:val="00EA637A"/>
    <w:rsid w:val="00EA6909"/>
    <w:rsid w:val="00EA79CA"/>
    <w:rsid w:val="00EB04DC"/>
    <w:rsid w:val="00EB0CB9"/>
    <w:rsid w:val="00EB2052"/>
    <w:rsid w:val="00EB256F"/>
    <w:rsid w:val="00EB2596"/>
    <w:rsid w:val="00EB37A1"/>
    <w:rsid w:val="00EB389B"/>
    <w:rsid w:val="00EB4AC5"/>
    <w:rsid w:val="00EB4B64"/>
    <w:rsid w:val="00EB626A"/>
    <w:rsid w:val="00EB71BF"/>
    <w:rsid w:val="00EB7340"/>
    <w:rsid w:val="00EB7FEE"/>
    <w:rsid w:val="00EC0C8A"/>
    <w:rsid w:val="00EC1A69"/>
    <w:rsid w:val="00EC3A0B"/>
    <w:rsid w:val="00EC6291"/>
    <w:rsid w:val="00EC6ADD"/>
    <w:rsid w:val="00EC6F01"/>
    <w:rsid w:val="00ED0021"/>
    <w:rsid w:val="00ED0505"/>
    <w:rsid w:val="00ED1C6D"/>
    <w:rsid w:val="00ED2507"/>
    <w:rsid w:val="00ED27AF"/>
    <w:rsid w:val="00ED4D5F"/>
    <w:rsid w:val="00ED5745"/>
    <w:rsid w:val="00ED5CBF"/>
    <w:rsid w:val="00ED6AAF"/>
    <w:rsid w:val="00EE0656"/>
    <w:rsid w:val="00EE2DF3"/>
    <w:rsid w:val="00EE3AD1"/>
    <w:rsid w:val="00EE50B4"/>
    <w:rsid w:val="00EE5806"/>
    <w:rsid w:val="00EE5DE4"/>
    <w:rsid w:val="00EE5DE8"/>
    <w:rsid w:val="00EE6725"/>
    <w:rsid w:val="00EE6C8C"/>
    <w:rsid w:val="00EE6E93"/>
    <w:rsid w:val="00EF1089"/>
    <w:rsid w:val="00EF1588"/>
    <w:rsid w:val="00EF2AE5"/>
    <w:rsid w:val="00EF33BC"/>
    <w:rsid w:val="00EF4118"/>
    <w:rsid w:val="00EF4403"/>
    <w:rsid w:val="00EF4779"/>
    <w:rsid w:val="00EF635A"/>
    <w:rsid w:val="00EF69BD"/>
    <w:rsid w:val="00EF7C43"/>
    <w:rsid w:val="00F0070C"/>
    <w:rsid w:val="00F0140C"/>
    <w:rsid w:val="00F01773"/>
    <w:rsid w:val="00F02182"/>
    <w:rsid w:val="00F035D3"/>
    <w:rsid w:val="00F03EFC"/>
    <w:rsid w:val="00F04CE6"/>
    <w:rsid w:val="00F0597F"/>
    <w:rsid w:val="00F05F66"/>
    <w:rsid w:val="00F110D4"/>
    <w:rsid w:val="00F110FA"/>
    <w:rsid w:val="00F117D6"/>
    <w:rsid w:val="00F12060"/>
    <w:rsid w:val="00F12074"/>
    <w:rsid w:val="00F150F1"/>
    <w:rsid w:val="00F157FB"/>
    <w:rsid w:val="00F16470"/>
    <w:rsid w:val="00F16800"/>
    <w:rsid w:val="00F16A42"/>
    <w:rsid w:val="00F207C9"/>
    <w:rsid w:val="00F20BED"/>
    <w:rsid w:val="00F212C8"/>
    <w:rsid w:val="00F2366F"/>
    <w:rsid w:val="00F25B34"/>
    <w:rsid w:val="00F25B89"/>
    <w:rsid w:val="00F25E75"/>
    <w:rsid w:val="00F275FB"/>
    <w:rsid w:val="00F30B1D"/>
    <w:rsid w:val="00F30D67"/>
    <w:rsid w:val="00F31043"/>
    <w:rsid w:val="00F3152B"/>
    <w:rsid w:val="00F31C23"/>
    <w:rsid w:val="00F32DD1"/>
    <w:rsid w:val="00F32F9B"/>
    <w:rsid w:val="00F33D00"/>
    <w:rsid w:val="00F34FC1"/>
    <w:rsid w:val="00F352C8"/>
    <w:rsid w:val="00F359B2"/>
    <w:rsid w:val="00F3619D"/>
    <w:rsid w:val="00F36B9D"/>
    <w:rsid w:val="00F37389"/>
    <w:rsid w:val="00F40B42"/>
    <w:rsid w:val="00F412B5"/>
    <w:rsid w:val="00F41730"/>
    <w:rsid w:val="00F42414"/>
    <w:rsid w:val="00F42620"/>
    <w:rsid w:val="00F4308B"/>
    <w:rsid w:val="00F431B3"/>
    <w:rsid w:val="00F433C3"/>
    <w:rsid w:val="00F464D5"/>
    <w:rsid w:val="00F466E1"/>
    <w:rsid w:val="00F520F1"/>
    <w:rsid w:val="00F527E3"/>
    <w:rsid w:val="00F52D0F"/>
    <w:rsid w:val="00F5433A"/>
    <w:rsid w:val="00F5439B"/>
    <w:rsid w:val="00F54A79"/>
    <w:rsid w:val="00F54CB8"/>
    <w:rsid w:val="00F55923"/>
    <w:rsid w:val="00F56029"/>
    <w:rsid w:val="00F564EC"/>
    <w:rsid w:val="00F56593"/>
    <w:rsid w:val="00F56FCA"/>
    <w:rsid w:val="00F57C36"/>
    <w:rsid w:val="00F615D2"/>
    <w:rsid w:val="00F619E9"/>
    <w:rsid w:val="00F61F59"/>
    <w:rsid w:val="00F6298E"/>
    <w:rsid w:val="00F62A63"/>
    <w:rsid w:val="00F62EDE"/>
    <w:rsid w:val="00F642CC"/>
    <w:rsid w:val="00F650C4"/>
    <w:rsid w:val="00F6557E"/>
    <w:rsid w:val="00F65693"/>
    <w:rsid w:val="00F65A79"/>
    <w:rsid w:val="00F67ABC"/>
    <w:rsid w:val="00F700F0"/>
    <w:rsid w:val="00F71590"/>
    <w:rsid w:val="00F71836"/>
    <w:rsid w:val="00F71B33"/>
    <w:rsid w:val="00F71CA3"/>
    <w:rsid w:val="00F71D08"/>
    <w:rsid w:val="00F71E4A"/>
    <w:rsid w:val="00F72234"/>
    <w:rsid w:val="00F723F4"/>
    <w:rsid w:val="00F72412"/>
    <w:rsid w:val="00F72C80"/>
    <w:rsid w:val="00F731C8"/>
    <w:rsid w:val="00F75805"/>
    <w:rsid w:val="00F76A71"/>
    <w:rsid w:val="00F80760"/>
    <w:rsid w:val="00F82878"/>
    <w:rsid w:val="00F837E8"/>
    <w:rsid w:val="00F84623"/>
    <w:rsid w:val="00F8469E"/>
    <w:rsid w:val="00F85045"/>
    <w:rsid w:val="00F91616"/>
    <w:rsid w:val="00F92037"/>
    <w:rsid w:val="00F934C7"/>
    <w:rsid w:val="00F934D6"/>
    <w:rsid w:val="00F9643C"/>
    <w:rsid w:val="00FA085B"/>
    <w:rsid w:val="00FA0BE6"/>
    <w:rsid w:val="00FA14EA"/>
    <w:rsid w:val="00FA326E"/>
    <w:rsid w:val="00FA4B3C"/>
    <w:rsid w:val="00FA4D81"/>
    <w:rsid w:val="00FA6C6C"/>
    <w:rsid w:val="00FB00F9"/>
    <w:rsid w:val="00FB0141"/>
    <w:rsid w:val="00FB0DD3"/>
    <w:rsid w:val="00FB0F60"/>
    <w:rsid w:val="00FB2F3F"/>
    <w:rsid w:val="00FB3087"/>
    <w:rsid w:val="00FB481E"/>
    <w:rsid w:val="00FB48F1"/>
    <w:rsid w:val="00FB4CEC"/>
    <w:rsid w:val="00FB5FD5"/>
    <w:rsid w:val="00FB7626"/>
    <w:rsid w:val="00FB7D45"/>
    <w:rsid w:val="00FC03E6"/>
    <w:rsid w:val="00FC132D"/>
    <w:rsid w:val="00FC1443"/>
    <w:rsid w:val="00FC16EA"/>
    <w:rsid w:val="00FC3E1F"/>
    <w:rsid w:val="00FC3E7C"/>
    <w:rsid w:val="00FC4627"/>
    <w:rsid w:val="00FC468D"/>
    <w:rsid w:val="00FC480D"/>
    <w:rsid w:val="00FC4CAF"/>
    <w:rsid w:val="00FC6BD6"/>
    <w:rsid w:val="00FC6FC4"/>
    <w:rsid w:val="00FD01CD"/>
    <w:rsid w:val="00FD06C1"/>
    <w:rsid w:val="00FD083E"/>
    <w:rsid w:val="00FD0A54"/>
    <w:rsid w:val="00FD0D53"/>
    <w:rsid w:val="00FD2CDF"/>
    <w:rsid w:val="00FD326E"/>
    <w:rsid w:val="00FD3563"/>
    <w:rsid w:val="00FD3C3B"/>
    <w:rsid w:val="00FD53DE"/>
    <w:rsid w:val="00FD554E"/>
    <w:rsid w:val="00FD5C3E"/>
    <w:rsid w:val="00FE38B2"/>
    <w:rsid w:val="00FE3FAA"/>
    <w:rsid w:val="00FE4AD4"/>
    <w:rsid w:val="00FE6FC1"/>
    <w:rsid w:val="00FF1286"/>
    <w:rsid w:val="00FF2F1A"/>
    <w:rsid w:val="00FF355F"/>
    <w:rsid w:val="00FF3980"/>
    <w:rsid w:val="00FF3B94"/>
    <w:rsid w:val="00FF4124"/>
    <w:rsid w:val="00FF4A62"/>
    <w:rsid w:val="00FF5ED3"/>
    <w:rsid w:val="00FF5F47"/>
    <w:rsid w:val="00FF6B47"/>
    <w:rsid w:val="00FF79E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5E9F6"/>
  <w15:docId w15:val="{98CCDAEB-B50D-4A53-95C6-E17E61AA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63B"/>
    <w:pPr>
      <w:spacing w:after="200" w:line="276" w:lineRule="auto"/>
    </w:pPr>
    <w:rPr>
      <w:rFonts w:eastAsia="ヒラギノ角ゴ Pro W3"/>
      <w:color w:val="000000"/>
      <w:sz w:val="22"/>
      <w:szCs w:val="24"/>
      <w:lang w:eastAsia="en-US"/>
    </w:rPr>
  </w:style>
  <w:style w:type="paragraph" w:styleId="Heading1">
    <w:name w:val="heading 1"/>
    <w:next w:val="Normal"/>
    <w:link w:val="Heading1Char"/>
    <w:qFormat/>
    <w:rsid w:val="00AF5352"/>
    <w:pPr>
      <w:keepNext/>
      <w:outlineLvl w:val="0"/>
    </w:pPr>
    <w:rPr>
      <w:rFonts w:ascii="Helvetica" w:eastAsia="ヒラギノ角ゴ Pro W3" w:hAnsi="Helvetica"/>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Normal bullet 2,Bullet list,Saistīto dokumentu saraksts,Syle 1,Numurets,List Paragraph11,OBC Bullet,Bullet Style,L,List Paragraph1,Saraksta rindkopa1,Colorful List - Accent 12,List1,References"/>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B15866"/>
    <w:rPr>
      <w:vertAlign w:val="superscript"/>
    </w:rPr>
  </w:style>
  <w:style w:type="paragraph" w:styleId="Revision">
    <w:name w:val="Revision"/>
    <w:hidden/>
    <w:uiPriority w:val="99"/>
    <w:semiHidden/>
    <w:rsid w:val="009A0C38"/>
    <w:rPr>
      <w:rFonts w:eastAsia="ヒラギノ角ゴ Pro W3"/>
      <w:color w:val="000000"/>
      <w:sz w:val="22"/>
      <w:szCs w:val="24"/>
      <w:lang w:eastAsia="en-US"/>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Normal bullet 2 Char,Bullet list Char,Saistīto dokumentu saraksts Char,Syle 1 Char,Numurets Char,List Paragraph11 Char,OBC Bullet Char,Bullet Style Char,L Char,List Paragraph1 Char,List1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pPr>
    <w:rPr>
      <w:rFonts w:ascii="Times New Roman" w:eastAsia="MS Mincho" w:hAnsi="Times New Roman"/>
      <w:color w:val="000000"/>
      <w:sz w:val="24"/>
      <w:szCs w:val="24"/>
      <w:lang w:eastAsia="ja-JP"/>
    </w:rPr>
  </w:style>
  <w:style w:type="character" w:styleId="Hyperlink">
    <w:name w:val="Hyperlink"/>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link w:val="NoSpacingChar"/>
    <w:uiPriority w:val="1"/>
    <w:qFormat/>
    <w:rsid w:val="008E6B1B"/>
    <w:rPr>
      <w:rFonts w:eastAsia="ヒラギノ角ゴ Pro W3"/>
      <w:color w:val="000000"/>
      <w:sz w:val="22"/>
      <w:szCs w:val="24"/>
      <w:lang w:eastAsia="en-US"/>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uiPriority w:val="99"/>
    <w:semiHidden/>
    <w:unhideWhenUsed/>
    <w:rsid w:val="009D2107"/>
    <w:rPr>
      <w:color w:val="800080"/>
      <w:u w:val="single"/>
    </w:rPr>
  </w:style>
  <w:style w:type="character" w:styleId="Strong">
    <w:name w:val="Strong"/>
    <w:uiPriority w:val="22"/>
    <w:qFormat/>
    <w:rsid w:val="00EB389B"/>
    <w:rPr>
      <w:b/>
      <w:bCs/>
    </w:rPr>
  </w:style>
  <w:style w:type="character" w:styleId="UnresolvedMention">
    <w:name w:val="Unresolved Mention"/>
    <w:uiPriority w:val="99"/>
    <w:semiHidden/>
    <w:unhideWhenUsed/>
    <w:rsid w:val="003E5668"/>
    <w:rPr>
      <w:color w:val="605E5C"/>
      <w:shd w:val="clear" w:color="auto" w:fill="E1DFDD"/>
    </w:rPr>
  </w:style>
  <w:style w:type="character" w:customStyle="1" w:styleId="NoSpacingChar">
    <w:name w:val="No Spacing Char"/>
    <w:link w:val="NoSpacing"/>
    <w:uiPriority w:val="1"/>
    <w:rsid w:val="008C61CB"/>
    <w:rPr>
      <w:rFonts w:eastAsia="ヒラギノ角ゴ Pro W3"/>
      <w:color w:val="00000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6305">
      <w:bodyDiv w:val="1"/>
      <w:marLeft w:val="0"/>
      <w:marRight w:val="0"/>
      <w:marTop w:val="0"/>
      <w:marBottom w:val="0"/>
      <w:divBdr>
        <w:top w:val="none" w:sz="0" w:space="0" w:color="auto"/>
        <w:left w:val="none" w:sz="0" w:space="0" w:color="auto"/>
        <w:bottom w:val="none" w:sz="0" w:space="0" w:color="auto"/>
        <w:right w:val="none" w:sz="0" w:space="0" w:color="auto"/>
      </w:divBdr>
    </w:div>
    <w:div w:id="69621312">
      <w:bodyDiv w:val="1"/>
      <w:marLeft w:val="0"/>
      <w:marRight w:val="0"/>
      <w:marTop w:val="0"/>
      <w:marBottom w:val="0"/>
      <w:divBdr>
        <w:top w:val="none" w:sz="0" w:space="0" w:color="auto"/>
        <w:left w:val="none" w:sz="0" w:space="0" w:color="auto"/>
        <w:bottom w:val="none" w:sz="0" w:space="0" w:color="auto"/>
        <w:right w:val="none" w:sz="0" w:space="0" w:color="auto"/>
      </w:divBdr>
    </w:div>
    <w:div w:id="408845541">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46778113">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474834466">
      <w:bodyDiv w:val="1"/>
      <w:marLeft w:val="0"/>
      <w:marRight w:val="0"/>
      <w:marTop w:val="0"/>
      <w:marBottom w:val="0"/>
      <w:divBdr>
        <w:top w:val="none" w:sz="0" w:space="0" w:color="auto"/>
        <w:left w:val="none" w:sz="0" w:space="0" w:color="auto"/>
        <w:bottom w:val="none" w:sz="0" w:space="0" w:color="auto"/>
        <w:right w:val="none" w:sz="0" w:space="0" w:color="auto"/>
      </w:divBdr>
    </w:div>
    <w:div w:id="542407002">
      <w:bodyDiv w:val="1"/>
      <w:marLeft w:val="0"/>
      <w:marRight w:val="0"/>
      <w:marTop w:val="0"/>
      <w:marBottom w:val="0"/>
      <w:divBdr>
        <w:top w:val="none" w:sz="0" w:space="0" w:color="auto"/>
        <w:left w:val="none" w:sz="0" w:space="0" w:color="auto"/>
        <w:bottom w:val="none" w:sz="0" w:space="0" w:color="auto"/>
        <w:right w:val="none" w:sz="0" w:space="0" w:color="auto"/>
      </w:divBdr>
    </w:div>
    <w:div w:id="663970626">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480703">
      <w:bodyDiv w:val="1"/>
      <w:marLeft w:val="0"/>
      <w:marRight w:val="0"/>
      <w:marTop w:val="0"/>
      <w:marBottom w:val="0"/>
      <w:divBdr>
        <w:top w:val="none" w:sz="0" w:space="0" w:color="auto"/>
        <w:left w:val="none" w:sz="0" w:space="0" w:color="auto"/>
        <w:bottom w:val="none" w:sz="0" w:space="0" w:color="auto"/>
        <w:right w:val="none" w:sz="0" w:space="0" w:color="auto"/>
      </w:divBdr>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149516031">
      <w:bodyDiv w:val="1"/>
      <w:marLeft w:val="0"/>
      <w:marRight w:val="0"/>
      <w:marTop w:val="0"/>
      <w:marBottom w:val="0"/>
      <w:divBdr>
        <w:top w:val="none" w:sz="0" w:space="0" w:color="auto"/>
        <w:left w:val="none" w:sz="0" w:space="0" w:color="auto"/>
        <w:bottom w:val="none" w:sz="0" w:space="0" w:color="auto"/>
        <w:right w:val="none" w:sz="0" w:space="0" w:color="auto"/>
      </w:divBdr>
    </w:div>
    <w:div w:id="1187871619">
      <w:bodyDiv w:val="1"/>
      <w:marLeft w:val="0"/>
      <w:marRight w:val="0"/>
      <w:marTop w:val="0"/>
      <w:marBottom w:val="0"/>
      <w:divBdr>
        <w:top w:val="none" w:sz="0" w:space="0" w:color="auto"/>
        <w:left w:val="none" w:sz="0" w:space="0" w:color="auto"/>
        <w:bottom w:val="none" w:sz="0" w:space="0" w:color="auto"/>
        <w:right w:val="none" w:sz="0" w:space="0" w:color="auto"/>
      </w:divBdr>
    </w:div>
    <w:div w:id="1392075062">
      <w:bodyDiv w:val="1"/>
      <w:marLeft w:val="0"/>
      <w:marRight w:val="0"/>
      <w:marTop w:val="0"/>
      <w:marBottom w:val="0"/>
      <w:divBdr>
        <w:top w:val="none" w:sz="0" w:space="0" w:color="auto"/>
        <w:left w:val="none" w:sz="0" w:space="0" w:color="auto"/>
        <w:bottom w:val="none" w:sz="0" w:space="0" w:color="auto"/>
        <w:right w:val="none" w:sz="0" w:space="0" w:color="auto"/>
      </w:divBdr>
    </w:div>
    <w:div w:id="1432511192">
      <w:bodyDiv w:val="1"/>
      <w:marLeft w:val="0"/>
      <w:marRight w:val="0"/>
      <w:marTop w:val="0"/>
      <w:marBottom w:val="0"/>
      <w:divBdr>
        <w:top w:val="none" w:sz="0" w:space="0" w:color="auto"/>
        <w:left w:val="none" w:sz="0" w:space="0" w:color="auto"/>
        <w:bottom w:val="none" w:sz="0" w:space="0" w:color="auto"/>
        <w:right w:val="none" w:sz="0" w:space="0" w:color="auto"/>
      </w:divBdr>
      <w:divsChild>
        <w:div w:id="1943024759">
          <w:marLeft w:val="0"/>
          <w:marRight w:val="0"/>
          <w:marTop w:val="0"/>
          <w:marBottom w:val="0"/>
          <w:divBdr>
            <w:top w:val="none" w:sz="0" w:space="0" w:color="auto"/>
            <w:left w:val="none" w:sz="0" w:space="0" w:color="auto"/>
            <w:bottom w:val="none" w:sz="0" w:space="0" w:color="auto"/>
            <w:right w:val="none" w:sz="0" w:space="0" w:color="auto"/>
          </w:divBdr>
          <w:divsChild>
            <w:div w:id="808326138">
              <w:marLeft w:val="0"/>
              <w:marRight w:val="0"/>
              <w:marTop w:val="0"/>
              <w:marBottom w:val="0"/>
              <w:divBdr>
                <w:top w:val="none" w:sz="0" w:space="0" w:color="auto"/>
                <w:left w:val="none" w:sz="0" w:space="0" w:color="auto"/>
                <w:bottom w:val="none" w:sz="0" w:space="0" w:color="auto"/>
                <w:right w:val="none" w:sz="0" w:space="0" w:color="auto"/>
              </w:divBdr>
              <w:divsChild>
                <w:div w:id="2033530988">
                  <w:marLeft w:val="0"/>
                  <w:marRight w:val="0"/>
                  <w:marTop w:val="0"/>
                  <w:marBottom w:val="0"/>
                  <w:divBdr>
                    <w:top w:val="none" w:sz="0" w:space="0" w:color="auto"/>
                    <w:left w:val="none" w:sz="0" w:space="0" w:color="auto"/>
                    <w:bottom w:val="none" w:sz="0" w:space="0" w:color="auto"/>
                    <w:right w:val="none" w:sz="0" w:space="0" w:color="auto"/>
                  </w:divBdr>
                  <w:divsChild>
                    <w:div w:id="1571651449">
                      <w:marLeft w:val="0"/>
                      <w:marRight w:val="0"/>
                      <w:marTop w:val="0"/>
                      <w:marBottom w:val="0"/>
                      <w:divBdr>
                        <w:top w:val="none" w:sz="0" w:space="0" w:color="auto"/>
                        <w:left w:val="none" w:sz="0" w:space="0" w:color="auto"/>
                        <w:bottom w:val="none" w:sz="0" w:space="0" w:color="auto"/>
                        <w:right w:val="none" w:sz="0" w:space="0" w:color="auto"/>
                      </w:divBdr>
                      <w:divsChild>
                        <w:div w:id="1773932053">
                          <w:marLeft w:val="0"/>
                          <w:marRight w:val="0"/>
                          <w:marTop w:val="0"/>
                          <w:marBottom w:val="0"/>
                          <w:divBdr>
                            <w:top w:val="none" w:sz="0" w:space="0" w:color="auto"/>
                            <w:left w:val="none" w:sz="0" w:space="0" w:color="auto"/>
                            <w:bottom w:val="none" w:sz="0" w:space="0" w:color="auto"/>
                            <w:right w:val="none" w:sz="0" w:space="0" w:color="auto"/>
                          </w:divBdr>
                          <w:divsChild>
                            <w:div w:id="18642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277782">
      <w:bodyDiv w:val="1"/>
      <w:marLeft w:val="0"/>
      <w:marRight w:val="0"/>
      <w:marTop w:val="0"/>
      <w:marBottom w:val="0"/>
      <w:divBdr>
        <w:top w:val="none" w:sz="0" w:space="0" w:color="auto"/>
        <w:left w:val="none" w:sz="0" w:space="0" w:color="auto"/>
        <w:bottom w:val="none" w:sz="0" w:space="0" w:color="auto"/>
        <w:right w:val="none" w:sz="0" w:space="0" w:color="auto"/>
      </w:divBdr>
    </w:div>
    <w:div w:id="1685668737">
      <w:bodyDiv w:val="1"/>
      <w:marLeft w:val="0"/>
      <w:marRight w:val="0"/>
      <w:marTop w:val="0"/>
      <w:marBottom w:val="0"/>
      <w:divBdr>
        <w:top w:val="none" w:sz="0" w:space="0" w:color="auto"/>
        <w:left w:val="none" w:sz="0" w:space="0" w:color="auto"/>
        <w:bottom w:val="none" w:sz="0" w:space="0" w:color="auto"/>
        <w:right w:val="none" w:sz="0" w:space="0" w:color="auto"/>
      </w:divBdr>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1882786338">
      <w:bodyDiv w:val="1"/>
      <w:marLeft w:val="0"/>
      <w:marRight w:val="0"/>
      <w:marTop w:val="0"/>
      <w:marBottom w:val="0"/>
      <w:divBdr>
        <w:top w:val="none" w:sz="0" w:space="0" w:color="auto"/>
        <w:left w:val="none" w:sz="0" w:space="0" w:color="auto"/>
        <w:bottom w:val="none" w:sz="0" w:space="0" w:color="auto"/>
        <w:right w:val="none" w:sz="0" w:space="0" w:color="auto"/>
      </w:divBdr>
    </w:div>
    <w:div w:id="1899899632">
      <w:bodyDiv w:val="1"/>
      <w:marLeft w:val="0"/>
      <w:marRight w:val="0"/>
      <w:marTop w:val="0"/>
      <w:marBottom w:val="0"/>
      <w:divBdr>
        <w:top w:val="none" w:sz="0" w:space="0" w:color="auto"/>
        <w:left w:val="none" w:sz="0" w:space="0" w:color="auto"/>
        <w:bottom w:val="none" w:sz="0" w:space="0" w:color="auto"/>
        <w:right w:val="none" w:sz="0" w:space="0" w:color="auto"/>
      </w:divBdr>
    </w:div>
    <w:div w:id="1964845995">
      <w:bodyDiv w:val="1"/>
      <w:marLeft w:val="0"/>
      <w:marRight w:val="0"/>
      <w:marTop w:val="0"/>
      <w:marBottom w:val="0"/>
      <w:divBdr>
        <w:top w:val="none" w:sz="0" w:space="0" w:color="auto"/>
        <w:left w:val="none" w:sz="0" w:space="0" w:color="auto"/>
        <w:bottom w:val="none" w:sz="0" w:space="0" w:color="auto"/>
        <w:right w:val="none" w:sz="0" w:space="0" w:color="auto"/>
      </w:divBdr>
    </w:div>
    <w:div w:id="2110612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rojekti.cfla.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6.vid.gov.lv/NPA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sfondi.lv/upload/anm/01_anm_plans_04062021.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sfondi.lv/upload/00-vadlinijas/vadlinijas_2016/es_fondu_publicitates_vadlinijas_3012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2021.11.25_UK_14-20_sēde_attālināti</Sede>
    <Kom xmlns="0403aeb7-10dd-41a9-8f8e-1fc0ec5546a5">UK 2014-2020</Kom>
    <kartiba xmlns="0403aeb7-10dd-41a9-8f8e-1fc0ec5546a5">416</kartiba>
    <Apraksts xmlns="0403aeb7-10dd-41a9-8f8e-1fc0ec5546a5">INFORMATĪVI_1.1_SM_Kritēriju metodika_6172_SAMP</Aprakst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E1A1ED7-56CB-4CD3-904C-18670266A98E}">
  <ds:schemaRefs>
    <ds:schemaRef ds:uri="http://schemas.microsoft.com/sharepoint/v3/contenttype/forms"/>
  </ds:schemaRefs>
</ds:datastoreItem>
</file>

<file path=customXml/itemProps2.xml><?xml version="1.0" encoding="utf-8"?>
<ds:datastoreItem xmlns:ds="http://schemas.openxmlformats.org/officeDocument/2006/customXml" ds:itemID="{F340B877-248A-40C3-B76E-AD6046690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390456-9BC6-40B5-AEC0-814090873CE2}">
  <ds:schemaRefs>
    <ds:schemaRef ds:uri="http://schemas.openxmlformats.org/officeDocument/2006/bibliography"/>
  </ds:schemaRefs>
</ds:datastoreItem>
</file>

<file path=customXml/itemProps4.xml><?xml version="1.0" encoding="utf-8"?>
<ds:datastoreItem xmlns:ds="http://schemas.openxmlformats.org/officeDocument/2006/customXml" ds:itemID="{6ED71344-A7CC-44E1-BFC8-AAE996B17905}">
  <ds:schemaRefs>
    <ds:schemaRef ds:uri="http://schemas.microsoft.com/office/2006/metadata/properties"/>
    <ds:schemaRef ds:uri="http://schemas.microsoft.com/office/infopath/2007/PartnerControls"/>
    <ds:schemaRef ds:uri="0403aeb7-10dd-41a9-8f8e-1fc0ec5546a5"/>
  </ds:schemaRefs>
</ds:datastoreItem>
</file>

<file path=customXml/itemProps5.xml><?xml version="1.0" encoding="utf-8"?>
<ds:datastoreItem xmlns:ds="http://schemas.openxmlformats.org/officeDocument/2006/customXml" ds:itemID="{3885D6E3-6544-4889-94DE-85693BDD9E7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20531</Words>
  <Characters>11703</Characters>
  <Application>Microsoft Office Word</Application>
  <DocSecurity>0</DocSecurity>
  <Lines>97</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32170</CharactersWithSpaces>
  <SharedDoc>false</SharedDoc>
  <HLinks>
    <vt:vector size="54" baseType="variant">
      <vt:variant>
        <vt:i4>2293868</vt:i4>
      </vt:variant>
      <vt:variant>
        <vt:i4>24</vt:i4>
      </vt:variant>
      <vt:variant>
        <vt:i4>0</vt:i4>
      </vt:variant>
      <vt:variant>
        <vt:i4>5</vt:i4>
      </vt:variant>
      <vt:variant>
        <vt:lpwstr>http://sf.lm.gov.lv/lv/vienlidzigas-iespejas/2014-2020/</vt:lpwstr>
      </vt:variant>
      <vt:variant>
        <vt:lpwstr/>
      </vt:variant>
      <vt:variant>
        <vt:i4>2490395</vt:i4>
      </vt:variant>
      <vt:variant>
        <vt:i4>21</vt:i4>
      </vt:variant>
      <vt:variant>
        <vt:i4>0</vt:i4>
      </vt:variant>
      <vt:variant>
        <vt:i4>5</vt:i4>
      </vt:variant>
      <vt:variant>
        <vt:lpwstr>http://ec.europa.eu/environment/gpp/pdf/handbook_lv.pdf</vt:lpwstr>
      </vt:variant>
      <vt:variant>
        <vt:lpwstr/>
      </vt:variant>
      <vt:variant>
        <vt:i4>7274528</vt:i4>
      </vt:variant>
      <vt:variant>
        <vt:i4>18</vt:i4>
      </vt:variant>
      <vt:variant>
        <vt:i4>0</vt:i4>
      </vt:variant>
      <vt:variant>
        <vt:i4>5</vt:i4>
      </vt:variant>
      <vt:variant>
        <vt:lpwstr>http://www.eis.gov.lv/</vt:lpwstr>
      </vt:variant>
      <vt:variant>
        <vt:lpwstr/>
      </vt:variant>
      <vt:variant>
        <vt:i4>7471164</vt:i4>
      </vt:variant>
      <vt:variant>
        <vt:i4>15</vt:i4>
      </vt:variant>
      <vt:variant>
        <vt:i4>0</vt:i4>
      </vt:variant>
      <vt:variant>
        <vt:i4>5</vt:i4>
      </vt:variant>
      <vt:variant>
        <vt:lpwstr>http://www.iub.gov.lv/</vt:lpwstr>
      </vt:variant>
      <vt:variant>
        <vt:lpwstr/>
      </vt:variant>
      <vt:variant>
        <vt:i4>720966</vt:i4>
      </vt:variant>
      <vt:variant>
        <vt:i4>12</vt:i4>
      </vt:variant>
      <vt:variant>
        <vt:i4>0</vt:i4>
      </vt:variant>
      <vt:variant>
        <vt:i4>5</vt:i4>
      </vt:variant>
      <vt:variant>
        <vt:lpwstr>https://www.fm.gov.lv/lv/makroekonomiskie-pienemumi-un-prognozes</vt:lpwstr>
      </vt:variant>
      <vt:variant>
        <vt:lpwstr/>
      </vt:variant>
      <vt:variant>
        <vt:i4>7536654</vt:i4>
      </vt:variant>
      <vt:variant>
        <vt:i4>9</vt:i4>
      </vt:variant>
      <vt:variant>
        <vt:i4>0</vt:i4>
      </vt:variant>
      <vt:variant>
        <vt:i4>5</vt:i4>
      </vt:variant>
      <vt:variant>
        <vt:lpwstr>https://www.esfondi.lv/upload/00-vadlinijas/vadlinijas_2016/es_fondu_publicitates_vadlinijas_30122016.pdf</vt:lpwstr>
      </vt:variant>
      <vt:variant>
        <vt:lpwstr/>
      </vt:variant>
      <vt:variant>
        <vt:i4>7078000</vt:i4>
      </vt:variant>
      <vt:variant>
        <vt:i4>6</vt:i4>
      </vt:variant>
      <vt:variant>
        <vt:i4>0</vt:i4>
      </vt:variant>
      <vt:variant>
        <vt:i4>5</vt:i4>
      </vt:variant>
      <vt:variant>
        <vt:lpwstr>http://www.esfondi.lv/</vt:lpwstr>
      </vt:variant>
      <vt:variant>
        <vt:lpwstr/>
      </vt:variant>
      <vt:variant>
        <vt:i4>1900570</vt:i4>
      </vt:variant>
      <vt:variant>
        <vt:i4>3</vt:i4>
      </vt:variant>
      <vt:variant>
        <vt:i4>0</vt:i4>
      </vt:variant>
      <vt:variant>
        <vt:i4>5</vt:i4>
      </vt:variant>
      <vt:variant>
        <vt:lpwstr>https://projekti.cfla.gov.lv/</vt:lpwstr>
      </vt:variant>
      <vt:variant>
        <vt:lpwstr/>
      </vt:variant>
      <vt:variant>
        <vt:i4>1179665</vt:i4>
      </vt:variant>
      <vt:variant>
        <vt:i4>0</vt:i4>
      </vt:variant>
      <vt:variant>
        <vt:i4>0</vt:i4>
      </vt:variant>
      <vt:variant>
        <vt:i4>5</vt:i4>
      </vt:variant>
      <vt:variant>
        <vt:lpwstr>https://www6.vid.gov.lv/NPAR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Salvis Dzērve</dc:creator>
  <cp:keywords/>
  <dc:description/>
  <cp:lastModifiedBy>Linda Reinvalde</cp:lastModifiedBy>
  <cp:revision>7</cp:revision>
  <cp:lastPrinted>2020-07-21T07:37:00Z</cp:lastPrinted>
  <dcterms:created xsi:type="dcterms:W3CDTF">2022-02-21T15:57:00Z</dcterms:created>
  <dcterms:modified xsi:type="dcterms:W3CDTF">2022-02-24T09:26:00Z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62de6b22-8c5c-435a-b322-e6d4ca62170b,3;62de6b22-8c5c-435a-b322-e6d4ca62170b,3;62de6b22-8c5c-435a-b322-e6d4ca62170b,3;62de6b22-8c5c-435a-b322-e6d4ca62170b,3;62de6b22-8c5c-435a-b322-e6d4ca62170b,4;62de6b22-8c5c-435a-b322-e6d4ca62170b,4;</vt:lpwstr>
  </property>
  <property fmtid="{D5CDD505-2E9C-101B-9397-08002B2CF9AE}" pid="4" name="Sede">
    <vt:lpwstr>30.04.2020_6AK_materialu_e-saskanosana_(SM_612_2.k)</vt:lpwstr>
  </property>
  <property fmtid="{D5CDD505-2E9C-101B-9397-08002B2CF9AE}" pid="5" name="Kom">
    <vt:lpwstr>6.Ilgtspējīgas transporta sistēmas prioritārā virziena apakškomiteja</vt:lpwstr>
  </property>
  <property fmtid="{D5CDD505-2E9C-101B-9397-08002B2CF9AE}" pid="6" name="kartiba">
    <vt:lpwstr>364</vt:lpwstr>
  </property>
  <property fmtid="{D5CDD505-2E9C-101B-9397-08002B2CF9AE}" pid="7" name="Apraksts">
    <vt:lpwstr>Metodika gala</vt:lpwstr>
  </property>
  <property fmtid="{D5CDD505-2E9C-101B-9397-08002B2CF9AE}" pid="8" name="Veids">
    <vt:lpwstr>354;#04_Lemumprojekts_SM_612_SAM_2.k|f90daa90-3c43-4e88-86fb-2acde53d817a</vt:lpwstr>
  </property>
  <property fmtid="{D5CDD505-2E9C-101B-9397-08002B2CF9AE}" pid="9" name="Datums">
    <vt:lpwstr>2020-07-07T00:00:00Z</vt:lpwstr>
  </property>
  <property fmtid="{D5CDD505-2E9C-101B-9397-08002B2CF9AE}" pid="10" name="o877d9218c154979a8e88c6fe5bfa2b4">
    <vt:lpwstr>04_Lemumprojekts_SM_612_SAM_2.k|f90daa90-3c43-4e88-86fb-2acde53d817a</vt:lpwstr>
  </property>
  <property fmtid="{D5CDD505-2E9C-101B-9397-08002B2CF9AE}" pid="11" name="TaxCatchAll">
    <vt:lpwstr>354;#04_Lemumprojekts_SM_612_SAM_2.k|f90daa90-3c43-4e88-86fb-2acde53d817a</vt:lpwstr>
  </property>
  <property fmtid="{D5CDD505-2E9C-101B-9397-08002B2CF9AE}" pid="12" name="PublishingExpirationDate">
    <vt:lpwstr/>
  </property>
  <property fmtid="{D5CDD505-2E9C-101B-9397-08002B2CF9AE}" pid="13" name="PublishingStartDate">
    <vt:lpwstr/>
  </property>
</Properties>
</file>