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F88FC" w14:textId="77777777" w:rsidR="00F57558" w:rsidRDefault="00F57558" w:rsidP="00F57558">
      <w:pPr>
        <w:spacing w:after="0" w:line="240" w:lineRule="auto"/>
        <w:ind w:right="566"/>
        <w:jc w:val="right"/>
        <w:rPr>
          <w:rFonts w:ascii="Times New Roman" w:eastAsia="Calibri" w:hAnsi="Times New Roman"/>
          <w:color w:val="auto"/>
          <w:sz w:val="24"/>
        </w:rPr>
      </w:pPr>
      <w:r>
        <w:rPr>
          <w:rFonts w:ascii="Times New Roman" w:hAnsi="Times New Roman"/>
          <w:sz w:val="24"/>
        </w:rPr>
        <w:t>4.pielikums</w:t>
      </w:r>
    </w:p>
    <w:p w14:paraId="6DF6FEDD" w14:textId="77777777" w:rsidR="00F57558" w:rsidRPr="00F41F15" w:rsidRDefault="00F57558" w:rsidP="00F57558">
      <w:pPr>
        <w:spacing w:after="0" w:line="240" w:lineRule="auto"/>
        <w:ind w:right="566"/>
        <w:jc w:val="right"/>
        <w:rPr>
          <w:rFonts w:ascii="Times New Roman" w:hAnsi="Times New Roman"/>
          <w:color w:val="auto"/>
          <w:sz w:val="24"/>
        </w:rPr>
      </w:pPr>
      <w:r w:rsidRPr="00F41F15">
        <w:rPr>
          <w:rFonts w:ascii="Times New Roman" w:hAnsi="Times New Roman"/>
          <w:color w:val="auto"/>
          <w:sz w:val="24"/>
        </w:rPr>
        <w:t>Projektu iesniegumu atlases nolikumam</w:t>
      </w:r>
    </w:p>
    <w:p w14:paraId="379C63E4" w14:textId="77777777" w:rsidR="00F117D6" w:rsidRPr="00F41F15" w:rsidRDefault="001E291C" w:rsidP="006E1355">
      <w:pPr>
        <w:tabs>
          <w:tab w:val="num" w:pos="709"/>
        </w:tabs>
        <w:spacing w:after="0" w:line="240" w:lineRule="auto"/>
        <w:jc w:val="center"/>
        <w:rPr>
          <w:rFonts w:ascii="Times New Roman" w:hAnsi="Times New Roman"/>
          <w:b/>
          <w:smallCaps/>
          <w:color w:val="auto"/>
          <w:sz w:val="36"/>
        </w:rPr>
      </w:pPr>
      <w:r w:rsidRPr="00F41F15">
        <w:rPr>
          <w:rFonts w:ascii="Times New Roman" w:hAnsi="Times New Roman"/>
          <w:b/>
          <w:smallCaps/>
          <w:color w:val="auto"/>
          <w:sz w:val="36"/>
        </w:rPr>
        <w:t>Projekt</w:t>
      </w:r>
      <w:r w:rsidR="00C47117" w:rsidRPr="00F41F15">
        <w:rPr>
          <w:rFonts w:ascii="Times New Roman" w:hAnsi="Times New Roman"/>
          <w:b/>
          <w:smallCaps/>
          <w:color w:val="auto"/>
          <w:sz w:val="36"/>
        </w:rPr>
        <w:t>u</w:t>
      </w:r>
      <w:r w:rsidRPr="00F41F15">
        <w:rPr>
          <w:rFonts w:ascii="Times New Roman" w:hAnsi="Times New Roman"/>
          <w:b/>
          <w:smallCaps/>
          <w:color w:val="auto"/>
          <w:sz w:val="36"/>
        </w:rPr>
        <w:t xml:space="preserve"> iesniegum</w:t>
      </w:r>
      <w:r w:rsidR="00C47117" w:rsidRPr="00F41F15">
        <w:rPr>
          <w:rFonts w:ascii="Times New Roman" w:hAnsi="Times New Roman"/>
          <w:b/>
          <w:smallCaps/>
          <w:color w:val="auto"/>
          <w:sz w:val="36"/>
        </w:rPr>
        <w:t>u</w:t>
      </w:r>
      <w:r w:rsidRPr="00F41F15">
        <w:rPr>
          <w:rFonts w:ascii="Times New Roman" w:hAnsi="Times New Roman"/>
          <w:b/>
          <w:smallCaps/>
          <w:color w:val="auto"/>
          <w:sz w:val="36"/>
        </w:rPr>
        <w:t xml:space="preserve"> </w:t>
      </w:r>
      <w:r w:rsidR="001E6DF3" w:rsidRPr="00F41F15">
        <w:rPr>
          <w:rFonts w:ascii="Times New Roman" w:hAnsi="Times New Roman"/>
          <w:b/>
          <w:smallCaps/>
          <w:color w:val="auto"/>
          <w:sz w:val="36"/>
        </w:rPr>
        <w:t>vērtēšanas kritērij</w:t>
      </w:r>
      <w:r w:rsidR="00D573D0" w:rsidRPr="00F41F15">
        <w:rPr>
          <w:rFonts w:ascii="Times New Roman" w:hAnsi="Times New Roman"/>
          <w:b/>
          <w:smallCaps/>
          <w:color w:val="auto"/>
          <w:sz w:val="36"/>
        </w:rPr>
        <w:t>u piemērošanas metodika</w:t>
      </w:r>
      <w:r w:rsidR="00F57558" w:rsidRPr="00F41F15">
        <w:rPr>
          <w:rStyle w:val="FootnoteReference"/>
          <w:rFonts w:ascii="Times New Roman" w:hAnsi="Times New Roman"/>
          <w:b/>
          <w:smallCaps/>
          <w:color w:val="auto"/>
          <w:sz w:val="36"/>
        </w:rPr>
        <w:footnoteReference w:id="1"/>
      </w:r>
    </w:p>
    <w:p w14:paraId="05B0E232" w14:textId="4588AA41" w:rsidR="007D2A0A" w:rsidRPr="00F41F15" w:rsidRDefault="007D2A0A" w:rsidP="006E1355">
      <w:pPr>
        <w:spacing w:after="0" w:line="256" w:lineRule="auto"/>
        <w:jc w:val="center"/>
        <w:rPr>
          <w:rFonts w:ascii="Times New Roman" w:eastAsia="Calibri" w:hAnsi="Times New Roman"/>
          <w:i/>
          <w:color w:val="auto"/>
          <w:szCs w:val="22"/>
        </w:rPr>
      </w:pPr>
      <w:r w:rsidRPr="00F41F15">
        <w:rPr>
          <w:rFonts w:ascii="Times New Roman" w:eastAsia="Calibri" w:hAnsi="Times New Roman"/>
          <w:i/>
          <w:color w:val="auto"/>
          <w:szCs w:val="22"/>
        </w:rPr>
        <w:t xml:space="preserve">(PRECIZĒTA ATBILSTOŠI FINANŠU MINISTRIJAS 23.07.2020. METODIKAI NR.4.1. </w:t>
      </w:r>
      <w:r w:rsidR="008C7B08" w:rsidRPr="00F41F15">
        <w:rPr>
          <w:rFonts w:ascii="Times New Roman" w:eastAsia="Calibri" w:hAnsi="Times New Roman"/>
          <w:i/>
          <w:color w:val="auto"/>
          <w:szCs w:val="22"/>
        </w:rPr>
        <w:t>“</w:t>
      </w:r>
      <w:r w:rsidRPr="00F41F15">
        <w:rPr>
          <w:rFonts w:ascii="Times New Roman" w:eastAsia="Calibri" w:hAnsi="Times New Roman"/>
          <w:i/>
          <w:color w:val="auto"/>
          <w:szCs w:val="22"/>
        </w:rPr>
        <w:t>EIROPAS REĢIONĀLĀS ATTĪSTĪBAS FONDA, EIROPAS SOCIĀLĀ FONDA UN KOHĒZIJAS FONDA PROJEKTU IESNIEGUMU ATLASES METODIKA 2014.-2020.GADAM</w:t>
      </w:r>
      <w:r w:rsidR="008C7B08" w:rsidRPr="00F41F15">
        <w:rPr>
          <w:rFonts w:ascii="Times New Roman" w:eastAsia="Calibri" w:hAnsi="Times New Roman"/>
          <w:i/>
          <w:color w:val="auto"/>
          <w:szCs w:val="22"/>
        </w:rPr>
        <w:t>”</w:t>
      </w:r>
      <w:r w:rsidRPr="00F41F15">
        <w:rPr>
          <w:rFonts w:ascii="Times New Roman" w:eastAsia="Calibri" w:hAnsi="Times New Roman"/>
          <w:i/>
          <w:color w:val="auto"/>
          <w:szCs w:val="22"/>
        </w:rPr>
        <w:t>)</w:t>
      </w: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0"/>
        <w:gridCol w:w="8533"/>
      </w:tblGrid>
      <w:tr w:rsidR="00F41F15" w:rsidRPr="00F41F15" w14:paraId="47D63913" w14:textId="77777777" w:rsidTr="00444685">
        <w:trPr>
          <w:trHeight w:val="428"/>
        </w:trPr>
        <w:tc>
          <w:tcPr>
            <w:tcW w:w="5500" w:type="dxa"/>
            <w:tcBorders>
              <w:top w:val="single" w:sz="4" w:space="0" w:color="auto"/>
              <w:left w:val="single" w:sz="4" w:space="0" w:color="auto"/>
              <w:bottom w:val="single" w:sz="4" w:space="0" w:color="auto"/>
              <w:right w:val="single" w:sz="4" w:space="0" w:color="auto"/>
            </w:tcBorders>
            <w:vAlign w:val="center"/>
          </w:tcPr>
          <w:p w14:paraId="6DE24CC3" w14:textId="77777777" w:rsidR="00F117D6" w:rsidRPr="00F41F15" w:rsidRDefault="00F117D6" w:rsidP="00B6090B">
            <w:pPr>
              <w:spacing w:before="120" w:after="120" w:line="240" w:lineRule="auto"/>
              <w:jc w:val="both"/>
              <w:rPr>
                <w:rFonts w:ascii="Times New Roman" w:hAnsi="Times New Roman"/>
                <w:color w:val="auto"/>
                <w:sz w:val="24"/>
              </w:rPr>
            </w:pPr>
            <w:r w:rsidRPr="00F41F15">
              <w:rPr>
                <w:rFonts w:ascii="Times New Roman" w:hAnsi="Times New Roman"/>
                <w:color w:val="auto"/>
                <w:sz w:val="24"/>
              </w:rPr>
              <w:t xml:space="preserve">Darbības programmas </w:t>
            </w:r>
            <w:r w:rsidR="00AA6066" w:rsidRPr="00F41F15">
              <w:rPr>
                <w:rFonts w:ascii="Times New Roman" w:hAnsi="Times New Roman"/>
                <w:color w:val="auto"/>
                <w:sz w:val="24"/>
              </w:rPr>
              <w:t>nosaukums</w:t>
            </w:r>
          </w:p>
        </w:tc>
        <w:tc>
          <w:tcPr>
            <w:tcW w:w="8533" w:type="dxa"/>
            <w:tcBorders>
              <w:top w:val="single" w:sz="4" w:space="0" w:color="auto"/>
              <w:left w:val="single" w:sz="4" w:space="0" w:color="auto"/>
              <w:bottom w:val="single" w:sz="4" w:space="0" w:color="auto"/>
              <w:right w:val="single" w:sz="4" w:space="0" w:color="auto"/>
            </w:tcBorders>
            <w:vAlign w:val="center"/>
          </w:tcPr>
          <w:p w14:paraId="1DA7C250" w14:textId="77777777" w:rsidR="00F117D6" w:rsidRPr="00F41F15" w:rsidRDefault="00F117D6" w:rsidP="00B6090B">
            <w:pPr>
              <w:spacing w:before="120" w:after="120" w:line="240" w:lineRule="auto"/>
              <w:jc w:val="both"/>
              <w:rPr>
                <w:rStyle w:val="BookTitle"/>
                <w:rFonts w:ascii="Times New Roman" w:hAnsi="Times New Roman"/>
                <w:b w:val="0"/>
                <w:color w:val="auto"/>
                <w:sz w:val="24"/>
              </w:rPr>
            </w:pPr>
            <w:r w:rsidRPr="00F41F15">
              <w:rPr>
                <w:rStyle w:val="BookTitle"/>
                <w:rFonts w:ascii="Times New Roman" w:hAnsi="Times New Roman"/>
                <w:b w:val="0"/>
                <w:smallCaps w:val="0"/>
                <w:color w:val="auto"/>
                <w:sz w:val="24"/>
              </w:rPr>
              <w:t>Izaugsme un nodarbinātība</w:t>
            </w:r>
          </w:p>
        </w:tc>
      </w:tr>
      <w:tr w:rsidR="00F41F15" w:rsidRPr="00F41F15" w14:paraId="162AA7A3" w14:textId="77777777" w:rsidTr="00444685">
        <w:trPr>
          <w:trHeight w:val="428"/>
        </w:trPr>
        <w:tc>
          <w:tcPr>
            <w:tcW w:w="5500" w:type="dxa"/>
            <w:tcBorders>
              <w:top w:val="single" w:sz="4" w:space="0" w:color="auto"/>
              <w:left w:val="single" w:sz="4" w:space="0" w:color="auto"/>
              <w:bottom w:val="single" w:sz="4" w:space="0" w:color="auto"/>
              <w:right w:val="single" w:sz="4" w:space="0" w:color="auto"/>
            </w:tcBorders>
            <w:vAlign w:val="center"/>
          </w:tcPr>
          <w:p w14:paraId="005868B8" w14:textId="77777777" w:rsidR="00F71B33" w:rsidRPr="00F41F15" w:rsidRDefault="00F71B33" w:rsidP="00B6090B">
            <w:pPr>
              <w:spacing w:before="120" w:after="120" w:line="240" w:lineRule="auto"/>
              <w:jc w:val="both"/>
              <w:rPr>
                <w:rFonts w:ascii="Times New Roman" w:hAnsi="Times New Roman"/>
                <w:color w:val="auto"/>
                <w:sz w:val="24"/>
              </w:rPr>
            </w:pPr>
            <w:r w:rsidRPr="00F41F15">
              <w:rPr>
                <w:rFonts w:ascii="Times New Roman" w:hAnsi="Times New Roman"/>
                <w:color w:val="auto"/>
                <w:sz w:val="24"/>
              </w:rPr>
              <w:t>Prioritārā virziena numurs un nosaukums</w:t>
            </w:r>
          </w:p>
        </w:tc>
        <w:tc>
          <w:tcPr>
            <w:tcW w:w="8533" w:type="dxa"/>
            <w:tcBorders>
              <w:top w:val="single" w:sz="4" w:space="0" w:color="auto"/>
              <w:left w:val="single" w:sz="4" w:space="0" w:color="auto"/>
              <w:bottom w:val="single" w:sz="4" w:space="0" w:color="auto"/>
              <w:right w:val="single" w:sz="4" w:space="0" w:color="auto"/>
            </w:tcBorders>
            <w:vAlign w:val="center"/>
          </w:tcPr>
          <w:p w14:paraId="5AB61403" w14:textId="77777777" w:rsidR="00F71B33" w:rsidRPr="00F41F15" w:rsidRDefault="00B36FF0" w:rsidP="00B6090B">
            <w:pPr>
              <w:spacing w:before="120" w:after="120" w:line="240" w:lineRule="auto"/>
              <w:jc w:val="both"/>
              <w:rPr>
                <w:rStyle w:val="BookTitle"/>
                <w:rFonts w:ascii="Times New Roman" w:hAnsi="Times New Roman"/>
                <w:b w:val="0"/>
                <w:smallCaps w:val="0"/>
                <w:color w:val="auto"/>
                <w:sz w:val="24"/>
              </w:rPr>
            </w:pPr>
            <w:r w:rsidRPr="00F41F15">
              <w:rPr>
                <w:rFonts w:ascii="Times New Roman" w:eastAsia="Calibri" w:hAnsi="Times New Roman"/>
                <w:bCs/>
                <w:color w:val="auto"/>
                <w:sz w:val="24"/>
              </w:rPr>
              <w:t xml:space="preserve">4.5. Veicināt zemu oglekļa emisiju stratēģijas visu veidu teritorijām, jo īpaši pilsētām, tostarp ilgtspējīgu </w:t>
            </w:r>
            <w:proofErr w:type="spellStart"/>
            <w:r w:rsidRPr="00F41F15">
              <w:rPr>
                <w:rFonts w:ascii="Times New Roman" w:eastAsia="Calibri" w:hAnsi="Times New Roman"/>
                <w:bCs/>
                <w:color w:val="auto"/>
                <w:sz w:val="24"/>
              </w:rPr>
              <w:t>intermodālo</w:t>
            </w:r>
            <w:proofErr w:type="spellEnd"/>
            <w:r w:rsidRPr="00F41F15">
              <w:rPr>
                <w:rFonts w:ascii="Times New Roman" w:eastAsia="Calibri" w:hAnsi="Times New Roman"/>
                <w:bCs/>
                <w:color w:val="auto"/>
                <w:sz w:val="24"/>
              </w:rPr>
              <w:t xml:space="preserve"> mobilitāti pilsētās un ar ietekmes mazināšanu saistītus pielāgošanās pasākumus</w:t>
            </w:r>
            <w:r w:rsidR="003666E4" w:rsidRPr="00F41F15">
              <w:rPr>
                <w:rFonts w:ascii="Times New Roman" w:eastAsia="Calibri" w:hAnsi="Times New Roman"/>
                <w:bCs/>
                <w:color w:val="auto"/>
                <w:sz w:val="24"/>
              </w:rPr>
              <w:t xml:space="preserve"> (KF)</w:t>
            </w:r>
          </w:p>
        </w:tc>
      </w:tr>
      <w:tr w:rsidR="00F41F15" w:rsidRPr="00F41F15" w14:paraId="3E8858B2" w14:textId="77777777" w:rsidTr="00444685">
        <w:trPr>
          <w:trHeight w:val="428"/>
        </w:trPr>
        <w:tc>
          <w:tcPr>
            <w:tcW w:w="5500" w:type="dxa"/>
            <w:tcBorders>
              <w:top w:val="single" w:sz="4" w:space="0" w:color="auto"/>
              <w:left w:val="single" w:sz="4" w:space="0" w:color="auto"/>
              <w:bottom w:val="single" w:sz="4" w:space="0" w:color="auto"/>
              <w:right w:val="single" w:sz="4" w:space="0" w:color="auto"/>
            </w:tcBorders>
            <w:vAlign w:val="center"/>
          </w:tcPr>
          <w:p w14:paraId="7D6DD354" w14:textId="77777777" w:rsidR="00F71B33" w:rsidRPr="00F41F15" w:rsidRDefault="00F71B33" w:rsidP="00B6090B">
            <w:pPr>
              <w:spacing w:before="120" w:after="120" w:line="240" w:lineRule="auto"/>
              <w:jc w:val="both"/>
              <w:rPr>
                <w:rFonts w:ascii="Times New Roman" w:hAnsi="Times New Roman"/>
                <w:color w:val="auto"/>
                <w:sz w:val="24"/>
              </w:rPr>
            </w:pPr>
            <w:r w:rsidRPr="00F41F15">
              <w:rPr>
                <w:rFonts w:ascii="Times New Roman" w:hAnsi="Times New Roman"/>
                <w:color w:val="auto"/>
                <w:sz w:val="24"/>
              </w:rPr>
              <w:t xml:space="preserve">Specifiskā atbalsta mērķa numurs un nosaukums </w:t>
            </w:r>
          </w:p>
        </w:tc>
        <w:tc>
          <w:tcPr>
            <w:tcW w:w="8533" w:type="dxa"/>
            <w:tcBorders>
              <w:top w:val="single" w:sz="4" w:space="0" w:color="auto"/>
              <w:left w:val="single" w:sz="4" w:space="0" w:color="auto"/>
              <w:bottom w:val="single" w:sz="4" w:space="0" w:color="auto"/>
              <w:right w:val="single" w:sz="4" w:space="0" w:color="auto"/>
            </w:tcBorders>
            <w:vAlign w:val="center"/>
          </w:tcPr>
          <w:p w14:paraId="795149C7" w14:textId="77777777" w:rsidR="00F71B33" w:rsidRPr="00F41F15" w:rsidRDefault="003F09F2" w:rsidP="00B6090B">
            <w:pPr>
              <w:spacing w:before="120" w:after="120" w:line="240" w:lineRule="auto"/>
              <w:jc w:val="both"/>
              <w:rPr>
                <w:rStyle w:val="BookTitle"/>
                <w:rFonts w:ascii="Times New Roman" w:hAnsi="Times New Roman"/>
                <w:b w:val="0"/>
                <w:smallCaps w:val="0"/>
                <w:color w:val="auto"/>
                <w:sz w:val="24"/>
              </w:rPr>
            </w:pPr>
            <w:r w:rsidRPr="00F41F15">
              <w:rPr>
                <w:rFonts w:ascii="Times New Roman" w:eastAsia="Calibri" w:hAnsi="Times New Roman"/>
                <w:bCs/>
                <w:color w:val="auto"/>
                <w:sz w:val="24"/>
              </w:rPr>
              <w:t>4.5</w:t>
            </w:r>
            <w:r w:rsidR="00304190" w:rsidRPr="00F41F15">
              <w:rPr>
                <w:rFonts w:ascii="Times New Roman" w:eastAsia="Calibri" w:hAnsi="Times New Roman"/>
                <w:bCs/>
                <w:color w:val="auto"/>
                <w:sz w:val="24"/>
              </w:rPr>
              <w:t xml:space="preserve">.1. </w:t>
            </w:r>
            <w:r w:rsidRPr="00F41F15">
              <w:rPr>
                <w:rFonts w:ascii="Times New Roman" w:eastAsia="Calibri" w:hAnsi="Times New Roman"/>
                <w:bCs/>
                <w:color w:val="auto"/>
                <w:sz w:val="24"/>
              </w:rPr>
              <w:t>Attīstīt videi draudzīgu sabiedriskā transporta infrastruktūru</w:t>
            </w:r>
          </w:p>
        </w:tc>
      </w:tr>
      <w:tr w:rsidR="00F41F15" w:rsidRPr="00F41F15" w14:paraId="47EA9637" w14:textId="77777777" w:rsidTr="00444685">
        <w:trPr>
          <w:trHeight w:val="428"/>
        </w:trPr>
        <w:tc>
          <w:tcPr>
            <w:tcW w:w="5500" w:type="dxa"/>
            <w:tcBorders>
              <w:top w:val="single" w:sz="4" w:space="0" w:color="auto"/>
              <w:left w:val="single" w:sz="4" w:space="0" w:color="auto"/>
              <w:bottom w:val="single" w:sz="4" w:space="0" w:color="auto"/>
              <w:right w:val="single" w:sz="4" w:space="0" w:color="auto"/>
            </w:tcBorders>
            <w:vAlign w:val="center"/>
          </w:tcPr>
          <w:p w14:paraId="0FBF72D1" w14:textId="77777777" w:rsidR="00F71B33" w:rsidRPr="00F41F15" w:rsidRDefault="00F71B33" w:rsidP="00B6090B">
            <w:pPr>
              <w:spacing w:before="120" w:after="120" w:line="240" w:lineRule="auto"/>
              <w:jc w:val="both"/>
              <w:rPr>
                <w:rFonts w:ascii="Times New Roman" w:hAnsi="Times New Roman"/>
                <w:color w:val="auto"/>
                <w:sz w:val="24"/>
              </w:rPr>
            </w:pPr>
            <w:r w:rsidRPr="00F41F15">
              <w:rPr>
                <w:rFonts w:ascii="Times New Roman" w:hAnsi="Times New Roman"/>
                <w:color w:val="auto"/>
                <w:sz w:val="24"/>
              </w:rPr>
              <w:t>Specifiskā atbalsta mērķa pasākuma numurs un nosaukums</w:t>
            </w:r>
            <w:r w:rsidRPr="00F41F15">
              <w:rPr>
                <w:rFonts w:ascii="Times New Roman" w:hAnsi="Times New Roman"/>
                <w:color w:val="auto"/>
                <w:sz w:val="24"/>
              </w:rPr>
              <w:tab/>
            </w:r>
          </w:p>
        </w:tc>
        <w:tc>
          <w:tcPr>
            <w:tcW w:w="8533" w:type="dxa"/>
            <w:tcBorders>
              <w:top w:val="single" w:sz="4" w:space="0" w:color="auto"/>
              <w:left w:val="single" w:sz="4" w:space="0" w:color="auto"/>
              <w:bottom w:val="single" w:sz="4" w:space="0" w:color="auto"/>
              <w:right w:val="single" w:sz="4" w:space="0" w:color="auto"/>
            </w:tcBorders>
            <w:vAlign w:val="center"/>
          </w:tcPr>
          <w:p w14:paraId="3EA480B6" w14:textId="77777777" w:rsidR="00F71B33" w:rsidRPr="00F41F15" w:rsidRDefault="000E28C4" w:rsidP="00B6090B">
            <w:pPr>
              <w:spacing w:before="120" w:after="120" w:line="240" w:lineRule="auto"/>
              <w:jc w:val="both"/>
              <w:rPr>
                <w:rStyle w:val="BookTitle"/>
                <w:rFonts w:ascii="Times New Roman" w:hAnsi="Times New Roman"/>
                <w:b w:val="0"/>
                <w:smallCaps w:val="0"/>
                <w:color w:val="auto"/>
                <w:sz w:val="24"/>
              </w:rPr>
            </w:pPr>
            <w:r w:rsidRPr="00F41F15">
              <w:rPr>
                <w:rStyle w:val="BookTitle"/>
                <w:rFonts w:ascii="Times New Roman" w:hAnsi="Times New Roman"/>
                <w:b w:val="0"/>
                <w:smallCaps w:val="0"/>
                <w:color w:val="auto"/>
                <w:sz w:val="24"/>
              </w:rPr>
              <w:t>4.5.1.2</w:t>
            </w:r>
            <w:r w:rsidR="003F09F2" w:rsidRPr="00F41F15">
              <w:rPr>
                <w:rStyle w:val="BookTitle"/>
                <w:rFonts w:ascii="Times New Roman" w:hAnsi="Times New Roman"/>
                <w:b w:val="0"/>
                <w:smallCaps w:val="0"/>
                <w:color w:val="auto"/>
                <w:sz w:val="24"/>
              </w:rPr>
              <w:t>.Attīstīt videi draudzīgu sabiedriskā transporta in</w:t>
            </w:r>
            <w:r w:rsidRPr="00F41F15">
              <w:rPr>
                <w:rStyle w:val="BookTitle"/>
                <w:rFonts w:ascii="Times New Roman" w:hAnsi="Times New Roman"/>
                <w:b w:val="0"/>
                <w:smallCaps w:val="0"/>
                <w:color w:val="auto"/>
                <w:sz w:val="24"/>
              </w:rPr>
              <w:t>frastruktūru</w:t>
            </w:r>
            <w:r w:rsidR="003470D1" w:rsidRPr="00F41F15">
              <w:rPr>
                <w:rStyle w:val="BookTitle"/>
                <w:rFonts w:ascii="Times New Roman" w:hAnsi="Times New Roman"/>
                <w:b w:val="0"/>
                <w:smallCaps w:val="0"/>
                <w:color w:val="auto"/>
                <w:sz w:val="24"/>
              </w:rPr>
              <w:t xml:space="preserve"> (autobusi)</w:t>
            </w:r>
          </w:p>
        </w:tc>
      </w:tr>
      <w:tr w:rsidR="00F41F15" w:rsidRPr="00F41F15" w14:paraId="30E80907" w14:textId="77777777" w:rsidTr="00444685">
        <w:trPr>
          <w:trHeight w:val="428"/>
        </w:trPr>
        <w:tc>
          <w:tcPr>
            <w:tcW w:w="5500" w:type="dxa"/>
            <w:tcBorders>
              <w:top w:val="single" w:sz="4" w:space="0" w:color="auto"/>
              <w:left w:val="single" w:sz="4" w:space="0" w:color="auto"/>
              <w:bottom w:val="single" w:sz="4" w:space="0" w:color="auto"/>
              <w:right w:val="single" w:sz="4" w:space="0" w:color="auto"/>
            </w:tcBorders>
            <w:vAlign w:val="center"/>
          </w:tcPr>
          <w:p w14:paraId="0D919C7E" w14:textId="77777777" w:rsidR="00F71B33" w:rsidRPr="00F41F15" w:rsidRDefault="00F71B33" w:rsidP="00B6090B">
            <w:pPr>
              <w:spacing w:before="120" w:after="120" w:line="240" w:lineRule="auto"/>
              <w:jc w:val="both"/>
              <w:rPr>
                <w:rFonts w:ascii="Times New Roman" w:hAnsi="Times New Roman"/>
                <w:color w:val="auto"/>
                <w:sz w:val="24"/>
              </w:rPr>
            </w:pPr>
            <w:r w:rsidRPr="00F41F15">
              <w:rPr>
                <w:rFonts w:ascii="Times New Roman" w:hAnsi="Times New Roman"/>
                <w:color w:val="auto"/>
                <w:sz w:val="24"/>
              </w:rPr>
              <w:t>Projektu iesniegumu atlases veids</w:t>
            </w:r>
          </w:p>
        </w:tc>
        <w:tc>
          <w:tcPr>
            <w:tcW w:w="8533" w:type="dxa"/>
            <w:tcBorders>
              <w:top w:val="single" w:sz="4" w:space="0" w:color="auto"/>
              <w:left w:val="single" w:sz="4" w:space="0" w:color="auto"/>
              <w:bottom w:val="single" w:sz="4" w:space="0" w:color="auto"/>
              <w:right w:val="single" w:sz="4" w:space="0" w:color="auto"/>
            </w:tcBorders>
            <w:vAlign w:val="center"/>
          </w:tcPr>
          <w:p w14:paraId="262D3F74" w14:textId="77777777" w:rsidR="00F71B33" w:rsidRPr="00F41F15" w:rsidRDefault="00304190" w:rsidP="00FE4960">
            <w:pPr>
              <w:spacing w:before="120" w:after="120" w:line="240" w:lineRule="auto"/>
              <w:jc w:val="both"/>
              <w:rPr>
                <w:rStyle w:val="BookTitle"/>
                <w:rFonts w:ascii="Times New Roman" w:hAnsi="Times New Roman"/>
                <w:b w:val="0"/>
                <w:smallCaps w:val="0"/>
                <w:color w:val="auto"/>
                <w:sz w:val="24"/>
              </w:rPr>
            </w:pPr>
            <w:r w:rsidRPr="00F41F15">
              <w:rPr>
                <w:rFonts w:ascii="Times New Roman" w:hAnsi="Times New Roman"/>
                <w:color w:val="auto"/>
                <w:sz w:val="24"/>
              </w:rPr>
              <w:t>Ierobežota projekt</w:t>
            </w:r>
            <w:r w:rsidR="00FE4960" w:rsidRPr="00F41F15">
              <w:rPr>
                <w:rFonts w:ascii="Times New Roman" w:hAnsi="Times New Roman"/>
                <w:color w:val="auto"/>
                <w:sz w:val="24"/>
              </w:rPr>
              <w:t>u</w:t>
            </w:r>
            <w:r w:rsidRPr="00F41F15">
              <w:rPr>
                <w:rFonts w:ascii="Times New Roman" w:hAnsi="Times New Roman"/>
                <w:color w:val="auto"/>
                <w:sz w:val="24"/>
              </w:rPr>
              <w:t xml:space="preserve"> iesniegum</w:t>
            </w:r>
            <w:r w:rsidR="00FE4960" w:rsidRPr="00F41F15">
              <w:rPr>
                <w:rFonts w:ascii="Times New Roman" w:hAnsi="Times New Roman"/>
                <w:color w:val="auto"/>
                <w:sz w:val="24"/>
              </w:rPr>
              <w:t>u</w:t>
            </w:r>
            <w:r w:rsidRPr="00F41F15">
              <w:rPr>
                <w:rFonts w:ascii="Times New Roman" w:hAnsi="Times New Roman"/>
                <w:color w:val="auto"/>
                <w:sz w:val="24"/>
              </w:rPr>
              <w:t xml:space="preserve"> atlase </w:t>
            </w:r>
          </w:p>
        </w:tc>
      </w:tr>
      <w:tr w:rsidR="00F41F15" w:rsidRPr="00F41F15" w14:paraId="29732318" w14:textId="77777777" w:rsidTr="00444685">
        <w:trPr>
          <w:trHeight w:val="295"/>
        </w:trPr>
        <w:tc>
          <w:tcPr>
            <w:tcW w:w="5500" w:type="dxa"/>
            <w:tcBorders>
              <w:top w:val="single" w:sz="4" w:space="0" w:color="auto"/>
              <w:left w:val="single" w:sz="4" w:space="0" w:color="auto"/>
              <w:bottom w:val="single" w:sz="4" w:space="0" w:color="auto"/>
              <w:right w:val="single" w:sz="4" w:space="0" w:color="auto"/>
            </w:tcBorders>
            <w:vAlign w:val="center"/>
          </w:tcPr>
          <w:p w14:paraId="50AF1ABF" w14:textId="77777777" w:rsidR="00F71B33" w:rsidRPr="00F41F15" w:rsidRDefault="00F71B33" w:rsidP="00B6090B">
            <w:pPr>
              <w:spacing w:before="120" w:after="120" w:line="240" w:lineRule="auto"/>
              <w:jc w:val="both"/>
              <w:rPr>
                <w:rFonts w:ascii="Times New Roman" w:hAnsi="Times New Roman"/>
                <w:color w:val="auto"/>
                <w:sz w:val="24"/>
              </w:rPr>
            </w:pPr>
            <w:r w:rsidRPr="00F41F15">
              <w:rPr>
                <w:rFonts w:ascii="Times New Roman" w:hAnsi="Times New Roman"/>
                <w:color w:val="auto"/>
                <w:sz w:val="24"/>
              </w:rPr>
              <w:t>Atbildīgā iestāde</w:t>
            </w:r>
          </w:p>
        </w:tc>
        <w:tc>
          <w:tcPr>
            <w:tcW w:w="8533" w:type="dxa"/>
            <w:tcBorders>
              <w:top w:val="single" w:sz="4" w:space="0" w:color="auto"/>
              <w:left w:val="single" w:sz="4" w:space="0" w:color="auto"/>
              <w:bottom w:val="single" w:sz="4" w:space="0" w:color="auto"/>
              <w:right w:val="single" w:sz="4" w:space="0" w:color="auto"/>
            </w:tcBorders>
            <w:vAlign w:val="center"/>
          </w:tcPr>
          <w:p w14:paraId="68A1FCFB" w14:textId="77777777" w:rsidR="00F71B33" w:rsidRPr="00F41F15" w:rsidRDefault="00F71B33" w:rsidP="00B6090B">
            <w:pPr>
              <w:spacing w:before="120" w:after="120" w:line="240" w:lineRule="auto"/>
              <w:jc w:val="both"/>
              <w:rPr>
                <w:rStyle w:val="BookTitle"/>
                <w:rFonts w:ascii="Times New Roman" w:hAnsi="Times New Roman"/>
                <w:b w:val="0"/>
                <w:color w:val="auto"/>
                <w:sz w:val="24"/>
              </w:rPr>
            </w:pPr>
            <w:r w:rsidRPr="00F41F15">
              <w:rPr>
                <w:rFonts w:ascii="Times New Roman" w:hAnsi="Times New Roman"/>
                <w:color w:val="auto"/>
                <w:sz w:val="24"/>
              </w:rPr>
              <w:t>Satiksmes ministrija</w:t>
            </w:r>
          </w:p>
        </w:tc>
      </w:tr>
      <w:tr w:rsidR="00F41F15" w:rsidRPr="00F41F15" w14:paraId="49511180" w14:textId="77777777" w:rsidTr="00444685">
        <w:trPr>
          <w:trHeight w:val="295"/>
        </w:trPr>
        <w:tc>
          <w:tcPr>
            <w:tcW w:w="5500" w:type="dxa"/>
            <w:tcBorders>
              <w:top w:val="single" w:sz="4" w:space="0" w:color="auto"/>
              <w:left w:val="single" w:sz="4" w:space="0" w:color="auto"/>
              <w:bottom w:val="single" w:sz="4" w:space="0" w:color="auto"/>
              <w:right w:val="single" w:sz="4" w:space="0" w:color="auto"/>
            </w:tcBorders>
            <w:vAlign w:val="center"/>
          </w:tcPr>
          <w:p w14:paraId="41161780" w14:textId="77777777" w:rsidR="00D44C23" w:rsidRPr="00F41F15" w:rsidRDefault="00D44C23" w:rsidP="00D44C23">
            <w:pPr>
              <w:spacing w:before="120" w:after="120" w:line="240" w:lineRule="auto"/>
              <w:jc w:val="both"/>
              <w:rPr>
                <w:rFonts w:ascii="Times New Roman" w:hAnsi="Times New Roman"/>
                <w:color w:val="auto"/>
                <w:sz w:val="24"/>
              </w:rPr>
            </w:pPr>
            <w:r w:rsidRPr="00F41F15">
              <w:rPr>
                <w:rFonts w:ascii="Times New Roman" w:hAnsi="Times New Roman"/>
                <w:color w:val="auto"/>
                <w:sz w:val="24"/>
              </w:rPr>
              <w:t>Projektu iesniegumu atlases kārta</w:t>
            </w:r>
          </w:p>
        </w:tc>
        <w:tc>
          <w:tcPr>
            <w:tcW w:w="8533" w:type="dxa"/>
            <w:tcBorders>
              <w:top w:val="single" w:sz="4" w:space="0" w:color="auto"/>
              <w:left w:val="single" w:sz="4" w:space="0" w:color="auto"/>
              <w:bottom w:val="single" w:sz="4" w:space="0" w:color="auto"/>
              <w:right w:val="single" w:sz="4" w:space="0" w:color="auto"/>
            </w:tcBorders>
            <w:vAlign w:val="center"/>
          </w:tcPr>
          <w:p w14:paraId="079063CB" w14:textId="4480E0B1" w:rsidR="00D44C23" w:rsidRPr="00F41F15" w:rsidRDefault="00822479" w:rsidP="00D44C23">
            <w:pPr>
              <w:spacing w:before="120" w:after="120" w:line="240" w:lineRule="auto"/>
              <w:jc w:val="both"/>
              <w:rPr>
                <w:rFonts w:ascii="Times New Roman" w:hAnsi="Times New Roman"/>
                <w:color w:val="auto"/>
                <w:sz w:val="24"/>
              </w:rPr>
            </w:pPr>
            <w:r w:rsidRPr="00F41F15">
              <w:rPr>
                <w:rFonts w:ascii="Times New Roman" w:hAnsi="Times New Roman"/>
                <w:color w:val="auto"/>
                <w:sz w:val="24"/>
              </w:rPr>
              <w:t>3</w:t>
            </w:r>
            <w:r w:rsidR="00D44C23" w:rsidRPr="00F41F15">
              <w:rPr>
                <w:rFonts w:ascii="Times New Roman" w:hAnsi="Times New Roman"/>
                <w:color w:val="auto"/>
                <w:sz w:val="24"/>
              </w:rPr>
              <w:t>. projektu iesniegumu atlases kārta</w:t>
            </w:r>
          </w:p>
        </w:tc>
      </w:tr>
    </w:tbl>
    <w:p w14:paraId="46194287" w14:textId="77777777" w:rsidR="00D41074" w:rsidRPr="00100919" w:rsidRDefault="00D41074" w:rsidP="00D41074">
      <w:pPr>
        <w:spacing w:after="0" w:line="240" w:lineRule="auto"/>
        <w:ind w:left="142" w:right="230"/>
        <w:jc w:val="both"/>
        <w:rPr>
          <w:rFonts w:ascii="Times New Roman" w:eastAsia="Times New Roman" w:hAnsi="Times New Roman"/>
          <w:i/>
          <w:color w:val="auto"/>
          <w:sz w:val="24"/>
          <w:highlight w:val="yellow"/>
        </w:rPr>
      </w:pPr>
    </w:p>
    <w:p w14:paraId="521A0584" w14:textId="77777777" w:rsidR="00F412B5" w:rsidRPr="001A0187" w:rsidRDefault="00F412B5" w:rsidP="00F412B5">
      <w:pPr>
        <w:spacing w:after="0" w:line="240" w:lineRule="auto"/>
        <w:ind w:left="142" w:right="230"/>
        <w:jc w:val="both"/>
        <w:rPr>
          <w:rFonts w:ascii="Times New Roman" w:eastAsia="Times New Roman" w:hAnsi="Times New Roman"/>
          <w:i/>
          <w:color w:val="auto"/>
          <w:sz w:val="24"/>
        </w:rPr>
      </w:pPr>
      <w:r w:rsidRPr="001A0187">
        <w:rPr>
          <w:rFonts w:ascii="Times New Roman" w:eastAsia="Times New Roman" w:hAnsi="Times New Roman"/>
          <w:i/>
          <w:color w:val="auto"/>
          <w:sz w:val="24"/>
        </w:rPr>
        <w:t>Vispārīgie nosacījumi projektu iesniegumu vērtēšanas kritēriju piemērošanai:</w:t>
      </w:r>
    </w:p>
    <w:p w14:paraId="4B5275F0" w14:textId="77777777" w:rsidR="00F412B5" w:rsidRPr="001A0187" w:rsidRDefault="00F412B5" w:rsidP="00825F00">
      <w:pPr>
        <w:pStyle w:val="ListParagraph"/>
        <w:numPr>
          <w:ilvl w:val="0"/>
          <w:numId w:val="4"/>
        </w:numPr>
        <w:spacing w:before="120"/>
        <w:ind w:left="567" w:right="230" w:hanging="425"/>
        <w:jc w:val="both"/>
        <w:rPr>
          <w:i/>
        </w:rPr>
      </w:pPr>
      <w:r w:rsidRPr="001A0187">
        <w:rPr>
          <w:i/>
        </w:rPr>
        <w:t>Norāde par kritērija izvērtēšanai nepieciešamās informācijas atrašanās vietu projekta iesniegumā (projekta iesnieguma veidlapā, tās pielikumos un papildu iesniedzamajos dokumentos) ir indikatīva un gadījumos, ja noteiktajā vietā informācija nav pieejama, nepieciešams izskatīt visu projekta iesniegumu un tā pielikumus pilnībā.</w:t>
      </w:r>
    </w:p>
    <w:p w14:paraId="358361FD" w14:textId="77777777" w:rsidR="00F412B5" w:rsidRPr="001A0187" w:rsidRDefault="00F412B5" w:rsidP="00825F00">
      <w:pPr>
        <w:pStyle w:val="ListParagraph"/>
        <w:numPr>
          <w:ilvl w:val="0"/>
          <w:numId w:val="4"/>
        </w:numPr>
        <w:spacing w:before="120"/>
        <w:ind w:left="567" w:right="230" w:hanging="425"/>
        <w:jc w:val="both"/>
        <w:rPr>
          <w:i/>
        </w:rPr>
      </w:pPr>
      <w:r w:rsidRPr="001A0187">
        <w:rPr>
          <w:i/>
        </w:rPr>
        <w:t xml:space="preserve">Vērtējot projekta iesnieguma atbilstību kritērijiem, jāņem vērā tikai projekta iesniegumā (projekta iesnieguma veidlapā un pielikumos)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w:t>
      </w:r>
    </w:p>
    <w:p w14:paraId="0C52ECAC" w14:textId="77777777" w:rsidR="00F412B5" w:rsidRPr="001A0187" w:rsidRDefault="00F412B5" w:rsidP="00825F00">
      <w:pPr>
        <w:pStyle w:val="ListParagraph"/>
        <w:numPr>
          <w:ilvl w:val="0"/>
          <w:numId w:val="4"/>
        </w:numPr>
        <w:spacing w:before="120"/>
        <w:ind w:left="567" w:right="230" w:hanging="425"/>
        <w:jc w:val="both"/>
        <w:rPr>
          <w:i/>
        </w:rPr>
      </w:pPr>
      <w:r w:rsidRPr="001A0187">
        <w:rPr>
          <w:i/>
        </w:rPr>
        <w:lastRenderedPageBreak/>
        <w:t xml:space="preserve">Vērtējot projektu iesniegumus, jāpievērš uzmanība projekta iesnieguma veidlapā sniegtās informācijas saskaņotībai starp visām projekta iesnieguma veidlapas sadaļām, kurās tā minēta. Ja informācija starp projekta iesnieguma veidlapas sadaļām nesaskan, ir jāizvirza nosacījums par papildu skaidrojuma sniegšanu pie tā kritērija, uz kuru šī nesakritība ir attiecināma. </w:t>
      </w:r>
    </w:p>
    <w:p w14:paraId="644E3A14" w14:textId="77777777" w:rsidR="00F412B5" w:rsidRPr="001A0187" w:rsidRDefault="00F412B5" w:rsidP="00825F00">
      <w:pPr>
        <w:pStyle w:val="ListParagraph"/>
        <w:numPr>
          <w:ilvl w:val="0"/>
          <w:numId w:val="4"/>
        </w:numPr>
        <w:spacing w:before="120"/>
        <w:ind w:left="567" w:right="230" w:hanging="425"/>
        <w:jc w:val="both"/>
        <w:rPr>
          <w:i/>
        </w:rPr>
      </w:pPr>
      <w:r w:rsidRPr="001A0187">
        <w:rPr>
          <w:i/>
        </w:rPr>
        <w:t xml:space="preserve">Projektu iesniegumu vērtēšanā izmantojami: </w:t>
      </w:r>
    </w:p>
    <w:p w14:paraId="281708EE" w14:textId="3C292164" w:rsidR="00F412B5" w:rsidRPr="001A0187" w:rsidRDefault="00F412B5" w:rsidP="00825F00">
      <w:pPr>
        <w:pStyle w:val="ListParagraph"/>
        <w:numPr>
          <w:ilvl w:val="0"/>
          <w:numId w:val="5"/>
        </w:numPr>
        <w:ind w:right="230"/>
        <w:jc w:val="both"/>
        <w:rPr>
          <w:i/>
        </w:rPr>
      </w:pPr>
      <w:r w:rsidRPr="001A0187">
        <w:rPr>
          <w:i/>
        </w:rPr>
        <w:t xml:space="preserve">Darbības programma </w:t>
      </w:r>
      <w:r w:rsidR="008C7B08">
        <w:rPr>
          <w:i/>
        </w:rPr>
        <w:t>“</w:t>
      </w:r>
      <w:r w:rsidRPr="001A0187">
        <w:rPr>
          <w:i/>
        </w:rPr>
        <w:t>Izaugsme un nodarbinātība</w:t>
      </w:r>
      <w:r w:rsidR="008C7B08">
        <w:rPr>
          <w:i/>
        </w:rPr>
        <w:t>”</w:t>
      </w:r>
      <w:r w:rsidRPr="001A0187">
        <w:rPr>
          <w:i/>
        </w:rPr>
        <w:t xml:space="preserve"> un darbības programmas papildinājums;</w:t>
      </w:r>
    </w:p>
    <w:p w14:paraId="16BE4903" w14:textId="29955A22" w:rsidR="00F412B5" w:rsidRPr="001B6EFB" w:rsidRDefault="002F6C4F" w:rsidP="00825F00">
      <w:pPr>
        <w:pStyle w:val="ListParagraph"/>
        <w:numPr>
          <w:ilvl w:val="0"/>
          <w:numId w:val="5"/>
        </w:numPr>
        <w:ind w:right="230"/>
        <w:jc w:val="both"/>
        <w:rPr>
          <w:i/>
        </w:rPr>
      </w:pPr>
      <w:r w:rsidRPr="001B6EFB">
        <w:rPr>
          <w:i/>
        </w:rPr>
        <w:t xml:space="preserve">2016.gada </w:t>
      </w:r>
      <w:r w:rsidR="00AE1261">
        <w:rPr>
          <w:i/>
        </w:rPr>
        <w:t>20.decembra</w:t>
      </w:r>
      <w:r w:rsidRPr="001B6EFB">
        <w:rPr>
          <w:i/>
        </w:rPr>
        <w:t xml:space="preserve"> </w:t>
      </w:r>
      <w:r w:rsidR="00F412B5" w:rsidRPr="001B6EFB">
        <w:rPr>
          <w:i/>
        </w:rPr>
        <w:t xml:space="preserve">Ministru kabineta noteikumi </w:t>
      </w:r>
      <w:r w:rsidRPr="001B6EFB">
        <w:rPr>
          <w:i/>
        </w:rPr>
        <w:t>Nr.</w:t>
      </w:r>
      <w:r w:rsidR="00AE1261">
        <w:rPr>
          <w:i/>
        </w:rPr>
        <w:t>848</w:t>
      </w:r>
      <w:r w:rsidRPr="001B6EFB">
        <w:rPr>
          <w:i/>
        </w:rPr>
        <w:t xml:space="preserve"> </w:t>
      </w:r>
      <w:r w:rsidR="008C7B08">
        <w:rPr>
          <w:i/>
        </w:rPr>
        <w:t>“</w:t>
      </w:r>
      <w:r w:rsidRPr="001B6EFB">
        <w:rPr>
          <w:i/>
        </w:rPr>
        <w:t xml:space="preserve">Darbības programmas </w:t>
      </w:r>
      <w:r w:rsidR="008C7B08">
        <w:rPr>
          <w:i/>
        </w:rPr>
        <w:t>“</w:t>
      </w:r>
      <w:r w:rsidRPr="001B6EFB">
        <w:rPr>
          <w:i/>
        </w:rPr>
        <w:t>Izaugsme un nodarbinātība</w:t>
      </w:r>
      <w:r w:rsidR="008C7B08">
        <w:rPr>
          <w:i/>
        </w:rPr>
        <w:t>”</w:t>
      </w:r>
      <w:r w:rsidR="00304190" w:rsidRPr="001B6EFB">
        <w:rPr>
          <w:i/>
        </w:rPr>
        <w:t xml:space="preserve"> </w:t>
      </w:r>
      <w:r w:rsidR="00B42781" w:rsidRPr="001B6EFB">
        <w:rPr>
          <w:i/>
        </w:rPr>
        <w:t>4.5</w:t>
      </w:r>
      <w:r w:rsidRPr="001B6EFB">
        <w:rPr>
          <w:i/>
        </w:rPr>
        <w:t xml:space="preserve">.1. specifiskā atbalsta mērķa </w:t>
      </w:r>
      <w:r w:rsidR="008C7B08">
        <w:rPr>
          <w:i/>
        </w:rPr>
        <w:t>“</w:t>
      </w:r>
      <w:r w:rsidR="00B42781" w:rsidRPr="001B6EFB">
        <w:rPr>
          <w:i/>
        </w:rPr>
        <w:t>Attīstīt videi draudzīgu sabiedriskā transporta infrastruktūru</w:t>
      </w:r>
      <w:r w:rsidR="008C7B08">
        <w:rPr>
          <w:i/>
        </w:rPr>
        <w:t>”</w:t>
      </w:r>
      <w:r w:rsidR="00304190" w:rsidRPr="001B6EFB">
        <w:rPr>
          <w:i/>
        </w:rPr>
        <w:t xml:space="preserve"> </w:t>
      </w:r>
      <w:r w:rsidR="00B42781" w:rsidRPr="001B6EFB">
        <w:rPr>
          <w:i/>
        </w:rPr>
        <w:t>4.5.1.</w:t>
      </w:r>
      <w:r w:rsidR="001A0187" w:rsidRPr="001B6EFB">
        <w:rPr>
          <w:i/>
        </w:rPr>
        <w:t>2</w:t>
      </w:r>
      <w:r w:rsidR="00B42781" w:rsidRPr="001B6EFB">
        <w:rPr>
          <w:i/>
        </w:rPr>
        <w:t xml:space="preserve">.pasākuma </w:t>
      </w:r>
      <w:r w:rsidR="008C7B08">
        <w:rPr>
          <w:i/>
        </w:rPr>
        <w:t>“</w:t>
      </w:r>
      <w:r w:rsidR="00B42781" w:rsidRPr="001B6EFB">
        <w:rPr>
          <w:i/>
        </w:rPr>
        <w:t>Attīstīt videi draudzīgu sabiedriskā transporta infrastruktūru</w:t>
      </w:r>
      <w:r w:rsidR="003470D1">
        <w:rPr>
          <w:i/>
        </w:rPr>
        <w:t xml:space="preserve"> (autobusi)</w:t>
      </w:r>
      <w:r w:rsidR="008C7B08">
        <w:rPr>
          <w:i/>
        </w:rPr>
        <w:t>”</w:t>
      </w:r>
      <w:r w:rsidR="00B42781" w:rsidRPr="001B6EFB">
        <w:rPr>
          <w:i/>
        </w:rPr>
        <w:t xml:space="preserve"> </w:t>
      </w:r>
      <w:r w:rsidR="00304190" w:rsidRPr="001B6EFB">
        <w:rPr>
          <w:i/>
        </w:rPr>
        <w:t>īstenošanas noteikumi</w:t>
      </w:r>
      <w:r w:rsidR="008C7B08">
        <w:rPr>
          <w:i/>
        </w:rPr>
        <w:t>”</w:t>
      </w:r>
      <w:r w:rsidR="00F412B5" w:rsidRPr="001B6EFB">
        <w:rPr>
          <w:i/>
        </w:rPr>
        <w:t xml:space="preserve">  (turpmāk – MK noteikumi);</w:t>
      </w:r>
    </w:p>
    <w:p w14:paraId="1D03B48F" w14:textId="28720DF3" w:rsidR="00503341" w:rsidRPr="001B6EFB" w:rsidRDefault="00F412B5" w:rsidP="00825F00">
      <w:pPr>
        <w:pStyle w:val="ListParagraph"/>
        <w:numPr>
          <w:ilvl w:val="0"/>
          <w:numId w:val="5"/>
        </w:numPr>
        <w:ind w:right="230"/>
        <w:jc w:val="both"/>
        <w:rPr>
          <w:i/>
        </w:rPr>
      </w:pPr>
      <w:r w:rsidRPr="001B6EFB">
        <w:rPr>
          <w:i/>
        </w:rPr>
        <w:t xml:space="preserve">Darbības programmas </w:t>
      </w:r>
      <w:r w:rsidR="008C7B08">
        <w:rPr>
          <w:i/>
        </w:rPr>
        <w:t>“</w:t>
      </w:r>
      <w:r w:rsidRPr="001B6EFB">
        <w:rPr>
          <w:i/>
        </w:rPr>
        <w:t>Izaugsme un nodarbinātība</w:t>
      </w:r>
      <w:r w:rsidR="008C7B08">
        <w:rPr>
          <w:i/>
        </w:rPr>
        <w:t>”</w:t>
      </w:r>
      <w:r w:rsidRPr="001B6EFB">
        <w:rPr>
          <w:i/>
        </w:rPr>
        <w:t xml:space="preserve"> </w:t>
      </w:r>
      <w:r w:rsidR="00B42781" w:rsidRPr="001B6EFB">
        <w:rPr>
          <w:i/>
        </w:rPr>
        <w:t>4.5</w:t>
      </w:r>
      <w:r w:rsidR="00304190" w:rsidRPr="001B6EFB">
        <w:rPr>
          <w:i/>
        </w:rPr>
        <w:t>.1.</w:t>
      </w:r>
      <w:r w:rsidRPr="001B6EFB">
        <w:rPr>
          <w:i/>
        </w:rPr>
        <w:t xml:space="preserve"> specifiskā atbalsta mērķa </w:t>
      </w:r>
      <w:r w:rsidR="008C7B08">
        <w:rPr>
          <w:i/>
        </w:rPr>
        <w:t>“</w:t>
      </w:r>
      <w:r w:rsidR="00B42781" w:rsidRPr="001B6EFB">
        <w:rPr>
          <w:i/>
        </w:rPr>
        <w:t>Attīstīt videi draudzīgu sabiedriskā transporta infrastruktūru</w:t>
      </w:r>
      <w:r w:rsidR="008C7B08">
        <w:rPr>
          <w:i/>
        </w:rPr>
        <w:t>”</w:t>
      </w:r>
      <w:r w:rsidR="001B6EFB" w:rsidRPr="001B6EFB">
        <w:rPr>
          <w:i/>
        </w:rPr>
        <w:t>4.5.1.2</w:t>
      </w:r>
      <w:r w:rsidR="00B42781" w:rsidRPr="001B6EFB">
        <w:rPr>
          <w:i/>
        </w:rPr>
        <w:t xml:space="preserve">. pasākuma </w:t>
      </w:r>
      <w:r w:rsidR="008C7B08">
        <w:rPr>
          <w:i/>
        </w:rPr>
        <w:t>“</w:t>
      </w:r>
      <w:r w:rsidR="00B42781" w:rsidRPr="001B6EFB">
        <w:rPr>
          <w:i/>
        </w:rPr>
        <w:t>Attīstīt videi draudzīgu sabiedriskā transporta infrastruktūru</w:t>
      </w:r>
      <w:r w:rsidR="003470D1">
        <w:rPr>
          <w:i/>
        </w:rPr>
        <w:t xml:space="preserve"> (autobusi)</w:t>
      </w:r>
      <w:r w:rsidR="008C7B08">
        <w:rPr>
          <w:i/>
        </w:rPr>
        <w:t>”</w:t>
      </w:r>
      <w:r w:rsidRPr="001B6EFB">
        <w:rPr>
          <w:i/>
        </w:rPr>
        <w:t xml:space="preserve">  projektu iesniegumu </w:t>
      </w:r>
      <w:r w:rsidR="002C17BD">
        <w:rPr>
          <w:i/>
        </w:rPr>
        <w:t>trešās</w:t>
      </w:r>
      <w:r w:rsidR="00DC12D4">
        <w:rPr>
          <w:i/>
        </w:rPr>
        <w:t xml:space="preserve"> kārtas </w:t>
      </w:r>
      <w:r w:rsidRPr="001B6EFB">
        <w:rPr>
          <w:i/>
        </w:rPr>
        <w:t>atlases nolikums</w:t>
      </w:r>
      <w:r w:rsidR="00503341" w:rsidRPr="001B6EFB">
        <w:rPr>
          <w:i/>
        </w:rPr>
        <w:t>;</w:t>
      </w:r>
    </w:p>
    <w:p w14:paraId="32329BD4" w14:textId="77777777" w:rsidR="00F412B5" w:rsidRPr="001B6EFB" w:rsidRDefault="00503341" w:rsidP="00825F00">
      <w:pPr>
        <w:pStyle w:val="ListParagraph"/>
        <w:numPr>
          <w:ilvl w:val="0"/>
          <w:numId w:val="5"/>
        </w:numPr>
        <w:ind w:right="230"/>
        <w:jc w:val="both"/>
        <w:rPr>
          <w:i/>
        </w:rPr>
      </w:pPr>
      <w:r w:rsidRPr="001B6EFB">
        <w:rPr>
          <w:i/>
        </w:rPr>
        <w:t>Pašvaldību attīstības programmas 2014</w:t>
      </w:r>
      <w:r w:rsidR="00DD061A" w:rsidRPr="001B6EFB">
        <w:rPr>
          <w:i/>
        </w:rPr>
        <w:t>.</w:t>
      </w:r>
      <w:r w:rsidR="000A067A">
        <w:rPr>
          <w:i/>
        </w:rPr>
        <w:t xml:space="preserve"> – </w:t>
      </w:r>
      <w:r w:rsidRPr="001B6EFB">
        <w:rPr>
          <w:i/>
        </w:rPr>
        <w:t>2020.gadam.</w:t>
      </w:r>
    </w:p>
    <w:p w14:paraId="5A90F19A" w14:textId="77777777" w:rsidR="00C47117" w:rsidRPr="00100919" w:rsidRDefault="00C47117" w:rsidP="00C16FD0">
      <w:pPr>
        <w:spacing w:after="0" w:line="240" w:lineRule="auto"/>
        <w:jc w:val="both"/>
        <w:rPr>
          <w:rFonts w:ascii="Times New Roman" w:eastAsia="Times New Roman" w:hAnsi="Times New Roman"/>
          <w:color w:val="auto"/>
          <w:sz w:val="24"/>
          <w:highlight w:val="yellow"/>
        </w:rPr>
      </w:pPr>
    </w:p>
    <w:tbl>
      <w:tblPr>
        <w:tblW w:w="15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
        <w:gridCol w:w="763"/>
        <w:gridCol w:w="9"/>
        <w:gridCol w:w="3889"/>
        <w:gridCol w:w="9"/>
        <w:gridCol w:w="2401"/>
        <w:gridCol w:w="7"/>
        <w:gridCol w:w="8219"/>
        <w:gridCol w:w="20"/>
      </w:tblGrid>
      <w:tr w:rsidR="00F700F0" w:rsidRPr="001B6EFB" w14:paraId="0E080E13" w14:textId="77777777" w:rsidTr="0028185F">
        <w:trPr>
          <w:gridAfter w:val="1"/>
          <w:wAfter w:w="20" w:type="dxa"/>
          <w:trHeight w:val="1114"/>
          <w:jc w:val="center"/>
        </w:trPr>
        <w:tc>
          <w:tcPr>
            <w:tcW w:w="4670" w:type="dxa"/>
            <w:gridSpan w:val="4"/>
            <w:tcBorders>
              <w:top w:val="single" w:sz="4" w:space="0" w:color="auto"/>
            </w:tcBorders>
            <w:shd w:val="clear" w:color="auto" w:fill="F2F2F2"/>
            <w:vAlign w:val="center"/>
          </w:tcPr>
          <w:p w14:paraId="059175C5" w14:textId="77777777" w:rsidR="001D2599" w:rsidRPr="001B6EFB" w:rsidRDefault="001D2599" w:rsidP="009060C4">
            <w:pPr>
              <w:spacing w:after="0" w:line="240" w:lineRule="auto"/>
              <w:jc w:val="both"/>
              <w:rPr>
                <w:rFonts w:ascii="Times New Roman" w:hAnsi="Times New Roman"/>
                <w:b/>
                <w:bCs/>
                <w:color w:val="auto"/>
                <w:sz w:val="24"/>
              </w:rPr>
            </w:pPr>
            <w:r w:rsidRPr="001B6EFB">
              <w:rPr>
                <w:rFonts w:ascii="Times New Roman" w:hAnsi="Times New Roman"/>
                <w:b/>
                <w:bCs/>
                <w:color w:val="auto"/>
                <w:sz w:val="24"/>
              </w:rPr>
              <w:t>1. VIENOTIE KRITĒRIJI</w:t>
            </w:r>
          </w:p>
        </w:tc>
        <w:tc>
          <w:tcPr>
            <w:tcW w:w="2417" w:type="dxa"/>
            <w:gridSpan w:val="3"/>
            <w:tcBorders>
              <w:top w:val="single" w:sz="4" w:space="0" w:color="auto"/>
            </w:tcBorders>
            <w:shd w:val="clear" w:color="auto" w:fill="F2F2F2"/>
            <w:vAlign w:val="center"/>
          </w:tcPr>
          <w:p w14:paraId="385FAB5B" w14:textId="77777777" w:rsidR="001D2599" w:rsidRPr="001B6EFB" w:rsidRDefault="001D2599" w:rsidP="009060C4">
            <w:pPr>
              <w:spacing w:after="0" w:line="240" w:lineRule="auto"/>
              <w:jc w:val="center"/>
              <w:rPr>
                <w:rFonts w:ascii="Times New Roman" w:hAnsi="Times New Roman"/>
                <w:b/>
                <w:color w:val="auto"/>
                <w:sz w:val="24"/>
              </w:rPr>
            </w:pPr>
            <w:r w:rsidRPr="001B6EFB">
              <w:rPr>
                <w:rFonts w:ascii="Times New Roman" w:hAnsi="Times New Roman"/>
                <w:b/>
                <w:color w:val="auto"/>
                <w:sz w:val="24"/>
              </w:rPr>
              <w:t>Kritērija ietekme uz lēmuma pieņemšanu</w:t>
            </w:r>
          </w:p>
          <w:p w14:paraId="493DA304" w14:textId="77777777" w:rsidR="001D2599" w:rsidRPr="001B6EFB" w:rsidRDefault="001D2599" w:rsidP="00285013">
            <w:pPr>
              <w:spacing w:after="0" w:line="240" w:lineRule="auto"/>
              <w:jc w:val="center"/>
              <w:rPr>
                <w:rFonts w:ascii="Times New Roman" w:hAnsi="Times New Roman"/>
                <w:b/>
                <w:color w:val="auto"/>
                <w:sz w:val="24"/>
              </w:rPr>
            </w:pPr>
            <w:r w:rsidRPr="001B6EFB">
              <w:rPr>
                <w:rFonts w:ascii="Times New Roman" w:hAnsi="Times New Roman"/>
                <w:color w:val="auto"/>
                <w:sz w:val="24"/>
              </w:rPr>
              <w:t>(P)</w:t>
            </w:r>
          </w:p>
        </w:tc>
        <w:tc>
          <w:tcPr>
            <w:tcW w:w="8219" w:type="dxa"/>
            <w:tcBorders>
              <w:top w:val="single" w:sz="4" w:space="0" w:color="auto"/>
            </w:tcBorders>
            <w:shd w:val="clear" w:color="auto" w:fill="F2F2F2"/>
            <w:vAlign w:val="center"/>
          </w:tcPr>
          <w:p w14:paraId="5CA3ABF0" w14:textId="77777777" w:rsidR="001D2599" w:rsidRPr="001B6EFB" w:rsidRDefault="001D2599" w:rsidP="009060C4">
            <w:pPr>
              <w:spacing w:after="0" w:line="240" w:lineRule="auto"/>
              <w:jc w:val="center"/>
              <w:rPr>
                <w:rFonts w:ascii="Times New Roman" w:hAnsi="Times New Roman"/>
                <w:b/>
                <w:color w:val="auto"/>
                <w:sz w:val="24"/>
              </w:rPr>
            </w:pPr>
            <w:r w:rsidRPr="001B6EFB">
              <w:rPr>
                <w:rFonts w:ascii="Times New Roman" w:hAnsi="Times New Roman"/>
                <w:b/>
                <w:color w:val="auto"/>
                <w:sz w:val="24"/>
              </w:rPr>
              <w:t>Skaidrojums atbilstības noteikšanai</w:t>
            </w:r>
          </w:p>
        </w:tc>
      </w:tr>
      <w:tr w:rsidR="00F700F0" w:rsidRPr="00100919" w14:paraId="29B6E526" w14:textId="77777777" w:rsidTr="0028185F">
        <w:trPr>
          <w:gridAfter w:val="1"/>
          <w:wAfter w:w="20" w:type="dxa"/>
          <w:jc w:val="center"/>
        </w:trPr>
        <w:tc>
          <w:tcPr>
            <w:tcW w:w="772" w:type="dxa"/>
            <w:gridSpan w:val="2"/>
          </w:tcPr>
          <w:p w14:paraId="6610BA5A" w14:textId="77777777" w:rsidR="00DA77F3" w:rsidRPr="001517C6" w:rsidRDefault="00177ADC" w:rsidP="00177ADC">
            <w:pPr>
              <w:spacing w:after="0" w:line="240" w:lineRule="auto"/>
              <w:jc w:val="both"/>
              <w:rPr>
                <w:rFonts w:ascii="Times New Roman" w:hAnsi="Times New Roman"/>
                <w:color w:val="auto"/>
                <w:sz w:val="24"/>
              </w:rPr>
            </w:pPr>
            <w:r w:rsidRPr="001517C6">
              <w:rPr>
                <w:rFonts w:ascii="Times New Roman" w:hAnsi="Times New Roman"/>
                <w:color w:val="auto"/>
                <w:sz w:val="24"/>
              </w:rPr>
              <w:t>1.</w:t>
            </w:r>
            <w:r w:rsidR="001276E6" w:rsidRPr="001517C6">
              <w:rPr>
                <w:rFonts w:ascii="Times New Roman" w:hAnsi="Times New Roman"/>
                <w:color w:val="auto"/>
                <w:sz w:val="24"/>
              </w:rPr>
              <w:t>1.</w:t>
            </w:r>
          </w:p>
        </w:tc>
        <w:tc>
          <w:tcPr>
            <w:tcW w:w="3898" w:type="dxa"/>
            <w:gridSpan w:val="2"/>
          </w:tcPr>
          <w:p w14:paraId="2ACA0B87" w14:textId="77777777" w:rsidR="00F57C36" w:rsidRPr="00F41F15" w:rsidRDefault="00F57C36" w:rsidP="00ED2F79">
            <w:pPr>
              <w:spacing w:after="0" w:line="240" w:lineRule="auto"/>
              <w:jc w:val="both"/>
              <w:rPr>
                <w:rFonts w:ascii="Times New Roman" w:hAnsi="Times New Roman"/>
                <w:color w:val="auto"/>
                <w:sz w:val="24"/>
              </w:rPr>
            </w:pPr>
            <w:r w:rsidRPr="00F41F15">
              <w:rPr>
                <w:rFonts w:ascii="Times New Roman" w:hAnsi="Times New Roman"/>
                <w:color w:val="auto"/>
                <w:sz w:val="24"/>
              </w:rPr>
              <w:t xml:space="preserve">Projekta iesniedzējs </w:t>
            </w:r>
            <w:r w:rsidR="00DC12D4" w:rsidRPr="00F41F15">
              <w:rPr>
                <w:rFonts w:ascii="Times New Roman" w:hAnsi="Times New Roman"/>
                <w:color w:val="auto"/>
                <w:sz w:val="24"/>
              </w:rPr>
              <w:t xml:space="preserve">un sadarbības partneris  (ja attiecināms) </w:t>
            </w:r>
            <w:r w:rsidRPr="00F41F15">
              <w:rPr>
                <w:rFonts w:ascii="Times New Roman" w:hAnsi="Times New Roman"/>
                <w:color w:val="auto"/>
                <w:sz w:val="24"/>
              </w:rPr>
              <w:t xml:space="preserve">atbilst MK noteikumos par specifiskā atbalsta mērķa </w:t>
            </w:r>
            <w:r w:rsidR="00AF29FD" w:rsidRPr="00F41F15">
              <w:rPr>
                <w:rFonts w:ascii="Times New Roman" w:hAnsi="Times New Roman"/>
                <w:color w:val="auto"/>
                <w:sz w:val="24"/>
              </w:rPr>
              <w:t xml:space="preserve">pasākuma </w:t>
            </w:r>
            <w:r w:rsidRPr="00F41F15">
              <w:rPr>
                <w:rFonts w:ascii="Times New Roman" w:hAnsi="Times New Roman"/>
                <w:color w:val="auto"/>
                <w:sz w:val="24"/>
              </w:rPr>
              <w:t>īstenošanu  projekta iesniedzējam izvirzītajām prasībām.</w:t>
            </w:r>
          </w:p>
        </w:tc>
        <w:tc>
          <w:tcPr>
            <w:tcW w:w="2417" w:type="dxa"/>
            <w:gridSpan w:val="3"/>
            <w:vAlign w:val="center"/>
          </w:tcPr>
          <w:p w14:paraId="2429050C" w14:textId="77777777" w:rsidR="00DA77F3" w:rsidRPr="001517C6" w:rsidRDefault="00B007C2" w:rsidP="00100844">
            <w:pPr>
              <w:pStyle w:val="ListParagraph"/>
              <w:ind w:left="0"/>
              <w:jc w:val="center"/>
            </w:pPr>
            <w:r w:rsidRPr="001517C6">
              <w:t>P</w:t>
            </w:r>
          </w:p>
        </w:tc>
        <w:tc>
          <w:tcPr>
            <w:tcW w:w="8219" w:type="dxa"/>
          </w:tcPr>
          <w:p w14:paraId="54B37061" w14:textId="77777777" w:rsidR="00ED2F79" w:rsidRPr="00F524AD" w:rsidRDefault="00ED2F79" w:rsidP="00996260">
            <w:pPr>
              <w:pStyle w:val="NoSpacing"/>
              <w:spacing w:after="120"/>
              <w:jc w:val="both"/>
              <w:rPr>
                <w:rFonts w:ascii="Times New Roman" w:hAnsi="Times New Roman"/>
                <w:b/>
                <w:sz w:val="32"/>
              </w:rPr>
            </w:pPr>
            <w:r w:rsidRPr="00ED2F79">
              <w:rPr>
                <w:rFonts w:ascii="Times New Roman" w:eastAsia="Times New Roman" w:hAnsi="Times New Roman"/>
                <w:color w:val="auto"/>
                <w:sz w:val="24"/>
                <w:szCs w:val="20"/>
              </w:rPr>
              <w:t>Kritērija ietvaros tiek pārbaudīta projekta iesniedzēja un/vai sadarbības partnera atbilstība noteiktajam finansējuma saņēmēju un/vai sadarbības partneru lokam.</w:t>
            </w:r>
          </w:p>
          <w:p w14:paraId="02EB1CF9" w14:textId="5068248B" w:rsidR="006E30DE" w:rsidRPr="00F524AD" w:rsidRDefault="004F6952" w:rsidP="00996260">
            <w:pPr>
              <w:pStyle w:val="NoSpacing"/>
              <w:spacing w:after="120"/>
              <w:jc w:val="both"/>
              <w:rPr>
                <w:rFonts w:ascii="Times New Roman" w:hAnsi="Times New Roman"/>
                <w:sz w:val="24"/>
              </w:rPr>
            </w:pPr>
            <w:r w:rsidRPr="00F524AD">
              <w:rPr>
                <w:rFonts w:ascii="Times New Roman" w:hAnsi="Times New Roman"/>
                <w:b/>
                <w:sz w:val="24"/>
              </w:rPr>
              <w:t xml:space="preserve">Vērtējums ir </w:t>
            </w:r>
            <w:r w:rsidR="008C7B08">
              <w:rPr>
                <w:rFonts w:ascii="Times New Roman" w:hAnsi="Times New Roman"/>
                <w:b/>
                <w:sz w:val="24"/>
              </w:rPr>
              <w:t>“</w:t>
            </w:r>
            <w:r w:rsidRPr="00F524AD">
              <w:rPr>
                <w:rFonts w:ascii="Times New Roman" w:hAnsi="Times New Roman"/>
                <w:b/>
                <w:sz w:val="24"/>
              </w:rPr>
              <w:t>Jā</w:t>
            </w:r>
            <w:r w:rsidR="008C7B08">
              <w:rPr>
                <w:rFonts w:ascii="Times New Roman" w:hAnsi="Times New Roman"/>
                <w:b/>
                <w:sz w:val="24"/>
              </w:rPr>
              <w:t>”</w:t>
            </w:r>
            <w:r w:rsidRPr="00F524AD">
              <w:rPr>
                <w:rFonts w:ascii="Times New Roman" w:hAnsi="Times New Roman"/>
                <w:sz w:val="24"/>
              </w:rPr>
              <w:t>, ja projekta iesniedzējs</w:t>
            </w:r>
            <w:r w:rsidR="00401B8E" w:rsidRPr="00F524AD">
              <w:rPr>
                <w:rFonts w:ascii="Times New Roman" w:hAnsi="Times New Roman"/>
                <w:sz w:val="24"/>
              </w:rPr>
              <w:t xml:space="preserve"> </w:t>
            </w:r>
            <w:r w:rsidR="00DC12D4">
              <w:rPr>
                <w:rFonts w:ascii="Times New Roman" w:hAnsi="Times New Roman"/>
                <w:sz w:val="24"/>
              </w:rPr>
              <w:t xml:space="preserve">un sadarbības partneris (ja attiecināms) </w:t>
            </w:r>
            <w:r w:rsidRPr="00F524AD">
              <w:rPr>
                <w:rFonts w:ascii="Times New Roman" w:hAnsi="Times New Roman"/>
                <w:sz w:val="24"/>
              </w:rPr>
              <w:t xml:space="preserve">atbilst MK noteikumos </w:t>
            </w:r>
            <w:r w:rsidR="00C16CCF" w:rsidRPr="00F524AD">
              <w:rPr>
                <w:rFonts w:ascii="Times New Roman" w:hAnsi="Times New Roman"/>
                <w:sz w:val="24"/>
              </w:rPr>
              <w:t xml:space="preserve">15.punktā </w:t>
            </w:r>
            <w:r w:rsidR="00152C96" w:rsidRPr="00F524AD">
              <w:rPr>
                <w:rFonts w:ascii="Times New Roman" w:hAnsi="Times New Roman"/>
                <w:sz w:val="24"/>
              </w:rPr>
              <w:t>noteiktajam</w:t>
            </w:r>
            <w:r w:rsidRPr="00F524AD">
              <w:rPr>
                <w:rFonts w:ascii="Times New Roman" w:hAnsi="Times New Roman"/>
                <w:sz w:val="24"/>
              </w:rPr>
              <w:t xml:space="preserve"> </w:t>
            </w:r>
            <w:r w:rsidR="00455238" w:rsidRPr="00F524AD">
              <w:rPr>
                <w:rFonts w:ascii="Times New Roman" w:hAnsi="Times New Roman"/>
                <w:sz w:val="24"/>
              </w:rPr>
              <w:t>projekta iesniedzējam</w:t>
            </w:r>
            <w:r w:rsidR="0028037E" w:rsidRPr="00F524AD">
              <w:rPr>
                <w:rFonts w:ascii="Times New Roman" w:hAnsi="Times New Roman"/>
                <w:sz w:val="24"/>
              </w:rPr>
              <w:t xml:space="preserve"> </w:t>
            </w:r>
            <w:r w:rsidR="00152C96" w:rsidRPr="00F524AD">
              <w:rPr>
                <w:rFonts w:ascii="Times New Roman" w:hAnsi="Times New Roman"/>
                <w:sz w:val="24"/>
              </w:rPr>
              <w:t xml:space="preserve">– </w:t>
            </w:r>
            <w:r w:rsidR="00FB50EB" w:rsidRPr="00F524AD">
              <w:rPr>
                <w:rFonts w:ascii="Times New Roman" w:hAnsi="Times New Roman"/>
                <w:sz w:val="24"/>
              </w:rPr>
              <w:t>pašvaldība</w:t>
            </w:r>
            <w:r w:rsidR="001517C6" w:rsidRPr="00F524AD">
              <w:rPr>
                <w:rFonts w:ascii="Times New Roman" w:hAnsi="Times New Roman"/>
                <w:sz w:val="24"/>
              </w:rPr>
              <w:t xml:space="preserve"> vai </w:t>
            </w:r>
            <w:r w:rsidR="00085709" w:rsidRPr="00F524AD">
              <w:rPr>
                <w:rFonts w:ascii="Times New Roman" w:hAnsi="Times New Roman"/>
                <w:sz w:val="24"/>
              </w:rPr>
              <w:t>komersants</w:t>
            </w:r>
            <w:r w:rsidR="00FB50EB" w:rsidRPr="00F524AD">
              <w:rPr>
                <w:rFonts w:ascii="Times New Roman" w:hAnsi="Times New Roman"/>
                <w:sz w:val="24"/>
              </w:rPr>
              <w:t xml:space="preserve">, </w:t>
            </w:r>
            <w:r w:rsidR="003F0E2F" w:rsidRPr="003F0E2F">
              <w:rPr>
                <w:rFonts w:ascii="Times New Roman" w:hAnsi="Times New Roman"/>
                <w:sz w:val="24"/>
              </w:rPr>
              <w:t>kur</w:t>
            </w:r>
            <w:r w:rsidR="00705E67" w:rsidRPr="00F57558">
              <w:rPr>
                <w:rFonts w:ascii="Times New Roman" w:hAnsi="Times New Roman"/>
                <w:sz w:val="24"/>
              </w:rPr>
              <w:t>š</w:t>
            </w:r>
            <w:r w:rsidR="003F0E2F" w:rsidRPr="003F0E2F">
              <w:rPr>
                <w:rFonts w:ascii="Times New Roman" w:hAnsi="Times New Roman"/>
                <w:sz w:val="24"/>
              </w:rPr>
              <w:t xml:space="preserve"> sniedz sabiedriskā transporta pakalpojumus šajā pašvaldībā, izmantojot autobusus</w:t>
            </w:r>
            <w:r w:rsidR="003F0E2F" w:rsidRPr="0033595C">
              <w:rPr>
                <w:sz w:val="24"/>
              </w:rPr>
              <w:t xml:space="preserve"> </w:t>
            </w:r>
            <w:r w:rsidR="00FB50EB" w:rsidRPr="00F524AD">
              <w:rPr>
                <w:rFonts w:ascii="Times New Roman" w:hAnsi="Times New Roman"/>
                <w:sz w:val="24"/>
              </w:rPr>
              <w:t xml:space="preserve">un ar kuru ir noslēgts sabiedriskā transporta pakalpojumu </w:t>
            </w:r>
            <w:r w:rsidR="00090C10" w:rsidRPr="00F524AD">
              <w:rPr>
                <w:rFonts w:ascii="Times New Roman" w:hAnsi="Times New Roman"/>
                <w:sz w:val="24"/>
              </w:rPr>
              <w:t>sniegšanas</w:t>
            </w:r>
            <w:r w:rsidR="00FB50EB" w:rsidRPr="00F524AD">
              <w:rPr>
                <w:rFonts w:ascii="Times New Roman" w:hAnsi="Times New Roman"/>
                <w:sz w:val="24"/>
              </w:rPr>
              <w:t xml:space="preserve"> līgums</w:t>
            </w:r>
            <w:r w:rsidR="00401B8E" w:rsidRPr="00F524AD">
              <w:rPr>
                <w:rFonts w:ascii="Times New Roman" w:hAnsi="Times New Roman"/>
                <w:sz w:val="24"/>
              </w:rPr>
              <w:t>.</w:t>
            </w:r>
            <w:r w:rsidR="00472CD9" w:rsidRPr="00F524AD">
              <w:rPr>
                <w:rFonts w:ascii="Times New Roman" w:hAnsi="Times New Roman"/>
                <w:sz w:val="24"/>
              </w:rPr>
              <w:t xml:space="preserve"> </w:t>
            </w:r>
          </w:p>
          <w:p w14:paraId="10C326DF" w14:textId="2344B26A" w:rsidR="00100844" w:rsidRPr="001517C6" w:rsidRDefault="00C06408" w:rsidP="00EC4D4F">
            <w:pPr>
              <w:pStyle w:val="NoSpacing"/>
              <w:jc w:val="both"/>
              <w:rPr>
                <w:rFonts w:ascii="Times New Roman" w:hAnsi="Times New Roman"/>
                <w:color w:val="auto"/>
                <w:sz w:val="24"/>
              </w:rPr>
            </w:pPr>
            <w:r w:rsidRPr="00F524AD">
              <w:rPr>
                <w:rFonts w:ascii="Times New Roman" w:hAnsi="Times New Roman"/>
                <w:sz w:val="24"/>
              </w:rPr>
              <w:t>Ja projekta iesniedzējs</w:t>
            </w:r>
            <w:r w:rsidR="00F57C36" w:rsidRPr="00F524AD">
              <w:t xml:space="preserve"> </w:t>
            </w:r>
            <w:r w:rsidRPr="00F524AD">
              <w:rPr>
                <w:rFonts w:ascii="Times New Roman" w:hAnsi="Times New Roman"/>
                <w:sz w:val="24"/>
              </w:rPr>
              <w:t>neatbilst MK noteikumos noteiktajām prasībām</w:t>
            </w:r>
            <w:r w:rsidR="00E60E50" w:rsidRPr="00F524AD">
              <w:rPr>
                <w:rFonts w:ascii="Times New Roman" w:hAnsi="Times New Roman"/>
                <w:sz w:val="24"/>
              </w:rPr>
              <w:t>,</w:t>
            </w:r>
            <w:r w:rsidRPr="00F524AD">
              <w:rPr>
                <w:rFonts w:ascii="Times New Roman" w:hAnsi="Times New Roman"/>
                <w:b/>
                <w:sz w:val="24"/>
              </w:rPr>
              <w:t xml:space="preserve"> v</w:t>
            </w:r>
            <w:r w:rsidR="00EE0656" w:rsidRPr="00F524AD">
              <w:rPr>
                <w:rFonts w:ascii="Times New Roman" w:hAnsi="Times New Roman"/>
                <w:b/>
                <w:sz w:val="24"/>
              </w:rPr>
              <w:t xml:space="preserve">ērtējums ir </w:t>
            </w:r>
            <w:r w:rsidR="008C7B08">
              <w:rPr>
                <w:rFonts w:ascii="Times New Roman" w:hAnsi="Times New Roman"/>
                <w:b/>
                <w:sz w:val="24"/>
              </w:rPr>
              <w:t>“</w:t>
            </w:r>
            <w:r w:rsidR="00EE0656" w:rsidRPr="00F524AD">
              <w:rPr>
                <w:rFonts w:ascii="Times New Roman" w:hAnsi="Times New Roman"/>
                <w:b/>
                <w:sz w:val="24"/>
              </w:rPr>
              <w:t>Jā, ar nosacījumu</w:t>
            </w:r>
            <w:r w:rsidR="008C7B08">
              <w:rPr>
                <w:rFonts w:ascii="Times New Roman" w:hAnsi="Times New Roman"/>
                <w:b/>
                <w:sz w:val="24"/>
              </w:rPr>
              <w:t>”</w:t>
            </w:r>
            <w:r w:rsidR="004A4B0D" w:rsidRPr="00F524AD">
              <w:rPr>
                <w:rFonts w:ascii="Times New Roman" w:hAnsi="Times New Roman"/>
                <w:sz w:val="24"/>
              </w:rPr>
              <w:t xml:space="preserve">, </w:t>
            </w:r>
            <w:r w:rsidR="00E032BF" w:rsidRPr="00F524AD">
              <w:rPr>
                <w:rFonts w:ascii="Times New Roman" w:hAnsi="Times New Roman"/>
                <w:sz w:val="24"/>
              </w:rPr>
              <w:t>projekta iesniedzējam izvirza n</w:t>
            </w:r>
            <w:r w:rsidR="00EE0656" w:rsidRPr="00F524AD">
              <w:rPr>
                <w:rFonts w:ascii="Times New Roman" w:hAnsi="Times New Roman"/>
                <w:sz w:val="24"/>
              </w:rPr>
              <w:t>osacījumu</w:t>
            </w:r>
            <w:r w:rsidR="00780B84" w:rsidRPr="00F524AD">
              <w:rPr>
                <w:rFonts w:ascii="Times New Roman" w:hAnsi="Times New Roman"/>
                <w:sz w:val="24"/>
              </w:rPr>
              <w:t xml:space="preserve"> </w:t>
            </w:r>
            <w:r w:rsidR="00E032BF" w:rsidRPr="00F524AD">
              <w:rPr>
                <w:rFonts w:ascii="Times New Roman" w:hAnsi="Times New Roman"/>
                <w:sz w:val="24"/>
              </w:rPr>
              <w:t>precizēt projekta iesnieguma veidlapā informāciju, kas apliecina projekta iesniedzēja</w:t>
            </w:r>
            <w:r w:rsidR="00F57C36" w:rsidRPr="00F524AD">
              <w:rPr>
                <w:rFonts w:ascii="Times New Roman" w:hAnsi="Times New Roman"/>
                <w:sz w:val="24"/>
              </w:rPr>
              <w:t xml:space="preserve"> </w:t>
            </w:r>
            <w:r w:rsidR="00E032BF" w:rsidRPr="00F524AD">
              <w:rPr>
                <w:rFonts w:ascii="Times New Roman" w:hAnsi="Times New Roman"/>
                <w:sz w:val="24"/>
              </w:rPr>
              <w:t>atbilstību MK noteikumos</w:t>
            </w:r>
            <w:r w:rsidR="00F57C36" w:rsidRPr="00F524AD">
              <w:rPr>
                <w:rFonts w:ascii="Times New Roman" w:hAnsi="Times New Roman"/>
                <w:sz w:val="24"/>
              </w:rPr>
              <w:t xml:space="preserve"> noteiktajam</w:t>
            </w:r>
            <w:r w:rsidR="00E032BF" w:rsidRPr="00F524AD">
              <w:rPr>
                <w:rFonts w:ascii="Times New Roman" w:hAnsi="Times New Roman"/>
                <w:sz w:val="24"/>
              </w:rPr>
              <w:t xml:space="preserve"> projekta iesniedzēj</w:t>
            </w:r>
            <w:r w:rsidR="00401B8E" w:rsidRPr="00F524AD">
              <w:rPr>
                <w:rFonts w:ascii="Times New Roman" w:hAnsi="Times New Roman"/>
                <w:sz w:val="24"/>
              </w:rPr>
              <w:t>u lokam.</w:t>
            </w:r>
          </w:p>
        </w:tc>
      </w:tr>
      <w:tr w:rsidR="00177ADC" w:rsidRPr="00100919" w14:paraId="7529EDA8" w14:textId="77777777" w:rsidTr="0028185F">
        <w:trPr>
          <w:gridAfter w:val="1"/>
          <w:wAfter w:w="20" w:type="dxa"/>
          <w:trHeight w:val="4522"/>
          <w:jc w:val="center"/>
        </w:trPr>
        <w:tc>
          <w:tcPr>
            <w:tcW w:w="772" w:type="dxa"/>
            <w:gridSpan w:val="2"/>
          </w:tcPr>
          <w:p w14:paraId="6881ACC2" w14:textId="77777777" w:rsidR="00C6109F" w:rsidRPr="008715F7" w:rsidRDefault="001276E6" w:rsidP="00177ADC">
            <w:pPr>
              <w:spacing w:after="0" w:line="240" w:lineRule="auto"/>
              <w:jc w:val="both"/>
              <w:rPr>
                <w:rFonts w:ascii="Times New Roman" w:hAnsi="Times New Roman"/>
                <w:color w:val="auto"/>
                <w:sz w:val="24"/>
              </w:rPr>
            </w:pPr>
            <w:r w:rsidRPr="008715F7">
              <w:rPr>
                <w:rFonts w:ascii="Times New Roman" w:hAnsi="Times New Roman"/>
                <w:color w:val="auto"/>
                <w:sz w:val="24"/>
              </w:rPr>
              <w:lastRenderedPageBreak/>
              <w:t>1.</w:t>
            </w:r>
            <w:r w:rsidR="00DC12D4">
              <w:rPr>
                <w:rFonts w:ascii="Times New Roman" w:hAnsi="Times New Roman"/>
                <w:color w:val="auto"/>
                <w:sz w:val="24"/>
              </w:rPr>
              <w:t>2</w:t>
            </w:r>
            <w:r w:rsidR="00177ADC" w:rsidRPr="008715F7">
              <w:rPr>
                <w:rFonts w:ascii="Times New Roman" w:hAnsi="Times New Roman"/>
                <w:color w:val="auto"/>
                <w:sz w:val="24"/>
              </w:rPr>
              <w:t>.</w:t>
            </w:r>
          </w:p>
          <w:p w14:paraId="51CD7308" w14:textId="77777777" w:rsidR="00C6109F" w:rsidRPr="008715F7" w:rsidRDefault="00C6109F" w:rsidP="00C6109F">
            <w:pPr>
              <w:rPr>
                <w:rFonts w:ascii="Times New Roman" w:hAnsi="Times New Roman"/>
                <w:sz w:val="24"/>
              </w:rPr>
            </w:pPr>
          </w:p>
          <w:p w14:paraId="51C2CA9A" w14:textId="77777777" w:rsidR="00C6109F" w:rsidRPr="008715F7" w:rsidRDefault="00C6109F" w:rsidP="00C6109F">
            <w:pPr>
              <w:rPr>
                <w:rFonts w:ascii="Times New Roman" w:hAnsi="Times New Roman"/>
                <w:sz w:val="24"/>
              </w:rPr>
            </w:pPr>
          </w:p>
          <w:p w14:paraId="38E367D6" w14:textId="77777777" w:rsidR="00C6109F" w:rsidRPr="008715F7" w:rsidRDefault="00C6109F" w:rsidP="00C6109F">
            <w:pPr>
              <w:rPr>
                <w:rFonts w:ascii="Times New Roman" w:hAnsi="Times New Roman"/>
                <w:sz w:val="24"/>
              </w:rPr>
            </w:pPr>
          </w:p>
          <w:p w14:paraId="07135A2E" w14:textId="77777777" w:rsidR="00C6109F" w:rsidRPr="008715F7" w:rsidRDefault="00C6109F" w:rsidP="00C6109F">
            <w:pPr>
              <w:rPr>
                <w:rFonts w:ascii="Times New Roman" w:hAnsi="Times New Roman"/>
                <w:sz w:val="24"/>
              </w:rPr>
            </w:pPr>
          </w:p>
          <w:p w14:paraId="0C775D99" w14:textId="77777777" w:rsidR="00C6109F" w:rsidRPr="008715F7" w:rsidRDefault="00C6109F" w:rsidP="00C6109F">
            <w:pPr>
              <w:rPr>
                <w:rFonts w:ascii="Times New Roman" w:hAnsi="Times New Roman"/>
                <w:sz w:val="24"/>
              </w:rPr>
            </w:pPr>
          </w:p>
          <w:p w14:paraId="5A4E639D" w14:textId="77777777" w:rsidR="00C6109F" w:rsidRPr="008715F7" w:rsidRDefault="00C6109F" w:rsidP="00C6109F">
            <w:pPr>
              <w:rPr>
                <w:rFonts w:ascii="Times New Roman" w:hAnsi="Times New Roman"/>
                <w:sz w:val="24"/>
              </w:rPr>
            </w:pPr>
          </w:p>
          <w:p w14:paraId="0C505E3F" w14:textId="77777777" w:rsidR="00C6109F" w:rsidRPr="008715F7" w:rsidRDefault="00C6109F" w:rsidP="00C6109F">
            <w:pPr>
              <w:rPr>
                <w:rFonts w:ascii="Times New Roman" w:hAnsi="Times New Roman"/>
                <w:sz w:val="24"/>
              </w:rPr>
            </w:pPr>
          </w:p>
          <w:p w14:paraId="023C530F" w14:textId="77777777" w:rsidR="00177ADC" w:rsidRPr="008715F7" w:rsidRDefault="00177ADC" w:rsidP="00C6109F">
            <w:pPr>
              <w:rPr>
                <w:rFonts w:ascii="Times New Roman" w:hAnsi="Times New Roman"/>
                <w:sz w:val="24"/>
              </w:rPr>
            </w:pPr>
          </w:p>
        </w:tc>
        <w:tc>
          <w:tcPr>
            <w:tcW w:w="3898" w:type="dxa"/>
            <w:gridSpan w:val="2"/>
          </w:tcPr>
          <w:p w14:paraId="5F4B1474" w14:textId="77777777" w:rsidR="00177ADC" w:rsidRPr="00F41F15" w:rsidRDefault="00177ADC" w:rsidP="00177ADC">
            <w:pPr>
              <w:spacing w:after="0" w:line="240" w:lineRule="auto"/>
              <w:jc w:val="both"/>
              <w:rPr>
                <w:rFonts w:ascii="Times New Roman" w:hAnsi="Times New Roman"/>
                <w:color w:val="auto"/>
                <w:sz w:val="24"/>
              </w:rPr>
            </w:pPr>
            <w:r w:rsidRPr="00F41F15">
              <w:rPr>
                <w:rFonts w:ascii="Times New Roman" w:hAnsi="Times New Roman"/>
                <w:color w:val="auto"/>
                <w:sz w:val="24"/>
              </w:rPr>
              <w:t>Projekta iesniedzējam</w:t>
            </w:r>
            <w:r w:rsidR="00470470" w:rsidRPr="00F41F15">
              <w:rPr>
                <w:rFonts w:ascii="Times New Roman" w:hAnsi="Times New Roman"/>
                <w:color w:val="auto"/>
                <w:sz w:val="24"/>
              </w:rPr>
              <w:t xml:space="preserve"> un sadarbības partnerim</w:t>
            </w:r>
            <w:r w:rsidRPr="00F41F15">
              <w:rPr>
                <w:rFonts w:ascii="Times New Roman" w:hAnsi="Times New Roman"/>
                <w:color w:val="auto"/>
                <w:sz w:val="24"/>
              </w:rPr>
              <w:t xml:space="preserve"> ir pietiekama administrēšanas, īstenošanas un finanšu kapacitāte projekta īstenošanai. </w:t>
            </w:r>
          </w:p>
        </w:tc>
        <w:tc>
          <w:tcPr>
            <w:tcW w:w="2417" w:type="dxa"/>
            <w:gridSpan w:val="3"/>
            <w:vAlign w:val="center"/>
          </w:tcPr>
          <w:p w14:paraId="5E5C9436" w14:textId="77777777" w:rsidR="00177ADC" w:rsidRPr="008715F7" w:rsidRDefault="00177ADC" w:rsidP="00177ADC">
            <w:pPr>
              <w:pStyle w:val="ListParagraph"/>
              <w:ind w:left="0"/>
              <w:jc w:val="center"/>
            </w:pPr>
            <w:r w:rsidRPr="008715F7">
              <w:t>P</w:t>
            </w:r>
          </w:p>
        </w:tc>
        <w:tc>
          <w:tcPr>
            <w:tcW w:w="8219" w:type="dxa"/>
          </w:tcPr>
          <w:p w14:paraId="20AEC5F1" w14:textId="53E67261" w:rsidR="00EA06E5" w:rsidRPr="008715F7" w:rsidRDefault="00EA06E5" w:rsidP="00996260">
            <w:pPr>
              <w:spacing w:after="120" w:line="240" w:lineRule="auto"/>
              <w:jc w:val="both"/>
              <w:rPr>
                <w:rFonts w:ascii="Times New Roman" w:eastAsia="Calibri" w:hAnsi="Times New Roman"/>
                <w:color w:val="auto"/>
                <w:sz w:val="24"/>
                <w:lang w:eastAsia="lv-LV"/>
              </w:rPr>
            </w:pPr>
            <w:r w:rsidRPr="008715F7">
              <w:rPr>
                <w:rFonts w:ascii="Times New Roman" w:eastAsia="Calibri" w:hAnsi="Times New Roman"/>
                <w:color w:val="auto"/>
                <w:sz w:val="24"/>
                <w:lang w:eastAsia="lv-LV"/>
              </w:rPr>
              <w:t xml:space="preserve">Vērtējums ir </w:t>
            </w:r>
            <w:r w:rsidR="008C7B08">
              <w:rPr>
                <w:rFonts w:ascii="Times New Roman" w:eastAsia="Calibri" w:hAnsi="Times New Roman"/>
                <w:color w:val="auto"/>
                <w:sz w:val="24"/>
                <w:lang w:eastAsia="lv-LV"/>
              </w:rPr>
              <w:t>“</w:t>
            </w:r>
            <w:r w:rsidRPr="008715F7">
              <w:rPr>
                <w:rFonts w:ascii="Times New Roman" w:eastAsia="Calibri" w:hAnsi="Times New Roman"/>
                <w:color w:val="auto"/>
                <w:sz w:val="24"/>
                <w:lang w:eastAsia="lv-LV"/>
              </w:rPr>
              <w:t>Jā</w:t>
            </w:r>
            <w:r w:rsidR="008C7B08">
              <w:rPr>
                <w:rFonts w:ascii="Times New Roman" w:eastAsia="Calibri" w:hAnsi="Times New Roman"/>
                <w:color w:val="auto"/>
                <w:sz w:val="24"/>
                <w:lang w:eastAsia="lv-LV"/>
              </w:rPr>
              <w:t>”</w:t>
            </w:r>
            <w:r w:rsidRPr="008715F7">
              <w:rPr>
                <w:rFonts w:ascii="Times New Roman" w:eastAsia="Calibri" w:hAnsi="Times New Roman"/>
                <w:color w:val="auto"/>
                <w:sz w:val="24"/>
                <w:lang w:eastAsia="lv-LV"/>
              </w:rPr>
              <w:t>, ja projekta iesniegumā (2.1., 2.2.punktā) raksturotā projekta ieviešanai nepieciešamā administrēšanas, īstenošanas un finanšu kapacitāte ir pietiekama.</w:t>
            </w:r>
          </w:p>
          <w:p w14:paraId="6BEC7EB9" w14:textId="77777777" w:rsidR="0091534D" w:rsidRPr="008715F7" w:rsidRDefault="00EA06E5" w:rsidP="00996260">
            <w:pPr>
              <w:pStyle w:val="NoSpacing"/>
              <w:spacing w:after="120"/>
              <w:jc w:val="both"/>
              <w:rPr>
                <w:rFonts w:ascii="Times New Roman" w:hAnsi="Times New Roman"/>
                <w:color w:val="auto"/>
                <w:sz w:val="24"/>
              </w:rPr>
            </w:pPr>
            <w:r w:rsidRPr="008715F7">
              <w:rPr>
                <w:rFonts w:ascii="Times New Roman" w:eastAsia="Calibri" w:hAnsi="Times New Roman"/>
                <w:color w:val="auto"/>
                <w:sz w:val="24"/>
                <w:lang w:eastAsia="lv-LV"/>
              </w:rPr>
              <w:t xml:space="preserve">Projekta administrēšanai un īstenošanai ir pieejami speciālisti </w:t>
            </w:r>
            <w:r w:rsidR="000429E1" w:rsidRPr="008715F7">
              <w:rPr>
                <w:rFonts w:ascii="Times New Roman" w:eastAsia="Calibri" w:hAnsi="Times New Roman"/>
                <w:color w:val="auto"/>
                <w:sz w:val="24"/>
                <w:lang w:eastAsia="lv-LV"/>
              </w:rPr>
              <w:t xml:space="preserve">– </w:t>
            </w:r>
            <w:r w:rsidRPr="008715F7">
              <w:rPr>
                <w:rFonts w:ascii="Times New Roman" w:eastAsia="Calibri" w:hAnsi="Times New Roman"/>
                <w:color w:val="auto"/>
                <w:sz w:val="24"/>
                <w:lang w:eastAsia="lv-LV"/>
              </w:rPr>
              <w:t xml:space="preserve">projekta vadītājs ar augstāko izglītību un vismaz </w:t>
            </w:r>
            <w:r w:rsidR="007D39D3" w:rsidRPr="008715F7">
              <w:rPr>
                <w:rFonts w:ascii="Times New Roman" w:eastAsia="Calibri" w:hAnsi="Times New Roman"/>
                <w:color w:val="auto"/>
                <w:sz w:val="24"/>
                <w:lang w:eastAsia="lv-LV"/>
              </w:rPr>
              <w:t xml:space="preserve">viena gada </w:t>
            </w:r>
            <w:r w:rsidRPr="008715F7">
              <w:rPr>
                <w:rFonts w:ascii="Times New Roman" w:eastAsia="Calibri" w:hAnsi="Times New Roman"/>
                <w:color w:val="auto"/>
                <w:sz w:val="24"/>
                <w:lang w:eastAsia="lv-LV"/>
              </w:rPr>
              <w:t xml:space="preserve">pieredzi </w:t>
            </w:r>
            <w:r w:rsidR="007D39D3" w:rsidRPr="008715F7">
              <w:rPr>
                <w:rFonts w:ascii="Times New Roman" w:eastAsia="Calibri" w:hAnsi="Times New Roman"/>
                <w:color w:val="auto"/>
                <w:sz w:val="24"/>
                <w:lang w:eastAsia="lv-LV"/>
              </w:rPr>
              <w:t xml:space="preserve">transporta </w:t>
            </w:r>
            <w:r w:rsidR="008715F7" w:rsidRPr="008715F7">
              <w:rPr>
                <w:rFonts w:ascii="Times New Roman" w:eastAsia="Calibri" w:hAnsi="Times New Roman"/>
                <w:color w:val="auto"/>
                <w:sz w:val="24"/>
                <w:lang w:eastAsia="lv-LV"/>
              </w:rPr>
              <w:t xml:space="preserve">attīstības </w:t>
            </w:r>
            <w:r w:rsidRPr="008715F7">
              <w:rPr>
                <w:rFonts w:ascii="Times New Roman" w:eastAsia="Calibri" w:hAnsi="Times New Roman"/>
                <w:color w:val="auto"/>
                <w:sz w:val="24"/>
                <w:lang w:eastAsia="lv-LV"/>
              </w:rPr>
              <w:t>projektu realizācijā, grāmatvedis finansists ar vismaz triju gadu pieredzi finanšu uzskaitē.</w:t>
            </w:r>
          </w:p>
          <w:p w14:paraId="6AC666AE" w14:textId="77777777" w:rsidR="00EB37A1" w:rsidRPr="004622DE" w:rsidRDefault="00EB37A1" w:rsidP="00F650C4">
            <w:pPr>
              <w:pStyle w:val="NoSpacing"/>
              <w:jc w:val="both"/>
              <w:rPr>
                <w:rFonts w:ascii="Times New Roman" w:hAnsi="Times New Roman"/>
                <w:color w:val="auto"/>
                <w:sz w:val="24"/>
              </w:rPr>
            </w:pPr>
            <w:r w:rsidRPr="004622DE">
              <w:rPr>
                <w:rFonts w:ascii="Times New Roman" w:hAnsi="Times New Roman"/>
                <w:color w:val="auto"/>
                <w:sz w:val="24"/>
              </w:rPr>
              <w:t>F</w:t>
            </w:r>
            <w:r w:rsidR="00F650C4" w:rsidRPr="004622DE">
              <w:rPr>
                <w:rFonts w:ascii="Times New Roman" w:hAnsi="Times New Roman"/>
                <w:color w:val="auto"/>
                <w:sz w:val="24"/>
              </w:rPr>
              <w:t>inanšu kapacitāte ir pietiekama, ja</w:t>
            </w:r>
            <w:r w:rsidRPr="004622DE">
              <w:rPr>
                <w:rFonts w:ascii="Times New Roman" w:hAnsi="Times New Roman"/>
                <w:color w:val="auto"/>
                <w:sz w:val="24"/>
              </w:rPr>
              <w:t>:</w:t>
            </w:r>
          </w:p>
          <w:p w14:paraId="585E1B91" w14:textId="77777777" w:rsidR="00A92584" w:rsidRPr="004622DE" w:rsidRDefault="00A92584" w:rsidP="00825F00">
            <w:pPr>
              <w:pStyle w:val="NoSpacing"/>
              <w:numPr>
                <w:ilvl w:val="0"/>
                <w:numId w:val="8"/>
              </w:numPr>
              <w:ind w:left="377" w:hanging="377"/>
              <w:jc w:val="both"/>
              <w:rPr>
                <w:rFonts w:ascii="Times New Roman" w:hAnsi="Times New Roman"/>
                <w:color w:val="auto"/>
                <w:sz w:val="24"/>
              </w:rPr>
            </w:pPr>
            <w:r w:rsidRPr="004622DE">
              <w:rPr>
                <w:rFonts w:ascii="Times New Roman" w:hAnsi="Times New Roman"/>
                <w:color w:val="auto"/>
                <w:sz w:val="24"/>
              </w:rPr>
              <w:t>projekta iesnieguma 2.1.</w:t>
            </w:r>
            <w:r w:rsidR="00D26918" w:rsidRPr="004622DE">
              <w:rPr>
                <w:rFonts w:ascii="Times New Roman" w:hAnsi="Times New Roman"/>
                <w:color w:val="auto"/>
                <w:sz w:val="24"/>
              </w:rPr>
              <w:t>punktā</w:t>
            </w:r>
            <w:r w:rsidRPr="004622DE">
              <w:rPr>
                <w:rFonts w:ascii="Times New Roman" w:hAnsi="Times New Roman"/>
                <w:color w:val="auto"/>
                <w:sz w:val="24"/>
              </w:rPr>
              <w:t xml:space="preserve"> aprakstītā finanšu kapacitāte – pieejamie finanšu līdzekļi projekta īstenošanai, kredīti, uzkrājumi utt. nodrošinās projekta īstenošanu;</w:t>
            </w:r>
          </w:p>
          <w:p w14:paraId="2D547B58" w14:textId="4E1773BD" w:rsidR="00A26043" w:rsidRPr="004622DE" w:rsidRDefault="00046E05" w:rsidP="00825F00">
            <w:pPr>
              <w:pStyle w:val="NoSpacing"/>
              <w:numPr>
                <w:ilvl w:val="0"/>
                <w:numId w:val="8"/>
              </w:numPr>
              <w:spacing w:after="120"/>
              <w:ind w:left="317" w:hanging="317"/>
              <w:jc w:val="both"/>
              <w:rPr>
                <w:rFonts w:ascii="Times New Roman" w:hAnsi="Times New Roman"/>
                <w:color w:val="auto"/>
                <w:sz w:val="24"/>
              </w:rPr>
            </w:pPr>
            <w:r w:rsidRPr="004622DE">
              <w:rPr>
                <w:rFonts w:ascii="Times New Roman" w:hAnsi="Times New Roman"/>
                <w:color w:val="auto"/>
                <w:sz w:val="24"/>
              </w:rPr>
              <w:t>p</w:t>
            </w:r>
            <w:r w:rsidR="000429E1" w:rsidRPr="004622DE">
              <w:rPr>
                <w:rFonts w:ascii="Times New Roman" w:hAnsi="Times New Roman"/>
                <w:color w:val="auto"/>
                <w:sz w:val="24"/>
              </w:rPr>
              <w:t>apildu</w:t>
            </w:r>
            <w:r w:rsidR="00A92584" w:rsidRPr="004622DE">
              <w:rPr>
                <w:rFonts w:ascii="Times New Roman" w:hAnsi="Times New Roman"/>
                <w:color w:val="auto"/>
                <w:sz w:val="24"/>
              </w:rPr>
              <w:t xml:space="preserve"> – projekta iesniedzējs projekta iesnieguma 8.sadaļā </w:t>
            </w:r>
            <w:r w:rsidR="008C7B08">
              <w:rPr>
                <w:rFonts w:ascii="Times New Roman" w:hAnsi="Times New Roman"/>
                <w:color w:val="auto"/>
                <w:sz w:val="24"/>
              </w:rPr>
              <w:t>“</w:t>
            </w:r>
            <w:r w:rsidR="00A92584" w:rsidRPr="004622DE">
              <w:rPr>
                <w:rFonts w:ascii="Times New Roman" w:hAnsi="Times New Roman"/>
                <w:color w:val="auto"/>
                <w:sz w:val="24"/>
              </w:rPr>
              <w:t>Apliecinājums</w:t>
            </w:r>
            <w:r w:rsidR="008C7B08">
              <w:rPr>
                <w:rFonts w:ascii="Times New Roman" w:hAnsi="Times New Roman"/>
                <w:color w:val="auto"/>
                <w:sz w:val="24"/>
              </w:rPr>
              <w:t>”</w:t>
            </w:r>
            <w:r w:rsidR="00A92584" w:rsidRPr="004622DE">
              <w:rPr>
                <w:rFonts w:ascii="Times New Roman" w:hAnsi="Times New Roman"/>
                <w:color w:val="auto"/>
                <w:sz w:val="24"/>
              </w:rPr>
              <w:t xml:space="preserve"> ir apliecinājis, ka </w:t>
            </w:r>
            <w:r w:rsidR="00FE4960" w:rsidRPr="004622DE">
              <w:rPr>
                <w:rFonts w:ascii="Times New Roman" w:hAnsi="Times New Roman"/>
                <w:color w:val="auto"/>
                <w:sz w:val="24"/>
              </w:rPr>
              <w:t xml:space="preserve">tā </w:t>
            </w:r>
            <w:r w:rsidR="00A92584" w:rsidRPr="004622DE">
              <w:rPr>
                <w:rFonts w:ascii="Times New Roman" w:hAnsi="Times New Roman"/>
                <w:color w:val="auto"/>
                <w:sz w:val="24"/>
              </w:rPr>
              <w:t>rīcībā ir pietiekami un stabili finanšu resursi</w:t>
            </w:r>
            <w:r w:rsidR="00A26043" w:rsidRPr="004622DE">
              <w:rPr>
                <w:rFonts w:ascii="Times New Roman" w:hAnsi="Times New Roman"/>
                <w:color w:val="auto"/>
                <w:sz w:val="24"/>
              </w:rPr>
              <w:t>.</w:t>
            </w:r>
            <w:r w:rsidR="003C7F64">
              <w:rPr>
                <w:rFonts w:ascii="Times New Roman" w:hAnsi="Times New Roman"/>
                <w:color w:val="auto"/>
                <w:sz w:val="24"/>
              </w:rPr>
              <w:t xml:space="preserve"> </w:t>
            </w:r>
          </w:p>
          <w:p w14:paraId="1D0CA780" w14:textId="45688D49" w:rsidR="007F3625" w:rsidRDefault="00EB37A1" w:rsidP="00371654">
            <w:pPr>
              <w:pStyle w:val="NoSpacing"/>
              <w:contextualSpacing/>
              <w:jc w:val="both"/>
              <w:rPr>
                <w:rFonts w:ascii="Times New Roman" w:hAnsi="Times New Roman"/>
                <w:color w:val="auto"/>
                <w:sz w:val="24"/>
              </w:rPr>
            </w:pPr>
            <w:r w:rsidRPr="004622DE">
              <w:rPr>
                <w:rFonts w:ascii="Times New Roman" w:hAnsi="Times New Roman"/>
                <w:color w:val="auto"/>
                <w:sz w:val="24"/>
              </w:rPr>
              <w:t xml:space="preserve">Ja projekta iesniegums neatbilst kādai no </w:t>
            </w:r>
            <w:r w:rsidR="00F110D4" w:rsidRPr="004622DE">
              <w:rPr>
                <w:rFonts w:ascii="Times New Roman" w:hAnsi="Times New Roman"/>
                <w:color w:val="auto"/>
                <w:sz w:val="24"/>
              </w:rPr>
              <w:t xml:space="preserve">iepriekš </w:t>
            </w:r>
            <w:r w:rsidRPr="004622DE">
              <w:rPr>
                <w:rFonts w:ascii="Times New Roman" w:hAnsi="Times New Roman"/>
                <w:color w:val="auto"/>
                <w:sz w:val="24"/>
              </w:rPr>
              <w:t xml:space="preserve">minētajām prasībām, </w:t>
            </w:r>
            <w:r w:rsidRPr="004622DE">
              <w:rPr>
                <w:rFonts w:ascii="Times New Roman" w:hAnsi="Times New Roman"/>
                <w:b/>
                <w:color w:val="auto"/>
                <w:sz w:val="24"/>
              </w:rPr>
              <w:t xml:space="preserve">vērtējums ir </w:t>
            </w:r>
            <w:r w:rsidR="008C7B08">
              <w:rPr>
                <w:rFonts w:ascii="Times New Roman" w:hAnsi="Times New Roman"/>
                <w:b/>
                <w:color w:val="auto"/>
                <w:sz w:val="24"/>
              </w:rPr>
              <w:t>“</w:t>
            </w:r>
            <w:r w:rsidRPr="004622DE">
              <w:rPr>
                <w:rFonts w:ascii="Times New Roman" w:hAnsi="Times New Roman"/>
                <w:b/>
                <w:color w:val="auto"/>
                <w:sz w:val="24"/>
              </w:rPr>
              <w:t>Jā, ar nosacījumu</w:t>
            </w:r>
            <w:r w:rsidR="008C7B08">
              <w:rPr>
                <w:rFonts w:ascii="Times New Roman" w:hAnsi="Times New Roman"/>
                <w:b/>
                <w:color w:val="auto"/>
                <w:sz w:val="24"/>
              </w:rPr>
              <w:t>”</w:t>
            </w:r>
            <w:r w:rsidRPr="004622DE">
              <w:rPr>
                <w:rFonts w:ascii="Times New Roman" w:hAnsi="Times New Roman"/>
                <w:color w:val="auto"/>
                <w:sz w:val="24"/>
              </w:rPr>
              <w:t xml:space="preserve">, izvirza atbilstošu nosacījumu </w:t>
            </w:r>
            <w:r w:rsidR="00017982" w:rsidRPr="004622DE">
              <w:rPr>
                <w:rFonts w:ascii="Times New Roman" w:hAnsi="Times New Roman"/>
                <w:color w:val="auto"/>
                <w:sz w:val="24"/>
              </w:rPr>
              <w:t xml:space="preserve">papildināt/ </w:t>
            </w:r>
            <w:r w:rsidRPr="004622DE">
              <w:rPr>
                <w:rFonts w:ascii="Times New Roman" w:hAnsi="Times New Roman"/>
                <w:color w:val="auto"/>
                <w:sz w:val="24"/>
              </w:rPr>
              <w:t>precizēt projekta iesniegumu.</w:t>
            </w:r>
          </w:p>
          <w:p w14:paraId="0982ACC0" w14:textId="77777777" w:rsidR="00F903A7" w:rsidRPr="00100919" w:rsidRDefault="00F903A7" w:rsidP="00371654">
            <w:pPr>
              <w:pStyle w:val="NoSpacing"/>
              <w:contextualSpacing/>
              <w:jc w:val="both"/>
              <w:rPr>
                <w:rFonts w:ascii="Times New Roman" w:hAnsi="Times New Roman"/>
                <w:color w:val="auto"/>
                <w:sz w:val="24"/>
                <w:highlight w:val="yellow"/>
              </w:rPr>
            </w:pPr>
          </w:p>
        </w:tc>
      </w:tr>
      <w:tr w:rsidR="002669A5" w:rsidRPr="00100919" w14:paraId="634DBB19" w14:textId="77777777" w:rsidTr="0028185F">
        <w:trPr>
          <w:gridAfter w:val="1"/>
          <w:wAfter w:w="20" w:type="dxa"/>
          <w:jc w:val="center"/>
        </w:trPr>
        <w:tc>
          <w:tcPr>
            <w:tcW w:w="772" w:type="dxa"/>
            <w:gridSpan w:val="2"/>
          </w:tcPr>
          <w:p w14:paraId="648F30CD" w14:textId="77777777" w:rsidR="002669A5" w:rsidRPr="004622DE" w:rsidRDefault="002669A5" w:rsidP="002669A5">
            <w:pPr>
              <w:spacing w:after="0" w:line="240" w:lineRule="auto"/>
              <w:jc w:val="both"/>
              <w:rPr>
                <w:rFonts w:ascii="Times New Roman" w:hAnsi="Times New Roman"/>
                <w:color w:val="auto"/>
                <w:sz w:val="24"/>
              </w:rPr>
            </w:pPr>
            <w:r w:rsidRPr="004622DE">
              <w:rPr>
                <w:rFonts w:ascii="Times New Roman" w:hAnsi="Times New Roman"/>
                <w:color w:val="auto"/>
                <w:sz w:val="24"/>
              </w:rPr>
              <w:t>1.</w:t>
            </w:r>
            <w:r w:rsidR="00343728">
              <w:rPr>
                <w:rFonts w:ascii="Times New Roman" w:hAnsi="Times New Roman"/>
                <w:color w:val="auto"/>
                <w:sz w:val="24"/>
              </w:rPr>
              <w:t>3</w:t>
            </w:r>
            <w:r w:rsidRPr="004622DE">
              <w:rPr>
                <w:rFonts w:ascii="Times New Roman" w:hAnsi="Times New Roman"/>
                <w:color w:val="auto"/>
                <w:sz w:val="24"/>
              </w:rPr>
              <w:t>.</w:t>
            </w:r>
          </w:p>
        </w:tc>
        <w:tc>
          <w:tcPr>
            <w:tcW w:w="3898" w:type="dxa"/>
            <w:gridSpan w:val="2"/>
          </w:tcPr>
          <w:p w14:paraId="6DEE6692" w14:textId="77777777" w:rsidR="00AA6D34" w:rsidRPr="00F41F15" w:rsidRDefault="00AA6D34" w:rsidP="00AA6D34">
            <w:pPr>
              <w:rPr>
                <w:rFonts w:ascii="Times New Roman" w:hAnsi="Times New Roman"/>
                <w:color w:val="auto"/>
                <w:sz w:val="24"/>
              </w:rPr>
            </w:pPr>
            <w:r w:rsidRPr="00F41F15">
              <w:rPr>
                <w:rFonts w:ascii="Times New Roman" w:hAnsi="Times New Roman"/>
                <w:color w:val="auto"/>
                <w:sz w:val="24"/>
              </w:rPr>
              <w:t xml:space="preserve">Projekta iesniedzējam un projekta sadarbības partnerim, ja tāds projektā ir paredzēts, Latvijas Republikā nav Valsts ieņēmumu dienesta administrēto nodokļu parādu, tajā skaitā valsts sociālās apdrošināšanas obligāto iemaksu parādi, kas kopsummā katram atsevišķi pārsniedz 150 </w:t>
            </w:r>
            <w:proofErr w:type="spellStart"/>
            <w:r w:rsidRPr="00F41F15">
              <w:rPr>
                <w:rFonts w:ascii="Times New Roman" w:hAnsi="Times New Roman"/>
                <w:color w:val="auto"/>
                <w:sz w:val="24"/>
              </w:rPr>
              <w:t>euro</w:t>
            </w:r>
            <w:proofErr w:type="spellEnd"/>
          </w:p>
          <w:p w14:paraId="64502287" w14:textId="45D094EF" w:rsidR="002669A5" w:rsidRPr="00F41F15" w:rsidRDefault="002669A5" w:rsidP="002669A5">
            <w:pPr>
              <w:spacing w:after="0" w:line="240" w:lineRule="auto"/>
              <w:jc w:val="both"/>
              <w:rPr>
                <w:rFonts w:ascii="Times New Roman" w:hAnsi="Times New Roman"/>
                <w:color w:val="auto"/>
                <w:sz w:val="24"/>
              </w:rPr>
            </w:pPr>
          </w:p>
        </w:tc>
        <w:tc>
          <w:tcPr>
            <w:tcW w:w="2417" w:type="dxa"/>
            <w:gridSpan w:val="3"/>
            <w:vAlign w:val="center"/>
          </w:tcPr>
          <w:p w14:paraId="7149911F" w14:textId="77777777" w:rsidR="002669A5" w:rsidRPr="004622DE" w:rsidRDefault="002669A5" w:rsidP="002669A5">
            <w:pPr>
              <w:pStyle w:val="ListParagraph"/>
              <w:ind w:left="0"/>
              <w:jc w:val="center"/>
            </w:pPr>
            <w:r w:rsidRPr="004622DE">
              <w:t>P</w:t>
            </w:r>
          </w:p>
        </w:tc>
        <w:tc>
          <w:tcPr>
            <w:tcW w:w="8219" w:type="dxa"/>
          </w:tcPr>
          <w:p w14:paraId="2C75C748" w14:textId="7F912526" w:rsidR="002915AB" w:rsidRPr="002915AB" w:rsidRDefault="002915AB" w:rsidP="002915AB">
            <w:pPr>
              <w:spacing w:line="240" w:lineRule="auto"/>
              <w:jc w:val="both"/>
              <w:rPr>
                <w:rFonts w:ascii="Times New Roman" w:hAnsi="Times New Roman"/>
                <w:sz w:val="24"/>
              </w:rPr>
            </w:pPr>
            <w:r w:rsidRPr="002915AB">
              <w:rPr>
                <w:rFonts w:ascii="Times New Roman" w:hAnsi="Times New Roman"/>
                <w:sz w:val="24"/>
              </w:rPr>
              <w:t xml:space="preserve">Projekta iesniedzēja un sadarbības partnera, ja tāds projektā ir paredzēts, atbilstības kritērijam pārbaudi veic katram atsevišķi balstoties uz Valsts ieņēmumu dienesta (turpmāk – VID)  publiskojamo datu bāzes sadaļā  </w:t>
            </w:r>
            <w:r w:rsidR="008C7B08">
              <w:rPr>
                <w:rFonts w:ascii="Times New Roman" w:hAnsi="Times New Roman"/>
                <w:sz w:val="24"/>
              </w:rPr>
              <w:t>“</w:t>
            </w:r>
            <w:r w:rsidRPr="002915AB">
              <w:rPr>
                <w:rFonts w:ascii="Times New Roman" w:hAnsi="Times New Roman"/>
                <w:sz w:val="24"/>
              </w:rPr>
              <w:t>Nodokļu parādnieki</w:t>
            </w:r>
            <w:r w:rsidR="008C7B08">
              <w:rPr>
                <w:rFonts w:ascii="Times New Roman" w:hAnsi="Times New Roman"/>
                <w:sz w:val="24"/>
              </w:rPr>
              <w:t>”</w:t>
            </w:r>
            <w:r w:rsidRPr="002915AB">
              <w:rPr>
                <w:rFonts w:ascii="Times New Roman" w:hAnsi="Times New Roman"/>
                <w:sz w:val="24"/>
              </w:rPr>
              <w:t xml:space="preserve"> </w:t>
            </w:r>
            <w:hyperlink r:id="rId11" w:history="1">
              <w:r w:rsidRPr="002915AB">
                <w:rPr>
                  <w:rStyle w:val="Hyperlink"/>
                  <w:rFonts w:ascii="Times New Roman" w:hAnsi="Times New Roman"/>
                  <w:sz w:val="24"/>
                </w:rPr>
                <w:t>https://www6.vid.gov.lv/NPAR</w:t>
              </w:r>
            </w:hyperlink>
            <w:r w:rsidRPr="002915AB">
              <w:rPr>
                <w:rFonts w:ascii="Times New Roman" w:hAnsi="Times New Roman"/>
                <w:sz w:val="24"/>
              </w:rPr>
              <w:t xml:space="preserve"> (turpmāk – VID parādnieku datu bāze) pieejamo aktuālo informāciju projekta iesnieguma un ja attiecināms, precizētā projekta iesnieguma iesniegšanas dienā CFLA, ņemot vērā, ka informācija par veikto nodokļu nomaksu VID parādnieku datu bāzē tiek aktualizēta un publicēta ar divu darba dienu nobīdi.</w:t>
            </w:r>
          </w:p>
          <w:p w14:paraId="480C7914" w14:textId="77777777" w:rsidR="002915AB" w:rsidRPr="002915AB" w:rsidRDefault="002915AB" w:rsidP="002915AB">
            <w:pPr>
              <w:spacing w:line="240" w:lineRule="auto"/>
              <w:jc w:val="both"/>
              <w:rPr>
                <w:rFonts w:ascii="Times New Roman" w:hAnsi="Times New Roman"/>
                <w:sz w:val="24"/>
              </w:rPr>
            </w:pPr>
            <w:r w:rsidRPr="002915AB">
              <w:rPr>
                <w:rFonts w:ascii="Times New Roman" w:hAnsi="Times New Roman"/>
                <w:sz w:val="24"/>
              </w:rPr>
              <w:t xml:space="preserve">Vērtējums tiek noteikts, balstoties uz VID parādnieku datu bāzē pieejamo informāciju par projekta iesniedzēja un tā sadarbības partnera, ja tāds projektā ir paredzēts, nodokļu nomaksas stāvokli datumā, kas ir divas darba dienas pēc projekta iesnieguma vai ja attiecināms, precizētā projekta iesnieguma iesniegšanas CFLA. </w:t>
            </w:r>
          </w:p>
          <w:p w14:paraId="5973449B" w14:textId="77777777" w:rsidR="002915AB" w:rsidRPr="002915AB" w:rsidRDefault="002915AB" w:rsidP="002915AB">
            <w:pPr>
              <w:spacing w:line="240" w:lineRule="auto"/>
              <w:jc w:val="both"/>
              <w:rPr>
                <w:rFonts w:ascii="Times New Roman" w:hAnsi="Times New Roman"/>
                <w:sz w:val="24"/>
              </w:rPr>
            </w:pPr>
            <w:r w:rsidRPr="002915AB">
              <w:rPr>
                <w:rFonts w:ascii="Times New Roman" w:hAnsi="Times New Roman"/>
                <w:sz w:val="24"/>
              </w:rPr>
              <w:t>Projekta iesnieguma vērtēšanas veidlapā norāda pārbaudes datumu un konstatēto situāciju.</w:t>
            </w:r>
          </w:p>
          <w:p w14:paraId="361BE080" w14:textId="77777777" w:rsidR="002915AB" w:rsidRPr="002915AB" w:rsidRDefault="002915AB" w:rsidP="002915AB">
            <w:pPr>
              <w:spacing w:line="240" w:lineRule="auto"/>
              <w:jc w:val="both"/>
              <w:rPr>
                <w:rFonts w:ascii="Times New Roman" w:hAnsi="Times New Roman"/>
                <w:sz w:val="24"/>
              </w:rPr>
            </w:pPr>
          </w:p>
          <w:p w14:paraId="65EAFF3B" w14:textId="26607D5E" w:rsidR="002915AB" w:rsidRPr="002915AB" w:rsidRDefault="002915AB" w:rsidP="002915AB">
            <w:pPr>
              <w:spacing w:line="240" w:lineRule="auto"/>
              <w:jc w:val="both"/>
              <w:rPr>
                <w:rFonts w:ascii="Times New Roman" w:hAnsi="Times New Roman"/>
                <w:sz w:val="24"/>
              </w:rPr>
            </w:pPr>
            <w:r w:rsidRPr="002915AB">
              <w:rPr>
                <w:rFonts w:ascii="Times New Roman" w:hAnsi="Times New Roman"/>
                <w:sz w:val="24"/>
              </w:rPr>
              <w:lastRenderedPageBreak/>
              <w:t xml:space="preserve">Projekta iesniedzēja un sadarbības partnera, ja tāds projektā ir paredzēts, atbilstības kritērijam pārbaudi veic katram atsevišķi balstoties uz Valsts ieņēmumu dienesta (turpmāk – VID)  publiskojamo datu bāzes sadaļā  </w:t>
            </w:r>
            <w:r w:rsidR="008C7B08">
              <w:rPr>
                <w:rFonts w:ascii="Times New Roman" w:hAnsi="Times New Roman"/>
                <w:sz w:val="24"/>
              </w:rPr>
              <w:t>“</w:t>
            </w:r>
            <w:r w:rsidRPr="002915AB">
              <w:rPr>
                <w:rFonts w:ascii="Times New Roman" w:hAnsi="Times New Roman"/>
                <w:sz w:val="24"/>
              </w:rPr>
              <w:t>Nodokļu parādnieki</w:t>
            </w:r>
            <w:r w:rsidR="008C7B08">
              <w:rPr>
                <w:rFonts w:ascii="Times New Roman" w:hAnsi="Times New Roman"/>
                <w:sz w:val="24"/>
              </w:rPr>
              <w:t>”</w:t>
            </w:r>
            <w:r w:rsidRPr="002915AB">
              <w:rPr>
                <w:rFonts w:ascii="Times New Roman" w:hAnsi="Times New Roman"/>
                <w:sz w:val="24"/>
              </w:rPr>
              <w:t xml:space="preserve"> </w:t>
            </w:r>
            <w:hyperlink r:id="rId12" w:history="1">
              <w:r w:rsidRPr="002915AB">
                <w:rPr>
                  <w:rStyle w:val="Hyperlink"/>
                  <w:rFonts w:ascii="Times New Roman" w:hAnsi="Times New Roman"/>
                  <w:sz w:val="24"/>
                </w:rPr>
                <w:t>https://www6.vid.gov.lv/NPAR</w:t>
              </w:r>
            </w:hyperlink>
            <w:r w:rsidRPr="002915AB">
              <w:rPr>
                <w:rFonts w:ascii="Times New Roman" w:hAnsi="Times New Roman"/>
                <w:sz w:val="24"/>
              </w:rPr>
              <w:t xml:space="preserve"> (turpmāk – VID parādnieku datu bāze) pieejamo aktuālo informāciju projekta iesnieguma un ja attiecināms, precizētā projekta iesnieguma iesniegšanas dienā CFLA, ņemot vērā, ka informācija par veikto nodokļu nomaksu VID parādnieku datu bāzē tiek aktualizēta un publicēta ar divu darba dienu nobīdi.</w:t>
            </w:r>
          </w:p>
          <w:p w14:paraId="70656331" w14:textId="77777777" w:rsidR="002915AB" w:rsidRPr="002915AB" w:rsidRDefault="002915AB" w:rsidP="002915AB">
            <w:pPr>
              <w:spacing w:line="240" w:lineRule="auto"/>
              <w:jc w:val="both"/>
              <w:rPr>
                <w:rFonts w:ascii="Times New Roman" w:hAnsi="Times New Roman"/>
                <w:sz w:val="24"/>
              </w:rPr>
            </w:pPr>
            <w:r w:rsidRPr="002915AB">
              <w:rPr>
                <w:rFonts w:ascii="Times New Roman" w:hAnsi="Times New Roman"/>
                <w:sz w:val="24"/>
              </w:rPr>
              <w:t xml:space="preserve">Vērtējums tiek noteikts, balstoties uz VID parādnieku datu bāzē pieejamo informāciju par projekta iesniedzēja un tā sadarbības partnera, ja tāds projektā ir paredzēts, nodokļu nomaksas stāvokli datumā, kas ir divas darba dienas pēc projekta iesnieguma vai ja attiecināms, precizētā projekta iesnieguma iesniegšanas CFLA. </w:t>
            </w:r>
          </w:p>
          <w:p w14:paraId="6BE830FC" w14:textId="77777777" w:rsidR="002915AB" w:rsidRPr="002915AB" w:rsidRDefault="002915AB" w:rsidP="002915AB">
            <w:pPr>
              <w:spacing w:line="240" w:lineRule="auto"/>
              <w:jc w:val="both"/>
              <w:rPr>
                <w:rFonts w:ascii="Times New Roman" w:hAnsi="Times New Roman"/>
                <w:sz w:val="24"/>
              </w:rPr>
            </w:pPr>
            <w:r w:rsidRPr="002915AB">
              <w:rPr>
                <w:rFonts w:ascii="Times New Roman" w:hAnsi="Times New Roman"/>
                <w:sz w:val="24"/>
              </w:rPr>
              <w:t>Projekta iesnieguma vērtēšanas veidlapā norāda pārbaudes datumu un konstatēto situāciju.</w:t>
            </w:r>
          </w:p>
          <w:p w14:paraId="7633CD92" w14:textId="45FFBF53" w:rsidR="002915AB" w:rsidRPr="002915AB" w:rsidRDefault="002915AB" w:rsidP="002915AB">
            <w:pPr>
              <w:spacing w:line="240" w:lineRule="auto"/>
              <w:jc w:val="both"/>
              <w:rPr>
                <w:rFonts w:ascii="Times New Roman" w:hAnsi="Times New Roman"/>
                <w:sz w:val="24"/>
              </w:rPr>
            </w:pPr>
            <w:r w:rsidRPr="002915AB">
              <w:rPr>
                <w:rFonts w:ascii="Times New Roman" w:hAnsi="Times New Roman"/>
                <w:sz w:val="24"/>
              </w:rPr>
              <w:t xml:space="preserve">Vērtējums ir </w:t>
            </w:r>
            <w:r w:rsidR="008C7B08">
              <w:rPr>
                <w:rFonts w:ascii="Times New Roman" w:hAnsi="Times New Roman"/>
                <w:b/>
                <w:bCs/>
                <w:sz w:val="24"/>
              </w:rPr>
              <w:t>“</w:t>
            </w:r>
            <w:r w:rsidRPr="002915AB">
              <w:rPr>
                <w:rFonts w:ascii="Times New Roman" w:hAnsi="Times New Roman"/>
                <w:b/>
                <w:bCs/>
                <w:sz w:val="24"/>
              </w:rPr>
              <w:t>Jā</w:t>
            </w:r>
            <w:r w:rsidR="008C7B08">
              <w:rPr>
                <w:rFonts w:ascii="Times New Roman" w:hAnsi="Times New Roman"/>
                <w:b/>
                <w:bCs/>
                <w:sz w:val="24"/>
              </w:rPr>
              <w:t>”</w:t>
            </w:r>
            <w:r w:rsidRPr="002915AB">
              <w:rPr>
                <w:rFonts w:ascii="Times New Roman" w:hAnsi="Times New Roman"/>
                <w:b/>
                <w:bCs/>
                <w:sz w:val="24"/>
              </w:rPr>
              <w:t>,</w:t>
            </w:r>
            <w:r w:rsidRPr="002915AB">
              <w:rPr>
                <w:rFonts w:ascii="Times New Roman" w:hAnsi="Times New Roman"/>
                <w:sz w:val="24"/>
              </w:rPr>
              <w:t xml:space="preserve"> ja balstoties uz VID parādnieku datu bāzē pieejamo informāciju uz projekta iesnieguma un, ja attiecināms, precizētā projekta iesnieguma iesniegšanas dienu (t.i., informāciju, kas publicēta divas darba dienas pēc projekta iesnieguma un, ja attiecināms, precizētā projekta iesnieguma iesniegšanas dienas) projekta iesniedzējam un sadarbības partnerim, ja tāds projektā ir paredzēts, nav VID administrēto nodokļu parādu, tajā skaitā valsts sociālās apdrošināšanas obligāto iemaksu parādu (turpmāk – nodokļu parādi), kas kopsummā katram atsevišķi pārsniedz 150 </w:t>
            </w:r>
            <w:proofErr w:type="spellStart"/>
            <w:r w:rsidRPr="002915AB">
              <w:rPr>
                <w:rFonts w:ascii="Times New Roman" w:hAnsi="Times New Roman"/>
                <w:i/>
                <w:iCs/>
                <w:sz w:val="24"/>
              </w:rPr>
              <w:t>euro</w:t>
            </w:r>
            <w:proofErr w:type="spellEnd"/>
            <w:r w:rsidRPr="002915AB">
              <w:rPr>
                <w:rFonts w:ascii="Times New Roman" w:hAnsi="Times New Roman"/>
                <w:sz w:val="24"/>
              </w:rPr>
              <w:t>.</w:t>
            </w:r>
          </w:p>
          <w:p w14:paraId="1FFC9E96" w14:textId="257D7FB3" w:rsidR="002915AB" w:rsidRPr="002915AB" w:rsidRDefault="002915AB" w:rsidP="002915AB">
            <w:pPr>
              <w:spacing w:line="240" w:lineRule="auto"/>
              <w:jc w:val="both"/>
              <w:rPr>
                <w:rFonts w:ascii="Times New Roman" w:hAnsi="Times New Roman"/>
                <w:sz w:val="24"/>
              </w:rPr>
            </w:pPr>
            <w:r w:rsidRPr="002915AB">
              <w:rPr>
                <w:rFonts w:ascii="Times New Roman" w:hAnsi="Times New Roman"/>
                <w:sz w:val="24"/>
              </w:rPr>
              <w:t xml:space="preserve">Vērtējums ir </w:t>
            </w:r>
            <w:r w:rsidR="008C7B08">
              <w:rPr>
                <w:rFonts w:ascii="Times New Roman" w:hAnsi="Times New Roman"/>
                <w:b/>
                <w:bCs/>
                <w:sz w:val="24"/>
              </w:rPr>
              <w:t>“</w:t>
            </w:r>
            <w:r w:rsidRPr="002915AB">
              <w:rPr>
                <w:rFonts w:ascii="Times New Roman" w:hAnsi="Times New Roman"/>
                <w:b/>
                <w:bCs/>
                <w:sz w:val="24"/>
              </w:rPr>
              <w:t>Jā ar nosacījumu</w:t>
            </w:r>
            <w:r w:rsidR="008C7B08">
              <w:rPr>
                <w:rFonts w:ascii="Times New Roman" w:hAnsi="Times New Roman"/>
                <w:b/>
                <w:bCs/>
                <w:sz w:val="24"/>
              </w:rPr>
              <w:t>”</w:t>
            </w:r>
            <w:r w:rsidRPr="002915AB">
              <w:rPr>
                <w:rFonts w:ascii="Times New Roman" w:hAnsi="Times New Roman"/>
                <w:b/>
                <w:bCs/>
                <w:sz w:val="24"/>
              </w:rPr>
              <w:t xml:space="preserve">, </w:t>
            </w:r>
            <w:r w:rsidRPr="002915AB">
              <w:rPr>
                <w:rFonts w:ascii="Times New Roman" w:hAnsi="Times New Roman"/>
                <w:sz w:val="24"/>
              </w:rPr>
              <w:t>ja:</w:t>
            </w:r>
          </w:p>
          <w:p w14:paraId="395CA414" w14:textId="77777777" w:rsidR="002915AB" w:rsidRPr="002915AB" w:rsidRDefault="002915AB" w:rsidP="002915AB">
            <w:pPr>
              <w:numPr>
                <w:ilvl w:val="3"/>
                <w:numId w:val="22"/>
              </w:numPr>
              <w:spacing w:line="240" w:lineRule="auto"/>
              <w:ind w:left="456" w:hanging="284"/>
              <w:jc w:val="both"/>
              <w:rPr>
                <w:rFonts w:ascii="Times New Roman" w:hAnsi="Times New Roman"/>
                <w:sz w:val="24"/>
              </w:rPr>
            </w:pPr>
            <w:r w:rsidRPr="002915AB">
              <w:rPr>
                <w:rFonts w:ascii="Times New Roman" w:hAnsi="Times New Roman"/>
                <w:sz w:val="24"/>
              </w:rPr>
              <w:t xml:space="preserve">saskaņā ar VID  parādnieku datu bāzē pieejamo informāciju projekta iesnieguma iesniegšanas CFLA dienā (t.i., informāciju, kas publicēta  divas darba dienas pēc projekta iesnieguma iesniegšanas CFLA) projekta iesniedzējam un/vai sadarbības partnerim, ja tāds projektā ir paredzēts, ir nodokļu parādi, kas kopsummā katram atsevišķi pārsniedz 150 </w:t>
            </w:r>
            <w:proofErr w:type="spellStart"/>
            <w:r w:rsidRPr="002915AB">
              <w:rPr>
                <w:rFonts w:ascii="Times New Roman" w:hAnsi="Times New Roman"/>
                <w:i/>
                <w:sz w:val="24"/>
              </w:rPr>
              <w:t>euro</w:t>
            </w:r>
            <w:proofErr w:type="spellEnd"/>
            <w:r w:rsidRPr="002915AB">
              <w:rPr>
                <w:rFonts w:ascii="Times New Roman" w:hAnsi="Times New Roman"/>
                <w:sz w:val="24"/>
              </w:rPr>
              <w:t>;</w:t>
            </w:r>
          </w:p>
          <w:p w14:paraId="320F66F6" w14:textId="77777777" w:rsidR="002915AB" w:rsidRPr="002915AB" w:rsidRDefault="002915AB" w:rsidP="002915AB">
            <w:pPr>
              <w:numPr>
                <w:ilvl w:val="3"/>
                <w:numId w:val="22"/>
              </w:numPr>
              <w:spacing w:line="240" w:lineRule="auto"/>
              <w:ind w:left="456" w:hanging="284"/>
              <w:jc w:val="both"/>
              <w:rPr>
                <w:rFonts w:ascii="Times New Roman" w:hAnsi="Times New Roman"/>
                <w:sz w:val="24"/>
              </w:rPr>
            </w:pPr>
            <w:r w:rsidRPr="002915AB">
              <w:rPr>
                <w:rFonts w:ascii="Times New Roman" w:hAnsi="Times New Roman"/>
                <w:sz w:val="24"/>
              </w:rPr>
              <w:t xml:space="preserve">saskaņā ar VID parādnieku datu bāzē pieejamo informāciju projekta iesnieguma iesniegšanas CFLA dienā (t.i., informāciju, kas publicēta  divas darba dienas pēc projekta iesnieguma iesniegšanas CFLA) projekta </w:t>
            </w:r>
            <w:r w:rsidRPr="002915AB">
              <w:rPr>
                <w:rFonts w:ascii="Times New Roman" w:hAnsi="Times New Roman"/>
                <w:sz w:val="24"/>
              </w:rPr>
              <w:lastRenderedPageBreak/>
              <w:t xml:space="preserve">iesniedzējam un/vai sadarbības partnerim, ja tāds projektā ir paredzēts, nav nodokļu parādu, kas kopsummā katram atsevišķi pārsniedz 150 </w:t>
            </w:r>
            <w:proofErr w:type="spellStart"/>
            <w:r w:rsidRPr="002915AB">
              <w:rPr>
                <w:rFonts w:ascii="Times New Roman" w:hAnsi="Times New Roman"/>
                <w:i/>
                <w:sz w:val="24"/>
              </w:rPr>
              <w:t>euro</w:t>
            </w:r>
            <w:proofErr w:type="spellEnd"/>
            <w:r w:rsidRPr="002915AB">
              <w:rPr>
                <w:rFonts w:ascii="Times New Roman" w:hAnsi="Times New Roman"/>
                <w:sz w:val="24"/>
              </w:rPr>
              <w:t>, bet vienlaikus ir piezīme, ka precīzu informāciju par nodokļu nomaksas stāvokli VID nevar sniegt, jo nodokļu maksātājs nav iesniedzis visas deklarācijas, kuras šo stāvokli uz pārbaudes datumu var ietekmēt.</w:t>
            </w:r>
          </w:p>
          <w:p w14:paraId="23153B0A" w14:textId="77777777" w:rsidR="002915AB" w:rsidRPr="002915AB" w:rsidRDefault="002915AB" w:rsidP="002915AB">
            <w:pPr>
              <w:spacing w:line="240" w:lineRule="auto"/>
              <w:jc w:val="both"/>
              <w:rPr>
                <w:rFonts w:ascii="Times New Roman" w:hAnsi="Times New Roman"/>
                <w:sz w:val="24"/>
              </w:rPr>
            </w:pPr>
            <w:r w:rsidRPr="002915AB">
              <w:rPr>
                <w:rFonts w:ascii="Times New Roman" w:hAnsi="Times New Roman"/>
                <w:sz w:val="24"/>
              </w:rPr>
              <w:t>Konstatējot minētos faktus, izvirza nosacījumus:</w:t>
            </w:r>
          </w:p>
          <w:p w14:paraId="0086C481" w14:textId="77777777" w:rsidR="002915AB" w:rsidRPr="002915AB" w:rsidRDefault="002915AB" w:rsidP="002915AB">
            <w:pPr>
              <w:numPr>
                <w:ilvl w:val="0"/>
                <w:numId w:val="23"/>
              </w:numPr>
              <w:spacing w:line="240" w:lineRule="auto"/>
              <w:ind w:left="881" w:hanging="283"/>
              <w:jc w:val="both"/>
              <w:rPr>
                <w:rFonts w:ascii="Times New Roman" w:hAnsi="Times New Roman"/>
                <w:sz w:val="24"/>
              </w:rPr>
            </w:pPr>
            <w:r w:rsidRPr="002915AB">
              <w:rPr>
                <w:rFonts w:ascii="Times New Roman" w:hAnsi="Times New Roman"/>
                <w:sz w:val="24"/>
              </w:rPr>
              <w:t xml:space="preserve">veikt visu nodokļu parādu nomaksu, nodrošinot, ka ne projekta iesniedzējam, ne sadarbības partnerim, ja tāds projektā ir paredzēts, Latvijas Republikā projekta iesnieguma precizējumu iesniegšanas dienā nav nodokļu parādu, kas kopsummā katram atsevišķi pārsniedz 150 </w:t>
            </w:r>
            <w:proofErr w:type="spellStart"/>
            <w:r w:rsidRPr="002915AB">
              <w:rPr>
                <w:rFonts w:ascii="Times New Roman" w:hAnsi="Times New Roman"/>
                <w:i/>
                <w:sz w:val="24"/>
              </w:rPr>
              <w:t>euro</w:t>
            </w:r>
            <w:proofErr w:type="spellEnd"/>
            <w:r w:rsidRPr="002915AB">
              <w:rPr>
                <w:rFonts w:ascii="Times New Roman" w:hAnsi="Times New Roman"/>
                <w:i/>
                <w:sz w:val="24"/>
              </w:rPr>
              <w:t>;</w:t>
            </w:r>
          </w:p>
          <w:p w14:paraId="4D2D427C" w14:textId="77777777" w:rsidR="002915AB" w:rsidRPr="002915AB" w:rsidRDefault="002915AB" w:rsidP="002915AB">
            <w:pPr>
              <w:numPr>
                <w:ilvl w:val="0"/>
                <w:numId w:val="23"/>
              </w:numPr>
              <w:spacing w:line="240" w:lineRule="auto"/>
              <w:ind w:left="881" w:hanging="283"/>
              <w:jc w:val="both"/>
              <w:rPr>
                <w:rFonts w:ascii="Times New Roman" w:hAnsi="Times New Roman"/>
                <w:sz w:val="24"/>
              </w:rPr>
            </w:pPr>
            <w:r w:rsidRPr="002915AB">
              <w:rPr>
                <w:rFonts w:ascii="Times New Roman" w:hAnsi="Times New Roman"/>
                <w:sz w:val="24"/>
              </w:rPr>
              <w:t xml:space="preserve">iesniegt VID visas nodokļu deklarācijas, kas bija jāiesniedz līdz pārbaudes datumam, papildus iesniedzot </w:t>
            </w:r>
            <w:r w:rsidRPr="002915AB">
              <w:rPr>
                <w:rFonts w:ascii="Times New Roman" w:hAnsi="Times New Roman"/>
                <w:b/>
                <w:sz w:val="24"/>
              </w:rPr>
              <w:t>CFLA</w:t>
            </w:r>
            <w:r w:rsidRPr="002915AB">
              <w:rPr>
                <w:rFonts w:ascii="Times New Roman" w:hAnsi="Times New Roman"/>
                <w:sz w:val="24"/>
              </w:rPr>
              <w:t xml:space="preserve"> aktualizētu izziņu par faktisko nodokļu nomaksas stāvokli pārbaudes datumā.</w:t>
            </w:r>
          </w:p>
          <w:p w14:paraId="5E5C1EAE" w14:textId="5A3A1662" w:rsidR="002915AB" w:rsidRPr="002915AB" w:rsidRDefault="002915AB" w:rsidP="002915AB">
            <w:pPr>
              <w:spacing w:line="240" w:lineRule="auto"/>
              <w:jc w:val="both"/>
              <w:rPr>
                <w:rFonts w:ascii="Times New Roman" w:hAnsi="Times New Roman"/>
                <w:sz w:val="24"/>
              </w:rPr>
            </w:pPr>
            <w:r w:rsidRPr="002915AB">
              <w:rPr>
                <w:rFonts w:ascii="Times New Roman" w:hAnsi="Times New Roman"/>
                <w:b/>
                <w:bCs/>
                <w:sz w:val="24"/>
              </w:rPr>
              <w:t>Vērtējums ir</w:t>
            </w:r>
            <w:r w:rsidRPr="002915AB">
              <w:rPr>
                <w:rFonts w:ascii="Times New Roman" w:hAnsi="Times New Roman"/>
                <w:sz w:val="24"/>
              </w:rPr>
              <w:t xml:space="preserve"> </w:t>
            </w:r>
            <w:r w:rsidR="008C7B08">
              <w:rPr>
                <w:rFonts w:ascii="Times New Roman" w:hAnsi="Times New Roman"/>
                <w:b/>
                <w:bCs/>
                <w:sz w:val="24"/>
              </w:rPr>
              <w:t>“</w:t>
            </w:r>
            <w:r w:rsidRPr="002915AB">
              <w:rPr>
                <w:rFonts w:ascii="Times New Roman" w:hAnsi="Times New Roman"/>
                <w:b/>
                <w:bCs/>
                <w:sz w:val="24"/>
              </w:rPr>
              <w:t>Nē</w:t>
            </w:r>
            <w:r w:rsidR="008C7B08">
              <w:rPr>
                <w:rFonts w:ascii="Times New Roman" w:hAnsi="Times New Roman"/>
                <w:b/>
                <w:bCs/>
                <w:sz w:val="24"/>
              </w:rPr>
              <w:t>”</w:t>
            </w:r>
            <w:r w:rsidRPr="002915AB">
              <w:rPr>
                <w:rFonts w:ascii="Times New Roman" w:hAnsi="Times New Roman"/>
                <w:b/>
                <w:bCs/>
                <w:sz w:val="24"/>
              </w:rPr>
              <w:t>,</w:t>
            </w:r>
            <w:r w:rsidRPr="002915AB">
              <w:rPr>
                <w:rFonts w:ascii="Times New Roman" w:hAnsi="Times New Roman"/>
                <w:sz w:val="24"/>
              </w:rPr>
              <w:t xml:space="preserve"> ja saskaņā ar VID parādnieku datu bāzē pieejamo informāciju precizētā projekta iesnieguma iesniegšanas dienā ( t.i., informāciju, kas publicēta  divas darba dienas pēc precizētā projekta iesnieguma iesniegšanas CFLA), ir konstatējams, ka projekta iesniedzējs un/vai sadarbības partneris,  ja tāds projektā ir paredzēts, nav veicis nodokļu parādu nomaksu un iesniedzējam un/vai sadarbības partnerim, ja tāds projektā ir paredzēts, ir nodokļu parādi, kas kopsummā katram atsevišķi pārsniedz 150 </w:t>
            </w:r>
            <w:proofErr w:type="spellStart"/>
            <w:r w:rsidRPr="002915AB">
              <w:rPr>
                <w:rFonts w:ascii="Times New Roman" w:hAnsi="Times New Roman"/>
                <w:i/>
                <w:sz w:val="24"/>
              </w:rPr>
              <w:t>euro</w:t>
            </w:r>
            <w:proofErr w:type="spellEnd"/>
            <w:r w:rsidRPr="002915AB">
              <w:rPr>
                <w:rFonts w:ascii="Times New Roman" w:hAnsi="Times New Roman"/>
                <w:sz w:val="24"/>
              </w:rPr>
              <w:t>.</w:t>
            </w:r>
          </w:p>
          <w:p w14:paraId="3B83D841" w14:textId="77777777" w:rsidR="002915AB" w:rsidRPr="002915AB" w:rsidRDefault="002915AB" w:rsidP="002915AB">
            <w:pPr>
              <w:spacing w:line="240" w:lineRule="auto"/>
              <w:jc w:val="both"/>
              <w:rPr>
                <w:rFonts w:ascii="Times New Roman" w:hAnsi="Times New Roman"/>
                <w:sz w:val="24"/>
              </w:rPr>
            </w:pPr>
            <w:r w:rsidRPr="002915AB">
              <w:rPr>
                <w:rFonts w:ascii="Times New Roman" w:hAnsi="Times New Roman"/>
                <w:sz w:val="24"/>
              </w:rPr>
              <w:t>Lai nodrošinātu minētā kritērija visaptverošu pārbaudi, projekta iesniedzēja un sadarbības partnera,  ja tāds projektā ir paredzēts, atbilstību šajā kritērijā noteiktajam pārbauda atkārtoti, ja projekta iesniegums apstiprināts ar nosacījumu, neatkarīgi no tā, vai nosacījums ir saistīts ar šī kritērija izpildi.</w:t>
            </w:r>
            <w:r w:rsidRPr="002915AB" w:rsidDel="00FC0326">
              <w:rPr>
                <w:rFonts w:ascii="Times New Roman" w:hAnsi="Times New Roman"/>
                <w:sz w:val="24"/>
              </w:rPr>
              <w:t xml:space="preserve"> </w:t>
            </w:r>
          </w:p>
          <w:p w14:paraId="72813EA9" w14:textId="29161B30" w:rsidR="002669A5" w:rsidRPr="002915AB" w:rsidRDefault="002915AB" w:rsidP="002915AB">
            <w:pPr>
              <w:spacing w:line="240" w:lineRule="auto"/>
              <w:jc w:val="both"/>
              <w:rPr>
                <w:rFonts w:ascii="Times New Roman" w:hAnsi="Times New Roman"/>
                <w:sz w:val="24"/>
              </w:rPr>
            </w:pPr>
            <w:r w:rsidRPr="002915AB">
              <w:rPr>
                <w:rFonts w:ascii="Times New Roman" w:hAnsi="Times New Roman"/>
                <w:sz w:val="24"/>
              </w:rPr>
              <w:t xml:space="preserve">Ja CFLA atkārtotas pārbaudes rezultātā konstatē nodokļu parādu, CFLA pieņem lēmumu par projekta iesnieguma noraidīšanu, to pamatojot ar neatbilstību šim kritērijam, pat gadījumā, ja sākotnējā novērtēšanā projekta iesniegums šajā kritērijā novērtēts ar </w:t>
            </w:r>
            <w:r w:rsidR="008C7B08">
              <w:rPr>
                <w:rFonts w:ascii="Times New Roman" w:hAnsi="Times New Roman"/>
                <w:sz w:val="24"/>
              </w:rPr>
              <w:t>“</w:t>
            </w:r>
            <w:r w:rsidRPr="002915AB">
              <w:rPr>
                <w:rFonts w:ascii="Times New Roman" w:hAnsi="Times New Roman"/>
                <w:sz w:val="24"/>
              </w:rPr>
              <w:t>Jā</w:t>
            </w:r>
            <w:r w:rsidR="008C7B08">
              <w:rPr>
                <w:rFonts w:ascii="Times New Roman" w:hAnsi="Times New Roman"/>
                <w:sz w:val="24"/>
              </w:rPr>
              <w:t>”</w:t>
            </w:r>
            <w:r w:rsidRPr="002915AB">
              <w:rPr>
                <w:rFonts w:ascii="Times New Roman" w:hAnsi="Times New Roman"/>
                <w:sz w:val="24"/>
              </w:rPr>
              <w:t>.</w:t>
            </w:r>
          </w:p>
        </w:tc>
      </w:tr>
      <w:tr w:rsidR="00C65C87" w:rsidRPr="00100919" w14:paraId="7F3556E3" w14:textId="77777777" w:rsidTr="0028185F">
        <w:trPr>
          <w:gridAfter w:val="1"/>
          <w:wAfter w:w="20" w:type="dxa"/>
          <w:jc w:val="center"/>
        </w:trPr>
        <w:tc>
          <w:tcPr>
            <w:tcW w:w="772" w:type="dxa"/>
            <w:gridSpan w:val="2"/>
          </w:tcPr>
          <w:p w14:paraId="380FA8E4" w14:textId="77777777" w:rsidR="00C65C87" w:rsidRPr="004622DE" w:rsidRDefault="00C65C87" w:rsidP="002669A5">
            <w:pPr>
              <w:spacing w:after="0" w:line="240" w:lineRule="auto"/>
              <w:jc w:val="both"/>
              <w:rPr>
                <w:rFonts w:ascii="Times New Roman" w:hAnsi="Times New Roman"/>
                <w:color w:val="auto"/>
                <w:sz w:val="24"/>
              </w:rPr>
            </w:pPr>
            <w:r>
              <w:rPr>
                <w:rFonts w:ascii="Times New Roman" w:hAnsi="Times New Roman"/>
                <w:color w:val="auto"/>
                <w:sz w:val="24"/>
              </w:rPr>
              <w:lastRenderedPageBreak/>
              <w:t>1.4.</w:t>
            </w:r>
          </w:p>
        </w:tc>
        <w:tc>
          <w:tcPr>
            <w:tcW w:w="3898" w:type="dxa"/>
            <w:gridSpan w:val="2"/>
          </w:tcPr>
          <w:p w14:paraId="4BCF0181" w14:textId="77777777" w:rsidR="00C65C87" w:rsidRPr="00F41F15" w:rsidRDefault="00C65C87" w:rsidP="002669A5">
            <w:pPr>
              <w:spacing w:after="0" w:line="240" w:lineRule="auto"/>
              <w:jc w:val="both"/>
              <w:rPr>
                <w:rFonts w:ascii="Times New Roman" w:hAnsi="Times New Roman"/>
                <w:color w:val="auto"/>
                <w:sz w:val="24"/>
              </w:rPr>
            </w:pPr>
            <w:r w:rsidRPr="00F41F15">
              <w:rPr>
                <w:rFonts w:ascii="Times New Roman" w:hAnsi="Times New Roman"/>
                <w:color w:val="auto"/>
                <w:sz w:val="24"/>
              </w:rPr>
              <w:t xml:space="preserve">Projekta iesniegums ir iesniegts Kohēzijas politikas fondu vadības </w:t>
            </w:r>
            <w:r w:rsidRPr="00F41F15">
              <w:rPr>
                <w:rFonts w:ascii="Times New Roman" w:hAnsi="Times New Roman"/>
                <w:color w:val="auto"/>
                <w:sz w:val="24"/>
              </w:rPr>
              <w:lastRenderedPageBreak/>
              <w:t>informācijas sistēmā 2014.-2020.gadam.</w:t>
            </w:r>
          </w:p>
          <w:p w14:paraId="5F798110" w14:textId="77777777" w:rsidR="00C65C87" w:rsidRPr="00F41F15" w:rsidRDefault="00C65C87" w:rsidP="002669A5">
            <w:pPr>
              <w:spacing w:after="0" w:line="240" w:lineRule="auto"/>
              <w:jc w:val="both"/>
              <w:rPr>
                <w:rFonts w:ascii="Times New Roman" w:hAnsi="Times New Roman"/>
                <w:color w:val="auto"/>
                <w:sz w:val="24"/>
              </w:rPr>
            </w:pPr>
          </w:p>
        </w:tc>
        <w:tc>
          <w:tcPr>
            <w:tcW w:w="2417" w:type="dxa"/>
            <w:gridSpan w:val="3"/>
            <w:vAlign w:val="center"/>
          </w:tcPr>
          <w:p w14:paraId="53591C6D" w14:textId="77777777" w:rsidR="00C65C87" w:rsidRPr="004622DE" w:rsidRDefault="00C65C87" w:rsidP="002669A5">
            <w:pPr>
              <w:pStyle w:val="ListParagraph"/>
              <w:ind w:left="0"/>
              <w:jc w:val="center"/>
            </w:pPr>
            <w:r>
              <w:lastRenderedPageBreak/>
              <w:t>P</w:t>
            </w:r>
          </w:p>
        </w:tc>
        <w:tc>
          <w:tcPr>
            <w:tcW w:w="8219" w:type="dxa"/>
          </w:tcPr>
          <w:p w14:paraId="1CA464BB" w14:textId="12E55637" w:rsidR="00E53FCA" w:rsidRDefault="00E53FCA" w:rsidP="00E53FCA">
            <w:pPr>
              <w:spacing w:after="0" w:line="240" w:lineRule="auto"/>
              <w:jc w:val="both"/>
              <w:rPr>
                <w:rFonts w:ascii="Times New Roman" w:hAnsi="Times New Roman"/>
                <w:color w:val="auto"/>
                <w:sz w:val="24"/>
              </w:rPr>
            </w:pPr>
            <w:r>
              <w:rPr>
                <w:rFonts w:ascii="Times New Roman" w:hAnsi="Times New Roman"/>
                <w:color w:val="auto"/>
                <w:sz w:val="24"/>
              </w:rPr>
              <w:t xml:space="preserve">Vērtējums ir </w:t>
            </w:r>
            <w:r w:rsidR="008C7B08">
              <w:rPr>
                <w:rFonts w:ascii="Times New Roman" w:eastAsia="Calibri" w:hAnsi="Times New Roman"/>
                <w:color w:val="auto"/>
                <w:sz w:val="24"/>
                <w:lang w:eastAsia="lv-LV"/>
              </w:rPr>
              <w:t>“</w:t>
            </w:r>
            <w:r>
              <w:rPr>
                <w:rFonts w:ascii="Times New Roman" w:hAnsi="Times New Roman"/>
                <w:b/>
                <w:color w:val="auto"/>
                <w:sz w:val="24"/>
              </w:rPr>
              <w:t>Jā</w:t>
            </w:r>
            <w:r w:rsidR="008C7B08">
              <w:rPr>
                <w:rFonts w:ascii="Times New Roman" w:hAnsi="Times New Roman"/>
                <w:b/>
                <w:color w:val="auto"/>
                <w:sz w:val="24"/>
              </w:rPr>
              <w:t>”</w:t>
            </w:r>
            <w:r>
              <w:rPr>
                <w:rFonts w:ascii="Times New Roman" w:hAnsi="Times New Roman"/>
                <w:color w:val="auto"/>
                <w:sz w:val="24"/>
              </w:rPr>
              <w:t>, ja projekta iesniegums ir iesniegts KP VIS (</w:t>
            </w:r>
            <w:hyperlink r:id="rId13" w:history="1">
              <w:r>
                <w:rPr>
                  <w:rStyle w:val="Hyperlink"/>
                  <w:rFonts w:ascii="Times New Roman" w:hAnsi="Times New Roman"/>
                  <w:sz w:val="24"/>
                </w:rPr>
                <w:t>https://ep.esfondi.lv</w:t>
              </w:r>
            </w:hyperlink>
            <w:r>
              <w:rPr>
                <w:rFonts w:ascii="Times New Roman" w:hAnsi="Times New Roman"/>
                <w:color w:val="auto"/>
                <w:sz w:val="24"/>
              </w:rPr>
              <w:t>) un visi datu lauki ir atbilstoši aizpildīti.</w:t>
            </w:r>
          </w:p>
          <w:p w14:paraId="69B91952" w14:textId="77777777" w:rsidR="00E53FCA" w:rsidRDefault="00E53FCA" w:rsidP="00E53FCA">
            <w:pPr>
              <w:spacing w:after="0" w:line="240" w:lineRule="auto"/>
              <w:jc w:val="both"/>
              <w:rPr>
                <w:rFonts w:ascii="Times New Roman" w:hAnsi="Times New Roman"/>
                <w:color w:val="auto"/>
                <w:sz w:val="24"/>
              </w:rPr>
            </w:pPr>
            <w:r>
              <w:rPr>
                <w:rFonts w:ascii="Times New Roman" w:hAnsi="Times New Roman"/>
                <w:color w:val="auto"/>
                <w:sz w:val="24"/>
              </w:rPr>
              <w:lastRenderedPageBreak/>
              <w:t>Ja pielikuma apjoms pārsniedz KP VIS sistēmā noteikto apjomu, tad liela apjoma pielikumus, pievienojot pavadvēstuli, kurā norādīta informācija, kas ļauj identificēt projektu uz kuru pielikumi attiecas, var iesniegt elektroniska dokumenta veidā un parakstot ar drošu elektronisko parakstu, kas satur laika zīmogu vai papīra dokumenta formā.</w:t>
            </w:r>
          </w:p>
          <w:p w14:paraId="7D0D5240" w14:textId="422830D4" w:rsidR="00E53FCA" w:rsidRDefault="00E53FCA" w:rsidP="00E53FCA">
            <w:pPr>
              <w:spacing w:after="0" w:line="240" w:lineRule="auto"/>
              <w:jc w:val="both"/>
              <w:rPr>
                <w:rFonts w:ascii="Times New Roman" w:hAnsi="Times New Roman"/>
                <w:color w:val="auto"/>
                <w:sz w:val="24"/>
              </w:rPr>
            </w:pPr>
            <w:r>
              <w:rPr>
                <w:rFonts w:ascii="Times New Roman" w:hAnsi="Times New Roman"/>
                <w:color w:val="auto"/>
                <w:sz w:val="24"/>
              </w:rPr>
              <w:t xml:space="preserve">Ja projekts nav iesniegts KP VIS, vērtējums ir </w:t>
            </w:r>
            <w:r w:rsidR="008C7B08">
              <w:rPr>
                <w:rFonts w:ascii="Times New Roman" w:eastAsia="Calibri" w:hAnsi="Times New Roman"/>
                <w:b/>
                <w:bCs/>
                <w:color w:val="auto"/>
                <w:sz w:val="24"/>
                <w:lang w:eastAsia="lv-LV"/>
              </w:rPr>
              <w:t>“</w:t>
            </w:r>
            <w:r>
              <w:rPr>
                <w:rFonts w:ascii="Times New Roman" w:hAnsi="Times New Roman"/>
                <w:b/>
                <w:color w:val="auto"/>
                <w:sz w:val="24"/>
              </w:rPr>
              <w:t>Jā, ar nosacījumu</w:t>
            </w:r>
            <w:r w:rsidR="008C7B08">
              <w:rPr>
                <w:rFonts w:ascii="Times New Roman" w:hAnsi="Times New Roman"/>
                <w:b/>
                <w:color w:val="auto"/>
                <w:sz w:val="24"/>
              </w:rPr>
              <w:t>”</w:t>
            </w:r>
            <w:r>
              <w:rPr>
                <w:rFonts w:ascii="Times New Roman" w:hAnsi="Times New Roman"/>
                <w:color w:val="auto"/>
                <w:sz w:val="24"/>
              </w:rPr>
              <w:t>, lēmumā izvirzot nosacījumu projektu iesniegt KP VIS.</w:t>
            </w:r>
          </w:p>
          <w:p w14:paraId="03195DEF" w14:textId="4CE088D4" w:rsidR="00C65C87" w:rsidRPr="006770B7" w:rsidRDefault="00E53FCA" w:rsidP="00E53FCA">
            <w:pPr>
              <w:spacing w:line="240" w:lineRule="auto"/>
              <w:jc w:val="both"/>
              <w:rPr>
                <w:rFonts w:ascii="Times New Roman" w:hAnsi="Times New Roman"/>
                <w:sz w:val="24"/>
              </w:rPr>
            </w:pPr>
            <w:r>
              <w:rPr>
                <w:rFonts w:ascii="Times New Roman" w:hAnsi="Times New Roman"/>
                <w:color w:val="auto"/>
                <w:sz w:val="24"/>
              </w:rPr>
              <w:t xml:space="preserve">Vērtējums ir </w:t>
            </w:r>
            <w:r w:rsidR="008C7B08">
              <w:rPr>
                <w:rFonts w:ascii="Times New Roman" w:hAnsi="Times New Roman"/>
                <w:b/>
                <w:color w:val="auto"/>
                <w:sz w:val="24"/>
              </w:rPr>
              <w:t>“</w:t>
            </w:r>
            <w:r>
              <w:rPr>
                <w:rFonts w:ascii="Times New Roman" w:hAnsi="Times New Roman"/>
                <w:b/>
                <w:color w:val="auto"/>
                <w:sz w:val="24"/>
              </w:rPr>
              <w:t>Nē</w:t>
            </w:r>
            <w:r w:rsidR="008C7B08">
              <w:rPr>
                <w:rFonts w:ascii="Times New Roman" w:hAnsi="Times New Roman"/>
                <w:b/>
                <w:color w:val="auto"/>
                <w:sz w:val="24"/>
              </w:rPr>
              <w:t>”</w:t>
            </w:r>
            <w:r>
              <w:rPr>
                <w:rFonts w:ascii="Times New Roman" w:hAnsi="Times New Roman"/>
                <w:color w:val="auto"/>
                <w:sz w:val="24"/>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CA03FB" w:rsidRPr="00100919" w14:paraId="3BE2FAC9" w14:textId="77777777" w:rsidTr="0028185F">
        <w:trPr>
          <w:gridAfter w:val="1"/>
          <w:wAfter w:w="20" w:type="dxa"/>
          <w:jc w:val="center"/>
        </w:trPr>
        <w:tc>
          <w:tcPr>
            <w:tcW w:w="772" w:type="dxa"/>
            <w:gridSpan w:val="2"/>
          </w:tcPr>
          <w:p w14:paraId="3C534418" w14:textId="77777777" w:rsidR="00CA03FB" w:rsidRDefault="00CA03FB" w:rsidP="002669A5">
            <w:pPr>
              <w:spacing w:after="0" w:line="240" w:lineRule="auto"/>
              <w:jc w:val="both"/>
              <w:rPr>
                <w:rFonts w:ascii="Times New Roman" w:hAnsi="Times New Roman"/>
                <w:color w:val="auto"/>
                <w:sz w:val="24"/>
              </w:rPr>
            </w:pPr>
            <w:r>
              <w:rPr>
                <w:rFonts w:ascii="Times New Roman" w:hAnsi="Times New Roman"/>
                <w:color w:val="auto"/>
                <w:sz w:val="24"/>
              </w:rPr>
              <w:lastRenderedPageBreak/>
              <w:t>1.5.</w:t>
            </w:r>
          </w:p>
        </w:tc>
        <w:tc>
          <w:tcPr>
            <w:tcW w:w="3898" w:type="dxa"/>
            <w:gridSpan w:val="2"/>
          </w:tcPr>
          <w:p w14:paraId="61682069" w14:textId="77777777" w:rsidR="00CA03FB" w:rsidRPr="00F41F15" w:rsidRDefault="00CA03FB" w:rsidP="002669A5">
            <w:pPr>
              <w:spacing w:after="0" w:line="240" w:lineRule="auto"/>
              <w:jc w:val="both"/>
              <w:rPr>
                <w:rFonts w:ascii="Times New Roman" w:hAnsi="Times New Roman"/>
                <w:color w:val="auto"/>
                <w:sz w:val="24"/>
              </w:rPr>
            </w:pPr>
            <w:r w:rsidRPr="00F41F15">
              <w:rPr>
                <w:rFonts w:ascii="Times New Roman" w:hAnsi="Times New Roman"/>
                <w:color w:val="auto"/>
                <w:sz w:val="24"/>
              </w:rPr>
              <w:t>Projekta iesnieguma veidlapa ir pilnībā aizpildīta latviešu valodā un atbilstoši MK noteikumos par specifiskā atbalsta mērķa pasākuma īstenošanu noteiktajam, projekta iesniegumam ir pievienoti visi projektu iesniegumu atlases nolikumā noteiktie iesniedzamie dokumenti un tie ir sagatavoti latviešu valodā vai tiem ir pievienots apliecināts tulkojums latviešu valodā.</w:t>
            </w:r>
          </w:p>
        </w:tc>
        <w:tc>
          <w:tcPr>
            <w:tcW w:w="2417" w:type="dxa"/>
            <w:gridSpan w:val="3"/>
            <w:vAlign w:val="center"/>
          </w:tcPr>
          <w:p w14:paraId="72B05839" w14:textId="77777777" w:rsidR="00CA03FB" w:rsidRDefault="00CA03FB" w:rsidP="002669A5">
            <w:pPr>
              <w:pStyle w:val="ListParagraph"/>
              <w:ind w:left="0"/>
              <w:jc w:val="center"/>
            </w:pPr>
            <w:r>
              <w:t>P</w:t>
            </w:r>
          </w:p>
        </w:tc>
        <w:tc>
          <w:tcPr>
            <w:tcW w:w="8219" w:type="dxa"/>
          </w:tcPr>
          <w:p w14:paraId="72357B1D" w14:textId="69CC149F" w:rsidR="00CA03FB" w:rsidRDefault="00CA03FB" w:rsidP="00CA03FB">
            <w:pPr>
              <w:pStyle w:val="NoSpacing"/>
              <w:jc w:val="both"/>
              <w:rPr>
                <w:rFonts w:ascii="Times New Roman" w:hAnsi="Times New Roman"/>
                <w:color w:val="auto"/>
                <w:sz w:val="24"/>
              </w:rPr>
            </w:pPr>
            <w:r>
              <w:rPr>
                <w:rFonts w:ascii="Times New Roman" w:hAnsi="Times New Roman"/>
                <w:b/>
                <w:color w:val="auto"/>
                <w:sz w:val="24"/>
              </w:rPr>
              <w:t xml:space="preserve">Vērtējums ir </w:t>
            </w:r>
            <w:r w:rsidR="008C7B08">
              <w:rPr>
                <w:rFonts w:ascii="Times New Roman" w:hAnsi="Times New Roman"/>
                <w:b/>
                <w:color w:val="auto"/>
                <w:sz w:val="24"/>
              </w:rPr>
              <w:t>“</w:t>
            </w:r>
            <w:r>
              <w:rPr>
                <w:rFonts w:ascii="Times New Roman" w:hAnsi="Times New Roman"/>
                <w:b/>
                <w:color w:val="auto"/>
                <w:sz w:val="24"/>
              </w:rPr>
              <w:t>Jā</w:t>
            </w:r>
            <w:r w:rsidR="008C7B08">
              <w:rPr>
                <w:rFonts w:ascii="Times New Roman" w:hAnsi="Times New Roman"/>
                <w:b/>
                <w:color w:val="auto"/>
                <w:sz w:val="24"/>
              </w:rPr>
              <w:t>”</w:t>
            </w:r>
            <w:r>
              <w:rPr>
                <w:rFonts w:ascii="Times New Roman" w:hAnsi="Times New Roman"/>
                <w:color w:val="auto"/>
                <w:sz w:val="24"/>
              </w:rPr>
              <w:t>, ja:</w:t>
            </w:r>
          </w:p>
          <w:p w14:paraId="08C103D8" w14:textId="77777777" w:rsidR="00CA03FB" w:rsidRDefault="00CA03FB" w:rsidP="00825F00">
            <w:pPr>
              <w:pStyle w:val="NoSpacing"/>
              <w:numPr>
                <w:ilvl w:val="0"/>
                <w:numId w:val="13"/>
              </w:numPr>
              <w:jc w:val="both"/>
              <w:rPr>
                <w:rFonts w:ascii="Times New Roman" w:hAnsi="Times New Roman"/>
                <w:color w:val="auto"/>
                <w:sz w:val="24"/>
              </w:rPr>
            </w:pPr>
            <w:r>
              <w:rPr>
                <w:rFonts w:ascii="Times New Roman" w:hAnsi="Times New Roman"/>
                <w:color w:val="auto"/>
                <w:sz w:val="24"/>
              </w:rPr>
              <w:t>projekta iesnieguma veidlapa ir sagatavota atbilstoši veidlapai, kas pievienota projektu iesniegumu atlases nolikumam un tā ir pilnībā aizpildīta;</w:t>
            </w:r>
          </w:p>
          <w:p w14:paraId="6FBD3621" w14:textId="77777777" w:rsidR="00CA03FB" w:rsidRDefault="00CA03FB" w:rsidP="00825F00">
            <w:pPr>
              <w:pStyle w:val="NoSpacing"/>
              <w:numPr>
                <w:ilvl w:val="0"/>
                <w:numId w:val="13"/>
              </w:numPr>
              <w:jc w:val="both"/>
              <w:rPr>
                <w:rFonts w:ascii="Times New Roman" w:hAnsi="Times New Roman"/>
                <w:color w:val="auto"/>
                <w:sz w:val="24"/>
              </w:rPr>
            </w:pPr>
            <w:r>
              <w:rPr>
                <w:rFonts w:ascii="Times New Roman" w:hAnsi="Times New Roman"/>
                <w:color w:val="auto"/>
                <w:sz w:val="24"/>
              </w:rPr>
              <w:t>projekta iesniegumam ir pievienoti visi nepieciešamie pielikumi, kas noteikti projektu iesniegumu atlases nolikumā:</w:t>
            </w:r>
          </w:p>
          <w:p w14:paraId="48D286D3" w14:textId="58098AFB" w:rsidR="00CA03FB" w:rsidRDefault="00CA03FB" w:rsidP="00825F00">
            <w:pPr>
              <w:pStyle w:val="NoSpacing"/>
              <w:numPr>
                <w:ilvl w:val="0"/>
                <w:numId w:val="13"/>
              </w:numPr>
              <w:jc w:val="both"/>
              <w:rPr>
                <w:rFonts w:ascii="Times New Roman" w:hAnsi="Times New Roman"/>
                <w:color w:val="auto"/>
                <w:sz w:val="24"/>
              </w:rPr>
            </w:pPr>
            <w:r>
              <w:rPr>
                <w:rFonts w:ascii="Times New Roman" w:hAnsi="Times New Roman"/>
                <w:color w:val="auto"/>
                <w:sz w:val="24"/>
              </w:rPr>
              <w:t xml:space="preserve">1.pielikums </w:t>
            </w:r>
            <w:r w:rsidR="008C7B08">
              <w:rPr>
                <w:rFonts w:ascii="Times New Roman" w:hAnsi="Times New Roman"/>
                <w:color w:val="auto"/>
                <w:sz w:val="24"/>
              </w:rPr>
              <w:t>“</w:t>
            </w:r>
            <w:r>
              <w:rPr>
                <w:rFonts w:ascii="Times New Roman" w:hAnsi="Times New Roman"/>
                <w:color w:val="auto"/>
                <w:sz w:val="24"/>
              </w:rPr>
              <w:t>Projekta īstenošanas laika grafiks</w:t>
            </w:r>
            <w:r w:rsidR="008C7B08">
              <w:rPr>
                <w:rFonts w:ascii="Times New Roman" w:hAnsi="Times New Roman"/>
                <w:color w:val="auto"/>
                <w:sz w:val="24"/>
              </w:rPr>
              <w:t>”</w:t>
            </w:r>
            <w:r>
              <w:rPr>
                <w:rFonts w:ascii="Times New Roman" w:hAnsi="Times New Roman"/>
                <w:color w:val="auto"/>
                <w:sz w:val="24"/>
              </w:rPr>
              <w:t>;</w:t>
            </w:r>
          </w:p>
          <w:p w14:paraId="4F8B29CA" w14:textId="404B5579" w:rsidR="00CA03FB" w:rsidRDefault="00CA03FB" w:rsidP="00825F00">
            <w:pPr>
              <w:pStyle w:val="NoSpacing"/>
              <w:numPr>
                <w:ilvl w:val="0"/>
                <w:numId w:val="13"/>
              </w:numPr>
              <w:jc w:val="both"/>
              <w:rPr>
                <w:rFonts w:ascii="Times New Roman" w:hAnsi="Times New Roman"/>
                <w:color w:val="auto"/>
                <w:sz w:val="24"/>
              </w:rPr>
            </w:pPr>
            <w:r>
              <w:rPr>
                <w:rFonts w:ascii="Times New Roman" w:hAnsi="Times New Roman"/>
                <w:color w:val="auto"/>
                <w:sz w:val="24"/>
              </w:rPr>
              <w:t xml:space="preserve">2.pielikums </w:t>
            </w:r>
            <w:r w:rsidR="008C7B08">
              <w:rPr>
                <w:rFonts w:ascii="Times New Roman" w:hAnsi="Times New Roman"/>
                <w:color w:val="auto"/>
                <w:sz w:val="24"/>
              </w:rPr>
              <w:t>“</w:t>
            </w:r>
            <w:r>
              <w:rPr>
                <w:rFonts w:ascii="Times New Roman" w:hAnsi="Times New Roman"/>
                <w:color w:val="auto"/>
                <w:sz w:val="24"/>
              </w:rPr>
              <w:t>Finansēšanas plāns</w:t>
            </w:r>
            <w:r w:rsidR="008C7B08">
              <w:rPr>
                <w:rFonts w:ascii="Times New Roman" w:hAnsi="Times New Roman"/>
                <w:color w:val="auto"/>
                <w:sz w:val="24"/>
              </w:rPr>
              <w:t>”</w:t>
            </w:r>
            <w:r>
              <w:rPr>
                <w:rFonts w:ascii="Times New Roman" w:hAnsi="Times New Roman"/>
                <w:color w:val="auto"/>
                <w:sz w:val="24"/>
              </w:rPr>
              <w:t>;</w:t>
            </w:r>
          </w:p>
          <w:p w14:paraId="28CEFBC2" w14:textId="5660A787" w:rsidR="00CA03FB" w:rsidRDefault="00CA03FB" w:rsidP="00825F00">
            <w:pPr>
              <w:pStyle w:val="NoSpacing"/>
              <w:numPr>
                <w:ilvl w:val="0"/>
                <w:numId w:val="13"/>
              </w:numPr>
              <w:jc w:val="both"/>
              <w:rPr>
                <w:rFonts w:ascii="Times New Roman" w:hAnsi="Times New Roman"/>
                <w:color w:val="auto"/>
                <w:sz w:val="24"/>
              </w:rPr>
            </w:pPr>
            <w:r>
              <w:rPr>
                <w:rFonts w:ascii="Times New Roman" w:hAnsi="Times New Roman"/>
                <w:color w:val="auto"/>
                <w:sz w:val="24"/>
              </w:rPr>
              <w:t xml:space="preserve">3.pielikums </w:t>
            </w:r>
            <w:r w:rsidR="008C7B08">
              <w:rPr>
                <w:rFonts w:ascii="Times New Roman" w:hAnsi="Times New Roman"/>
                <w:color w:val="auto"/>
                <w:sz w:val="24"/>
              </w:rPr>
              <w:t>“</w:t>
            </w:r>
            <w:r>
              <w:rPr>
                <w:rFonts w:ascii="Times New Roman" w:hAnsi="Times New Roman"/>
                <w:color w:val="auto"/>
                <w:sz w:val="24"/>
              </w:rPr>
              <w:t>Projekta budžeta kopsavilkums</w:t>
            </w:r>
            <w:r w:rsidR="008C7B08">
              <w:rPr>
                <w:rFonts w:ascii="Times New Roman" w:hAnsi="Times New Roman"/>
                <w:color w:val="auto"/>
                <w:sz w:val="24"/>
              </w:rPr>
              <w:t>”</w:t>
            </w:r>
            <w:r>
              <w:rPr>
                <w:rFonts w:ascii="Times New Roman" w:hAnsi="Times New Roman"/>
                <w:color w:val="auto"/>
                <w:sz w:val="24"/>
              </w:rPr>
              <w:t>;</w:t>
            </w:r>
          </w:p>
          <w:p w14:paraId="279CFEFF" w14:textId="640DBBAD" w:rsidR="00CA03FB" w:rsidRDefault="00CA03FB" w:rsidP="00825F00">
            <w:pPr>
              <w:pStyle w:val="NoSpacing"/>
              <w:numPr>
                <w:ilvl w:val="0"/>
                <w:numId w:val="13"/>
              </w:numPr>
              <w:jc w:val="both"/>
              <w:rPr>
                <w:rFonts w:ascii="Times New Roman" w:hAnsi="Times New Roman"/>
                <w:color w:val="auto"/>
                <w:sz w:val="24"/>
              </w:rPr>
            </w:pPr>
            <w:r>
              <w:rPr>
                <w:rFonts w:ascii="Times New Roman" w:hAnsi="Times New Roman"/>
                <w:color w:val="auto"/>
                <w:sz w:val="24"/>
              </w:rPr>
              <w:t xml:space="preserve">4.pielikums </w:t>
            </w:r>
            <w:r w:rsidR="008C7B08">
              <w:rPr>
                <w:rFonts w:ascii="Times New Roman" w:hAnsi="Times New Roman"/>
                <w:color w:val="auto"/>
                <w:sz w:val="24"/>
              </w:rPr>
              <w:t>“</w:t>
            </w:r>
            <w:r>
              <w:rPr>
                <w:rFonts w:ascii="Times New Roman" w:hAnsi="Times New Roman"/>
                <w:color w:val="auto"/>
                <w:sz w:val="24"/>
              </w:rPr>
              <w:t>Projektu izmaksu efektivitātes novērtēšana</w:t>
            </w:r>
            <w:r w:rsidR="008C7B08">
              <w:rPr>
                <w:rFonts w:ascii="Times New Roman" w:hAnsi="Times New Roman"/>
                <w:color w:val="auto"/>
                <w:sz w:val="24"/>
              </w:rPr>
              <w:t>”</w:t>
            </w:r>
            <w:r>
              <w:rPr>
                <w:rFonts w:ascii="Times New Roman" w:hAnsi="Times New Roman"/>
                <w:color w:val="auto"/>
                <w:sz w:val="24"/>
              </w:rPr>
              <w:t>,</w:t>
            </w:r>
          </w:p>
          <w:p w14:paraId="4CEF34FB" w14:textId="77777777" w:rsidR="00CA03FB" w:rsidRDefault="00CA03FB" w:rsidP="00CA03FB">
            <w:pPr>
              <w:pStyle w:val="NoSpacing"/>
              <w:ind w:left="397"/>
              <w:jc w:val="both"/>
              <w:rPr>
                <w:rFonts w:ascii="Times New Roman" w:hAnsi="Times New Roman"/>
                <w:color w:val="auto"/>
                <w:sz w:val="24"/>
              </w:rPr>
            </w:pPr>
            <w:r>
              <w:rPr>
                <w:rFonts w:ascii="Times New Roman" w:hAnsi="Times New Roman"/>
                <w:sz w:val="24"/>
              </w:rPr>
              <w:t>kā arī atlases nolikumā noteiktie projekta iesniegumam papildu pievienojamie dokumenti;</w:t>
            </w:r>
          </w:p>
          <w:p w14:paraId="0FD071CE" w14:textId="77777777" w:rsidR="00CA03FB" w:rsidRDefault="00CA03FB" w:rsidP="00825F00">
            <w:pPr>
              <w:pStyle w:val="NoSpacing"/>
              <w:numPr>
                <w:ilvl w:val="0"/>
                <w:numId w:val="13"/>
              </w:numPr>
              <w:jc w:val="both"/>
              <w:rPr>
                <w:rFonts w:ascii="Times New Roman" w:hAnsi="Times New Roman"/>
                <w:color w:val="auto"/>
                <w:sz w:val="24"/>
              </w:rPr>
            </w:pPr>
            <w:r>
              <w:rPr>
                <w:rFonts w:ascii="Times New Roman" w:hAnsi="Times New Roman"/>
                <w:color w:val="auto"/>
                <w:sz w:val="24"/>
              </w:rPr>
              <w:t>projekta iesniegums ir sagatavots latviešu valodā;</w:t>
            </w:r>
          </w:p>
          <w:p w14:paraId="4AAA9F89" w14:textId="77777777" w:rsidR="00CA03FB" w:rsidRDefault="00CA03FB" w:rsidP="00825F00">
            <w:pPr>
              <w:pStyle w:val="NoSpacing"/>
              <w:numPr>
                <w:ilvl w:val="0"/>
                <w:numId w:val="13"/>
              </w:numPr>
              <w:spacing w:after="120"/>
              <w:jc w:val="both"/>
              <w:rPr>
                <w:rFonts w:ascii="Times New Roman" w:hAnsi="Times New Roman"/>
                <w:color w:val="auto"/>
                <w:sz w:val="24"/>
              </w:rPr>
            </w:pPr>
            <w:r>
              <w:rPr>
                <w:rFonts w:ascii="Times New Roman" w:hAnsi="Times New Roman"/>
                <w:color w:val="auto"/>
                <w:sz w:val="24"/>
              </w:rPr>
              <w:t xml:space="preserve">ja kāda no projekta iesnieguma sadaļām vai kāds no projekta iesnieguma pielikumiem ir citā valodā, ir pievienots tulkojums latviešu valodā, kas sagatavots atbilstoši normatīvajiem aktiem par kārtību, kādā apliecināmi dokumentu tulkojumi valsts valodā (ir pievienots </w:t>
            </w:r>
            <w:r>
              <w:rPr>
                <w:rFonts w:ascii="Times New Roman" w:eastAsia="Calibri" w:hAnsi="Times New Roman"/>
                <w:color w:val="auto"/>
                <w:sz w:val="24"/>
              </w:rPr>
              <w:t>tulkojuma notariāls apliecinājums vai zvērināta tulka/tulkotāja apliecinājums, vai tulka/tulkotāja apliecinājums).</w:t>
            </w:r>
          </w:p>
          <w:p w14:paraId="0EB7315A" w14:textId="3981864F" w:rsidR="00CA03FB" w:rsidRDefault="00CA03FB" w:rsidP="00CA03FB">
            <w:pPr>
              <w:pStyle w:val="NoSpacing"/>
              <w:jc w:val="both"/>
              <w:rPr>
                <w:rFonts w:ascii="Times New Roman" w:hAnsi="Times New Roman"/>
                <w:color w:val="auto"/>
                <w:sz w:val="24"/>
              </w:rPr>
            </w:pPr>
            <w:r>
              <w:rPr>
                <w:rFonts w:ascii="Times New Roman" w:hAnsi="Times New Roman"/>
                <w:color w:val="auto"/>
                <w:sz w:val="24"/>
              </w:rPr>
              <w:t>Ja projekta iesniegums neatbilst kādai no noteiktajām prasībām,</w:t>
            </w:r>
            <w:r>
              <w:rPr>
                <w:rFonts w:ascii="Times New Roman" w:hAnsi="Times New Roman"/>
                <w:b/>
                <w:color w:val="auto"/>
                <w:sz w:val="24"/>
              </w:rPr>
              <w:t xml:space="preserve"> vērtējums ir </w:t>
            </w:r>
            <w:r w:rsidR="008C7B08">
              <w:rPr>
                <w:rFonts w:ascii="Times New Roman" w:hAnsi="Times New Roman"/>
                <w:b/>
                <w:color w:val="auto"/>
                <w:sz w:val="24"/>
              </w:rPr>
              <w:t>“</w:t>
            </w:r>
            <w:r>
              <w:rPr>
                <w:rFonts w:ascii="Times New Roman" w:hAnsi="Times New Roman"/>
                <w:b/>
                <w:color w:val="auto"/>
                <w:sz w:val="24"/>
              </w:rPr>
              <w:t>Jā, ar nosacījumu</w:t>
            </w:r>
            <w:r w:rsidR="008C7B08">
              <w:rPr>
                <w:rFonts w:ascii="Times New Roman" w:hAnsi="Times New Roman"/>
                <w:b/>
                <w:color w:val="auto"/>
                <w:sz w:val="24"/>
              </w:rPr>
              <w:t>”</w:t>
            </w:r>
            <w:r>
              <w:rPr>
                <w:rFonts w:ascii="Times New Roman" w:hAnsi="Times New Roman"/>
                <w:color w:val="auto"/>
                <w:sz w:val="24"/>
              </w:rPr>
              <w:t>, izvirza atbilstošu nosacījumu trūkumu novēršanai, piemēram:</w:t>
            </w:r>
          </w:p>
          <w:p w14:paraId="24ECF05C" w14:textId="77777777" w:rsidR="00CA03FB" w:rsidRDefault="00CA03FB" w:rsidP="00825F00">
            <w:pPr>
              <w:pStyle w:val="NoSpacing"/>
              <w:numPr>
                <w:ilvl w:val="0"/>
                <w:numId w:val="13"/>
              </w:numPr>
              <w:jc w:val="both"/>
              <w:rPr>
                <w:rFonts w:ascii="Times New Roman" w:hAnsi="Times New Roman"/>
                <w:color w:val="auto"/>
                <w:sz w:val="24"/>
              </w:rPr>
            </w:pPr>
            <w:r>
              <w:rPr>
                <w:rFonts w:ascii="Times New Roman" w:hAnsi="Times New Roman"/>
                <w:color w:val="auto"/>
                <w:sz w:val="24"/>
              </w:rPr>
              <w:lastRenderedPageBreak/>
              <w:t>iesniegt projekta iesnieguma veidlapu atbilstoši projektu iesniegumu atlases nolikumā noteiktajai veidlapai, un/vai iesniegt pilnībā aizpildītu projekta iesnieguma veidlapu;</w:t>
            </w:r>
          </w:p>
          <w:p w14:paraId="30CDC8C6" w14:textId="77777777" w:rsidR="00CA03FB" w:rsidRDefault="00CA03FB" w:rsidP="00825F00">
            <w:pPr>
              <w:pStyle w:val="NoSpacing"/>
              <w:numPr>
                <w:ilvl w:val="0"/>
                <w:numId w:val="13"/>
              </w:numPr>
              <w:jc w:val="both"/>
              <w:rPr>
                <w:rFonts w:ascii="Times New Roman" w:hAnsi="Times New Roman"/>
                <w:color w:val="auto"/>
                <w:sz w:val="24"/>
              </w:rPr>
            </w:pPr>
            <w:r>
              <w:rPr>
                <w:rFonts w:ascii="Times New Roman" w:hAnsi="Times New Roman"/>
                <w:color w:val="auto"/>
                <w:sz w:val="24"/>
              </w:rPr>
              <w:t>iesniegt iztrūkstošo pielikumu;</w:t>
            </w:r>
          </w:p>
          <w:p w14:paraId="619C151E" w14:textId="77777777" w:rsidR="00CA03FB" w:rsidRDefault="00CA03FB" w:rsidP="00CA03FB">
            <w:pPr>
              <w:spacing w:after="0" w:line="240" w:lineRule="auto"/>
              <w:jc w:val="both"/>
              <w:rPr>
                <w:rFonts w:ascii="Times New Roman" w:hAnsi="Times New Roman"/>
                <w:color w:val="auto"/>
                <w:sz w:val="24"/>
              </w:rPr>
            </w:pPr>
            <w:r>
              <w:rPr>
                <w:rFonts w:ascii="Times New Roman" w:hAnsi="Times New Roman"/>
                <w:color w:val="auto"/>
                <w:sz w:val="24"/>
              </w:rPr>
              <w:t>iesniegt latviešu valodā sagatavotu projekta iesnieguma veidlapu vai pielikumu, vai pievienot normatīvajos aktos noteiktajā kārtībā apliecinātu tulkojumu latviešu valodā.</w:t>
            </w:r>
          </w:p>
        </w:tc>
      </w:tr>
      <w:tr w:rsidR="00CA03FB" w:rsidRPr="00100919" w14:paraId="3D96EF2F" w14:textId="77777777" w:rsidTr="0028185F">
        <w:trPr>
          <w:gridAfter w:val="1"/>
          <w:wAfter w:w="20" w:type="dxa"/>
          <w:jc w:val="center"/>
        </w:trPr>
        <w:tc>
          <w:tcPr>
            <w:tcW w:w="772" w:type="dxa"/>
            <w:gridSpan w:val="2"/>
          </w:tcPr>
          <w:p w14:paraId="0DBBD786" w14:textId="77777777" w:rsidR="00CA03FB" w:rsidRDefault="00CA03FB" w:rsidP="002669A5">
            <w:pPr>
              <w:spacing w:after="0" w:line="240" w:lineRule="auto"/>
              <w:jc w:val="both"/>
              <w:rPr>
                <w:rFonts w:ascii="Times New Roman" w:hAnsi="Times New Roman"/>
                <w:color w:val="auto"/>
                <w:sz w:val="24"/>
              </w:rPr>
            </w:pPr>
            <w:r>
              <w:rPr>
                <w:rFonts w:ascii="Times New Roman" w:hAnsi="Times New Roman"/>
                <w:color w:val="auto"/>
                <w:sz w:val="24"/>
              </w:rPr>
              <w:lastRenderedPageBreak/>
              <w:t>1.6.</w:t>
            </w:r>
          </w:p>
        </w:tc>
        <w:tc>
          <w:tcPr>
            <w:tcW w:w="3898" w:type="dxa"/>
            <w:gridSpan w:val="2"/>
          </w:tcPr>
          <w:p w14:paraId="7A47F5BC" w14:textId="026F1E8C" w:rsidR="00CA03FB" w:rsidRPr="00F41F15" w:rsidRDefault="00CA03FB" w:rsidP="002669A5">
            <w:pPr>
              <w:spacing w:after="0" w:line="240" w:lineRule="auto"/>
              <w:jc w:val="both"/>
              <w:rPr>
                <w:rFonts w:ascii="Times New Roman" w:hAnsi="Times New Roman"/>
                <w:color w:val="auto"/>
                <w:sz w:val="24"/>
              </w:rPr>
            </w:pPr>
            <w:r w:rsidRPr="00F41F15">
              <w:rPr>
                <w:rFonts w:ascii="Times New Roman" w:hAnsi="Times New Roman"/>
                <w:color w:val="auto"/>
                <w:sz w:val="24"/>
              </w:rPr>
              <w:t xml:space="preserve">Projekta iesnieguma finanšu aprēķins ir izstrādāts aritmētiski precīzi, finanšu dati ir norādīti </w:t>
            </w:r>
            <w:proofErr w:type="spellStart"/>
            <w:r w:rsidRPr="00F41F15">
              <w:rPr>
                <w:rFonts w:ascii="Times New Roman" w:hAnsi="Times New Roman"/>
                <w:i/>
                <w:color w:val="auto"/>
                <w:sz w:val="24"/>
              </w:rPr>
              <w:t>euro</w:t>
            </w:r>
            <w:proofErr w:type="spellEnd"/>
            <w:r w:rsidRPr="00F41F15">
              <w:rPr>
                <w:rFonts w:ascii="Times New Roman" w:hAnsi="Times New Roman"/>
                <w:color w:val="auto"/>
                <w:sz w:val="24"/>
              </w:rPr>
              <w:t xml:space="preserve"> un ir atbilstošs MK noteikumu par specifiskā atbalsta mērķa īstenošanu un projekta iesnieguma veidlapas prasībām, kas noteiktas Ministru kabineta 2014.gada 16.decembra noteikumu Nr.784 </w:t>
            </w:r>
            <w:r w:rsidR="008C7B08" w:rsidRPr="00F41F15">
              <w:rPr>
                <w:rFonts w:ascii="Times New Roman" w:hAnsi="Times New Roman"/>
                <w:color w:val="auto"/>
                <w:sz w:val="24"/>
              </w:rPr>
              <w:t>“</w:t>
            </w:r>
            <w:r w:rsidRPr="00F41F15">
              <w:rPr>
                <w:rFonts w:ascii="Times New Roman" w:hAnsi="Times New Roman"/>
                <w:color w:val="auto"/>
                <w:sz w:val="24"/>
              </w:rPr>
              <w:t>Kārtība, kādā Eiropas Savienības struktūrfondu un Kohēzijas fonda vadībā iesaistītās institūcijas nodrošina plānošanas dokumentu sagatavošanu un šo fondu ieviešanu 2014.–2020.gada plānošanas periodā</w:t>
            </w:r>
            <w:r w:rsidR="008C7B08" w:rsidRPr="00F41F15">
              <w:rPr>
                <w:rFonts w:ascii="Times New Roman" w:hAnsi="Times New Roman"/>
                <w:color w:val="auto"/>
                <w:sz w:val="24"/>
              </w:rPr>
              <w:t>”</w:t>
            </w:r>
            <w:r w:rsidRPr="00F41F15">
              <w:rPr>
                <w:rFonts w:ascii="Times New Roman" w:hAnsi="Times New Roman"/>
                <w:color w:val="auto"/>
                <w:sz w:val="24"/>
              </w:rPr>
              <w:t xml:space="preserve"> 1.pielikumā. Projekta iesniegumā paredzētais ES fonda finansējuma apmērs atbilst MK noteikumos par specifiskā atbalsta mērķa pasākuma īstenošanu projektam noteiktajam ES fonda finansējuma apmēram.</w:t>
            </w:r>
          </w:p>
        </w:tc>
        <w:tc>
          <w:tcPr>
            <w:tcW w:w="2417" w:type="dxa"/>
            <w:gridSpan w:val="3"/>
            <w:vAlign w:val="center"/>
          </w:tcPr>
          <w:p w14:paraId="35AB2722" w14:textId="77777777" w:rsidR="00CA03FB" w:rsidRDefault="00CA03FB" w:rsidP="002669A5">
            <w:pPr>
              <w:pStyle w:val="ListParagraph"/>
              <w:ind w:left="0"/>
              <w:jc w:val="center"/>
            </w:pPr>
            <w:r>
              <w:t>P</w:t>
            </w:r>
          </w:p>
        </w:tc>
        <w:tc>
          <w:tcPr>
            <w:tcW w:w="8219" w:type="dxa"/>
          </w:tcPr>
          <w:p w14:paraId="02090452" w14:textId="405B7F59" w:rsidR="00CA03FB" w:rsidRDefault="00CA03FB" w:rsidP="00CA03FB">
            <w:pPr>
              <w:pStyle w:val="NoSpacing"/>
              <w:jc w:val="both"/>
              <w:rPr>
                <w:rFonts w:ascii="Times New Roman" w:hAnsi="Times New Roman"/>
                <w:color w:val="auto"/>
                <w:sz w:val="24"/>
              </w:rPr>
            </w:pPr>
            <w:r>
              <w:rPr>
                <w:rFonts w:ascii="Times New Roman" w:hAnsi="Times New Roman"/>
                <w:b/>
                <w:color w:val="auto"/>
                <w:sz w:val="24"/>
              </w:rPr>
              <w:t xml:space="preserve">Vērtējums ir </w:t>
            </w:r>
            <w:r w:rsidR="008C7B08">
              <w:rPr>
                <w:rFonts w:ascii="Times New Roman" w:hAnsi="Times New Roman"/>
                <w:b/>
                <w:color w:val="auto"/>
                <w:sz w:val="24"/>
              </w:rPr>
              <w:t>“</w:t>
            </w:r>
            <w:r>
              <w:rPr>
                <w:rFonts w:ascii="Times New Roman" w:hAnsi="Times New Roman"/>
                <w:b/>
                <w:color w:val="auto"/>
                <w:sz w:val="24"/>
              </w:rPr>
              <w:t>Jā</w:t>
            </w:r>
            <w:r w:rsidR="008C7B08">
              <w:rPr>
                <w:rFonts w:ascii="Times New Roman" w:hAnsi="Times New Roman"/>
                <w:b/>
                <w:color w:val="auto"/>
                <w:sz w:val="24"/>
              </w:rPr>
              <w:t>”</w:t>
            </w:r>
            <w:r>
              <w:rPr>
                <w:rFonts w:ascii="Times New Roman" w:hAnsi="Times New Roman"/>
                <w:color w:val="auto"/>
                <w:sz w:val="24"/>
              </w:rPr>
              <w:t>, ja projekta iesniegumā (2., 3. un 4.pielikumā):</w:t>
            </w:r>
          </w:p>
          <w:p w14:paraId="2EF75D69" w14:textId="77777777" w:rsidR="00CA03FB" w:rsidRDefault="00CA03FB" w:rsidP="00825F00">
            <w:pPr>
              <w:pStyle w:val="NoSpacing"/>
              <w:numPr>
                <w:ilvl w:val="0"/>
                <w:numId w:val="14"/>
              </w:numPr>
              <w:ind w:left="377" w:hanging="377"/>
              <w:jc w:val="both"/>
              <w:rPr>
                <w:rFonts w:ascii="Times New Roman" w:hAnsi="Times New Roman"/>
                <w:color w:val="auto"/>
                <w:sz w:val="24"/>
              </w:rPr>
            </w:pPr>
            <w:r>
              <w:rPr>
                <w:rFonts w:ascii="Times New Roman" w:hAnsi="Times New Roman"/>
                <w:color w:val="auto"/>
                <w:sz w:val="24"/>
              </w:rPr>
              <w:t>finanšu dati ir norādīti</w:t>
            </w:r>
            <w:r>
              <w:rPr>
                <w:rFonts w:ascii="Times New Roman" w:hAnsi="Times New Roman"/>
                <w:i/>
                <w:color w:val="auto"/>
                <w:sz w:val="24"/>
              </w:rPr>
              <w:t xml:space="preserve"> </w:t>
            </w:r>
            <w:proofErr w:type="spellStart"/>
            <w:r>
              <w:rPr>
                <w:rFonts w:ascii="Times New Roman" w:hAnsi="Times New Roman"/>
                <w:i/>
                <w:color w:val="auto"/>
                <w:sz w:val="24"/>
              </w:rPr>
              <w:t>euro</w:t>
            </w:r>
            <w:proofErr w:type="spellEnd"/>
            <w:r>
              <w:rPr>
                <w:rFonts w:ascii="Times New Roman" w:hAnsi="Times New Roman"/>
                <w:color w:val="auto"/>
                <w:sz w:val="24"/>
              </w:rPr>
              <w:t>;</w:t>
            </w:r>
          </w:p>
          <w:p w14:paraId="62C751A6" w14:textId="77777777" w:rsidR="00CA03FB" w:rsidRDefault="00CA03FB" w:rsidP="00825F00">
            <w:pPr>
              <w:pStyle w:val="NoSpacing"/>
              <w:numPr>
                <w:ilvl w:val="0"/>
                <w:numId w:val="14"/>
              </w:numPr>
              <w:ind w:left="377" w:hanging="377"/>
              <w:jc w:val="both"/>
              <w:rPr>
                <w:rFonts w:ascii="Times New Roman" w:hAnsi="Times New Roman"/>
                <w:color w:val="auto"/>
                <w:sz w:val="24"/>
              </w:rPr>
            </w:pPr>
            <w:r>
              <w:rPr>
                <w:rFonts w:ascii="Times New Roman" w:hAnsi="Times New Roman"/>
                <w:color w:val="auto"/>
                <w:sz w:val="24"/>
              </w:rPr>
              <w:t xml:space="preserve">finanšu aprēķins ir aritmētiski precīzs, t.sk. ir ievēroti izmaksu apmēra ierobežojumi; </w:t>
            </w:r>
          </w:p>
          <w:p w14:paraId="1394293F" w14:textId="77777777" w:rsidR="00CA03FB" w:rsidRDefault="00CA03FB" w:rsidP="00825F00">
            <w:pPr>
              <w:pStyle w:val="NoSpacing"/>
              <w:numPr>
                <w:ilvl w:val="0"/>
                <w:numId w:val="14"/>
              </w:numPr>
              <w:ind w:left="377" w:hanging="377"/>
              <w:jc w:val="both"/>
              <w:rPr>
                <w:rFonts w:ascii="Times New Roman" w:hAnsi="Times New Roman"/>
                <w:color w:val="auto"/>
                <w:sz w:val="24"/>
              </w:rPr>
            </w:pPr>
            <w:r>
              <w:rPr>
                <w:rFonts w:ascii="Times New Roman" w:hAnsi="Times New Roman"/>
                <w:color w:val="auto"/>
                <w:sz w:val="24"/>
              </w:rPr>
              <w:t>finanšu aprēķins ir izstrādāts atbilstoši projekta iesnieguma veidlapas prasībām, t.i., visās ailēs ir norādīta prasītā informācija (daudzums, mērvienības, projekta darbības numurs, izmaksu veids, izmaksu pozīciju summas);</w:t>
            </w:r>
          </w:p>
          <w:p w14:paraId="35FF047E" w14:textId="77777777" w:rsidR="00CA03FB" w:rsidRDefault="00CA03FB" w:rsidP="00825F00">
            <w:pPr>
              <w:pStyle w:val="NoSpacing"/>
              <w:numPr>
                <w:ilvl w:val="0"/>
                <w:numId w:val="14"/>
              </w:numPr>
              <w:ind w:left="377" w:hanging="377"/>
              <w:jc w:val="both"/>
              <w:rPr>
                <w:rFonts w:ascii="Times New Roman" w:hAnsi="Times New Roman"/>
                <w:color w:val="auto"/>
                <w:sz w:val="24"/>
              </w:rPr>
            </w:pPr>
            <w:r>
              <w:rPr>
                <w:rFonts w:ascii="Times New Roman" w:hAnsi="Times New Roman"/>
                <w:color w:val="auto"/>
                <w:sz w:val="24"/>
              </w:rPr>
              <w:t>finanšu aprēķins norādīts ar diviem cipariem aiz komata;</w:t>
            </w:r>
          </w:p>
          <w:p w14:paraId="135C2EDE" w14:textId="77777777" w:rsidR="00CA03FB" w:rsidRDefault="00CA03FB" w:rsidP="00825F00">
            <w:pPr>
              <w:pStyle w:val="NoSpacing"/>
              <w:numPr>
                <w:ilvl w:val="0"/>
                <w:numId w:val="14"/>
              </w:numPr>
              <w:spacing w:after="120"/>
              <w:ind w:left="317" w:hanging="317"/>
              <w:jc w:val="both"/>
              <w:rPr>
                <w:rFonts w:ascii="Times New Roman" w:hAnsi="Times New Roman"/>
                <w:color w:val="auto"/>
                <w:sz w:val="24"/>
              </w:rPr>
            </w:pPr>
            <w:r>
              <w:rPr>
                <w:rFonts w:ascii="Times New Roman" w:hAnsi="Times New Roman"/>
                <w:color w:val="auto"/>
                <w:sz w:val="24"/>
              </w:rPr>
              <w:t>ir nodrošināta savstarpēja finansējuma apmēra atbilstība projekta iesnieguma 2. un 3.pielikumā;</w:t>
            </w:r>
          </w:p>
          <w:p w14:paraId="527EAD00" w14:textId="77777777" w:rsidR="00CA03FB" w:rsidRDefault="00CA03FB" w:rsidP="00825F00">
            <w:pPr>
              <w:pStyle w:val="NoSpacing"/>
              <w:numPr>
                <w:ilvl w:val="0"/>
                <w:numId w:val="14"/>
              </w:numPr>
              <w:spacing w:after="120"/>
              <w:ind w:left="317" w:hanging="317"/>
              <w:jc w:val="both"/>
              <w:rPr>
                <w:rFonts w:ascii="Times New Roman" w:hAnsi="Times New Roman"/>
                <w:color w:val="auto"/>
                <w:sz w:val="24"/>
              </w:rPr>
            </w:pPr>
            <w:r>
              <w:rPr>
                <w:rFonts w:ascii="Times New Roman" w:hAnsi="Times New Roman"/>
                <w:color w:val="auto"/>
                <w:sz w:val="24"/>
              </w:rPr>
              <w:t>norādītais Kohēzijas fonda (turpmāk – KF) finansējuma apmērs nepārsniedz MK noteikumos projektam noteikto pieejamo KF finansējuma apmēru.</w:t>
            </w:r>
          </w:p>
          <w:p w14:paraId="60BFB53C" w14:textId="66575556" w:rsidR="00CA03FB" w:rsidRDefault="00CA03FB" w:rsidP="00CA03FB">
            <w:pPr>
              <w:pStyle w:val="NoSpacing"/>
              <w:jc w:val="both"/>
              <w:rPr>
                <w:rFonts w:ascii="Times New Roman" w:hAnsi="Times New Roman"/>
                <w:color w:val="auto"/>
                <w:sz w:val="24"/>
              </w:rPr>
            </w:pPr>
            <w:r>
              <w:rPr>
                <w:rFonts w:ascii="Times New Roman" w:hAnsi="Times New Roman"/>
                <w:color w:val="auto"/>
                <w:sz w:val="24"/>
              </w:rPr>
              <w:t xml:space="preserve">Ja projekta iesniegums neatbilst minētajām prasībām, </w:t>
            </w:r>
            <w:r>
              <w:rPr>
                <w:rFonts w:ascii="Times New Roman" w:hAnsi="Times New Roman"/>
                <w:b/>
                <w:color w:val="auto"/>
                <w:sz w:val="24"/>
              </w:rPr>
              <w:t xml:space="preserve">vērtējums ir </w:t>
            </w:r>
            <w:r w:rsidR="008C7B08">
              <w:rPr>
                <w:rFonts w:ascii="Times New Roman" w:hAnsi="Times New Roman"/>
                <w:b/>
                <w:color w:val="auto"/>
                <w:sz w:val="24"/>
              </w:rPr>
              <w:t>“</w:t>
            </w:r>
            <w:r>
              <w:rPr>
                <w:rFonts w:ascii="Times New Roman" w:hAnsi="Times New Roman"/>
                <w:b/>
                <w:color w:val="auto"/>
                <w:sz w:val="24"/>
              </w:rPr>
              <w:t>Jā, ar nosacījumu</w:t>
            </w:r>
            <w:r w:rsidR="008C7B08">
              <w:rPr>
                <w:rFonts w:ascii="Times New Roman" w:hAnsi="Times New Roman"/>
                <w:b/>
                <w:color w:val="auto"/>
                <w:sz w:val="24"/>
              </w:rPr>
              <w:t>”</w:t>
            </w:r>
            <w:r>
              <w:rPr>
                <w:rFonts w:ascii="Times New Roman" w:hAnsi="Times New Roman"/>
                <w:color w:val="auto"/>
                <w:sz w:val="24"/>
              </w:rPr>
              <w:t>, izvirza nosacījumu veikt atbilstošu precizējumu.</w:t>
            </w:r>
          </w:p>
          <w:p w14:paraId="3598AFA4" w14:textId="77777777" w:rsidR="00CA03FB" w:rsidRDefault="00CA03FB" w:rsidP="00CA03FB">
            <w:pPr>
              <w:pStyle w:val="NoSpacing"/>
              <w:jc w:val="both"/>
              <w:rPr>
                <w:rFonts w:ascii="Times New Roman" w:hAnsi="Times New Roman"/>
                <w:b/>
                <w:color w:val="auto"/>
                <w:sz w:val="24"/>
              </w:rPr>
            </w:pPr>
          </w:p>
        </w:tc>
      </w:tr>
      <w:tr w:rsidR="00F903A7" w:rsidRPr="00100919" w14:paraId="49034657" w14:textId="77777777" w:rsidTr="0028185F">
        <w:trPr>
          <w:gridAfter w:val="1"/>
          <w:wAfter w:w="20" w:type="dxa"/>
          <w:trHeight w:val="104"/>
          <w:jc w:val="center"/>
        </w:trPr>
        <w:tc>
          <w:tcPr>
            <w:tcW w:w="772" w:type="dxa"/>
            <w:gridSpan w:val="2"/>
          </w:tcPr>
          <w:p w14:paraId="6262B849" w14:textId="77777777" w:rsidR="00F903A7" w:rsidRPr="0005279A" w:rsidRDefault="00F903A7" w:rsidP="00177ADC">
            <w:pPr>
              <w:spacing w:after="0" w:line="240" w:lineRule="auto"/>
              <w:jc w:val="both"/>
              <w:rPr>
                <w:rFonts w:ascii="Times New Roman" w:hAnsi="Times New Roman"/>
                <w:color w:val="auto"/>
                <w:sz w:val="24"/>
              </w:rPr>
            </w:pPr>
            <w:r w:rsidRPr="0005279A">
              <w:rPr>
                <w:rFonts w:ascii="Times New Roman" w:hAnsi="Times New Roman"/>
                <w:color w:val="auto"/>
                <w:sz w:val="24"/>
              </w:rPr>
              <w:t>1.</w:t>
            </w:r>
            <w:r w:rsidR="000223B0">
              <w:rPr>
                <w:rFonts w:ascii="Times New Roman" w:hAnsi="Times New Roman"/>
                <w:color w:val="auto"/>
                <w:sz w:val="24"/>
              </w:rPr>
              <w:t>7</w:t>
            </w:r>
            <w:r w:rsidRPr="0005279A">
              <w:rPr>
                <w:rFonts w:ascii="Times New Roman" w:hAnsi="Times New Roman"/>
                <w:color w:val="auto"/>
                <w:sz w:val="24"/>
              </w:rPr>
              <w:t>.</w:t>
            </w:r>
          </w:p>
        </w:tc>
        <w:tc>
          <w:tcPr>
            <w:tcW w:w="3898" w:type="dxa"/>
            <w:gridSpan w:val="2"/>
          </w:tcPr>
          <w:p w14:paraId="0044BD0A" w14:textId="77777777" w:rsidR="00F903A7" w:rsidRPr="00F41F15" w:rsidRDefault="000223B0" w:rsidP="00755E48">
            <w:pPr>
              <w:spacing w:after="0" w:line="240" w:lineRule="auto"/>
              <w:jc w:val="both"/>
              <w:rPr>
                <w:rFonts w:ascii="Times New Roman" w:hAnsi="Times New Roman"/>
                <w:color w:val="auto"/>
                <w:sz w:val="24"/>
              </w:rPr>
            </w:pPr>
            <w:r w:rsidRPr="00F41F15">
              <w:rPr>
                <w:rFonts w:ascii="Times New Roman" w:eastAsia="Times New Roman" w:hAnsi="Times New Roman"/>
                <w:color w:val="auto"/>
                <w:sz w:val="24"/>
              </w:rPr>
              <w:t>Projekta iesniegumā norādītā ES fonda atbalsta intensitāte nepārsniedz MK noteikumos par specifiskā atbalsta mērķa pasākuma īstenošanu noteikto ES fonda maksimālo atbalsta intensitāti.</w:t>
            </w:r>
          </w:p>
        </w:tc>
        <w:tc>
          <w:tcPr>
            <w:tcW w:w="2417" w:type="dxa"/>
            <w:gridSpan w:val="3"/>
            <w:vAlign w:val="center"/>
          </w:tcPr>
          <w:p w14:paraId="6814C70D" w14:textId="77777777" w:rsidR="00F903A7" w:rsidRPr="00100919" w:rsidRDefault="00F903A7" w:rsidP="008B6F11">
            <w:pPr>
              <w:pStyle w:val="ListParagraph"/>
              <w:ind w:left="0"/>
              <w:jc w:val="center"/>
              <w:rPr>
                <w:highlight w:val="yellow"/>
              </w:rPr>
            </w:pPr>
            <w:r w:rsidRPr="0005279A">
              <w:t>P</w:t>
            </w:r>
          </w:p>
        </w:tc>
        <w:tc>
          <w:tcPr>
            <w:tcW w:w="8219" w:type="dxa"/>
          </w:tcPr>
          <w:p w14:paraId="00253431" w14:textId="7E239678" w:rsidR="000223B0" w:rsidRPr="00CD1896" w:rsidRDefault="000223B0" w:rsidP="000223B0">
            <w:pPr>
              <w:pStyle w:val="NoSpacing"/>
              <w:spacing w:after="120"/>
              <w:jc w:val="both"/>
              <w:rPr>
                <w:rFonts w:ascii="Times New Roman" w:hAnsi="Times New Roman"/>
                <w:color w:val="auto"/>
                <w:sz w:val="24"/>
              </w:rPr>
            </w:pPr>
            <w:r w:rsidRPr="00CD1896">
              <w:rPr>
                <w:rFonts w:ascii="Times New Roman" w:hAnsi="Times New Roman"/>
                <w:b/>
                <w:color w:val="auto"/>
                <w:sz w:val="24"/>
              </w:rPr>
              <w:t xml:space="preserve">Vērtējums ir </w:t>
            </w:r>
            <w:r w:rsidR="008C7B08">
              <w:rPr>
                <w:rFonts w:ascii="Times New Roman" w:hAnsi="Times New Roman"/>
                <w:b/>
                <w:color w:val="auto"/>
                <w:sz w:val="24"/>
              </w:rPr>
              <w:t>“</w:t>
            </w:r>
            <w:r w:rsidRPr="00CD1896">
              <w:rPr>
                <w:rFonts w:ascii="Times New Roman" w:hAnsi="Times New Roman"/>
                <w:b/>
                <w:color w:val="auto"/>
                <w:sz w:val="24"/>
              </w:rPr>
              <w:t>Jā</w:t>
            </w:r>
            <w:r w:rsidR="008C7B08">
              <w:rPr>
                <w:rFonts w:ascii="Times New Roman" w:hAnsi="Times New Roman"/>
                <w:b/>
                <w:color w:val="auto"/>
                <w:sz w:val="24"/>
              </w:rPr>
              <w:t>”</w:t>
            </w:r>
            <w:r w:rsidRPr="00CD1896">
              <w:rPr>
                <w:rFonts w:ascii="Times New Roman" w:hAnsi="Times New Roman"/>
                <w:color w:val="auto"/>
                <w:sz w:val="24"/>
              </w:rPr>
              <w:t>, ja projekta iesniegumā (2.pielikumā) norādītā KF atbalsta intensitāte nepārsniedz MK noteikumos noteikto – 85 procenti no projekta kopējā attiecināmā finansējuma un atbilst p</w:t>
            </w:r>
            <w:r w:rsidRPr="00CD1896">
              <w:rPr>
                <w:rFonts w:ascii="Times New Roman" w:hAnsi="Times New Roman"/>
                <w:sz w:val="24"/>
                <w:lang w:eastAsia="lv-LV"/>
              </w:rPr>
              <w:t>rojekta pielikumā pievienotajai Izmaksu un ieguvumu analīzei</w:t>
            </w:r>
            <w:r w:rsidRPr="00CD1896">
              <w:rPr>
                <w:rFonts w:ascii="Times New Roman" w:hAnsi="Times New Roman"/>
                <w:color w:val="auto"/>
                <w:sz w:val="24"/>
              </w:rPr>
              <w:t>.</w:t>
            </w:r>
          </w:p>
          <w:p w14:paraId="2E4FDDF8" w14:textId="27BD0EF5" w:rsidR="00F903A7" w:rsidRPr="00100919" w:rsidRDefault="000223B0" w:rsidP="00ED1C6D">
            <w:pPr>
              <w:spacing w:after="0" w:line="240" w:lineRule="auto"/>
              <w:jc w:val="both"/>
              <w:rPr>
                <w:rFonts w:ascii="Times New Roman" w:hAnsi="Times New Roman"/>
                <w:color w:val="auto"/>
                <w:sz w:val="24"/>
                <w:highlight w:val="yellow"/>
              </w:rPr>
            </w:pPr>
            <w:r w:rsidRPr="00CD1896">
              <w:rPr>
                <w:rFonts w:ascii="Times New Roman" w:hAnsi="Times New Roman"/>
                <w:color w:val="auto"/>
                <w:sz w:val="24"/>
              </w:rPr>
              <w:t xml:space="preserve">Ja projekta iesniegums neatbilst minētajai prasībai, </w:t>
            </w:r>
            <w:r w:rsidRPr="00CD1896">
              <w:rPr>
                <w:rFonts w:ascii="Times New Roman" w:hAnsi="Times New Roman"/>
                <w:b/>
                <w:color w:val="auto"/>
                <w:sz w:val="24"/>
              </w:rPr>
              <w:t xml:space="preserve">vērtējums ir </w:t>
            </w:r>
            <w:r w:rsidR="008C7B08">
              <w:rPr>
                <w:rFonts w:ascii="Times New Roman" w:hAnsi="Times New Roman"/>
                <w:b/>
                <w:color w:val="auto"/>
                <w:sz w:val="24"/>
              </w:rPr>
              <w:t>“</w:t>
            </w:r>
            <w:r w:rsidRPr="00CD1896">
              <w:rPr>
                <w:rFonts w:ascii="Times New Roman" w:hAnsi="Times New Roman"/>
                <w:b/>
                <w:color w:val="auto"/>
                <w:sz w:val="24"/>
              </w:rPr>
              <w:t>Jā, ar nosacījumu</w:t>
            </w:r>
            <w:r w:rsidR="008C7B08">
              <w:rPr>
                <w:rFonts w:ascii="Times New Roman" w:hAnsi="Times New Roman"/>
                <w:b/>
                <w:color w:val="auto"/>
                <w:sz w:val="24"/>
              </w:rPr>
              <w:t>”</w:t>
            </w:r>
            <w:r w:rsidRPr="00CD1896">
              <w:rPr>
                <w:rFonts w:ascii="Times New Roman" w:hAnsi="Times New Roman"/>
                <w:color w:val="auto"/>
                <w:sz w:val="24"/>
              </w:rPr>
              <w:t>, izvirza nosacījumu veikt atbilstošu precizējumu, paredzot, ka KF atbalsta intensitāte nepārsniedz 85  procentus no projekta kopējā attiecināmā finansējuma</w:t>
            </w:r>
            <w:r w:rsidRPr="00CD1896">
              <w:rPr>
                <w:rFonts w:ascii="Times New Roman" w:hAnsi="Times New Roman"/>
                <w:i/>
                <w:color w:val="auto"/>
                <w:sz w:val="24"/>
              </w:rPr>
              <w:t>.</w:t>
            </w:r>
          </w:p>
        </w:tc>
      </w:tr>
      <w:tr w:rsidR="001276E6" w:rsidRPr="00BF79BA" w14:paraId="41FA9B37" w14:textId="77777777" w:rsidTr="0028185F">
        <w:trPr>
          <w:gridAfter w:val="1"/>
          <w:wAfter w:w="20" w:type="dxa"/>
          <w:trHeight w:val="103"/>
          <w:jc w:val="center"/>
        </w:trPr>
        <w:tc>
          <w:tcPr>
            <w:tcW w:w="772" w:type="dxa"/>
            <w:gridSpan w:val="2"/>
          </w:tcPr>
          <w:p w14:paraId="1DAE5844" w14:textId="77777777" w:rsidR="001276E6" w:rsidRPr="00BF79BA" w:rsidRDefault="0026436A" w:rsidP="00177ADC">
            <w:pPr>
              <w:spacing w:after="0" w:line="240" w:lineRule="auto"/>
              <w:jc w:val="both"/>
              <w:rPr>
                <w:rFonts w:ascii="Times New Roman" w:hAnsi="Times New Roman"/>
                <w:color w:val="auto"/>
                <w:sz w:val="24"/>
              </w:rPr>
            </w:pPr>
            <w:r w:rsidRPr="00BF79BA">
              <w:rPr>
                <w:rFonts w:ascii="Times New Roman" w:hAnsi="Times New Roman"/>
                <w:color w:val="auto"/>
                <w:sz w:val="24"/>
              </w:rPr>
              <w:lastRenderedPageBreak/>
              <w:t>1.</w:t>
            </w:r>
            <w:r w:rsidR="00DC1D71">
              <w:rPr>
                <w:rFonts w:ascii="Times New Roman" w:hAnsi="Times New Roman"/>
                <w:color w:val="auto"/>
                <w:sz w:val="24"/>
              </w:rPr>
              <w:t>8</w:t>
            </w:r>
            <w:r w:rsidRPr="00BF79BA">
              <w:rPr>
                <w:rFonts w:ascii="Times New Roman" w:hAnsi="Times New Roman"/>
                <w:color w:val="auto"/>
                <w:sz w:val="24"/>
              </w:rPr>
              <w:t>.</w:t>
            </w:r>
          </w:p>
        </w:tc>
        <w:tc>
          <w:tcPr>
            <w:tcW w:w="3898" w:type="dxa"/>
            <w:gridSpan w:val="2"/>
          </w:tcPr>
          <w:p w14:paraId="447CE851" w14:textId="77777777" w:rsidR="00DC1D71" w:rsidRPr="00F41F15" w:rsidRDefault="00DC1D71" w:rsidP="00DC1D71">
            <w:pPr>
              <w:spacing w:after="0" w:line="240" w:lineRule="auto"/>
              <w:jc w:val="both"/>
              <w:rPr>
                <w:rFonts w:ascii="Times New Roman" w:hAnsi="Times New Roman"/>
                <w:color w:val="auto"/>
                <w:sz w:val="24"/>
              </w:rPr>
            </w:pPr>
            <w:r w:rsidRPr="00F41F15">
              <w:rPr>
                <w:rFonts w:ascii="Times New Roman" w:hAnsi="Times New Roman"/>
                <w:color w:val="auto"/>
                <w:sz w:val="24"/>
              </w:rPr>
              <w:t>Projekta iesniegumā iekļautās kopējās attiecināmās izmaksas un izmaksu pozīcijas atbilst MK noteikumos par specifiskā atbalsta mērķa pasākuma īstenošanu noteiktajām, t.sk. nepārsniedz noteikto izmaksu pozīciju apjomus un:</w:t>
            </w:r>
          </w:p>
          <w:p w14:paraId="06E94D70" w14:textId="77777777" w:rsidR="00DC1D71" w:rsidRPr="00F41F15" w:rsidRDefault="00DC1D71" w:rsidP="00DC1D71">
            <w:pPr>
              <w:spacing w:after="0" w:line="240" w:lineRule="auto"/>
              <w:jc w:val="both"/>
              <w:rPr>
                <w:rFonts w:ascii="Times New Roman" w:hAnsi="Times New Roman"/>
                <w:color w:val="auto"/>
                <w:sz w:val="24"/>
              </w:rPr>
            </w:pPr>
            <w:r w:rsidRPr="00F41F15">
              <w:rPr>
                <w:rFonts w:ascii="Times New Roman" w:hAnsi="Times New Roman"/>
                <w:color w:val="auto"/>
                <w:sz w:val="24"/>
              </w:rPr>
              <w:t>1.8.1.</w:t>
            </w:r>
            <w:r w:rsidRPr="00F41F15">
              <w:rPr>
                <w:rFonts w:ascii="Times New Roman" w:hAnsi="Times New Roman"/>
                <w:color w:val="auto"/>
                <w:sz w:val="24"/>
              </w:rPr>
              <w:tab/>
              <w:t xml:space="preserve">ir saistītas ar projekta īstenošanu, </w:t>
            </w:r>
          </w:p>
          <w:p w14:paraId="3F4C6547" w14:textId="77777777" w:rsidR="00DC1D71" w:rsidRPr="00F41F15" w:rsidRDefault="00DC1D71" w:rsidP="00DC1D71">
            <w:pPr>
              <w:spacing w:after="0" w:line="240" w:lineRule="auto"/>
              <w:jc w:val="both"/>
              <w:rPr>
                <w:rFonts w:ascii="Times New Roman" w:hAnsi="Times New Roman"/>
                <w:color w:val="auto"/>
                <w:sz w:val="24"/>
              </w:rPr>
            </w:pPr>
            <w:r w:rsidRPr="00F41F15">
              <w:rPr>
                <w:rFonts w:ascii="Times New Roman" w:hAnsi="Times New Roman"/>
                <w:color w:val="auto"/>
                <w:sz w:val="24"/>
              </w:rPr>
              <w:t>1.8.2.</w:t>
            </w:r>
            <w:r w:rsidRPr="00F41F15">
              <w:rPr>
                <w:rFonts w:ascii="Times New Roman" w:hAnsi="Times New Roman"/>
                <w:color w:val="auto"/>
                <w:sz w:val="24"/>
              </w:rPr>
              <w:tab/>
              <w:t xml:space="preserve">ir nepieciešamas projekta īstenošanai (projektā norādīto darbību īstenošanai, mērķa grupas vajadzību nodrošināšanai, definētās problēmas risināšanai), </w:t>
            </w:r>
          </w:p>
          <w:p w14:paraId="70D63958" w14:textId="77777777" w:rsidR="001276E6" w:rsidRPr="00F41F15" w:rsidRDefault="00DC1D71" w:rsidP="00DC1D71">
            <w:pPr>
              <w:spacing w:after="0" w:line="240" w:lineRule="auto"/>
              <w:jc w:val="both"/>
              <w:rPr>
                <w:rFonts w:ascii="Times New Roman" w:hAnsi="Times New Roman"/>
                <w:color w:val="auto"/>
                <w:sz w:val="24"/>
              </w:rPr>
            </w:pPr>
            <w:r w:rsidRPr="00F41F15">
              <w:rPr>
                <w:rFonts w:ascii="Times New Roman" w:hAnsi="Times New Roman"/>
                <w:color w:val="auto"/>
                <w:sz w:val="24"/>
              </w:rPr>
              <w:t>1.8.3.</w:t>
            </w:r>
            <w:r w:rsidRPr="00F41F15">
              <w:rPr>
                <w:rFonts w:ascii="Times New Roman" w:hAnsi="Times New Roman"/>
                <w:color w:val="auto"/>
                <w:sz w:val="24"/>
              </w:rPr>
              <w:tab/>
              <w:t>nodrošina projektā izvirzītā mērķa un rādītāju sasniegšanu.</w:t>
            </w:r>
          </w:p>
        </w:tc>
        <w:tc>
          <w:tcPr>
            <w:tcW w:w="2417" w:type="dxa"/>
            <w:gridSpan w:val="3"/>
            <w:vAlign w:val="center"/>
          </w:tcPr>
          <w:p w14:paraId="6562DC07" w14:textId="77777777" w:rsidR="001276E6" w:rsidRPr="00BF79BA" w:rsidRDefault="001276E6" w:rsidP="00177ADC">
            <w:pPr>
              <w:pStyle w:val="ListParagraph"/>
              <w:ind w:left="0"/>
              <w:jc w:val="center"/>
            </w:pPr>
          </w:p>
        </w:tc>
        <w:tc>
          <w:tcPr>
            <w:tcW w:w="8219" w:type="dxa"/>
          </w:tcPr>
          <w:p w14:paraId="1C9FEA83" w14:textId="2E1A8437" w:rsidR="00C76B2D" w:rsidRPr="009C77FC" w:rsidRDefault="00C76B2D" w:rsidP="00C76B2D">
            <w:pPr>
              <w:pStyle w:val="NoSpacing"/>
              <w:jc w:val="both"/>
              <w:rPr>
                <w:rFonts w:ascii="Times New Roman" w:hAnsi="Times New Roman"/>
                <w:color w:val="auto"/>
                <w:sz w:val="24"/>
              </w:rPr>
            </w:pPr>
            <w:r w:rsidRPr="009C77FC">
              <w:rPr>
                <w:rFonts w:ascii="Times New Roman" w:hAnsi="Times New Roman"/>
                <w:b/>
                <w:color w:val="auto"/>
                <w:sz w:val="24"/>
              </w:rPr>
              <w:t xml:space="preserve">Vērtējums ir </w:t>
            </w:r>
            <w:r w:rsidR="008C7B08">
              <w:rPr>
                <w:rFonts w:ascii="Times New Roman" w:hAnsi="Times New Roman"/>
                <w:b/>
                <w:color w:val="auto"/>
                <w:sz w:val="24"/>
              </w:rPr>
              <w:t>“</w:t>
            </w:r>
            <w:r w:rsidRPr="009C77FC">
              <w:rPr>
                <w:rFonts w:ascii="Times New Roman" w:hAnsi="Times New Roman"/>
                <w:b/>
                <w:color w:val="auto"/>
                <w:sz w:val="24"/>
              </w:rPr>
              <w:t>Jā</w:t>
            </w:r>
            <w:r w:rsidR="008C7B08">
              <w:rPr>
                <w:rFonts w:ascii="Times New Roman" w:hAnsi="Times New Roman"/>
                <w:b/>
                <w:color w:val="auto"/>
                <w:sz w:val="24"/>
              </w:rPr>
              <w:t>”</w:t>
            </w:r>
            <w:r w:rsidRPr="009C77FC">
              <w:rPr>
                <w:rFonts w:ascii="Times New Roman" w:hAnsi="Times New Roman"/>
                <w:color w:val="auto"/>
                <w:sz w:val="24"/>
              </w:rPr>
              <w:t>, ja:</w:t>
            </w:r>
          </w:p>
          <w:p w14:paraId="3DF461A2" w14:textId="77777777" w:rsidR="00C76B2D" w:rsidRPr="009C77FC" w:rsidRDefault="00C76B2D" w:rsidP="00825F00">
            <w:pPr>
              <w:pStyle w:val="NoSpacing"/>
              <w:numPr>
                <w:ilvl w:val="0"/>
                <w:numId w:val="7"/>
              </w:numPr>
              <w:ind w:left="377" w:hanging="377"/>
              <w:jc w:val="both"/>
              <w:rPr>
                <w:rFonts w:ascii="Times New Roman" w:hAnsi="Times New Roman"/>
                <w:color w:val="auto"/>
                <w:sz w:val="24"/>
              </w:rPr>
            </w:pPr>
            <w:r w:rsidRPr="009C77FC">
              <w:rPr>
                <w:rFonts w:ascii="Times New Roman" w:hAnsi="Times New Roman"/>
                <w:color w:val="auto"/>
                <w:sz w:val="24"/>
              </w:rPr>
              <w:t xml:space="preserve">projekta iesniegumā (1.1.punktā, 2. un 3.pielikumā) plānotās kopējās izmaksas (tajā skaitā kopējās attiecināmās, kopējās neattiecināmās un kopējās izmaksas) atbilst MK noteikumu </w:t>
            </w:r>
            <w:r w:rsidRPr="000C2E13">
              <w:rPr>
                <w:rFonts w:ascii="Times New Roman" w:hAnsi="Times New Roman"/>
                <w:color w:val="auto"/>
                <w:sz w:val="24"/>
              </w:rPr>
              <w:t>23.punktam</w:t>
            </w:r>
            <w:r>
              <w:rPr>
                <w:rFonts w:ascii="Times New Roman" w:hAnsi="Times New Roman"/>
                <w:color w:val="auto"/>
                <w:sz w:val="24"/>
              </w:rPr>
              <w:t>;</w:t>
            </w:r>
          </w:p>
          <w:p w14:paraId="6352469C" w14:textId="77777777" w:rsidR="00C76B2D" w:rsidRPr="009C77FC" w:rsidRDefault="00C76B2D" w:rsidP="00825F00">
            <w:pPr>
              <w:pStyle w:val="NoSpacing"/>
              <w:numPr>
                <w:ilvl w:val="0"/>
                <w:numId w:val="7"/>
              </w:numPr>
              <w:ind w:left="377" w:hanging="377"/>
              <w:jc w:val="both"/>
              <w:rPr>
                <w:rFonts w:ascii="Times New Roman" w:hAnsi="Times New Roman"/>
                <w:color w:val="auto"/>
                <w:sz w:val="24"/>
              </w:rPr>
            </w:pPr>
            <w:r w:rsidRPr="009C77FC">
              <w:rPr>
                <w:rFonts w:ascii="Times New Roman" w:hAnsi="Times New Roman"/>
                <w:color w:val="auto"/>
                <w:sz w:val="24"/>
              </w:rPr>
              <w:t xml:space="preserve">projekta iesniegumā (1.1., 1.5.punktā, 1.pielikumā) noradītās plānotās darbības atbilst MK noteikumos noteiktajām atbalstāmajām darbībām atbilstoši MK noteikumu </w:t>
            </w:r>
            <w:r w:rsidRPr="000C2E13">
              <w:rPr>
                <w:rFonts w:ascii="Times New Roman" w:hAnsi="Times New Roman"/>
                <w:color w:val="auto"/>
                <w:sz w:val="24"/>
              </w:rPr>
              <w:t>22.punktam;</w:t>
            </w:r>
          </w:p>
          <w:p w14:paraId="666BC8CE" w14:textId="77777777" w:rsidR="00C76B2D" w:rsidRPr="00764E72" w:rsidRDefault="00C76B2D" w:rsidP="00825F00">
            <w:pPr>
              <w:pStyle w:val="NoSpacing"/>
              <w:numPr>
                <w:ilvl w:val="0"/>
                <w:numId w:val="7"/>
              </w:numPr>
              <w:ind w:left="377" w:hanging="377"/>
              <w:jc w:val="both"/>
              <w:rPr>
                <w:rFonts w:ascii="Times New Roman" w:hAnsi="Times New Roman"/>
                <w:color w:val="auto"/>
                <w:sz w:val="24"/>
              </w:rPr>
            </w:pPr>
            <w:r w:rsidRPr="00764E72">
              <w:rPr>
                <w:rFonts w:ascii="Times New Roman" w:hAnsi="Times New Roman"/>
                <w:color w:val="auto"/>
                <w:sz w:val="24"/>
              </w:rPr>
              <w:t xml:space="preserve">projekta iesniegumā (3.pielikumā) noradītās plānotās izmaksas saturiski atbilst MK noteikumu </w:t>
            </w:r>
            <w:r w:rsidRPr="000C2E13">
              <w:rPr>
                <w:rFonts w:ascii="Times New Roman" w:hAnsi="Times New Roman"/>
                <w:color w:val="auto"/>
                <w:sz w:val="24"/>
              </w:rPr>
              <w:t xml:space="preserve">23.punktā </w:t>
            </w:r>
            <w:r w:rsidRPr="00764E72">
              <w:rPr>
                <w:rFonts w:ascii="Times New Roman" w:hAnsi="Times New Roman"/>
                <w:color w:val="auto"/>
                <w:sz w:val="24"/>
              </w:rPr>
              <w:t>noteiktajām attiecināmajām izmaksām;</w:t>
            </w:r>
          </w:p>
          <w:p w14:paraId="50036386" w14:textId="13FC615F" w:rsidR="00C76B2D" w:rsidRPr="00312920" w:rsidRDefault="00C76B2D" w:rsidP="00825F00">
            <w:pPr>
              <w:pStyle w:val="NoSpacing"/>
              <w:numPr>
                <w:ilvl w:val="0"/>
                <w:numId w:val="7"/>
              </w:numPr>
              <w:ind w:left="377" w:hanging="377"/>
              <w:jc w:val="both"/>
              <w:rPr>
                <w:rFonts w:ascii="Times New Roman" w:hAnsi="Times New Roman"/>
                <w:color w:val="auto"/>
                <w:sz w:val="24"/>
              </w:rPr>
            </w:pPr>
            <w:r w:rsidRPr="00312920">
              <w:rPr>
                <w:rFonts w:ascii="Times New Roman" w:hAnsi="Times New Roman"/>
                <w:color w:val="auto"/>
                <w:sz w:val="24"/>
              </w:rPr>
              <w:t xml:space="preserve">projekta iesniegumā (3.pielikumā) plānoto izmaksu apjoms nepārsniedz MK noteikumu </w:t>
            </w:r>
            <w:r w:rsidRPr="000C2E13">
              <w:rPr>
                <w:rFonts w:ascii="Times New Roman" w:hAnsi="Times New Roman"/>
                <w:color w:val="auto"/>
                <w:sz w:val="24"/>
              </w:rPr>
              <w:t xml:space="preserve">23.1.apakšpunktā, 26. un 27.punktā </w:t>
            </w:r>
            <w:r w:rsidRPr="00312920">
              <w:rPr>
                <w:rFonts w:ascii="Times New Roman" w:hAnsi="Times New Roman"/>
                <w:color w:val="auto"/>
                <w:sz w:val="24"/>
              </w:rPr>
              <w:t>noteiktos izmaksu ierobežojumus;</w:t>
            </w:r>
          </w:p>
          <w:p w14:paraId="2D0DD99B" w14:textId="77777777" w:rsidR="00C76B2D" w:rsidRDefault="00C76B2D" w:rsidP="00825F00">
            <w:pPr>
              <w:pStyle w:val="NoSpacing"/>
              <w:numPr>
                <w:ilvl w:val="0"/>
                <w:numId w:val="7"/>
              </w:numPr>
              <w:ind w:left="377" w:hanging="377"/>
              <w:jc w:val="both"/>
              <w:rPr>
                <w:rFonts w:ascii="Times New Roman" w:hAnsi="Times New Roman"/>
                <w:color w:val="auto"/>
                <w:sz w:val="24"/>
              </w:rPr>
            </w:pPr>
            <w:r w:rsidRPr="005E75CE">
              <w:rPr>
                <w:rFonts w:ascii="Times New Roman" w:hAnsi="Times New Roman"/>
                <w:color w:val="auto"/>
                <w:sz w:val="24"/>
              </w:rPr>
              <w:t xml:space="preserve">projekta iesniegumā (3.pielikumā) iekļautās izmaksu pozīcijas ir sadalītas </w:t>
            </w:r>
            <w:proofErr w:type="spellStart"/>
            <w:r w:rsidRPr="005E75CE">
              <w:rPr>
                <w:rFonts w:ascii="Times New Roman" w:hAnsi="Times New Roman"/>
                <w:color w:val="auto"/>
                <w:sz w:val="24"/>
              </w:rPr>
              <w:t>apakšpozīcijās</w:t>
            </w:r>
            <w:proofErr w:type="spellEnd"/>
            <w:r w:rsidRPr="005E75CE">
              <w:rPr>
                <w:rFonts w:ascii="Times New Roman" w:hAnsi="Times New Roman"/>
                <w:color w:val="auto"/>
                <w:sz w:val="24"/>
              </w:rPr>
              <w:t xml:space="preserve"> un izmaksu vienībās, līdz tādam līmenim, kas ļauj pārliecināties par izmaksu </w:t>
            </w:r>
            <w:proofErr w:type="spellStart"/>
            <w:r w:rsidRPr="005E75CE">
              <w:rPr>
                <w:rFonts w:ascii="Times New Roman" w:hAnsi="Times New Roman"/>
                <w:color w:val="auto"/>
                <w:sz w:val="24"/>
              </w:rPr>
              <w:t>attiecināmību</w:t>
            </w:r>
            <w:proofErr w:type="spellEnd"/>
            <w:r w:rsidRPr="005E75CE">
              <w:rPr>
                <w:rFonts w:ascii="Times New Roman" w:hAnsi="Times New Roman"/>
                <w:color w:val="auto"/>
                <w:sz w:val="24"/>
              </w:rPr>
              <w:t>.</w:t>
            </w:r>
          </w:p>
          <w:p w14:paraId="0761E58E" w14:textId="77777777" w:rsidR="00C76B2D" w:rsidRDefault="00C76B2D" w:rsidP="008D12EB">
            <w:pPr>
              <w:pStyle w:val="NoSpacing"/>
              <w:jc w:val="both"/>
              <w:rPr>
                <w:rFonts w:ascii="Times New Roman" w:hAnsi="Times New Roman"/>
                <w:color w:val="auto"/>
                <w:sz w:val="24"/>
              </w:rPr>
            </w:pPr>
          </w:p>
          <w:p w14:paraId="51B02EAF" w14:textId="77777777" w:rsidR="00C76B2D" w:rsidRPr="00C76B2D" w:rsidRDefault="00C76B2D" w:rsidP="00C76B2D">
            <w:pPr>
              <w:spacing w:after="0" w:line="240" w:lineRule="auto"/>
              <w:jc w:val="both"/>
              <w:rPr>
                <w:rFonts w:ascii="Times New Roman" w:hAnsi="Times New Roman"/>
                <w:color w:val="auto"/>
                <w:sz w:val="24"/>
              </w:rPr>
            </w:pPr>
            <w:r w:rsidRPr="00C76B2D">
              <w:rPr>
                <w:rFonts w:ascii="Times New Roman" w:hAnsi="Times New Roman"/>
                <w:color w:val="auto"/>
                <w:sz w:val="24"/>
              </w:rPr>
              <w:t>Papildu:</w:t>
            </w:r>
          </w:p>
          <w:p w14:paraId="6EFBCEF5" w14:textId="77777777" w:rsidR="00C76B2D" w:rsidRPr="00C76B2D" w:rsidRDefault="00C76B2D" w:rsidP="00825F00">
            <w:pPr>
              <w:numPr>
                <w:ilvl w:val="0"/>
                <w:numId w:val="6"/>
              </w:numPr>
              <w:spacing w:after="0" w:line="240" w:lineRule="auto"/>
              <w:ind w:left="377" w:hanging="377"/>
              <w:jc w:val="both"/>
              <w:rPr>
                <w:rFonts w:ascii="Times New Roman" w:hAnsi="Times New Roman"/>
                <w:color w:val="auto"/>
                <w:sz w:val="24"/>
              </w:rPr>
            </w:pPr>
            <w:r w:rsidRPr="00C76B2D">
              <w:rPr>
                <w:rFonts w:ascii="Times New Roman" w:hAnsi="Times New Roman"/>
                <w:color w:val="auto"/>
                <w:sz w:val="24"/>
              </w:rPr>
              <w:t>1.</w:t>
            </w:r>
            <w:r>
              <w:rPr>
                <w:rFonts w:ascii="Times New Roman" w:hAnsi="Times New Roman"/>
                <w:color w:val="auto"/>
                <w:sz w:val="24"/>
              </w:rPr>
              <w:t>8</w:t>
            </w:r>
            <w:r w:rsidRPr="00C76B2D">
              <w:rPr>
                <w:rFonts w:ascii="Times New Roman" w:hAnsi="Times New Roman"/>
                <w:color w:val="auto"/>
                <w:sz w:val="24"/>
              </w:rPr>
              <w:t>.1.apakškritērija gadījumā, ja projekta iesniegumā (3.pielikumā) plānotās izmaksas ir saistītas ar projekta īstenošanu (t.i., bez tām nav iespējams īstenot konkrēto projekta darbību), to raksturo projekta darbību apraksts gan attiecībā uz mērķa grupas iesaisti projektā, gan arī projekta īstenošanas un administrēšanas personāla darbības, kas nepieciešamas, lai nodrošinātu projekta īstenošanu;</w:t>
            </w:r>
          </w:p>
          <w:p w14:paraId="4D3F6F9C" w14:textId="77777777" w:rsidR="00C76B2D" w:rsidRPr="00C76B2D" w:rsidRDefault="00C76B2D" w:rsidP="00825F00">
            <w:pPr>
              <w:numPr>
                <w:ilvl w:val="0"/>
                <w:numId w:val="6"/>
              </w:numPr>
              <w:spacing w:after="0" w:line="240" w:lineRule="auto"/>
              <w:ind w:left="377" w:hanging="377"/>
              <w:jc w:val="both"/>
              <w:rPr>
                <w:rFonts w:ascii="Times New Roman" w:hAnsi="Times New Roman"/>
                <w:color w:val="auto"/>
                <w:sz w:val="24"/>
              </w:rPr>
            </w:pPr>
            <w:r w:rsidRPr="00C76B2D">
              <w:rPr>
                <w:rFonts w:ascii="Times New Roman" w:hAnsi="Times New Roman"/>
                <w:color w:val="auto"/>
                <w:sz w:val="24"/>
              </w:rPr>
              <w:t>1.</w:t>
            </w:r>
            <w:r>
              <w:rPr>
                <w:rFonts w:ascii="Times New Roman" w:hAnsi="Times New Roman"/>
                <w:color w:val="auto"/>
                <w:sz w:val="24"/>
              </w:rPr>
              <w:t>8</w:t>
            </w:r>
            <w:r w:rsidRPr="00C76B2D">
              <w:rPr>
                <w:rFonts w:ascii="Times New Roman" w:hAnsi="Times New Roman"/>
                <w:color w:val="auto"/>
                <w:sz w:val="24"/>
              </w:rPr>
              <w:t>.2.apakškritērija gadījumā, ja projekta iesniegumā (3.pielikumā) iekļautās izmaksu pozīcijas ir nepieciešamas projekta īstenošanai un to nepieciešamību pamato mērķa grupas vajadzības (1.2., 1.3., 1.4.punktu apraksti), projekta darbības un to ietvaros sasniedzamie rezultāti (1.1., 1.5., 1.6.punktu apraksti), projektā sasniedzamie uzraudzības rādītāji (1.6.punkta apraksts), projekta īstenošanas kapacitāte (2.1.punkta apraksts), projekta laika plānojums (1.pielikuma informācija), publicitāte (5.sadaļas apraksts);</w:t>
            </w:r>
          </w:p>
          <w:p w14:paraId="15A98F03" w14:textId="77777777" w:rsidR="00C76B2D" w:rsidRPr="00C76B2D" w:rsidRDefault="00C76B2D" w:rsidP="00825F00">
            <w:pPr>
              <w:numPr>
                <w:ilvl w:val="0"/>
                <w:numId w:val="6"/>
              </w:numPr>
              <w:spacing w:after="120" w:line="240" w:lineRule="auto"/>
              <w:ind w:left="317" w:hanging="284"/>
              <w:jc w:val="both"/>
              <w:rPr>
                <w:rFonts w:ascii="Times New Roman" w:hAnsi="Times New Roman"/>
                <w:color w:val="auto"/>
                <w:sz w:val="24"/>
              </w:rPr>
            </w:pPr>
            <w:r w:rsidRPr="00C76B2D">
              <w:rPr>
                <w:rFonts w:ascii="Times New Roman" w:hAnsi="Times New Roman"/>
                <w:color w:val="auto"/>
                <w:sz w:val="24"/>
              </w:rPr>
              <w:t>1.</w:t>
            </w:r>
            <w:r>
              <w:rPr>
                <w:rFonts w:ascii="Times New Roman" w:hAnsi="Times New Roman"/>
                <w:color w:val="auto"/>
                <w:sz w:val="24"/>
              </w:rPr>
              <w:t>8</w:t>
            </w:r>
            <w:r w:rsidRPr="00C76B2D">
              <w:rPr>
                <w:rFonts w:ascii="Times New Roman" w:hAnsi="Times New Roman"/>
                <w:color w:val="auto"/>
                <w:sz w:val="24"/>
              </w:rPr>
              <w:t>.3.apakškritērija gadījumā, ja projekta iesniegumā  (3.pielikumā) plānotās izmaksas nodrošina projektā izvirzītā mērķa, rezultātu un uzraudzības rādītāju sasniegšanu (t.i., bez tām nav iespējams sasniegt projekta mērķi, rezultātu un izvirzītos rādītājus).</w:t>
            </w:r>
          </w:p>
          <w:p w14:paraId="24E029AD" w14:textId="552F5209" w:rsidR="00C76B2D" w:rsidRPr="00BF79BA" w:rsidRDefault="00C76B2D" w:rsidP="006E1355">
            <w:pPr>
              <w:pStyle w:val="NoSpacing"/>
              <w:jc w:val="both"/>
              <w:rPr>
                <w:rFonts w:ascii="Times New Roman" w:hAnsi="Times New Roman"/>
                <w:color w:val="auto"/>
                <w:sz w:val="24"/>
              </w:rPr>
            </w:pPr>
            <w:r w:rsidRPr="005E75CE">
              <w:rPr>
                <w:rFonts w:ascii="Times New Roman" w:hAnsi="Times New Roman"/>
                <w:color w:val="auto"/>
                <w:sz w:val="24"/>
              </w:rPr>
              <w:lastRenderedPageBreak/>
              <w:t xml:space="preserve">Ja projekta iesniegumā sniegtā informācija liecina, ka projektā plānotās izmaksas un darbības pilnībā neatbilst MK noteikumos noteiktajiem nosacījumiem, tās nav saistītas ar projekta īstenošanu, vai nav nepieciešamas projekta īstenošanai, kā arī nenodrošina projekta mērķa un rādītāju sasniegšanu, </w:t>
            </w:r>
            <w:r w:rsidRPr="005E75CE">
              <w:rPr>
                <w:rFonts w:ascii="Times New Roman" w:hAnsi="Times New Roman"/>
                <w:b/>
                <w:color w:val="auto"/>
                <w:sz w:val="24"/>
              </w:rPr>
              <w:t xml:space="preserve">vērtējums ir </w:t>
            </w:r>
            <w:r w:rsidR="008C7B08">
              <w:rPr>
                <w:rFonts w:ascii="Times New Roman" w:hAnsi="Times New Roman"/>
                <w:b/>
                <w:color w:val="auto"/>
                <w:sz w:val="24"/>
              </w:rPr>
              <w:t>“</w:t>
            </w:r>
            <w:r w:rsidRPr="005E75CE">
              <w:rPr>
                <w:rFonts w:ascii="Times New Roman" w:hAnsi="Times New Roman"/>
                <w:b/>
                <w:color w:val="auto"/>
                <w:sz w:val="24"/>
              </w:rPr>
              <w:t>Jā, ar nosacījumu</w:t>
            </w:r>
            <w:r w:rsidR="008C7B08">
              <w:rPr>
                <w:rFonts w:ascii="Times New Roman" w:hAnsi="Times New Roman"/>
                <w:b/>
                <w:color w:val="auto"/>
                <w:sz w:val="24"/>
              </w:rPr>
              <w:t>”</w:t>
            </w:r>
            <w:r w:rsidRPr="005E75CE">
              <w:rPr>
                <w:rFonts w:ascii="Times New Roman" w:hAnsi="Times New Roman"/>
                <w:color w:val="auto"/>
                <w:sz w:val="24"/>
              </w:rPr>
              <w:t>, izvirza nosacījumu veikt atbilstošu precizējumu.</w:t>
            </w:r>
          </w:p>
          <w:p w14:paraId="46ABA58B" w14:textId="77777777" w:rsidR="00E04086" w:rsidRPr="00BF79BA" w:rsidRDefault="00E04086" w:rsidP="0079280B">
            <w:pPr>
              <w:pStyle w:val="NoSpacing"/>
              <w:jc w:val="both"/>
              <w:rPr>
                <w:rFonts w:ascii="Times New Roman" w:hAnsi="Times New Roman"/>
                <w:i/>
                <w:color w:val="auto"/>
                <w:sz w:val="24"/>
              </w:rPr>
            </w:pPr>
          </w:p>
        </w:tc>
      </w:tr>
      <w:tr w:rsidR="00DE52C7" w:rsidRPr="00CD1896" w14:paraId="7F124384" w14:textId="77777777" w:rsidTr="0028185F">
        <w:trPr>
          <w:gridAfter w:val="1"/>
          <w:wAfter w:w="20" w:type="dxa"/>
          <w:trHeight w:val="103"/>
          <w:jc w:val="center"/>
        </w:trPr>
        <w:tc>
          <w:tcPr>
            <w:tcW w:w="772" w:type="dxa"/>
            <w:gridSpan w:val="2"/>
          </w:tcPr>
          <w:p w14:paraId="46215F07" w14:textId="77777777" w:rsidR="00DE52C7" w:rsidRPr="00CD1896" w:rsidRDefault="0036180B" w:rsidP="00177ADC">
            <w:pPr>
              <w:spacing w:after="0" w:line="240" w:lineRule="auto"/>
              <w:jc w:val="both"/>
              <w:rPr>
                <w:rFonts w:ascii="Times New Roman" w:hAnsi="Times New Roman"/>
                <w:color w:val="auto"/>
                <w:sz w:val="24"/>
              </w:rPr>
            </w:pPr>
            <w:r w:rsidRPr="00CD1896">
              <w:rPr>
                <w:rFonts w:ascii="Times New Roman" w:hAnsi="Times New Roman"/>
                <w:color w:val="auto"/>
                <w:sz w:val="24"/>
              </w:rPr>
              <w:lastRenderedPageBreak/>
              <w:t>1.</w:t>
            </w:r>
            <w:r w:rsidR="00A95584">
              <w:rPr>
                <w:rFonts w:ascii="Times New Roman" w:hAnsi="Times New Roman"/>
                <w:color w:val="auto"/>
                <w:sz w:val="24"/>
              </w:rPr>
              <w:t>9</w:t>
            </w:r>
            <w:r w:rsidRPr="00CD1896">
              <w:rPr>
                <w:rFonts w:ascii="Times New Roman" w:hAnsi="Times New Roman"/>
                <w:color w:val="auto"/>
                <w:sz w:val="24"/>
              </w:rPr>
              <w:t>.</w:t>
            </w:r>
          </w:p>
        </w:tc>
        <w:tc>
          <w:tcPr>
            <w:tcW w:w="3898" w:type="dxa"/>
            <w:gridSpan w:val="2"/>
          </w:tcPr>
          <w:p w14:paraId="0947656A" w14:textId="77777777" w:rsidR="00DE52C7" w:rsidRPr="00CD1896" w:rsidRDefault="00E929F9" w:rsidP="00A902C5">
            <w:pPr>
              <w:spacing w:after="0" w:line="240" w:lineRule="auto"/>
              <w:jc w:val="both"/>
              <w:rPr>
                <w:rFonts w:ascii="Times New Roman" w:hAnsi="Times New Roman"/>
                <w:sz w:val="24"/>
              </w:rPr>
            </w:pPr>
            <w:r w:rsidRPr="00990751">
              <w:rPr>
                <w:rFonts w:ascii="Times New Roman" w:hAnsi="Times New Roman"/>
                <w:bCs/>
                <w:color w:val="auto"/>
                <w:sz w:val="24"/>
              </w:rPr>
              <w:t>Projekta īstenošanas termiņš atbilst MK noteikumos par specifiskā atbalsta mērķa pasākuma īstenošanu noteiktajam projekta īstenošanas periodam.</w:t>
            </w:r>
          </w:p>
        </w:tc>
        <w:tc>
          <w:tcPr>
            <w:tcW w:w="2417" w:type="dxa"/>
            <w:gridSpan w:val="3"/>
            <w:vAlign w:val="center"/>
          </w:tcPr>
          <w:p w14:paraId="130A4D21" w14:textId="77777777" w:rsidR="00DE52C7" w:rsidRPr="00CD1896" w:rsidRDefault="0036180B" w:rsidP="00177ADC">
            <w:pPr>
              <w:pStyle w:val="ListParagraph"/>
              <w:ind w:left="0"/>
              <w:jc w:val="center"/>
            </w:pPr>
            <w:r w:rsidRPr="00CD1896">
              <w:t>P</w:t>
            </w:r>
          </w:p>
        </w:tc>
        <w:tc>
          <w:tcPr>
            <w:tcW w:w="8219" w:type="dxa"/>
          </w:tcPr>
          <w:p w14:paraId="0D3DB89E" w14:textId="23A96A67" w:rsidR="00A10234" w:rsidRPr="00E33829" w:rsidRDefault="00A10234" w:rsidP="00A10234">
            <w:pPr>
              <w:pStyle w:val="NoSpacing"/>
              <w:jc w:val="both"/>
              <w:rPr>
                <w:rFonts w:ascii="Times New Roman" w:hAnsi="Times New Roman"/>
                <w:color w:val="auto"/>
                <w:sz w:val="24"/>
              </w:rPr>
            </w:pPr>
            <w:r w:rsidRPr="00E33829">
              <w:rPr>
                <w:rFonts w:ascii="Times New Roman" w:hAnsi="Times New Roman"/>
                <w:b/>
                <w:color w:val="auto"/>
                <w:sz w:val="24"/>
              </w:rPr>
              <w:t xml:space="preserve">Vērtējums ir </w:t>
            </w:r>
            <w:r w:rsidR="008C7B08">
              <w:rPr>
                <w:rFonts w:ascii="Times New Roman" w:hAnsi="Times New Roman"/>
                <w:b/>
                <w:color w:val="auto"/>
                <w:sz w:val="24"/>
              </w:rPr>
              <w:t>“</w:t>
            </w:r>
            <w:r w:rsidRPr="00E33829">
              <w:rPr>
                <w:rFonts w:ascii="Times New Roman" w:hAnsi="Times New Roman"/>
                <w:b/>
                <w:color w:val="auto"/>
                <w:sz w:val="24"/>
              </w:rPr>
              <w:t>Jā</w:t>
            </w:r>
            <w:r w:rsidR="008C7B08">
              <w:rPr>
                <w:rFonts w:ascii="Times New Roman" w:hAnsi="Times New Roman"/>
                <w:b/>
                <w:color w:val="auto"/>
                <w:sz w:val="24"/>
              </w:rPr>
              <w:t>”</w:t>
            </w:r>
            <w:r w:rsidRPr="00E33829">
              <w:rPr>
                <w:rFonts w:ascii="Times New Roman" w:hAnsi="Times New Roman"/>
                <w:color w:val="auto"/>
                <w:sz w:val="24"/>
              </w:rPr>
              <w:t>, ja:</w:t>
            </w:r>
          </w:p>
          <w:p w14:paraId="13E03FC5" w14:textId="77777777" w:rsidR="00A10234" w:rsidRPr="00E33829" w:rsidRDefault="00A10234" w:rsidP="00825F00">
            <w:pPr>
              <w:pStyle w:val="NoSpacing"/>
              <w:numPr>
                <w:ilvl w:val="0"/>
                <w:numId w:val="10"/>
              </w:numPr>
              <w:ind w:left="377"/>
              <w:jc w:val="both"/>
              <w:rPr>
                <w:rFonts w:ascii="Times New Roman" w:hAnsi="Times New Roman"/>
                <w:color w:val="auto"/>
                <w:sz w:val="24"/>
              </w:rPr>
            </w:pPr>
            <w:r w:rsidRPr="00E33829">
              <w:rPr>
                <w:rFonts w:ascii="Times New Roman" w:hAnsi="Times New Roman"/>
                <w:color w:val="auto"/>
                <w:sz w:val="24"/>
              </w:rPr>
              <w:t>projekta īstenošanas termiņš (tajā skaitā finansējums sadalījumā pa gadiem) saskaņā ar projekta iesniegumu (2.3.punkts, 1. un 2.pielikums) nepārsniedz MK noteikum</w:t>
            </w:r>
            <w:r>
              <w:rPr>
                <w:rFonts w:ascii="Times New Roman" w:hAnsi="Times New Roman"/>
                <w:color w:val="auto"/>
                <w:sz w:val="24"/>
              </w:rPr>
              <w:t xml:space="preserve">u </w:t>
            </w:r>
            <w:r w:rsidRPr="00352DF1">
              <w:rPr>
                <w:rFonts w:ascii="Times New Roman" w:hAnsi="Times New Roman"/>
                <w:color w:val="auto"/>
                <w:sz w:val="24"/>
              </w:rPr>
              <w:t>36.punktā noteikto</w:t>
            </w:r>
            <w:r w:rsidRPr="00E33829">
              <w:rPr>
                <w:rFonts w:ascii="Times New Roman" w:hAnsi="Times New Roman"/>
                <w:color w:val="auto"/>
                <w:sz w:val="24"/>
              </w:rPr>
              <w:t xml:space="preserve"> – 2023.gada</w:t>
            </w:r>
            <w:r>
              <w:rPr>
                <w:rFonts w:ascii="Times New Roman" w:hAnsi="Times New Roman"/>
                <w:color w:val="auto"/>
                <w:sz w:val="24"/>
              </w:rPr>
              <w:t xml:space="preserve"> 31.decembri</w:t>
            </w:r>
            <w:r w:rsidRPr="00E33829">
              <w:rPr>
                <w:rFonts w:ascii="Times New Roman" w:hAnsi="Times New Roman"/>
                <w:color w:val="auto"/>
                <w:sz w:val="24"/>
              </w:rPr>
              <w:t>;</w:t>
            </w:r>
          </w:p>
          <w:p w14:paraId="1CFB2F27" w14:textId="3626F068" w:rsidR="00A10234" w:rsidRPr="00E33829" w:rsidRDefault="00A10234" w:rsidP="00825F00">
            <w:pPr>
              <w:pStyle w:val="NoSpacing"/>
              <w:numPr>
                <w:ilvl w:val="0"/>
                <w:numId w:val="10"/>
              </w:numPr>
              <w:ind w:left="306" w:hanging="306"/>
              <w:jc w:val="both"/>
              <w:rPr>
                <w:rFonts w:ascii="Times New Roman" w:hAnsi="Times New Roman"/>
                <w:color w:val="auto"/>
                <w:sz w:val="24"/>
              </w:rPr>
            </w:pPr>
            <w:r w:rsidRPr="00E33829">
              <w:rPr>
                <w:rFonts w:ascii="Times New Roman" w:hAnsi="Times New Roman"/>
                <w:sz w:val="24"/>
              </w:rPr>
              <w:t xml:space="preserve">projekta iesnieguma </w:t>
            </w:r>
            <w:r w:rsidRPr="00E33829">
              <w:rPr>
                <w:rFonts w:ascii="Times New Roman" w:hAnsi="Times New Roman"/>
                <w:color w:val="auto"/>
                <w:sz w:val="24"/>
              </w:rPr>
              <w:t xml:space="preserve">1.pielikumā </w:t>
            </w:r>
            <w:r w:rsidR="008C7B08">
              <w:rPr>
                <w:rFonts w:ascii="Times New Roman" w:hAnsi="Times New Roman"/>
                <w:color w:val="auto"/>
                <w:sz w:val="24"/>
              </w:rPr>
              <w:t>“</w:t>
            </w:r>
            <w:r w:rsidRPr="00E33829">
              <w:rPr>
                <w:rFonts w:ascii="Times New Roman" w:hAnsi="Times New Roman"/>
                <w:color w:val="auto"/>
                <w:sz w:val="24"/>
              </w:rPr>
              <w:t>Projekta īstenošanas laika grafiks</w:t>
            </w:r>
            <w:r w:rsidR="008C7B08">
              <w:rPr>
                <w:rFonts w:ascii="Times New Roman" w:hAnsi="Times New Roman"/>
                <w:color w:val="auto"/>
                <w:sz w:val="24"/>
              </w:rPr>
              <w:t>”</w:t>
            </w:r>
            <w:r w:rsidRPr="00E33829">
              <w:rPr>
                <w:rFonts w:ascii="Times New Roman" w:hAnsi="Times New Roman"/>
                <w:color w:val="auto"/>
                <w:sz w:val="24"/>
              </w:rPr>
              <w:t xml:space="preserve"> katrai projekta darbībai (tajā skaitā projekta administrēšanai, informācijas un publicitātes pasākumiem) ir norādīts īstenošanas ilgums pa ceturkšņiem, kopējais ieviešanas laiks atbilst 2.3.punktā norādītajam kopējam projekta īstenošanas ilgumam;</w:t>
            </w:r>
          </w:p>
          <w:p w14:paraId="6B4CA2B0" w14:textId="77777777" w:rsidR="00A10234" w:rsidRPr="00E33829" w:rsidRDefault="00A10234" w:rsidP="00825F00">
            <w:pPr>
              <w:pStyle w:val="NoSpacing"/>
              <w:numPr>
                <w:ilvl w:val="0"/>
                <w:numId w:val="10"/>
              </w:numPr>
              <w:spacing w:after="120"/>
              <w:ind w:left="317" w:hanging="284"/>
              <w:jc w:val="both"/>
              <w:rPr>
                <w:rFonts w:ascii="Times New Roman" w:hAnsi="Times New Roman"/>
                <w:color w:val="auto"/>
                <w:sz w:val="24"/>
              </w:rPr>
            </w:pPr>
            <w:r w:rsidRPr="00E33829">
              <w:rPr>
                <w:rFonts w:ascii="Times New Roman" w:hAnsi="Times New Roman"/>
                <w:sz w:val="24"/>
              </w:rPr>
              <w:t xml:space="preserve">projekta iesnieguma </w:t>
            </w:r>
            <w:r w:rsidRPr="00E33829">
              <w:rPr>
                <w:rFonts w:ascii="Times New Roman" w:hAnsi="Times New Roman"/>
                <w:color w:val="auto"/>
                <w:sz w:val="24"/>
              </w:rPr>
              <w:t>2. un 3.pielikumā plānotais finansējums gan finanšu sadalījumā pa gadiem, gan izmaksu pozīciju plānojumā atbilst 1.pielikumā norādītajam.</w:t>
            </w:r>
          </w:p>
          <w:p w14:paraId="760A2AA0" w14:textId="6D6E528D" w:rsidR="00E04086" w:rsidRPr="00CD1896" w:rsidRDefault="00A10234" w:rsidP="00627FE1">
            <w:pPr>
              <w:pStyle w:val="NoSpacing"/>
              <w:jc w:val="both"/>
              <w:rPr>
                <w:rFonts w:ascii="Times New Roman" w:hAnsi="Times New Roman"/>
                <w:i/>
                <w:color w:val="auto"/>
                <w:sz w:val="24"/>
              </w:rPr>
            </w:pPr>
            <w:r w:rsidRPr="00E33829">
              <w:rPr>
                <w:rFonts w:ascii="Times New Roman" w:hAnsi="Times New Roman"/>
                <w:color w:val="auto"/>
                <w:sz w:val="24"/>
              </w:rPr>
              <w:t>Ja projekta iesniegums neatbilst visām minētajām prasībām,</w:t>
            </w:r>
            <w:r w:rsidRPr="00E33829">
              <w:rPr>
                <w:rFonts w:ascii="Times New Roman" w:hAnsi="Times New Roman"/>
                <w:b/>
                <w:color w:val="auto"/>
                <w:sz w:val="24"/>
              </w:rPr>
              <w:t xml:space="preserve"> vērtējums ir </w:t>
            </w:r>
            <w:r w:rsidR="008C7B08">
              <w:rPr>
                <w:rFonts w:ascii="Times New Roman" w:hAnsi="Times New Roman"/>
                <w:b/>
                <w:color w:val="auto"/>
                <w:sz w:val="24"/>
              </w:rPr>
              <w:t>“</w:t>
            </w:r>
            <w:r w:rsidRPr="00E33829">
              <w:rPr>
                <w:rFonts w:ascii="Times New Roman" w:hAnsi="Times New Roman"/>
                <w:b/>
                <w:color w:val="auto"/>
                <w:sz w:val="24"/>
              </w:rPr>
              <w:t>Jā, ar nosacījumu</w:t>
            </w:r>
            <w:r w:rsidR="008C7B08">
              <w:rPr>
                <w:rFonts w:ascii="Times New Roman" w:hAnsi="Times New Roman"/>
                <w:b/>
                <w:color w:val="auto"/>
                <w:sz w:val="24"/>
              </w:rPr>
              <w:t>”</w:t>
            </w:r>
            <w:r w:rsidRPr="00E33829">
              <w:rPr>
                <w:rFonts w:ascii="Times New Roman" w:hAnsi="Times New Roman"/>
                <w:color w:val="auto"/>
                <w:sz w:val="24"/>
              </w:rPr>
              <w:t xml:space="preserve">, izvirza nosacījumu atbilstoši precizēt projekta īstenošanas ilgumu, darbību plānojumu pa ceturkšņiem vai finansējuma plānojumu pa gadiem vai izmaksu pozīcijām, nodrošināt saskaņotu informāciju saistītajās </w:t>
            </w:r>
            <w:r w:rsidRPr="00E33829">
              <w:rPr>
                <w:rFonts w:ascii="Times New Roman" w:hAnsi="Times New Roman"/>
                <w:sz w:val="24"/>
              </w:rPr>
              <w:t xml:space="preserve">projekta iesnieguma </w:t>
            </w:r>
            <w:r w:rsidRPr="00E33829">
              <w:rPr>
                <w:rFonts w:ascii="Times New Roman" w:hAnsi="Times New Roman"/>
                <w:color w:val="auto"/>
                <w:sz w:val="24"/>
              </w:rPr>
              <w:t xml:space="preserve">sadaļās.  </w:t>
            </w:r>
          </w:p>
        </w:tc>
      </w:tr>
      <w:tr w:rsidR="0036180B" w:rsidRPr="00100919" w14:paraId="5AE36AD2" w14:textId="77777777" w:rsidTr="0028185F">
        <w:trPr>
          <w:gridAfter w:val="1"/>
          <w:wAfter w:w="20" w:type="dxa"/>
          <w:trHeight w:val="103"/>
          <w:jc w:val="center"/>
        </w:trPr>
        <w:tc>
          <w:tcPr>
            <w:tcW w:w="772" w:type="dxa"/>
            <w:gridSpan w:val="2"/>
          </w:tcPr>
          <w:p w14:paraId="7AB527D8" w14:textId="77777777" w:rsidR="0036180B" w:rsidRPr="009C6571" w:rsidRDefault="003C21FD" w:rsidP="00177ADC">
            <w:pPr>
              <w:spacing w:after="0" w:line="240" w:lineRule="auto"/>
              <w:jc w:val="both"/>
              <w:rPr>
                <w:rFonts w:ascii="Times New Roman" w:hAnsi="Times New Roman"/>
                <w:color w:val="auto"/>
                <w:sz w:val="24"/>
              </w:rPr>
            </w:pPr>
            <w:r w:rsidRPr="009C6571">
              <w:rPr>
                <w:rFonts w:ascii="Times New Roman" w:hAnsi="Times New Roman"/>
                <w:color w:val="auto"/>
                <w:sz w:val="24"/>
              </w:rPr>
              <w:t>1.1</w:t>
            </w:r>
            <w:r w:rsidR="00A95584">
              <w:rPr>
                <w:rFonts w:ascii="Times New Roman" w:hAnsi="Times New Roman"/>
                <w:color w:val="auto"/>
                <w:sz w:val="24"/>
              </w:rPr>
              <w:t>0</w:t>
            </w:r>
            <w:r w:rsidRPr="009C6571">
              <w:rPr>
                <w:rFonts w:ascii="Times New Roman" w:hAnsi="Times New Roman"/>
                <w:color w:val="auto"/>
                <w:sz w:val="24"/>
              </w:rPr>
              <w:t>.</w:t>
            </w:r>
          </w:p>
        </w:tc>
        <w:tc>
          <w:tcPr>
            <w:tcW w:w="3898" w:type="dxa"/>
            <w:gridSpan w:val="2"/>
          </w:tcPr>
          <w:p w14:paraId="12C68448" w14:textId="77777777" w:rsidR="0036180B" w:rsidRPr="00F41F15" w:rsidRDefault="00A95584" w:rsidP="003C21FD">
            <w:pPr>
              <w:spacing w:after="0" w:line="240" w:lineRule="auto"/>
              <w:jc w:val="both"/>
              <w:rPr>
                <w:rFonts w:ascii="Times New Roman" w:hAnsi="Times New Roman"/>
                <w:color w:val="auto"/>
                <w:sz w:val="24"/>
              </w:rPr>
            </w:pPr>
            <w:r w:rsidRPr="00F41F15">
              <w:rPr>
                <w:rFonts w:ascii="Times New Roman" w:hAnsi="Times New Roman"/>
                <w:color w:val="auto"/>
                <w:sz w:val="24"/>
              </w:rPr>
              <w:t>Projekta mērķis atbilst MK noteikumos par specifiskā atbalsta mērķa īstenošanu noteiktajam mērķim un uzraudzības rādītāji ir precīzi definēti, pamatoti un izmērāmi un tie sekmē MK noteikumos par specifiskā atbalsta mērķa īstenošanu noteikto rādītāju sasniegšanu.</w:t>
            </w:r>
          </w:p>
        </w:tc>
        <w:tc>
          <w:tcPr>
            <w:tcW w:w="2417" w:type="dxa"/>
            <w:gridSpan w:val="3"/>
            <w:vAlign w:val="center"/>
          </w:tcPr>
          <w:p w14:paraId="64CD668A" w14:textId="77777777" w:rsidR="0036180B" w:rsidRPr="00F41F15" w:rsidRDefault="003C21FD" w:rsidP="00177ADC">
            <w:pPr>
              <w:pStyle w:val="ListParagraph"/>
              <w:ind w:left="0"/>
              <w:jc w:val="center"/>
              <w:rPr>
                <w:highlight w:val="yellow"/>
              </w:rPr>
            </w:pPr>
            <w:r w:rsidRPr="00F41F15">
              <w:t>P</w:t>
            </w:r>
          </w:p>
        </w:tc>
        <w:tc>
          <w:tcPr>
            <w:tcW w:w="8219" w:type="dxa"/>
          </w:tcPr>
          <w:p w14:paraId="36E3B8AA" w14:textId="49F9E1C1" w:rsidR="00A95584" w:rsidRDefault="00A95584" w:rsidP="00A95584">
            <w:pPr>
              <w:pStyle w:val="NoSpacing"/>
              <w:spacing w:after="120"/>
              <w:jc w:val="both"/>
              <w:rPr>
                <w:rFonts w:ascii="Times New Roman" w:hAnsi="Times New Roman"/>
                <w:color w:val="auto"/>
                <w:sz w:val="24"/>
              </w:rPr>
            </w:pPr>
            <w:r>
              <w:rPr>
                <w:rFonts w:ascii="Times New Roman" w:hAnsi="Times New Roman"/>
                <w:b/>
                <w:color w:val="auto"/>
                <w:sz w:val="24"/>
              </w:rPr>
              <w:t xml:space="preserve">Vērtējums ir </w:t>
            </w:r>
            <w:r w:rsidR="008C7B08">
              <w:rPr>
                <w:rFonts w:ascii="Times New Roman" w:hAnsi="Times New Roman"/>
                <w:b/>
                <w:color w:val="auto"/>
                <w:sz w:val="24"/>
              </w:rPr>
              <w:t>“</w:t>
            </w:r>
            <w:r>
              <w:rPr>
                <w:rFonts w:ascii="Times New Roman" w:hAnsi="Times New Roman"/>
                <w:b/>
                <w:color w:val="auto"/>
                <w:sz w:val="24"/>
              </w:rPr>
              <w:t>Jā</w:t>
            </w:r>
            <w:r w:rsidR="008C7B08">
              <w:rPr>
                <w:rFonts w:ascii="Times New Roman" w:hAnsi="Times New Roman"/>
                <w:b/>
                <w:color w:val="auto"/>
                <w:sz w:val="24"/>
              </w:rPr>
              <w:t>”</w:t>
            </w:r>
            <w:r>
              <w:rPr>
                <w:rFonts w:ascii="Times New Roman" w:hAnsi="Times New Roman"/>
                <w:color w:val="auto"/>
                <w:sz w:val="24"/>
              </w:rPr>
              <w:t>, ja projekta iesnieguma:</w:t>
            </w:r>
          </w:p>
          <w:p w14:paraId="59302740" w14:textId="77777777" w:rsidR="00A95584" w:rsidRDefault="00A95584" w:rsidP="00825F00">
            <w:pPr>
              <w:pStyle w:val="NoSpacing"/>
              <w:numPr>
                <w:ilvl w:val="0"/>
                <w:numId w:val="15"/>
              </w:numPr>
              <w:spacing w:after="120"/>
              <w:jc w:val="both"/>
              <w:rPr>
                <w:rFonts w:ascii="Times New Roman" w:hAnsi="Times New Roman"/>
                <w:color w:val="auto"/>
                <w:sz w:val="24"/>
              </w:rPr>
            </w:pPr>
            <w:r>
              <w:rPr>
                <w:rFonts w:ascii="Times New Roman" w:hAnsi="Times New Roman"/>
                <w:color w:val="auto"/>
                <w:sz w:val="24"/>
              </w:rPr>
              <w:t>1.2.punktā un arī pārējā projekta iesniegumā minētā informācija par projekta mērķi, kā arī projektā plānotajām darbībām liecina, ka tas ir vērsts uz MK noteikumos noteikto mērķa sasniegšanu –  veicināt videi draudzīga sabiedriskā transporta izmantošanu un pasažieru skaita pieaugumu videi draudzīgā sabiedriskā transportā;</w:t>
            </w:r>
          </w:p>
          <w:p w14:paraId="275EA5C2" w14:textId="77777777" w:rsidR="00A95584" w:rsidRDefault="00A95584" w:rsidP="00825F00">
            <w:pPr>
              <w:pStyle w:val="NoSpacing"/>
              <w:numPr>
                <w:ilvl w:val="0"/>
                <w:numId w:val="15"/>
              </w:numPr>
              <w:spacing w:after="120"/>
              <w:jc w:val="both"/>
              <w:rPr>
                <w:rFonts w:ascii="Times New Roman" w:hAnsi="Times New Roman"/>
                <w:color w:val="auto"/>
                <w:sz w:val="24"/>
              </w:rPr>
            </w:pPr>
            <w:r>
              <w:rPr>
                <w:rFonts w:ascii="Times New Roman" w:hAnsi="Times New Roman"/>
                <w:color w:val="auto"/>
                <w:sz w:val="24"/>
              </w:rPr>
              <w:t>1.5.punktā katrai projekta darbībai ir norādīts pamatots (skaidri izriet no attiecīgās projekta darbības), precīzi definēts un izmērāms rezultāts, kas katras projekta darbības rezultātā tiks sasniegts;</w:t>
            </w:r>
          </w:p>
          <w:p w14:paraId="7509BF57" w14:textId="77777777" w:rsidR="00A95584" w:rsidRDefault="00A95584" w:rsidP="00825F00">
            <w:pPr>
              <w:pStyle w:val="NoSpacing"/>
              <w:numPr>
                <w:ilvl w:val="0"/>
                <w:numId w:val="15"/>
              </w:numPr>
              <w:spacing w:after="120"/>
              <w:jc w:val="both"/>
              <w:rPr>
                <w:rFonts w:ascii="Times New Roman" w:hAnsi="Times New Roman"/>
                <w:color w:val="auto"/>
                <w:sz w:val="24"/>
              </w:rPr>
            </w:pPr>
            <w:r>
              <w:rPr>
                <w:rFonts w:ascii="Times New Roman" w:hAnsi="Times New Roman"/>
                <w:color w:val="auto"/>
                <w:sz w:val="24"/>
              </w:rPr>
              <w:lastRenderedPageBreak/>
              <w:t>1.6.punktā ir norādīti pamatoti (skaidri izriet no projekta darbībām), precīzi definēti un izmērāmi projekta uzraudzības rādītāji. Tiem ir noteikta sasniedzamā mērvienība un skaitliskā vērtība, kas sekmē MK noteikumu 5.punktā noteikt</w:t>
            </w:r>
            <w:r w:rsidR="00A92FA1">
              <w:rPr>
                <w:rFonts w:ascii="Times New Roman" w:hAnsi="Times New Roman"/>
                <w:color w:val="auto"/>
                <w:sz w:val="24"/>
              </w:rPr>
              <w:t>ā</w:t>
            </w:r>
            <w:r>
              <w:rPr>
                <w:rFonts w:ascii="Times New Roman" w:hAnsi="Times New Roman"/>
                <w:color w:val="auto"/>
                <w:sz w:val="24"/>
              </w:rPr>
              <w:t xml:space="preserve"> rādītāj</w:t>
            </w:r>
            <w:r w:rsidR="00A92FA1">
              <w:rPr>
                <w:rFonts w:ascii="Times New Roman" w:hAnsi="Times New Roman"/>
                <w:color w:val="auto"/>
                <w:sz w:val="24"/>
              </w:rPr>
              <w:t>a</w:t>
            </w:r>
            <w:r>
              <w:rPr>
                <w:rFonts w:ascii="Times New Roman" w:hAnsi="Times New Roman"/>
                <w:color w:val="auto"/>
                <w:sz w:val="24"/>
              </w:rPr>
              <w:t xml:space="preserve"> sasniegšanu. </w:t>
            </w:r>
          </w:p>
          <w:p w14:paraId="11FE71D5" w14:textId="2607FA8D" w:rsidR="00A95584" w:rsidRDefault="00A95584" w:rsidP="00A95584">
            <w:pPr>
              <w:pStyle w:val="NoSpacing"/>
              <w:jc w:val="both"/>
              <w:rPr>
                <w:rFonts w:ascii="Times New Roman" w:hAnsi="Times New Roman"/>
                <w:color w:val="auto"/>
                <w:sz w:val="24"/>
              </w:rPr>
            </w:pPr>
            <w:r>
              <w:rPr>
                <w:rFonts w:ascii="Times New Roman" w:hAnsi="Times New Roman"/>
                <w:color w:val="auto"/>
                <w:sz w:val="24"/>
              </w:rPr>
              <w:t>Ja projekta iesniegums neatbilst visām minētajām prasībām,</w:t>
            </w:r>
            <w:r>
              <w:rPr>
                <w:rFonts w:ascii="Times New Roman" w:hAnsi="Times New Roman"/>
                <w:b/>
                <w:color w:val="auto"/>
                <w:sz w:val="24"/>
              </w:rPr>
              <w:t xml:space="preserve"> vērtējums ir </w:t>
            </w:r>
            <w:r w:rsidR="008C7B08">
              <w:rPr>
                <w:rFonts w:ascii="Times New Roman" w:hAnsi="Times New Roman"/>
                <w:b/>
                <w:color w:val="auto"/>
                <w:sz w:val="24"/>
              </w:rPr>
              <w:t>“</w:t>
            </w:r>
            <w:r>
              <w:rPr>
                <w:rFonts w:ascii="Times New Roman" w:hAnsi="Times New Roman"/>
                <w:b/>
                <w:color w:val="auto"/>
                <w:sz w:val="24"/>
              </w:rPr>
              <w:t>Jā, ar nosacījumu</w:t>
            </w:r>
            <w:r w:rsidR="008C7B08">
              <w:rPr>
                <w:rFonts w:ascii="Times New Roman" w:hAnsi="Times New Roman"/>
                <w:b/>
                <w:color w:val="auto"/>
                <w:sz w:val="24"/>
              </w:rPr>
              <w:t>”</w:t>
            </w:r>
            <w:r>
              <w:rPr>
                <w:rFonts w:ascii="Times New Roman" w:hAnsi="Times New Roman"/>
                <w:color w:val="auto"/>
                <w:sz w:val="24"/>
              </w:rPr>
              <w:t>, izvirza nosacījumu veikt atbilstošu precizējumu:</w:t>
            </w:r>
          </w:p>
          <w:p w14:paraId="6961AA5B" w14:textId="77777777" w:rsidR="00A95584" w:rsidRDefault="00A95584" w:rsidP="00825F00">
            <w:pPr>
              <w:pStyle w:val="NoSpacing"/>
              <w:numPr>
                <w:ilvl w:val="0"/>
                <w:numId w:val="16"/>
              </w:numPr>
              <w:ind w:left="377" w:hanging="377"/>
              <w:jc w:val="both"/>
              <w:rPr>
                <w:rFonts w:ascii="Times New Roman" w:hAnsi="Times New Roman"/>
                <w:b/>
                <w:color w:val="auto"/>
                <w:sz w:val="24"/>
              </w:rPr>
            </w:pPr>
            <w:r>
              <w:rPr>
                <w:rFonts w:ascii="Times New Roman" w:hAnsi="Times New Roman"/>
                <w:color w:val="auto"/>
                <w:sz w:val="24"/>
              </w:rPr>
              <w:t>precizēt projekta mērķi, projektā plānotās darbības, lai tie būtu vērsti uz MK noteikumos noteikto mērķa sasniegšanu;</w:t>
            </w:r>
          </w:p>
          <w:p w14:paraId="62D144D1" w14:textId="77777777" w:rsidR="00404017" w:rsidRDefault="00A95584" w:rsidP="00825F00">
            <w:pPr>
              <w:pStyle w:val="NoSpacing"/>
              <w:numPr>
                <w:ilvl w:val="0"/>
                <w:numId w:val="16"/>
              </w:numPr>
              <w:ind w:left="406" w:hanging="406"/>
              <w:jc w:val="both"/>
              <w:rPr>
                <w:rFonts w:ascii="Times New Roman" w:hAnsi="Times New Roman"/>
                <w:b/>
                <w:color w:val="auto"/>
                <w:sz w:val="24"/>
              </w:rPr>
            </w:pPr>
            <w:r>
              <w:rPr>
                <w:rFonts w:ascii="Times New Roman" w:hAnsi="Times New Roman"/>
                <w:color w:val="auto"/>
                <w:sz w:val="24"/>
              </w:rPr>
              <w:t>precizēt projekta iesnieguma 1.5.punktu, katrai projekta darbībai norādot pamatotu, precīzi definētu vai izmērāmu rezultātu;</w:t>
            </w:r>
          </w:p>
          <w:p w14:paraId="1149E503" w14:textId="77777777" w:rsidR="00AF7EF9" w:rsidRPr="00100919" w:rsidRDefault="00404017" w:rsidP="00516DCF">
            <w:pPr>
              <w:pStyle w:val="NoSpacing"/>
              <w:jc w:val="both"/>
              <w:rPr>
                <w:rFonts w:ascii="Times New Roman" w:hAnsi="Times New Roman"/>
                <w:color w:val="auto"/>
                <w:sz w:val="24"/>
                <w:highlight w:val="yellow"/>
              </w:rPr>
            </w:pPr>
            <w:r>
              <w:rPr>
                <w:rFonts w:ascii="Times New Roman" w:hAnsi="Times New Roman"/>
                <w:color w:val="auto"/>
                <w:sz w:val="24"/>
              </w:rPr>
              <w:t xml:space="preserve">3)  </w:t>
            </w:r>
            <w:r w:rsidR="00A95584" w:rsidRPr="008D12EB">
              <w:rPr>
                <w:rFonts w:ascii="Times New Roman" w:hAnsi="Times New Roman"/>
                <w:color w:val="auto"/>
                <w:sz w:val="24"/>
              </w:rPr>
              <w:t xml:space="preserve">precizēt projekta iesnieguma 1.6.punktu norādot pamatotus, precīzi definētus un izmērāmus uzraudzības rādītājus. </w:t>
            </w:r>
          </w:p>
        </w:tc>
      </w:tr>
      <w:tr w:rsidR="003C21FD" w:rsidRPr="00E33829" w14:paraId="35A5AAC2" w14:textId="77777777" w:rsidTr="0028185F">
        <w:trPr>
          <w:gridAfter w:val="1"/>
          <w:wAfter w:w="20" w:type="dxa"/>
          <w:trHeight w:val="103"/>
          <w:jc w:val="center"/>
        </w:trPr>
        <w:tc>
          <w:tcPr>
            <w:tcW w:w="772" w:type="dxa"/>
            <w:gridSpan w:val="2"/>
          </w:tcPr>
          <w:p w14:paraId="6185E61C" w14:textId="77777777" w:rsidR="003C21FD" w:rsidRPr="00E33829" w:rsidRDefault="00501129" w:rsidP="00D16125">
            <w:pPr>
              <w:spacing w:after="0" w:line="240" w:lineRule="auto"/>
              <w:jc w:val="both"/>
              <w:rPr>
                <w:rFonts w:ascii="Times New Roman" w:hAnsi="Times New Roman"/>
                <w:color w:val="auto"/>
                <w:sz w:val="24"/>
              </w:rPr>
            </w:pPr>
            <w:r w:rsidRPr="00E33829">
              <w:rPr>
                <w:rFonts w:ascii="Times New Roman" w:hAnsi="Times New Roman"/>
                <w:color w:val="auto"/>
                <w:sz w:val="24"/>
              </w:rPr>
              <w:lastRenderedPageBreak/>
              <w:t>1.1</w:t>
            </w:r>
            <w:r w:rsidR="00222BA0">
              <w:rPr>
                <w:rFonts w:ascii="Times New Roman" w:hAnsi="Times New Roman"/>
                <w:color w:val="auto"/>
                <w:sz w:val="24"/>
              </w:rPr>
              <w:t>1</w:t>
            </w:r>
            <w:r w:rsidRPr="00E33829">
              <w:rPr>
                <w:rFonts w:ascii="Times New Roman" w:hAnsi="Times New Roman"/>
                <w:color w:val="auto"/>
                <w:sz w:val="24"/>
              </w:rPr>
              <w:t>.</w:t>
            </w:r>
          </w:p>
        </w:tc>
        <w:tc>
          <w:tcPr>
            <w:tcW w:w="3898" w:type="dxa"/>
            <w:gridSpan w:val="2"/>
          </w:tcPr>
          <w:p w14:paraId="68D9A89F" w14:textId="77777777" w:rsidR="003C21FD" w:rsidRPr="00F41F15" w:rsidRDefault="00222BA0" w:rsidP="003C21FD">
            <w:pPr>
              <w:spacing w:after="0" w:line="240" w:lineRule="auto"/>
              <w:jc w:val="both"/>
              <w:rPr>
                <w:rFonts w:ascii="Times New Roman" w:hAnsi="Times New Roman"/>
                <w:bCs/>
                <w:color w:val="auto"/>
                <w:sz w:val="24"/>
              </w:rPr>
            </w:pPr>
            <w:r w:rsidRPr="00F41F15">
              <w:rPr>
                <w:rFonts w:ascii="Times New Roman" w:hAnsi="Times New Roman"/>
                <w:bCs/>
                <w:color w:val="auto"/>
                <w:sz w:val="24"/>
              </w:rPr>
              <w:t>Projekta iesniegumā plānotās projekta darbības un sagaidāmie rezultāti:</w:t>
            </w:r>
          </w:p>
          <w:p w14:paraId="0126BD8C" w14:textId="77777777" w:rsidR="00222BA0" w:rsidRPr="00F41F15" w:rsidRDefault="00222BA0" w:rsidP="003C21FD">
            <w:pPr>
              <w:spacing w:after="0" w:line="240" w:lineRule="auto"/>
              <w:jc w:val="both"/>
              <w:rPr>
                <w:rFonts w:ascii="Times New Roman" w:hAnsi="Times New Roman"/>
                <w:bCs/>
                <w:color w:val="auto"/>
                <w:sz w:val="24"/>
              </w:rPr>
            </w:pPr>
            <w:r w:rsidRPr="00F41F15">
              <w:rPr>
                <w:rFonts w:ascii="Times New Roman" w:hAnsi="Times New Roman"/>
                <w:bCs/>
                <w:color w:val="auto"/>
                <w:sz w:val="24"/>
              </w:rPr>
              <w:t>1.11.1.</w:t>
            </w:r>
            <w:r w:rsidRPr="00F41F15">
              <w:rPr>
                <w:rFonts w:ascii="Times New Roman" w:hAnsi="Times New Roman"/>
                <w:bCs/>
                <w:color w:val="auto"/>
                <w:sz w:val="24"/>
              </w:rPr>
              <w:tab/>
              <w:t>atbilst MK noteikumos par specifiskā atbalsta mērķa pasākuma īstenošanu noteiktajam un paredz saikni ar attiecīgajām atbalstāmajām darbībām;</w:t>
            </w:r>
          </w:p>
          <w:p w14:paraId="464258E9" w14:textId="77777777" w:rsidR="00222BA0" w:rsidRPr="00F41F15" w:rsidRDefault="00222BA0" w:rsidP="003C21FD">
            <w:pPr>
              <w:spacing w:after="0" w:line="240" w:lineRule="auto"/>
              <w:jc w:val="both"/>
              <w:rPr>
                <w:rFonts w:ascii="Times New Roman" w:hAnsi="Times New Roman"/>
                <w:color w:val="auto"/>
                <w:sz w:val="24"/>
              </w:rPr>
            </w:pPr>
            <w:r w:rsidRPr="00F41F15">
              <w:rPr>
                <w:rFonts w:ascii="Times New Roman" w:hAnsi="Times New Roman"/>
                <w:bCs/>
                <w:color w:val="auto"/>
                <w:sz w:val="24"/>
              </w:rPr>
              <w:t>1.11.2.</w:t>
            </w:r>
            <w:r w:rsidRPr="00F41F15">
              <w:rPr>
                <w:rFonts w:ascii="Times New Roman" w:hAnsi="Times New Roman"/>
                <w:bCs/>
                <w:color w:val="auto"/>
                <w:sz w:val="24"/>
              </w:rPr>
              <w:tab/>
              <w:t>ir precīzi definēti un pamatoti, un tie risina projektā definētās problēmas.</w:t>
            </w:r>
          </w:p>
        </w:tc>
        <w:tc>
          <w:tcPr>
            <w:tcW w:w="2417" w:type="dxa"/>
            <w:gridSpan w:val="3"/>
            <w:vAlign w:val="center"/>
          </w:tcPr>
          <w:p w14:paraId="7A59AD32" w14:textId="77777777" w:rsidR="003C21FD" w:rsidRPr="00F41F15" w:rsidRDefault="009C1480" w:rsidP="00177ADC">
            <w:pPr>
              <w:pStyle w:val="ListParagraph"/>
              <w:ind w:left="0"/>
              <w:jc w:val="center"/>
            </w:pPr>
            <w:r w:rsidRPr="00F41F15">
              <w:t>P</w:t>
            </w:r>
          </w:p>
        </w:tc>
        <w:tc>
          <w:tcPr>
            <w:tcW w:w="8219" w:type="dxa"/>
          </w:tcPr>
          <w:p w14:paraId="5D565890" w14:textId="434427D3" w:rsidR="00222BA0" w:rsidRPr="00F524AD" w:rsidRDefault="000E5FC6" w:rsidP="002129A1">
            <w:pPr>
              <w:pStyle w:val="NoSpacing"/>
              <w:jc w:val="both"/>
              <w:rPr>
                <w:rFonts w:ascii="Times New Roman" w:hAnsi="Times New Roman"/>
                <w:sz w:val="24"/>
              </w:rPr>
            </w:pPr>
            <w:r w:rsidRPr="00E33829">
              <w:rPr>
                <w:rFonts w:ascii="Times New Roman" w:hAnsi="Times New Roman"/>
                <w:color w:val="auto"/>
                <w:sz w:val="24"/>
              </w:rPr>
              <w:t xml:space="preserve"> </w:t>
            </w:r>
            <w:r w:rsidR="00222BA0" w:rsidRPr="00F524AD">
              <w:rPr>
                <w:rFonts w:ascii="Times New Roman" w:hAnsi="Times New Roman"/>
                <w:sz w:val="24"/>
              </w:rPr>
              <w:t>1.1</w:t>
            </w:r>
            <w:r w:rsidR="00222BA0">
              <w:rPr>
                <w:rFonts w:ascii="Times New Roman" w:hAnsi="Times New Roman"/>
                <w:sz w:val="24"/>
              </w:rPr>
              <w:t>1</w:t>
            </w:r>
            <w:r w:rsidR="00222BA0" w:rsidRPr="00F524AD">
              <w:rPr>
                <w:rFonts w:ascii="Times New Roman" w:hAnsi="Times New Roman"/>
                <w:sz w:val="24"/>
              </w:rPr>
              <w:t xml:space="preserve">.1.apakškritērijā </w:t>
            </w:r>
            <w:r w:rsidR="00222BA0" w:rsidRPr="00F524AD">
              <w:rPr>
                <w:rFonts w:ascii="Times New Roman" w:hAnsi="Times New Roman"/>
                <w:b/>
                <w:sz w:val="24"/>
              </w:rPr>
              <w:t xml:space="preserve">vērtējums ir </w:t>
            </w:r>
            <w:r w:rsidR="008C7B08">
              <w:rPr>
                <w:rFonts w:ascii="Times New Roman" w:hAnsi="Times New Roman"/>
                <w:b/>
                <w:sz w:val="24"/>
              </w:rPr>
              <w:t>“</w:t>
            </w:r>
            <w:r w:rsidR="00222BA0" w:rsidRPr="00F524AD">
              <w:rPr>
                <w:rFonts w:ascii="Times New Roman" w:hAnsi="Times New Roman"/>
                <w:b/>
                <w:sz w:val="24"/>
              </w:rPr>
              <w:t>Jā</w:t>
            </w:r>
            <w:r w:rsidR="008C7B08">
              <w:rPr>
                <w:rFonts w:ascii="Times New Roman" w:hAnsi="Times New Roman"/>
                <w:b/>
                <w:sz w:val="24"/>
              </w:rPr>
              <w:t>”</w:t>
            </w:r>
            <w:r w:rsidR="00222BA0" w:rsidRPr="00F524AD">
              <w:rPr>
                <w:rFonts w:ascii="Times New Roman" w:hAnsi="Times New Roman"/>
                <w:sz w:val="24"/>
              </w:rPr>
              <w:t>, ja projekta iesnieguma 1.5.punktā norādītās projekta darbības atbilst MK noteikumos noteiktajām atbalstāmajām darbībām:</w:t>
            </w:r>
          </w:p>
          <w:p w14:paraId="549080D3" w14:textId="4D5127C0" w:rsidR="00222BA0" w:rsidRPr="00F524AD" w:rsidRDefault="00222BA0" w:rsidP="002129A1">
            <w:pPr>
              <w:pStyle w:val="NoSpacing"/>
              <w:numPr>
                <w:ilvl w:val="0"/>
                <w:numId w:val="2"/>
              </w:numPr>
              <w:jc w:val="both"/>
              <w:rPr>
                <w:rFonts w:ascii="Times New Roman" w:hAnsi="Times New Roman"/>
                <w:b/>
                <w:sz w:val="24"/>
              </w:rPr>
            </w:pPr>
            <w:r w:rsidRPr="009E3A64">
              <w:rPr>
                <w:rFonts w:ascii="Times New Roman" w:hAnsi="Times New Roman"/>
                <w:sz w:val="24"/>
              </w:rPr>
              <w:t>jaunu videi draudzīgu sabiedrisk</w:t>
            </w:r>
            <w:r>
              <w:rPr>
                <w:rFonts w:ascii="Times New Roman" w:hAnsi="Times New Roman"/>
                <w:sz w:val="24"/>
              </w:rPr>
              <w:t>o</w:t>
            </w:r>
            <w:r w:rsidRPr="009E3A64">
              <w:rPr>
                <w:rFonts w:ascii="Times New Roman" w:hAnsi="Times New Roman"/>
                <w:sz w:val="24"/>
              </w:rPr>
              <w:t xml:space="preserve"> transportlīdzekļu (autobusu) iegāde</w:t>
            </w:r>
            <w:r>
              <w:rPr>
                <w:rFonts w:ascii="Times New Roman" w:hAnsi="Times New Roman"/>
                <w:sz w:val="24"/>
              </w:rPr>
              <w:t xml:space="preserve"> </w:t>
            </w:r>
            <w:r w:rsidRPr="00955151">
              <w:rPr>
                <w:rFonts w:ascii="Times New Roman" w:hAnsi="Times New Roman"/>
                <w:bCs/>
                <w:sz w:val="24"/>
                <w:szCs w:val="22"/>
                <w:lang w:eastAsia="lv-LV"/>
              </w:rPr>
              <w:t>(</w:t>
            </w:r>
            <w:r w:rsidRPr="00955151">
              <w:rPr>
                <w:rFonts w:ascii="Times New Roman" w:hAnsi="Times New Roman"/>
                <w:sz w:val="24"/>
                <w:szCs w:val="22"/>
              </w:rPr>
              <w:t>M2 un M3 kategorijas sabiedrisk</w:t>
            </w:r>
            <w:r>
              <w:rPr>
                <w:rFonts w:ascii="Times New Roman" w:hAnsi="Times New Roman"/>
                <w:sz w:val="24"/>
                <w:szCs w:val="22"/>
              </w:rPr>
              <w:t>o</w:t>
            </w:r>
            <w:r w:rsidRPr="00955151">
              <w:rPr>
                <w:rFonts w:ascii="Times New Roman" w:hAnsi="Times New Roman"/>
                <w:sz w:val="24"/>
                <w:szCs w:val="22"/>
              </w:rPr>
              <w:t xml:space="preserve"> transportlīdzekļu iegāde, kuru dzinēji darbojas ar elektrību, saspiesto dabasgāzi; ūdeņradi, 100% biodegvielu (</w:t>
            </w:r>
            <w:proofErr w:type="spellStart"/>
            <w:r w:rsidRPr="00955151">
              <w:rPr>
                <w:rFonts w:ascii="Times New Roman" w:hAnsi="Times New Roman"/>
                <w:sz w:val="24"/>
                <w:szCs w:val="22"/>
              </w:rPr>
              <w:t>metilēsteri</w:t>
            </w:r>
            <w:proofErr w:type="spellEnd"/>
            <w:r w:rsidRPr="00955151">
              <w:rPr>
                <w:rFonts w:ascii="Times New Roman" w:hAnsi="Times New Roman"/>
                <w:sz w:val="24"/>
                <w:szCs w:val="22"/>
              </w:rPr>
              <w:t xml:space="preserve">), duālo degvielas sistēmu (hibrīdi) un dīzeļdegvielu </w:t>
            </w:r>
            <w:r w:rsidRPr="000C2E13">
              <w:rPr>
                <w:rFonts w:ascii="Times New Roman" w:hAnsi="Times New Roman"/>
                <w:sz w:val="24"/>
                <w:szCs w:val="22"/>
              </w:rPr>
              <w:t>(</w:t>
            </w:r>
            <w:r w:rsidRPr="000C2E13">
              <w:rPr>
                <w:rFonts w:ascii="Times New Roman" w:hAnsi="Times New Roman"/>
                <w:sz w:val="24"/>
              </w:rPr>
              <w:t>atbilstoši Eiropas Parlamenta un Padomes 2007. gada 20. jūnija Regulas (EK) Nr. 715/2007 par tipa apstiprinājumu mehāniskiem transportlīdzekļiem attiecībā uz emisijām no vieglajiem pasažieru un komerciālajiem transportlīdzekļiem (</w:t>
            </w:r>
            <w:r w:rsidR="008C7B08">
              <w:rPr>
                <w:rFonts w:ascii="Times New Roman" w:hAnsi="Times New Roman"/>
                <w:sz w:val="24"/>
              </w:rPr>
              <w:t>“</w:t>
            </w:r>
            <w:proofErr w:type="spellStart"/>
            <w:r w:rsidRPr="000C2E13">
              <w:rPr>
                <w:rFonts w:ascii="Times New Roman" w:hAnsi="Times New Roman"/>
                <w:sz w:val="24"/>
              </w:rPr>
              <w:t>Euro</w:t>
            </w:r>
            <w:proofErr w:type="spellEnd"/>
            <w:r w:rsidRPr="000C2E13">
              <w:rPr>
                <w:rFonts w:ascii="Times New Roman" w:hAnsi="Times New Roman"/>
                <w:sz w:val="24"/>
              </w:rPr>
              <w:t xml:space="preserve"> 5</w:t>
            </w:r>
            <w:r w:rsidR="008C7B08">
              <w:rPr>
                <w:rFonts w:ascii="Times New Roman" w:hAnsi="Times New Roman"/>
                <w:sz w:val="24"/>
              </w:rPr>
              <w:t>”</w:t>
            </w:r>
            <w:r w:rsidRPr="000C2E13">
              <w:rPr>
                <w:rFonts w:ascii="Times New Roman" w:hAnsi="Times New Roman"/>
                <w:sz w:val="24"/>
              </w:rPr>
              <w:t xml:space="preserve"> un </w:t>
            </w:r>
            <w:r w:rsidR="008C7B08">
              <w:rPr>
                <w:rFonts w:ascii="Times New Roman" w:hAnsi="Times New Roman"/>
                <w:sz w:val="24"/>
              </w:rPr>
              <w:t>“</w:t>
            </w:r>
            <w:proofErr w:type="spellStart"/>
            <w:r w:rsidRPr="000C2E13">
              <w:rPr>
                <w:rFonts w:ascii="Times New Roman" w:hAnsi="Times New Roman"/>
                <w:sz w:val="24"/>
              </w:rPr>
              <w:t>Euro</w:t>
            </w:r>
            <w:proofErr w:type="spellEnd"/>
            <w:r w:rsidRPr="000C2E13">
              <w:rPr>
                <w:rFonts w:ascii="Times New Roman" w:hAnsi="Times New Roman"/>
                <w:sz w:val="24"/>
              </w:rPr>
              <w:t xml:space="preserve"> 6</w:t>
            </w:r>
            <w:r w:rsidR="008C7B08">
              <w:rPr>
                <w:rFonts w:ascii="Times New Roman" w:hAnsi="Times New Roman"/>
                <w:sz w:val="24"/>
              </w:rPr>
              <w:t>”</w:t>
            </w:r>
            <w:r w:rsidRPr="000C2E13">
              <w:rPr>
                <w:rFonts w:ascii="Times New Roman" w:hAnsi="Times New Roman"/>
                <w:sz w:val="24"/>
              </w:rPr>
              <w:t xml:space="preserve">) un par piekļuvi transportlīdzekļa remonta un tehniskās apkopes informācijai I pielikuma 2. tabulā noteiktajām </w:t>
            </w:r>
            <w:r w:rsidR="008C7B08">
              <w:rPr>
                <w:rFonts w:ascii="Times New Roman" w:hAnsi="Times New Roman"/>
                <w:sz w:val="24"/>
              </w:rPr>
              <w:t>“</w:t>
            </w:r>
            <w:proofErr w:type="spellStart"/>
            <w:r w:rsidRPr="000C2E13">
              <w:rPr>
                <w:rFonts w:ascii="Times New Roman" w:hAnsi="Times New Roman"/>
                <w:sz w:val="24"/>
              </w:rPr>
              <w:t>Euro</w:t>
            </w:r>
            <w:proofErr w:type="spellEnd"/>
            <w:r w:rsidRPr="000C2E13">
              <w:rPr>
                <w:rFonts w:ascii="Times New Roman" w:hAnsi="Times New Roman"/>
                <w:sz w:val="24"/>
              </w:rPr>
              <w:t xml:space="preserve"> 6</w:t>
            </w:r>
            <w:r w:rsidR="008C7B08">
              <w:rPr>
                <w:rFonts w:ascii="Times New Roman" w:hAnsi="Times New Roman"/>
                <w:sz w:val="24"/>
              </w:rPr>
              <w:t>”</w:t>
            </w:r>
            <w:r w:rsidRPr="000C2E13">
              <w:rPr>
                <w:rFonts w:ascii="Times New Roman" w:hAnsi="Times New Roman"/>
                <w:sz w:val="24"/>
              </w:rPr>
              <w:t xml:space="preserve"> robežvērtībām</w:t>
            </w:r>
            <w:r w:rsidRPr="000C2E13">
              <w:rPr>
                <w:rFonts w:ascii="Times New Roman" w:hAnsi="Times New Roman"/>
                <w:sz w:val="24"/>
                <w:szCs w:val="22"/>
              </w:rPr>
              <w:t>);</w:t>
            </w:r>
          </w:p>
          <w:p w14:paraId="46AB09CD" w14:textId="77777777" w:rsidR="00222BA0" w:rsidRPr="00F524AD" w:rsidRDefault="00222BA0" w:rsidP="002129A1">
            <w:pPr>
              <w:pStyle w:val="NoSpacing"/>
              <w:numPr>
                <w:ilvl w:val="0"/>
                <w:numId w:val="2"/>
              </w:numPr>
              <w:jc w:val="both"/>
              <w:rPr>
                <w:rFonts w:ascii="Times New Roman" w:hAnsi="Times New Roman"/>
                <w:b/>
                <w:sz w:val="24"/>
              </w:rPr>
            </w:pPr>
            <w:r w:rsidRPr="009E3A64">
              <w:rPr>
                <w:rFonts w:ascii="Times New Roman" w:hAnsi="Times New Roman"/>
                <w:sz w:val="24"/>
              </w:rPr>
              <w:t>esošo sabiedrisk</w:t>
            </w:r>
            <w:r>
              <w:rPr>
                <w:rFonts w:ascii="Times New Roman" w:hAnsi="Times New Roman"/>
                <w:sz w:val="24"/>
              </w:rPr>
              <w:t>o</w:t>
            </w:r>
            <w:r w:rsidRPr="009E3A64">
              <w:rPr>
                <w:rFonts w:ascii="Times New Roman" w:hAnsi="Times New Roman"/>
                <w:sz w:val="24"/>
              </w:rPr>
              <w:t xml:space="preserve"> transportlīdzekļu (autobusu) aprīkošana </w:t>
            </w:r>
            <w:r w:rsidRPr="007324CE">
              <w:rPr>
                <w:rFonts w:ascii="Times New Roman" w:hAnsi="Times New Roman"/>
                <w:bCs/>
                <w:sz w:val="24"/>
                <w:lang w:eastAsia="lv-LV"/>
              </w:rPr>
              <w:t>(</w:t>
            </w:r>
            <w:r>
              <w:rPr>
                <w:rFonts w:ascii="Times New Roman" w:hAnsi="Times New Roman"/>
                <w:sz w:val="24"/>
              </w:rPr>
              <w:t>p</w:t>
            </w:r>
            <w:r w:rsidRPr="007324CE">
              <w:rPr>
                <w:rFonts w:ascii="Times New Roman" w:hAnsi="Times New Roman"/>
                <w:sz w:val="24"/>
              </w:rPr>
              <w:t>rojekta iesniedzēja īpašumā esošo (lietotu) ar dīzeļdzinēju aprīkoto M2 un M3 kategorijas sabiedrisk</w:t>
            </w:r>
            <w:r>
              <w:rPr>
                <w:rFonts w:ascii="Times New Roman" w:hAnsi="Times New Roman"/>
                <w:sz w:val="24"/>
              </w:rPr>
              <w:t>o</w:t>
            </w:r>
            <w:r w:rsidRPr="007324CE">
              <w:rPr>
                <w:rFonts w:ascii="Times New Roman" w:hAnsi="Times New Roman"/>
                <w:sz w:val="24"/>
              </w:rPr>
              <w:t xml:space="preserve"> transportlīdzekļu aprīkošana to videi draudzīgākai darbībai ar elektrību vai saspiesto dabasgāzi)</w:t>
            </w:r>
            <w:r>
              <w:rPr>
                <w:rFonts w:ascii="Times New Roman" w:hAnsi="Times New Roman"/>
                <w:sz w:val="20"/>
                <w:szCs w:val="20"/>
              </w:rPr>
              <w:t xml:space="preserve"> </w:t>
            </w:r>
            <w:r w:rsidRPr="009E3A64">
              <w:rPr>
                <w:rFonts w:ascii="Times New Roman" w:hAnsi="Times New Roman"/>
                <w:sz w:val="24"/>
              </w:rPr>
              <w:t>to videi draudzīgākai darbībai, t.sk. ar atjaunojamajiem energoresursiem vai citiem alternatīvo degvielu veidiem</w:t>
            </w:r>
            <w:r w:rsidR="00940ABE">
              <w:rPr>
                <w:rFonts w:ascii="Times New Roman" w:hAnsi="Times New Roman"/>
                <w:sz w:val="24"/>
              </w:rPr>
              <w:t>.</w:t>
            </w:r>
          </w:p>
          <w:p w14:paraId="2AA3CD93" w14:textId="77777777" w:rsidR="00222BA0" w:rsidRDefault="00222BA0" w:rsidP="002129A1">
            <w:pPr>
              <w:pStyle w:val="NoSpacing"/>
              <w:jc w:val="both"/>
              <w:rPr>
                <w:rFonts w:ascii="Times New Roman" w:hAnsi="Times New Roman"/>
                <w:color w:val="auto"/>
                <w:sz w:val="24"/>
              </w:rPr>
            </w:pPr>
          </w:p>
          <w:p w14:paraId="69123A8B" w14:textId="34F544D6" w:rsidR="00222BA0" w:rsidRPr="004F63BE" w:rsidRDefault="00222BA0" w:rsidP="002129A1">
            <w:pPr>
              <w:pStyle w:val="NoSpacing"/>
              <w:jc w:val="both"/>
              <w:rPr>
                <w:rFonts w:ascii="Times New Roman" w:hAnsi="Times New Roman"/>
                <w:color w:val="auto"/>
                <w:sz w:val="24"/>
              </w:rPr>
            </w:pPr>
            <w:r w:rsidRPr="004F63BE">
              <w:rPr>
                <w:rFonts w:ascii="Times New Roman" w:hAnsi="Times New Roman"/>
                <w:color w:val="auto"/>
                <w:sz w:val="24"/>
              </w:rPr>
              <w:t xml:space="preserve">1.11.2.apakškritērijā </w:t>
            </w:r>
            <w:r w:rsidRPr="004F63BE">
              <w:rPr>
                <w:rFonts w:ascii="Times New Roman" w:hAnsi="Times New Roman"/>
                <w:b/>
                <w:color w:val="auto"/>
                <w:sz w:val="24"/>
              </w:rPr>
              <w:t xml:space="preserve">vērtējums ir </w:t>
            </w:r>
            <w:r w:rsidR="008C7B08" w:rsidRPr="004F63BE">
              <w:rPr>
                <w:rFonts w:ascii="Times New Roman" w:hAnsi="Times New Roman"/>
                <w:b/>
                <w:color w:val="auto"/>
                <w:sz w:val="24"/>
              </w:rPr>
              <w:t>“</w:t>
            </w:r>
            <w:r w:rsidRPr="004F63BE">
              <w:rPr>
                <w:rFonts w:ascii="Times New Roman" w:hAnsi="Times New Roman"/>
                <w:b/>
                <w:color w:val="auto"/>
                <w:sz w:val="24"/>
              </w:rPr>
              <w:t>Jā</w:t>
            </w:r>
            <w:r w:rsidR="008C7B08" w:rsidRPr="004F63BE">
              <w:rPr>
                <w:rFonts w:ascii="Times New Roman" w:hAnsi="Times New Roman"/>
                <w:b/>
                <w:color w:val="auto"/>
                <w:sz w:val="24"/>
              </w:rPr>
              <w:t>”</w:t>
            </w:r>
            <w:r w:rsidRPr="004F63BE">
              <w:rPr>
                <w:rFonts w:ascii="Times New Roman" w:hAnsi="Times New Roman"/>
                <w:color w:val="auto"/>
                <w:sz w:val="24"/>
              </w:rPr>
              <w:t xml:space="preserve">, ja </w:t>
            </w:r>
            <w:r w:rsidRPr="004F63BE">
              <w:rPr>
                <w:rFonts w:ascii="Times New Roman" w:hAnsi="Times New Roman"/>
                <w:sz w:val="24"/>
              </w:rPr>
              <w:t xml:space="preserve">projekta iesnieguma </w:t>
            </w:r>
            <w:r w:rsidRPr="004F63BE">
              <w:rPr>
                <w:rFonts w:ascii="Times New Roman" w:hAnsi="Times New Roman"/>
                <w:color w:val="auto"/>
                <w:sz w:val="24"/>
              </w:rPr>
              <w:t>1.5.punktā:</w:t>
            </w:r>
          </w:p>
          <w:p w14:paraId="7B5CE4E6" w14:textId="77777777" w:rsidR="00222BA0" w:rsidRPr="004F63BE" w:rsidRDefault="00222BA0" w:rsidP="002129A1">
            <w:pPr>
              <w:pStyle w:val="NoSpacing"/>
              <w:numPr>
                <w:ilvl w:val="0"/>
                <w:numId w:val="1"/>
              </w:numPr>
              <w:ind w:left="377" w:hanging="377"/>
              <w:jc w:val="both"/>
              <w:rPr>
                <w:rFonts w:ascii="Times New Roman" w:hAnsi="Times New Roman"/>
                <w:color w:val="auto"/>
                <w:sz w:val="24"/>
              </w:rPr>
            </w:pPr>
            <w:r w:rsidRPr="004F63BE">
              <w:rPr>
                <w:rFonts w:ascii="Times New Roman" w:hAnsi="Times New Roman"/>
                <w:color w:val="auto"/>
                <w:sz w:val="24"/>
              </w:rPr>
              <w:t>projekta darbības ir precīzi definētas, t.i., no darbību nosaukumiem var spriest par to saturu, plānotais darbību īstenošanas ilgums ir samērīgs un atbilstošs;</w:t>
            </w:r>
          </w:p>
          <w:p w14:paraId="18790C0B" w14:textId="77777777" w:rsidR="002129A1" w:rsidRPr="004F63BE" w:rsidRDefault="00222BA0" w:rsidP="004F63BE">
            <w:pPr>
              <w:pStyle w:val="NoSpacing"/>
              <w:numPr>
                <w:ilvl w:val="0"/>
                <w:numId w:val="1"/>
              </w:numPr>
              <w:ind w:left="377" w:hanging="377"/>
              <w:jc w:val="both"/>
              <w:rPr>
                <w:rFonts w:ascii="Times New Roman" w:hAnsi="Times New Roman"/>
                <w:sz w:val="24"/>
              </w:rPr>
            </w:pPr>
            <w:r w:rsidRPr="004F63BE">
              <w:rPr>
                <w:rFonts w:ascii="Times New Roman" w:hAnsi="Times New Roman"/>
                <w:sz w:val="24"/>
              </w:rPr>
              <w:lastRenderedPageBreak/>
              <w:t>projekta darbības ir pamatotas, t.i., tās tieši ietekmē projekta mērķa, rezultātu un rādītāju sasniegšanu. Bez kādas no darbībām projekta mērķa, rezultātu un rādītāju sasniegšana nav iespējama. Katras darbības aprakstā ir pamatota tās nepieciešamība, aprakstīta tās ietvaros plānotā rīcība</w:t>
            </w:r>
            <w:r w:rsidR="002129A1" w:rsidRPr="004F63BE">
              <w:rPr>
                <w:rFonts w:ascii="Times New Roman" w:hAnsi="Times New Roman"/>
                <w:sz w:val="24"/>
              </w:rPr>
              <w:t>. Projekta darbības ļauj sasniegt sagaidāmos rezultātus - Daugavpilī atjaunoti/nomainīti indikatīvi 12 autobusi, Jēkabpilī - divi autobusi, Valmierā - viens autobuss un Rīgā - 35 autobusi;</w:t>
            </w:r>
          </w:p>
          <w:p w14:paraId="35C635CE" w14:textId="76CFC4C1" w:rsidR="00222BA0" w:rsidRPr="004F63BE" w:rsidRDefault="00222BA0" w:rsidP="004F63BE">
            <w:pPr>
              <w:pStyle w:val="NoSpacing"/>
              <w:ind w:left="377"/>
              <w:jc w:val="both"/>
              <w:rPr>
                <w:rFonts w:ascii="Times New Roman" w:hAnsi="Times New Roman"/>
                <w:color w:val="auto"/>
                <w:sz w:val="24"/>
              </w:rPr>
            </w:pPr>
          </w:p>
          <w:p w14:paraId="5035C7FC" w14:textId="3F3E1E8D" w:rsidR="002129A1" w:rsidRPr="004F63BE" w:rsidRDefault="00222BA0" w:rsidP="004F63BE">
            <w:pPr>
              <w:pStyle w:val="NoSpacing"/>
              <w:numPr>
                <w:ilvl w:val="0"/>
                <w:numId w:val="1"/>
              </w:numPr>
              <w:ind w:left="377" w:hanging="377"/>
              <w:jc w:val="both"/>
              <w:rPr>
                <w:rFonts w:ascii="Times New Roman" w:hAnsi="Times New Roman"/>
                <w:sz w:val="24"/>
              </w:rPr>
            </w:pPr>
            <w:r w:rsidRPr="004F63BE">
              <w:rPr>
                <w:rFonts w:ascii="Times New Roman" w:hAnsi="Times New Roman"/>
                <w:sz w:val="24"/>
              </w:rPr>
              <w:t>projekta darbības ir vērstas uz projekta iesnieguma 1.3.punktā aprakstīto problēmu risinājumu</w:t>
            </w:r>
            <w:r w:rsidR="002129A1" w:rsidRPr="004F63BE">
              <w:rPr>
                <w:rFonts w:ascii="Times New Roman" w:hAnsi="Times New Roman"/>
                <w:sz w:val="24"/>
              </w:rPr>
              <w:t xml:space="preserve">,  tostarp projektā nav plānots palielināt transportlīdzekļu skaitu esošajā autobusu parkā, projektā ir plānots atjaunot/nomainīt tikai tos transportlīdzekļus, kuru ekoloģiskais standarts ir zemāks par EURO 5 / Valmieras autobusu parkā ir plānots atjaunot/nomainīt pēdējo dīzeļa dzinēja autobusu, kā arī pēc projekta īstenošanas Valmierā un Jēkabpilī visi transportlīdzekļi </w:t>
            </w:r>
            <w:proofErr w:type="spellStart"/>
            <w:r w:rsidR="002129A1" w:rsidRPr="004F63BE">
              <w:rPr>
                <w:rFonts w:ascii="Times New Roman" w:hAnsi="Times New Roman"/>
                <w:sz w:val="24"/>
              </w:rPr>
              <w:t>valstspilsētas</w:t>
            </w:r>
            <w:proofErr w:type="spellEnd"/>
            <w:r w:rsidR="002129A1" w:rsidRPr="004F63BE">
              <w:rPr>
                <w:rFonts w:ascii="Times New Roman" w:hAnsi="Times New Roman"/>
                <w:sz w:val="24"/>
              </w:rPr>
              <w:t xml:space="preserve"> autobusu parkā būs videi draudzīgi transportlīdzekļi.</w:t>
            </w:r>
            <w:r w:rsidR="004F63BE">
              <w:rPr>
                <w:rFonts w:ascii="Times New Roman" w:hAnsi="Times New Roman"/>
                <w:sz w:val="24"/>
              </w:rPr>
              <w:br/>
            </w:r>
          </w:p>
          <w:p w14:paraId="0DA0CFF9" w14:textId="26498674" w:rsidR="00222BA0" w:rsidRPr="004545FA" w:rsidRDefault="00222BA0" w:rsidP="002129A1">
            <w:pPr>
              <w:pStyle w:val="NoSpacing"/>
              <w:jc w:val="both"/>
              <w:rPr>
                <w:rFonts w:ascii="Times New Roman" w:hAnsi="Times New Roman"/>
                <w:color w:val="auto"/>
                <w:sz w:val="24"/>
              </w:rPr>
            </w:pPr>
            <w:r w:rsidRPr="004545FA">
              <w:rPr>
                <w:rFonts w:ascii="Times New Roman" w:hAnsi="Times New Roman"/>
                <w:color w:val="auto"/>
                <w:sz w:val="24"/>
              </w:rPr>
              <w:t>Ja projekta iesniegums neatbilst visām minētajām prasībām,</w:t>
            </w:r>
            <w:r w:rsidRPr="004545FA">
              <w:rPr>
                <w:rFonts w:ascii="Times New Roman" w:hAnsi="Times New Roman"/>
                <w:b/>
                <w:color w:val="auto"/>
                <w:sz w:val="24"/>
              </w:rPr>
              <w:t xml:space="preserve"> vērtējums ir </w:t>
            </w:r>
            <w:r w:rsidR="008C7B08">
              <w:rPr>
                <w:rFonts w:ascii="Times New Roman" w:hAnsi="Times New Roman"/>
                <w:b/>
                <w:color w:val="auto"/>
                <w:sz w:val="24"/>
              </w:rPr>
              <w:t>“</w:t>
            </w:r>
            <w:r w:rsidRPr="004545FA">
              <w:rPr>
                <w:rFonts w:ascii="Times New Roman" w:hAnsi="Times New Roman"/>
                <w:b/>
                <w:color w:val="auto"/>
                <w:sz w:val="24"/>
              </w:rPr>
              <w:t>Jā, ar nosacījumu</w:t>
            </w:r>
            <w:r w:rsidR="008C7B08">
              <w:rPr>
                <w:rFonts w:ascii="Times New Roman" w:hAnsi="Times New Roman"/>
                <w:b/>
                <w:color w:val="auto"/>
                <w:sz w:val="24"/>
              </w:rPr>
              <w:t>”</w:t>
            </w:r>
            <w:r w:rsidRPr="004545FA">
              <w:rPr>
                <w:rFonts w:ascii="Times New Roman" w:hAnsi="Times New Roman"/>
                <w:color w:val="auto"/>
                <w:sz w:val="24"/>
              </w:rPr>
              <w:t>, izvirza atbilstošu nosacījumu:</w:t>
            </w:r>
          </w:p>
          <w:p w14:paraId="6D574EC2" w14:textId="77777777" w:rsidR="00222BA0" w:rsidRPr="004545FA" w:rsidRDefault="00222BA0">
            <w:pPr>
              <w:pStyle w:val="NoSpacing"/>
              <w:numPr>
                <w:ilvl w:val="0"/>
                <w:numId w:val="9"/>
              </w:numPr>
              <w:ind w:left="377" w:hanging="377"/>
              <w:jc w:val="both"/>
              <w:rPr>
                <w:rFonts w:ascii="Times New Roman" w:hAnsi="Times New Roman"/>
                <w:color w:val="auto"/>
                <w:sz w:val="24"/>
              </w:rPr>
            </w:pPr>
            <w:r w:rsidRPr="004545FA">
              <w:rPr>
                <w:rFonts w:ascii="Times New Roman" w:hAnsi="Times New Roman"/>
                <w:color w:val="auto"/>
                <w:sz w:val="24"/>
              </w:rPr>
              <w:t>1.1</w:t>
            </w:r>
            <w:r w:rsidR="00940ABE">
              <w:rPr>
                <w:rFonts w:ascii="Times New Roman" w:hAnsi="Times New Roman"/>
                <w:color w:val="auto"/>
                <w:sz w:val="24"/>
              </w:rPr>
              <w:t>1</w:t>
            </w:r>
            <w:r w:rsidRPr="004545FA">
              <w:rPr>
                <w:rFonts w:ascii="Times New Roman" w:hAnsi="Times New Roman"/>
                <w:color w:val="auto"/>
                <w:sz w:val="24"/>
              </w:rPr>
              <w:t xml:space="preserve">.1.apakškritērija gadījumā – precizēt </w:t>
            </w:r>
            <w:r w:rsidRPr="004545FA">
              <w:rPr>
                <w:rFonts w:ascii="Times New Roman" w:hAnsi="Times New Roman"/>
                <w:sz w:val="24"/>
              </w:rPr>
              <w:t xml:space="preserve">projekta iesnieguma </w:t>
            </w:r>
            <w:r w:rsidRPr="004545FA">
              <w:rPr>
                <w:rFonts w:ascii="Times New Roman" w:hAnsi="Times New Roman"/>
                <w:color w:val="auto"/>
                <w:sz w:val="24"/>
              </w:rPr>
              <w:t>1.5.punktu, nodrošinot  projekta darbību un to aprakstu atbilstību MK noteikumos noteiktajām atbalstāmajām darbībām;</w:t>
            </w:r>
          </w:p>
          <w:p w14:paraId="4975575F" w14:textId="77777777" w:rsidR="00222BA0" w:rsidRPr="00E33829" w:rsidRDefault="00222BA0">
            <w:pPr>
              <w:pStyle w:val="NoSpacing"/>
              <w:jc w:val="both"/>
              <w:rPr>
                <w:rFonts w:ascii="Times New Roman" w:hAnsi="Times New Roman"/>
                <w:color w:val="auto"/>
                <w:sz w:val="24"/>
              </w:rPr>
            </w:pPr>
            <w:r w:rsidRPr="004545FA">
              <w:rPr>
                <w:rFonts w:ascii="Times New Roman" w:hAnsi="Times New Roman"/>
                <w:color w:val="auto"/>
                <w:sz w:val="24"/>
              </w:rPr>
              <w:t>1.1</w:t>
            </w:r>
            <w:r w:rsidR="00940ABE">
              <w:rPr>
                <w:rFonts w:ascii="Times New Roman" w:hAnsi="Times New Roman"/>
                <w:color w:val="auto"/>
                <w:sz w:val="24"/>
              </w:rPr>
              <w:t>1</w:t>
            </w:r>
            <w:r w:rsidRPr="004545FA">
              <w:rPr>
                <w:rFonts w:ascii="Times New Roman" w:hAnsi="Times New Roman"/>
                <w:color w:val="auto"/>
                <w:sz w:val="24"/>
              </w:rPr>
              <w:t xml:space="preserve">.2.apakškritērija gadījumā – precizēt projekta darbības vai to aprakstu, tādejādi nodrošinot, ka tās tieši sekmē projekta mērķa, rezultātu vai rādītāju sasniegšanu vai tās ir vērstas uz </w:t>
            </w:r>
            <w:r w:rsidRPr="004545FA">
              <w:rPr>
                <w:rFonts w:ascii="Times New Roman" w:hAnsi="Times New Roman"/>
                <w:sz w:val="24"/>
              </w:rPr>
              <w:t xml:space="preserve">projekta iesnieguma </w:t>
            </w:r>
            <w:r w:rsidRPr="004545FA">
              <w:rPr>
                <w:rFonts w:ascii="Times New Roman" w:hAnsi="Times New Roman"/>
                <w:color w:val="auto"/>
                <w:sz w:val="24"/>
              </w:rPr>
              <w:t>1.3.punktā aprakstīto problēmu risinājumu.</w:t>
            </w:r>
          </w:p>
        </w:tc>
      </w:tr>
      <w:tr w:rsidR="000C409C" w:rsidRPr="00E33829" w14:paraId="2BDF0E8F" w14:textId="77777777" w:rsidTr="0000674D">
        <w:trPr>
          <w:gridAfter w:val="1"/>
          <w:wAfter w:w="20" w:type="dxa"/>
          <w:trHeight w:val="103"/>
          <w:jc w:val="center"/>
        </w:trPr>
        <w:tc>
          <w:tcPr>
            <w:tcW w:w="772" w:type="dxa"/>
            <w:gridSpan w:val="2"/>
          </w:tcPr>
          <w:p w14:paraId="2F94A6C0" w14:textId="77777777" w:rsidR="000C409C" w:rsidRPr="00E33829" w:rsidRDefault="000C409C" w:rsidP="000C409C">
            <w:pPr>
              <w:spacing w:after="0" w:line="240" w:lineRule="auto"/>
              <w:jc w:val="both"/>
              <w:rPr>
                <w:rFonts w:ascii="Times New Roman" w:hAnsi="Times New Roman"/>
                <w:color w:val="auto"/>
                <w:sz w:val="24"/>
              </w:rPr>
            </w:pPr>
            <w:r w:rsidRPr="00E33829">
              <w:rPr>
                <w:rFonts w:ascii="Times New Roman" w:hAnsi="Times New Roman"/>
                <w:color w:val="auto"/>
                <w:sz w:val="24"/>
              </w:rPr>
              <w:lastRenderedPageBreak/>
              <w:t>1.1</w:t>
            </w:r>
            <w:r>
              <w:rPr>
                <w:rFonts w:ascii="Times New Roman" w:hAnsi="Times New Roman"/>
                <w:color w:val="auto"/>
                <w:sz w:val="24"/>
              </w:rPr>
              <w:t>2</w:t>
            </w:r>
            <w:r w:rsidRPr="00E33829">
              <w:rPr>
                <w:rFonts w:ascii="Times New Roman" w:hAnsi="Times New Roman"/>
                <w:color w:val="auto"/>
                <w:sz w:val="24"/>
              </w:rPr>
              <w:t>.</w:t>
            </w:r>
          </w:p>
        </w:tc>
        <w:tc>
          <w:tcPr>
            <w:tcW w:w="3898" w:type="dxa"/>
            <w:gridSpan w:val="2"/>
            <w:vAlign w:val="center"/>
          </w:tcPr>
          <w:p w14:paraId="74CDD828" w14:textId="438114E4" w:rsidR="000C409C" w:rsidRPr="00F41F15" w:rsidRDefault="000C409C" w:rsidP="000C409C">
            <w:pPr>
              <w:spacing w:after="0" w:line="240" w:lineRule="auto"/>
              <w:jc w:val="both"/>
              <w:rPr>
                <w:rFonts w:ascii="Times New Roman" w:hAnsi="Times New Roman"/>
                <w:bCs/>
                <w:color w:val="auto"/>
                <w:sz w:val="24"/>
                <w:highlight w:val="yellow"/>
              </w:rPr>
            </w:pPr>
            <w:r w:rsidRPr="00F41F15">
              <w:rPr>
                <w:rFonts w:ascii="Times New Roman" w:hAnsi="Times New Roman"/>
                <w:bCs/>
                <w:color w:val="auto"/>
                <w:sz w:val="24"/>
              </w:rPr>
              <w:t xml:space="preserve">Projekta iesniegumā plānotie publicitātes un informācijas izplatīšanas pasākumi atbilst Eiropas Parlamenta un Padomes 2013.gada 17.decembra Regula (ES) Nr.1303/2013, ar ko paredz kopīgus noteikumus par Eiropas Reģionālās attīstības fondu, Eiropas Sociālo fondu, Kohēzijas fondu, Eiropas Lauksaimniecības fondu lauku </w:t>
            </w:r>
            <w:r w:rsidRPr="00F41F15">
              <w:rPr>
                <w:rFonts w:ascii="Times New Roman" w:hAnsi="Times New Roman"/>
                <w:bCs/>
                <w:color w:val="auto"/>
                <w:sz w:val="24"/>
              </w:rPr>
              <w:lastRenderedPageBreak/>
              <w:t xml:space="preserve">attīstībai un Eiropas Jūrlietu un zivsaimniecības fondu un vispārīgus noteikumus par Eiropas Reģionālās attīstības fondu, Eiropas Sociālo fondu, Kohēzijas fondu un Eiropas Jūrlietu un zivsaimniecības fondu un atceļ Padomes Regulu (EK) Nr.1083/2006 nosacījumiem, Ministru kabineta 2015.gada 17.februāra noteikumos Nr.87 </w:t>
            </w:r>
            <w:r w:rsidR="008C7B08" w:rsidRPr="00F41F15">
              <w:rPr>
                <w:rFonts w:ascii="Times New Roman" w:hAnsi="Times New Roman"/>
                <w:bCs/>
                <w:color w:val="auto"/>
                <w:sz w:val="24"/>
              </w:rPr>
              <w:t>“</w:t>
            </w:r>
            <w:r w:rsidRPr="00F41F15">
              <w:rPr>
                <w:rFonts w:ascii="Times New Roman" w:hAnsi="Times New Roman"/>
                <w:bCs/>
                <w:color w:val="auto"/>
                <w:sz w:val="24"/>
              </w:rPr>
              <w:t>Kārtība, kādā Eiropas Savienības struktūrfondu un Kohēzijas fonda ieviešanā 2014.–2020.gada plānošanas periodā nodrošināma komunikācijas un vizuālās identitātes prasību ievērošana</w:t>
            </w:r>
            <w:r w:rsidR="008C7B08" w:rsidRPr="00F41F15">
              <w:rPr>
                <w:rFonts w:ascii="Times New Roman" w:hAnsi="Times New Roman"/>
                <w:bCs/>
                <w:color w:val="auto"/>
                <w:sz w:val="24"/>
              </w:rPr>
              <w:t>”</w:t>
            </w:r>
            <w:r w:rsidRPr="00F41F15">
              <w:rPr>
                <w:rFonts w:ascii="Times New Roman" w:hAnsi="Times New Roman"/>
                <w:bCs/>
                <w:color w:val="auto"/>
                <w:sz w:val="24"/>
              </w:rPr>
              <w:t xml:space="preserve">  noteiktajam.</w:t>
            </w:r>
          </w:p>
        </w:tc>
        <w:tc>
          <w:tcPr>
            <w:tcW w:w="2417" w:type="dxa"/>
            <w:gridSpan w:val="3"/>
            <w:vAlign w:val="center"/>
          </w:tcPr>
          <w:p w14:paraId="17EA7084" w14:textId="77777777" w:rsidR="000C409C" w:rsidRPr="00F41F15" w:rsidRDefault="000C409C" w:rsidP="000C409C">
            <w:pPr>
              <w:pStyle w:val="ListParagraph"/>
              <w:ind w:left="0"/>
              <w:jc w:val="center"/>
            </w:pPr>
            <w:r w:rsidRPr="00F41F15">
              <w:lastRenderedPageBreak/>
              <w:t>P</w:t>
            </w:r>
          </w:p>
        </w:tc>
        <w:tc>
          <w:tcPr>
            <w:tcW w:w="8219" w:type="dxa"/>
          </w:tcPr>
          <w:p w14:paraId="17EB46B5" w14:textId="7350DB0D" w:rsidR="000C409C" w:rsidRPr="00A94088" w:rsidRDefault="000C409C" w:rsidP="000C409C">
            <w:pPr>
              <w:pStyle w:val="NoSpacing"/>
              <w:spacing w:after="120"/>
              <w:jc w:val="both"/>
              <w:rPr>
                <w:rFonts w:ascii="Times New Roman" w:hAnsi="Times New Roman"/>
                <w:color w:val="auto"/>
                <w:sz w:val="24"/>
              </w:rPr>
            </w:pPr>
            <w:r w:rsidRPr="00A94088">
              <w:rPr>
                <w:rFonts w:ascii="Times New Roman" w:hAnsi="Times New Roman"/>
                <w:b/>
                <w:color w:val="auto"/>
                <w:sz w:val="24"/>
              </w:rPr>
              <w:t xml:space="preserve">Vērtējums ir </w:t>
            </w:r>
            <w:r w:rsidR="008C7B08">
              <w:rPr>
                <w:rFonts w:ascii="Times New Roman" w:hAnsi="Times New Roman"/>
                <w:b/>
                <w:color w:val="auto"/>
                <w:sz w:val="24"/>
              </w:rPr>
              <w:t>“</w:t>
            </w:r>
            <w:r w:rsidRPr="00A94088">
              <w:rPr>
                <w:rFonts w:ascii="Times New Roman" w:hAnsi="Times New Roman"/>
                <w:b/>
                <w:color w:val="auto"/>
                <w:sz w:val="24"/>
              </w:rPr>
              <w:t>Jā</w:t>
            </w:r>
            <w:r w:rsidR="008C7B08">
              <w:rPr>
                <w:rFonts w:ascii="Times New Roman" w:hAnsi="Times New Roman"/>
                <w:b/>
                <w:color w:val="auto"/>
                <w:sz w:val="24"/>
              </w:rPr>
              <w:t>”</w:t>
            </w:r>
            <w:r w:rsidRPr="00A94088">
              <w:rPr>
                <w:rFonts w:ascii="Times New Roman" w:hAnsi="Times New Roman"/>
                <w:color w:val="auto"/>
                <w:sz w:val="24"/>
              </w:rPr>
              <w:t xml:space="preserve">, ja </w:t>
            </w:r>
            <w:r w:rsidRPr="00A94088">
              <w:rPr>
                <w:rFonts w:ascii="Times New Roman" w:hAnsi="Times New Roman"/>
                <w:sz w:val="24"/>
              </w:rPr>
              <w:t xml:space="preserve">projekta iesnieguma </w:t>
            </w:r>
            <w:r w:rsidRPr="00A94088">
              <w:rPr>
                <w:rFonts w:ascii="Times New Roman" w:hAnsi="Times New Roman"/>
                <w:color w:val="auto"/>
                <w:sz w:val="24"/>
              </w:rPr>
              <w:t>5.sadaļā norādītie informatīvie un publicitātes pasākumi atbilst Eiropas Parlamenta un Padomes 2013.gada 17.decembra Regula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nosacījumiem</w:t>
            </w:r>
            <w:r w:rsidRPr="00A94088">
              <w:rPr>
                <w:rFonts w:ascii="Times New Roman" w:hAnsi="Times New Roman"/>
                <w:color w:val="auto"/>
                <w:vertAlign w:val="superscript"/>
              </w:rPr>
              <w:t xml:space="preserve"> </w:t>
            </w:r>
            <w:r w:rsidRPr="00A94088">
              <w:rPr>
                <w:rFonts w:ascii="Times New Roman" w:hAnsi="Times New Roman"/>
                <w:sz w:val="24"/>
              </w:rPr>
              <w:t xml:space="preserve">un Ministru kabineta 2015.gada 17.februāra noteikumos Nr.87 </w:t>
            </w:r>
            <w:r w:rsidR="008C7B08">
              <w:rPr>
                <w:rFonts w:ascii="Times New Roman" w:hAnsi="Times New Roman"/>
                <w:sz w:val="24"/>
              </w:rPr>
              <w:t>“</w:t>
            </w:r>
            <w:r w:rsidRPr="00A94088">
              <w:rPr>
                <w:rFonts w:ascii="Times New Roman" w:hAnsi="Times New Roman"/>
                <w:sz w:val="24"/>
              </w:rPr>
              <w:t xml:space="preserve">Kārtība, kādā Eiropas Savienības struktūrfondu un Kohēzijas fonda ieviešanā 2014.–2020.gada </w:t>
            </w:r>
            <w:r w:rsidRPr="00A94088">
              <w:rPr>
                <w:rFonts w:ascii="Times New Roman" w:hAnsi="Times New Roman"/>
                <w:sz w:val="24"/>
              </w:rPr>
              <w:lastRenderedPageBreak/>
              <w:t>plānošanas periodā nodrošināma komunikācijas un vizuālās identitātes prasību ievērošana</w:t>
            </w:r>
            <w:r w:rsidR="008C7B08">
              <w:rPr>
                <w:rFonts w:ascii="Times New Roman" w:hAnsi="Times New Roman"/>
                <w:sz w:val="24"/>
              </w:rPr>
              <w:t>”</w:t>
            </w:r>
            <w:r w:rsidRPr="00A94088">
              <w:rPr>
                <w:rFonts w:ascii="Times New Roman" w:hAnsi="Times New Roman"/>
                <w:sz w:val="24"/>
              </w:rPr>
              <w:t xml:space="preserve"> noteiktajam. </w:t>
            </w:r>
          </w:p>
          <w:p w14:paraId="38043D8F" w14:textId="77777777" w:rsidR="000C409C" w:rsidRPr="00A94088" w:rsidRDefault="000C409C" w:rsidP="000C409C">
            <w:pPr>
              <w:pStyle w:val="NoSpacing"/>
              <w:spacing w:after="120"/>
              <w:jc w:val="both"/>
              <w:rPr>
                <w:rFonts w:ascii="Times New Roman" w:hAnsi="Times New Roman"/>
                <w:color w:val="auto"/>
                <w:sz w:val="24"/>
              </w:rPr>
            </w:pPr>
            <w:r w:rsidRPr="00A94088">
              <w:rPr>
                <w:rFonts w:ascii="Times New Roman" w:hAnsi="Times New Roman"/>
                <w:color w:val="auto"/>
                <w:sz w:val="24"/>
              </w:rPr>
              <w:t>Norādītajiem informācijas un publicitātes pasākumiem ir sniegts pasākuma apraksts (t.i., ko šis pasākums ietver, kas īstenos, cik bieži), īstenošanas periods (piemēram, visu projekta īstenošanas laiku, konkrētus ceturkšņus), kā arī pasākumu skaits.</w:t>
            </w:r>
          </w:p>
          <w:p w14:paraId="15BA6C72" w14:textId="497E69CB" w:rsidR="000C409C" w:rsidRPr="00E33829" w:rsidRDefault="000C409C" w:rsidP="000C409C">
            <w:pPr>
              <w:pStyle w:val="NoSpacing"/>
              <w:jc w:val="both"/>
              <w:rPr>
                <w:rFonts w:ascii="Times New Roman" w:hAnsi="Times New Roman"/>
                <w:b/>
                <w:color w:val="auto"/>
                <w:sz w:val="24"/>
              </w:rPr>
            </w:pPr>
            <w:r w:rsidRPr="00A94088">
              <w:rPr>
                <w:rFonts w:ascii="Times New Roman" w:hAnsi="Times New Roman"/>
                <w:color w:val="auto"/>
                <w:sz w:val="24"/>
              </w:rPr>
              <w:t>Ja projekta iesniegums neatbilst visām minētajām prasībām,</w:t>
            </w:r>
            <w:r w:rsidRPr="00A94088">
              <w:rPr>
                <w:rFonts w:ascii="Times New Roman" w:hAnsi="Times New Roman"/>
                <w:b/>
                <w:color w:val="auto"/>
                <w:sz w:val="24"/>
              </w:rPr>
              <w:t xml:space="preserve"> vērtējums ir </w:t>
            </w:r>
            <w:r w:rsidR="008C7B08">
              <w:rPr>
                <w:rFonts w:ascii="Times New Roman" w:hAnsi="Times New Roman"/>
                <w:b/>
                <w:color w:val="auto"/>
                <w:sz w:val="24"/>
              </w:rPr>
              <w:t>“</w:t>
            </w:r>
            <w:r w:rsidRPr="00A94088">
              <w:rPr>
                <w:rFonts w:ascii="Times New Roman" w:hAnsi="Times New Roman"/>
                <w:b/>
                <w:color w:val="auto"/>
                <w:sz w:val="24"/>
              </w:rPr>
              <w:t>Jā, ar nosacījumu</w:t>
            </w:r>
            <w:r w:rsidR="008C7B08">
              <w:rPr>
                <w:rFonts w:ascii="Times New Roman" w:hAnsi="Times New Roman"/>
                <w:b/>
                <w:color w:val="auto"/>
                <w:sz w:val="24"/>
              </w:rPr>
              <w:t>”</w:t>
            </w:r>
            <w:r w:rsidRPr="00A94088">
              <w:rPr>
                <w:rFonts w:ascii="Times New Roman" w:hAnsi="Times New Roman"/>
                <w:color w:val="auto"/>
                <w:sz w:val="24"/>
              </w:rPr>
              <w:t>, izvirza atbilstošu nosacījumu papildināt/ precizēt informācijas un publicitātes pasākumus, to aprakstu vai īstenošanas periodu.</w:t>
            </w:r>
          </w:p>
        </w:tc>
      </w:tr>
      <w:tr w:rsidR="00933DD2" w:rsidRPr="00FD07D8" w14:paraId="3AEDB9B8" w14:textId="77777777" w:rsidTr="0028185F">
        <w:trPr>
          <w:gridAfter w:val="1"/>
          <w:wAfter w:w="20" w:type="dxa"/>
          <w:trHeight w:val="103"/>
          <w:jc w:val="center"/>
        </w:trPr>
        <w:tc>
          <w:tcPr>
            <w:tcW w:w="772" w:type="dxa"/>
            <w:gridSpan w:val="2"/>
          </w:tcPr>
          <w:p w14:paraId="273E3FD2" w14:textId="77777777" w:rsidR="00933DD2" w:rsidRPr="00FD07D8" w:rsidRDefault="007C1EAE" w:rsidP="00BF7C00">
            <w:pPr>
              <w:spacing w:after="0" w:line="240" w:lineRule="auto"/>
              <w:jc w:val="both"/>
              <w:rPr>
                <w:rFonts w:ascii="Times New Roman" w:hAnsi="Times New Roman"/>
                <w:color w:val="auto"/>
                <w:sz w:val="24"/>
              </w:rPr>
            </w:pPr>
            <w:r w:rsidRPr="00FD07D8">
              <w:rPr>
                <w:rFonts w:ascii="Times New Roman" w:hAnsi="Times New Roman"/>
                <w:color w:val="auto"/>
                <w:sz w:val="24"/>
              </w:rPr>
              <w:lastRenderedPageBreak/>
              <w:t>1.1</w:t>
            </w:r>
            <w:r w:rsidR="008D12EB">
              <w:rPr>
                <w:rFonts w:ascii="Times New Roman" w:hAnsi="Times New Roman"/>
                <w:color w:val="auto"/>
                <w:sz w:val="24"/>
              </w:rPr>
              <w:t>3</w:t>
            </w:r>
            <w:r w:rsidRPr="00FD07D8">
              <w:rPr>
                <w:rFonts w:ascii="Times New Roman" w:hAnsi="Times New Roman"/>
                <w:color w:val="auto"/>
                <w:sz w:val="24"/>
              </w:rPr>
              <w:t>.</w:t>
            </w:r>
          </w:p>
        </w:tc>
        <w:tc>
          <w:tcPr>
            <w:tcW w:w="3898" w:type="dxa"/>
            <w:gridSpan w:val="2"/>
          </w:tcPr>
          <w:p w14:paraId="1A2313CA" w14:textId="77777777" w:rsidR="00933DD2" w:rsidRPr="00FD07D8" w:rsidRDefault="008D12EB" w:rsidP="003C21FD">
            <w:pPr>
              <w:spacing w:after="0" w:line="240" w:lineRule="auto"/>
              <w:jc w:val="both"/>
              <w:rPr>
                <w:rFonts w:ascii="Times New Roman" w:hAnsi="Times New Roman"/>
                <w:sz w:val="24"/>
              </w:rPr>
            </w:pPr>
            <w:r>
              <w:rPr>
                <w:rFonts w:ascii="Times New Roman" w:hAnsi="Times New Roman"/>
                <w:bCs/>
                <w:color w:val="auto"/>
                <w:sz w:val="24"/>
              </w:rPr>
              <w:t>Projekta iesniegumā ir identificēti, aprakstīti un izvērtēti projekta riski, novērtēta to ietekme un iestāšanās varbūtība, kā arī noteikti riskus mazinošie pasākumi.</w:t>
            </w:r>
          </w:p>
        </w:tc>
        <w:tc>
          <w:tcPr>
            <w:tcW w:w="2417" w:type="dxa"/>
            <w:gridSpan w:val="3"/>
            <w:vAlign w:val="center"/>
          </w:tcPr>
          <w:p w14:paraId="4EBADE36" w14:textId="77777777" w:rsidR="00933DD2" w:rsidRPr="00FD07D8" w:rsidRDefault="007C1EAE" w:rsidP="00177ADC">
            <w:pPr>
              <w:pStyle w:val="ListParagraph"/>
              <w:ind w:left="0"/>
              <w:jc w:val="center"/>
            </w:pPr>
            <w:r w:rsidRPr="00FD07D8">
              <w:t>P</w:t>
            </w:r>
          </w:p>
        </w:tc>
        <w:tc>
          <w:tcPr>
            <w:tcW w:w="8219" w:type="dxa"/>
          </w:tcPr>
          <w:p w14:paraId="71EB8F70" w14:textId="42DF252F" w:rsidR="008D12EB" w:rsidRPr="00150CBC" w:rsidRDefault="008D12EB" w:rsidP="008D12EB">
            <w:pPr>
              <w:pStyle w:val="NoSpacing"/>
              <w:jc w:val="both"/>
              <w:rPr>
                <w:rFonts w:ascii="Times New Roman" w:hAnsi="Times New Roman"/>
                <w:sz w:val="24"/>
              </w:rPr>
            </w:pPr>
            <w:r w:rsidRPr="00150CBC">
              <w:rPr>
                <w:rFonts w:ascii="Times New Roman" w:hAnsi="Times New Roman"/>
                <w:b/>
                <w:sz w:val="24"/>
              </w:rPr>
              <w:t xml:space="preserve">Vērtējums ir </w:t>
            </w:r>
            <w:r w:rsidR="008C7B08">
              <w:rPr>
                <w:rFonts w:ascii="Times New Roman" w:hAnsi="Times New Roman"/>
                <w:b/>
                <w:sz w:val="24"/>
              </w:rPr>
              <w:t>“</w:t>
            </w:r>
            <w:r w:rsidRPr="00150CBC">
              <w:rPr>
                <w:rFonts w:ascii="Times New Roman" w:hAnsi="Times New Roman"/>
                <w:b/>
                <w:sz w:val="24"/>
              </w:rPr>
              <w:t>Jā</w:t>
            </w:r>
            <w:r w:rsidR="008C7B08">
              <w:rPr>
                <w:rFonts w:ascii="Times New Roman" w:hAnsi="Times New Roman"/>
                <w:b/>
                <w:sz w:val="24"/>
              </w:rPr>
              <w:t>”</w:t>
            </w:r>
            <w:r w:rsidRPr="00150CBC">
              <w:rPr>
                <w:rFonts w:ascii="Times New Roman" w:hAnsi="Times New Roman"/>
                <w:b/>
                <w:sz w:val="24"/>
              </w:rPr>
              <w:t>,</w:t>
            </w:r>
            <w:r w:rsidRPr="00150CBC">
              <w:rPr>
                <w:rFonts w:ascii="Times New Roman" w:hAnsi="Times New Roman"/>
                <w:sz w:val="24"/>
              </w:rPr>
              <w:t xml:space="preserve"> ja projekta iesnieguma 2.4.punktā: </w:t>
            </w:r>
          </w:p>
          <w:p w14:paraId="74EAA303" w14:textId="77777777" w:rsidR="008D12EB" w:rsidRPr="00150CBC" w:rsidRDefault="008D12EB" w:rsidP="008D12EB">
            <w:pPr>
              <w:pStyle w:val="NoSpacing"/>
              <w:ind w:left="317" w:hanging="284"/>
              <w:jc w:val="both"/>
              <w:rPr>
                <w:rFonts w:ascii="Times New Roman" w:hAnsi="Times New Roman"/>
                <w:sz w:val="24"/>
              </w:rPr>
            </w:pPr>
            <w:r w:rsidRPr="00150CBC">
              <w:rPr>
                <w:rFonts w:ascii="Times New Roman" w:hAnsi="Times New Roman"/>
                <w:sz w:val="24"/>
              </w:rPr>
              <w:t>1)</w:t>
            </w:r>
            <w:r w:rsidRPr="00150CBC">
              <w:rPr>
                <w:rFonts w:ascii="Times New Roman" w:hAnsi="Times New Roman"/>
                <w:sz w:val="24"/>
              </w:rPr>
              <w:tab/>
              <w:t>ir identificēti un analizēti projekta īstenošanas riski vismaz šādā griezumā: finanšu, īstenošanas, rezultātu un uzraudzības rādītāju sasniegšanas, administrēšanas riski. Var būt norādīti arī citi riski;</w:t>
            </w:r>
          </w:p>
          <w:p w14:paraId="687C9682" w14:textId="77777777" w:rsidR="008D12EB" w:rsidRPr="00150CBC" w:rsidRDefault="008D12EB" w:rsidP="008D12EB">
            <w:pPr>
              <w:pStyle w:val="NoSpacing"/>
              <w:ind w:left="317" w:hanging="284"/>
              <w:jc w:val="both"/>
              <w:rPr>
                <w:rFonts w:ascii="Times New Roman" w:hAnsi="Times New Roman"/>
                <w:sz w:val="24"/>
              </w:rPr>
            </w:pPr>
            <w:r w:rsidRPr="00150CBC">
              <w:rPr>
                <w:rFonts w:ascii="Times New Roman" w:hAnsi="Times New Roman"/>
                <w:sz w:val="24"/>
              </w:rPr>
              <w:t>2)</w:t>
            </w:r>
            <w:r w:rsidRPr="00150CBC">
              <w:rPr>
                <w:rFonts w:ascii="Times New Roman" w:hAnsi="Times New Roman"/>
                <w:sz w:val="24"/>
              </w:rPr>
              <w:tab/>
              <w:t>sniegts katra riska apraksts, t.i., konkretizējot riska būtību, kā arī raksturojot, kādi apstākļi un informācija pamato tā iestāšanās varbūtību;</w:t>
            </w:r>
          </w:p>
          <w:p w14:paraId="0EA6F323" w14:textId="77777777" w:rsidR="008D12EB" w:rsidRPr="00150CBC" w:rsidRDefault="008D12EB" w:rsidP="008D12EB">
            <w:pPr>
              <w:pStyle w:val="NoSpacing"/>
              <w:ind w:left="317" w:hanging="284"/>
              <w:jc w:val="both"/>
              <w:rPr>
                <w:rFonts w:ascii="Times New Roman" w:hAnsi="Times New Roman"/>
                <w:sz w:val="24"/>
              </w:rPr>
            </w:pPr>
            <w:r w:rsidRPr="00150CBC">
              <w:rPr>
                <w:rFonts w:ascii="Times New Roman" w:hAnsi="Times New Roman"/>
                <w:sz w:val="24"/>
              </w:rPr>
              <w:t>3)</w:t>
            </w:r>
            <w:r w:rsidRPr="00150CBC">
              <w:rPr>
                <w:rFonts w:ascii="Times New Roman" w:hAnsi="Times New Roman"/>
                <w:sz w:val="24"/>
              </w:rPr>
              <w:tab/>
              <w:t>katram riskam ir norādīta tā ietekme (augsta, vidēja, zema) un iestāšanās varbūtība (augsta, vidēja, zema);</w:t>
            </w:r>
          </w:p>
          <w:p w14:paraId="35CA4D7F" w14:textId="77777777" w:rsidR="008D12EB" w:rsidRPr="00150CBC" w:rsidRDefault="008D12EB" w:rsidP="008D12EB">
            <w:pPr>
              <w:pStyle w:val="NoSpacing"/>
              <w:spacing w:after="120"/>
              <w:ind w:left="317" w:hanging="284"/>
              <w:jc w:val="both"/>
              <w:rPr>
                <w:rFonts w:ascii="Times New Roman" w:hAnsi="Times New Roman"/>
                <w:sz w:val="24"/>
              </w:rPr>
            </w:pPr>
            <w:r w:rsidRPr="00150CBC">
              <w:rPr>
                <w:rFonts w:ascii="Times New Roman" w:hAnsi="Times New Roman"/>
                <w:sz w:val="24"/>
              </w:rPr>
              <w:t>4)</w:t>
            </w:r>
            <w:r w:rsidRPr="00150CBC">
              <w:rPr>
                <w:rFonts w:ascii="Times New Roman" w:hAnsi="Times New Roman"/>
                <w:sz w:val="24"/>
              </w:rPr>
              <w:tab/>
              <w:t>katram riskam ir norādīti plānotie un ieviešanas procesā esošie riska novēršanas/mazināšanas pasākumi, t.sk., raksturojot to īstenošanas biežumu un atbildīgos.</w:t>
            </w:r>
          </w:p>
          <w:p w14:paraId="2D0BDB6D" w14:textId="4DA36BCD" w:rsidR="00703FF6" w:rsidRPr="00F524AD" w:rsidRDefault="008D12EB" w:rsidP="006E1355">
            <w:pPr>
              <w:pStyle w:val="NoSpacing"/>
              <w:jc w:val="both"/>
              <w:rPr>
                <w:rFonts w:ascii="Times New Roman" w:hAnsi="Times New Roman"/>
                <w:sz w:val="24"/>
              </w:rPr>
            </w:pPr>
            <w:r w:rsidRPr="00150CBC">
              <w:rPr>
                <w:rFonts w:ascii="Times New Roman" w:hAnsi="Times New Roman"/>
                <w:sz w:val="24"/>
              </w:rPr>
              <w:t xml:space="preserve">Ja projekta iesniegums neatbilst minētajām prasībām, vērtējums ir </w:t>
            </w:r>
            <w:r w:rsidR="008C7B08">
              <w:rPr>
                <w:rFonts w:ascii="Times New Roman" w:hAnsi="Times New Roman"/>
                <w:b/>
                <w:sz w:val="24"/>
              </w:rPr>
              <w:t>“</w:t>
            </w:r>
            <w:r w:rsidRPr="00150CBC">
              <w:rPr>
                <w:rFonts w:ascii="Times New Roman" w:hAnsi="Times New Roman"/>
                <w:b/>
                <w:sz w:val="24"/>
              </w:rPr>
              <w:t>Jā, ar nosacījumu</w:t>
            </w:r>
            <w:r w:rsidR="008C7B08">
              <w:rPr>
                <w:rFonts w:ascii="Times New Roman" w:hAnsi="Times New Roman"/>
                <w:b/>
                <w:sz w:val="24"/>
              </w:rPr>
              <w:t>”</w:t>
            </w:r>
            <w:r w:rsidRPr="00150CBC">
              <w:rPr>
                <w:rFonts w:ascii="Times New Roman" w:hAnsi="Times New Roman"/>
                <w:sz w:val="24"/>
              </w:rPr>
              <w:t>, izvirza atbilstošu nosacījumu papildināt/precizēt risku uzskaitījumu un to aprakstu, norādīt to ietekmi un iestāšanās varbūtību, kā arī noteikt vai precizēt risku novēršanas/mazināšanas pasākumus.</w:t>
            </w:r>
            <w:r w:rsidR="006378D1" w:rsidRPr="00F524AD">
              <w:rPr>
                <w:rFonts w:ascii="Times New Roman" w:hAnsi="Times New Roman"/>
                <w:sz w:val="24"/>
              </w:rPr>
              <w:t xml:space="preserve"> </w:t>
            </w:r>
          </w:p>
        </w:tc>
      </w:tr>
      <w:tr w:rsidR="00F72C80" w:rsidRPr="009E3A64" w14:paraId="3B3921AA" w14:textId="77777777" w:rsidTr="0028185F">
        <w:trPr>
          <w:gridAfter w:val="1"/>
          <w:wAfter w:w="20" w:type="dxa"/>
          <w:trHeight w:val="837"/>
          <w:jc w:val="center"/>
        </w:trPr>
        <w:tc>
          <w:tcPr>
            <w:tcW w:w="772" w:type="dxa"/>
            <w:gridSpan w:val="2"/>
          </w:tcPr>
          <w:p w14:paraId="4CFA8882" w14:textId="77777777" w:rsidR="00F72C80" w:rsidRPr="009E3A64" w:rsidRDefault="00F72C80" w:rsidP="00CA5A05">
            <w:pPr>
              <w:spacing w:after="0" w:line="240" w:lineRule="auto"/>
              <w:jc w:val="both"/>
              <w:rPr>
                <w:rFonts w:ascii="Times New Roman" w:hAnsi="Times New Roman"/>
                <w:color w:val="auto"/>
                <w:sz w:val="24"/>
              </w:rPr>
            </w:pPr>
            <w:r w:rsidRPr="009E3A64">
              <w:rPr>
                <w:rFonts w:ascii="Times New Roman" w:hAnsi="Times New Roman"/>
                <w:color w:val="auto"/>
                <w:sz w:val="24"/>
              </w:rPr>
              <w:t>1.1</w:t>
            </w:r>
            <w:r w:rsidR="000B7C3B">
              <w:rPr>
                <w:rFonts w:ascii="Times New Roman" w:hAnsi="Times New Roman"/>
                <w:color w:val="auto"/>
                <w:sz w:val="24"/>
              </w:rPr>
              <w:t>4</w:t>
            </w:r>
            <w:r w:rsidRPr="009E3A64">
              <w:rPr>
                <w:rFonts w:ascii="Times New Roman" w:hAnsi="Times New Roman"/>
                <w:color w:val="auto"/>
                <w:sz w:val="24"/>
              </w:rPr>
              <w:t>.</w:t>
            </w:r>
          </w:p>
        </w:tc>
        <w:tc>
          <w:tcPr>
            <w:tcW w:w="3898" w:type="dxa"/>
            <w:gridSpan w:val="2"/>
          </w:tcPr>
          <w:p w14:paraId="4253B3B3" w14:textId="77777777" w:rsidR="00F72C80" w:rsidRPr="00F41F15" w:rsidRDefault="000B7C3B" w:rsidP="00CA5A05">
            <w:pPr>
              <w:spacing w:after="0" w:line="240" w:lineRule="auto"/>
              <w:jc w:val="both"/>
              <w:rPr>
                <w:rFonts w:ascii="Times New Roman" w:hAnsi="Times New Roman"/>
                <w:color w:val="auto"/>
                <w:sz w:val="24"/>
              </w:rPr>
            </w:pPr>
            <w:r w:rsidRPr="00F41F15">
              <w:rPr>
                <w:rFonts w:ascii="Times New Roman" w:hAnsi="Times New Roman"/>
                <w:bCs/>
                <w:color w:val="auto"/>
                <w:sz w:val="24"/>
              </w:rPr>
              <w:t>Projekta iesniedzējs un sadarbības partneris (ja attiecināms) nav grūtībās nonācis saimnieciskās darbības veicējs.</w:t>
            </w:r>
          </w:p>
        </w:tc>
        <w:tc>
          <w:tcPr>
            <w:tcW w:w="2417" w:type="dxa"/>
            <w:gridSpan w:val="3"/>
            <w:vAlign w:val="center"/>
          </w:tcPr>
          <w:p w14:paraId="2021B704" w14:textId="77777777" w:rsidR="00F72C80" w:rsidRPr="00F41F15" w:rsidRDefault="00C84BF6" w:rsidP="00177ADC">
            <w:pPr>
              <w:pStyle w:val="ListParagraph"/>
              <w:ind w:left="0"/>
              <w:jc w:val="center"/>
              <w:rPr>
                <w:b/>
              </w:rPr>
            </w:pPr>
            <w:r w:rsidRPr="00F41F15">
              <w:rPr>
                <w:b/>
              </w:rPr>
              <w:t>N</w:t>
            </w:r>
          </w:p>
        </w:tc>
        <w:tc>
          <w:tcPr>
            <w:tcW w:w="8219" w:type="dxa"/>
          </w:tcPr>
          <w:p w14:paraId="4876D7E3" w14:textId="0A80660E" w:rsidR="000B7C3B" w:rsidRDefault="000B7C3B" w:rsidP="000B7C3B">
            <w:pPr>
              <w:autoSpaceDE w:val="0"/>
              <w:autoSpaceDN w:val="0"/>
              <w:adjustRightInd w:val="0"/>
              <w:spacing w:after="0" w:line="240" w:lineRule="auto"/>
              <w:jc w:val="both"/>
              <w:rPr>
                <w:rFonts w:ascii="Times New Roman" w:hAnsi="Times New Roman"/>
                <w:sz w:val="24"/>
              </w:rPr>
            </w:pPr>
            <w:r>
              <w:rPr>
                <w:rFonts w:ascii="Times New Roman" w:hAnsi="Times New Roman"/>
                <w:b/>
                <w:sz w:val="24"/>
              </w:rPr>
              <w:t xml:space="preserve">Vērtējums ir </w:t>
            </w:r>
            <w:r w:rsidR="008C7B08">
              <w:rPr>
                <w:rFonts w:ascii="Times New Roman" w:hAnsi="Times New Roman"/>
                <w:b/>
                <w:sz w:val="24"/>
              </w:rPr>
              <w:t>“</w:t>
            </w:r>
            <w:r>
              <w:rPr>
                <w:rFonts w:ascii="Times New Roman" w:hAnsi="Times New Roman"/>
                <w:b/>
                <w:sz w:val="24"/>
              </w:rPr>
              <w:t>Jā</w:t>
            </w:r>
            <w:r w:rsidR="008C7B08">
              <w:rPr>
                <w:rFonts w:ascii="Times New Roman" w:hAnsi="Times New Roman"/>
                <w:b/>
                <w:sz w:val="24"/>
              </w:rPr>
              <w:t>”</w:t>
            </w:r>
            <w:r>
              <w:rPr>
                <w:rFonts w:ascii="Times New Roman" w:hAnsi="Times New Roman"/>
                <w:b/>
                <w:sz w:val="24"/>
              </w:rPr>
              <w:t xml:space="preserve">, </w:t>
            </w:r>
            <w:r>
              <w:rPr>
                <w:rFonts w:ascii="Times New Roman" w:hAnsi="Times New Roman"/>
                <w:sz w:val="24"/>
              </w:rPr>
              <w:t xml:space="preserve">ja projekta iesniedzējs uz projekta iesnieguma iesniegšanas dienu un/vai valsts atbalsta piešķiršanas dienu (nevienā no minētajiem datumiem) nav grūtībās nonācis uzņēmums (GNU) un uz to neattiecas neviena no Komisijas Regulas Nr. </w:t>
            </w:r>
            <w:hyperlink r:id="rId14" w:tgtFrame="_blank" w:history="1">
              <w:r>
                <w:rPr>
                  <w:rStyle w:val="Hyperlink"/>
                  <w:rFonts w:ascii="Times New Roman" w:hAnsi="Times New Roman"/>
                  <w:sz w:val="24"/>
                </w:rPr>
                <w:t>651/2014</w:t>
              </w:r>
            </w:hyperlink>
            <w:r>
              <w:rPr>
                <w:rFonts w:ascii="Times New Roman" w:hAnsi="Times New Roman"/>
                <w:sz w:val="24"/>
              </w:rPr>
              <w:t xml:space="preserve"> 2. panta 18. punktā minētajām situācijām:</w:t>
            </w:r>
          </w:p>
          <w:p w14:paraId="12450B97" w14:textId="77777777" w:rsidR="000B7C3B" w:rsidRDefault="000B7C3B" w:rsidP="00825F00">
            <w:pPr>
              <w:numPr>
                <w:ilvl w:val="0"/>
                <w:numId w:val="17"/>
              </w:numPr>
              <w:autoSpaceDE w:val="0"/>
              <w:autoSpaceDN w:val="0"/>
              <w:adjustRightInd w:val="0"/>
              <w:spacing w:after="0" w:line="240" w:lineRule="auto"/>
              <w:ind w:left="738" w:hanging="425"/>
              <w:jc w:val="both"/>
              <w:rPr>
                <w:rFonts w:ascii="Times New Roman" w:hAnsi="Times New Roman"/>
                <w:sz w:val="24"/>
              </w:rPr>
            </w:pPr>
            <w:r>
              <w:rPr>
                <w:rFonts w:ascii="Times New Roman" w:hAnsi="Times New Roman"/>
                <w:sz w:val="24"/>
              </w:rPr>
              <w:lastRenderedPageBreak/>
              <w:t>atbalsta pretendentam (izņemot MVU</w:t>
            </w:r>
            <w:r>
              <w:rPr>
                <w:rFonts w:ascii="Times New Roman" w:hAnsi="Times New Roman"/>
                <w:sz w:val="24"/>
                <w:vertAlign w:val="superscript"/>
              </w:rPr>
              <w:footnoteReference w:id="2"/>
            </w:r>
            <w:r>
              <w:rPr>
                <w:rFonts w:ascii="Times New Roman" w:hAnsi="Times New Roman"/>
                <w:sz w:val="24"/>
              </w:rPr>
              <w:t>, kas ir pastāvējuši mazāk nekā trīs gadus, vai, riska finansējuma atbalsta gadījumā – MVU septiņus gadus no to pirmā komerciālās pārdošanas darījuma) – uzkrāto zaudējumu dēļ ir zudusi vairāk nekā puse no parakstītā kapitāla, ja, uzkrātos zaudējumus atskaitot no rezervēm (un visām pārējām pozīcijām, kuras pieņemts uzskatīt par daļu no sabiedrības pašu kapitāla), rodas negatīvs rezultāts, kas pārsniedz pusi no parakstītā kapitāla.  Kapitāls attiecīgajā gadījumā ietver kapitāldaļu uzcenojumu;</w:t>
            </w:r>
          </w:p>
          <w:p w14:paraId="7DDA5773" w14:textId="77777777" w:rsidR="000B7C3B" w:rsidRDefault="000B7C3B" w:rsidP="00825F00">
            <w:pPr>
              <w:numPr>
                <w:ilvl w:val="0"/>
                <w:numId w:val="17"/>
              </w:numPr>
              <w:autoSpaceDE w:val="0"/>
              <w:autoSpaceDN w:val="0"/>
              <w:adjustRightInd w:val="0"/>
              <w:spacing w:after="0" w:line="240" w:lineRule="auto"/>
              <w:ind w:left="738" w:hanging="425"/>
              <w:jc w:val="both"/>
              <w:rPr>
                <w:rFonts w:ascii="Times New Roman" w:hAnsi="Times New Roman"/>
                <w:sz w:val="24"/>
              </w:rPr>
            </w:pPr>
            <w:r>
              <w:rPr>
                <w:rFonts w:ascii="Times New Roman" w:hAnsi="Times New Roman"/>
                <w:sz w:val="24"/>
              </w:rPr>
              <w:t>atbalsta pretendentam, kurā vismaz kādam no dalībniekiem ir neierobežota atbildība par sabiedrības parādsaistībām (izņemot MVU, kas ir pastāvējuši mazāk nekā trīs gadus, vai, riska finansējuma atbalsta gadījumā – MVU septiņus gadus no to pirmā komerciālās pārdošanas darījuma), uzkrāto zaudējumu dēļ ir zudusi vairāk nekā puse no kapitāla, kas norādīts sabiedrības grāmatvedības pārskatos. Šā apakšpunkta izpratnē sabiedrība ir tāda sabiedrība, kurā vismaz kādam no dalībniekiem ir neierobežota atbildība par sabiedrības parādsaistībām (jo īpaši pilnsabiedrības un komandītsabiedrības);</w:t>
            </w:r>
          </w:p>
          <w:p w14:paraId="3C59CE70" w14:textId="77777777" w:rsidR="000B7C3B" w:rsidRDefault="000B7C3B" w:rsidP="00825F00">
            <w:pPr>
              <w:numPr>
                <w:ilvl w:val="0"/>
                <w:numId w:val="17"/>
              </w:numPr>
              <w:autoSpaceDE w:val="0"/>
              <w:autoSpaceDN w:val="0"/>
              <w:adjustRightInd w:val="0"/>
              <w:spacing w:after="0" w:line="240" w:lineRule="auto"/>
              <w:ind w:left="738" w:hanging="425"/>
              <w:jc w:val="both"/>
              <w:rPr>
                <w:rFonts w:ascii="Times New Roman" w:hAnsi="Times New Roman"/>
                <w:sz w:val="24"/>
              </w:rPr>
            </w:pPr>
            <w:r>
              <w:rPr>
                <w:rFonts w:ascii="Times New Roman" w:hAnsi="Times New Roman"/>
                <w:sz w:val="24"/>
              </w:rPr>
              <w:t xml:space="preserve">atbalsta pretendents ar tiesas lēmumu ir atzīts par maksātnespējīgu, t.sk. ar tiesas spriedumu ir pasludināts maksātnespējas process vai ar tiesas spriedumu tiek īstenots tiesiskās aizsardzības process, vai ar tiesas lēmumu tiek īstenots </w:t>
            </w:r>
            <w:proofErr w:type="spellStart"/>
            <w:r>
              <w:rPr>
                <w:rFonts w:ascii="Times New Roman" w:hAnsi="Times New Roman"/>
                <w:sz w:val="24"/>
              </w:rPr>
              <w:t>ārpustiesas</w:t>
            </w:r>
            <w:proofErr w:type="spellEnd"/>
            <w:r>
              <w:rPr>
                <w:rFonts w:ascii="Times New Roman" w:hAnsi="Times New Roman"/>
                <w:sz w:val="24"/>
              </w:rPr>
              <w:t xml:space="preserve"> tiesiskās aizsardzības process, tam ir uzsākta bankrota procedūra, piemērota sanācija vai mierizlīgums vai tā saimnieciskā darbība ir izbeigta, vai tas atbilst valsts tiesību aktos noteiktiem kritērijiem, lai tam pēc kreditoru pieprasījuma piemērotu maksātnespējas procedūru; </w:t>
            </w:r>
          </w:p>
          <w:p w14:paraId="5C517BAC" w14:textId="77777777" w:rsidR="000B7C3B" w:rsidRDefault="000B7C3B" w:rsidP="00825F00">
            <w:pPr>
              <w:numPr>
                <w:ilvl w:val="0"/>
                <w:numId w:val="17"/>
              </w:numPr>
              <w:autoSpaceDE w:val="0"/>
              <w:autoSpaceDN w:val="0"/>
              <w:adjustRightInd w:val="0"/>
              <w:spacing w:after="0" w:line="240" w:lineRule="auto"/>
              <w:ind w:left="738" w:hanging="425"/>
              <w:jc w:val="both"/>
              <w:rPr>
                <w:rFonts w:ascii="Times New Roman" w:hAnsi="Times New Roman"/>
                <w:sz w:val="24"/>
              </w:rPr>
            </w:pPr>
            <w:r>
              <w:rPr>
                <w:rFonts w:ascii="Times New Roman" w:hAnsi="Times New Roman"/>
                <w:sz w:val="24"/>
              </w:rPr>
              <w:t>atbalsta pretendents ir saņēmis glābšanas atbalstu un vēl nav atmaksājis aizdevumu vai atsaucis garantiju vai ir saņēmis pārstrukturēšanas atbalstu un uz to joprojām attiecas pārstrukturēšanas plāns;</w:t>
            </w:r>
          </w:p>
          <w:p w14:paraId="3D025F49" w14:textId="77777777" w:rsidR="000B7C3B" w:rsidRDefault="000B7C3B" w:rsidP="00825F00">
            <w:pPr>
              <w:numPr>
                <w:ilvl w:val="0"/>
                <w:numId w:val="17"/>
              </w:numPr>
              <w:autoSpaceDE w:val="0"/>
              <w:autoSpaceDN w:val="0"/>
              <w:adjustRightInd w:val="0"/>
              <w:spacing w:after="0" w:line="240" w:lineRule="auto"/>
              <w:ind w:left="738" w:hanging="425"/>
              <w:jc w:val="both"/>
              <w:rPr>
                <w:rFonts w:ascii="Times New Roman" w:hAnsi="Times New Roman"/>
                <w:sz w:val="24"/>
              </w:rPr>
            </w:pPr>
            <w:r>
              <w:rPr>
                <w:rFonts w:ascii="Times New Roman" w:hAnsi="Times New Roman"/>
                <w:sz w:val="24"/>
              </w:rPr>
              <w:t>atbalsta pretendentam (kas nav MVU) pēdējos divus gadus uzņēmuma parādsaistību un pašu kapitāla bilances vērtību attiecība ir pārsniegusi 7,5, kā arī uzņēmuma procentu seguma attiecība, kas rēķināta pēc uzņēmuma ieņēmumiem pirms procentu, nodokļu, nolietojuma un amortizācijas atskaitījumiem (EBITDA), ir bijusi mazāka par 1,0.</w:t>
            </w:r>
          </w:p>
          <w:p w14:paraId="1F0E3948" w14:textId="77777777" w:rsidR="000B7C3B" w:rsidRDefault="000B7C3B" w:rsidP="000B7C3B">
            <w:pPr>
              <w:pStyle w:val="Default"/>
              <w:ind w:left="412"/>
              <w:jc w:val="both"/>
              <w:rPr>
                <w:color w:val="auto"/>
              </w:rPr>
            </w:pPr>
          </w:p>
          <w:p w14:paraId="7FB836C0" w14:textId="77777777" w:rsidR="000B7C3B" w:rsidRDefault="000B7C3B" w:rsidP="000B7C3B">
            <w:pPr>
              <w:pStyle w:val="Default"/>
              <w:jc w:val="both"/>
              <w:rPr>
                <w:color w:val="auto"/>
              </w:rPr>
            </w:pPr>
            <w:r>
              <w:rPr>
                <w:color w:val="auto"/>
              </w:rPr>
              <w:lastRenderedPageBreak/>
              <w:t xml:space="preserve">Atbilstību kritērijam pārbauda: </w:t>
            </w:r>
          </w:p>
          <w:p w14:paraId="59195B69" w14:textId="77777777" w:rsidR="000B7C3B" w:rsidRDefault="000B7C3B" w:rsidP="00825F00">
            <w:pPr>
              <w:pStyle w:val="Default"/>
              <w:numPr>
                <w:ilvl w:val="0"/>
                <w:numId w:val="18"/>
              </w:numPr>
              <w:jc w:val="both"/>
              <w:rPr>
                <w:color w:val="auto"/>
              </w:rPr>
            </w:pPr>
            <w:r>
              <w:rPr>
                <w:color w:val="auto"/>
              </w:rPr>
              <w:t xml:space="preserve">uz projekta iesnieguma iesniegšanas dienu un; </w:t>
            </w:r>
          </w:p>
          <w:p w14:paraId="3CD4A822" w14:textId="77777777" w:rsidR="000B7C3B" w:rsidRDefault="000B7C3B" w:rsidP="00825F00">
            <w:pPr>
              <w:pStyle w:val="Default"/>
              <w:numPr>
                <w:ilvl w:val="0"/>
                <w:numId w:val="18"/>
              </w:numPr>
              <w:jc w:val="both"/>
              <w:rPr>
                <w:color w:val="auto"/>
              </w:rPr>
            </w:pPr>
            <w:r>
              <w:rPr>
                <w:color w:val="auto"/>
              </w:rPr>
              <w:t xml:space="preserve">uz lēmuma par projekta iesnieguma apstiprināšanas dienu vai atzinuma par nosacījumu izpildi pieņemšanas dienu, ja ir bijis pieņemts lēmums par projekta iesnieguma apstiprināšanu ar nosacījumu. </w:t>
            </w:r>
          </w:p>
          <w:p w14:paraId="4542E3C9" w14:textId="77777777" w:rsidR="000B7C3B" w:rsidRDefault="000B7C3B" w:rsidP="000B7C3B">
            <w:pPr>
              <w:pStyle w:val="Default"/>
              <w:jc w:val="both"/>
              <w:rPr>
                <w:color w:val="auto"/>
              </w:rPr>
            </w:pPr>
          </w:p>
          <w:p w14:paraId="32298224" w14:textId="77777777" w:rsidR="000B7C3B" w:rsidRDefault="000B7C3B" w:rsidP="000B7C3B">
            <w:pPr>
              <w:pStyle w:val="PlainText"/>
              <w:jc w:val="both"/>
              <w:rPr>
                <w:rFonts w:ascii="Times New Roman" w:eastAsia="MS Mincho" w:hAnsi="Times New Roman" w:cs="Times New Roman"/>
                <w:sz w:val="24"/>
                <w:szCs w:val="24"/>
                <w:lang w:val="lv-LV" w:eastAsia="ja-JP"/>
              </w:rPr>
            </w:pPr>
            <w:r>
              <w:rPr>
                <w:rFonts w:ascii="Times New Roman" w:eastAsia="MS Mincho" w:hAnsi="Times New Roman" w:cs="Times New Roman"/>
                <w:sz w:val="24"/>
                <w:szCs w:val="24"/>
                <w:lang w:val="lv-LV" w:eastAsia="ja-JP"/>
              </w:rPr>
              <w:t xml:space="preserve">Lēmums par projekta iesnieguma apstiprināšanu, kā arī atzinums par nosacījumu izpildi var būt lēmumi, ar kuriem tiek piešķirts komercdarbības atbalsts pretendentam. </w:t>
            </w:r>
          </w:p>
          <w:p w14:paraId="7D727D09" w14:textId="77777777" w:rsidR="000B7C3B" w:rsidRDefault="000B7C3B" w:rsidP="000B7C3B">
            <w:pPr>
              <w:pStyle w:val="PlainText"/>
              <w:jc w:val="both"/>
              <w:rPr>
                <w:rFonts w:ascii="Times New Roman" w:eastAsia="MS Mincho" w:hAnsi="Times New Roman"/>
                <w:sz w:val="24"/>
                <w:lang w:eastAsia="ja-JP"/>
              </w:rPr>
            </w:pPr>
            <w:r>
              <w:rPr>
                <w:rFonts w:ascii="Times New Roman" w:eastAsia="MS Mincho" w:hAnsi="Times New Roman"/>
                <w:sz w:val="24"/>
                <w:lang w:val="lv-LV" w:eastAsia="ja-JP"/>
              </w:rPr>
              <w:t>GNU pazīmes vērtē projekta iesniedzējam individuāli un tā saistīto personu grupai (ja attiecināms) saskaņā ar  Komisijas Regulas Nr.</w:t>
            </w:r>
            <w:hyperlink r:id="rId15" w:tgtFrame="_blank" w:history="1">
              <w:r>
                <w:rPr>
                  <w:rStyle w:val="Hyperlink"/>
                  <w:rFonts w:ascii="Times New Roman" w:eastAsia="MS Mincho" w:hAnsi="Times New Roman"/>
                  <w:sz w:val="24"/>
                  <w:lang w:eastAsia="ja-JP"/>
                </w:rPr>
                <w:t>651/2014</w:t>
              </w:r>
            </w:hyperlink>
            <w:r>
              <w:rPr>
                <w:rFonts w:ascii="Times New Roman" w:eastAsia="MS Mincho" w:hAnsi="Times New Roman"/>
                <w:sz w:val="24"/>
                <w:lang w:eastAsia="ja-JP"/>
              </w:rPr>
              <w:t xml:space="preserve"> I </w:t>
            </w:r>
            <w:proofErr w:type="spellStart"/>
            <w:r>
              <w:rPr>
                <w:rFonts w:ascii="Times New Roman" w:eastAsia="MS Mincho" w:hAnsi="Times New Roman"/>
                <w:sz w:val="24"/>
                <w:lang w:eastAsia="ja-JP"/>
              </w:rPr>
              <w:t>pielikuma</w:t>
            </w:r>
            <w:proofErr w:type="spellEnd"/>
            <w:r>
              <w:rPr>
                <w:rFonts w:ascii="Times New Roman" w:eastAsia="MS Mincho" w:hAnsi="Times New Roman"/>
                <w:sz w:val="24"/>
                <w:lang w:eastAsia="ja-JP"/>
              </w:rPr>
              <w:t xml:space="preserve"> 3.panta 3.punktā </w:t>
            </w:r>
            <w:proofErr w:type="spellStart"/>
            <w:r>
              <w:rPr>
                <w:rFonts w:ascii="Times New Roman" w:eastAsia="MS Mincho" w:hAnsi="Times New Roman"/>
                <w:sz w:val="24"/>
                <w:lang w:eastAsia="ja-JP"/>
              </w:rPr>
              <w:t>definēto</w:t>
            </w:r>
            <w:proofErr w:type="spellEnd"/>
            <w:r>
              <w:rPr>
                <w:rFonts w:ascii="Times New Roman" w:eastAsia="MS Mincho" w:hAnsi="Times New Roman"/>
                <w:sz w:val="24"/>
                <w:lang w:eastAsia="ja-JP"/>
              </w:rPr>
              <w:t xml:space="preserve"> un </w:t>
            </w:r>
            <w:proofErr w:type="spellStart"/>
            <w:r>
              <w:rPr>
                <w:rFonts w:ascii="Times New Roman" w:eastAsia="MS Mincho" w:hAnsi="Times New Roman"/>
                <w:sz w:val="24"/>
                <w:lang w:eastAsia="ja-JP"/>
              </w:rPr>
              <w:t>balstoties</w:t>
            </w:r>
            <w:proofErr w:type="spellEnd"/>
            <w:r>
              <w:rPr>
                <w:rFonts w:ascii="Times New Roman" w:eastAsia="MS Mincho" w:hAnsi="Times New Roman"/>
                <w:sz w:val="24"/>
                <w:lang w:eastAsia="ja-JP"/>
              </w:rPr>
              <w:t xml:space="preserve"> </w:t>
            </w:r>
            <w:proofErr w:type="spellStart"/>
            <w:r>
              <w:rPr>
                <w:rFonts w:ascii="Times New Roman" w:eastAsia="MS Mincho" w:hAnsi="Times New Roman"/>
                <w:sz w:val="24"/>
                <w:lang w:eastAsia="ja-JP"/>
              </w:rPr>
              <w:t>uz</w:t>
            </w:r>
            <w:proofErr w:type="spellEnd"/>
            <w:r>
              <w:rPr>
                <w:rFonts w:ascii="Times New Roman" w:eastAsia="MS Mincho" w:hAnsi="Times New Roman"/>
                <w:sz w:val="24"/>
                <w:lang w:eastAsia="ja-JP"/>
              </w:rPr>
              <w:t xml:space="preserve"> </w:t>
            </w:r>
            <w:hyperlink r:id="rId16" w:history="1">
              <w:proofErr w:type="spellStart"/>
              <w:r>
                <w:rPr>
                  <w:rStyle w:val="Hyperlink"/>
                  <w:rFonts w:ascii="Times New Roman" w:eastAsia="MS Mincho" w:hAnsi="Times New Roman"/>
                  <w:sz w:val="24"/>
                  <w:lang w:eastAsia="ja-JP"/>
                </w:rPr>
                <w:t>Komisijas</w:t>
              </w:r>
              <w:proofErr w:type="spellEnd"/>
              <w:r>
                <w:rPr>
                  <w:rStyle w:val="Hyperlink"/>
                  <w:rFonts w:ascii="Times New Roman" w:eastAsia="MS Mincho" w:hAnsi="Times New Roman"/>
                  <w:sz w:val="24"/>
                  <w:lang w:eastAsia="ja-JP"/>
                </w:rPr>
                <w:t xml:space="preserve"> </w:t>
              </w:r>
              <w:proofErr w:type="spellStart"/>
              <w:r>
                <w:rPr>
                  <w:rStyle w:val="Hyperlink"/>
                  <w:rFonts w:ascii="Times New Roman" w:eastAsia="MS Mincho" w:hAnsi="Times New Roman"/>
                  <w:sz w:val="24"/>
                  <w:lang w:eastAsia="ja-JP"/>
                </w:rPr>
                <w:t>lietotāja</w:t>
              </w:r>
              <w:proofErr w:type="spellEnd"/>
              <w:r>
                <w:rPr>
                  <w:rStyle w:val="Hyperlink"/>
                  <w:rFonts w:ascii="Times New Roman" w:eastAsia="MS Mincho" w:hAnsi="Times New Roman"/>
                  <w:sz w:val="24"/>
                  <w:lang w:eastAsia="ja-JP"/>
                </w:rPr>
                <w:t xml:space="preserve"> </w:t>
              </w:r>
              <w:proofErr w:type="spellStart"/>
              <w:r>
                <w:rPr>
                  <w:rStyle w:val="Hyperlink"/>
                  <w:rFonts w:ascii="Times New Roman" w:eastAsia="MS Mincho" w:hAnsi="Times New Roman"/>
                  <w:sz w:val="24"/>
                  <w:lang w:eastAsia="ja-JP"/>
                </w:rPr>
                <w:t>rokasgrāmatā</w:t>
              </w:r>
              <w:proofErr w:type="spellEnd"/>
              <w:r>
                <w:rPr>
                  <w:rStyle w:val="Hyperlink"/>
                  <w:rFonts w:ascii="Times New Roman" w:eastAsia="MS Mincho" w:hAnsi="Times New Roman"/>
                  <w:sz w:val="24"/>
                  <w:lang w:eastAsia="ja-JP"/>
                </w:rPr>
                <w:t xml:space="preserve"> par MVU </w:t>
              </w:r>
              <w:proofErr w:type="spellStart"/>
              <w:r>
                <w:rPr>
                  <w:rStyle w:val="Hyperlink"/>
                  <w:rFonts w:ascii="Times New Roman" w:eastAsia="MS Mincho" w:hAnsi="Times New Roman"/>
                  <w:sz w:val="24"/>
                  <w:lang w:eastAsia="ja-JP"/>
                </w:rPr>
                <w:t>definīcijas</w:t>
              </w:r>
              <w:proofErr w:type="spellEnd"/>
              <w:r>
                <w:rPr>
                  <w:rStyle w:val="Hyperlink"/>
                  <w:rFonts w:ascii="Times New Roman" w:eastAsia="MS Mincho" w:hAnsi="Times New Roman"/>
                  <w:sz w:val="24"/>
                  <w:lang w:eastAsia="ja-JP"/>
                </w:rPr>
                <w:t xml:space="preserve"> </w:t>
              </w:r>
              <w:proofErr w:type="spellStart"/>
              <w:r>
                <w:rPr>
                  <w:rStyle w:val="Hyperlink"/>
                  <w:rFonts w:ascii="Times New Roman" w:eastAsia="MS Mincho" w:hAnsi="Times New Roman"/>
                  <w:sz w:val="24"/>
                  <w:lang w:eastAsia="ja-JP"/>
                </w:rPr>
                <w:t>piemērošanu</w:t>
              </w:r>
              <w:proofErr w:type="spellEnd"/>
            </w:hyperlink>
            <w:r>
              <w:rPr>
                <w:rFonts w:ascii="Times New Roman" w:eastAsia="MS Mincho" w:hAnsi="Times New Roman"/>
                <w:sz w:val="24"/>
                <w:lang w:eastAsia="ja-JP"/>
              </w:rPr>
              <w:t xml:space="preserve"> </w:t>
            </w:r>
            <w:proofErr w:type="spellStart"/>
            <w:r>
              <w:rPr>
                <w:rFonts w:ascii="Times New Roman" w:eastAsia="MS Mincho" w:hAnsi="Times New Roman"/>
                <w:sz w:val="24"/>
                <w:lang w:eastAsia="ja-JP"/>
              </w:rPr>
              <w:t>norādīto</w:t>
            </w:r>
            <w:proofErr w:type="spellEnd"/>
            <w:r>
              <w:rPr>
                <w:rFonts w:ascii="Times New Roman" w:eastAsia="MS Mincho" w:hAnsi="Times New Roman"/>
                <w:sz w:val="24"/>
                <w:lang w:eastAsia="ja-JP"/>
              </w:rPr>
              <w:t>.</w:t>
            </w:r>
          </w:p>
          <w:p w14:paraId="2C33B9EE" w14:textId="77777777" w:rsidR="000B7C3B" w:rsidRDefault="000B7C3B" w:rsidP="000B7C3B">
            <w:pPr>
              <w:pStyle w:val="PlainText"/>
              <w:jc w:val="both"/>
              <w:rPr>
                <w:rFonts w:ascii="Times New Roman" w:eastAsia="MS Mincho" w:hAnsi="Times New Roman" w:cs="Times New Roman"/>
                <w:b/>
                <w:sz w:val="24"/>
                <w:szCs w:val="24"/>
                <w:lang w:val="lv-LV" w:eastAsia="ja-JP"/>
              </w:rPr>
            </w:pPr>
          </w:p>
          <w:p w14:paraId="5770BC72" w14:textId="77777777" w:rsidR="000B7C3B" w:rsidRDefault="000B7C3B" w:rsidP="000B7C3B">
            <w:pPr>
              <w:pStyle w:val="ListParagraph"/>
              <w:autoSpaceDE w:val="0"/>
              <w:autoSpaceDN w:val="0"/>
              <w:adjustRightInd w:val="0"/>
              <w:ind w:left="0"/>
              <w:jc w:val="both"/>
              <w:rPr>
                <w:lang w:eastAsia="lv-LV"/>
              </w:rPr>
            </w:pPr>
            <w:r>
              <w:rPr>
                <w:lang w:eastAsia="lv-LV"/>
              </w:rPr>
              <w:t>Pieņemot lēmumu par projekta iesniedzēja atbilstību kritērijam, balstās uz projekta iesniegumam pievienoto informāciju uz iesniegšanas dienu un publiski</w:t>
            </w:r>
            <w:r>
              <w:rPr>
                <w:rStyle w:val="FootnoteReference"/>
                <w:rFonts w:eastAsia="ヒラギノ角ゴ Pro W3"/>
                <w:lang w:eastAsia="lv-LV"/>
              </w:rPr>
              <w:footnoteReference w:id="3"/>
            </w:r>
            <w:r>
              <w:rPr>
                <w:lang w:eastAsia="lv-LV"/>
              </w:rPr>
              <w:t xml:space="preserve"> pieejamiem, ticamiem datiem par projekta iesniedzēju un tā saistītiem uzņēmumiem (ja attiecināms), t.sk.:</w:t>
            </w:r>
          </w:p>
          <w:p w14:paraId="1AFA4B37" w14:textId="77777777" w:rsidR="000B7C3B" w:rsidRDefault="000B7C3B" w:rsidP="00825F00">
            <w:pPr>
              <w:pStyle w:val="ListParagraph"/>
              <w:numPr>
                <w:ilvl w:val="0"/>
                <w:numId w:val="19"/>
              </w:numPr>
              <w:autoSpaceDE w:val="0"/>
              <w:autoSpaceDN w:val="0"/>
              <w:adjustRightInd w:val="0"/>
              <w:ind w:left="352"/>
              <w:jc w:val="both"/>
              <w:rPr>
                <w:lang w:eastAsia="lv-LV"/>
              </w:rPr>
            </w:pPr>
            <w:r>
              <w:rPr>
                <w:lang w:eastAsia="lv-LV"/>
              </w:rPr>
              <w:t>kapitāldaļu turētājiem;</w:t>
            </w:r>
          </w:p>
          <w:p w14:paraId="0F2442BE" w14:textId="77777777" w:rsidR="000B7C3B" w:rsidRDefault="000B7C3B" w:rsidP="00825F00">
            <w:pPr>
              <w:pStyle w:val="ListParagraph"/>
              <w:numPr>
                <w:ilvl w:val="0"/>
                <w:numId w:val="19"/>
              </w:numPr>
              <w:autoSpaceDE w:val="0"/>
              <w:autoSpaceDN w:val="0"/>
              <w:adjustRightInd w:val="0"/>
              <w:ind w:left="352"/>
              <w:jc w:val="both"/>
              <w:rPr>
                <w:lang w:eastAsia="lv-LV"/>
              </w:rPr>
            </w:pPr>
            <w:r>
              <w:rPr>
                <w:lang w:eastAsia="lv-LV"/>
              </w:rPr>
              <w:t>finanšu situāciju:</w:t>
            </w:r>
          </w:p>
          <w:p w14:paraId="7D212A9E" w14:textId="77777777" w:rsidR="000B7C3B" w:rsidRDefault="000B7C3B" w:rsidP="00825F00">
            <w:pPr>
              <w:pStyle w:val="ListParagraph"/>
              <w:numPr>
                <w:ilvl w:val="2"/>
                <w:numId w:val="20"/>
              </w:numPr>
              <w:autoSpaceDE w:val="0"/>
              <w:autoSpaceDN w:val="0"/>
              <w:adjustRightInd w:val="0"/>
              <w:ind w:left="636"/>
              <w:jc w:val="both"/>
              <w:rPr>
                <w:lang w:eastAsia="x-none"/>
              </w:rPr>
            </w:pPr>
            <w:r>
              <w:t>pēdējo gada pārskatu</w:t>
            </w:r>
            <w:r>
              <w:rPr>
                <w:rStyle w:val="FootnoteReference"/>
                <w:rFonts w:eastAsia="ヒラギノ角ゴ Pro W3"/>
              </w:rPr>
              <w:footnoteReference w:id="4"/>
            </w:r>
            <w:r>
              <w:t>, kurš iesniegts saskaņā ar normatīvo aktu prasībām un attiecīgi pārskata iesniegšanas savlaicīgums tiek vērtēts kontekstā ar šajā punktā definētajiem dokumentu iesniegšanas termiņiem,</w:t>
            </w:r>
          </w:p>
          <w:p w14:paraId="7C6CE70E" w14:textId="6E8D4FFA" w:rsidR="000B7C3B" w:rsidRDefault="000B7C3B" w:rsidP="00825F00">
            <w:pPr>
              <w:pStyle w:val="ListParagraph"/>
              <w:numPr>
                <w:ilvl w:val="2"/>
                <w:numId w:val="20"/>
              </w:numPr>
              <w:autoSpaceDE w:val="0"/>
              <w:autoSpaceDN w:val="0"/>
              <w:adjustRightInd w:val="0"/>
              <w:ind w:left="636"/>
              <w:jc w:val="both"/>
            </w:pPr>
            <w:r>
              <w:t xml:space="preserve">operatīvo </w:t>
            </w:r>
            <w:proofErr w:type="spellStart"/>
            <w:r>
              <w:t>starpperiodu</w:t>
            </w:r>
            <w:proofErr w:type="spellEnd"/>
            <w:r>
              <w:t xml:space="preserve"> pārskatu ne </w:t>
            </w:r>
            <w:r w:rsidR="008C7B08">
              <w:t>“</w:t>
            </w:r>
            <w:r>
              <w:t>vecāku</w:t>
            </w:r>
            <w:r w:rsidR="008C7B08">
              <w:t>”</w:t>
            </w:r>
            <w:r>
              <w:t xml:space="preserve"> kā viens mēnesis uz projekta iesnieguma iesniegšanas dienu, kuru apstiprinājis zvērināts revidents un kurš tiek iesniegts kopā ar projekta iesniegumu. Operatīvais pārskats jāpievieno arī situācijā, ja ir būtiskas izmaiņas projekta iesniedzēja un tā saistīto uzņēmumu (ja attiecināms) situācijā, piem., uz projekta iesnieguma iesniegšanas dienu 21.05.2019. projekta iesniedzējs saskaņā ar 2018.gada </w:t>
            </w:r>
            <w:r>
              <w:lastRenderedPageBreak/>
              <w:t xml:space="preserve">pārskatā pieejamo informāciju atbilst GNU  - vismaz vienai no Komisijas Regulas Nr. </w:t>
            </w:r>
            <w:hyperlink r:id="rId17" w:tgtFrame="_blank" w:history="1">
              <w:r>
                <w:rPr>
                  <w:rStyle w:val="Hyperlink"/>
                  <w:rFonts w:eastAsia="ヒラギノ角ゴ Pro W3"/>
                </w:rPr>
                <w:t>651/2014</w:t>
              </w:r>
            </w:hyperlink>
            <w:r>
              <w:t xml:space="preserve"> 2. panta 18. punktā minētajām situācijām, tomēr periodā no 2018.gada beigām līdz projekta iesnieguma iesniegšanas brīdim ir būtiski uzlabojusies finanšu situācija, novēršot GNU pazīmes, nolūkā šos faktus pierādīt, projekta iesniedzējam jāiesniedz līdz ar projekta iesniegumu operatīvo </w:t>
            </w:r>
            <w:proofErr w:type="spellStart"/>
            <w:r>
              <w:t>starpperiodu</w:t>
            </w:r>
            <w:proofErr w:type="spellEnd"/>
            <w:r>
              <w:t xml:space="preserve"> pārskatu par projekta iesniedzēja un par saistīto uzņēmumu (ja attiecināms) par </w:t>
            </w:r>
            <w:proofErr w:type="spellStart"/>
            <w:r>
              <w:t>starpperiodu</w:t>
            </w:r>
            <w:proofErr w:type="spellEnd"/>
            <w:r>
              <w:t xml:space="preserve">, kuru apstiprinājis zvērināts revidents  un ne </w:t>
            </w:r>
            <w:r w:rsidR="008C7B08">
              <w:t>“</w:t>
            </w:r>
            <w:r>
              <w:t>vecāku</w:t>
            </w:r>
            <w:r w:rsidR="008C7B08">
              <w:t>”</w:t>
            </w:r>
            <w:r>
              <w:t xml:space="preserve"> kā viens mēnesis uz projekta iesnieguma iesniegšanas dienu.</w:t>
            </w:r>
          </w:p>
          <w:p w14:paraId="78E9076F" w14:textId="77777777" w:rsidR="000B7C3B" w:rsidRDefault="000B7C3B" w:rsidP="00825F00">
            <w:pPr>
              <w:pStyle w:val="ListParagraph"/>
              <w:numPr>
                <w:ilvl w:val="0"/>
                <w:numId w:val="19"/>
              </w:numPr>
              <w:autoSpaceDE w:val="0"/>
              <w:autoSpaceDN w:val="0"/>
              <w:adjustRightInd w:val="0"/>
              <w:ind w:left="352"/>
              <w:jc w:val="both"/>
              <w:rPr>
                <w:lang w:eastAsia="lv-LV"/>
              </w:rPr>
            </w:pPr>
            <w:r>
              <w:rPr>
                <w:lang w:eastAsia="lv-LV"/>
              </w:rPr>
              <w:t xml:space="preserve">informāciju par pamatkapitāla palielināšanu (parakstīts), kuru vērtē kompleksi kopā ar zvērināta revidenta apstiprinātu operatīvo </w:t>
            </w:r>
            <w:proofErr w:type="spellStart"/>
            <w:r>
              <w:rPr>
                <w:lang w:eastAsia="lv-LV"/>
              </w:rPr>
              <w:t>starpperiodu</w:t>
            </w:r>
            <w:proofErr w:type="spellEnd"/>
            <w:r>
              <w:rPr>
                <w:lang w:eastAsia="lv-LV"/>
              </w:rPr>
              <w:t xml:space="preserve"> pārskatu.</w:t>
            </w:r>
          </w:p>
          <w:p w14:paraId="1ECF1733" w14:textId="77777777" w:rsidR="000B7C3B" w:rsidRDefault="000B7C3B" w:rsidP="000B7C3B">
            <w:pPr>
              <w:autoSpaceDE w:val="0"/>
              <w:autoSpaceDN w:val="0"/>
              <w:adjustRightInd w:val="0"/>
              <w:spacing w:after="0" w:line="240" w:lineRule="auto"/>
              <w:ind w:left="-8"/>
              <w:jc w:val="both"/>
              <w:rPr>
                <w:rFonts w:ascii="Times New Roman" w:hAnsi="Times New Roman"/>
                <w:sz w:val="24"/>
              </w:rPr>
            </w:pPr>
          </w:p>
          <w:p w14:paraId="09B9CC55" w14:textId="444B9A8A" w:rsidR="000B7C3B" w:rsidRDefault="000B7C3B" w:rsidP="000B7C3B">
            <w:pPr>
              <w:autoSpaceDE w:val="0"/>
              <w:autoSpaceDN w:val="0"/>
              <w:adjustRightInd w:val="0"/>
              <w:spacing w:after="0" w:line="240" w:lineRule="auto"/>
              <w:ind w:left="-8"/>
              <w:jc w:val="both"/>
              <w:rPr>
                <w:rFonts w:ascii="Times New Roman" w:hAnsi="Times New Roman"/>
                <w:sz w:val="24"/>
              </w:rPr>
            </w:pPr>
            <w:r>
              <w:rPr>
                <w:rFonts w:ascii="Times New Roman" w:hAnsi="Times New Roman"/>
                <w:sz w:val="24"/>
              </w:rPr>
              <w:t>Parakstītā, bet neapmaksātā pamatkapitāla palielināšana ir jānodrošina pamatkapitāla palielināšanas noteikumos paredzētajā termiņā, bet ne vēlāk kā sešu mēnešu laikā no dienas, kad pieņemts lēmums par pamatkapitāla palielināšanu</w:t>
            </w:r>
            <w:r>
              <w:rPr>
                <w:rStyle w:val="FootnoteReference"/>
                <w:rFonts w:ascii="Times New Roman" w:hAnsi="Times New Roman"/>
                <w:sz w:val="24"/>
              </w:rPr>
              <w:footnoteReference w:id="5"/>
            </w:r>
            <w:r>
              <w:rPr>
                <w:rFonts w:ascii="Times New Roman" w:hAnsi="Times New Roman"/>
                <w:sz w:val="24"/>
              </w:rPr>
              <w:t xml:space="preserve">. Ja gadījumā parakstītā pamatkapitāla palielināšanas rezultātā uzņēmumam nav GNU pazīmju uz projekta iesnieguma iesniegšanas dienu, pamatkapitāla palielinājuma apmaksas pienākums tiks noteikts arī līgumā par projekta īstenošanu, paredzot CFLA pienākumu izbeigt noslēgto līgumu, ja netiek veikta parakstītā pamatkapitāla apmaksa. </w:t>
            </w:r>
          </w:p>
          <w:p w14:paraId="37E09353" w14:textId="77777777" w:rsidR="000B7C3B" w:rsidRDefault="000B7C3B" w:rsidP="000B7C3B">
            <w:pPr>
              <w:autoSpaceDE w:val="0"/>
              <w:autoSpaceDN w:val="0"/>
              <w:adjustRightInd w:val="0"/>
              <w:spacing w:after="0" w:line="240" w:lineRule="auto"/>
              <w:ind w:left="-8"/>
              <w:jc w:val="both"/>
              <w:rPr>
                <w:rFonts w:ascii="Times New Roman" w:hAnsi="Times New Roman"/>
                <w:sz w:val="24"/>
                <w:lang w:eastAsia="lv-LV"/>
              </w:rPr>
            </w:pPr>
          </w:p>
          <w:p w14:paraId="3D80A4B4" w14:textId="3D42A031" w:rsidR="000B7C3B" w:rsidRDefault="000B7C3B" w:rsidP="000B7C3B">
            <w:pPr>
              <w:autoSpaceDE w:val="0"/>
              <w:autoSpaceDN w:val="0"/>
              <w:adjustRightInd w:val="0"/>
              <w:spacing w:after="0" w:line="240" w:lineRule="auto"/>
              <w:ind w:left="-8"/>
              <w:jc w:val="both"/>
              <w:rPr>
                <w:rFonts w:ascii="Times New Roman" w:hAnsi="Times New Roman"/>
                <w:sz w:val="24"/>
                <w:lang w:eastAsia="lv-LV"/>
              </w:rPr>
            </w:pPr>
            <w:r>
              <w:rPr>
                <w:rFonts w:ascii="Times New Roman" w:hAnsi="Times New Roman"/>
                <w:sz w:val="24"/>
                <w:lang w:eastAsia="lv-LV"/>
              </w:rPr>
              <w:t xml:space="preserve">Vērtējot pašvaldības vai pašvaldības iestādes atbilstību kritērijam, pārbauda, vai atbalsta pretendents nav finanšu stabilizācijas procesā, pārliecinoties Finanšu ministrijas tīmekļvietnes www.fm.gov.lv sadaļā </w:t>
            </w:r>
            <w:r w:rsidR="008C7B08">
              <w:rPr>
                <w:rFonts w:ascii="Times New Roman" w:hAnsi="Times New Roman"/>
                <w:sz w:val="24"/>
                <w:lang w:eastAsia="lv-LV"/>
              </w:rPr>
              <w:t>“</w:t>
            </w:r>
            <w:r>
              <w:rPr>
                <w:rFonts w:ascii="Times New Roman" w:hAnsi="Times New Roman"/>
                <w:sz w:val="24"/>
                <w:lang w:eastAsia="lv-LV"/>
              </w:rPr>
              <w:t>Pašvaldību finanšu uzraudzība</w:t>
            </w:r>
            <w:r w:rsidR="008C7B08">
              <w:rPr>
                <w:rFonts w:ascii="Times New Roman" w:hAnsi="Times New Roman"/>
                <w:sz w:val="24"/>
                <w:lang w:eastAsia="lv-LV"/>
              </w:rPr>
              <w:t>”</w:t>
            </w:r>
            <w:r>
              <w:rPr>
                <w:rFonts w:ascii="Times New Roman" w:hAnsi="Times New Roman"/>
                <w:sz w:val="24"/>
                <w:lang w:eastAsia="lv-LV"/>
              </w:rPr>
              <w:t xml:space="preserve"> – </w:t>
            </w:r>
            <w:r w:rsidR="008C7B08">
              <w:rPr>
                <w:rFonts w:ascii="Times New Roman" w:hAnsi="Times New Roman"/>
                <w:sz w:val="24"/>
                <w:lang w:eastAsia="lv-LV"/>
              </w:rPr>
              <w:t>“</w:t>
            </w:r>
            <w:hyperlink r:id="rId18" w:history="1">
              <w:r>
                <w:rPr>
                  <w:rStyle w:val="Hyperlink"/>
                  <w:rFonts w:ascii="Times New Roman" w:hAnsi="Times New Roman"/>
                  <w:sz w:val="24"/>
                </w:rPr>
                <w:t>Finanšu stabilizācijas process</w:t>
              </w:r>
            </w:hyperlink>
            <w:r w:rsidR="008C7B08">
              <w:rPr>
                <w:rFonts w:ascii="Times New Roman" w:hAnsi="Times New Roman"/>
                <w:sz w:val="24"/>
                <w:lang w:eastAsia="lv-LV"/>
              </w:rPr>
              <w:t>“</w:t>
            </w:r>
            <w:r>
              <w:rPr>
                <w:rFonts w:ascii="Times New Roman" w:hAnsi="Times New Roman"/>
                <w:sz w:val="24"/>
                <w:lang w:eastAsia="lv-LV"/>
              </w:rPr>
              <w:t>.</w:t>
            </w:r>
          </w:p>
          <w:p w14:paraId="0B3B6729" w14:textId="77777777" w:rsidR="000B7C3B" w:rsidRDefault="000B7C3B" w:rsidP="000B7C3B">
            <w:pPr>
              <w:autoSpaceDE w:val="0"/>
              <w:autoSpaceDN w:val="0"/>
              <w:adjustRightInd w:val="0"/>
              <w:spacing w:after="0" w:line="240" w:lineRule="auto"/>
              <w:ind w:left="-8"/>
              <w:jc w:val="both"/>
              <w:rPr>
                <w:rFonts w:ascii="Times New Roman" w:hAnsi="Times New Roman"/>
                <w:sz w:val="24"/>
                <w:lang w:eastAsia="lv-LV"/>
              </w:rPr>
            </w:pPr>
          </w:p>
          <w:p w14:paraId="00F1343D" w14:textId="4BD3D01E" w:rsidR="000B7C3B" w:rsidRDefault="000B7C3B" w:rsidP="000B7C3B">
            <w:pPr>
              <w:autoSpaceDE w:val="0"/>
              <w:autoSpaceDN w:val="0"/>
              <w:adjustRightInd w:val="0"/>
              <w:spacing w:after="0" w:line="240" w:lineRule="auto"/>
              <w:ind w:left="-8"/>
              <w:jc w:val="both"/>
              <w:rPr>
                <w:rFonts w:ascii="Times New Roman" w:hAnsi="Times New Roman"/>
                <w:sz w:val="24"/>
                <w:lang w:eastAsia="lv-LV"/>
              </w:rPr>
            </w:pPr>
            <w:r>
              <w:rPr>
                <w:rFonts w:ascii="Times New Roman" w:hAnsi="Times New Roman"/>
                <w:b/>
                <w:bCs/>
                <w:sz w:val="24"/>
                <w:lang w:eastAsia="lv-LV"/>
              </w:rPr>
              <w:t>Vērtējums ir</w:t>
            </w:r>
            <w:r>
              <w:rPr>
                <w:rFonts w:ascii="Times New Roman" w:hAnsi="Times New Roman"/>
                <w:sz w:val="24"/>
                <w:lang w:eastAsia="lv-LV"/>
              </w:rPr>
              <w:t xml:space="preserve"> </w:t>
            </w:r>
            <w:r w:rsidR="008C7B08">
              <w:rPr>
                <w:rFonts w:ascii="Times New Roman" w:hAnsi="Times New Roman"/>
                <w:b/>
                <w:bCs/>
                <w:sz w:val="24"/>
                <w:lang w:eastAsia="lv-LV"/>
              </w:rPr>
              <w:t>“</w:t>
            </w:r>
            <w:r>
              <w:rPr>
                <w:rFonts w:ascii="Times New Roman" w:hAnsi="Times New Roman"/>
                <w:b/>
                <w:bCs/>
                <w:sz w:val="24"/>
                <w:lang w:eastAsia="lv-LV"/>
              </w:rPr>
              <w:t>Nē</w:t>
            </w:r>
            <w:r w:rsidR="008C7B08">
              <w:rPr>
                <w:rFonts w:ascii="Times New Roman" w:hAnsi="Times New Roman"/>
                <w:b/>
                <w:bCs/>
                <w:sz w:val="24"/>
                <w:lang w:eastAsia="lv-LV"/>
              </w:rPr>
              <w:t>”</w:t>
            </w:r>
            <w:r>
              <w:rPr>
                <w:rFonts w:ascii="Times New Roman" w:hAnsi="Times New Roman"/>
                <w:sz w:val="24"/>
                <w:lang w:eastAsia="lv-LV"/>
              </w:rPr>
              <w:t>, ja:</w:t>
            </w:r>
          </w:p>
          <w:p w14:paraId="406DBF4F" w14:textId="77777777" w:rsidR="000B7C3B" w:rsidRDefault="000B7C3B" w:rsidP="00825F00">
            <w:pPr>
              <w:numPr>
                <w:ilvl w:val="0"/>
                <w:numId w:val="21"/>
              </w:numPr>
              <w:autoSpaceDE w:val="0"/>
              <w:autoSpaceDN w:val="0"/>
              <w:adjustRightInd w:val="0"/>
              <w:spacing w:after="0" w:line="240" w:lineRule="auto"/>
              <w:jc w:val="both"/>
              <w:rPr>
                <w:rFonts w:ascii="Times New Roman" w:hAnsi="Times New Roman"/>
                <w:sz w:val="24"/>
                <w:lang w:eastAsia="lv-LV"/>
              </w:rPr>
            </w:pPr>
            <w:r>
              <w:rPr>
                <w:rFonts w:ascii="Times New Roman" w:hAnsi="Times New Roman"/>
                <w:sz w:val="24"/>
                <w:lang w:eastAsia="lv-LV"/>
              </w:rPr>
              <w:t>kaut vienai no Komisijas Regulas Nr.</w:t>
            </w:r>
            <w:hyperlink r:id="rId19" w:tgtFrame="_blank" w:history="1">
              <w:r>
                <w:rPr>
                  <w:rStyle w:val="Hyperlink"/>
                  <w:rFonts w:ascii="Times New Roman" w:hAnsi="Times New Roman"/>
                  <w:sz w:val="24"/>
                </w:rPr>
                <w:t>651/2014</w:t>
              </w:r>
            </w:hyperlink>
            <w:r>
              <w:rPr>
                <w:rFonts w:ascii="Times New Roman" w:hAnsi="Times New Roman"/>
                <w:sz w:val="24"/>
                <w:lang w:eastAsia="lv-LV"/>
              </w:rPr>
              <w:t xml:space="preserve"> 2.panta 18.punktā minētajām situācijām uz projekta iesnieguma iesniegšanas dienu un/vai valsts atbalsta piešķiršanas dienu atbilst:</w:t>
            </w:r>
          </w:p>
          <w:p w14:paraId="4D51078D" w14:textId="77777777" w:rsidR="000B7C3B" w:rsidRDefault="000B7C3B" w:rsidP="00825F00">
            <w:pPr>
              <w:numPr>
                <w:ilvl w:val="1"/>
                <w:numId w:val="21"/>
              </w:numPr>
              <w:autoSpaceDE w:val="0"/>
              <w:autoSpaceDN w:val="0"/>
              <w:adjustRightInd w:val="0"/>
              <w:spacing w:after="0" w:line="240" w:lineRule="auto"/>
              <w:jc w:val="both"/>
              <w:rPr>
                <w:rFonts w:ascii="Times New Roman" w:hAnsi="Times New Roman"/>
                <w:sz w:val="24"/>
                <w:lang w:eastAsia="lv-LV"/>
              </w:rPr>
            </w:pPr>
            <w:r>
              <w:rPr>
                <w:rFonts w:ascii="Times New Roman" w:hAnsi="Times New Roman"/>
                <w:sz w:val="24"/>
                <w:lang w:eastAsia="lv-LV"/>
              </w:rPr>
              <w:t>projekta iesniedzējs, kurš ir autonoms uzņēmums iesniedzējs;</w:t>
            </w:r>
          </w:p>
          <w:p w14:paraId="389B86F6" w14:textId="77777777" w:rsidR="000B7C3B" w:rsidRDefault="000B7C3B" w:rsidP="00825F00">
            <w:pPr>
              <w:numPr>
                <w:ilvl w:val="1"/>
                <w:numId w:val="21"/>
              </w:numPr>
              <w:autoSpaceDE w:val="0"/>
              <w:autoSpaceDN w:val="0"/>
              <w:adjustRightInd w:val="0"/>
              <w:spacing w:after="0" w:line="240" w:lineRule="auto"/>
              <w:jc w:val="both"/>
              <w:rPr>
                <w:rFonts w:ascii="Times New Roman" w:hAnsi="Times New Roman"/>
                <w:sz w:val="24"/>
                <w:lang w:eastAsia="lv-LV"/>
              </w:rPr>
            </w:pPr>
            <w:r>
              <w:rPr>
                <w:rFonts w:ascii="Times New Roman" w:hAnsi="Times New Roman"/>
                <w:sz w:val="24"/>
                <w:lang w:eastAsia="lv-LV"/>
              </w:rPr>
              <w:t>projekta iesniedzējs, kurš ir saistīts uzņēmums;</w:t>
            </w:r>
          </w:p>
          <w:p w14:paraId="419563EF" w14:textId="77777777" w:rsidR="000B7C3B" w:rsidRDefault="000B7C3B" w:rsidP="00825F00">
            <w:pPr>
              <w:numPr>
                <w:ilvl w:val="0"/>
                <w:numId w:val="21"/>
              </w:numPr>
              <w:autoSpaceDE w:val="0"/>
              <w:autoSpaceDN w:val="0"/>
              <w:adjustRightInd w:val="0"/>
              <w:spacing w:after="0" w:line="240" w:lineRule="auto"/>
              <w:jc w:val="both"/>
              <w:rPr>
                <w:rFonts w:ascii="Times New Roman" w:hAnsi="Times New Roman"/>
                <w:sz w:val="24"/>
                <w:lang w:eastAsia="lv-LV"/>
              </w:rPr>
            </w:pPr>
            <w:r>
              <w:rPr>
                <w:rFonts w:ascii="Times New Roman" w:hAnsi="Times New Roman"/>
                <w:sz w:val="24"/>
                <w:lang w:eastAsia="lv-LV"/>
              </w:rPr>
              <w:t>nav pieejama finanšu informācija:</w:t>
            </w:r>
          </w:p>
          <w:p w14:paraId="1B279620" w14:textId="77777777" w:rsidR="000B7C3B" w:rsidRDefault="000B7C3B" w:rsidP="00825F00">
            <w:pPr>
              <w:numPr>
                <w:ilvl w:val="1"/>
                <w:numId w:val="21"/>
              </w:numPr>
              <w:autoSpaceDE w:val="0"/>
              <w:autoSpaceDN w:val="0"/>
              <w:adjustRightInd w:val="0"/>
              <w:spacing w:after="0" w:line="240" w:lineRule="auto"/>
              <w:jc w:val="both"/>
              <w:rPr>
                <w:rFonts w:ascii="Times New Roman" w:hAnsi="Times New Roman"/>
                <w:sz w:val="24"/>
                <w:lang w:eastAsia="lv-LV"/>
              </w:rPr>
            </w:pPr>
            <w:r>
              <w:rPr>
                <w:rFonts w:ascii="Times New Roman" w:hAnsi="Times New Roman"/>
                <w:sz w:val="24"/>
                <w:lang w:eastAsia="lv-LV"/>
              </w:rPr>
              <w:lastRenderedPageBreak/>
              <w:t>par pēdējo pilno pārskata gadu pirms projekta iesnieguma iesniegšanas, ja nav ievēroti normatīvie akti par gada pārskata iesniegšanu, piem., projekts iesniegts 21.05.</w:t>
            </w:r>
            <w:r w:rsidR="000C409C">
              <w:rPr>
                <w:rFonts w:ascii="Times New Roman" w:hAnsi="Times New Roman"/>
                <w:sz w:val="24"/>
                <w:lang w:eastAsia="lv-LV"/>
              </w:rPr>
              <w:t>2021</w:t>
            </w:r>
            <w:r>
              <w:rPr>
                <w:rFonts w:ascii="Times New Roman" w:hAnsi="Times New Roman"/>
                <w:sz w:val="24"/>
                <w:lang w:eastAsia="lv-LV"/>
              </w:rPr>
              <w:t xml:space="preserve">., bet pēdējais pieejamais gada pārskats ir par </w:t>
            </w:r>
            <w:r w:rsidR="000C409C">
              <w:rPr>
                <w:rFonts w:ascii="Times New Roman" w:hAnsi="Times New Roman"/>
                <w:sz w:val="24"/>
                <w:lang w:eastAsia="lv-LV"/>
              </w:rPr>
              <w:t>2019</w:t>
            </w:r>
            <w:r>
              <w:rPr>
                <w:rFonts w:ascii="Times New Roman" w:hAnsi="Times New Roman"/>
                <w:sz w:val="24"/>
                <w:lang w:eastAsia="lv-LV"/>
              </w:rPr>
              <w:t>.gadu;</w:t>
            </w:r>
          </w:p>
          <w:p w14:paraId="58B71C58" w14:textId="77777777" w:rsidR="000B7C3B" w:rsidRDefault="000B7C3B" w:rsidP="00825F00">
            <w:pPr>
              <w:numPr>
                <w:ilvl w:val="1"/>
                <w:numId w:val="21"/>
              </w:numPr>
              <w:autoSpaceDE w:val="0"/>
              <w:autoSpaceDN w:val="0"/>
              <w:adjustRightInd w:val="0"/>
              <w:spacing w:after="0" w:line="240" w:lineRule="auto"/>
              <w:jc w:val="both"/>
              <w:rPr>
                <w:rFonts w:ascii="Times New Roman" w:hAnsi="Times New Roman"/>
                <w:sz w:val="24"/>
                <w:lang w:eastAsia="lv-LV"/>
              </w:rPr>
            </w:pPr>
            <w:r>
              <w:rPr>
                <w:rFonts w:ascii="Times New Roman" w:hAnsi="Times New Roman"/>
                <w:sz w:val="24"/>
                <w:lang w:eastAsia="lv-LV"/>
              </w:rPr>
              <w:t xml:space="preserve">par </w:t>
            </w:r>
            <w:proofErr w:type="spellStart"/>
            <w:r>
              <w:rPr>
                <w:rFonts w:ascii="Times New Roman" w:hAnsi="Times New Roman"/>
                <w:sz w:val="24"/>
                <w:lang w:eastAsia="lv-LV"/>
              </w:rPr>
              <w:t>starpperiodu</w:t>
            </w:r>
            <w:proofErr w:type="spellEnd"/>
            <w:r>
              <w:rPr>
                <w:rFonts w:ascii="Times New Roman" w:hAnsi="Times New Roman"/>
                <w:sz w:val="24"/>
                <w:lang w:eastAsia="lv-LV"/>
              </w:rPr>
              <w:t xml:space="preserve"> no pēdējā pārskata gada līdz projekta iesnieguma iesniegšanas dienai, piem., projekts iesniegts 21.05.</w:t>
            </w:r>
            <w:r w:rsidR="000C409C">
              <w:rPr>
                <w:rFonts w:ascii="Times New Roman" w:hAnsi="Times New Roman"/>
                <w:sz w:val="24"/>
                <w:lang w:eastAsia="lv-LV"/>
              </w:rPr>
              <w:t>2021</w:t>
            </w:r>
            <w:r>
              <w:rPr>
                <w:rFonts w:ascii="Times New Roman" w:hAnsi="Times New Roman"/>
                <w:sz w:val="24"/>
                <w:lang w:eastAsia="lv-LV"/>
              </w:rPr>
              <w:t xml:space="preserve">., pēdējais pieejamais gada pārskats ir par </w:t>
            </w:r>
            <w:r w:rsidR="000C409C">
              <w:rPr>
                <w:rFonts w:ascii="Times New Roman" w:hAnsi="Times New Roman"/>
                <w:sz w:val="24"/>
                <w:lang w:eastAsia="lv-LV"/>
              </w:rPr>
              <w:t>2020</w:t>
            </w:r>
            <w:r>
              <w:rPr>
                <w:rFonts w:ascii="Times New Roman" w:hAnsi="Times New Roman"/>
                <w:sz w:val="24"/>
                <w:lang w:eastAsia="lv-LV"/>
              </w:rPr>
              <w:t>.gadu, uz 31.12.</w:t>
            </w:r>
            <w:r w:rsidR="000C409C">
              <w:rPr>
                <w:rFonts w:ascii="Times New Roman" w:hAnsi="Times New Roman"/>
                <w:sz w:val="24"/>
                <w:lang w:eastAsia="lv-LV"/>
              </w:rPr>
              <w:t>2020</w:t>
            </w:r>
            <w:r>
              <w:rPr>
                <w:rFonts w:ascii="Times New Roman" w:hAnsi="Times New Roman"/>
                <w:sz w:val="24"/>
                <w:lang w:eastAsia="lv-LV"/>
              </w:rPr>
              <w:t>. projekta iesniedzējs  ir GNU, taču periodā līdz 21.05.</w:t>
            </w:r>
            <w:r w:rsidR="000C409C">
              <w:rPr>
                <w:rFonts w:ascii="Times New Roman" w:hAnsi="Times New Roman"/>
                <w:sz w:val="24"/>
                <w:lang w:eastAsia="lv-LV"/>
              </w:rPr>
              <w:t>2021</w:t>
            </w:r>
            <w:r>
              <w:rPr>
                <w:rFonts w:ascii="Times New Roman" w:hAnsi="Times New Roman"/>
                <w:sz w:val="24"/>
                <w:lang w:eastAsia="lv-LV"/>
              </w:rPr>
              <w:t xml:space="preserve">. finanšu situācija ir uzlabojusies, piem., palielināts pamatkapitāls, tad šādā situācijā pie projekta iesnieguma būtu jābūt pievienotai operatīvajai finanšu informācijai – zvērināta revidenta apstiprinātam </w:t>
            </w:r>
            <w:proofErr w:type="spellStart"/>
            <w:r>
              <w:rPr>
                <w:rFonts w:ascii="Times New Roman" w:hAnsi="Times New Roman"/>
                <w:sz w:val="24"/>
                <w:lang w:eastAsia="lv-LV"/>
              </w:rPr>
              <w:t>starpperiodu</w:t>
            </w:r>
            <w:proofErr w:type="spellEnd"/>
            <w:r>
              <w:rPr>
                <w:rFonts w:ascii="Times New Roman" w:hAnsi="Times New Roman"/>
                <w:sz w:val="24"/>
                <w:lang w:eastAsia="lv-LV"/>
              </w:rPr>
              <w:t xml:space="preserve"> pārskatam, lai nodrošinātu neatkarīga nozares eksperta viedokļa pieejamību par to, vai ietvertie finanšu pārskati sniedz patiesu un skaidru priekšstatu par attiecīgā klienta finansiālo stāvokli, peļņu vai zaudējumiem un naudas plūsmu saskaņā ar attiecīgajiem finanšu pārskatu sagatavošanas principiem (standartiem) un atbilst normatīvajiem aktiem  (ja attiecināms).</w:t>
            </w:r>
          </w:p>
          <w:p w14:paraId="03C74A31" w14:textId="77777777" w:rsidR="000B7C3B" w:rsidRDefault="000B7C3B" w:rsidP="000B7C3B">
            <w:pPr>
              <w:autoSpaceDE w:val="0"/>
              <w:autoSpaceDN w:val="0"/>
              <w:adjustRightInd w:val="0"/>
              <w:spacing w:after="0" w:line="240" w:lineRule="auto"/>
              <w:ind w:left="-8"/>
              <w:jc w:val="both"/>
              <w:rPr>
                <w:rFonts w:ascii="Times New Roman" w:hAnsi="Times New Roman"/>
                <w:sz w:val="24"/>
                <w:lang w:eastAsia="lv-LV"/>
              </w:rPr>
            </w:pPr>
          </w:p>
          <w:p w14:paraId="0F75F4B3" w14:textId="27099965" w:rsidR="000F4B22" w:rsidRPr="00F524AD" w:rsidRDefault="000B7C3B" w:rsidP="006E1355">
            <w:pPr>
              <w:pStyle w:val="NoSpacing"/>
              <w:jc w:val="both"/>
              <w:rPr>
                <w:rFonts w:ascii="Times New Roman" w:hAnsi="Times New Roman"/>
                <w:b/>
                <w:sz w:val="24"/>
              </w:rPr>
            </w:pPr>
            <w:r>
              <w:rPr>
                <w:rFonts w:ascii="Times New Roman" w:hAnsi="Times New Roman"/>
                <w:sz w:val="24"/>
                <w:lang w:eastAsia="lv-LV"/>
              </w:rPr>
              <w:t xml:space="preserve">Gadījumos, kad projekta iesniedzējs ir pašvaldība vai pašvaldības iestāde, vērtējums ir </w:t>
            </w:r>
            <w:r w:rsidR="008C7B08">
              <w:rPr>
                <w:rFonts w:ascii="Times New Roman" w:hAnsi="Times New Roman"/>
                <w:sz w:val="24"/>
                <w:lang w:eastAsia="lv-LV"/>
              </w:rPr>
              <w:t>“</w:t>
            </w:r>
            <w:r>
              <w:rPr>
                <w:rFonts w:ascii="Times New Roman" w:hAnsi="Times New Roman"/>
                <w:sz w:val="24"/>
                <w:lang w:eastAsia="lv-LV"/>
              </w:rPr>
              <w:t>Nē</w:t>
            </w:r>
            <w:r w:rsidR="008C7B08">
              <w:rPr>
                <w:rFonts w:ascii="Times New Roman" w:hAnsi="Times New Roman"/>
                <w:sz w:val="24"/>
                <w:lang w:eastAsia="lv-LV"/>
              </w:rPr>
              <w:t>”</w:t>
            </w:r>
            <w:r>
              <w:rPr>
                <w:rFonts w:ascii="Times New Roman" w:hAnsi="Times New Roman"/>
                <w:sz w:val="24"/>
                <w:lang w:eastAsia="lv-LV"/>
              </w:rPr>
              <w:t>, ja pašvaldība vai pašvaldības iestāde atrodas finanšu stabilizācijas procesā.</w:t>
            </w:r>
          </w:p>
        </w:tc>
      </w:tr>
      <w:tr w:rsidR="00F72C80" w:rsidRPr="004545FA" w14:paraId="2126FA05" w14:textId="77777777" w:rsidTr="0028185F">
        <w:trPr>
          <w:gridBefore w:val="1"/>
          <w:wBefore w:w="9" w:type="dxa"/>
          <w:trHeight w:val="1060"/>
          <w:jc w:val="center"/>
        </w:trPr>
        <w:tc>
          <w:tcPr>
            <w:tcW w:w="772" w:type="dxa"/>
            <w:gridSpan w:val="2"/>
          </w:tcPr>
          <w:p w14:paraId="19CD37CC" w14:textId="77777777" w:rsidR="00F72C80" w:rsidRPr="004545FA" w:rsidRDefault="00C84BF6" w:rsidP="00177ADC">
            <w:pPr>
              <w:spacing w:after="0" w:line="240" w:lineRule="auto"/>
              <w:jc w:val="both"/>
              <w:rPr>
                <w:rFonts w:ascii="Times New Roman" w:hAnsi="Times New Roman"/>
                <w:color w:val="auto"/>
                <w:sz w:val="24"/>
              </w:rPr>
            </w:pPr>
            <w:r>
              <w:rPr>
                <w:rFonts w:ascii="Times New Roman" w:hAnsi="Times New Roman"/>
                <w:color w:val="auto"/>
                <w:sz w:val="24"/>
              </w:rPr>
              <w:lastRenderedPageBreak/>
              <w:t>1.15.</w:t>
            </w:r>
          </w:p>
        </w:tc>
        <w:tc>
          <w:tcPr>
            <w:tcW w:w="3898" w:type="dxa"/>
            <w:gridSpan w:val="2"/>
          </w:tcPr>
          <w:p w14:paraId="70E25A0F" w14:textId="77777777" w:rsidR="00F72C80" w:rsidRPr="004545FA" w:rsidRDefault="00C84BF6" w:rsidP="00CA5A05">
            <w:pPr>
              <w:spacing w:after="0" w:line="240" w:lineRule="auto"/>
              <w:jc w:val="both"/>
              <w:rPr>
                <w:rFonts w:ascii="Times New Roman" w:hAnsi="Times New Roman"/>
                <w:sz w:val="24"/>
              </w:rPr>
            </w:pPr>
            <w:r>
              <w:rPr>
                <w:rFonts w:ascii="Times New Roman" w:hAnsi="Times New Roman"/>
                <w:bCs/>
                <w:color w:val="auto"/>
                <w:sz w:val="24"/>
              </w:rPr>
              <w:t>Projekta izmaksu lietderīgums ir pamatots ar projekta izmaksu un ieguvumu analīzi.</w:t>
            </w:r>
          </w:p>
        </w:tc>
        <w:tc>
          <w:tcPr>
            <w:tcW w:w="2401" w:type="dxa"/>
            <w:vAlign w:val="center"/>
          </w:tcPr>
          <w:p w14:paraId="36A5E032" w14:textId="77777777" w:rsidR="00F72C80" w:rsidRPr="004545FA" w:rsidRDefault="00C84BF6" w:rsidP="00177ADC">
            <w:pPr>
              <w:pStyle w:val="ListParagraph"/>
              <w:ind w:left="0"/>
              <w:jc w:val="center"/>
            </w:pPr>
            <w:r>
              <w:t>P</w:t>
            </w:r>
          </w:p>
        </w:tc>
        <w:tc>
          <w:tcPr>
            <w:tcW w:w="8246" w:type="dxa"/>
            <w:gridSpan w:val="3"/>
          </w:tcPr>
          <w:p w14:paraId="1496A3A0" w14:textId="1D57A44B" w:rsidR="00C84BF6" w:rsidRPr="002709C7" w:rsidRDefault="00C84BF6" w:rsidP="00C84BF6">
            <w:pPr>
              <w:pStyle w:val="NoSpacing"/>
              <w:jc w:val="both"/>
              <w:rPr>
                <w:rFonts w:ascii="Times New Roman" w:hAnsi="Times New Roman"/>
                <w:color w:val="auto"/>
                <w:sz w:val="24"/>
              </w:rPr>
            </w:pPr>
            <w:r w:rsidRPr="002709C7">
              <w:rPr>
                <w:rFonts w:ascii="Times New Roman" w:hAnsi="Times New Roman"/>
                <w:color w:val="auto"/>
                <w:sz w:val="24"/>
              </w:rPr>
              <w:t>V</w:t>
            </w:r>
            <w:r w:rsidRPr="002709C7">
              <w:rPr>
                <w:rFonts w:ascii="Times New Roman" w:hAnsi="Times New Roman"/>
                <w:b/>
                <w:color w:val="auto"/>
                <w:sz w:val="24"/>
              </w:rPr>
              <w:t xml:space="preserve">ērtējums ir </w:t>
            </w:r>
            <w:r w:rsidR="008C7B08">
              <w:rPr>
                <w:rFonts w:ascii="Times New Roman" w:hAnsi="Times New Roman"/>
                <w:b/>
                <w:color w:val="auto"/>
                <w:sz w:val="24"/>
              </w:rPr>
              <w:t>“</w:t>
            </w:r>
            <w:r w:rsidRPr="002709C7">
              <w:rPr>
                <w:rFonts w:ascii="Times New Roman" w:hAnsi="Times New Roman"/>
                <w:b/>
                <w:color w:val="auto"/>
                <w:sz w:val="24"/>
              </w:rPr>
              <w:t>Jā</w:t>
            </w:r>
            <w:r w:rsidR="008C7B08">
              <w:rPr>
                <w:rFonts w:ascii="Times New Roman" w:hAnsi="Times New Roman"/>
                <w:b/>
                <w:color w:val="auto"/>
                <w:sz w:val="24"/>
              </w:rPr>
              <w:t>”</w:t>
            </w:r>
            <w:r w:rsidRPr="002709C7">
              <w:rPr>
                <w:rFonts w:ascii="Times New Roman" w:hAnsi="Times New Roman"/>
                <w:color w:val="auto"/>
                <w:sz w:val="24"/>
              </w:rPr>
              <w:t>, ja projekta iesniegumam pievienotā izmaksu un ieguvumu analīze:</w:t>
            </w:r>
          </w:p>
          <w:p w14:paraId="720FF336" w14:textId="77777777" w:rsidR="00C84BF6" w:rsidRPr="002709C7" w:rsidRDefault="00C84BF6" w:rsidP="00825F00">
            <w:pPr>
              <w:pStyle w:val="NoSpacing"/>
              <w:numPr>
                <w:ilvl w:val="0"/>
                <w:numId w:val="3"/>
              </w:numPr>
              <w:ind w:left="317"/>
              <w:jc w:val="both"/>
              <w:rPr>
                <w:rFonts w:ascii="Times New Roman" w:hAnsi="Times New Roman"/>
                <w:color w:val="auto"/>
                <w:sz w:val="24"/>
              </w:rPr>
            </w:pPr>
            <w:r w:rsidRPr="002709C7">
              <w:rPr>
                <w:rFonts w:ascii="Times New Roman" w:hAnsi="Times New Roman"/>
                <w:color w:val="auto"/>
                <w:sz w:val="24"/>
              </w:rPr>
              <w:t>pamato projekta izmaksu lietderīgumu, t.sk. nepieciešamo KF finansējuma apjomu;</w:t>
            </w:r>
          </w:p>
          <w:p w14:paraId="68F24065" w14:textId="77777777" w:rsidR="00C84BF6" w:rsidRPr="002709C7" w:rsidRDefault="00C84BF6" w:rsidP="00825F00">
            <w:pPr>
              <w:pStyle w:val="NoSpacing"/>
              <w:numPr>
                <w:ilvl w:val="0"/>
                <w:numId w:val="3"/>
              </w:numPr>
              <w:spacing w:after="120"/>
              <w:ind w:left="317" w:hanging="284"/>
              <w:jc w:val="both"/>
              <w:rPr>
                <w:rFonts w:ascii="Times New Roman" w:hAnsi="Times New Roman"/>
                <w:color w:val="auto"/>
                <w:sz w:val="24"/>
              </w:rPr>
            </w:pPr>
            <w:r w:rsidRPr="002709C7">
              <w:rPr>
                <w:rFonts w:ascii="Times New Roman" w:hAnsi="Times New Roman"/>
                <w:color w:val="auto"/>
                <w:sz w:val="24"/>
              </w:rPr>
              <w:t xml:space="preserve">tās sagatavošanā ir izmantoti aktuālie makroekonomiskie pieņēmumi un prognozes atbilstoši normatīvajiem aktiem. </w:t>
            </w:r>
          </w:p>
          <w:p w14:paraId="309D648B" w14:textId="4067BC70" w:rsidR="00703FF6" w:rsidRPr="004545FA" w:rsidRDefault="00C84BF6" w:rsidP="006E1355">
            <w:pPr>
              <w:pStyle w:val="NoSpacing"/>
              <w:jc w:val="both"/>
              <w:rPr>
                <w:rFonts w:ascii="Times New Roman" w:hAnsi="Times New Roman"/>
                <w:color w:val="auto"/>
                <w:sz w:val="24"/>
              </w:rPr>
            </w:pPr>
            <w:r w:rsidRPr="002709C7">
              <w:rPr>
                <w:rFonts w:ascii="Times New Roman" w:hAnsi="Times New Roman"/>
                <w:color w:val="auto"/>
                <w:sz w:val="24"/>
              </w:rPr>
              <w:t xml:space="preserve">Ja projekta iesniegums neatbilst minētajām prasībām, </w:t>
            </w:r>
            <w:r w:rsidRPr="002709C7">
              <w:rPr>
                <w:rFonts w:ascii="Times New Roman" w:hAnsi="Times New Roman"/>
                <w:b/>
                <w:color w:val="auto"/>
                <w:sz w:val="24"/>
              </w:rPr>
              <w:t xml:space="preserve">vērtējums ir </w:t>
            </w:r>
            <w:r w:rsidR="008C7B08">
              <w:rPr>
                <w:rFonts w:ascii="Times New Roman" w:hAnsi="Times New Roman"/>
                <w:b/>
                <w:color w:val="auto"/>
                <w:sz w:val="24"/>
              </w:rPr>
              <w:t>“</w:t>
            </w:r>
            <w:r w:rsidRPr="002709C7">
              <w:rPr>
                <w:rFonts w:ascii="Times New Roman" w:hAnsi="Times New Roman"/>
                <w:b/>
                <w:color w:val="auto"/>
                <w:sz w:val="24"/>
              </w:rPr>
              <w:t>Jā, ar nosacījumu</w:t>
            </w:r>
            <w:r w:rsidR="008C7B08">
              <w:rPr>
                <w:rFonts w:ascii="Times New Roman" w:hAnsi="Times New Roman"/>
                <w:b/>
                <w:color w:val="auto"/>
                <w:sz w:val="24"/>
              </w:rPr>
              <w:t>”</w:t>
            </w:r>
            <w:r w:rsidRPr="002709C7">
              <w:rPr>
                <w:rFonts w:ascii="Times New Roman" w:hAnsi="Times New Roman"/>
                <w:color w:val="auto"/>
                <w:sz w:val="24"/>
              </w:rPr>
              <w:t>, izvirza atbilstošu nosacījumu sagatavot un/vai papildināt/precizēt projekta izmaksu un ieguvumu analīzi.</w:t>
            </w:r>
          </w:p>
        </w:tc>
      </w:tr>
      <w:tr w:rsidR="007C1EAE" w:rsidRPr="00A94088" w14:paraId="6ADE7083" w14:textId="77777777" w:rsidTr="0028185F">
        <w:trPr>
          <w:gridAfter w:val="1"/>
          <w:wAfter w:w="20" w:type="dxa"/>
          <w:trHeight w:val="103"/>
          <w:jc w:val="center"/>
        </w:trPr>
        <w:tc>
          <w:tcPr>
            <w:tcW w:w="772" w:type="dxa"/>
            <w:gridSpan w:val="2"/>
          </w:tcPr>
          <w:p w14:paraId="6F525D44" w14:textId="77777777" w:rsidR="007C1EAE" w:rsidRPr="00A94088" w:rsidRDefault="00123FCC" w:rsidP="00BF7C00">
            <w:pPr>
              <w:spacing w:after="0" w:line="240" w:lineRule="auto"/>
              <w:jc w:val="both"/>
              <w:rPr>
                <w:rFonts w:ascii="Times New Roman" w:hAnsi="Times New Roman"/>
                <w:color w:val="auto"/>
                <w:sz w:val="24"/>
              </w:rPr>
            </w:pPr>
            <w:r w:rsidRPr="00A94088">
              <w:rPr>
                <w:rFonts w:ascii="Times New Roman" w:hAnsi="Times New Roman"/>
                <w:color w:val="auto"/>
                <w:sz w:val="24"/>
              </w:rPr>
              <w:t>1.1</w:t>
            </w:r>
            <w:r w:rsidR="00301BA5">
              <w:rPr>
                <w:rFonts w:ascii="Times New Roman" w:hAnsi="Times New Roman"/>
                <w:color w:val="auto"/>
                <w:sz w:val="24"/>
              </w:rPr>
              <w:t>6</w:t>
            </w:r>
            <w:r w:rsidRPr="00A94088">
              <w:rPr>
                <w:rFonts w:ascii="Times New Roman" w:hAnsi="Times New Roman"/>
                <w:color w:val="auto"/>
                <w:sz w:val="24"/>
              </w:rPr>
              <w:t>.</w:t>
            </w:r>
          </w:p>
        </w:tc>
        <w:tc>
          <w:tcPr>
            <w:tcW w:w="3898" w:type="dxa"/>
            <w:gridSpan w:val="2"/>
          </w:tcPr>
          <w:p w14:paraId="45D0F689" w14:textId="77777777" w:rsidR="007C1EAE" w:rsidRDefault="00301BA5" w:rsidP="00EC4D4F">
            <w:pPr>
              <w:spacing w:after="0" w:line="240" w:lineRule="auto"/>
              <w:jc w:val="both"/>
              <w:rPr>
                <w:rFonts w:ascii="Times New Roman" w:hAnsi="Times New Roman"/>
                <w:bCs/>
                <w:color w:val="auto"/>
                <w:sz w:val="24"/>
              </w:rPr>
            </w:pPr>
            <w:r w:rsidRPr="004D084B">
              <w:rPr>
                <w:rFonts w:ascii="Times New Roman" w:hAnsi="Times New Roman"/>
                <w:bCs/>
                <w:color w:val="auto"/>
                <w:sz w:val="24"/>
              </w:rPr>
              <w:t>Projekta iesniegumā norādītā mērķa grupa atbilst MK noteikumos par specifiskā atbalsta mērķa pasākuma īstenošanu noteiktajam.</w:t>
            </w:r>
          </w:p>
          <w:p w14:paraId="7C8EB0EB" w14:textId="77777777" w:rsidR="006E1355" w:rsidRPr="00A94088" w:rsidRDefault="006E1355" w:rsidP="00EC4D4F">
            <w:pPr>
              <w:spacing w:after="0" w:line="240" w:lineRule="auto"/>
              <w:jc w:val="both"/>
              <w:rPr>
                <w:rFonts w:ascii="Times New Roman" w:hAnsi="Times New Roman"/>
                <w:sz w:val="24"/>
              </w:rPr>
            </w:pPr>
          </w:p>
        </w:tc>
        <w:tc>
          <w:tcPr>
            <w:tcW w:w="2417" w:type="dxa"/>
            <w:gridSpan w:val="3"/>
            <w:vAlign w:val="center"/>
          </w:tcPr>
          <w:p w14:paraId="09262EB2" w14:textId="77777777" w:rsidR="007C1EAE" w:rsidRPr="00A94088" w:rsidRDefault="00123FCC" w:rsidP="00177ADC">
            <w:pPr>
              <w:pStyle w:val="ListParagraph"/>
              <w:ind w:left="0"/>
              <w:jc w:val="center"/>
            </w:pPr>
            <w:r w:rsidRPr="00A94088">
              <w:t>P</w:t>
            </w:r>
          </w:p>
        </w:tc>
        <w:tc>
          <w:tcPr>
            <w:tcW w:w="8219" w:type="dxa"/>
          </w:tcPr>
          <w:p w14:paraId="18DA17F1" w14:textId="46074486" w:rsidR="00301BA5" w:rsidRDefault="00301BA5" w:rsidP="00301BA5">
            <w:pPr>
              <w:spacing w:after="120" w:line="240" w:lineRule="auto"/>
              <w:jc w:val="both"/>
              <w:rPr>
                <w:rFonts w:ascii="Times New Roman" w:hAnsi="Times New Roman"/>
                <w:color w:val="auto"/>
                <w:sz w:val="24"/>
              </w:rPr>
            </w:pPr>
            <w:r>
              <w:rPr>
                <w:rFonts w:ascii="Times New Roman" w:hAnsi="Times New Roman"/>
                <w:b/>
                <w:sz w:val="24"/>
              </w:rPr>
              <w:t xml:space="preserve">Vērtējums ir </w:t>
            </w:r>
            <w:r w:rsidR="008C7B08">
              <w:rPr>
                <w:rFonts w:ascii="Times New Roman" w:hAnsi="Times New Roman"/>
                <w:b/>
                <w:sz w:val="24"/>
              </w:rPr>
              <w:t>“</w:t>
            </w:r>
            <w:r>
              <w:rPr>
                <w:rFonts w:ascii="Times New Roman" w:hAnsi="Times New Roman"/>
                <w:b/>
                <w:sz w:val="24"/>
              </w:rPr>
              <w:t>Jā</w:t>
            </w:r>
            <w:r w:rsidR="008C7B08">
              <w:rPr>
                <w:rFonts w:ascii="Times New Roman" w:hAnsi="Times New Roman"/>
                <w:b/>
                <w:sz w:val="24"/>
              </w:rPr>
              <w:t>”</w:t>
            </w:r>
            <w:r>
              <w:rPr>
                <w:rFonts w:ascii="Times New Roman" w:hAnsi="Times New Roman"/>
                <w:sz w:val="24"/>
              </w:rPr>
              <w:t xml:space="preserve">, ja projekta iesnieguma 1.4.punktā </w:t>
            </w:r>
            <w:r>
              <w:rPr>
                <w:rFonts w:ascii="Times New Roman" w:eastAsia="Times New Roman" w:hAnsi="Times New Roman"/>
                <w:color w:val="auto"/>
                <w:sz w:val="24"/>
              </w:rPr>
              <w:t xml:space="preserve">norādītā mērķa grupa atbilst MK noteikumos noteiktajam – </w:t>
            </w:r>
            <w:r w:rsidRPr="000C2E13">
              <w:rPr>
                <w:rFonts w:ascii="Times New Roman" w:eastAsia="Times New Roman" w:hAnsi="Times New Roman"/>
                <w:color w:val="auto"/>
                <w:sz w:val="24"/>
              </w:rPr>
              <w:t xml:space="preserve">pasākuma īstenošanas vietas </w:t>
            </w:r>
            <w:r>
              <w:rPr>
                <w:rFonts w:ascii="Times New Roman" w:hAnsi="Times New Roman"/>
                <w:color w:val="auto"/>
                <w:sz w:val="24"/>
              </w:rPr>
              <w:t>iedzīvotāji.</w:t>
            </w:r>
          </w:p>
          <w:p w14:paraId="01D531A6" w14:textId="7127F965" w:rsidR="00CA0496" w:rsidRPr="00A94088" w:rsidRDefault="00301BA5" w:rsidP="00123FCC">
            <w:pPr>
              <w:pStyle w:val="NoSpacing"/>
              <w:jc w:val="both"/>
              <w:rPr>
                <w:rFonts w:ascii="Times New Roman" w:hAnsi="Times New Roman"/>
                <w:color w:val="auto"/>
                <w:sz w:val="24"/>
              </w:rPr>
            </w:pPr>
            <w:r>
              <w:rPr>
                <w:rFonts w:ascii="Times New Roman" w:hAnsi="Times New Roman"/>
                <w:color w:val="auto"/>
                <w:sz w:val="24"/>
              </w:rPr>
              <w:t xml:space="preserve">Ja projekta iesniegums neatbilst minētajām prasībām, </w:t>
            </w:r>
            <w:r>
              <w:rPr>
                <w:rFonts w:ascii="Times New Roman" w:hAnsi="Times New Roman"/>
                <w:b/>
                <w:color w:val="auto"/>
                <w:sz w:val="24"/>
              </w:rPr>
              <w:t xml:space="preserve">vērtējums ir </w:t>
            </w:r>
            <w:r w:rsidR="008C7B08">
              <w:rPr>
                <w:rFonts w:ascii="Times New Roman" w:hAnsi="Times New Roman"/>
                <w:b/>
                <w:color w:val="auto"/>
                <w:sz w:val="24"/>
              </w:rPr>
              <w:t>“</w:t>
            </w:r>
            <w:r>
              <w:rPr>
                <w:rFonts w:ascii="Times New Roman" w:hAnsi="Times New Roman"/>
                <w:b/>
                <w:color w:val="auto"/>
                <w:sz w:val="24"/>
              </w:rPr>
              <w:t>Jā, ar nosacījumu</w:t>
            </w:r>
            <w:r w:rsidR="008C7B08">
              <w:rPr>
                <w:rFonts w:ascii="Times New Roman" w:hAnsi="Times New Roman"/>
                <w:b/>
                <w:color w:val="auto"/>
                <w:sz w:val="24"/>
              </w:rPr>
              <w:t>”</w:t>
            </w:r>
            <w:r>
              <w:rPr>
                <w:rFonts w:ascii="Times New Roman" w:hAnsi="Times New Roman"/>
                <w:color w:val="auto"/>
                <w:sz w:val="24"/>
              </w:rPr>
              <w:t>, izvirza atbilstošu nosacījumu papildināt/precizēt mērķa grupas uzskaitījumu.</w:t>
            </w:r>
          </w:p>
        </w:tc>
      </w:tr>
      <w:tr w:rsidR="00FC1412" w:rsidRPr="00100919" w14:paraId="17AD8B70" w14:textId="77777777" w:rsidTr="0028185F">
        <w:trPr>
          <w:gridAfter w:val="1"/>
          <w:wAfter w:w="20" w:type="dxa"/>
          <w:trHeight w:val="841"/>
          <w:jc w:val="center"/>
        </w:trPr>
        <w:tc>
          <w:tcPr>
            <w:tcW w:w="772" w:type="dxa"/>
            <w:gridSpan w:val="2"/>
          </w:tcPr>
          <w:p w14:paraId="728F4F2B" w14:textId="77777777" w:rsidR="00FC1412" w:rsidRPr="00200453" w:rsidRDefault="00FC1412" w:rsidP="00FC1412">
            <w:pPr>
              <w:spacing w:after="0" w:line="240" w:lineRule="auto"/>
              <w:jc w:val="both"/>
              <w:rPr>
                <w:rFonts w:ascii="Times New Roman" w:hAnsi="Times New Roman"/>
                <w:color w:val="auto"/>
                <w:sz w:val="24"/>
              </w:rPr>
            </w:pPr>
            <w:r w:rsidRPr="00200453">
              <w:rPr>
                <w:rFonts w:ascii="Times New Roman" w:hAnsi="Times New Roman"/>
                <w:color w:val="auto"/>
                <w:sz w:val="24"/>
              </w:rPr>
              <w:lastRenderedPageBreak/>
              <w:t>1.1</w:t>
            </w:r>
            <w:r w:rsidR="00955FA1">
              <w:rPr>
                <w:rFonts w:ascii="Times New Roman" w:hAnsi="Times New Roman"/>
                <w:color w:val="auto"/>
                <w:sz w:val="24"/>
              </w:rPr>
              <w:t>7</w:t>
            </w:r>
            <w:r w:rsidRPr="00200453">
              <w:rPr>
                <w:rFonts w:ascii="Times New Roman" w:hAnsi="Times New Roman"/>
                <w:color w:val="auto"/>
                <w:sz w:val="24"/>
              </w:rPr>
              <w:t>.</w:t>
            </w:r>
          </w:p>
        </w:tc>
        <w:tc>
          <w:tcPr>
            <w:tcW w:w="3898" w:type="dxa"/>
            <w:gridSpan w:val="2"/>
          </w:tcPr>
          <w:p w14:paraId="7EDD2605" w14:textId="77777777" w:rsidR="00FC1412" w:rsidRPr="00100919" w:rsidRDefault="00955FA1" w:rsidP="00FC1412">
            <w:pPr>
              <w:spacing w:after="0" w:line="240" w:lineRule="auto"/>
              <w:jc w:val="both"/>
              <w:rPr>
                <w:rFonts w:ascii="Times New Roman" w:eastAsia="Times New Roman" w:hAnsi="Times New Roman"/>
                <w:color w:val="auto"/>
                <w:sz w:val="24"/>
                <w:highlight w:val="yellow"/>
              </w:rPr>
            </w:pPr>
            <w:r w:rsidRPr="004D084B">
              <w:rPr>
                <w:rFonts w:ascii="Times New Roman" w:hAnsi="Times New Roman"/>
                <w:bCs/>
                <w:color w:val="auto"/>
                <w:sz w:val="24"/>
              </w:rPr>
              <w:t>Projekta iesniedzējs apņemas nodrošināt sasniegto rezultātu uzturēšanu un nodrošināt līdzekļus rezultātu uzturēšanai pēc projekta īstenošanas pabeigšanas atbilstoši MK noteikumos par pasākuma īstenošanu noteiktajiem termiņiem.</w:t>
            </w:r>
          </w:p>
        </w:tc>
        <w:tc>
          <w:tcPr>
            <w:tcW w:w="2417" w:type="dxa"/>
            <w:gridSpan w:val="3"/>
            <w:vAlign w:val="center"/>
          </w:tcPr>
          <w:p w14:paraId="05088255" w14:textId="77777777" w:rsidR="00FC1412" w:rsidRPr="00100919" w:rsidRDefault="00FC1412" w:rsidP="00FC1412">
            <w:pPr>
              <w:pStyle w:val="ListParagraph"/>
              <w:ind w:left="0"/>
              <w:jc w:val="center"/>
              <w:rPr>
                <w:highlight w:val="yellow"/>
              </w:rPr>
            </w:pPr>
            <w:r w:rsidRPr="00200453">
              <w:t>P</w:t>
            </w:r>
          </w:p>
        </w:tc>
        <w:tc>
          <w:tcPr>
            <w:tcW w:w="8219" w:type="dxa"/>
          </w:tcPr>
          <w:p w14:paraId="327CBBBD" w14:textId="48FE821B" w:rsidR="00955FA1" w:rsidRPr="002709C7" w:rsidRDefault="00955FA1" w:rsidP="00955FA1">
            <w:pPr>
              <w:pStyle w:val="NoSpacing"/>
              <w:jc w:val="both"/>
              <w:rPr>
                <w:rFonts w:ascii="Times New Roman" w:hAnsi="Times New Roman"/>
                <w:b/>
                <w:color w:val="auto"/>
                <w:sz w:val="24"/>
              </w:rPr>
            </w:pPr>
            <w:r w:rsidRPr="002709C7">
              <w:rPr>
                <w:rFonts w:ascii="Times New Roman" w:hAnsi="Times New Roman"/>
                <w:b/>
                <w:color w:val="auto"/>
                <w:sz w:val="24"/>
              </w:rPr>
              <w:t xml:space="preserve">Vērtējums ir </w:t>
            </w:r>
            <w:r w:rsidR="008C7B08">
              <w:rPr>
                <w:rFonts w:ascii="Times New Roman" w:hAnsi="Times New Roman"/>
                <w:b/>
                <w:color w:val="auto"/>
                <w:sz w:val="24"/>
              </w:rPr>
              <w:t>“</w:t>
            </w:r>
            <w:r w:rsidRPr="002709C7">
              <w:rPr>
                <w:rFonts w:ascii="Times New Roman" w:hAnsi="Times New Roman"/>
                <w:b/>
                <w:color w:val="auto"/>
                <w:sz w:val="24"/>
              </w:rPr>
              <w:t>Jā</w:t>
            </w:r>
            <w:r w:rsidR="008C7B08">
              <w:rPr>
                <w:rFonts w:ascii="Times New Roman" w:hAnsi="Times New Roman"/>
                <w:b/>
                <w:color w:val="auto"/>
                <w:sz w:val="24"/>
              </w:rPr>
              <w:t>”</w:t>
            </w:r>
            <w:r w:rsidRPr="002709C7">
              <w:rPr>
                <w:rFonts w:ascii="Times New Roman" w:hAnsi="Times New Roman"/>
                <w:b/>
                <w:color w:val="auto"/>
                <w:sz w:val="24"/>
              </w:rPr>
              <w:t>, ja:</w:t>
            </w:r>
          </w:p>
          <w:p w14:paraId="763B18B9" w14:textId="77777777" w:rsidR="00955FA1" w:rsidRPr="002709C7" w:rsidRDefault="00955FA1" w:rsidP="00955FA1">
            <w:pPr>
              <w:pStyle w:val="NoSpacing"/>
              <w:jc w:val="both"/>
              <w:rPr>
                <w:rFonts w:ascii="Times New Roman" w:hAnsi="Times New Roman"/>
                <w:color w:val="auto"/>
                <w:sz w:val="24"/>
              </w:rPr>
            </w:pPr>
            <w:r w:rsidRPr="002709C7">
              <w:rPr>
                <w:rFonts w:ascii="Times New Roman" w:hAnsi="Times New Roman"/>
                <w:b/>
                <w:color w:val="auto"/>
                <w:sz w:val="24"/>
              </w:rPr>
              <w:t xml:space="preserve">- </w:t>
            </w:r>
            <w:r w:rsidRPr="002709C7">
              <w:rPr>
                <w:rFonts w:ascii="Times New Roman" w:hAnsi="Times New Roman"/>
                <w:color w:val="auto"/>
                <w:sz w:val="24"/>
              </w:rPr>
              <w:t>projekta iesnieguma 6.1.punktā skaidri norādīts, kā projekta iesniedzējs plāno nodrošināt projekta rezultātu uzturēšanu un nodrošināt tam nepieciešamo finansējumu.</w:t>
            </w:r>
          </w:p>
          <w:p w14:paraId="543073F5" w14:textId="77777777" w:rsidR="00955FA1" w:rsidRPr="002709C7" w:rsidRDefault="00955FA1" w:rsidP="00955FA1">
            <w:pPr>
              <w:pStyle w:val="NoSpacing"/>
              <w:spacing w:after="120"/>
              <w:jc w:val="both"/>
              <w:rPr>
                <w:rFonts w:ascii="Times New Roman" w:hAnsi="Times New Roman"/>
                <w:color w:val="auto"/>
                <w:sz w:val="24"/>
              </w:rPr>
            </w:pPr>
            <w:r w:rsidRPr="002709C7">
              <w:rPr>
                <w:rFonts w:ascii="Times New Roman" w:hAnsi="Times New Roman"/>
                <w:color w:val="auto"/>
                <w:sz w:val="24"/>
              </w:rPr>
              <w:t xml:space="preserve">- sadarbības līgumā vai </w:t>
            </w:r>
            <w:r>
              <w:rPr>
                <w:rFonts w:ascii="Times New Roman" w:hAnsi="Times New Roman"/>
                <w:color w:val="auto"/>
                <w:sz w:val="24"/>
              </w:rPr>
              <w:t>nodomu protokolā</w:t>
            </w:r>
            <w:r w:rsidRPr="002709C7">
              <w:rPr>
                <w:rFonts w:ascii="Times New Roman" w:hAnsi="Times New Roman"/>
                <w:color w:val="auto"/>
                <w:sz w:val="24"/>
              </w:rPr>
              <w:t xml:space="preserve"> starp pašvaldību un sabiedriskā transporta pakalpojuma sniedzēju ir noteikta kārtība kādā tiek nodrošināta radīto vērtību uzturēšana MK noteikumos</w:t>
            </w:r>
            <w:r>
              <w:rPr>
                <w:rFonts w:ascii="Times New Roman" w:hAnsi="Times New Roman"/>
                <w:color w:val="auto"/>
                <w:sz w:val="24"/>
              </w:rPr>
              <w:t xml:space="preserve"> 32.14.apakšpunktā</w:t>
            </w:r>
            <w:r w:rsidRPr="002709C7">
              <w:rPr>
                <w:rFonts w:ascii="Times New Roman" w:hAnsi="Times New Roman"/>
                <w:color w:val="auto"/>
                <w:sz w:val="24"/>
              </w:rPr>
              <w:t xml:space="preserve"> paredzētajā kārtībā. </w:t>
            </w:r>
          </w:p>
          <w:p w14:paraId="61DD567E" w14:textId="4332435F" w:rsidR="00955FA1" w:rsidRDefault="00955FA1" w:rsidP="00955FA1">
            <w:pPr>
              <w:pStyle w:val="NoSpacing"/>
              <w:jc w:val="both"/>
              <w:rPr>
                <w:rFonts w:ascii="Times New Roman" w:hAnsi="Times New Roman"/>
                <w:color w:val="auto"/>
                <w:sz w:val="24"/>
              </w:rPr>
            </w:pPr>
            <w:r w:rsidRPr="002709C7">
              <w:rPr>
                <w:rFonts w:ascii="Times New Roman" w:hAnsi="Times New Roman"/>
                <w:color w:val="auto"/>
                <w:sz w:val="24"/>
              </w:rPr>
              <w:t xml:space="preserve">Ja projekta iesniegums neatbilst minētajām prasībām, </w:t>
            </w:r>
            <w:r w:rsidRPr="002709C7">
              <w:rPr>
                <w:rFonts w:ascii="Times New Roman" w:hAnsi="Times New Roman"/>
                <w:b/>
                <w:color w:val="auto"/>
                <w:sz w:val="24"/>
              </w:rPr>
              <w:t xml:space="preserve">vērtējums ir </w:t>
            </w:r>
            <w:r w:rsidR="008C7B08">
              <w:rPr>
                <w:rFonts w:ascii="Times New Roman" w:hAnsi="Times New Roman"/>
                <w:b/>
                <w:color w:val="auto"/>
                <w:sz w:val="24"/>
              </w:rPr>
              <w:t>“</w:t>
            </w:r>
            <w:r w:rsidRPr="002709C7">
              <w:rPr>
                <w:rFonts w:ascii="Times New Roman" w:hAnsi="Times New Roman"/>
                <w:b/>
                <w:color w:val="auto"/>
                <w:sz w:val="24"/>
              </w:rPr>
              <w:t>Jā, ar nosacījumu</w:t>
            </w:r>
            <w:r w:rsidR="008C7B08">
              <w:rPr>
                <w:rFonts w:ascii="Times New Roman" w:hAnsi="Times New Roman"/>
                <w:b/>
                <w:color w:val="auto"/>
                <w:sz w:val="24"/>
              </w:rPr>
              <w:t>”</w:t>
            </w:r>
            <w:r w:rsidRPr="002709C7">
              <w:rPr>
                <w:rFonts w:ascii="Times New Roman" w:hAnsi="Times New Roman"/>
                <w:color w:val="auto"/>
                <w:sz w:val="24"/>
              </w:rPr>
              <w:t>, izvirza atbilstošu nosacījumu papildināt/precizēt informāciju par projekta rezultātu uzturēšanas nodrošināšanu.</w:t>
            </w:r>
          </w:p>
          <w:p w14:paraId="034C0D79" w14:textId="77777777" w:rsidR="00FC1412" w:rsidRPr="00100919" w:rsidRDefault="00FC1412" w:rsidP="00FC1412">
            <w:pPr>
              <w:pStyle w:val="NoSpacing"/>
              <w:spacing w:after="120"/>
              <w:jc w:val="both"/>
              <w:rPr>
                <w:rFonts w:ascii="Times New Roman" w:hAnsi="Times New Roman"/>
                <w:color w:val="auto"/>
                <w:sz w:val="24"/>
                <w:highlight w:val="yellow"/>
              </w:rPr>
            </w:pPr>
          </w:p>
        </w:tc>
      </w:tr>
      <w:tr w:rsidR="004952DA" w:rsidRPr="002709C7" w14:paraId="6D763431" w14:textId="77777777" w:rsidTr="0028185F">
        <w:trPr>
          <w:gridAfter w:val="1"/>
          <w:wAfter w:w="20" w:type="dxa"/>
          <w:trHeight w:val="103"/>
          <w:jc w:val="center"/>
        </w:trPr>
        <w:tc>
          <w:tcPr>
            <w:tcW w:w="772" w:type="dxa"/>
            <w:gridSpan w:val="2"/>
          </w:tcPr>
          <w:p w14:paraId="77CB0F2B" w14:textId="77777777" w:rsidR="004952DA" w:rsidRPr="002709C7" w:rsidRDefault="005A542F" w:rsidP="00BF7C00">
            <w:pPr>
              <w:spacing w:after="0" w:line="240" w:lineRule="auto"/>
              <w:jc w:val="both"/>
              <w:rPr>
                <w:rFonts w:ascii="Times New Roman" w:hAnsi="Times New Roman"/>
                <w:color w:val="auto"/>
                <w:sz w:val="24"/>
              </w:rPr>
            </w:pPr>
            <w:r w:rsidRPr="002709C7">
              <w:rPr>
                <w:rFonts w:ascii="Times New Roman" w:hAnsi="Times New Roman"/>
                <w:color w:val="auto"/>
                <w:sz w:val="24"/>
              </w:rPr>
              <w:t>1.1</w:t>
            </w:r>
            <w:r w:rsidR="00955FA1">
              <w:rPr>
                <w:rFonts w:ascii="Times New Roman" w:hAnsi="Times New Roman"/>
                <w:color w:val="auto"/>
                <w:sz w:val="24"/>
              </w:rPr>
              <w:t>8</w:t>
            </w:r>
            <w:r w:rsidRPr="002709C7">
              <w:rPr>
                <w:rFonts w:ascii="Times New Roman" w:hAnsi="Times New Roman"/>
                <w:color w:val="auto"/>
                <w:sz w:val="24"/>
              </w:rPr>
              <w:t>.</w:t>
            </w:r>
          </w:p>
        </w:tc>
        <w:tc>
          <w:tcPr>
            <w:tcW w:w="3898" w:type="dxa"/>
            <w:gridSpan w:val="2"/>
          </w:tcPr>
          <w:p w14:paraId="4411E067" w14:textId="77777777" w:rsidR="004952DA" w:rsidRPr="002709C7" w:rsidRDefault="00955FA1" w:rsidP="00CE348D">
            <w:pPr>
              <w:spacing w:after="0" w:line="240" w:lineRule="auto"/>
              <w:jc w:val="both"/>
              <w:rPr>
                <w:rFonts w:ascii="Times New Roman" w:eastAsia="Times New Roman" w:hAnsi="Times New Roman"/>
                <w:color w:val="auto"/>
                <w:sz w:val="24"/>
              </w:rPr>
            </w:pPr>
            <w:r w:rsidRPr="004D084B">
              <w:rPr>
                <w:rFonts w:ascii="Times New Roman" w:hAnsi="Times New Roman"/>
                <w:bCs/>
                <w:color w:val="auto"/>
                <w:sz w:val="24"/>
              </w:rPr>
              <w:t>Projekta iesniedzējs apņemas nodrošināt sasniegto rezultātu ilgtspēju pēc projekta pabeigšanas atbilstoši MK noteikumos par specifiskā atbalsta mērķa pasākuma īstenošanu noteiktajiem termiņiem.</w:t>
            </w:r>
          </w:p>
        </w:tc>
        <w:tc>
          <w:tcPr>
            <w:tcW w:w="2417" w:type="dxa"/>
            <w:gridSpan w:val="3"/>
            <w:vAlign w:val="center"/>
          </w:tcPr>
          <w:p w14:paraId="7CDAABF3" w14:textId="77777777" w:rsidR="004952DA" w:rsidRPr="002709C7" w:rsidRDefault="004952DA" w:rsidP="004952DA">
            <w:pPr>
              <w:pStyle w:val="ListParagraph"/>
              <w:ind w:left="0"/>
              <w:jc w:val="center"/>
            </w:pPr>
            <w:r w:rsidRPr="002709C7">
              <w:t>P</w:t>
            </w:r>
          </w:p>
        </w:tc>
        <w:tc>
          <w:tcPr>
            <w:tcW w:w="8219" w:type="dxa"/>
          </w:tcPr>
          <w:p w14:paraId="6C0395FE" w14:textId="0581096D" w:rsidR="00955FA1" w:rsidRPr="00435F1C" w:rsidRDefault="00955FA1" w:rsidP="00955FA1">
            <w:pPr>
              <w:pStyle w:val="NoSpacing"/>
              <w:jc w:val="both"/>
              <w:rPr>
                <w:rFonts w:ascii="Times New Roman" w:hAnsi="Times New Roman"/>
                <w:color w:val="auto"/>
                <w:sz w:val="24"/>
              </w:rPr>
            </w:pPr>
            <w:r w:rsidRPr="00435F1C">
              <w:rPr>
                <w:rFonts w:ascii="Times New Roman" w:hAnsi="Times New Roman"/>
                <w:b/>
                <w:color w:val="auto"/>
                <w:sz w:val="24"/>
              </w:rPr>
              <w:t xml:space="preserve">Vērtējums ir </w:t>
            </w:r>
            <w:r w:rsidR="008C7B08">
              <w:rPr>
                <w:rFonts w:ascii="Times New Roman" w:hAnsi="Times New Roman"/>
                <w:b/>
                <w:color w:val="auto"/>
                <w:sz w:val="24"/>
              </w:rPr>
              <w:t>“</w:t>
            </w:r>
            <w:r w:rsidRPr="00435F1C">
              <w:rPr>
                <w:rFonts w:ascii="Times New Roman" w:hAnsi="Times New Roman"/>
                <w:b/>
                <w:color w:val="auto"/>
                <w:sz w:val="24"/>
              </w:rPr>
              <w:t>Jā</w:t>
            </w:r>
            <w:r w:rsidR="008C7B08">
              <w:rPr>
                <w:rFonts w:ascii="Times New Roman" w:hAnsi="Times New Roman"/>
                <w:b/>
                <w:color w:val="auto"/>
                <w:sz w:val="24"/>
              </w:rPr>
              <w:t>”</w:t>
            </w:r>
            <w:r w:rsidRPr="00435F1C">
              <w:rPr>
                <w:rFonts w:ascii="Times New Roman" w:hAnsi="Times New Roman"/>
                <w:color w:val="auto"/>
                <w:sz w:val="24"/>
              </w:rPr>
              <w:t>, ja:</w:t>
            </w:r>
          </w:p>
          <w:p w14:paraId="609E0FE8" w14:textId="77777777" w:rsidR="00955FA1" w:rsidRPr="00435F1C" w:rsidRDefault="00955FA1" w:rsidP="00955FA1">
            <w:pPr>
              <w:pStyle w:val="NoSpacing"/>
              <w:jc w:val="both"/>
              <w:rPr>
                <w:rFonts w:ascii="Times New Roman" w:hAnsi="Times New Roman"/>
                <w:color w:val="auto"/>
                <w:sz w:val="24"/>
              </w:rPr>
            </w:pPr>
            <w:r w:rsidRPr="00435F1C">
              <w:rPr>
                <w:rFonts w:ascii="Times New Roman" w:hAnsi="Times New Roman"/>
                <w:color w:val="auto"/>
                <w:sz w:val="24"/>
              </w:rPr>
              <w:t>- projekta iesnieguma 6.2.punktā skaidri izsekojams, kā tiks nodrošināta projekta rezultātu ilgtspēja atbilstoši MK noteikumos</w:t>
            </w:r>
            <w:r>
              <w:rPr>
                <w:rFonts w:ascii="Times New Roman" w:hAnsi="Times New Roman"/>
                <w:color w:val="auto"/>
                <w:sz w:val="24"/>
              </w:rPr>
              <w:t xml:space="preserve"> 32.13.apakšpunktā</w:t>
            </w:r>
            <w:r w:rsidRPr="00435F1C">
              <w:rPr>
                <w:rFonts w:ascii="Times New Roman" w:hAnsi="Times New Roman"/>
                <w:color w:val="auto"/>
                <w:sz w:val="24"/>
              </w:rPr>
              <w:t xml:space="preserve"> norādītajām prasībām;</w:t>
            </w:r>
          </w:p>
          <w:p w14:paraId="2AD52102" w14:textId="77777777" w:rsidR="00955FA1" w:rsidRPr="00435F1C" w:rsidRDefault="00955FA1" w:rsidP="00955FA1">
            <w:pPr>
              <w:pStyle w:val="NoSpacing"/>
              <w:spacing w:after="120"/>
              <w:jc w:val="both"/>
              <w:rPr>
                <w:rFonts w:ascii="Times New Roman" w:hAnsi="Times New Roman"/>
                <w:color w:val="auto"/>
                <w:sz w:val="24"/>
              </w:rPr>
            </w:pPr>
            <w:r w:rsidRPr="003F23A1">
              <w:rPr>
                <w:rFonts w:ascii="Times New Roman" w:hAnsi="Times New Roman"/>
                <w:color w:val="auto"/>
                <w:sz w:val="24"/>
              </w:rPr>
              <w:t>- sabiedriskā transporta pakalpojuma sniegšanas līgumā</w:t>
            </w:r>
            <w:r>
              <w:rPr>
                <w:rFonts w:ascii="Times New Roman" w:hAnsi="Times New Roman"/>
                <w:color w:val="auto"/>
                <w:sz w:val="24"/>
              </w:rPr>
              <w:t>,  sadarbības līgumā vai nodomu protokolā ir noteikts, ka sabiedriskā transporta pakalpojumu sniegšanas termiņa pagarināšana tiks veikta atbilstoši Regulas Nr. 1370/2007 4.pantā minētajiem nosacījumiem.</w:t>
            </w:r>
          </w:p>
          <w:p w14:paraId="4D600884" w14:textId="524E5C72" w:rsidR="00955FA1" w:rsidRPr="00150CBC" w:rsidRDefault="00955FA1" w:rsidP="00955FA1">
            <w:pPr>
              <w:pStyle w:val="NoSpacing"/>
              <w:jc w:val="both"/>
              <w:rPr>
                <w:rFonts w:ascii="Times New Roman" w:hAnsi="Times New Roman"/>
                <w:sz w:val="24"/>
              </w:rPr>
            </w:pPr>
            <w:r w:rsidRPr="00435F1C">
              <w:rPr>
                <w:rFonts w:ascii="Times New Roman" w:hAnsi="Times New Roman"/>
                <w:color w:val="auto"/>
                <w:sz w:val="24"/>
              </w:rPr>
              <w:t xml:space="preserve">Ja projekta iesniegums neatbilst minētajām prasībām, </w:t>
            </w:r>
            <w:r w:rsidRPr="00435F1C">
              <w:rPr>
                <w:rFonts w:ascii="Times New Roman" w:hAnsi="Times New Roman"/>
                <w:b/>
                <w:color w:val="auto"/>
                <w:sz w:val="24"/>
              </w:rPr>
              <w:t xml:space="preserve">vērtējums ir </w:t>
            </w:r>
            <w:r w:rsidR="008C7B08">
              <w:rPr>
                <w:rFonts w:ascii="Times New Roman" w:hAnsi="Times New Roman"/>
                <w:b/>
                <w:color w:val="auto"/>
                <w:sz w:val="24"/>
              </w:rPr>
              <w:t>“</w:t>
            </w:r>
            <w:r w:rsidRPr="00435F1C">
              <w:rPr>
                <w:rFonts w:ascii="Times New Roman" w:hAnsi="Times New Roman"/>
                <w:b/>
                <w:color w:val="auto"/>
                <w:sz w:val="24"/>
              </w:rPr>
              <w:t>Jā, ar nosacījumu</w:t>
            </w:r>
            <w:r w:rsidR="008C7B08">
              <w:rPr>
                <w:rFonts w:ascii="Times New Roman" w:hAnsi="Times New Roman"/>
                <w:b/>
                <w:color w:val="auto"/>
                <w:sz w:val="24"/>
              </w:rPr>
              <w:t>”</w:t>
            </w:r>
            <w:r w:rsidRPr="00435F1C">
              <w:rPr>
                <w:rFonts w:ascii="Times New Roman" w:hAnsi="Times New Roman"/>
                <w:color w:val="auto"/>
                <w:sz w:val="24"/>
              </w:rPr>
              <w:t>, izvirza atbilstošu nosacījumu papildināt/precizēt informāciju par projekta rezultātu ilgtspējas nodrošināšanu.</w:t>
            </w:r>
          </w:p>
          <w:p w14:paraId="78339208" w14:textId="77777777" w:rsidR="00412C08" w:rsidRPr="002709C7" w:rsidRDefault="00412C08" w:rsidP="00435F38">
            <w:pPr>
              <w:pStyle w:val="NoSpacing"/>
              <w:jc w:val="both"/>
              <w:rPr>
                <w:rFonts w:ascii="Times New Roman" w:hAnsi="Times New Roman"/>
                <w:color w:val="auto"/>
                <w:sz w:val="24"/>
              </w:rPr>
            </w:pPr>
          </w:p>
        </w:tc>
      </w:tr>
      <w:tr w:rsidR="00001276" w:rsidRPr="002709C7" w14:paraId="6426C02F" w14:textId="77777777" w:rsidTr="00001276">
        <w:trPr>
          <w:gridAfter w:val="1"/>
          <w:wAfter w:w="20" w:type="dxa"/>
          <w:trHeight w:val="103"/>
          <w:jc w:val="center"/>
        </w:trPr>
        <w:tc>
          <w:tcPr>
            <w:tcW w:w="772" w:type="dxa"/>
            <w:gridSpan w:val="2"/>
          </w:tcPr>
          <w:p w14:paraId="6ABD1C3B" w14:textId="77777777" w:rsidR="00001276" w:rsidRPr="002709C7" w:rsidRDefault="00001276" w:rsidP="00001276">
            <w:pPr>
              <w:spacing w:after="0" w:line="240" w:lineRule="auto"/>
              <w:jc w:val="both"/>
              <w:rPr>
                <w:rFonts w:ascii="Times New Roman" w:hAnsi="Times New Roman"/>
                <w:color w:val="auto"/>
                <w:sz w:val="24"/>
              </w:rPr>
            </w:pPr>
            <w:r w:rsidRPr="002709C7">
              <w:rPr>
                <w:rFonts w:ascii="Times New Roman" w:hAnsi="Times New Roman"/>
                <w:color w:val="auto"/>
                <w:sz w:val="24"/>
              </w:rPr>
              <w:t>1.</w:t>
            </w:r>
            <w:r>
              <w:rPr>
                <w:rFonts w:ascii="Times New Roman" w:hAnsi="Times New Roman"/>
                <w:color w:val="auto"/>
                <w:sz w:val="24"/>
              </w:rPr>
              <w:t>19</w:t>
            </w:r>
            <w:r w:rsidRPr="002709C7">
              <w:rPr>
                <w:rFonts w:ascii="Times New Roman" w:hAnsi="Times New Roman"/>
                <w:color w:val="auto"/>
                <w:sz w:val="24"/>
              </w:rPr>
              <w:t>.</w:t>
            </w:r>
          </w:p>
        </w:tc>
        <w:tc>
          <w:tcPr>
            <w:tcW w:w="3898" w:type="dxa"/>
            <w:gridSpan w:val="2"/>
          </w:tcPr>
          <w:p w14:paraId="73F0FAF1" w14:textId="77777777" w:rsidR="00001276" w:rsidRPr="00D829E0" w:rsidRDefault="00001276" w:rsidP="00001276">
            <w:pPr>
              <w:spacing w:after="0" w:line="240" w:lineRule="auto"/>
              <w:jc w:val="both"/>
              <w:rPr>
                <w:rFonts w:ascii="Times New Roman" w:eastAsia="Times New Roman" w:hAnsi="Times New Roman"/>
                <w:color w:val="auto"/>
                <w:sz w:val="24"/>
              </w:rPr>
            </w:pPr>
            <w:r w:rsidRPr="00D829E0">
              <w:rPr>
                <w:rFonts w:ascii="Times New Roman" w:eastAsia="Times New Roman" w:hAnsi="Times New Roman"/>
                <w:color w:val="auto"/>
                <w:sz w:val="24"/>
              </w:rPr>
              <w:t>Projekta sadarbības partneris atbilst MK noteikumos par specifiskā atbalsta mērķa pasākuma īstenošanu noteiktajām prasībām (ja attiecināms).</w:t>
            </w:r>
          </w:p>
        </w:tc>
        <w:tc>
          <w:tcPr>
            <w:tcW w:w="2417" w:type="dxa"/>
            <w:gridSpan w:val="3"/>
            <w:vAlign w:val="center"/>
          </w:tcPr>
          <w:p w14:paraId="7ED7E4E3" w14:textId="77777777" w:rsidR="00001276" w:rsidRPr="002709C7" w:rsidRDefault="00001276" w:rsidP="00001276">
            <w:pPr>
              <w:pStyle w:val="ListParagraph"/>
              <w:ind w:left="0"/>
              <w:jc w:val="center"/>
            </w:pPr>
            <w:r w:rsidRPr="002709C7">
              <w:t>P</w:t>
            </w:r>
          </w:p>
        </w:tc>
        <w:tc>
          <w:tcPr>
            <w:tcW w:w="8219" w:type="dxa"/>
          </w:tcPr>
          <w:p w14:paraId="3B74C3B0" w14:textId="06C27D2E" w:rsidR="00001276" w:rsidRPr="000A6C76" w:rsidRDefault="00001276" w:rsidP="00001276">
            <w:pPr>
              <w:pStyle w:val="NoSpacing"/>
              <w:spacing w:after="120"/>
              <w:jc w:val="both"/>
              <w:rPr>
                <w:rFonts w:ascii="Times New Roman" w:hAnsi="Times New Roman"/>
                <w:color w:val="auto"/>
                <w:sz w:val="24"/>
              </w:rPr>
            </w:pPr>
            <w:r w:rsidRPr="000A6C76">
              <w:rPr>
                <w:rFonts w:ascii="Times New Roman" w:hAnsi="Times New Roman"/>
                <w:b/>
                <w:color w:val="auto"/>
                <w:sz w:val="24"/>
              </w:rPr>
              <w:t xml:space="preserve">Vērtējums ir </w:t>
            </w:r>
            <w:r w:rsidR="008C7B08">
              <w:rPr>
                <w:rFonts w:ascii="Times New Roman" w:hAnsi="Times New Roman"/>
                <w:b/>
                <w:color w:val="auto"/>
                <w:sz w:val="24"/>
              </w:rPr>
              <w:t>“</w:t>
            </w:r>
            <w:r w:rsidRPr="000A6C76">
              <w:rPr>
                <w:rFonts w:ascii="Times New Roman" w:hAnsi="Times New Roman"/>
                <w:b/>
                <w:color w:val="auto"/>
                <w:sz w:val="24"/>
              </w:rPr>
              <w:t>Jā</w:t>
            </w:r>
            <w:r w:rsidR="008C7B08">
              <w:rPr>
                <w:rFonts w:ascii="Times New Roman" w:hAnsi="Times New Roman"/>
                <w:b/>
                <w:color w:val="auto"/>
                <w:sz w:val="24"/>
              </w:rPr>
              <w:t>”</w:t>
            </w:r>
            <w:r w:rsidRPr="000A6C76">
              <w:rPr>
                <w:rFonts w:ascii="Times New Roman" w:hAnsi="Times New Roman"/>
                <w:b/>
                <w:color w:val="auto"/>
                <w:sz w:val="24"/>
              </w:rPr>
              <w:t>,</w:t>
            </w:r>
            <w:r w:rsidRPr="000A6C76">
              <w:rPr>
                <w:rFonts w:ascii="Times New Roman" w:hAnsi="Times New Roman"/>
                <w:color w:val="auto"/>
                <w:sz w:val="24"/>
              </w:rPr>
              <w:t xml:space="preserve"> ja projekta iesnieguma 1.9. un 2.2.punktos ir norādīts, ka projektā tiks iesaistīts sadarbības partneris. </w:t>
            </w:r>
          </w:p>
          <w:p w14:paraId="09840E15" w14:textId="77777777" w:rsidR="00001276" w:rsidRPr="00D41DF4" w:rsidRDefault="00001276" w:rsidP="00001276">
            <w:pPr>
              <w:spacing w:after="120" w:line="240" w:lineRule="auto"/>
              <w:jc w:val="both"/>
              <w:rPr>
                <w:rFonts w:ascii="Times New Roman" w:eastAsia="Times New Roman" w:hAnsi="Times New Roman"/>
                <w:color w:val="auto"/>
                <w:sz w:val="24"/>
              </w:rPr>
            </w:pPr>
            <w:r w:rsidRPr="00D41DF4">
              <w:rPr>
                <w:rFonts w:ascii="Times New Roman" w:hAnsi="Times New Roman"/>
                <w:color w:val="auto"/>
                <w:sz w:val="24"/>
              </w:rPr>
              <w:t xml:space="preserve">Projekta iesniegumam ir jāpievieno sadarbības partnera apliecinājums par dalību projektā un </w:t>
            </w:r>
            <w:r w:rsidRPr="00D41DF4">
              <w:rPr>
                <w:rFonts w:ascii="Times New Roman" w:eastAsia="Times New Roman" w:hAnsi="Times New Roman"/>
                <w:color w:val="auto"/>
                <w:sz w:val="24"/>
              </w:rPr>
              <w:t>sadarbības līgumu</w:t>
            </w:r>
            <w:r w:rsidRPr="00D41DF4">
              <w:rPr>
                <w:rFonts w:ascii="Times New Roman" w:hAnsi="Times New Roman"/>
                <w:color w:val="auto"/>
                <w:sz w:val="24"/>
              </w:rPr>
              <w:t xml:space="preserve"> </w:t>
            </w:r>
            <w:r w:rsidRPr="00D41DF4">
              <w:rPr>
                <w:rFonts w:ascii="Times New Roman" w:eastAsia="Times New Roman" w:hAnsi="Times New Roman"/>
                <w:color w:val="auto"/>
                <w:sz w:val="24"/>
              </w:rPr>
              <w:t xml:space="preserve">vai </w:t>
            </w:r>
            <w:r>
              <w:rPr>
                <w:rFonts w:ascii="Times New Roman" w:eastAsia="Times New Roman" w:hAnsi="Times New Roman"/>
                <w:color w:val="auto"/>
                <w:sz w:val="24"/>
              </w:rPr>
              <w:t>nodomu protokolu</w:t>
            </w:r>
            <w:r w:rsidRPr="00D41DF4">
              <w:rPr>
                <w:rFonts w:ascii="Times New Roman" w:eastAsia="Times New Roman" w:hAnsi="Times New Roman"/>
                <w:color w:val="auto"/>
                <w:sz w:val="24"/>
              </w:rPr>
              <w:t xml:space="preserve"> projekta darbību īstenošanai, definējot kompetences starp projekta iesniedzēju un sadarbības partneri, ņemot vērā citos līgumos noteiktās projekta iesniedzēja kompetences. </w:t>
            </w:r>
          </w:p>
          <w:p w14:paraId="2A1CF89F" w14:textId="048DFFC8" w:rsidR="00001276" w:rsidRDefault="00001276" w:rsidP="00001276">
            <w:pPr>
              <w:pStyle w:val="NoSpacing"/>
              <w:jc w:val="both"/>
              <w:rPr>
                <w:rFonts w:ascii="Times New Roman" w:hAnsi="Times New Roman"/>
                <w:color w:val="auto"/>
                <w:sz w:val="24"/>
              </w:rPr>
            </w:pPr>
            <w:r w:rsidRPr="000A6C76">
              <w:rPr>
                <w:rFonts w:ascii="Times New Roman" w:hAnsi="Times New Roman"/>
                <w:color w:val="auto"/>
                <w:sz w:val="24"/>
              </w:rPr>
              <w:t xml:space="preserve">Ja projekta iesnieguma veidlapā norādītā informācija neatbilst minētajām prasībām, </w:t>
            </w:r>
            <w:r w:rsidRPr="000A6C76">
              <w:rPr>
                <w:rFonts w:ascii="Times New Roman" w:hAnsi="Times New Roman"/>
                <w:b/>
                <w:color w:val="auto"/>
                <w:sz w:val="24"/>
              </w:rPr>
              <w:t xml:space="preserve">vērtējums ir </w:t>
            </w:r>
            <w:r w:rsidR="008C7B08">
              <w:rPr>
                <w:rFonts w:ascii="Times New Roman" w:hAnsi="Times New Roman"/>
                <w:b/>
                <w:color w:val="auto"/>
                <w:sz w:val="24"/>
              </w:rPr>
              <w:t>“</w:t>
            </w:r>
            <w:r w:rsidRPr="000A6C76">
              <w:rPr>
                <w:rFonts w:ascii="Times New Roman" w:hAnsi="Times New Roman"/>
                <w:b/>
                <w:color w:val="auto"/>
                <w:sz w:val="24"/>
              </w:rPr>
              <w:t>Jā, ar nosacījumu</w:t>
            </w:r>
            <w:r w:rsidR="008C7B08">
              <w:rPr>
                <w:rFonts w:ascii="Times New Roman" w:hAnsi="Times New Roman"/>
                <w:b/>
                <w:color w:val="auto"/>
                <w:sz w:val="24"/>
              </w:rPr>
              <w:t>”</w:t>
            </w:r>
            <w:r w:rsidRPr="000A6C76">
              <w:rPr>
                <w:rFonts w:ascii="Times New Roman" w:hAnsi="Times New Roman"/>
                <w:color w:val="auto"/>
                <w:sz w:val="24"/>
              </w:rPr>
              <w:t>, izvirza nosacījumu papildināt/precizēt informāciju par projekta sadarbības partneri.</w:t>
            </w:r>
          </w:p>
          <w:p w14:paraId="347AC00F" w14:textId="77777777" w:rsidR="00001276" w:rsidRPr="002709C7" w:rsidRDefault="00001276" w:rsidP="00001276">
            <w:pPr>
              <w:pStyle w:val="NoSpacing"/>
              <w:jc w:val="both"/>
              <w:rPr>
                <w:rFonts w:ascii="Times New Roman" w:hAnsi="Times New Roman"/>
                <w:b/>
                <w:color w:val="auto"/>
                <w:sz w:val="24"/>
              </w:rPr>
            </w:pPr>
          </w:p>
        </w:tc>
      </w:tr>
      <w:tr w:rsidR="00001276" w:rsidRPr="002709C7" w14:paraId="53AA8D3C" w14:textId="77777777" w:rsidTr="00001276">
        <w:trPr>
          <w:gridAfter w:val="1"/>
          <w:wAfter w:w="20" w:type="dxa"/>
          <w:trHeight w:val="103"/>
          <w:jc w:val="center"/>
        </w:trPr>
        <w:tc>
          <w:tcPr>
            <w:tcW w:w="772" w:type="dxa"/>
            <w:gridSpan w:val="2"/>
          </w:tcPr>
          <w:p w14:paraId="3DA7C8E1" w14:textId="77777777" w:rsidR="00001276" w:rsidRPr="002709C7" w:rsidRDefault="00001276" w:rsidP="00001276">
            <w:pPr>
              <w:spacing w:after="0" w:line="240" w:lineRule="auto"/>
              <w:jc w:val="both"/>
              <w:rPr>
                <w:rFonts w:ascii="Times New Roman" w:hAnsi="Times New Roman"/>
                <w:color w:val="auto"/>
                <w:sz w:val="24"/>
              </w:rPr>
            </w:pPr>
            <w:r w:rsidRPr="002709C7">
              <w:rPr>
                <w:rFonts w:ascii="Times New Roman" w:hAnsi="Times New Roman"/>
                <w:color w:val="auto"/>
                <w:sz w:val="24"/>
              </w:rPr>
              <w:lastRenderedPageBreak/>
              <w:t>1.2</w:t>
            </w:r>
            <w:r>
              <w:rPr>
                <w:rFonts w:ascii="Times New Roman" w:hAnsi="Times New Roman"/>
                <w:color w:val="auto"/>
                <w:sz w:val="24"/>
              </w:rPr>
              <w:t>0</w:t>
            </w:r>
            <w:r w:rsidRPr="002709C7">
              <w:rPr>
                <w:rFonts w:ascii="Times New Roman" w:hAnsi="Times New Roman"/>
                <w:color w:val="auto"/>
                <w:sz w:val="24"/>
              </w:rPr>
              <w:t>.</w:t>
            </w:r>
          </w:p>
        </w:tc>
        <w:tc>
          <w:tcPr>
            <w:tcW w:w="3898" w:type="dxa"/>
            <w:gridSpan w:val="2"/>
          </w:tcPr>
          <w:p w14:paraId="68D2389A" w14:textId="77777777" w:rsidR="00001276" w:rsidRPr="00D829E0" w:rsidRDefault="00001276" w:rsidP="00001276">
            <w:pPr>
              <w:spacing w:after="0" w:line="240" w:lineRule="auto"/>
              <w:jc w:val="both"/>
              <w:rPr>
                <w:rFonts w:ascii="Times New Roman" w:eastAsia="Times New Roman" w:hAnsi="Times New Roman"/>
                <w:color w:val="auto"/>
                <w:sz w:val="24"/>
              </w:rPr>
            </w:pPr>
            <w:r w:rsidRPr="00D829E0">
              <w:rPr>
                <w:rFonts w:ascii="Times New Roman" w:eastAsia="Times New Roman" w:hAnsi="Times New Roman"/>
                <w:color w:val="auto"/>
                <w:sz w:val="24"/>
              </w:rPr>
              <w:t>Projekta iesniegumā ir definētas projekta sadarbības partnera plānotās darbības projekta ietvaros un tās atbilst MK noteikumos par specifiskā atbalsta mērķa pasākuma īstenošanu noteiktajām atbalstāmajām darbībām (ja attiecināms).</w:t>
            </w:r>
          </w:p>
        </w:tc>
        <w:tc>
          <w:tcPr>
            <w:tcW w:w="2417" w:type="dxa"/>
            <w:gridSpan w:val="3"/>
            <w:vAlign w:val="center"/>
          </w:tcPr>
          <w:p w14:paraId="63D2561E" w14:textId="77777777" w:rsidR="00001276" w:rsidRPr="002709C7" w:rsidRDefault="00001276" w:rsidP="00001276">
            <w:pPr>
              <w:pStyle w:val="ListParagraph"/>
              <w:ind w:left="0"/>
              <w:jc w:val="center"/>
            </w:pPr>
            <w:r w:rsidRPr="002709C7">
              <w:t>P</w:t>
            </w:r>
          </w:p>
        </w:tc>
        <w:tc>
          <w:tcPr>
            <w:tcW w:w="8219" w:type="dxa"/>
          </w:tcPr>
          <w:p w14:paraId="173EA580" w14:textId="799E143A" w:rsidR="00001276" w:rsidRPr="004C07EA" w:rsidRDefault="00001276" w:rsidP="00001276">
            <w:pPr>
              <w:pStyle w:val="NoSpacing"/>
              <w:spacing w:after="120"/>
              <w:jc w:val="both"/>
              <w:rPr>
                <w:rFonts w:ascii="Times New Roman" w:hAnsi="Times New Roman"/>
                <w:color w:val="auto"/>
                <w:sz w:val="24"/>
              </w:rPr>
            </w:pPr>
            <w:r w:rsidRPr="004C07EA">
              <w:rPr>
                <w:rFonts w:ascii="Times New Roman" w:hAnsi="Times New Roman"/>
                <w:b/>
                <w:color w:val="auto"/>
                <w:sz w:val="24"/>
              </w:rPr>
              <w:t xml:space="preserve">Vērtējums ir </w:t>
            </w:r>
            <w:r w:rsidR="008C7B08">
              <w:rPr>
                <w:rFonts w:ascii="Times New Roman" w:hAnsi="Times New Roman"/>
                <w:b/>
                <w:color w:val="auto"/>
                <w:sz w:val="24"/>
              </w:rPr>
              <w:t>“</w:t>
            </w:r>
            <w:r w:rsidRPr="004C07EA">
              <w:rPr>
                <w:rFonts w:ascii="Times New Roman" w:hAnsi="Times New Roman"/>
                <w:b/>
                <w:color w:val="auto"/>
                <w:sz w:val="24"/>
              </w:rPr>
              <w:t>Jā</w:t>
            </w:r>
            <w:r w:rsidR="008C7B08">
              <w:rPr>
                <w:rFonts w:ascii="Times New Roman" w:hAnsi="Times New Roman"/>
                <w:b/>
                <w:color w:val="auto"/>
                <w:sz w:val="24"/>
              </w:rPr>
              <w:t>”</w:t>
            </w:r>
            <w:r w:rsidRPr="004C07EA">
              <w:rPr>
                <w:rFonts w:ascii="Times New Roman" w:hAnsi="Times New Roman"/>
                <w:color w:val="auto"/>
                <w:sz w:val="24"/>
              </w:rPr>
              <w:t xml:space="preserve">, ja projekta iesniegumā 1.5.punktā un </w:t>
            </w:r>
            <w:r w:rsidRPr="004C07EA">
              <w:rPr>
                <w:rFonts w:ascii="Times New Roman" w:eastAsia="Times New Roman" w:hAnsi="Times New Roman"/>
                <w:color w:val="auto"/>
                <w:sz w:val="24"/>
              </w:rPr>
              <w:t xml:space="preserve">sadarbības līgumā </w:t>
            </w:r>
            <w:r w:rsidRPr="000C2E13">
              <w:rPr>
                <w:rFonts w:ascii="Times New Roman" w:eastAsia="Times New Roman" w:hAnsi="Times New Roman"/>
                <w:color w:val="auto"/>
                <w:sz w:val="24"/>
              </w:rPr>
              <w:t>vai nodomu protokolā</w:t>
            </w:r>
            <w:r>
              <w:rPr>
                <w:rFonts w:ascii="Times New Roman" w:eastAsia="Times New Roman" w:hAnsi="Times New Roman"/>
                <w:color w:val="auto"/>
                <w:sz w:val="24"/>
              </w:rPr>
              <w:t xml:space="preserve"> </w:t>
            </w:r>
            <w:r w:rsidRPr="004C07EA">
              <w:rPr>
                <w:rFonts w:ascii="Times New Roman" w:eastAsia="Times New Roman" w:hAnsi="Times New Roman"/>
                <w:color w:val="auto"/>
                <w:sz w:val="24"/>
              </w:rPr>
              <w:t>par projekta darbību īstenošanu, definējot kompetences starp projekta iesniedzēju un sadarbības partneri,</w:t>
            </w:r>
            <w:r w:rsidRPr="004C07EA">
              <w:rPr>
                <w:rFonts w:ascii="Times New Roman" w:hAnsi="Times New Roman"/>
                <w:color w:val="auto"/>
                <w:sz w:val="24"/>
              </w:rPr>
              <w:t xml:space="preserve"> ir norādīts, par kurām darbībām projekta sadarbības partneris ir pilnībā atbildīgs un tās atbilst MK noteikumos</w:t>
            </w:r>
            <w:r>
              <w:rPr>
                <w:rFonts w:ascii="Times New Roman" w:hAnsi="Times New Roman"/>
                <w:color w:val="auto"/>
                <w:sz w:val="24"/>
              </w:rPr>
              <w:t xml:space="preserve"> </w:t>
            </w:r>
            <w:r w:rsidRPr="004C07EA">
              <w:rPr>
                <w:rFonts w:ascii="Times New Roman" w:hAnsi="Times New Roman"/>
                <w:color w:val="auto"/>
                <w:sz w:val="24"/>
              </w:rPr>
              <w:t xml:space="preserve"> noteiktajām atbalstāmajām darbībām.</w:t>
            </w:r>
          </w:p>
          <w:p w14:paraId="4F74ECBA" w14:textId="2DE3D1F8" w:rsidR="00001276" w:rsidRPr="002709C7" w:rsidRDefault="00001276" w:rsidP="00FC20A6">
            <w:pPr>
              <w:pStyle w:val="NoSpacing"/>
              <w:spacing w:after="120"/>
              <w:jc w:val="both"/>
              <w:rPr>
                <w:rFonts w:ascii="Times New Roman" w:hAnsi="Times New Roman"/>
                <w:color w:val="auto"/>
                <w:sz w:val="24"/>
              </w:rPr>
            </w:pPr>
            <w:r w:rsidRPr="004C07EA">
              <w:rPr>
                <w:rFonts w:ascii="Times New Roman" w:hAnsi="Times New Roman"/>
                <w:color w:val="auto"/>
                <w:sz w:val="24"/>
              </w:rPr>
              <w:t xml:space="preserve">Ja projekta iesniegums neatbilst minētajām prasībām, </w:t>
            </w:r>
            <w:r w:rsidRPr="004C07EA">
              <w:rPr>
                <w:rFonts w:ascii="Times New Roman" w:hAnsi="Times New Roman"/>
                <w:b/>
                <w:color w:val="auto"/>
                <w:sz w:val="24"/>
              </w:rPr>
              <w:t xml:space="preserve">vērtējums ir </w:t>
            </w:r>
            <w:r w:rsidR="008C7B08">
              <w:rPr>
                <w:rFonts w:ascii="Times New Roman" w:hAnsi="Times New Roman"/>
                <w:b/>
                <w:color w:val="auto"/>
                <w:sz w:val="24"/>
              </w:rPr>
              <w:t>“</w:t>
            </w:r>
            <w:r w:rsidRPr="004C07EA">
              <w:rPr>
                <w:rFonts w:ascii="Times New Roman" w:hAnsi="Times New Roman"/>
                <w:b/>
                <w:color w:val="auto"/>
                <w:sz w:val="24"/>
              </w:rPr>
              <w:t>Jā, ar nosacījumu</w:t>
            </w:r>
            <w:r w:rsidR="008C7B08">
              <w:rPr>
                <w:rFonts w:ascii="Times New Roman" w:hAnsi="Times New Roman"/>
                <w:b/>
                <w:color w:val="auto"/>
                <w:sz w:val="24"/>
              </w:rPr>
              <w:t>”</w:t>
            </w:r>
            <w:r w:rsidRPr="004C07EA">
              <w:rPr>
                <w:rFonts w:ascii="Times New Roman" w:hAnsi="Times New Roman"/>
                <w:b/>
                <w:color w:val="auto"/>
                <w:sz w:val="24"/>
              </w:rPr>
              <w:t>,</w:t>
            </w:r>
            <w:r w:rsidRPr="004C07EA">
              <w:rPr>
                <w:rFonts w:ascii="Times New Roman" w:hAnsi="Times New Roman"/>
                <w:color w:val="auto"/>
                <w:sz w:val="24"/>
              </w:rPr>
              <w:t xml:space="preserve"> izvirza atbilstošu nosacījumu papildināt/precizēt projekta sadarbības partneru plānotās darbības projekta ietvaros, vai arī to atbilstību MK noteikumos noteiktajām atbalstāmajām darbībām.</w:t>
            </w:r>
          </w:p>
        </w:tc>
      </w:tr>
    </w:tbl>
    <w:p w14:paraId="50F925B1" w14:textId="77777777" w:rsidR="0028185F" w:rsidRDefault="0028185F"/>
    <w:tbl>
      <w:tblPr>
        <w:tblW w:w="153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827"/>
        <w:gridCol w:w="2401"/>
        <w:gridCol w:w="8238"/>
      </w:tblGrid>
      <w:tr w:rsidR="00D270C4" w:rsidRPr="001B6EFB" w14:paraId="67EF0CA5" w14:textId="77777777" w:rsidTr="0028185F">
        <w:trPr>
          <w:trHeight w:val="645"/>
        </w:trPr>
        <w:tc>
          <w:tcPr>
            <w:tcW w:w="4678" w:type="dxa"/>
            <w:gridSpan w:val="2"/>
            <w:vMerge w:val="restart"/>
            <w:tcBorders>
              <w:top w:val="single" w:sz="4" w:space="0" w:color="auto"/>
            </w:tcBorders>
            <w:shd w:val="clear" w:color="auto" w:fill="F2F2F2"/>
            <w:vAlign w:val="center"/>
          </w:tcPr>
          <w:p w14:paraId="0127CA8D" w14:textId="77777777" w:rsidR="00D270C4" w:rsidRPr="001B6EFB" w:rsidRDefault="00D270C4" w:rsidP="00D270C4">
            <w:pPr>
              <w:spacing w:after="120" w:line="240" w:lineRule="auto"/>
              <w:jc w:val="center"/>
              <w:rPr>
                <w:rFonts w:ascii="Times New Roman" w:eastAsia="Times New Roman" w:hAnsi="Times New Roman"/>
                <w:b/>
                <w:color w:val="auto"/>
                <w:sz w:val="24"/>
              </w:rPr>
            </w:pPr>
            <w:r w:rsidRPr="001B6EFB">
              <w:rPr>
                <w:rFonts w:ascii="Times New Roman" w:eastAsia="Times New Roman" w:hAnsi="Times New Roman"/>
                <w:b/>
                <w:color w:val="auto"/>
                <w:sz w:val="24"/>
              </w:rPr>
              <w:t>2. SPECIFISKIE ATBILSTĪBAS KRITĒRIJI</w:t>
            </w:r>
          </w:p>
        </w:tc>
        <w:tc>
          <w:tcPr>
            <w:tcW w:w="2401" w:type="dxa"/>
            <w:tcBorders>
              <w:top w:val="single" w:sz="4" w:space="0" w:color="auto"/>
            </w:tcBorders>
            <w:shd w:val="clear" w:color="auto" w:fill="F2F2F2"/>
            <w:vAlign w:val="center"/>
          </w:tcPr>
          <w:p w14:paraId="6E922F21" w14:textId="77777777" w:rsidR="00D270C4" w:rsidRPr="001B6EFB" w:rsidRDefault="00D270C4" w:rsidP="00D270C4">
            <w:pPr>
              <w:spacing w:after="120" w:line="240" w:lineRule="auto"/>
              <w:jc w:val="center"/>
              <w:rPr>
                <w:rFonts w:ascii="Times New Roman" w:eastAsia="Times New Roman" w:hAnsi="Times New Roman"/>
                <w:b/>
                <w:color w:val="auto"/>
                <w:sz w:val="24"/>
              </w:rPr>
            </w:pPr>
            <w:r w:rsidRPr="001B6EFB">
              <w:rPr>
                <w:rFonts w:ascii="Times New Roman" w:eastAsia="Times New Roman" w:hAnsi="Times New Roman"/>
                <w:b/>
                <w:color w:val="auto"/>
                <w:sz w:val="24"/>
              </w:rPr>
              <w:t>Vērtēšanas sistēma</w:t>
            </w:r>
          </w:p>
        </w:tc>
        <w:tc>
          <w:tcPr>
            <w:tcW w:w="8238" w:type="dxa"/>
            <w:vMerge w:val="restart"/>
            <w:tcBorders>
              <w:top w:val="single" w:sz="4" w:space="0" w:color="auto"/>
            </w:tcBorders>
            <w:shd w:val="clear" w:color="auto" w:fill="F2F2F2"/>
            <w:vAlign w:val="center"/>
          </w:tcPr>
          <w:p w14:paraId="7926EFC2" w14:textId="77777777" w:rsidR="00D270C4" w:rsidRPr="001B6EFB" w:rsidRDefault="00D270C4" w:rsidP="00D270C4">
            <w:pPr>
              <w:spacing w:after="120" w:line="240" w:lineRule="auto"/>
              <w:jc w:val="center"/>
              <w:rPr>
                <w:rFonts w:ascii="Times New Roman" w:eastAsia="Times New Roman" w:hAnsi="Times New Roman"/>
                <w:b/>
                <w:color w:val="auto"/>
                <w:sz w:val="24"/>
              </w:rPr>
            </w:pPr>
            <w:r w:rsidRPr="001B6EFB">
              <w:rPr>
                <w:rFonts w:ascii="Times New Roman" w:eastAsia="Times New Roman" w:hAnsi="Times New Roman"/>
                <w:b/>
                <w:color w:val="auto"/>
                <w:sz w:val="24"/>
              </w:rPr>
              <w:t>Kritērija ietekme uz lēmuma pieņemšanu</w:t>
            </w:r>
          </w:p>
          <w:p w14:paraId="65C8EB12" w14:textId="77777777" w:rsidR="00D270C4" w:rsidRPr="001B6EFB" w:rsidRDefault="00D270C4" w:rsidP="001D6FB4">
            <w:pPr>
              <w:spacing w:after="120" w:line="240" w:lineRule="auto"/>
              <w:jc w:val="center"/>
              <w:rPr>
                <w:rFonts w:ascii="Times New Roman" w:eastAsia="Times New Roman" w:hAnsi="Times New Roman"/>
                <w:b/>
                <w:color w:val="auto"/>
                <w:sz w:val="24"/>
              </w:rPr>
            </w:pPr>
            <w:r w:rsidRPr="001B6EFB">
              <w:rPr>
                <w:rFonts w:ascii="Times New Roman" w:eastAsia="Times New Roman" w:hAnsi="Times New Roman"/>
                <w:b/>
                <w:color w:val="auto"/>
                <w:sz w:val="24"/>
              </w:rPr>
              <w:t>(P)</w:t>
            </w:r>
          </w:p>
        </w:tc>
      </w:tr>
      <w:tr w:rsidR="00D270C4" w:rsidRPr="00100919" w14:paraId="4EAC07B9" w14:textId="77777777" w:rsidTr="0028185F">
        <w:trPr>
          <w:trHeight w:val="311"/>
        </w:trPr>
        <w:tc>
          <w:tcPr>
            <w:tcW w:w="4678" w:type="dxa"/>
            <w:gridSpan w:val="2"/>
            <w:vMerge/>
            <w:shd w:val="clear" w:color="auto" w:fill="F2F2F2"/>
          </w:tcPr>
          <w:p w14:paraId="58C5007D" w14:textId="77777777" w:rsidR="00D270C4" w:rsidRPr="00100919" w:rsidRDefault="00D270C4" w:rsidP="00D270C4">
            <w:pPr>
              <w:jc w:val="both"/>
              <w:rPr>
                <w:rFonts w:ascii="Times New Roman" w:hAnsi="Times New Roman"/>
                <w:b/>
                <w:bCs/>
                <w:highlight w:val="yellow"/>
              </w:rPr>
            </w:pPr>
          </w:p>
        </w:tc>
        <w:tc>
          <w:tcPr>
            <w:tcW w:w="2401" w:type="dxa"/>
            <w:shd w:val="clear" w:color="auto" w:fill="F2F2F2"/>
            <w:vAlign w:val="center"/>
          </w:tcPr>
          <w:p w14:paraId="18B0A07E" w14:textId="77777777" w:rsidR="00D270C4" w:rsidRPr="00100919" w:rsidRDefault="00D270C4" w:rsidP="00D270C4">
            <w:pPr>
              <w:jc w:val="center"/>
              <w:rPr>
                <w:rFonts w:ascii="Times New Roman" w:eastAsia="Times New Roman" w:hAnsi="Times New Roman"/>
                <w:b/>
                <w:color w:val="auto"/>
                <w:sz w:val="24"/>
                <w:highlight w:val="yellow"/>
              </w:rPr>
            </w:pPr>
            <w:r w:rsidRPr="001B6EFB">
              <w:rPr>
                <w:rFonts w:ascii="Times New Roman" w:eastAsia="Times New Roman" w:hAnsi="Times New Roman"/>
                <w:b/>
                <w:color w:val="auto"/>
                <w:sz w:val="24"/>
              </w:rPr>
              <w:t>Jā/ Nē</w:t>
            </w:r>
          </w:p>
        </w:tc>
        <w:tc>
          <w:tcPr>
            <w:tcW w:w="8238" w:type="dxa"/>
            <w:vMerge/>
            <w:shd w:val="clear" w:color="auto" w:fill="F2F2F2"/>
            <w:vAlign w:val="center"/>
          </w:tcPr>
          <w:p w14:paraId="4B09B686" w14:textId="77777777" w:rsidR="00D270C4" w:rsidRPr="00100919" w:rsidRDefault="00D270C4" w:rsidP="00D270C4">
            <w:pPr>
              <w:jc w:val="center"/>
              <w:rPr>
                <w:rFonts w:ascii="Times New Roman" w:hAnsi="Times New Roman"/>
                <w:b/>
                <w:highlight w:val="yellow"/>
              </w:rPr>
            </w:pPr>
          </w:p>
        </w:tc>
      </w:tr>
      <w:tr w:rsidR="00001276" w:rsidRPr="00100919" w14:paraId="70D26901" w14:textId="77777777" w:rsidTr="00001276">
        <w:trPr>
          <w:trHeight w:val="983"/>
        </w:trPr>
        <w:tc>
          <w:tcPr>
            <w:tcW w:w="851" w:type="dxa"/>
            <w:vAlign w:val="center"/>
          </w:tcPr>
          <w:p w14:paraId="38B12444" w14:textId="77777777" w:rsidR="00001276" w:rsidRPr="00100919" w:rsidRDefault="00001276" w:rsidP="00001276">
            <w:pPr>
              <w:jc w:val="both"/>
              <w:rPr>
                <w:rFonts w:ascii="Times New Roman" w:eastAsia="Times New Roman" w:hAnsi="Times New Roman"/>
                <w:color w:val="auto"/>
                <w:sz w:val="24"/>
                <w:highlight w:val="yellow"/>
              </w:rPr>
            </w:pPr>
            <w:r w:rsidRPr="00D159E1">
              <w:rPr>
                <w:rFonts w:ascii="Times New Roman" w:hAnsi="Times New Roman"/>
                <w:color w:val="auto"/>
                <w:sz w:val="24"/>
              </w:rPr>
              <w:t>2.1.</w:t>
            </w:r>
          </w:p>
        </w:tc>
        <w:tc>
          <w:tcPr>
            <w:tcW w:w="3827" w:type="dxa"/>
            <w:vAlign w:val="center"/>
          </w:tcPr>
          <w:p w14:paraId="7EC9194B" w14:textId="77777777" w:rsidR="00001276" w:rsidRPr="00DD48D4" w:rsidRDefault="00001276" w:rsidP="00001276">
            <w:pPr>
              <w:spacing w:after="0" w:line="240" w:lineRule="auto"/>
              <w:jc w:val="both"/>
              <w:rPr>
                <w:rFonts w:ascii="Times New Roman" w:eastAsia="Times New Roman" w:hAnsi="Times New Roman"/>
                <w:color w:val="auto"/>
                <w:sz w:val="24"/>
                <w:highlight w:val="yellow"/>
              </w:rPr>
            </w:pPr>
            <w:r w:rsidRPr="005359B5">
              <w:rPr>
                <w:rFonts w:ascii="Times New Roman" w:hAnsi="Times New Roman"/>
                <w:color w:val="auto"/>
                <w:sz w:val="24"/>
              </w:rPr>
              <w:t>Projekts veicinās siltumnīcefekta gāzes emisiju samazināšanu.</w:t>
            </w:r>
          </w:p>
        </w:tc>
        <w:tc>
          <w:tcPr>
            <w:tcW w:w="2401" w:type="dxa"/>
            <w:vAlign w:val="center"/>
          </w:tcPr>
          <w:p w14:paraId="03DC553A" w14:textId="77777777" w:rsidR="00001276" w:rsidRPr="0076050F" w:rsidRDefault="00001276" w:rsidP="00001276">
            <w:pPr>
              <w:spacing w:after="0" w:line="240" w:lineRule="auto"/>
              <w:jc w:val="center"/>
              <w:rPr>
                <w:rFonts w:ascii="Times New Roman" w:eastAsia="Times New Roman" w:hAnsi="Times New Roman"/>
                <w:color w:val="auto"/>
                <w:sz w:val="24"/>
              </w:rPr>
            </w:pPr>
            <w:r w:rsidRPr="0076050F">
              <w:rPr>
                <w:rFonts w:ascii="Times New Roman" w:eastAsia="Times New Roman" w:hAnsi="Times New Roman"/>
                <w:color w:val="auto"/>
                <w:sz w:val="24"/>
              </w:rPr>
              <w:t>P</w:t>
            </w:r>
          </w:p>
        </w:tc>
        <w:tc>
          <w:tcPr>
            <w:tcW w:w="8238" w:type="dxa"/>
            <w:vAlign w:val="center"/>
          </w:tcPr>
          <w:p w14:paraId="36BE32AA" w14:textId="0D3F4C97" w:rsidR="00001276" w:rsidRPr="00965ABA" w:rsidRDefault="00001276" w:rsidP="00001276">
            <w:pPr>
              <w:spacing w:after="120" w:line="240" w:lineRule="auto"/>
              <w:jc w:val="both"/>
              <w:rPr>
                <w:rFonts w:ascii="Times New Roman" w:eastAsia="Times New Roman" w:hAnsi="Times New Roman"/>
                <w:color w:val="auto"/>
                <w:sz w:val="24"/>
              </w:rPr>
            </w:pPr>
            <w:r w:rsidRPr="00965ABA">
              <w:rPr>
                <w:rFonts w:ascii="Times New Roman" w:eastAsia="Times New Roman" w:hAnsi="Times New Roman"/>
                <w:color w:val="auto"/>
                <w:sz w:val="24"/>
              </w:rPr>
              <w:t xml:space="preserve">Projekta iesnieguma 3.3.punktā </w:t>
            </w:r>
            <w:r w:rsidR="008C7B08">
              <w:rPr>
                <w:rFonts w:ascii="Times New Roman" w:eastAsia="Times New Roman" w:hAnsi="Times New Roman"/>
                <w:color w:val="auto"/>
                <w:sz w:val="24"/>
              </w:rPr>
              <w:t>“</w:t>
            </w:r>
            <w:r w:rsidRPr="00965ABA">
              <w:rPr>
                <w:rFonts w:ascii="Times New Roman" w:eastAsia="Times New Roman" w:hAnsi="Times New Roman"/>
                <w:color w:val="auto"/>
                <w:sz w:val="24"/>
              </w:rPr>
              <w:t xml:space="preserve">Saskaņa ar horizontālo principu </w:t>
            </w:r>
            <w:r w:rsidR="008C7B08">
              <w:rPr>
                <w:rFonts w:ascii="Times New Roman" w:eastAsia="Times New Roman" w:hAnsi="Times New Roman"/>
                <w:color w:val="auto"/>
                <w:sz w:val="24"/>
              </w:rPr>
              <w:t>“</w:t>
            </w:r>
            <w:r w:rsidRPr="00965ABA">
              <w:rPr>
                <w:rFonts w:ascii="Times New Roman" w:eastAsia="Times New Roman" w:hAnsi="Times New Roman"/>
                <w:color w:val="auto"/>
                <w:sz w:val="24"/>
              </w:rPr>
              <w:t>Ilgtspējīga attīstība</w:t>
            </w:r>
            <w:r w:rsidR="008C7B08">
              <w:rPr>
                <w:rFonts w:ascii="Times New Roman" w:eastAsia="Times New Roman" w:hAnsi="Times New Roman"/>
                <w:color w:val="auto"/>
                <w:sz w:val="24"/>
              </w:rPr>
              <w:t>”</w:t>
            </w:r>
            <w:r w:rsidRPr="00965ABA">
              <w:rPr>
                <w:rFonts w:ascii="Times New Roman" w:eastAsia="Times New Roman" w:hAnsi="Times New Roman"/>
                <w:color w:val="auto"/>
                <w:sz w:val="24"/>
              </w:rPr>
              <w:t xml:space="preserve"> apraksts</w:t>
            </w:r>
            <w:r w:rsidR="008C7B08">
              <w:rPr>
                <w:rFonts w:ascii="Times New Roman" w:eastAsia="Times New Roman" w:hAnsi="Times New Roman"/>
                <w:color w:val="auto"/>
                <w:sz w:val="24"/>
              </w:rPr>
              <w:t>”</w:t>
            </w:r>
            <w:r w:rsidRPr="00965ABA">
              <w:rPr>
                <w:rFonts w:ascii="Times New Roman" w:eastAsia="Times New Roman" w:hAnsi="Times New Roman"/>
                <w:color w:val="auto"/>
                <w:sz w:val="24"/>
              </w:rPr>
              <w:t xml:space="preserve"> ir aprakstīts, kā projekta īstenošanas rezultātā tiks sekmēta horizontālā principa </w:t>
            </w:r>
            <w:r w:rsidR="008C7B08">
              <w:rPr>
                <w:rFonts w:ascii="Times New Roman" w:eastAsia="Times New Roman" w:hAnsi="Times New Roman"/>
                <w:color w:val="auto"/>
                <w:sz w:val="24"/>
              </w:rPr>
              <w:t>“</w:t>
            </w:r>
            <w:r w:rsidRPr="00965ABA">
              <w:rPr>
                <w:rFonts w:ascii="Times New Roman" w:eastAsia="Times New Roman" w:hAnsi="Times New Roman"/>
                <w:color w:val="auto"/>
                <w:sz w:val="24"/>
              </w:rPr>
              <w:t>Ilgtspējīga attīstība</w:t>
            </w:r>
            <w:r w:rsidR="008C7B08">
              <w:rPr>
                <w:rFonts w:ascii="Times New Roman" w:eastAsia="Times New Roman" w:hAnsi="Times New Roman"/>
                <w:color w:val="auto"/>
                <w:sz w:val="24"/>
              </w:rPr>
              <w:t>”</w:t>
            </w:r>
            <w:r w:rsidRPr="00965ABA">
              <w:rPr>
                <w:rFonts w:ascii="Times New Roman" w:eastAsia="Times New Roman" w:hAnsi="Times New Roman"/>
                <w:color w:val="auto"/>
                <w:sz w:val="24"/>
              </w:rPr>
              <w:t xml:space="preserve"> ievērošana un 3.4.punktā </w:t>
            </w:r>
            <w:r w:rsidR="008C7B08">
              <w:rPr>
                <w:rFonts w:ascii="Times New Roman" w:eastAsia="Times New Roman" w:hAnsi="Times New Roman"/>
                <w:color w:val="auto"/>
                <w:sz w:val="24"/>
              </w:rPr>
              <w:t>“</w:t>
            </w:r>
            <w:r w:rsidRPr="00965ABA">
              <w:rPr>
                <w:rFonts w:ascii="Times New Roman" w:eastAsia="Times New Roman" w:hAnsi="Times New Roman"/>
                <w:color w:val="auto"/>
                <w:sz w:val="24"/>
              </w:rPr>
              <w:t xml:space="preserve">Projektā plānotie horizontālā principa </w:t>
            </w:r>
            <w:r w:rsidR="008C7B08">
              <w:rPr>
                <w:rFonts w:ascii="Times New Roman" w:eastAsia="Times New Roman" w:hAnsi="Times New Roman"/>
                <w:color w:val="auto"/>
                <w:sz w:val="24"/>
              </w:rPr>
              <w:t>“</w:t>
            </w:r>
            <w:r w:rsidRPr="00965ABA">
              <w:rPr>
                <w:rFonts w:ascii="Times New Roman" w:eastAsia="Times New Roman" w:hAnsi="Times New Roman"/>
                <w:color w:val="auto"/>
                <w:sz w:val="24"/>
              </w:rPr>
              <w:t>Ilgtspējīga attīstība</w:t>
            </w:r>
            <w:r w:rsidR="008C7B08">
              <w:rPr>
                <w:rFonts w:ascii="Times New Roman" w:eastAsia="Times New Roman" w:hAnsi="Times New Roman"/>
                <w:color w:val="auto"/>
                <w:sz w:val="24"/>
              </w:rPr>
              <w:t>”</w:t>
            </w:r>
            <w:r w:rsidRPr="00965ABA">
              <w:rPr>
                <w:rFonts w:ascii="Times New Roman" w:eastAsia="Times New Roman" w:hAnsi="Times New Roman"/>
                <w:color w:val="auto"/>
                <w:sz w:val="24"/>
              </w:rPr>
              <w:t xml:space="preserve"> ieviešanai sasniedzamie rādītāji</w:t>
            </w:r>
            <w:r w:rsidR="008C7B08">
              <w:rPr>
                <w:rFonts w:ascii="Times New Roman" w:eastAsia="Times New Roman" w:hAnsi="Times New Roman"/>
                <w:color w:val="auto"/>
                <w:sz w:val="24"/>
              </w:rPr>
              <w:t>”</w:t>
            </w:r>
            <w:r w:rsidRPr="00965ABA">
              <w:rPr>
                <w:rFonts w:ascii="Times New Roman" w:eastAsia="Times New Roman" w:hAnsi="Times New Roman"/>
                <w:color w:val="auto"/>
                <w:sz w:val="24"/>
              </w:rPr>
              <w:t xml:space="preserve"> ir norādīts projekta īstenošanas rezultātā sasniegtais siltumnīcefekta gāzu emisiju </w:t>
            </w:r>
            <w:r w:rsidRPr="000C2E13">
              <w:rPr>
                <w:rFonts w:ascii="Times New Roman" w:eastAsia="Times New Roman" w:hAnsi="Times New Roman"/>
                <w:color w:val="auto"/>
                <w:sz w:val="24"/>
              </w:rPr>
              <w:t>un enerģijas patēriņa</w:t>
            </w:r>
            <w:r>
              <w:rPr>
                <w:rFonts w:ascii="Times New Roman" w:eastAsia="Times New Roman" w:hAnsi="Times New Roman"/>
                <w:color w:val="auto"/>
                <w:sz w:val="24"/>
              </w:rPr>
              <w:t xml:space="preserve"> </w:t>
            </w:r>
            <w:r w:rsidRPr="00965ABA">
              <w:rPr>
                <w:rFonts w:ascii="Times New Roman" w:eastAsia="Times New Roman" w:hAnsi="Times New Roman"/>
                <w:color w:val="auto"/>
                <w:sz w:val="24"/>
              </w:rPr>
              <w:t xml:space="preserve">samazinājums. </w:t>
            </w:r>
          </w:p>
          <w:p w14:paraId="39AA7E1F" w14:textId="0E8E5804" w:rsidR="00001276" w:rsidRPr="000C2E13" w:rsidRDefault="00001276" w:rsidP="00001276">
            <w:pPr>
              <w:spacing w:after="120" w:line="240" w:lineRule="auto"/>
              <w:jc w:val="both"/>
              <w:rPr>
                <w:rFonts w:ascii="Times New Roman" w:eastAsia="Times New Roman" w:hAnsi="Times New Roman"/>
                <w:color w:val="auto"/>
                <w:sz w:val="24"/>
              </w:rPr>
            </w:pPr>
            <w:r w:rsidRPr="00151356">
              <w:rPr>
                <w:rFonts w:ascii="Times New Roman" w:hAnsi="Times New Roman"/>
                <w:b/>
                <w:color w:val="auto"/>
                <w:sz w:val="24"/>
              </w:rPr>
              <w:t xml:space="preserve">Vērtējums ir </w:t>
            </w:r>
            <w:r w:rsidR="008C7B08">
              <w:rPr>
                <w:rFonts w:ascii="Times New Roman" w:hAnsi="Times New Roman"/>
                <w:b/>
                <w:color w:val="auto"/>
                <w:sz w:val="24"/>
              </w:rPr>
              <w:t>“</w:t>
            </w:r>
            <w:r w:rsidRPr="00151356">
              <w:rPr>
                <w:rFonts w:ascii="Times New Roman" w:hAnsi="Times New Roman"/>
                <w:b/>
                <w:color w:val="auto"/>
                <w:sz w:val="24"/>
              </w:rPr>
              <w:t>Jā</w:t>
            </w:r>
            <w:r w:rsidR="008C7B08">
              <w:rPr>
                <w:rFonts w:ascii="Times New Roman" w:hAnsi="Times New Roman"/>
                <w:b/>
                <w:color w:val="auto"/>
                <w:sz w:val="24"/>
              </w:rPr>
              <w:t>”</w:t>
            </w:r>
            <w:r w:rsidRPr="00151356">
              <w:rPr>
                <w:rFonts w:ascii="Times New Roman" w:hAnsi="Times New Roman"/>
                <w:b/>
                <w:color w:val="auto"/>
                <w:sz w:val="24"/>
              </w:rPr>
              <w:t>,</w:t>
            </w:r>
            <w:r w:rsidRPr="00151356">
              <w:rPr>
                <w:rFonts w:ascii="Times New Roman" w:hAnsi="Times New Roman"/>
                <w:color w:val="auto"/>
                <w:sz w:val="24"/>
              </w:rPr>
              <w:t xml:space="preserve"> ja </w:t>
            </w:r>
            <w:r w:rsidRPr="00151356">
              <w:rPr>
                <w:rFonts w:ascii="Times New Roman" w:eastAsia="Times New Roman" w:hAnsi="Times New Roman"/>
                <w:color w:val="auto"/>
                <w:sz w:val="24"/>
              </w:rPr>
              <w:t>projekta iesnieguma 3.3.</w:t>
            </w:r>
            <w:r w:rsidRPr="00151356" w:rsidDel="008325A7">
              <w:rPr>
                <w:rFonts w:ascii="Times New Roman" w:eastAsia="Times New Roman" w:hAnsi="Times New Roman"/>
                <w:color w:val="auto"/>
                <w:sz w:val="24"/>
              </w:rPr>
              <w:t xml:space="preserve"> </w:t>
            </w:r>
            <w:r w:rsidRPr="00151356">
              <w:rPr>
                <w:rFonts w:ascii="Times New Roman" w:eastAsia="Times New Roman" w:hAnsi="Times New Roman"/>
                <w:color w:val="auto"/>
                <w:sz w:val="24"/>
              </w:rPr>
              <w:t xml:space="preserve">punktā ir aprakstīts un pamatots kā </w:t>
            </w:r>
            <w:r>
              <w:rPr>
                <w:rFonts w:ascii="Times New Roman" w:eastAsia="Times New Roman" w:hAnsi="Times New Roman"/>
                <w:color w:val="auto"/>
                <w:sz w:val="24"/>
              </w:rPr>
              <w:t xml:space="preserve">jaunu videi draudzīgāku sabiedrisko transportlīdzekļu iegāde </w:t>
            </w:r>
            <w:r w:rsidRPr="000452BB">
              <w:rPr>
                <w:rFonts w:ascii="Times New Roman" w:eastAsia="Times New Roman" w:hAnsi="Times New Roman"/>
                <w:color w:val="auto"/>
                <w:sz w:val="24"/>
              </w:rPr>
              <w:t xml:space="preserve">vai </w:t>
            </w:r>
            <w:r>
              <w:rPr>
                <w:rFonts w:ascii="Times New Roman" w:eastAsia="Times New Roman" w:hAnsi="Times New Roman"/>
                <w:color w:val="auto"/>
                <w:sz w:val="24"/>
              </w:rPr>
              <w:t xml:space="preserve">esošo </w:t>
            </w:r>
            <w:r w:rsidRPr="000452BB">
              <w:rPr>
                <w:rFonts w:ascii="Times New Roman" w:hAnsi="Times New Roman"/>
                <w:sz w:val="24"/>
              </w:rPr>
              <w:t>sabiedrisko transportlīdzekļu (autobusu) aprīkošana videi draudzīgākai darbībai</w:t>
            </w:r>
            <w:r w:rsidRPr="00151356">
              <w:rPr>
                <w:rFonts w:ascii="Times New Roman" w:eastAsia="Times New Roman" w:hAnsi="Times New Roman"/>
                <w:color w:val="auto"/>
                <w:sz w:val="24"/>
              </w:rPr>
              <w:t xml:space="preserve"> veicinās siltumnīcefekta gāzes emisiju samazināšanu un 3.4.punktā ir norādīta siltumnīcefekta gāzu emisiju </w:t>
            </w:r>
            <w:r w:rsidRPr="000C2E13">
              <w:rPr>
                <w:rFonts w:ascii="Times New Roman" w:eastAsia="Times New Roman" w:hAnsi="Times New Roman"/>
                <w:color w:val="auto"/>
                <w:sz w:val="24"/>
              </w:rPr>
              <w:t>un enerģijas patēriņa samazinājuma vērtība.</w:t>
            </w:r>
          </w:p>
          <w:p w14:paraId="317F043D" w14:textId="10F7FC60" w:rsidR="00001276" w:rsidRPr="00FC20A6" w:rsidRDefault="00001276" w:rsidP="00001276">
            <w:pPr>
              <w:spacing w:after="120" w:line="240" w:lineRule="auto"/>
              <w:jc w:val="both"/>
              <w:rPr>
                <w:rFonts w:ascii="Times New Roman" w:eastAsia="Times New Roman" w:hAnsi="Times New Roman"/>
                <w:color w:val="auto"/>
                <w:sz w:val="24"/>
              </w:rPr>
            </w:pPr>
            <w:r w:rsidRPr="000C2E13">
              <w:rPr>
                <w:rFonts w:ascii="Times New Roman" w:eastAsia="Times New Roman" w:hAnsi="Times New Roman"/>
                <w:color w:val="auto"/>
                <w:sz w:val="24"/>
              </w:rPr>
              <w:t xml:space="preserve">Ja projekta iesnieguma 3.3.punktā nav aprakstīts un pamatots kā jaunu videi draudzīgāku sabiedrisko transportlīdzekļu iegāde vai esošo </w:t>
            </w:r>
            <w:r w:rsidRPr="000C2E13">
              <w:rPr>
                <w:rFonts w:ascii="Times New Roman" w:hAnsi="Times New Roman"/>
                <w:sz w:val="24"/>
              </w:rPr>
              <w:t>sabiedrisko transportlīdzekļu (autobusu) aprīkošana videi draudzīgākai</w:t>
            </w:r>
            <w:r w:rsidRPr="000C2E13">
              <w:rPr>
                <w:rFonts w:ascii="Times New Roman" w:eastAsia="Times New Roman" w:hAnsi="Times New Roman"/>
                <w:color w:val="auto"/>
                <w:sz w:val="24"/>
              </w:rPr>
              <w:t xml:space="preserve"> darbībai veicinās siltumnīcefekta gāzes emisiju samazināšanu un 3.4.punktā nav norādīta siltumnīcefekta gāzu emisiju un enerģijas patēriņa</w:t>
            </w:r>
            <w:r>
              <w:rPr>
                <w:rFonts w:ascii="Times New Roman" w:eastAsia="Times New Roman" w:hAnsi="Times New Roman"/>
                <w:color w:val="auto"/>
                <w:sz w:val="24"/>
              </w:rPr>
              <w:t xml:space="preserve"> </w:t>
            </w:r>
            <w:r w:rsidRPr="000104C3">
              <w:rPr>
                <w:rFonts w:ascii="Times New Roman" w:eastAsia="Times New Roman" w:hAnsi="Times New Roman"/>
                <w:color w:val="auto"/>
                <w:sz w:val="24"/>
              </w:rPr>
              <w:t xml:space="preserve">samazinājuma vērtība, </w:t>
            </w:r>
            <w:r w:rsidRPr="000104C3">
              <w:rPr>
                <w:rFonts w:ascii="Times New Roman" w:eastAsia="Times New Roman" w:hAnsi="Times New Roman"/>
                <w:b/>
                <w:color w:val="auto"/>
                <w:sz w:val="24"/>
                <w:shd w:val="clear" w:color="auto" w:fill="FFFFFF"/>
              </w:rPr>
              <w:t xml:space="preserve">vērtējums ir </w:t>
            </w:r>
            <w:r w:rsidR="008C7B08">
              <w:rPr>
                <w:rFonts w:ascii="Times New Roman" w:eastAsia="Times New Roman" w:hAnsi="Times New Roman"/>
                <w:b/>
                <w:color w:val="auto"/>
                <w:sz w:val="24"/>
                <w:shd w:val="clear" w:color="auto" w:fill="FFFFFF"/>
              </w:rPr>
              <w:t>“</w:t>
            </w:r>
            <w:r w:rsidRPr="000104C3">
              <w:rPr>
                <w:rFonts w:ascii="Times New Roman" w:eastAsia="Times New Roman" w:hAnsi="Times New Roman"/>
                <w:b/>
                <w:color w:val="auto"/>
                <w:sz w:val="24"/>
                <w:shd w:val="clear" w:color="auto" w:fill="FFFFFF"/>
              </w:rPr>
              <w:t>Jā, ar nosacījumu</w:t>
            </w:r>
            <w:r w:rsidR="008C7B08">
              <w:rPr>
                <w:rFonts w:ascii="Times New Roman" w:eastAsia="Times New Roman" w:hAnsi="Times New Roman"/>
                <w:b/>
                <w:color w:val="auto"/>
                <w:sz w:val="24"/>
                <w:shd w:val="clear" w:color="auto" w:fill="FFFFFF"/>
              </w:rPr>
              <w:t>”</w:t>
            </w:r>
            <w:r w:rsidRPr="000104C3">
              <w:rPr>
                <w:rFonts w:ascii="Times New Roman" w:eastAsia="Times New Roman" w:hAnsi="Times New Roman"/>
                <w:color w:val="auto"/>
                <w:sz w:val="24"/>
              </w:rPr>
              <w:t>.</w:t>
            </w:r>
          </w:p>
        </w:tc>
      </w:tr>
      <w:tr w:rsidR="00001276" w:rsidRPr="00100919" w14:paraId="6DD4FE85" w14:textId="77777777" w:rsidTr="00FC20A6">
        <w:trPr>
          <w:trHeight w:val="557"/>
        </w:trPr>
        <w:tc>
          <w:tcPr>
            <w:tcW w:w="851" w:type="dxa"/>
            <w:vAlign w:val="center"/>
          </w:tcPr>
          <w:p w14:paraId="53134B31" w14:textId="77777777" w:rsidR="00001276" w:rsidRPr="00100919" w:rsidRDefault="00001276" w:rsidP="00001276">
            <w:pPr>
              <w:jc w:val="both"/>
              <w:rPr>
                <w:rFonts w:ascii="Times New Roman" w:eastAsia="Times New Roman" w:hAnsi="Times New Roman"/>
                <w:color w:val="auto"/>
                <w:sz w:val="24"/>
                <w:highlight w:val="yellow"/>
              </w:rPr>
            </w:pPr>
            <w:r>
              <w:rPr>
                <w:rFonts w:ascii="Times New Roman" w:hAnsi="Times New Roman"/>
                <w:color w:val="auto"/>
                <w:sz w:val="24"/>
              </w:rPr>
              <w:lastRenderedPageBreak/>
              <w:t>2.2.</w:t>
            </w:r>
          </w:p>
        </w:tc>
        <w:tc>
          <w:tcPr>
            <w:tcW w:w="3827" w:type="dxa"/>
            <w:vAlign w:val="center"/>
          </w:tcPr>
          <w:p w14:paraId="26386C25" w14:textId="77777777" w:rsidR="00001276" w:rsidRPr="00F801AB" w:rsidDel="009B4BFA" w:rsidRDefault="00001276" w:rsidP="00001276">
            <w:pPr>
              <w:spacing w:after="0" w:line="240" w:lineRule="auto"/>
              <w:jc w:val="both"/>
              <w:rPr>
                <w:rFonts w:ascii="Times New Roman" w:hAnsi="Times New Roman"/>
                <w:color w:val="auto"/>
                <w:sz w:val="24"/>
              </w:rPr>
            </w:pPr>
            <w:r w:rsidRPr="00186E7A">
              <w:rPr>
                <w:rFonts w:ascii="Times New Roman" w:hAnsi="Times New Roman"/>
                <w:sz w:val="24"/>
              </w:rPr>
              <w:t xml:space="preserve">Projekta iesniegumā plānotās darbības un </w:t>
            </w:r>
            <w:r>
              <w:rPr>
                <w:rFonts w:ascii="Times New Roman" w:hAnsi="Times New Roman"/>
                <w:sz w:val="24"/>
              </w:rPr>
              <w:t xml:space="preserve">rezultāts atbilst  pašvaldības </w:t>
            </w:r>
            <w:r w:rsidRPr="005C1D5D">
              <w:rPr>
                <w:rFonts w:ascii="Times New Roman" w:hAnsi="Times New Roman"/>
                <w:sz w:val="24"/>
              </w:rPr>
              <w:t>vai pašvaldības kapitālsabiedrības Attīstības programmā vai citā plānošanas</w:t>
            </w:r>
            <w:r w:rsidRPr="00F00BC6">
              <w:rPr>
                <w:rFonts w:ascii="Times New Roman" w:hAnsi="Times New Roman"/>
                <w:sz w:val="24"/>
              </w:rPr>
              <w:t xml:space="preserve"> dokumentā</w:t>
            </w:r>
            <w:r w:rsidRPr="00186E7A">
              <w:rPr>
                <w:rFonts w:ascii="Times New Roman" w:hAnsi="Times New Roman"/>
                <w:sz w:val="24"/>
              </w:rPr>
              <w:t xml:space="preserve"> paredzētajām darbībām sabiedriskā transporta attīstības jomā.</w:t>
            </w:r>
          </w:p>
        </w:tc>
        <w:tc>
          <w:tcPr>
            <w:tcW w:w="2401" w:type="dxa"/>
            <w:vAlign w:val="center"/>
          </w:tcPr>
          <w:p w14:paraId="5D999D02" w14:textId="77777777" w:rsidR="00001276" w:rsidRPr="0076050F" w:rsidRDefault="00001276" w:rsidP="00001276">
            <w:pPr>
              <w:spacing w:after="0" w:line="240" w:lineRule="auto"/>
              <w:jc w:val="center"/>
              <w:rPr>
                <w:rFonts w:ascii="Times New Roman" w:eastAsia="Times New Roman" w:hAnsi="Times New Roman"/>
                <w:color w:val="auto"/>
                <w:sz w:val="24"/>
              </w:rPr>
            </w:pPr>
            <w:r w:rsidRPr="0076050F">
              <w:rPr>
                <w:rFonts w:ascii="Times New Roman" w:eastAsia="Times New Roman" w:hAnsi="Times New Roman"/>
                <w:color w:val="auto"/>
                <w:sz w:val="24"/>
              </w:rPr>
              <w:t>P</w:t>
            </w:r>
          </w:p>
        </w:tc>
        <w:tc>
          <w:tcPr>
            <w:tcW w:w="8238" w:type="dxa"/>
            <w:vAlign w:val="center"/>
          </w:tcPr>
          <w:p w14:paraId="69294033" w14:textId="51BDC1D1" w:rsidR="00001276" w:rsidRPr="000C2E13" w:rsidRDefault="00001276" w:rsidP="00001276">
            <w:pPr>
              <w:spacing w:after="120" w:line="240" w:lineRule="auto"/>
              <w:jc w:val="both"/>
              <w:rPr>
                <w:rFonts w:ascii="Times New Roman" w:hAnsi="Times New Roman"/>
                <w:color w:val="auto"/>
                <w:sz w:val="24"/>
              </w:rPr>
            </w:pPr>
            <w:r w:rsidRPr="003C5749">
              <w:rPr>
                <w:rFonts w:ascii="Times New Roman" w:hAnsi="Times New Roman"/>
                <w:b/>
                <w:color w:val="auto"/>
                <w:sz w:val="24"/>
              </w:rPr>
              <w:t xml:space="preserve">Vērtējums ir </w:t>
            </w:r>
            <w:r w:rsidR="008C7B08">
              <w:rPr>
                <w:rFonts w:ascii="Times New Roman" w:hAnsi="Times New Roman"/>
                <w:b/>
                <w:color w:val="auto"/>
                <w:sz w:val="24"/>
              </w:rPr>
              <w:t>“</w:t>
            </w:r>
            <w:r w:rsidRPr="003C5749">
              <w:rPr>
                <w:rFonts w:ascii="Times New Roman" w:hAnsi="Times New Roman"/>
                <w:b/>
                <w:color w:val="auto"/>
                <w:sz w:val="24"/>
              </w:rPr>
              <w:t>Jā</w:t>
            </w:r>
            <w:r w:rsidR="008C7B08">
              <w:rPr>
                <w:rFonts w:ascii="Times New Roman" w:hAnsi="Times New Roman"/>
                <w:b/>
                <w:color w:val="auto"/>
                <w:sz w:val="24"/>
              </w:rPr>
              <w:t>”</w:t>
            </w:r>
            <w:r w:rsidRPr="003C5749">
              <w:rPr>
                <w:rFonts w:ascii="Times New Roman" w:hAnsi="Times New Roman"/>
                <w:b/>
                <w:color w:val="auto"/>
                <w:sz w:val="24"/>
              </w:rPr>
              <w:t>,</w:t>
            </w:r>
            <w:r w:rsidRPr="003C5749">
              <w:rPr>
                <w:rFonts w:ascii="Times New Roman" w:hAnsi="Times New Roman"/>
                <w:color w:val="auto"/>
                <w:sz w:val="24"/>
              </w:rPr>
              <w:t xml:space="preserve"> ja projekta iesnieguma 1.1.punktā ir norādīta projekta atbilstība pašvaldības vai </w:t>
            </w:r>
            <w:r w:rsidRPr="000C2E13">
              <w:rPr>
                <w:rFonts w:ascii="Times New Roman" w:hAnsi="Times New Roman"/>
                <w:color w:val="auto"/>
                <w:sz w:val="24"/>
              </w:rPr>
              <w:t>komersanta, kurš sniedz sabiedriskā transporta pakalpojumus šajā pašvaldībā, Attīstības programmā vai citā plānošanas dokumentā paredzētajām darbībām sabiedriskā transporta jomā.</w:t>
            </w:r>
          </w:p>
          <w:p w14:paraId="4287C673" w14:textId="1499B1DD" w:rsidR="00001276" w:rsidRPr="00FC20A6" w:rsidRDefault="00001276" w:rsidP="00001276">
            <w:pPr>
              <w:spacing w:after="120" w:line="240" w:lineRule="auto"/>
              <w:jc w:val="both"/>
              <w:rPr>
                <w:rFonts w:ascii="Times New Roman" w:eastAsia="Times New Roman" w:hAnsi="Times New Roman"/>
                <w:color w:val="auto"/>
                <w:sz w:val="24"/>
                <w:shd w:val="clear" w:color="auto" w:fill="FFFFFF"/>
              </w:rPr>
            </w:pPr>
            <w:r w:rsidRPr="000C2E13">
              <w:rPr>
                <w:rFonts w:ascii="Times New Roman" w:hAnsi="Times New Roman"/>
                <w:color w:val="auto"/>
                <w:sz w:val="24"/>
              </w:rPr>
              <w:t>Ja projekta iesniegumā nav aprakstīta projekta atbilstība pašvaldības vai komersanta, kurš sniedz sabiedriskā transporta pakalpojumus šajā pašvaldībā,</w:t>
            </w:r>
            <w:r w:rsidRPr="003C5749">
              <w:rPr>
                <w:rFonts w:ascii="Times New Roman" w:hAnsi="Times New Roman"/>
                <w:color w:val="auto"/>
                <w:sz w:val="24"/>
              </w:rPr>
              <w:t xml:space="preserve"> Attīstības programmā vai citā plānošanas dokumentā paredzētajām darbībām sabiedriskā transporta jomā,</w:t>
            </w:r>
            <w:r w:rsidRPr="003C5749">
              <w:rPr>
                <w:rFonts w:ascii="Times New Roman" w:eastAsia="Times New Roman" w:hAnsi="Times New Roman"/>
                <w:b/>
                <w:color w:val="auto"/>
                <w:sz w:val="24"/>
                <w:shd w:val="clear" w:color="auto" w:fill="FFFFFF"/>
              </w:rPr>
              <w:t xml:space="preserve"> vērtējums ir </w:t>
            </w:r>
            <w:r w:rsidR="008C7B08">
              <w:rPr>
                <w:rFonts w:ascii="Times New Roman" w:eastAsia="Times New Roman" w:hAnsi="Times New Roman"/>
                <w:b/>
                <w:color w:val="auto"/>
                <w:sz w:val="24"/>
                <w:shd w:val="clear" w:color="auto" w:fill="FFFFFF"/>
              </w:rPr>
              <w:t>“</w:t>
            </w:r>
            <w:r w:rsidRPr="003C5749">
              <w:rPr>
                <w:rFonts w:ascii="Times New Roman" w:eastAsia="Times New Roman" w:hAnsi="Times New Roman"/>
                <w:b/>
                <w:color w:val="auto"/>
                <w:sz w:val="24"/>
                <w:shd w:val="clear" w:color="auto" w:fill="FFFFFF"/>
              </w:rPr>
              <w:t>Jā, ar nosacījumu</w:t>
            </w:r>
            <w:r w:rsidR="008C7B08">
              <w:rPr>
                <w:rFonts w:ascii="Times New Roman" w:eastAsia="Times New Roman" w:hAnsi="Times New Roman"/>
                <w:b/>
                <w:color w:val="auto"/>
                <w:sz w:val="24"/>
                <w:shd w:val="clear" w:color="auto" w:fill="FFFFFF"/>
              </w:rPr>
              <w:t>”</w:t>
            </w:r>
            <w:r w:rsidRPr="003C5749">
              <w:rPr>
                <w:rFonts w:ascii="Times New Roman" w:eastAsia="Times New Roman" w:hAnsi="Times New Roman"/>
                <w:color w:val="auto"/>
                <w:sz w:val="24"/>
                <w:shd w:val="clear" w:color="auto" w:fill="FFFFFF"/>
              </w:rPr>
              <w:t>, un izvirza nosacījumu precizēt projekta iesniegumu.</w:t>
            </w:r>
          </w:p>
        </w:tc>
      </w:tr>
      <w:tr w:rsidR="000B17DC" w:rsidRPr="00100919" w14:paraId="7308328F" w14:textId="77777777" w:rsidTr="0028185F">
        <w:trPr>
          <w:trHeight w:val="5520"/>
        </w:trPr>
        <w:tc>
          <w:tcPr>
            <w:tcW w:w="851" w:type="dxa"/>
            <w:vMerge w:val="restart"/>
            <w:vAlign w:val="center"/>
          </w:tcPr>
          <w:p w14:paraId="1F351EDE" w14:textId="77777777" w:rsidR="000B17DC" w:rsidRPr="00100919" w:rsidRDefault="000B17DC" w:rsidP="00D270C4">
            <w:pPr>
              <w:jc w:val="both"/>
              <w:rPr>
                <w:rFonts w:ascii="Times New Roman" w:eastAsia="Times New Roman" w:hAnsi="Times New Roman"/>
                <w:color w:val="auto"/>
                <w:sz w:val="24"/>
                <w:highlight w:val="yellow"/>
              </w:rPr>
            </w:pPr>
            <w:r>
              <w:rPr>
                <w:rFonts w:ascii="Times New Roman" w:hAnsi="Times New Roman"/>
                <w:color w:val="auto"/>
                <w:sz w:val="24"/>
              </w:rPr>
              <w:t>2.3.</w:t>
            </w:r>
          </w:p>
        </w:tc>
        <w:tc>
          <w:tcPr>
            <w:tcW w:w="3827" w:type="dxa"/>
          </w:tcPr>
          <w:p w14:paraId="53EDE983" w14:textId="77777777" w:rsidR="000B17DC" w:rsidRDefault="000B17DC" w:rsidP="009617F4">
            <w:pPr>
              <w:spacing w:after="0" w:line="240" w:lineRule="auto"/>
              <w:jc w:val="both"/>
              <w:rPr>
                <w:rFonts w:ascii="Times New Roman" w:hAnsi="Times New Roman"/>
                <w:color w:val="auto"/>
                <w:sz w:val="24"/>
              </w:rPr>
            </w:pPr>
            <w:r>
              <w:rPr>
                <w:rFonts w:ascii="Times New Roman" w:hAnsi="Times New Roman"/>
                <w:color w:val="auto"/>
                <w:sz w:val="24"/>
              </w:rPr>
              <w:t xml:space="preserve">Projekta iesniedzējam: </w:t>
            </w:r>
          </w:p>
          <w:p w14:paraId="69242FA3" w14:textId="77777777" w:rsidR="000B17DC" w:rsidRDefault="000B17DC" w:rsidP="00FA29AB">
            <w:pPr>
              <w:spacing w:after="0" w:line="240" w:lineRule="auto"/>
              <w:jc w:val="both"/>
              <w:rPr>
                <w:rFonts w:ascii="Times New Roman" w:hAnsi="Times New Roman"/>
                <w:color w:val="auto"/>
                <w:sz w:val="24"/>
              </w:rPr>
            </w:pPr>
            <w:r w:rsidRPr="006E6C11">
              <w:rPr>
                <w:rFonts w:ascii="Times New Roman" w:hAnsi="Times New Roman"/>
                <w:color w:val="auto"/>
                <w:sz w:val="24"/>
              </w:rPr>
              <w:t>2.</w:t>
            </w:r>
            <w:r>
              <w:rPr>
                <w:rFonts w:ascii="Times New Roman" w:hAnsi="Times New Roman"/>
                <w:color w:val="auto"/>
                <w:sz w:val="24"/>
              </w:rPr>
              <w:t>3</w:t>
            </w:r>
            <w:r w:rsidRPr="006E6C11">
              <w:rPr>
                <w:rFonts w:ascii="Times New Roman" w:hAnsi="Times New Roman"/>
                <w:color w:val="auto"/>
                <w:sz w:val="24"/>
              </w:rPr>
              <w:t>.1. ja t</w:t>
            </w:r>
            <w:r>
              <w:rPr>
                <w:rFonts w:ascii="Times New Roman" w:hAnsi="Times New Roman"/>
                <w:color w:val="auto"/>
                <w:sz w:val="24"/>
              </w:rPr>
              <w:t xml:space="preserve">ā ir kapitālsabiedrība, kas nodrošina </w:t>
            </w:r>
            <w:r w:rsidRPr="006E6C11">
              <w:rPr>
                <w:rFonts w:ascii="Times New Roman" w:hAnsi="Times New Roman"/>
                <w:color w:val="auto"/>
                <w:sz w:val="24"/>
              </w:rPr>
              <w:t>sabiedrisk</w:t>
            </w:r>
            <w:r>
              <w:rPr>
                <w:rFonts w:ascii="Times New Roman" w:hAnsi="Times New Roman"/>
                <w:color w:val="auto"/>
                <w:sz w:val="24"/>
              </w:rPr>
              <w:t>o</w:t>
            </w:r>
            <w:r w:rsidRPr="006E6C11">
              <w:rPr>
                <w:rFonts w:ascii="Times New Roman" w:hAnsi="Times New Roman"/>
                <w:color w:val="auto"/>
                <w:sz w:val="24"/>
              </w:rPr>
              <w:t xml:space="preserve"> pakalpojuma snie</w:t>
            </w:r>
            <w:r>
              <w:rPr>
                <w:rFonts w:ascii="Times New Roman" w:hAnsi="Times New Roman"/>
                <w:color w:val="auto"/>
                <w:sz w:val="24"/>
              </w:rPr>
              <w:t>gšanu:</w:t>
            </w:r>
          </w:p>
          <w:p w14:paraId="2C447362" w14:textId="77777777" w:rsidR="000B17DC" w:rsidRDefault="000B17DC" w:rsidP="00FA29AB">
            <w:pPr>
              <w:spacing w:after="0" w:line="240" w:lineRule="auto"/>
              <w:jc w:val="both"/>
              <w:rPr>
                <w:rFonts w:ascii="Times New Roman" w:hAnsi="Times New Roman"/>
                <w:color w:val="auto"/>
                <w:sz w:val="24"/>
              </w:rPr>
            </w:pPr>
            <w:r>
              <w:rPr>
                <w:rFonts w:ascii="Times New Roman" w:hAnsi="Times New Roman"/>
                <w:color w:val="auto"/>
                <w:sz w:val="24"/>
              </w:rPr>
              <w:t xml:space="preserve">2.3.1.1. tai ir </w:t>
            </w:r>
            <w:r w:rsidRPr="006E6C11">
              <w:rPr>
                <w:rFonts w:ascii="Times New Roman" w:hAnsi="Times New Roman"/>
                <w:color w:val="auto"/>
                <w:sz w:val="24"/>
              </w:rPr>
              <w:t>noslēgts līgums ar pašvaldību par sabiedriskā transporta pakalpojuma sniegšanu sabiedriskā transpor</w:t>
            </w:r>
            <w:r>
              <w:rPr>
                <w:rFonts w:ascii="Times New Roman" w:hAnsi="Times New Roman"/>
                <w:color w:val="auto"/>
                <w:sz w:val="24"/>
              </w:rPr>
              <w:t>ta maršruta tīklā ar autobusiem, kurš atbilst Regulas Nr. 1370/2007 4.pantā minētajiem nosacījumiem un,</w:t>
            </w:r>
          </w:p>
          <w:p w14:paraId="590B310B" w14:textId="77777777" w:rsidR="000B17DC" w:rsidRPr="00100919" w:rsidRDefault="000B17DC" w:rsidP="00FA29AB">
            <w:pPr>
              <w:spacing w:after="0" w:line="240" w:lineRule="auto"/>
              <w:jc w:val="both"/>
              <w:rPr>
                <w:rFonts w:ascii="Times New Roman" w:eastAsia="Times New Roman" w:hAnsi="Times New Roman"/>
                <w:color w:val="auto"/>
                <w:sz w:val="24"/>
                <w:highlight w:val="yellow"/>
              </w:rPr>
            </w:pPr>
            <w:r>
              <w:rPr>
                <w:rFonts w:ascii="Times New Roman" w:hAnsi="Times New Roman"/>
                <w:color w:val="auto"/>
                <w:sz w:val="24"/>
              </w:rPr>
              <w:t>2.3.1.2.</w:t>
            </w:r>
            <w:r w:rsidRPr="006E6C11">
              <w:rPr>
                <w:rFonts w:ascii="Times New Roman" w:hAnsi="Times New Roman"/>
                <w:color w:val="auto"/>
                <w:sz w:val="24"/>
              </w:rPr>
              <w:t xml:space="preserve"> </w:t>
            </w:r>
            <w:r>
              <w:rPr>
                <w:rFonts w:ascii="Times New Roman" w:hAnsi="Times New Roman"/>
                <w:color w:val="auto"/>
                <w:sz w:val="24"/>
              </w:rPr>
              <w:t xml:space="preserve">tai ir </w:t>
            </w:r>
            <w:r w:rsidRPr="006E6C11">
              <w:rPr>
                <w:rFonts w:ascii="Times New Roman" w:hAnsi="Times New Roman"/>
                <w:color w:val="auto"/>
                <w:sz w:val="24"/>
              </w:rPr>
              <w:t>noslēgts līgums ar pašvaldību par sadarbību projekta īstenošanā vai cits sadarbību apliecinošs dokuments, identificējot projekta iesniedzēja un sadarbības partnera dalību projekta darbību īstenošanā, ņemot vērā pušu noslēgtos līgumus un projekta iesniedzējam deleģētās funkcijas</w:t>
            </w:r>
            <w:r>
              <w:rPr>
                <w:rFonts w:ascii="Times New Roman" w:hAnsi="Times New Roman"/>
                <w:color w:val="auto"/>
                <w:sz w:val="24"/>
              </w:rPr>
              <w:t>.</w:t>
            </w:r>
          </w:p>
        </w:tc>
        <w:tc>
          <w:tcPr>
            <w:tcW w:w="2401" w:type="dxa"/>
            <w:vAlign w:val="center"/>
          </w:tcPr>
          <w:p w14:paraId="1D6566EA" w14:textId="77777777" w:rsidR="000B17DC" w:rsidRPr="00100919" w:rsidRDefault="000B17DC" w:rsidP="00D270C4">
            <w:pPr>
              <w:spacing w:after="0" w:line="240" w:lineRule="auto"/>
              <w:jc w:val="center"/>
              <w:rPr>
                <w:rFonts w:ascii="Times New Roman" w:eastAsia="Times New Roman" w:hAnsi="Times New Roman"/>
                <w:color w:val="auto"/>
                <w:sz w:val="24"/>
                <w:highlight w:val="yellow"/>
              </w:rPr>
            </w:pPr>
            <w:r w:rsidRPr="00375E6D">
              <w:rPr>
                <w:rFonts w:ascii="Times New Roman" w:eastAsia="Times New Roman" w:hAnsi="Times New Roman"/>
                <w:color w:val="auto"/>
                <w:sz w:val="24"/>
              </w:rPr>
              <w:t>P</w:t>
            </w:r>
          </w:p>
        </w:tc>
        <w:tc>
          <w:tcPr>
            <w:tcW w:w="8238" w:type="dxa"/>
            <w:vAlign w:val="center"/>
          </w:tcPr>
          <w:p w14:paraId="5629D268" w14:textId="16D3EB99" w:rsidR="000B17DC" w:rsidRPr="00790627" w:rsidRDefault="000B17DC" w:rsidP="00A3227A">
            <w:pPr>
              <w:spacing w:after="0" w:line="240" w:lineRule="auto"/>
              <w:jc w:val="both"/>
              <w:rPr>
                <w:rFonts w:ascii="Times New Roman" w:eastAsia="Times New Roman" w:hAnsi="Times New Roman"/>
                <w:color w:val="auto"/>
                <w:sz w:val="24"/>
              </w:rPr>
            </w:pPr>
            <w:r w:rsidRPr="00790627">
              <w:rPr>
                <w:rFonts w:ascii="Times New Roman" w:eastAsia="Times New Roman" w:hAnsi="Times New Roman"/>
                <w:b/>
                <w:color w:val="auto"/>
                <w:sz w:val="24"/>
              </w:rPr>
              <w:t xml:space="preserve">Vērtējums ir </w:t>
            </w:r>
            <w:r w:rsidR="008C7B08">
              <w:rPr>
                <w:rFonts w:ascii="Times New Roman" w:eastAsia="Times New Roman" w:hAnsi="Times New Roman"/>
                <w:b/>
                <w:color w:val="auto"/>
                <w:sz w:val="24"/>
              </w:rPr>
              <w:t>“</w:t>
            </w:r>
            <w:r w:rsidRPr="00790627">
              <w:rPr>
                <w:rFonts w:ascii="Times New Roman" w:eastAsia="Times New Roman" w:hAnsi="Times New Roman"/>
                <w:b/>
                <w:color w:val="auto"/>
                <w:sz w:val="24"/>
              </w:rPr>
              <w:t>Jā</w:t>
            </w:r>
            <w:r w:rsidR="008C7B08">
              <w:rPr>
                <w:rFonts w:ascii="Times New Roman" w:eastAsia="Times New Roman" w:hAnsi="Times New Roman"/>
                <w:b/>
                <w:color w:val="auto"/>
                <w:sz w:val="24"/>
              </w:rPr>
              <w:t>”</w:t>
            </w:r>
            <w:r w:rsidRPr="00790627">
              <w:rPr>
                <w:rFonts w:ascii="Times New Roman" w:eastAsia="Times New Roman" w:hAnsi="Times New Roman"/>
                <w:b/>
                <w:color w:val="auto"/>
                <w:sz w:val="24"/>
              </w:rPr>
              <w:t>,</w:t>
            </w:r>
            <w:r w:rsidRPr="00790627">
              <w:rPr>
                <w:rFonts w:ascii="Times New Roman" w:eastAsia="Times New Roman" w:hAnsi="Times New Roman"/>
                <w:color w:val="auto"/>
                <w:sz w:val="24"/>
              </w:rPr>
              <w:t xml:space="preserve"> ja projekta iesniegumam ir pievienoti:</w:t>
            </w:r>
          </w:p>
          <w:p w14:paraId="1D79D0DA" w14:textId="78F80CB9" w:rsidR="000B17DC" w:rsidRPr="00790627" w:rsidRDefault="000B17DC" w:rsidP="00790627">
            <w:pPr>
              <w:spacing w:after="0" w:line="240" w:lineRule="auto"/>
              <w:ind w:left="317" w:hanging="284"/>
              <w:jc w:val="both"/>
              <w:rPr>
                <w:rFonts w:ascii="Times New Roman" w:eastAsia="Times New Roman" w:hAnsi="Times New Roman"/>
                <w:color w:val="auto"/>
                <w:sz w:val="24"/>
              </w:rPr>
            </w:pPr>
            <w:r w:rsidRPr="00790627">
              <w:rPr>
                <w:rFonts w:ascii="Times New Roman" w:eastAsia="Times New Roman" w:hAnsi="Times New Roman"/>
                <w:color w:val="auto"/>
                <w:sz w:val="24"/>
              </w:rPr>
              <w:t xml:space="preserve">1) </w:t>
            </w:r>
            <w:r w:rsidRPr="00790627">
              <w:rPr>
                <w:rFonts w:ascii="Times New Roman" w:hAnsi="Times New Roman"/>
                <w:color w:val="auto"/>
                <w:sz w:val="24"/>
              </w:rPr>
              <w:t>līgums ar pašvaldību par sabiedriskā transporta pakalpojuma sniegšanu sabiedriskā transporta maršruta tīklā ar autobusiem</w:t>
            </w:r>
            <w:r>
              <w:rPr>
                <w:rFonts w:ascii="Times New Roman" w:hAnsi="Times New Roman"/>
                <w:color w:val="auto"/>
                <w:sz w:val="24"/>
              </w:rPr>
              <w:t>, kurš atbilst Regulas Nr. 1370/2007 4.pantā minētajiem nosacījumiem, t.sk. attiecībā uz sabiedriskajiem transportlīdzekļiem</w:t>
            </w:r>
            <w:r w:rsidR="00A1629C">
              <w:rPr>
                <w:rFonts w:ascii="Times New Roman" w:hAnsi="Times New Roman"/>
                <w:color w:val="auto"/>
                <w:sz w:val="24"/>
              </w:rPr>
              <w:t xml:space="preserve">. </w:t>
            </w:r>
            <w:r w:rsidR="00A1629C" w:rsidRPr="00FF596E">
              <w:rPr>
                <w:rFonts w:ascii="Times New Roman" w:eastAsia="Times New Roman" w:hAnsi="Times New Roman"/>
                <w:color w:val="auto"/>
                <w:sz w:val="24"/>
              </w:rPr>
              <w:t xml:space="preserve">Ja sabiedriskā transporta pakalpojumu sniegšanas līguma darbības beigu termiņš ir īsāks nekā projekta īstenošanas beigu termiņš, projekta iesniegumam ir pievienots pašvaldības </w:t>
            </w:r>
            <w:r w:rsidR="00E83C97">
              <w:rPr>
                <w:rFonts w:ascii="Times New Roman" w:eastAsia="Times New Roman" w:hAnsi="Times New Roman"/>
                <w:color w:val="auto"/>
                <w:sz w:val="24"/>
              </w:rPr>
              <w:t>skaidrojums</w:t>
            </w:r>
            <w:r w:rsidR="00A1629C" w:rsidRPr="00FF596E">
              <w:rPr>
                <w:rFonts w:ascii="Times New Roman" w:eastAsia="Times New Roman" w:hAnsi="Times New Roman"/>
                <w:color w:val="auto"/>
                <w:sz w:val="24"/>
              </w:rPr>
              <w:t xml:space="preserve"> par pašvaldības plānoto turpmāko rīcību pēc sabiedriskā transporta pakalpojumu sniegšanas līguma darbības termiņa beigām, iekļaujot informāciju, vai pašvaldība pagarinās sabiedriskā transporta pakalpojumu sniegšanas līguma darbības termiņu atbilstoši Regulas Nr. 1370/2007 4.panta 4.punkta nosacījumiem vai noslēgs jaunu sabiedriskā transporta pakalpojumu pasūtījuma līgumu atbilstoši Regulas Nr. 1370/2007 5.panta nosacījumiem, vai arī, kā pašvaldība nodrošinās sabiedriskā transporta pakalpojumu pieejamību, izmantojot projekta īstenošanas ietvaros paredzēto/izveidoto sabiedriskā transporta infrastruktūru</w:t>
            </w:r>
            <w:r w:rsidR="006E1355">
              <w:rPr>
                <w:rFonts w:ascii="Times New Roman" w:hAnsi="Times New Roman"/>
                <w:color w:val="auto"/>
                <w:sz w:val="24"/>
              </w:rPr>
              <w:t>;</w:t>
            </w:r>
          </w:p>
          <w:p w14:paraId="654DF257" w14:textId="77777777" w:rsidR="000B17DC" w:rsidRPr="00790627" w:rsidRDefault="000B17DC" w:rsidP="00A3227A">
            <w:pPr>
              <w:spacing w:after="120" w:line="240" w:lineRule="auto"/>
              <w:ind w:left="317" w:hanging="317"/>
              <w:jc w:val="both"/>
              <w:rPr>
                <w:rFonts w:ascii="Times New Roman" w:eastAsia="Times New Roman" w:hAnsi="Times New Roman"/>
                <w:color w:val="auto"/>
                <w:sz w:val="24"/>
              </w:rPr>
            </w:pPr>
            <w:r w:rsidRPr="00790627">
              <w:rPr>
                <w:rFonts w:ascii="Times New Roman" w:eastAsia="Times New Roman" w:hAnsi="Times New Roman"/>
                <w:color w:val="auto"/>
                <w:sz w:val="24"/>
              </w:rPr>
              <w:t xml:space="preserve">2) sadarbības līgums </w:t>
            </w:r>
            <w:r w:rsidRPr="00790627">
              <w:rPr>
                <w:rFonts w:ascii="Times New Roman" w:hAnsi="Times New Roman"/>
                <w:color w:val="auto"/>
                <w:sz w:val="24"/>
              </w:rPr>
              <w:t xml:space="preserve">vai </w:t>
            </w:r>
            <w:r>
              <w:rPr>
                <w:rFonts w:ascii="Times New Roman" w:hAnsi="Times New Roman"/>
                <w:color w:val="auto"/>
                <w:sz w:val="24"/>
              </w:rPr>
              <w:t>nodomu protokols</w:t>
            </w:r>
            <w:r w:rsidRPr="00790627">
              <w:rPr>
                <w:rFonts w:ascii="Times New Roman" w:eastAsia="Times New Roman" w:hAnsi="Times New Roman"/>
                <w:color w:val="auto"/>
                <w:sz w:val="24"/>
              </w:rPr>
              <w:t xml:space="preserve"> projekta aktivitāšu īstenošanai, definējot kompetences starp projekta iesniedzēju un sadarbības partneri, ņemot vērā citos līgumos noteiktās projekta iesniedzēja kompetences. </w:t>
            </w:r>
          </w:p>
          <w:p w14:paraId="7A56E7D1" w14:textId="77777777" w:rsidR="000B17DC" w:rsidRPr="00100919" w:rsidRDefault="000B17DC" w:rsidP="00A3227A">
            <w:pPr>
              <w:spacing w:after="120" w:line="240" w:lineRule="auto"/>
              <w:jc w:val="both"/>
              <w:rPr>
                <w:rFonts w:ascii="Times New Roman" w:hAnsi="Times New Roman"/>
                <w:b/>
                <w:color w:val="auto"/>
                <w:sz w:val="24"/>
                <w:highlight w:val="yellow"/>
              </w:rPr>
            </w:pPr>
          </w:p>
        </w:tc>
      </w:tr>
      <w:tr w:rsidR="000B17DC" w:rsidRPr="00100919" w14:paraId="57765A88" w14:textId="77777777" w:rsidTr="0028185F">
        <w:trPr>
          <w:trHeight w:val="983"/>
        </w:trPr>
        <w:tc>
          <w:tcPr>
            <w:tcW w:w="851" w:type="dxa"/>
            <w:vMerge/>
            <w:tcBorders>
              <w:bottom w:val="single" w:sz="4" w:space="0" w:color="auto"/>
            </w:tcBorders>
            <w:vAlign w:val="center"/>
          </w:tcPr>
          <w:p w14:paraId="1C889F0C" w14:textId="77777777" w:rsidR="000B17DC" w:rsidRPr="00100919" w:rsidRDefault="000B17DC" w:rsidP="00D270C4">
            <w:pPr>
              <w:jc w:val="both"/>
              <w:rPr>
                <w:rFonts w:ascii="Times New Roman" w:eastAsia="Times New Roman" w:hAnsi="Times New Roman"/>
                <w:color w:val="auto"/>
                <w:sz w:val="24"/>
                <w:highlight w:val="yellow"/>
              </w:rPr>
            </w:pPr>
          </w:p>
        </w:tc>
        <w:tc>
          <w:tcPr>
            <w:tcW w:w="3827" w:type="dxa"/>
            <w:tcBorders>
              <w:bottom w:val="single" w:sz="4" w:space="0" w:color="auto"/>
            </w:tcBorders>
          </w:tcPr>
          <w:p w14:paraId="404A5604" w14:textId="77777777" w:rsidR="000B17DC" w:rsidRDefault="000B17DC" w:rsidP="00375E6D">
            <w:pPr>
              <w:spacing w:after="0" w:line="240" w:lineRule="auto"/>
              <w:jc w:val="both"/>
              <w:rPr>
                <w:rFonts w:ascii="Times New Roman" w:hAnsi="Times New Roman"/>
                <w:color w:val="auto"/>
                <w:sz w:val="24"/>
              </w:rPr>
            </w:pPr>
            <w:r w:rsidRPr="006E6C11">
              <w:rPr>
                <w:rFonts w:ascii="Times New Roman" w:hAnsi="Times New Roman"/>
                <w:color w:val="auto"/>
                <w:sz w:val="24"/>
              </w:rPr>
              <w:t>2.</w:t>
            </w:r>
            <w:r>
              <w:rPr>
                <w:rFonts w:ascii="Times New Roman" w:hAnsi="Times New Roman"/>
                <w:color w:val="auto"/>
                <w:sz w:val="24"/>
              </w:rPr>
              <w:t>3.2</w:t>
            </w:r>
            <w:r w:rsidRPr="008041B2">
              <w:rPr>
                <w:rFonts w:ascii="Times New Roman" w:hAnsi="Times New Roman"/>
                <w:color w:val="auto"/>
                <w:sz w:val="24"/>
              </w:rPr>
              <w:t>. ja tā ir pašvaldība</w:t>
            </w:r>
            <w:r>
              <w:rPr>
                <w:rFonts w:ascii="Times New Roman" w:hAnsi="Times New Roman"/>
                <w:color w:val="auto"/>
                <w:sz w:val="24"/>
              </w:rPr>
              <w:t>:</w:t>
            </w:r>
          </w:p>
          <w:p w14:paraId="7ED2BC4E" w14:textId="77777777" w:rsidR="000B17DC" w:rsidRDefault="000B17DC" w:rsidP="00375E6D">
            <w:pPr>
              <w:spacing w:after="0" w:line="240" w:lineRule="auto"/>
              <w:jc w:val="both"/>
              <w:rPr>
                <w:rFonts w:ascii="Times New Roman" w:hAnsi="Times New Roman"/>
                <w:color w:val="auto"/>
                <w:sz w:val="24"/>
              </w:rPr>
            </w:pPr>
            <w:r>
              <w:rPr>
                <w:rFonts w:ascii="Times New Roman" w:hAnsi="Times New Roman"/>
                <w:color w:val="auto"/>
                <w:sz w:val="24"/>
              </w:rPr>
              <w:t>2.3.2.1.</w:t>
            </w:r>
            <w:r w:rsidRPr="008041B2">
              <w:rPr>
                <w:rFonts w:ascii="Times New Roman" w:hAnsi="Times New Roman"/>
                <w:color w:val="auto"/>
                <w:sz w:val="24"/>
              </w:rPr>
              <w:t xml:space="preserve"> tai ir noslēgts līgums ar kapitālsabiedrību, kura sniedz sabiedriskā transporta pakalpojumus, par sabiedriskā transporta </w:t>
            </w:r>
            <w:r w:rsidRPr="008041B2">
              <w:rPr>
                <w:rFonts w:ascii="Times New Roman" w:hAnsi="Times New Roman"/>
                <w:color w:val="auto"/>
                <w:sz w:val="24"/>
              </w:rPr>
              <w:lastRenderedPageBreak/>
              <w:t>pakalpojuma sniegšanu sabiedriskā transporta maršruta tīklā ar autobusiem</w:t>
            </w:r>
            <w:r>
              <w:rPr>
                <w:rFonts w:ascii="Times New Roman" w:hAnsi="Times New Roman"/>
                <w:color w:val="auto"/>
                <w:sz w:val="24"/>
              </w:rPr>
              <w:t>, kurš atbilst Regulas Nr. 1370/2007 4.pantā minētajiem nosacījumiem</w:t>
            </w:r>
            <w:r w:rsidRPr="008041B2">
              <w:rPr>
                <w:rFonts w:ascii="Times New Roman" w:hAnsi="Times New Roman"/>
                <w:color w:val="auto"/>
                <w:sz w:val="24"/>
              </w:rPr>
              <w:t>;</w:t>
            </w:r>
          </w:p>
          <w:p w14:paraId="758EE8E7" w14:textId="77777777" w:rsidR="000B17DC" w:rsidRPr="00100919" w:rsidRDefault="000B17DC" w:rsidP="00375E6D">
            <w:pPr>
              <w:spacing w:after="0" w:line="240" w:lineRule="auto"/>
              <w:jc w:val="both"/>
              <w:rPr>
                <w:rFonts w:ascii="Times New Roman" w:eastAsia="Times New Roman" w:hAnsi="Times New Roman"/>
                <w:color w:val="auto"/>
                <w:sz w:val="24"/>
                <w:highlight w:val="yellow"/>
              </w:rPr>
            </w:pPr>
            <w:r>
              <w:rPr>
                <w:rFonts w:ascii="Times New Roman" w:hAnsi="Times New Roman"/>
                <w:color w:val="auto"/>
                <w:sz w:val="24"/>
              </w:rPr>
              <w:t xml:space="preserve">2.3.2.2. </w:t>
            </w:r>
            <w:r w:rsidRPr="008041B2">
              <w:rPr>
                <w:rFonts w:ascii="Times New Roman" w:hAnsi="Times New Roman"/>
                <w:color w:val="auto"/>
                <w:sz w:val="24"/>
              </w:rPr>
              <w:t xml:space="preserve">tai ir noslēgts līgums ar kapitālsabiedrību, kura sniedz sabiedriskā transporta pakalpojumus, </w:t>
            </w:r>
            <w:r>
              <w:rPr>
                <w:rFonts w:ascii="Times New Roman" w:hAnsi="Times New Roman"/>
                <w:color w:val="auto"/>
                <w:sz w:val="24"/>
              </w:rPr>
              <w:t xml:space="preserve">par </w:t>
            </w:r>
            <w:r w:rsidRPr="00B74175">
              <w:rPr>
                <w:rFonts w:ascii="Times New Roman" w:hAnsi="Times New Roman"/>
                <w:color w:val="auto"/>
                <w:sz w:val="24"/>
              </w:rPr>
              <w:t>sadarbību projekta īstenošanā vai cits sadarbību apliecinošs dokuments, identificējot projekta iesniedzēja un sadarbības partnera dalību projekta darbību īstenošanā, ņemot vērā pušu noslēgtos līgumus un projekta iesniedzējam deleģētās funkcijas</w:t>
            </w:r>
            <w:r>
              <w:rPr>
                <w:rFonts w:ascii="Times New Roman" w:hAnsi="Times New Roman"/>
                <w:color w:val="auto"/>
                <w:sz w:val="24"/>
              </w:rPr>
              <w:t xml:space="preserve"> </w:t>
            </w:r>
            <w:r w:rsidRPr="008041B2">
              <w:rPr>
                <w:rFonts w:ascii="Times New Roman" w:hAnsi="Times New Roman"/>
                <w:color w:val="auto"/>
                <w:sz w:val="24"/>
              </w:rPr>
              <w:t>(</w:t>
            </w:r>
            <w:r>
              <w:rPr>
                <w:rFonts w:ascii="Times New Roman" w:hAnsi="Times New Roman"/>
                <w:color w:val="auto"/>
                <w:sz w:val="24"/>
              </w:rPr>
              <w:t xml:space="preserve">ja </w:t>
            </w:r>
            <w:r w:rsidRPr="008041B2">
              <w:rPr>
                <w:rFonts w:ascii="Times New Roman" w:hAnsi="Times New Roman"/>
                <w:color w:val="auto"/>
                <w:sz w:val="24"/>
              </w:rPr>
              <w:t>attiecināms</w:t>
            </w:r>
            <w:r>
              <w:rPr>
                <w:rFonts w:ascii="Times New Roman" w:hAnsi="Times New Roman"/>
                <w:color w:val="auto"/>
                <w:sz w:val="24"/>
              </w:rPr>
              <w:t>).</w:t>
            </w:r>
          </w:p>
        </w:tc>
        <w:tc>
          <w:tcPr>
            <w:tcW w:w="2401" w:type="dxa"/>
            <w:tcBorders>
              <w:bottom w:val="single" w:sz="4" w:space="0" w:color="auto"/>
            </w:tcBorders>
            <w:vAlign w:val="center"/>
          </w:tcPr>
          <w:p w14:paraId="0689EDC4" w14:textId="77777777" w:rsidR="000B17DC" w:rsidRPr="00375E6D" w:rsidRDefault="000B17DC" w:rsidP="00D270C4">
            <w:pPr>
              <w:spacing w:after="0" w:line="240" w:lineRule="auto"/>
              <w:jc w:val="center"/>
              <w:rPr>
                <w:rFonts w:ascii="Times New Roman" w:eastAsia="Times New Roman" w:hAnsi="Times New Roman"/>
                <w:color w:val="auto"/>
                <w:sz w:val="24"/>
              </w:rPr>
            </w:pPr>
            <w:r w:rsidRPr="00375E6D">
              <w:rPr>
                <w:rFonts w:ascii="Times New Roman" w:eastAsia="Times New Roman" w:hAnsi="Times New Roman"/>
                <w:color w:val="auto"/>
                <w:sz w:val="24"/>
              </w:rPr>
              <w:lastRenderedPageBreak/>
              <w:t>P</w:t>
            </w:r>
          </w:p>
        </w:tc>
        <w:tc>
          <w:tcPr>
            <w:tcW w:w="8238" w:type="dxa"/>
            <w:tcBorders>
              <w:bottom w:val="single" w:sz="4" w:space="0" w:color="auto"/>
            </w:tcBorders>
            <w:vAlign w:val="center"/>
          </w:tcPr>
          <w:p w14:paraId="747337D0" w14:textId="76395796" w:rsidR="000B17DC" w:rsidRPr="007524E8" w:rsidRDefault="000B17DC" w:rsidP="008E4B21">
            <w:pPr>
              <w:spacing w:after="0" w:line="240" w:lineRule="auto"/>
              <w:jc w:val="both"/>
              <w:rPr>
                <w:rFonts w:ascii="Times New Roman" w:eastAsia="Times New Roman" w:hAnsi="Times New Roman"/>
                <w:color w:val="auto"/>
                <w:sz w:val="24"/>
              </w:rPr>
            </w:pPr>
            <w:r w:rsidRPr="007524E8">
              <w:rPr>
                <w:rFonts w:ascii="Times New Roman" w:eastAsia="Times New Roman" w:hAnsi="Times New Roman"/>
                <w:b/>
                <w:color w:val="auto"/>
                <w:sz w:val="24"/>
              </w:rPr>
              <w:t xml:space="preserve">Vērtējums ir </w:t>
            </w:r>
            <w:r w:rsidR="008C7B08">
              <w:rPr>
                <w:rFonts w:ascii="Times New Roman" w:eastAsia="Times New Roman" w:hAnsi="Times New Roman"/>
                <w:b/>
                <w:color w:val="auto"/>
                <w:sz w:val="24"/>
              </w:rPr>
              <w:t>“</w:t>
            </w:r>
            <w:r w:rsidRPr="007524E8">
              <w:rPr>
                <w:rFonts w:ascii="Times New Roman" w:eastAsia="Times New Roman" w:hAnsi="Times New Roman"/>
                <w:b/>
                <w:color w:val="auto"/>
                <w:sz w:val="24"/>
              </w:rPr>
              <w:t>Jā</w:t>
            </w:r>
            <w:r w:rsidR="008C7B08">
              <w:rPr>
                <w:rFonts w:ascii="Times New Roman" w:eastAsia="Times New Roman" w:hAnsi="Times New Roman"/>
                <w:b/>
                <w:color w:val="auto"/>
                <w:sz w:val="24"/>
              </w:rPr>
              <w:t>”</w:t>
            </w:r>
            <w:r w:rsidRPr="007524E8">
              <w:rPr>
                <w:rFonts w:ascii="Times New Roman" w:eastAsia="Times New Roman" w:hAnsi="Times New Roman"/>
                <w:b/>
                <w:color w:val="auto"/>
                <w:sz w:val="24"/>
              </w:rPr>
              <w:t>,</w:t>
            </w:r>
            <w:r w:rsidRPr="007524E8">
              <w:rPr>
                <w:rFonts w:ascii="Times New Roman" w:eastAsia="Times New Roman" w:hAnsi="Times New Roman"/>
                <w:color w:val="auto"/>
                <w:sz w:val="24"/>
              </w:rPr>
              <w:t xml:space="preserve"> ja projekta iesniegumam ir pievienoti:</w:t>
            </w:r>
          </w:p>
          <w:p w14:paraId="03312EF0" w14:textId="41A455A8" w:rsidR="000B17DC" w:rsidRPr="007524E8" w:rsidRDefault="000B17DC" w:rsidP="007524E8">
            <w:pPr>
              <w:spacing w:after="0" w:line="240" w:lineRule="auto"/>
              <w:ind w:left="317" w:hanging="284"/>
              <w:jc w:val="both"/>
              <w:rPr>
                <w:rFonts w:ascii="Times New Roman" w:eastAsia="Times New Roman" w:hAnsi="Times New Roman"/>
                <w:color w:val="auto"/>
                <w:sz w:val="24"/>
              </w:rPr>
            </w:pPr>
            <w:r w:rsidRPr="007524E8">
              <w:rPr>
                <w:rFonts w:ascii="Times New Roman" w:eastAsia="Times New Roman" w:hAnsi="Times New Roman"/>
                <w:color w:val="auto"/>
                <w:sz w:val="24"/>
              </w:rPr>
              <w:t xml:space="preserve">1) </w:t>
            </w:r>
            <w:r w:rsidRPr="007524E8">
              <w:rPr>
                <w:rFonts w:ascii="Times New Roman" w:hAnsi="Times New Roman"/>
                <w:color w:val="auto"/>
                <w:sz w:val="24"/>
              </w:rPr>
              <w:t xml:space="preserve">līgums ar </w:t>
            </w:r>
            <w:r w:rsidRPr="000C2E13">
              <w:rPr>
                <w:rFonts w:ascii="Times New Roman" w:hAnsi="Times New Roman"/>
                <w:color w:val="auto"/>
                <w:sz w:val="24"/>
              </w:rPr>
              <w:t>komersantu par sabiedriskā transporta pakalpojuma sniegšanu sabiedriskā transporta maršruta tīklā ar autobusiem, kurš atbilst Regulas Nr. 1370/2007 4.pantā minētajiem nosacījumiem, t.sk. attiecībā uz sabiedriskajiem transportlīdzekļiem</w:t>
            </w:r>
            <w:r w:rsidR="00A1629C">
              <w:rPr>
                <w:rFonts w:ascii="Times New Roman" w:hAnsi="Times New Roman"/>
                <w:color w:val="auto"/>
                <w:sz w:val="24"/>
              </w:rPr>
              <w:t xml:space="preserve">. </w:t>
            </w:r>
            <w:r w:rsidR="00A1629C" w:rsidRPr="00FF596E">
              <w:rPr>
                <w:rFonts w:ascii="Times New Roman" w:eastAsia="Times New Roman" w:hAnsi="Times New Roman"/>
                <w:color w:val="auto"/>
                <w:sz w:val="24"/>
              </w:rPr>
              <w:t xml:space="preserve">Ja sabiedriskā transporta pakalpojumu sniegšanas līguma </w:t>
            </w:r>
            <w:r w:rsidR="00A1629C" w:rsidRPr="00FF596E">
              <w:rPr>
                <w:rFonts w:ascii="Times New Roman" w:eastAsia="Times New Roman" w:hAnsi="Times New Roman"/>
                <w:color w:val="auto"/>
                <w:sz w:val="24"/>
              </w:rPr>
              <w:lastRenderedPageBreak/>
              <w:t xml:space="preserve">darbības beigu termiņš ir īsāks nekā projekta īstenošanas beigu termiņš, projekta iesniegumam ir pievienots pašvaldības </w:t>
            </w:r>
            <w:r w:rsidR="00E83C97">
              <w:rPr>
                <w:rFonts w:ascii="Times New Roman" w:eastAsia="Times New Roman" w:hAnsi="Times New Roman"/>
                <w:color w:val="auto"/>
                <w:sz w:val="24"/>
              </w:rPr>
              <w:t>skaidrojums</w:t>
            </w:r>
            <w:r w:rsidR="00A1629C" w:rsidRPr="00FF596E">
              <w:rPr>
                <w:rFonts w:ascii="Times New Roman" w:eastAsia="Times New Roman" w:hAnsi="Times New Roman"/>
                <w:color w:val="auto"/>
                <w:sz w:val="24"/>
              </w:rPr>
              <w:t xml:space="preserve"> par pašvaldības plānoto turpmāko rīcību pēc sabiedriskā transporta pakalpojumu sniegšanas līguma darbības termiņa beigām, iekļaujot informāciju, vai pašvaldība pagarinās sabiedriskā transporta pakalpojumu sniegšanas līguma darbības termiņu atbilstoši Regulas Nr. 1370/2007 4.panta 4.punkta nosacījumiem vai noslēgs jaunu sabiedriskā transporta pakalpojumu pasūtījuma līgumu atbilstoši Regulas Nr. 1370/2007 5.panta nosacījumiem, vai arī, kā pašvaldība nodrošinās sabiedriskā transporta pakalpojumu pieejamību, izmantojot projekta īstenošanas ietvaros paredzēto/izveidoto sabiedriskā transporta infrastruktūru</w:t>
            </w:r>
            <w:r w:rsidR="006E1355">
              <w:rPr>
                <w:rFonts w:ascii="Times New Roman" w:hAnsi="Times New Roman"/>
                <w:color w:val="auto"/>
                <w:sz w:val="24"/>
              </w:rPr>
              <w:t>;</w:t>
            </w:r>
          </w:p>
          <w:p w14:paraId="10E250C8" w14:textId="77777777" w:rsidR="000B17DC" w:rsidRPr="007524E8" w:rsidRDefault="000B17DC" w:rsidP="008E4B21">
            <w:pPr>
              <w:spacing w:after="120" w:line="240" w:lineRule="auto"/>
              <w:ind w:left="317" w:hanging="317"/>
              <w:jc w:val="both"/>
              <w:rPr>
                <w:rFonts w:ascii="Times New Roman" w:eastAsia="Times New Roman" w:hAnsi="Times New Roman"/>
                <w:color w:val="auto"/>
                <w:sz w:val="24"/>
              </w:rPr>
            </w:pPr>
            <w:r w:rsidRPr="007524E8">
              <w:rPr>
                <w:rFonts w:ascii="Times New Roman" w:eastAsia="Times New Roman" w:hAnsi="Times New Roman"/>
                <w:color w:val="auto"/>
                <w:sz w:val="24"/>
              </w:rPr>
              <w:t xml:space="preserve">2) sadarbības līgums </w:t>
            </w:r>
            <w:r w:rsidRPr="007524E8">
              <w:rPr>
                <w:rFonts w:ascii="Times New Roman" w:hAnsi="Times New Roman"/>
                <w:color w:val="auto"/>
                <w:sz w:val="24"/>
              </w:rPr>
              <w:t xml:space="preserve">vai </w:t>
            </w:r>
            <w:r>
              <w:rPr>
                <w:rFonts w:ascii="Times New Roman" w:hAnsi="Times New Roman"/>
                <w:color w:val="auto"/>
                <w:sz w:val="24"/>
              </w:rPr>
              <w:t>nodomu protokols</w:t>
            </w:r>
            <w:r w:rsidRPr="007524E8">
              <w:rPr>
                <w:rFonts w:ascii="Times New Roman" w:eastAsia="Times New Roman" w:hAnsi="Times New Roman"/>
                <w:color w:val="auto"/>
                <w:sz w:val="24"/>
              </w:rPr>
              <w:t xml:space="preserve"> projekta aktivitāšu īstenošanai, definējot kompetences starp projekta iesniedzēju un sadarbības partneri, ņemot vērā citos līgumos noteiktās projekta iesniedzēja kompetences (ja attiecināms). </w:t>
            </w:r>
          </w:p>
          <w:p w14:paraId="5541C6D9" w14:textId="77777777" w:rsidR="000B17DC" w:rsidRPr="00100919" w:rsidRDefault="000B17DC" w:rsidP="008E4B21">
            <w:pPr>
              <w:spacing w:after="120" w:line="240" w:lineRule="auto"/>
              <w:jc w:val="both"/>
              <w:rPr>
                <w:rFonts w:ascii="Times New Roman" w:hAnsi="Times New Roman"/>
                <w:b/>
                <w:color w:val="auto"/>
                <w:sz w:val="24"/>
                <w:highlight w:val="yellow"/>
              </w:rPr>
            </w:pPr>
          </w:p>
        </w:tc>
      </w:tr>
    </w:tbl>
    <w:p w14:paraId="727BFC3A" w14:textId="77777777" w:rsidR="0028185F" w:rsidRDefault="0028185F"/>
    <w:tbl>
      <w:tblPr>
        <w:tblW w:w="153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1"/>
        <w:gridCol w:w="3617"/>
        <w:gridCol w:w="68"/>
        <w:gridCol w:w="2333"/>
        <w:gridCol w:w="8238"/>
      </w:tblGrid>
      <w:tr w:rsidR="00FA29AB" w:rsidRPr="001B6EFB" w14:paraId="329FC219" w14:textId="77777777" w:rsidTr="0028185F">
        <w:trPr>
          <w:trHeight w:val="529"/>
        </w:trPr>
        <w:tc>
          <w:tcPr>
            <w:tcW w:w="4678" w:type="dxa"/>
            <w:gridSpan w:val="2"/>
            <w:vMerge w:val="restart"/>
            <w:tcBorders>
              <w:top w:val="single" w:sz="4" w:space="0" w:color="auto"/>
            </w:tcBorders>
            <w:shd w:val="clear" w:color="auto" w:fill="F2F2F2"/>
            <w:vAlign w:val="center"/>
          </w:tcPr>
          <w:p w14:paraId="198841B2" w14:textId="77777777" w:rsidR="00FA29AB" w:rsidRPr="001B6EFB" w:rsidRDefault="00FA29AB" w:rsidP="00D270C4">
            <w:pPr>
              <w:spacing w:after="120" w:line="240" w:lineRule="auto"/>
              <w:jc w:val="center"/>
              <w:rPr>
                <w:rFonts w:ascii="Times New Roman" w:eastAsia="Times New Roman" w:hAnsi="Times New Roman"/>
                <w:b/>
                <w:color w:val="auto"/>
                <w:sz w:val="24"/>
              </w:rPr>
            </w:pPr>
            <w:r w:rsidRPr="001B6EFB">
              <w:rPr>
                <w:rFonts w:ascii="Times New Roman" w:eastAsia="Times New Roman" w:hAnsi="Times New Roman"/>
                <w:b/>
                <w:color w:val="auto"/>
                <w:sz w:val="24"/>
              </w:rPr>
              <w:t>3. KVALITĀTES KRITĒRIJI</w:t>
            </w:r>
          </w:p>
        </w:tc>
        <w:tc>
          <w:tcPr>
            <w:tcW w:w="2401" w:type="dxa"/>
            <w:gridSpan w:val="2"/>
            <w:tcBorders>
              <w:top w:val="single" w:sz="4" w:space="0" w:color="auto"/>
            </w:tcBorders>
            <w:shd w:val="clear" w:color="auto" w:fill="F2F2F2"/>
          </w:tcPr>
          <w:p w14:paraId="1B4D10A0" w14:textId="77777777" w:rsidR="00FA29AB" w:rsidRPr="001B6EFB" w:rsidRDefault="00FA29AB" w:rsidP="00D270C4">
            <w:pPr>
              <w:spacing w:after="120" w:line="240" w:lineRule="auto"/>
              <w:jc w:val="center"/>
              <w:rPr>
                <w:rFonts w:ascii="Times New Roman" w:eastAsia="Times New Roman" w:hAnsi="Times New Roman"/>
                <w:b/>
                <w:color w:val="auto"/>
                <w:sz w:val="24"/>
              </w:rPr>
            </w:pPr>
            <w:r w:rsidRPr="001B6EFB">
              <w:rPr>
                <w:rFonts w:ascii="Times New Roman" w:eastAsia="Times New Roman" w:hAnsi="Times New Roman"/>
                <w:b/>
                <w:color w:val="auto"/>
                <w:sz w:val="24"/>
              </w:rPr>
              <w:t>Vērtēšanas sistēma</w:t>
            </w:r>
          </w:p>
        </w:tc>
        <w:tc>
          <w:tcPr>
            <w:tcW w:w="8238" w:type="dxa"/>
            <w:vMerge w:val="restart"/>
            <w:tcBorders>
              <w:top w:val="single" w:sz="4" w:space="0" w:color="auto"/>
            </w:tcBorders>
            <w:shd w:val="clear" w:color="auto" w:fill="F2F2F2"/>
            <w:vAlign w:val="center"/>
          </w:tcPr>
          <w:p w14:paraId="76837E1F" w14:textId="77777777" w:rsidR="00FA29AB" w:rsidRPr="001B6EFB" w:rsidRDefault="00FA29AB" w:rsidP="00D270C4">
            <w:pPr>
              <w:spacing w:after="120" w:line="240" w:lineRule="auto"/>
              <w:jc w:val="center"/>
              <w:rPr>
                <w:rFonts w:ascii="Times New Roman" w:eastAsia="Times New Roman" w:hAnsi="Times New Roman"/>
                <w:b/>
                <w:color w:val="auto"/>
                <w:sz w:val="24"/>
              </w:rPr>
            </w:pPr>
            <w:r w:rsidRPr="001B6EFB">
              <w:rPr>
                <w:rFonts w:ascii="Times New Roman" w:eastAsia="Times New Roman" w:hAnsi="Times New Roman"/>
                <w:b/>
                <w:color w:val="auto"/>
                <w:sz w:val="24"/>
              </w:rPr>
              <w:t>Kritērija piemērošana</w:t>
            </w:r>
          </w:p>
          <w:p w14:paraId="2D8A6DB7" w14:textId="77777777" w:rsidR="00FA29AB" w:rsidRPr="001B6EFB" w:rsidRDefault="00FA29AB" w:rsidP="00D270C4">
            <w:pPr>
              <w:spacing w:after="120" w:line="240" w:lineRule="auto"/>
              <w:jc w:val="center"/>
              <w:rPr>
                <w:rFonts w:ascii="Times New Roman" w:eastAsia="Times New Roman" w:hAnsi="Times New Roman"/>
                <w:b/>
                <w:color w:val="auto"/>
                <w:sz w:val="24"/>
              </w:rPr>
            </w:pPr>
            <w:r w:rsidRPr="001B6EFB">
              <w:rPr>
                <w:rFonts w:ascii="Times New Roman" w:eastAsia="Times New Roman" w:hAnsi="Times New Roman"/>
                <w:b/>
                <w:color w:val="auto"/>
                <w:sz w:val="24"/>
              </w:rPr>
              <w:t>(atbilstība MK noteikumiem, projekta iesnieguma veidlapas sadaļām)</w:t>
            </w:r>
          </w:p>
        </w:tc>
      </w:tr>
      <w:tr w:rsidR="00FA29AB" w:rsidRPr="00100919" w14:paraId="71EB84BB" w14:textId="77777777" w:rsidTr="0028185F">
        <w:trPr>
          <w:trHeight w:val="485"/>
        </w:trPr>
        <w:tc>
          <w:tcPr>
            <w:tcW w:w="4678" w:type="dxa"/>
            <w:gridSpan w:val="2"/>
            <w:vMerge/>
            <w:shd w:val="clear" w:color="auto" w:fill="F2F2F2"/>
          </w:tcPr>
          <w:p w14:paraId="35E610E6" w14:textId="77777777" w:rsidR="00FA29AB" w:rsidRPr="00100919" w:rsidRDefault="00FA29AB" w:rsidP="00D270C4">
            <w:pPr>
              <w:jc w:val="both"/>
              <w:rPr>
                <w:rFonts w:ascii="Times New Roman" w:hAnsi="Times New Roman"/>
                <w:b/>
                <w:bCs/>
                <w:highlight w:val="yellow"/>
              </w:rPr>
            </w:pPr>
          </w:p>
        </w:tc>
        <w:tc>
          <w:tcPr>
            <w:tcW w:w="2401" w:type="dxa"/>
            <w:gridSpan w:val="2"/>
            <w:shd w:val="clear" w:color="auto" w:fill="F2F2F2"/>
          </w:tcPr>
          <w:p w14:paraId="56231CE6" w14:textId="77777777" w:rsidR="00FA29AB" w:rsidRPr="00100919" w:rsidRDefault="00FA29AB" w:rsidP="00D270C4">
            <w:pPr>
              <w:spacing w:after="120" w:line="240" w:lineRule="auto"/>
              <w:jc w:val="center"/>
              <w:rPr>
                <w:rFonts w:ascii="Times New Roman" w:eastAsia="Times New Roman" w:hAnsi="Times New Roman"/>
                <w:b/>
                <w:color w:val="auto"/>
                <w:sz w:val="24"/>
                <w:highlight w:val="yellow"/>
              </w:rPr>
            </w:pPr>
            <w:r w:rsidRPr="001B6EFB">
              <w:rPr>
                <w:rFonts w:ascii="Times New Roman" w:eastAsia="Times New Roman" w:hAnsi="Times New Roman"/>
                <w:b/>
                <w:color w:val="auto"/>
                <w:sz w:val="24"/>
              </w:rPr>
              <w:t>Punktu skaits</w:t>
            </w:r>
          </w:p>
        </w:tc>
        <w:tc>
          <w:tcPr>
            <w:tcW w:w="8238" w:type="dxa"/>
            <w:vMerge/>
            <w:shd w:val="clear" w:color="auto" w:fill="F2F2F2"/>
            <w:vAlign w:val="center"/>
          </w:tcPr>
          <w:p w14:paraId="1C187920" w14:textId="77777777" w:rsidR="00FA29AB" w:rsidRPr="00100919" w:rsidRDefault="00FA29AB" w:rsidP="00D270C4">
            <w:pPr>
              <w:jc w:val="center"/>
              <w:rPr>
                <w:rFonts w:ascii="Times New Roman" w:hAnsi="Times New Roman"/>
                <w:b/>
                <w:highlight w:val="yellow"/>
              </w:rPr>
            </w:pPr>
          </w:p>
        </w:tc>
      </w:tr>
      <w:tr w:rsidR="00FA29AB" w:rsidRPr="00100919" w14:paraId="2D5BF446" w14:textId="77777777" w:rsidTr="0028185F">
        <w:trPr>
          <w:trHeight w:val="837"/>
        </w:trPr>
        <w:tc>
          <w:tcPr>
            <w:tcW w:w="1061" w:type="dxa"/>
            <w:vAlign w:val="center"/>
          </w:tcPr>
          <w:p w14:paraId="734FFE67" w14:textId="77777777" w:rsidR="00FA29AB" w:rsidRPr="00100919" w:rsidRDefault="00FA29AB" w:rsidP="00D270C4">
            <w:pPr>
              <w:jc w:val="both"/>
              <w:rPr>
                <w:rFonts w:ascii="Times New Roman" w:eastAsia="Times New Roman" w:hAnsi="Times New Roman"/>
                <w:color w:val="auto"/>
                <w:sz w:val="24"/>
                <w:highlight w:val="yellow"/>
              </w:rPr>
            </w:pPr>
            <w:r w:rsidRPr="001B4AEA">
              <w:rPr>
                <w:rFonts w:ascii="Times New Roman" w:eastAsia="Times New Roman" w:hAnsi="Times New Roman"/>
                <w:color w:val="auto"/>
                <w:sz w:val="24"/>
              </w:rPr>
              <w:t>3.1.</w:t>
            </w:r>
          </w:p>
        </w:tc>
        <w:tc>
          <w:tcPr>
            <w:tcW w:w="6018" w:type="dxa"/>
            <w:gridSpan w:val="3"/>
            <w:vAlign w:val="center"/>
          </w:tcPr>
          <w:p w14:paraId="5EDFBB03" w14:textId="77777777" w:rsidR="00FA29AB" w:rsidRPr="00CF4B00" w:rsidRDefault="001B4AEA" w:rsidP="00DA72DB">
            <w:pPr>
              <w:spacing w:after="0" w:line="240" w:lineRule="auto"/>
              <w:contextualSpacing/>
              <w:jc w:val="both"/>
              <w:rPr>
                <w:rFonts w:ascii="Times New Roman" w:eastAsia="Times New Roman" w:hAnsi="Times New Roman"/>
                <w:color w:val="auto"/>
                <w:sz w:val="24"/>
                <w:highlight w:val="yellow"/>
              </w:rPr>
            </w:pPr>
            <w:r w:rsidRPr="00CF4B00">
              <w:rPr>
                <w:rFonts w:ascii="Times New Roman" w:eastAsia="Times New Roman" w:hAnsi="Times New Roman"/>
                <w:bCs/>
                <w:sz w:val="24"/>
                <w:lang w:eastAsia="lv-LV"/>
              </w:rPr>
              <w:t>Projektā iegādāto sabiedrisk</w:t>
            </w:r>
            <w:r w:rsidR="00DA72DB">
              <w:rPr>
                <w:rFonts w:ascii="Times New Roman" w:eastAsia="Times New Roman" w:hAnsi="Times New Roman"/>
                <w:bCs/>
                <w:sz w:val="24"/>
                <w:lang w:eastAsia="lv-LV"/>
              </w:rPr>
              <w:t>o</w:t>
            </w:r>
            <w:r w:rsidRPr="00CF4B00">
              <w:rPr>
                <w:rFonts w:ascii="Times New Roman" w:eastAsia="Times New Roman" w:hAnsi="Times New Roman"/>
                <w:bCs/>
                <w:sz w:val="24"/>
                <w:lang w:eastAsia="lv-LV"/>
              </w:rPr>
              <w:t xml:space="preserve"> transportlīdzekļu izmantojamais energoresurss:</w:t>
            </w:r>
          </w:p>
        </w:tc>
        <w:tc>
          <w:tcPr>
            <w:tcW w:w="8238" w:type="dxa"/>
            <w:vMerge w:val="restart"/>
            <w:vAlign w:val="center"/>
          </w:tcPr>
          <w:p w14:paraId="48165D32" w14:textId="77777777" w:rsidR="00BB1C5A" w:rsidRDefault="00BB1C5A" w:rsidP="006631C8">
            <w:pPr>
              <w:spacing w:after="0" w:line="240" w:lineRule="auto"/>
              <w:jc w:val="both"/>
              <w:rPr>
                <w:rFonts w:ascii="Times New Roman" w:eastAsia="Times New Roman" w:hAnsi="Times New Roman"/>
                <w:color w:val="auto"/>
                <w:sz w:val="24"/>
              </w:rPr>
            </w:pPr>
          </w:p>
          <w:p w14:paraId="1D0231B7" w14:textId="77777777" w:rsidR="00FA29AB" w:rsidRDefault="004103A4" w:rsidP="006631C8">
            <w:pPr>
              <w:spacing w:after="0" w:line="240" w:lineRule="auto"/>
              <w:jc w:val="both"/>
              <w:rPr>
                <w:rFonts w:ascii="Times New Roman" w:eastAsia="Times New Roman" w:hAnsi="Times New Roman"/>
                <w:b/>
                <w:color w:val="auto"/>
                <w:sz w:val="24"/>
              </w:rPr>
            </w:pPr>
            <w:r w:rsidRPr="004103A4">
              <w:rPr>
                <w:rFonts w:ascii="Times New Roman" w:eastAsia="Times New Roman" w:hAnsi="Times New Roman"/>
                <w:color w:val="auto"/>
                <w:sz w:val="24"/>
              </w:rPr>
              <w:t>Kritērijā</w:t>
            </w:r>
            <w:r w:rsidRPr="004103A4">
              <w:rPr>
                <w:rFonts w:ascii="Times New Roman" w:eastAsia="Times New Roman" w:hAnsi="Times New Roman"/>
                <w:b/>
                <w:color w:val="auto"/>
                <w:sz w:val="24"/>
              </w:rPr>
              <w:t xml:space="preserve"> jāsaņem vismaz 1 punkts.</w:t>
            </w:r>
          </w:p>
          <w:p w14:paraId="7839F831" w14:textId="77777777" w:rsidR="005408CB" w:rsidRDefault="005408CB" w:rsidP="006631C8">
            <w:pPr>
              <w:spacing w:after="0" w:line="240" w:lineRule="auto"/>
              <w:jc w:val="both"/>
              <w:rPr>
                <w:rFonts w:ascii="Times New Roman" w:eastAsia="Times New Roman" w:hAnsi="Times New Roman"/>
                <w:b/>
                <w:color w:val="auto"/>
                <w:sz w:val="24"/>
              </w:rPr>
            </w:pPr>
          </w:p>
          <w:p w14:paraId="62F37146" w14:textId="77777777" w:rsidR="005408CB" w:rsidRDefault="005408CB" w:rsidP="006631C8">
            <w:pPr>
              <w:spacing w:after="0" w:line="240" w:lineRule="auto"/>
              <w:jc w:val="both"/>
              <w:rPr>
                <w:rFonts w:ascii="Times New Roman" w:hAnsi="Times New Roman"/>
                <w:color w:val="auto"/>
                <w:sz w:val="24"/>
              </w:rPr>
            </w:pPr>
            <w:r>
              <w:rPr>
                <w:rFonts w:ascii="Times New Roman" w:hAnsi="Times New Roman"/>
                <w:color w:val="auto"/>
                <w:sz w:val="24"/>
              </w:rPr>
              <w:t xml:space="preserve">Vērtē, vai projekta iesnieguma </w:t>
            </w:r>
            <w:r w:rsidRPr="00F3551C">
              <w:rPr>
                <w:rFonts w:ascii="Times New Roman" w:hAnsi="Times New Roman"/>
                <w:color w:val="auto"/>
                <w:sz w:val="24"/>
              </w:rPr>
              <w:t>1.3.</w:t>
            </w:r>
            <w:r w:rsidR="000B17DC">
              <w:rPr>
                <w:rFonts w:ascii="Times New Roman" w:hAnsi="Times New Roman"/>
                <w:color w:val="auto"/>
                <w:sz w:val="24"/>
              </w:rPr>
              <w:t>punktā</w:t>
            </w:r>
            <w:r w:rsidRPr="00F3551C">
              <w:rPr>
                <w:rFonts w:ascii="Times New Roman" w:hAnsi="Times New Roman"/>
                <w:color w:val="auto"/>
                <w:sz w:val="24"/>
              </w:rPr>
              <w:t xml:space="preserve"> projekta iesniedzējs ir </w:t>
            </w:r>
            <w:r>
              <w:rPr>
                <w:rFonts w:ascii="Times New Roman" w:hAnsi="Times New Roman"/>
                <w:color w:val="auto"/>
                <w:sz w:val="24"/>
              </w:rPr>
              <w:t>norādījis projektā iegādājamo sabiedrisk</w:t>
            </w:r>
            <w:r w:rsidR="009249D5">
              <w:rPr>
                <w:rFonts w:ascii="Times New Roman" w:hAnsi="Times New Roman"/>
                <w:color w:val="auto"/>
                <w:sz w:val="24"/>
              </w:rPr>
              <w:t>o</w:t>
            </w:r>
            <w:r>
              <w:rPr>
                <w:rFonts w:ascii="Times New Roman" w:hAnsi="Times New Roman"/>
                <w:color w:val="auto"/>
                <w:sz w:val="24"/>
              </w:rPr>
              <w:t xml:space="preserve"> transportlīdzekļu izmantojamais energoresurss.</w:t>
            </w:r>
          </w:p>
          <w:p w14:paraId="304D85D6" w14:textId="77777777" w:rsidR="005408CB" w:rsidRDefault="005408CB" w:rsidP="006631C8">
            <w:pPr>
              <w:spacing w:after="0" w:line="240" w:lineRule="auto"/>
              <w:jc w:val="both"/>
              <w:rPr>
                <w:rFonts w:ascii="Times New Roman" w:eastAsia="Times New Roman" w:hAnsi="Times New Roman"/>
                <w:b/>
                <w:color w:val="auto"/>
                <w:sz w:val="24"/>
              </w:rPr>
            </w:pPr>
          </w:p>
          <w:p w14:paraId="291442CD" w14:textId="77777777" w:rsidR="00110DD6" w:rsidRDefault="00110DD6" w:rsidP="006631C8">
            <w:pPr>
              <w:spacing w:after="0" w:line="240" w:lineRule="auto"/>
              <w:jc w:val="both"/>
              <w:rPr>
                <w:rFonts w:ascii="Times New Roman" w:hAnsi="Times New Roman"/>
                <w:color w:val="auto"/>
                <w:sz w:val="24"/>
              </w:rPr>
            </w:pPr>
            <w:r w:rsidRPr="00E02070">
              <w:rPr>
                <w:rFonts w:ascii="Times New Roman" w:hAnsi="Times New Roman"/>
                <w:b/>
                <w:color w:val="auto"/>
                <w:sz w:val="24"/>
              </w:rPr>
              <w:t>Kritērijā piešķir 8 punktus</w:t>
            </w:r>
            <w:r>
              <w:rPr>
                <w:rFonts w:ascii="Times New Roman" w:hAnsi="Times New Roman"/>
                <w:color w:val="auto"/>
                <w:sz w:val="24"/>
              </w:rPr>
              <w:t xml:space="preserve">, ja </w:t>
            </w:r>
            <w:r w:rsidRPr="00F3551C">
              <w:rPr>
                <w:rFonts w:ascii="Times New Roman" w:hAnsi="Times New Roman"/>
                <w:color w:val="auto"/>
                <w:sz w:val="24"/>
              </w:rPr>
              <w:t>projekta iesniedzējs</w:t>
            </w:r>
            <w:r>
              <w:rPr>
                <w:rFonts w:ascii="Times New Roman" w:hAnsi="Times New Roman"/>
                <w:color w:val="auto"/>
                <w:sz w:val="24"/>
              </w:rPr>
              <w:t xml:space="preserve"> ir norādījis, ka projekta ietvaros ir plānots iegādāties tikai ar </w:t>
            </w:r>
            <w:r w:rsidR="00A07792" w:rsidRPr="000C2E13">
              <w:rPr>
                <w:rFonts w:ascii="Times New Roman" w:hAnsi="Times New Roman"/>
                <w:color w:val="auto"/>
                <w:sz w:val="24"/>
              </w:rPr>
              <w:t>atjaunojamiem energoresursiem</w:t>
            </w:r>
            <w:r w:rsidR="00601895" w:rsidRPr="000C2E13">
              <w:rPr>
                <w:rFonts w:ascii="Times New Roman" w:hAnsi="Times New Roman"/>
                <w:color w:val="auto"/>
                <w:sz w:val="24"/>
              </w:rPr>
              <w:t xml:space="preserve"> (turpmāk – </w:t>
            </w:r>
            <w:r w:rsidRPr="000C2E13">
              <w:rPr>
                <w:rFonts w:ascii="Times New Roman" w:hAnsi="Times New Roman"/>
                <w:color w:val="auto"/>
                <w:sz w:val="24"/>
              </w:rPr>
              <w:t>AER</w:t>
            </w:r>
            <w:r w:rsidR="00601895" w:rsidRPr="000C2E13">
              <w:rPr>
                <w:rFonts w:ascii="Times New Roman" w:hAnsi="Times New Roman"/>
                <w:color w:val="auto"/>
                <w:sz w:val="24"/>
              </w:rPr>
              <w:t>)</w:t>
            </w:r>
            <w:r w:rsidRPr="000C2E13">
              <w:rPr>
                <w:rFonts w:ascii="Times New Roman" w:hAnsi="Times New Roman"/>
                <w:color w:val="auto"/>
                <w:sz w:val="24"/>
              </w:rPr>
              <w:t xml:space="preserve"> (elektrīb</w:t>
            </w:r>
            <w:r w:rsidR="001E4037" w:rsidRPr="000C2E13">
              <w:rPr>
                <w:rFonts w:ascii="Times New Roman" w:hAnsi="Times New Roman"/>
                <w:color w:val="auto"/>
                <w:sz w:val="24"/>
              </w:rPr>
              <w:t>u</w:t>
            </w:r>
            <w:r w:rsidR="00263704" w:rsidRPr="000C2E13">
              <w:rPr>
                <w:rFonts w:ascii="Times New Roman" w:hAnsi="Times New Roman"/>
                <w:color w:val="auto"/>
                <w:sz w:val="24"/>
              </w:rPr>
              <w:t xml:space="preserve">, </w:t>
            </w:r>
            <w:r w:rsidRPr="000C2E13">
              <w:rPr>
                <w:rFonts w:ascii="Times New Roman" w:hAnsi="Times New Roman"/>
                <w:color w:val="auto"/>
                <w:sz w:val="24"/>
              </w:rPr>
              <w:t>ūdeņradi un 100% biodegviel</w:t>
            </w:r>
            <w:r w:rsidR="00B34D16" w:rsidRPr="000C2E13">
              <w:rPr>
                <w:rFonts w:ascii="Times New Roman" w:hAnsi="Times New Roman"/>
                <w:color w:val="auto"/>
                <w:sz w:val="24"/>
              </w:rPr>
              <w:t>u</w:t>
            </w:r>
            <w:r w:rsidRPr="000C2E13">
              <w:rPr>
                <w:rFonts w:ascii="Times New Roman" w:hAnsi="Times New Roman"/>
                <w:color w:val="auto"/>
                <w:sz w:val="24"/>
              </w:rPr>
              <w:t>) darbināmus sabiedrisk</w:t>
            </w:r>
            <w:r w:rsidR="009249D5" w:rsidRPr="000C2E13">
              <w:rPr>
                <w:rFonts w:ascii="Times New Roman" w:hAnsi="Times New Roman"/>
                <w:color w:val="auto"/>
                <w:sz w:val="24"/>
              </w:rPr>
              <w:t>os</w:t>
            </w:r>
            <w:r w:rsidRPr="000C2E13">
              <w:rPr>
                <w:rFonts w:ascii="Times New Roman" w:hAnsi="Times New Roman"/>
                <w:color w:val="auto"/>
                <w:sz w:val="24"/>
              </w:rPr>
              <w:t xml:space="preserve"> transportlīdzekļus.</w:t>
            </w:r>
          </w:p>
          <w:p w14:paraId="09538712" w14:textId="77777777" w:rsidR="00564A99" w:rsidRDefault="00564A99" w:rsidP="006631C8">
            <w:pPr>
              <w:spacing w:after="0" w:line="240" w:lineRule="auto"/>
              <w:jc w:val="both"/>
              <w:rPr>
                <w:rFonts w:ascii="Times New Roman" w:hAnsi="Times New Roman"/>
                <w:color w:val="auto"/>
                <w:sz w:val="24"/>
              </w:rPr>
            </w:pPr>
          </w:p>
          <w:p w14:paraId="647173C9" w14:textId="77777777" w:rsidR="00110DD6" w:rsidRPr="00564A99" w:rsidRDefault="00110DD6" w:rsidP="00D3505E">
            <w:pPr>
              <w:spacing w:after="0" w:line="240" w:lineRule="auto"/>
              <w:jc w:val="both"/>
              <w:rPr>
                <w:rFonts w:ascii="Times New Roman" w:eastAsia="Times New Roman" w:hAnsi="Times New Roman"/>
                <w:sz w:val="24"/>
              </w:rPr>
            </w:pPr>
            <w:r w:rsidRPr="00E02070">
              <w:rPr>
                <w:rFonts w:ascii="Times New Roman" w:hAnsi="Times New Roman"/>
                <w:b/>
                <w:color w:val="auto"/>
                <w:sz w:val="24"/>
              </w:rPr>
              <w:lastRenderedPageBreak/>
              <w:t xml:space="preserve">Kritērijā piešķir </w:t>
            </w:r>
            <w:r>
              <w:rPr>
                <w:rFonts w:ascii="Times New Roman" w:hAnsi="Times New Roman"/>
                <w:b/>
                <w:color w:val="auto"/>
                <w:sz w:val="24"/>
              </w:rPr>
              <w:t>6</w:t>
            </w:r>
            <w:r w:rsidRPr="00E02070">
              <w:rPr>
                <w:rFonts w:ascii="Times New Roman" w:hAnsi="Times New Roman"/>
                <w:b/>
                <w:color w:val="auto"/>
                <w:sz w:val="24"/>
              </w:rPr>
              <w:t xml:space="preserve"> punktus</w:t>
            </w:r>
            <w:r>
              <w:rPr>
                <w:rFonts w:ascii="Times New Roman" w:hAnsi="Times New Roman"/>
                <w:color w:val="auto"/>
                <w:sz w:val="24"/>
              </w:rPr>
              <w:t xml:space="preserve">, ja </w:t>
            </w:r>
            <w:r w:rsidRPr="00F3551C">
              <w:rPr>
                <w:rFonts w:ascii="Times New Roman" w:hAnsi="Times New Roman"/>
                <w:color w:val="auto"/>
                <w:sz w:val="24"/>
              </w:rPr>
              <w:t>projekta iesniedzējs</w:t>
            </w:r>
            <w:r>
              <w:rPr>
                <w:rFonts w:ascii="Times New Roman" w:hAnsi="Times New Roman"/>
                <w:color w:val="auto"/>
                <w:sz w:val="24"/>
              </w:rPr>
              <w:t xml:space="preserve"> ir norādījis, ka projekta ietvaros ir plānots iegādāties </w:t>
            </w:r>
            <w:r w:rsidR="000125F4">
              <w:rPr>
                <w:rFonts w:ascii="Times New Roman" w:hAnsi="Times New Roman"/>
                <w:color w:val="auto"/>
                <w:sz w:val="24"/>
              </w:rPr>
              <w:t xml:space="preserve">tikai </w:t>
            </w:r>
            <w:r w:rsidR="0099032A">
              <w:rPr>
                <w:rFonts w:ascii="Times New Roman" w:eastAsia="Times New Roman" w:hAnsi="Times New Roman"/>
                <w:sz w:val="24"/>
              </w:rPr>
              <w:t xml:space="preserve">ar </w:t>
            </w:r>
            <w:r w:rsidR="0099032A" w:rsidRPr="00F91516">
              <w:rPr>
                <w:rFonts w:ascii="Times New Roman" w:hAnsi="Times New Roman"/>
                <w:sz w:val="24"/>
              </w:rPr>
              <w:t xml:space="preserve">alternatīvo degvielu </w:t>
            </w:r>
            <w:r w:rsidR="0099032A">
              <w:rPr>
                <w:rFonts w:ascii="Times New Roman" w:eastAsia="Times New Roman" w:hAnsi="Times New Roman"/>
                <w:sz w:val="24"/>
              </w:rPr>
              <w:t xml:space="preserve"> </w:t>
            </w:r>
            <w:r w:rsidR="000125F4">
              <w:rPr>
                <w:rFonts w:ascii="Times New Roman" w:hAnsi="Times New Roman"/>
                <w:sz w:val="24"/>
              </w:rPr>
              <w:t>(</w:t>
            </w:r>
            <w:r w:rsidR="000125F4" w:rsidRPr="000A5294">
              <w:rPr>
                <w:rFonts w:ascii="Times New Roman" w:hAnsi="Times New Roman"/>
                <w:sz w:val="24"/>
              </w:rPr>
              <w:t>saspiestā dabasgāze)</w:t>
            </w:r>
            <w:r w:rsidR="000125F4">
              <w:rPr>
                <w:rFonts w:ascii="Times New Roman" w:hAnsi="Times New Roman"/>
                <w:sz w:val="24"/>
              </w:rPr>
              <w:t xml:space="preserve"> </w:t>
            </w:r>
            <w:r w:rsidR="0099032A">
              <w:rPr>
                <w:rFonts w:ascii="Times New Roman" w:eastAsia="Times New Roman" w:hAnsi="Times New Roman"/>
                <w:sz w:val="24"/>
              </w:rPr>
              <w:t>darbināmus sabiedrisk</w:t>
            </w:r>
            <w:r w:rsidR="006A0D25">
              <w:rPr>
                <w:rFonts w:ascii="Times New Roman" w:eastAsia="Times New Roman" w:hAnsi="Times New Roman"/>
                <w:sz w:val="24"/>
              </w:rPr>
              <w:t>os</w:t>
            </w:r>
            <w:r w:rsidR="0099032A">
              <w:rPr>
                <w:rFonts w:ascii="Times New Roman" w:eastAsia="Times New Roman" w:hAnsi="Times New Roman"/>
                <w:sz w:val="24"/>
              </w:rPr>
              <w:t xml:space="preserve"> transportlīdzekļus</w:t>
            </w:r>
            <w:r>
              <w:rPr>
                <w:rFonts w:ascii="Times New Roman" w:hAnsi="Times New Roman"/>
                <w:color w:val="auto"/>
                <w:sz w:val="24"/>
              </w:rPr>
              <w:t>.</w:t>
            </w:r>
          </w:p>
          <w:p w14:paraId="6F73D356" w14:textId="77777777" w:rsidR="00564A99" w:rsidRDefault="00564A99" w:rsidP="00D3505E">
            <w:pPr>
              <w:spacing w:after="0" w:line="240" w:lineRule="auto"/>
              <w:jc w:val="both"/>
              <w:rPr>
                <w:rFonts w:ascii="Times New Roman" w:hAnsi="Times New Roman"/>
                <w:color w:val="auto"/>
                <w:sz w:val="24"/>
              </w:rPr>
            </w:pPr>
          </w:p>
          <w:p w14:paraId="497F8AF8" w14:textId="77777777" w:rsidR="000E7CC2" w:rsidRDefault="000E7CC2" w:rsidP="00BB131F">
            <w:pPr>
              <w:spacing w:after="0" w:line="240" w:lineRule="auto"/>
              <w:jc w:val="both"/>
              <w:rPr>
                <w:rFonts w:ascii="Times New Roman" w:hAnsi="Times New Roman"/>
                <w:sz w:val="24"/>
                <w:highlight w:val="yellow"/>
              </w:rPr>
            </w:pPr>
            <w:r w:rsidRPr="00E02070">
              <w:rPr>
                <w:rFonts w:ascii="Times New Roman" w:hAnsi="Times New Roman"/>
                <w:b/>
                <w:color w:val="auto"/>
                <w:sz w:val="24"/>
              </w:rPr>
              <w:t xml:space="preserve">Kritērijā piešķir </w:t>
            </w:r>
            <w:r>
              <w:rPr>
                <w:rFonts w:ascii="Times New Roman" w:hAnsi="Times New Roman"/>
                <w:b/>
                <w:color w:val="auto"/>
                <w:sz w:val="24"/>
              </w:rPr>
              <w:t>4</w:t>
            </w:r>
            <w:r w:rsidRPr="00E02070">
              <w:rPr>
                <w:rFonts w:ascii="Times New Roman" w:hAnsi="Times New Roman"/>
                <w:b/>
                <w:color w:val="auto"/>
                <w:sz w:val="24"/>
              </w:rPr>
              <w:t xml:space="preserve"> punktus</w:t>
            </w:r>
            <w:r>
              <w:rPr>
                <w:rFonts w:ascii="Times New Roman" w:hAnsi="Times New Roman"/>
                <w:color w:val="auto"/>
                <w:sz w:val="24"/>
              </w:rPr>
              <w:t xml:space="preserve">, ja </w:t>
            </w:r>
            <w:r w:rsidRPr="00F3551C">
              <w:rPr>
                <w:rFonts w:ascii="Times New Roman" w:hAnsi="Times New Roman"/>
                <w:color w:val="auto"/>
                <w:sz w:val="24"/>
              </w:rPr>
              <w:t>projekta iesniedzējs</w:t>
            </w:r>
            <w:r>
              <w:rPr>
                <w:rFonts w:ascii="Times New Roman" w:hAnsi="Times New Roman"/>
                <w:color w:val="auto"/>
                <w:sz w:val="24"/>
              </w:rPr>
              <w:t xml:space="preserve"> ir norādījis, ka projekta ietvaros ir plānots iegādāties </w:t>
            </w:r>
            <w:r>
              <w:rPr>
                <w:rFonts w:ascii="Times New Roman" w:eastAsia="Times New Roman" w:hAnsi="Times New Roman"/>
                <w:sz w:val="24"/>
              </w:rPr>
              <w:t>sabiedrisk</w:t>
            </w:r>
            <w:r w:rsidR="006A0D25">
              <w:rPr>
                <w:rFonts w:ascii="Times New Roman" w:eastAsia="Times New Roman" w:hAnsi="Times New Roman"/>
                <w:sz w:val="24"/>
              </w:rPr>
              <w:t>os</w:t>
            </w:r>
            <w:r>
              <w:rPr>
                <w:rFonts w:ascii="Times New Roman" w:eastAsia="Times New Roman" w:hAnsi="Times New Roman"/>
                <w:sz w:val="24"/>
              </w:rPr>
              <w:t xml:space="preserve"> transportlīdzekļus ar duāliem degvielas dzinējiem (</w:t>
            </w:r>
            <w:proofErr w:type="spellStart"/>
            <w:r>
              <w:rPr>
                <w:rFonts w:ascii="Times New Roman" w:eastAsia="Times New Roman" w:hAnsi="Times New Roman"/>
                <w:sz w:val="24"/>
              </w:rPr>
              <w:t>hibrīddzinēji</w:t>
            </w:r>
            <w:proofErr w:type="spellEnd"/>
            <w:r>
              <w:rPr>
                <w:rFonts w:ascii="Times New Roman" w:eastAsia="Times New Roman" w:hAnsi="Times New Roman"/>
                <w:sz w:val="24"/>
              </w:rPr>
              <w:t>), t.sk. esošo sabiedrisk</w:t>
            </w:r>
            <w:r w:rsidR="006A0D25">
              <w:rPr>
                <w:rFonts w:ascii="Times New Roman" w:eastAsia="Times New Roman" w:hAnsi="Times New Roman"/>
                <w:sz w:val="24"/>
              </w:rPr>
              <w:t>o</w:t>
            </w:r>
            <w:r>
              <w:rPr>
                <w:rFonts w:ascii="Times New Roman" w:eastAsia="Times New Roman" w:hAnsi="Times New Roman"/>
                <w:sz w:val="24"/>
              </w:rPr>
              <w:t xml:space="preserve"> transportlīdzekļu aprīkošana to </w:t>
            </w:r>
            <w:r w:rsidRPr="00F91516">
              <w:rPr>
                <w:rFonts w:ascii="Times New Roman" w:hAnsi="Times New Roman"/>
                <w:sz w:val="24"/>
              </w:rPr>
              <w:t xml:space="preserve">videi draudzīgākai darbībai ar </w:t>
            </w:r>
            <w:r>
              <w:rPr>
                <w:rFonts w:ascii="Times New Roman" w:hAnsi="Times New Roman"/>
                <w:sz w:val="24"/>
              </w:rPr>
              <w:t>AER</w:t>
            </w:r>
            <w:r w:rsidRPr="00F91516">
              <w:rPr>
                <w:rFonts w:ascii="Times New Roman" w:hAnsi="Times New Roman"/>
                <w:sz w:val="24"/>
              </w:rPr>
              <w:t xml:space="preserve"> </w:t>
            </w:r>
            <w:r w:rsidR="00BB1C5A" w:rsidRPr="000A5294">
              <w:rPr>
                <w:rFonts w:ascii="Times New Roman" w:hAnsi="Times New Roman"/>
                <w:color w:val="auto"/>
                <w:sz w:val="24"/>
              </w:rPr>
              <w:t>(elektrību, ūdeņradi un 100% biodegviel</w:t>
            </w:r>
            <w:r w:rsidR="00B34D16">
              <w:rPr>
                <w:rFonts w:ascii="Times New Roman" w:hAnsi="Times New Roman"/>
                <w:color w:val="auto"/>
                <w:sz w:val="24"/>
              </w:rPr>
              <w:t>u</w:t>
            </w:r>
            <w:r w:rsidR="00BB1C5A" w:rsidRPr="000A5294">
              <w:rPr>
                <w:rFonts w:ascii="Times New Roman" w:hAnsi="Times New Roman"/>
                <w:color w:val="auto"/>
                <w:sz w:val="24"/>
              </w:rPr>
              <w:t>)</w:t>
            </w:r>
            <w:r w:rsidR="00BB1C5A">
              <w:rPr>
                <w:rFonts w:ascii="Times New Roman" w:eastAsia="Times New Roman" w:hAnsi="Times New Roman"/>
                <w:sz w:val="24"/>
              </w:rPr>
              <w:t xml:space="preserve"> </w:t>
            </w:r>
            <w:r w:rsidRPr="00F91516">
              <w:rPr>
                <w:rFonts w:ascii="Times New Roman" w:hAnsi="Times New Roman"/>
                <w:sz w:val="24"/>
              </w:rPr>
              <w:t xml:space="preserve">vai citiem alternatīvo degvielu </w:t>
            </w:r>
            <w:r w:rsidRPr="000A5294">
              <w:rPr>
                <w:rFonts w:ascii="Times New Roman" w:hAnsi="Times New Roman"/>
                <w:sz w:val="24"/>
              </w:rPr>
              <w:t>veidiem</w:t>
            </w:r>
            <w:r w:rsidR="00BB131F" w:rsidRPr="000A5294">
              <w:rPr>
                <w:rFonts w:ascii="Times New Roman" w:hAnsi="Times New Roman"/>
                <w:sz w:val="24"/>
              </w:rPr>
              <w:t xml:space="preserve"> (saspiesto dabasgāzi)</w:t>
            </w:r>
            <w:r w:rsidRPr="000A5294">
              <w:rPr>
                <w:rFonts w:ascii="Times New Roman" w:hAnsi="Times New Roman"/>
                <w:sz w:val="24"/>
              </w:rPr>
              <w:t>.</w:t>
            </w:r>
          </w:p>
          <w:p w14:paraId="3D032855" w14:textId="77777777" w:rsidR="005A078B" w:rsidRDefault="005A078B" w:rsidP="00BB131F">
            <w:pPr>
              <w:spacing w:after="0" w:line="240" w:lineRule="auto"/>
              <w:jc w:val="both"/>
              <w:rPr>
                <w:rFonts w:ascii="Times New Roman" w:hAnsi="Times New Roman"/>
                <w:sz w:val="24"/>
                <w:highlight w:val="yellow"/>
              </w:rPr>
            </w:pPr>
          </w:p>
          <w:p w14:paraId="3D2F0F5C" w14:textId="203BD505" w:rsidR="005A078B" w:rsidRDefault="005A078B" w:rsidP="005A078B">
            <w:pPr>
              <w:spacing w:after="0" w:line="240" w:lineRule="auto"/>
              <w:jc w:val="both"/>
              <w:rPr>
                <w:rFonts w:ascii="Times New Roman" w:eastAsia="Times New Roman" w:hAnsi="Times New Roman"/>
                <w:sz w:val="24"/>
              </w:rPr>
            </w:pPr>
            <w:r w:rsidRPr="00E02070">
              <w:rPr>
                <w:rFonts w:ascii="Times New Roman" w:hAnsi="Times New Roman"/>
                <w:b/>
                <w:color w:val="auto"/>
                <w:sz w:val="24"/>
              </w:rPr>
              <w:t xml:space="preserve">Kritērijā piešķir </w:t>
            </w:r>
            <w:r>
              <w:rPr>
                <w:rFonts w:ascii="Times New Roman" w:hAnsi="Times New Roman"/>
                <w:b/>
                <w:color w:val="auto"/>
                <w:sz w:val="24"/>
              </w:rPr>
              <w:t>1</w:t>
            </w:r>
            <w:r w:rsidRPr="00E02070">
              <w:rPr>
                <w:rFonts w:ascii="Times New Roman" w:hAnsi="Times New Roman"/>
                <w:b/>
                <w:color w:val="auto"/>
                <w:sz w:val="24"/>
              </w:rPr>
              <w:t xml:space="preserve"> </w:t>
            </w:r>
            <w:r>
              <w:rPr>
                <w:rFonts w:ascii="Times New Roman" w:hAnsi="Times New Roman"/>
                <w:b/>
                <w:color w:val="auto"/>
                <w:sz w:val="24"/>
              </w:rPr>
              <w:t>punktu</w:t>
            </w:r>
            <w:r>
              <w:rPr>
                <w:rFonts w:ascii="Times New Roman" w:hAnsi="Times New Roman"/>
                <w:color w:val="auto"/>
                <w:sz w:val="24"/>
              </w:rPr>
              <w:t xml:space="preserve">, ja </w:t>
            </w:r>
            <w:r w:rsidRPr="00F3551C">
              <w:rPr>
                <w:rFonts w:ascii="Times New Roman" w:hAnsi="Times New Roman"/>
                <w:color w:val="auto"/>
                <w:sz w:val="24"/>
              </w:rPr>
              <w:t>projekta iesniedzējs</w:t>
            </w:r>
            <w:r>
              <w:rPr>
                <w:rFonts w:ascii="Times New Roman" w:hAnsi="Times New Roman"/>
                <w:color w:val="auto"/>
                <w:sz w:val="24"/>
              </w:rPr>
              <w:t xml:space="preserve"> ir norādījis, ka projekta ietvaros ir plānots iegādāties </w:t>
            </w:r>
            <w:r>
              <w:rPr>
                <w:rFonts w:ascii="Times New Roman" w:eastAsia="Times New Roman" w:hAnsi="Times New Roman"/>
                <w:sz w:val="24"/>
              </w:rPr>
              <w:t>tikai ar dīzeļdegvielu darbināmus sabiedrisk</w:t>
            </w:r>
            <w:r w:rsidR="006A0D25">
              <w:rPr>
                <w:rFonts w:ascii="Times New Roman" w:eastAsia="Times New Roman" w:hAnsi="Times New Roman"/>
                <w:sz w:val="24"/>
              </w:rPr>
              <w:t>os</w:t>
            </w:r>
            <w:r>
              <w:rPr>
                <w:rFonts w:ascii="Times New Roman" w:eastAsia="Times New Roman" w:hAnsi="Times New Roman"/>
                <w:sz w:val="24"/>
              </w:rPr>
              <w:t xml:space="preserve"> transportlīdzekļus, kuru dzinēji </w:t>
            </w:r>
            <w:r w:rsidRPr="00D37948">
              <w:rPr>
                <w:rFonts w:ascii="Times New Roman" w:eastAsia="Times New Roman" w:hAnsi="Times New Roman"/>
                <w:sz w:val="24"/>
              </w:rPr>
              <w:t xml:space="preserve">atbilst </w:t>
            </w:r>
            <w:r w:rsidR="00FC71BE" w:rsidRPr="000C2E13">
              <w:rPr>
                <w:rFonts w:ascii="Times New Roman" w:hAnsi="Times New Roman"/>
                <w:sz w:val="24"/>
              </w:rPr>
              <w:t>Eiropas Parlamenta un Padomes 2007. gada 20. jūnija Regulas (EK) Nr. 715/2007 par tipa apstiprinājumu mehāniskiem transportlīdzekļiem attiecībā uz emisijām no vieglajiem pasažieru un komerciālajiem transportlīdzekļiem (</w:t>
            </w:r>
            <w:r w:rsidR="008C7B08">
              <w:rPr>
                <w:rFonts w:ascii="Times New Roman" w:hAnsi="Times New Roman"/>
                <w:sz w:val="24"/>
              </w:rPr>
              <w:t>“</w:t>
            </w:r>
            <w:proofErr w:type="spellStart"/>
            <w:r w:rsidR="00FC71BE" w:rsidRPr="000C2E13">
              <w:rPr>
                <w:rFonts w:ascii="Times New Roman" w:hAnsi="Times New Roman"/>
                <w:sz w:val="24"/>
              </w:rPr>
              <w:t>Euro</w:t>
            </w:r>
            <w:proofErr w:type="spellEnd"/>
            <w:r w:rsidR="00FC71BE" w:rsidRPr="000C2E13">
              <w:rPr>
                <w:rFonts w:ascii="Times New Roman" w:hAnsi="Times New Roman"/>
                <w:sz w:val="24"/>
              </w:rPr>
              <w:t xml:space="preserve"> 5</w:t>
            </w:r>
            <w:r w:rsidR="008C7B08">
              <w:rPr>
                <w:rFonts w:ascii="Times New Roman" w:hAnsi="Times New Roman"/>
                <w:sz w:val="24"/>
              </w:rPr>
              <w:t>”</w:t>
            </w:r>
            <w:r w:rsidR="00FC71BE" w:rsidRPr="000C2E13">
              <w:rPr>
                <w:rFonts w:ascii="Times New Roman" w:hAnsi="Times New Roman"/>
                <w:sz w:val="24"/>
              </w:rPr>
              <w:t xml:space="preserve"> un </w:t>
            </w:r>
            <w:r w:rsidR="008C7B08">
              <w:rPr>
                <w:rFonts w:ascii="Times New Roman" w:hAnsi="Times New Roman"/>
                <w:sz w:val="24"/>
              </w:rPr>
              <w:t>“</w:t>
            </w:r>
            <w:proofErr w:type="spellStart"/>
            <w:r w:rsidR="00FC71BE" w:rsidRPr="000C2E13">
              <w:rPr>
                <w:rFonts w:ascii="Times New Roman" w:hAnsi="Times New Roman"/>
                <w:sz w:val="24"/>
              </w:rPr>
              <w:t>Euro</w:t>
            </w:r>
            <w:proofErr w:type="spellEnd"/>
            <w:r w:rsidR="00FC71BE" w:rsidRPr="000C2E13">
              <w:rPr>
                <w:rFonts w:ascii="Times New Roman" w:hAnsi="Times New Roman"/>
                <w:sz w:val="24"/>
              </w:rPr>
              <w:t xml:space="preserve"> 6</w:t>
            </w:r>
            <w:r w:rsidR="008C7B08">
              <w:rPr>
                <w:rFonts w:ascii="Times New Roman" w:hAnsi="Times New Roman"/>
                <w:sz w:val="24"/>
              </w:rPr>
              <w:t>”</w:t>
            </w:r>
            <w:r w:rsidR="00FC71BE" w:rsidRPr="000C2E13">
              <w:rPr>
                <w:rFonts w:ascii="Times New Roman" w:hAnsi="Times New Roman"/>
                <w:sz w:val="24"/>
              </w:rPr>
              <w:t xml:space="preserve">) un par piekļuvi transportlīdzekļa remonta un tehniskās apkopes informācijai I pielikuma 2. tabulā noteiktajām </w:t>
            </w:r>
            <w:r w:rsidR="008C7B08">
              <w:rPr>
                <w:rFonts w:ascii="Times New Roman" w:hAnsi="Times New Roman"/>
                <w:sz w:val="24"/>
              </w:rPr>
              <w:t>“</w:t>
            </w:r>
            <w:proofErr w:type="spellStart"/>
            <w:r w:rsidR="00FC71BE" w:rsidRPr="000C2E13">
              <w:rPr>
                <w:rFonts w:ascii="Times New Roman" w:hAnsi="Times New Roman"/>
                <w:sz w:val="24"/>
              </w:rPr>
              <w:t>Euro</w:t>
            </w:r>
            <w:proofErr w:type="spellEnd"/>
            <w:r w:rsidR="00FC71BE" w:rsidRPr="000C2E13">
              <w:rPr>
                <w:rFonts w:ascii="Times New Roman" w:hAnsi="Times New Roman"/>
                <w:sz w:val="24"/>
              </w:rPr>
              <w:t xml:space="preserve"> 6</w:t>
            </w:r>
            <w:r w:rsidR="008C7B08">
              <w:rPr>
                <w:rFonts w:ascii="Times New Roman" w:hAnsi="Times New Roman"/>
                <w:sz w:val="24"/>
              </w:rPr>
              <w:t>”</w:t>
            </w:r>
            <w:r w:rsidR="00FC71BE" w:rsidRPr="000C2E13">
              <w:rPr>
                <w:rFonts w:ascii="Times New Roman" w:hAnsi="Times New Roman"/>
                <w:sz w:val="24"/>
              </w:rPr>
              <w:t xml:space="preserve"> robežvērtībām</w:t>
            </w:r>
            <w:r w:rsidRPr="000C2E13">
              <w:rPr>
                <w:rFonts w:ascii="Times New Roman" w:eastAsia="Times New Roman" w:hAnsi="Times New Roman"/>
                <w:sz w:val="24"/>
              </w:rPr>
              <w:t>.</w:t>
            </w:r>
          </w:p>
          <w:p w14:paraId="516D0507" w14:textId="77777777" w:rsidR="006536A4" w:rsidRDefault="006536A4" w:rsidP="005A078B">
            <w:pPr>
              <w:spacing w:after="0" w:line="240" w:lineRule="auto"/>
              <w:jc w:val="both"/>
              <w:rPr>
                <w:rFonts w:ascii="Times New Roman" w:eastAsia="Times New Roman" w:hAnsi="Times New Roman"/>
                <w:sz w:val="24"/>
              </w:rPr>
            </w:pPr>
          </w:p>
          <w:p w14:paraId="5E66B7C1" w14:textId="55FE5713" w:rsidR="00430A6F" w:rsidRDefault="00430A6F" w:rsidP="00430A6F">
            <w:pPr>
              <w:spacing w:after="0" w:line="240" w:lineRule="auto"/>
              <w:jc w:val="both"/>
              <w:rPr>
                <w:rFonts w:ascii="Times New Roman" w:hAnsi="Times New Roman"/>
                <w:color w:val="auto"/>
                <w:sz w:val="24"/>
              </w:rPr>
            </w:pPr>
            <w:r w:rsidRPr="009349CF">
              <w:rPr>
                <w:rFonts w:ascii="Times New Roman" w:hAnsi="Times New Roman"/>
                <w:b/>
                <w:color w:val="auto"/>
                <w:sz w:val="24"/>
              </w:rPr>
              <w:t xml:space="preserve">Vērtējums ir </w:t>
            </w:r>
            <w:r w:rsidR="008C7B08">
              <w:rPr>
                <w:rFonts w:ascii="Times New Roman" w:hAnsi="Times New Roman"/>
                <w:b/>
                <w:color w:val="auto"/>
                <w:sz w:val="24"/>
              </w:rPr>
              <w:t>“</w:t>
            </w:r>
            <w:r w:rsidRPr="009349CF">
              <w:rPr>
                <w:rFonts w:ascii="Times New Roman" w:hAnsi="Times New Roman"/>
                <w:b/>
                <w:color w:val="auto"/>
                <w:sz w:val="24"/>
              </w:rPr>
              <w:t>Nē</w:t>
            </w:r>
            <w:r w:rsidR="008C7B08">
              <w:rPr>
                <w:rFonts w:ascii="Times New Roman" w:hAnsi="Times New Roman"/>
                <w:b/>
                <w:color w:val="auto"/>
                <w:sz w:val="24"/>
              </w:rPr>
              <w:t>”</w:t>
            </w:r>
            <w:r w:rsidRPr="009349CF">
              <w:rPr>
                <w:rFonts w:ascii="Times New Roman" w:hAnsi="Times New Roman"/>
                <w:b/>
                <w:color w:val="auto"/>
                <w:sz w:val="24"/>
              </w:rPr>
              <w:t>,</w:t>
            </w:r>
            <w:r>
              <w:rPr>
                <w:rFonts w:ascii="Times New Roman" w:hAnsi="Times New Roman"/>
                <w:b/>
                <w:color w:val="auto"/>
                <w:sz w:val="24"/>
              </w:rPr>
              <w:t xml:space="preserve"> </w:t>
            </w:r>
            <w:r w:rsidRPr="0006022A">
              <w:rPr>
                <w:rFonts w:ascii="Times New Roman" w:hAnsi="Times New Roman"/>
                <w:color w:val="auto"/>
                <w:sz w:val="24"/>
              </w:rPr>
              <w:t>ja kritērijā nav saņemts vismaz 1 punkts.</w:t>
            </w:r>
          </w:p>
          <w:p w14:paraId="25A45BA1" w14:textId="77777777" w:rsidR="005A078B" w:rsidRPr="00785DCA" w:rsidRDefault="005A078B" w:rsidP="005A078B">
            <w:pPr>
              <w:spacing w:after="0" w:line="240" w:lineRule="auto"/>
              <w:jc w:val="both"/>
              <w:rPr>
                <w:rFonts w:ascii="Times New Roman" w:hAnsi="Times New Roman"/>
                <w:color w:val="auto"/>
                <w:sz w:val="24"/>
                <w:highlight w:val="yellow"/>
              </w:rPr>
            </w:pPr>
          </w:p>
        </w:tc>
      </w:tr>
      <w:tr w:rsidR="004103A4" w:rsidRPr="00100919" w14:paraId="2545B6EF" w14:textId="77777777" w:rsidTr="0028185F">
        <w:trPr>
          <w:trHeight w:val="867"/>
        </w:trPr>
        <w:tc>
          <w:tcPr>
            <w:tcW w:w="1061" w:type="dxa"/>
            <w:vAlign w:val="center"/>
          </w:tcPr>
          <w:p w14:paraId="3BB6F187" w14:textId="77777777" w:rsidR="004103A4" w:rsidRPr="00100919" w:rsidRDefault="004103A4" w:rsidP="00D270C4">
            <w:pPr>
              <w:jc w:val="both"/>
              <w:rPr>
                <w:rFonts w:ascii="Times New Roman" w:eastAsia="Times New Roman" w:hAnsi="Times New Roman"/>
                <w:color w:val="auto"/>
                <w:sz w:val="24"/>
                <w:highlight w:val="yellow"/>
              </w:rPr>
            </w:pPr>
            <w:r>
              <w:rPr>
                <w:rFonts w:ascii="Times New Roman" w:eastAsia="Times New Roman" w:hAnsi="Times New Roman"/>
                <w:sz w:val="24"/>
              </w:rPr>
              <w:t>3.1.1.</w:t>
            </w:r>
          </w:p>
        </w:tc>
        <w:tc>
          <w:tcPr>
            <w:tcW w:w="3685" w:type="dxa"/>
            <w:gridSpan w:val="2"/>
          </w:tcPr>
          <w:p w14:paraId="745CA88C" w14:textId="77777777" w:rsidR="004103A4" w:rsidRPr="00100919" w:rsidRDefault="004103A4" w:rsidP="007572D0">
            <w:pPr>
              <w:spacing w:after="0" w:line="240" w:lineRule="auto"/>
              <w:contextualSpacing/>
              <w:jc w:val="both"/>
              <w:rPr>
                <w:rFonts w:ascii="Times New Roman" w:eastAsia="Times New Roman" w:hAnsi="Times New Roman"/>
                <w:color w:val="auto"/>
                <w:sz w:val="24"/>
                <w:highlight w:val="yellow"/>
              </w:rPr>
            </w:pPr>
            <w:r>
              <w:rPr>
                <w:rFonts w:ascii="Times New Roman" w:eastAsia="Times New Roman" w:hAnsi="Times New Roman"/>
                <w:sz w:val="24"/>
              </w:rPr>
              <w:t>Projektā paredzēts iegādāties tikai ar dīzeļdegvielu darbināmus sabiedrisk</w:t>
            </w:r>
            <w:r w:rsidR="007572D0">
              <w:rPr>
                <w:rFonts w:ascii="Times New Roman" w:eastAsia="Times New Roman" w:hAnsi="Times New Roman"/>
                <w:sz w:val="24"/>
              </w:rPr>
              <w:t>os</w:t>
            </w:r>
            <w:r>
              <w:rPr>
                <w:rFonts w:ascii="Times New Roman" w:eastAsia="Times New Roman" w:hAnsi="Times New Roman"/>
                <w:sz w:val="24"/>
              </w:rPr>
              <w:t xml:space="preserve"> transportlīdzekļus, kuru dzinēji atbilst EURO V un zemākam standartam attiecībā uz emisijām.</w:t>
            </w:r>
          </w:p>
        </w:tc>
        <w:tc>
          <w:tcPr>
            <w:tcW w:w="2333" w:type="dxa"/>
            <w:vAlign w:val="center"/>
          </w:tcPr>
          <w:p w14:paraId="21BB0144" w14:textId="77777777" w:rsidR="004103A4" w:rsidRPr="00100919" w:rsidRDefault="004103A4" w:rsidP="00F33B3F">
            <w:pPr>
              <w:jc w:val="center"/>
              <w:rPr>
                <w:rFonts w:ascii="Times New Roman" w:eastAsia="Times New Roman" w:hAnsi="Times New Roman"/>
                <w:color w:val="auto"/>
                <w:sz w:val="24"/>
                <w:highlight w:val="yellow"/>
              </w:rPr>
            </w:pPr>
            <w:r>
              <w:rPr>
                <w:rFonts w:ascii="Times New Roman" w:hAnsi="Times New Roman"/>
                <w:bCs/>
                <w:color w:val="auto"/>
                <w:sz w:val="24"/>
              </w:rPr>
              <w:t>0</w:t>
            </w:r>
          </w:p>
        </w:tc>
        <w:tc>
          <w:tcPr>
            <w:tcW w:w="8238" w:type="dxa"/>
            <w:vMerge/>
            <w:vAlign w:val="center"/>
          </w:tcPr>
          <w:p w14:paraId="1E2C51AA" w14:textId="77777777" w:rsidR="004103A4" w:rsidRPr="00100919" w:rsidRDefault="004103A4" w:rsidP="00D270C4">
            <w:pPr>
              <w:spacing w:after="0" w:line="240" w:lineRule="auto"/>
              <w:jc w:val="both"/>
              <w:rPr>
                <w:rFonts w:ascii="Times New Roman" w:eastAsia="Times New Roman" w:hAnsi="Times New Roman"/>
                <w:b/>
                <w:color w:val="auto"/>
                <w:sz w:val="24"/>
                <w:highlight w:val="yellow"/>
              </w:rPr>
            </w:pPr>
          </w:p>
        </w:tc>
      </w:tr>
      <w:tr w:rsidR="004103A4" w:rsidRPr="00100919" w14:paraId="5DD5E7B8" w14:textId="77777777" w:rsidTr="0028185F">
        <w:trPr>
          <w:trHeight w:val="867"/>
        </w:trPr>
        <w:tc>
          <w:tcPr>
            <w:tcW w:w="1061" w:type="dxa"/>
            <w:vAlign w:val="center"/>
          </w:tcPr>
          <w:p w14:paraId="7E87AFEF" w14:textId="77777777" w:rsidR="004103A4" w:rsidRPr="00100919" w:rsidRDefault="004103A4" w:rsidP="00D270C4">
            <w:pPr>
              <w:jc w:val="both"/>
              <w:rPr>
                <w:rFonts w:ascii="Times New Roman" w:eastAsia="Times New Roman" w:hAnsi="Times New Roman"/>
                <w:color w:val="auto"/>
                <w:sz w:val="24"/>
                <w:highlight w:val="yellow"/>
              </w:rPr>
            </w:pPr>
            <w:r>
              <w:rPr>
                <w:rFonts w:ascii="Times New Roman" w:eastAsia="Times New Roman" w:hAnsi="Times New Roman"/>
                <w:sz w:val="24"/>
              </w:rPr>
              <w:t>3.1.2.</w:t>
            </w:r>
          </w:p>
        </w:tc>
        <w:tc>
          <w:tcPr>
            <w:tcW w:w="3685" w:type="dxa"/>
            <w:gridSpan w:val="2"/>
          </w:tcPr>
          <w:p w14:paraId="36755E1C" w14:textId="77777777" w:rsidR="004103A4" w:rsidRPr="00100919" w:rsidRDefault="004103A4" w:rsidP="007572D0">
            <w:pPr>
              <w:spacing w:after="0" w:line="240" w:lineRule="auto"/>
              <w:contextualSpacing/>
              <w:jc w:val="both"/>
              <w:rPr>
                <w:rFonts w:ascii="Times New Roman" w:eastAsia="Times New Roman" w:hAnsi="Times New Roman"/>
                <w:color w:val="auto"/>
                <w:sz w:val="24"/>
                <w:highlight w:val="yellow"/>
              </w:rPr>
            </w:pPr>
            <w:r>
              <w:rPr>
                <w:rFonts w:ascii="Times New Roman" w:eastAsia="Times New Roman" w:hAnsi="Times New Roman"/>
                <w:sz w:val="24"/>
              </w:rPr>
              <w:t>Projektā paredzēts iegādāties tikai ar dīzeļdegvielu darbināmus sabiedrisk</w:t>
            </w:r>
            <w:r w:rsidR="007572D0">
              <w:rPr>
                <w:rFonts w:ascii="Times New Roman" w:eastAsia="Times New Roman" w:hAnsi="Times New Roman"/>
                <w:sz w:val="24"/>
              </w:rPr>
              <w:t>os</w:t>
            </w:r>
            <w:r>
              <w:rPr>
                <w:rFonts w:ascii="Times New Roman" w:eastAsia="Times New Roman" w:hAnsi="Times New Roman"/>
                <w:sz w:val="24"/>
              </w:rPr>
              <w:t xml:space="preserve"> transportlīdzekļus, </w:t>
            </w:r>
            <w:r>
              <w:rPr>
                <w:rFonts w:ascii="Times New Roman" w:eastAsia="Times New Roman" w:hAnsi="Times New Roman"/>
                <w:sz w:val="24"/>
              </w:rPr>
              <w:lastRenderedPageBreak/>
              <w:t>kuru dzinēji atbilst EURO VI standartam attiecībā uz emisijām.</w:t>
            </w:r>
          </w:p>
        </w:tc>
        <w:tc>
          <w:tcPr>
            <w:tcW w:w="2333" w:type="dxa"/>
            <w:vAlign w:val="center"/>
          </w:tcPr>
          <w:p w14:paraId="4FA81C6E" w14:textId="77777777" w:rsidR="004103A4" w:rsidRPr="00100919" w:rsidRDefault="004103A4" w:rsidP="00F33B3F">
            <w:pPr>
              <w:jc w:val="center"/>
              <w:rPr>
                <w:rFonts w:ascii="Times New Roman" w:eastAsia="Times New Roman" w:hAnsi="Times New Roman"/>
                <w:color w:val="auto"/>
                <w:sz w:val="24"/>
                <w:highlight w:val="yellow"/>
              </w:rPr>
            </w:pPr>
            <w:r w:rsidRPr="004A2E64">
              <w:rPr>
                <w:rFonts w:ascii="Times New Roman" w:hAnsi="Times New Roman"/>
                <w:bCs/>
                <w:color w:val="auto"/>
                <w:sz w:val="24"/>
              </w:rPr>
              <w:lastRenderedPageBreak/>
              <w:t>1</w:t>
            </w:r>
          </w:p>
        </w:tc>
        <w:tc>
          <w:tcPr>
            <w:tcW w:w="8238" w:type="dxa"/>
            <w:vMerge/>
            <w:vAlign w:val="center"/>
          </w:tcPr>
          <w:p w14:paraId="7F579401" w14:textId="77777777" w:rsidR="004103A4" w:rsidRPr="00100919" w:rsidRDefault="004103A4" w:rsidP="00D270C4">
            <w:pPr>
              <w:spacing w:after="0" w:line="240" w:lineRule="auto"/>
              <w:jc w:val="both"/>
              <w:rPr>
                <w:rFonts w:ascii="Times New Roman" w:eastAsia="Times New Roman" w:hAnsi="Times New Roman"/>
                <w:b/>
                <w:color w:val="auto"/>
                <w:sz w:val="24"/>
                <w:highlight w:val="yellow"/>
              </w:rPr>
            </w:pPr>
          </w:p>
        </w:tc>
      </w:tr>
      <w:tr w:rsidR="004103A4" w:rsidRPr="00100919" w14:paraId="10F37D72" w14:textId="77777777" w:rsidTr="0028185F">
        <w:trPr>
          <w:trHeight w:val="867"/>
        </w:trPr>
        <w:tc>
          <w:tcPr>
            <w:tcW w:w="1061" w:type="dxa"/>
            <w:vAlign w:val="center"/>
          </w:tcPr>
          <w:p w14:paraId="72275356" w14:textId="77777777" w:rsidR="004103A4" w:rsidRPr="00100919" w:rsidRDefault="004103A4" w:rsidP="00D270C4">
            <w:pPr>
              <w:jc w:val="both"/>
              <w:rPr>
                <w:rFonts w:ascii="Times New Roman" w:eastAsia="Times New Roman" w:hAnsi="Times New Roman"/>
                <w:color w:val="auto"/>
                <w:sz w:val="24"/>
                <w:highlight w:val="yellow"/>
              </w:rPr>
            </w:pPr>
            <w:r>
              <w:rPr>
                <w:rFonts w:ascii="Times New Roman" w:eastAsia="Times New Roman" w:hAnsi="Times New Roman"/>
                <w:sz w:val="24"/>
              </w:rPr>
              <w:t>3.1.3.</w:t>
            </w:r>
          </w:p>
        </w:tc>
        <w:tc>
          <w:tcPr>
            <w:tcW w:w="3685" w:type="dxa"/>
            <w:gridSpan w:val="2"/>
          </w:tcPr>
          <w:p w14:paraId="69B4EDBF" w14:textId="77777777" w:rsidR="004103A4" w:rsidRDefault="004103A4" w:rsidP="00275807">
            <w:pPr>
              <w:spacing w:after="0" w:line="240" w:lineRule="auto"/>
              <w:contextualSpacing/>
              <w:jc w:val="both"/>
              <w:rPr>
                <w:rFonts w:ascii="Times New Roman" w:hAnsi="Times New Roman"/>
                <w:sz w:val="24"/>
              </w:rPr>
            </w:pPr>
            <w:r>
              <w:rPr>
                <w:rFonts w:ascii="Times New Roman" w:eastAsia="Times New Roman" w:hAnsi="Times New Roman"/>
                <w:sz w:val="24"/>
              </w:rPr>
              <w:t>Projektā paredzēts iegādāties sabiedrisk</w:t>
            </w:r>
            <w:r w:rsidR="007572D0">
              <w:rPr>
                <w:rFonts w:ascii="Times New Roman" w:eastAsia="Times New Roman" w:hAnsi="Times New Roman"/>
                <w:sz w:val="24"/>
              </w:rPr>
              <w:t>os</w:t>
            </w:r>
            <w:r>
              <w:rPr>
                <w:rFonts w:ascii="Times New Roman" w:eastAsia="Times New Roman" w:hAnsi="Times New Roman"/>
                <w:sz w:val="24"/>
              </w:rPr>
              <w:t xml:space="preserve"> transportlīdzekļus ar duāliem degvielas dzinējiem (</w:t>
            </w:r>
            <w:proofErr w:type="spellStart"/>
            <w:r>
              <w:rPr>
                <w:rFonts w:ascii="Times New Roman" w:eastAsia="Times New Roman" w:hAnsi="Times New Roman"/>
                <w:sz w:val="24"/>
              </w:rPr>
              <w:t>hibrīddzinēji</w:t>
            </w:r>
            <w:proofErr w:type="spellEnd"/>
            <w:r>
              <w:rPr>
                <w:rFonts w:ascii="Times New Roman" w:eastAsia="Times New Roman" w:hAnsi="Times New Roman"/>
                <w:sz w:val="24"/>
              </w:rPr>
              <w:t>), t.sk. esošo sabiedrisk</w:t>
            </w:r>
            <w:r w:rsidR="007572D0">
              <w:rPr>
                <w:rFonts w:ascii="Times New Roman" w:eastAsia="Times New Roman" w:hAnsi="Times New Roman"/>
                <w:sz w:val="24"/>
              </w:rPr>
              <w:t>o</w:t>
            </w:r>
            <w:r>
              <w:rPr>
                <w:rFonts w:ascii="Times New Roman" w:eastAsia="Times New Roman" w:hAnsi="Times New Roman"/>
                <w:sz w:val="24"/>
              </w:rPr>
              <w:t xml:space="preserve"> transportlīdzekļu aprīkošana to </w:t>
            </w:r>
            <w:r w:rsidRPr="00F91516">
              <w:rPr>
                <w:rFonts w:ascii="Times New Roman" w:hAnsi="Times New Roman"/>
                <w:sz w:val="24"/>
              </w:rPr>
              <w:t xml:space="preserve">videi draudzīgākai darbībai ar </w:t>
            </w:r>
            <w:r>
              <w:rPr>
                <w:rFonts w:ascii="Times New Roman" w:hAnsi="Times New Roman"/>
                <w:sz w:val="24"/>
              </w:rPr>
              <w:t>AER</w:t>
            </w:r>
            <w:r w:rsidRPr="00F91516">
              <w:rPr>
                <w:rFonts w:ascii="Times New Roman" w:hAnsi="Times New Roman"/>
                <w:sz w:val="24"/>
              </w:rPr>
              <w:t xml:space="preserve"> vai citiem alternatīvo degvielu  veidiem</w:t>
            </w:r>
            <w:r>
              <w:rPr>
                <w:rFonts w:ascii="Times New Roman" w:hAnsi="Times New Roman"/>
                <w:sz w:val="24"/>
              </w:rPr>
              <w:t>.</w:t>
            </w:r>
          </w:p>
          <w:p w14:paraId="5D119A9E" w14:textId="77777777" w:rsidR="000B17DC" w:rsidRPr="00100919" w:rsidRDefault="000B17DC" w:rsidP="00275807">
            <w:pPr>
              <w:spacing w:after="0" w:line="240" w:lineRule="auto"/>
              <w:contextualSpacing/>
              <w:jc w:val="both"/>
              <w:rPr>
                <w:rFonts w:ascii="Times New Roman" w:eastAsia="Times New Roman" w:hAnsi="Times New Roman"/>
                <w:color w:val="auto"/>
                <w:sz w:val="24"/>
                <w:highlight w:val="yellow"/>
              </w:rPr>
            </w:pPr>
          </w:p>
        </w:tc>
        <w:tc>
          <w:tcPr>
            <w:tcW w:w="2333" w:type="dxa"/>
            <w:vAlign w:val="center"/>
          </w:tcPr>
          <w:p w14:paraId="07657E43" w14:textId="77777777" w:rsidR="004103A4" w:rsidRPr="00100919" w:rsidRDefault="004103A4" w:rsidP="00F33B3F">
            <w:pPr>
              <w:jc w:val="center"/>
              <w:rPr>
                <w:rFonts w:ascii="Times New Roman" w:eastAsia="Times New Roman" w:hAnsi="Times New Roman"/>
                <w:color w:val="auto"/>
                <w:sz w:val="24"/>
                <w:highlight w:val="yellow"/>
              </w:rPr>
            </w:pPr>
            <w:r w:rsidRPr="004A2E64">
              <w:rPr>
                <w:rFonts w:ascii="Times New Roman" w:hAnsi="Times New Roman"/>
                <w:bCs/>
                <w:color w:val="auto"/>
                <w:sz w:val="24"/>
              </w:rPr>
              <w:t>4</w:t>
            </w:r>
          </w:p>
        </w:tc>
        <w:tc>
          <w:tcPr>
            <w:tcW w:w="8238" w:type="dxa"/>
            <w:vMerge/>
            <w:vAlign w:val="center"/>
          </w:tcPr>
          <w:p w14:paraId="5BA9822A" w14:textId="77777777" w:rsidR="004103A4" w:rsidRPr="00100919" w:rsidRDefault="004103A4" w:rsidP="00D270C4">
            <w:pPr>
              <w:spacing w:after="0" w:line="240" w:lineRule="auto"/>
              <w:jc w:val="both"/>
              <w:rPr>
                <w:rFonts w:ascii="Times New Roman" w:eastAsia="Times New Roman" w:hAnsi="Times New Roman"/>
                <w:b/>
                <w:color w:val="auto"/>
                <w:sz w:val="24"/>
                <w:highlight w:val="yellow"/>
              </w:rPr>
            </w:pPr>
          </w:p>
        </w:tc>
      </w:tr>
      <w:tr w:rsidR="004103A4" w:rsidRPr="00100919" w14:paraId="4E473442" w14:textId="77777777" w:rsidTr="0028185F">
        <w:trPr>
          <w:trHeight w:val="557"/>
        </w:trPr>
        <w:tc>
          <w:tcPr>
            <w:tcW w:w="1061" w:type="dxa"/>
            <w:vAlign w:val="center"/>
          </w:tcPr>
          <w:p w14:paraId="68203F60" w14:textId="77777777" w:rsidR="004103A4" w:rsidRPr="00100919" w:rsidRDefault="004103A4" w:rsidP="00D270C4">
            <w:pPr>
              <w:jc w:val="both"/>
              <w:rPr>
                <w:rFonts w:ascii="Times New Roman" w:eastAsia="Times New Roman" w:hAnsi="Times New Roman"/>
                <w:color w:val="auto"/>
                <w:sz w:val="24"/>
                <w:highlight w:val="yellow"/>
              </w:rPr>
            </w:pPr>
            <w:r>
              <w:rPr>
                <w:rFonts w:ascii="Times New Roman" w:eastAsia="Times New Roman" w:hAnsi="Times New Roman"/>
                <w:sz w:val="24"/>
              </w:rPr>
              <w:t>3.1.4.</w:t>
            </w:r>
          </w:p>
        </w:tc>
        <w:tc>
          <w:tcPr>
            <w:tcW w:w="3685" w:type="dxa"/>
            <w:gridSpan w:val="2"/>
          </w:tcPr>
          <w:p w14:paraId="382C3239" w14:textId="77777777" w:rsidR="004103A4" w:rsidRPr="00100919" w:rsidRDefault="004103A4" w:rsidP="00371ED5">
            <w:pPr>
              <w:spacing w:after="0" w:line="240" w:lineRule="auto"/>
              <w:contextualSpacing/>
              <w:jc w:val="both"/>
              <w:rPr>
                <w:rFonts w:ascii="Times New Roman" w:eastAsia="Times New Roman" w:hAnsi="Times New Roman"/>
                <w:color w:val="auto"/>
                <w:sz w:val="24"/>
                <w:highlight w:val="yellow"/>
              </w:rPr>
            </w:pPr>
            <w:r>
              <w:rPr>
                <w:rFonts w:ascii="Times New Roman" w:eastAsia="Times New Roman" w:hAnsi="Times New Roman"/>
                <w:sz w:val="24"/>
              </w:rPr>
              <w:t xml:space="preserve">Projektā paredzēts iegādāties </w:t>
            </w:r>
            <w:r w:rsidR="000125F4">
              <w:rPr>
                <w:rFonts w:ascii="Times New Roman" w:eastAsia="Times New Roman" w:hAnsi="Times New Roman"/>
                <w:sz w:val="24"/>
              </w:rPr>
              <w:t xml:space="preserve">tikai </w:t>
            </w:r>
            <w:r w:rsidR="00343975">
              <w:rPr>
                <w:rFonts w:ascii="Times New Roman" w:eastAsia="Times New Roman" w:hAnsi="Times New Roman"/>
                <w:sz w:val="24"/>
              </w:rPr>
              <w:t xml:space="preserve">ar </w:t>
            </w:r>
            <w:r w:rsidRPr="00F91516">
              <w:rPr>
                <w:rFonts w:ascii="Times New Roman" w:hAnsi="Times New Roman"/>
                <w:sz w:val="24"/>
              </w:rPr>
              <w:t xml:space="preserve">alternatīvo degvielu </w:t>
            </w:r>
            <w:r>
              <w:rPr>
                <w:rFonts w:ascii="Times New Roman" w:eastAsia="Times New Roman" w:hAnsi="Times New Roman"/>
                <w:sz w:val="24"/>
              </w:rPr>
              <w:t>darbināmus sabiedrisk</w:t>
            </w:r>
            <w:r w:rsidR="00E0139A">
              <w:rPr>
                <w:rFonts w:ascii="Times New Roman" w:eastAsia="Times New Roman" w:hAnsi="Times New Roman"/>
                <w:sz w:val="24"/>
              </w:rPr>
              <w:t>os</w:t>
            </w:r>
            <w:r>
              <w:rPr>
                <w:rFonts w:ascii="Times New Roman" w:eastAsia="Times New Roman" w:hAnsi="Times New Roman"/>
                <w:sz w:val="24"/>
              </w:rPr>
              <w:t xml:space="preserve"> transportlīdzekļus.</w:t>
            </w:r>
          </w:p>
        </w:tc>
        <w:tc>
          <w:tcPr>
            <w:tcW w:w="2333" w:type="dxa"/>
            <w:vAlign w:val="center"/>
          </w:tcPr>
          <w:p w14:paraId="128F8136" w14:textId="77777777" w:rsidR="004103A4" w:rsidRPr="00100919" w:rsidRDefault="004103A4" w:rsidP="00F33B3F">
            <w:pPr>
              <w:jc w:val="center"/>
              <w:rPr>
                <w:rFonts w:ascii="Times New Roman" w:eastAsia="Times New Roman" w:hAnsi="Times New Roman"/>
                <w:color w:val="auto"/>
                <w:sz w:val="24"/>
                <w:highlight w:val="yellow"/>
              </w:rPr>
            </w:pPr>
            <w:r w:rsidRPr="00740C40">
              <w:rPr>
                <w:rFonts w:ascii="Times New Roman" w:hAnsi="Times New Roman"/>
                <w:bCs/>
                <w:color w:val="auto"/>
                <w:sz w:val="24"/>
              </w:rPr>
              <w:t>6</w:t>
            </w:r>
          </w:p>
        </w:tc>
        <w:tc>
          <w:tcPr>
            <w:tcW w:w="8238" w:type="dxa"/>
            <w:vMerge/>
            <w:vAlign w:val="center"/>
          </w:tcPr>
          <w:p w14:paraId="265CB98E" w14:textId="77777777" w:rsidR="004103A4" w:rsidRPr="00100919" w:rsidRDefault="004103A4" w:rsidP="00D270C4">
            <w:pPr>
              <w:spacing w:after="0" w:line="240" w:lineRule="auto"/>
              <w:jc w:val="both"/>
              <w:rPr>
                <w:rFonts w:ascii="Times New Roman" w:eastAsia="Times New Roman" w:hAnsi="Times New Roman"/>
                <w:b/>
                <w:color w:val="auto"/>
                <w:sz w:val="24"/>
                <w:highlight w:val="yellow"/>
              </w:rPr>
            </w:pPr>
          </w:p>
        </w:tc>
      </w:tr>
      <w:tr w:rsidR="004103A4" w:rsidRPr="00100919" w14:paraId="2DCDD694" w14:textId="77777777" w:rsidTr="0028185F">
        <w:trPr>
          <w:trHeight w:val="867"/>
        </w:trPr>
        <w:tc>
          <w:tcPr>
            <w:tcW w:w="1061" w:type="dxa"/>
            <w:vAlign w:val="center"/>
          </w:tcPr>
          <w:p w14:paraId="1CACA03F" w14:textId="77777777" w:rsidR="004103A4" w:rsidRPr="00100919" w:rsidRDefault="004103A4" w:rsidP="00D270C4">
            <w:pPr>
              <w:jc w:val="both"/>
              <w:rPr>
                <w:rFonts w:ascii="Times New Roman" w:eastAsia="Times New Roman" w:hAnsi="Times New Roman"/>
                <w:color w:val="auto"/>
                <w:sz w:val="24"/>
                <w:highlight w:val="yellow"/>
              </w:rPr>
            </w:pPr>
            <w:r>
              <w:rPr>
                <w:rFonts w:ascii="Times New Roman" w:eastAsia="Times New Roman" w:hAnsi="Times New Roman"/>
                <w:sz w:val="24"/>
              </w:rPr>
              <w:t>3.1.5.</w:t>
            </w:r>
          </w:p>
        </w:tc>
        <w:tc>
          <w:tcPr>
            <w:tcW w:w="3685" w:type="dxa"/>
            <w:gridSpan w:val="2"/>
          </w:tcPr>
          <w:p w14:paraId="258C4351" w14:textId="77777777" w:rsidR="004103A4" w:rsidRPr="00100919" w:rsidRDefault="004103A4" w:rsidP="00E0139A">
            <w:pPr>
              <w:spacing w:after="0" w:line="240" w:lineRule="auto"/>
              <w:contextualSpacing/>
              <w:jc w:val="both"/>
              <w:rPr>
                <w:rFonts w:ascii="Times New Roman" w:eastAsia="Times New Roman" w:hAnsi="Times New Roman"/>
                <w:color w:val="auto"/>
                <w:sz w:val="24"/>
                <w:highlight w:val="yellow"/>
              </w:rPr>
            </w:pPr>
            <w:r>
              <w:rPr>
                <w:rFonts w:ascii="Times New Roman" w:eastAsia="Times New Roman" w:hAnsi="Times New Roman"/>
                <w:sz w:val="24"/>
              </w:rPr>
              <w:t>Projektā paredzēts iegādāties tikai ar AER darbināmus sabiedrisk</w:t>
            </w:r>
            <w:r w:rsidR="00E0139A">
              <w:rPr>
                <w:rFonts w:ascii="Times New Roman" w:eastAsia="Times New Roman" w:hAnsi="Times New Roman"/>
                <w:sz w:val="24"/>
              </w:rPr>
              <w:t>os</w:t>
            </w:r>
            <w:r>
              <w:rPr>
                <w:rFonts w:ascii="Times New Roman" w:eastAsia="Times New Roman" w:hAnsi="Times New Roman"/>
                <w:sz w:val="24"/>
              </w:rPr>
              <w:t xml:space="preserve"> transportlīdzekļus.</w:t>
            </w:r>
          </w:p>
        </w:tc>
        <w:tc>
          <w:tcPr>
            <w:tcW w:w="2333" w:type="dxa"/>
            <w:vAlign w:val="center"/>
          </w:tcPr>
          <w:p w14:paraId="10FF3745" w14:textId="77777777" w:rsidR="004103A4" w:rsidRPr="00100919" w:rsidRDefault="004103A4" w:rsidP="00F33B3F">
            <w:pPr>
              <w:jc w:val="center"/>
              <w:rPr>
                <w:rFonts w:ascii="Times New Roman" w:eastAsia="Times New Roman" w:hAnsi="Times New Roman"/>
                <w:color w:val="auto"/>
                <w:sz w:val="24"/>
                <w:highlight w:val="yellow"/>
              </w:rPr>
            </w:pPr>
            <w:r w:rsidRPr="00740C40">
              <w:rPr>
                <w:rFonts w:ascii="Times New Roman" w:hAnsi="Times New Roman"/>
                <w:bCs/>
                <w:color w:val="auto"/>
                <w:sz w:val="24"/>
              </w:rPr>
              <w:t>8</w:t>
            </w:r>
          </w:p>
        </w:tc>
        <w:tc>
          <w:tcPr>
            <w:tcW w:w="8238" w:type="dxa"/>
            <w:vMerge/>
            <w:vAlign w:val="center"/>
          </w:tcPr>
          <w:p w14:paraId="29F8186D" w14:textId="77777777" w:rsidR="004103A4" w:rsidRPr="00100919" w:rsidRDefault="004103A4" w:rsidP="00D270C4">
            <w:pPr>
              <w:spacing w:after="0" w:line="240" w:lineRule="auto"/>
              <w:jc w:val="both"/>
              <w:rPr>
                <w:rFonts w:ascii="Times New Roman" w:eastAsia="Times New Roman" w:hAnsi="Times New Roman"/>
                <w:b/>
                <w:color w:val="auto"/>
                <w:sz w:val="24"/>
                <w:highlight w:val="yellow"/>
              </w:rPr>
            </w:pPr>
          </w:p>
        </w:tc>
      </w:tr>
      <w:tr w:rsidR="008F04A6" w:rsidRPr="00100919" w14:paraId="1903694D" w14:textId="77777777" w:rsidTr="0028185F">
        <w:trPr>
          <w:trHeight w:val="274"/>
        </w:trPr>
        <w:tc>
          <w:tcPr>
            <w:tcW w:w="1061" w:type="dxa"/>
            <w:vAlign w:val="center"/>
          </w:tcPr>
          <w:p w14:paraId="4CADC275" w14:textId="77777777" w:rsidR="008F04A6" w:rsidRPr="008F04A6" w:rsidRDefault="008F04A6" w:rsidP="00A210AD">
            <w:pPr>
              <w:jc w:val="both"/>
              <w:rPr>
                <w:rFonts w:ascii="Times New Roman" w:eastAsia="Times New Roman" w:hAnsi="Times New Roman"/>
                <w:color w:val="auto"/>
                <w:sz w:val="24"/>
              </w:rPr>
            </w:pPr>
            <w:r w:rsidRPr="008F04A6">
              <w:rPr>
                <w:rFonts w:ascii="Times New Roman" w:eastAsia="Times New Roman" w:hAnsi="Times New Roman"/>
                <w:color w:val="auto"/>
                <w:sz w:val="24"/>
              </w:rPr>
              <w:t>3.2.</w:t>
            </w:r>
          </w:p>
        </w:tc>
        <w:tc>
          <w:tcPr>
            <w:tcW w:w="6018" w:type="dxa"/>
            <w:gridSpan w:val="3"/>
            <w:vAlign w:val="center"/>
          </w:tcPr>
          <w:p w14:paraId="4109E26A" w14:textId="77777777" w:rsidR="008F04A6" w:rsidRPr="00CF4B00" w:rsidRDefault="008F04A6" w:rsidP="00AA2755">
            <w:pPr>
              <w:spacing w:after="0" w:line="240" w:lineRule="auto"/>
              <w:contextualSpacing/>
              <w:jc w:val="both"/>
              <w:rPr>
                <w:rFonts w:ascii="Times New Roman" w:eastAsia="Times New Roman" w:hAnsi="Times New Roman"/>
                <w:color w:val="auto"/>
                <w:sz w:val="24"/>
                <w:highlight w:val="yellow"/>
              </w:rPr>
            </w:pPr>
            <w:r w:rsidRPr="00CF4B00">
              <w:rPr>
                <w:rFonts w:ascii="Times New Roman" w:eastAsia="Times New Roman" w:hAnsi="Times New Roman"/>
                <w:sz w:val="24"/>
              </w:rPr>
              <w:t>I</w:t>
            </w:r>
            <w:r w:rsidR="00452B22" w:rsidRPr="00CF4B00">
              <w:rPr>
                <w:rFonts w:ascii="Times New Roman" w:eastAsia="Times New Roman" w:hAnsi="Times New Roman"/>
                <w:sz w:val="24"/>
              </w:rPr>
              <w:t>zmaksu efektivitātes rādītājs (investīcijas pret CO</w:t>
            </w:r>
            <w:r w:rsidR="00452B22" w:rsidRPr="00CF4B00">
              <w:rPr>
                <w:rFonts w:ascii="Times New Roman" w:eastAsia="Times New Roman" w:hAnsi="Times New Roman"/>
                <w:sz w:val="24"/>
                <w:vertAlign w:val="subscript"/>
              </w:rPr>
              <w:t xml:space="preserve">2 </w:t>
            </w:r>
            <w:r w:rsidR="00452B22" w:rsidRPr="00CF4B00">
              <w:rPr>
                <w:rFonts w:ascii="Times New Roman" w:eastAsia="Times New Roman" w:hAnsi="Times New Roman"/>
                <w:sz w:val="24"/>
              </w:rPr>
              <w:t>emisijas samazinājumu 10 gadu laikā (EUR/kg)</w:t>
            </w:r>
            <w:r w:rsidRPr="00CF4B00">
              <w:rPr>
                <w:rFonts w:ascii="Times New Roman" w:eastAsia="Times New Roman" w:hAnsi="Times New Roman"/>
                <w:sz w:val="24"/>
              </w:rPr>
              <w:t>):</w:t>
            </w:r>
          </w:p>
        </w:tc>
        <w:tc>
          <w:tcPr>
            <w:tcW w:w="8238" w:type="dxa"/>
            <w:vMerge w:val="restart"/>
            <w:vAlign w:val="center"/>
          </w:tcPr>
          <w:p w14:paraId="333FC32B" w14:textId="77777777" w:rsidR="008F04A6" w:rsidRPr="000C2E13" w:rsidRDefault="008F04A6" w:rsidP="00A210AD">
            <w:pPr>
              <w:spacing w:after="120" w:line="240" w:lineRule="auto"/>
              <w:jc w:val="both"/>
              <w:rPr>
                <w:rFonts w:ascii="Times New Roman" w:eastAsia="Times New Roman" w:hAnsi="Times New Roman"/>
                <w:b/>
                <w:color w:val="auto"/>
                <w:sz w:val="24"/>
              </w:rPr>
            </w:pPr>
            <w:r w:rsidRPr="000C2E13">
              <w:rPr>
                <w:rFonts w:ascii="Times New Roman" w:eastAsia="Times New Roman" w:hAnsi="Times New Roman"/>
                <w:color w:val="auto"/>
                <w:sz w:val="24"/>
              </w:rPr>
              <w:t>Kritērij</w:t>
            </w:r>
            <w:r w:rsidR="00E86233" w:rsidRPr="000C2E13">
              <w:rPr>
                <w:rFonts w:ascii="Times New Roman" w:eastAsia="Times New Roman" w:hAnsi="Times New Roman"/>
                <w:color w:val="auto"/>
                <w:sz w:val="24"/>
              </w:rPr>
              <w:t xml:space="preserve">s dod </w:t>
            </w:r>
            <w:r w:rsidR="00E86233" w:rsidRPr="000C2E13">
              <w:rPr>
                <w:rFonts w:ascii="Times New Roman" w:eastAsia="Times New Roman" w:hAnsi="Times New Roman"/>
                <w:b/>
                <w:color w:val="auto"/>
                <w:sz w:val="24"/>
              </w:rPr>
              <w:t>papildu punktus</w:t>
            </w:r>
            <w:r w:rsidRPr="000C2E13">
              <w:rPr>
                <w:rFonts w:ascii="Times New Roman" w:eastAsia="Times New Roman" w:hAnsi="Times New Roman"/>
                <w:b/>
                <w:color w:val="auto"/>
                <w:sz w:val="24"/>
              </w:rPr>
              <w:t>.</w:t>
            </w:r>
          </w:p>
          <w:p w14:paraId="302F071D" w14:textId="77777777" w:rsidR="00BD344C" w:rsidRPr="000C2E13" w:rsidRDefault="00BD344C" w:rsidP="00BD344C">
            <w:pPr>
              <w:spacing w:after="0" w:line="240" w:lineRule="auto"/>
              <w:jc w:val="both"/>
              <w:rPr>
                <w:rFonts w:ascii="Times New Roman" w:eastAsia="Times New Roman" w:hAnsi="Times New Roman"/>
                <w:sz w:val="24"/>
                <w:lang w:eastAsia="lv-LV"/>
              </w:rPr>
            </w:pPr>
            <w:r w:rsidRPr="000C2E13">
              <w:rPr>
                <w:rFonts w:ascii="Times New Roman" w:eastAsia="Times New Roman" w:hAnsi="Times New Roman"/>
                <w:sz w:val="24"/>
                <w:lang w:eastAsia="lv-LV"/>
              </w:rPr>
              <w:t>Lai vērtētu iesniegtā projekta iesnieguma atbilstību šim kritērijam</w:t>
            </w:r>
            <w:r w:rsidR="008823E7" w:rsidRPr="000C2E13">
              <w:rPr>
                <w:rFonts w:ascii="Times New Roman" w:eastAsia="Times New Roman" w:hAnsi="Times New Roman"/>
                <w:sz w:val="24"/>
                <w:lang w:eastAsia="lv-LV"/>
              </w:rPr>
              <w:t>,</w:t>
            </w:r>
            <w:r w:rsidRPr="000C2E13">
              <w:rPr>
                <w:rFonts w:ascii="Times New Roman" w:eastAsia="Times New Roman" w:hAnsi="Times New Roman"/>
                <w:sz w:val="24"/>
                <w:lang w:eastAsia="lv-LV"/>
              </w:rPr>
              <w:t xml:space="preserve"> ir jābūt iesniegtiem ne mazāk kā diviem projektu iesniegumiem. </w:t>
            </w:r>
          </w:p>
          <w:p w14:paraId="1730A9BF" w14:textId="77777777" w:rsidR="00BD344C" w:rsidRPr="000C2E13" w:rsidRDefault="00BD344C" w:rsidP="00BD344C">
            <w:pPr>
              <w:spacing w:after="0" w:line="240" w:lineRule="auto"/>
              <w:jc w:val="both"/>
              <w:rPr>
                <w:rFonts w:ascii="Times New Roman" w:eastAsia="Times New Roman" w:hAnsi="Times New Roman"/>
                <w:sz w:val="24"/>
                <w:lang w:eastAsia="lv-LV"/>
              </w:rPr>
            </w:pPr>
          </w:p>
          <w:p w14:paraId="40ECBF6E" w14:textId="77777777" w:rsidR="004E284E" w:rsidRPr="000C2E13" w:rsidRDefault="00725E63" w:rsidP="000A79E9">
            <w:pPr>
              <w:spacing w:after="0" w:line="240" w:lineRule="auto"/>
              <w:jc w:val="both"/>
              <w:rPr>
                <w:rFonts w:ascii="Times New Roman" w:hAnsi="Times New Roman"/>
                <w:sz w:val="24"/>
                <w:lang w:eastAsia="lv-LV"/>
              </w:rPr>
            </w:pPr>
            <w:r w:rsidRPr="000C2E13">
              <w:rPr>
                <w:rFonts w:ascii="Times New Roman" w:eastAsia="Times New Roman" w:hAnsi="Times New Roman"/>
                <w:color w:val="auto"/>
                <w:sz w:val="24"/>
              </w:rPr>
              <w:t>Vērt</w:t>
            </w:r>
            <w:r w:rsidR="00D729C3" w:rsidRPr="000C2E13">
              <w:rPr>
                <w:rFonts w:ascii="Times New Roman" w:eastAsia="Times New Roman" w:hAnsi="Times New Roman"/>
                <w:color w:val="auto"/>
                <w:sz w:val="24"/>
              </w:rPr>
              <w:t xml:space="preserve">ē projekta investīciju efektivitātes rādītāju attiecībā pret </w:t>
            </w:r>
            <w:r w:rsidR="00D729C3" w:rsidRPr="000C2E13">
              <w:rPr>
                <w:rFonts w:ascii="Times New Roman" w:eastAsia="Times New Roman" w:hAnsi="Times New Roman"/>
                <w:sz w:val="24"/>
                <w:lang w:eastAsia="lv-LV"/>
              </w:rPr>
              <w:t xml:space="preserve">vidējo projektu iesniegumu izmaksu </w:t>
            </w:r>
            <w:proofErr w:type="spellStart"/>
            <w:r w:rsidR="00D729C3" w:rsidRPr="000C2E13">
              <w:rPr>
                <w:rFonts w:ascii="Times New Roman" w:eastAsia="Times New Roman" w:hAnsi="Times New Roman"/>
                <w:sz w:val="24"/>
                <w:lang w:eastAsia="lv-LV"/>
              </w:rPr>
              <w:t>atdeves</w:t>
            </w:r>
            <w:proofErr w:type="spellEnd"/>
            <w:r w:rsidR="00D729C3" w:rsidRPr="000C2E13">
              <w:rPr>
                <w:rFonts w:ascii="Times New Roman" w:eastAsia="Times New Roman" w:hAnsi="Times New Roman"/>
                <w:sz w:val="24"/>
                <w:lang w:eastAsia="lv-LV"/>
              </w:rPr>
              <w:t xml:space="preserve"> novērtējuma rādītāju</w:t>
            </w:r>
            <w:r w:rsidR="00CC1CBE" w:rsidRPr="000C2E13">
              <w:rPr>
                <w:rFonts w:ascii="Times New Roman" w:eastAsia="Times New Roman" w:hAnsi="Times New Roman"/>
                <w:sz w:val="24"/>
                <w:lang w:eastAsia="lv-LV"/>
              </w:rPr>
              <w:t xml:space="preserve"> no visiem iesniegtajiem projektu iesniegumiem</w:t>
            </w:r>
            <w:r w:rsidR="00D729C3" w:rsidRPr="000C2E13">
              <w:rPr>
                <w:rFonts w:ascii="Times New Roman" w:eastAsia="Times New Roman" w:hAnsi="Times New Roman"/>
                <w:sz w:val="24"/>
                <w:lang w:eastAsia="lv-LV"/>
              </w:rPr>
              <w:t>.</w:t>
            </w:r>
            <w:r w:rsidR="000A79E9" w:rsidRPr="000C2E13">
              <w:rPr>
                <w:rFonts w:ascii="Times New Roman" w:eastAsia="Times New Roman" w:hAnsi="Times New Roman"/>
                <w:sz w:val="24"/>
                <w:lang w:eastAsia="lv-LV"/>
              </w:rPr>
              <w:t xml:space="preserve"> </w:t>
            </w:r>
            <w:r w:rsidR="004E284E" w:rsidRPr="000C2E13">
              <w:rPr>
                <w:rFonts w:ascii="Times New Roman" w:hAnsi="Times New Roman"/>
                <w:sz w:val="24"/>
              </w:rPr>
              <w:t>Kritērija vērtēšanai tik</w:t>
            </w:r>
            <w:r w:rsidR="000B4AA9" w:rsidRPr="000C2E13">
              <w:rPr>
                <w:rFonts w:ascii="Times New Roman" w:hAnsi="Times New Roman"/>
                <w:sz w:val="24"/>
              </w:rPr>
              <w:t>s</w:t>
            </w:r>
            <w:r w:rsidR="004E284E" w:rsidRPr="000C2E13">
              <w:rPr>
                <w:rFonts w:ascii="Times New Roman" w:hAnsi="Times New Roman"/>
                <w:sz w:val="24"/>
              </w:rPr>
              <w:t xml:space="preserve"> izmantota informācija no izmaksu un ieguvumu analīzes, kurā ir jāatspoguļo kopējais projekta investīciju apjoms un projekta rezultātā samazināto CO</w:t>
            </w:r>
            <w:r w:rsidR="004E284E" w:rsidRPr="000C2E13">
              <w:rPr>
                <w:rFonts w:ascii="Times New Roman" w:hAnsi="Times New Roman"/>
                <w:sz w:val="24"/>
                <w:vertAlign w:val="subscript"/>
              </w:rPr>
              <w:t xml:space="preserve">2 </w:t>
            </w:r>
            <w:r w:rsidR="004E284E" w:rsidRPr="000C2E13">
              <w:rPr>
                <w:rFonts w:ascii="Times New Roman" w:hAnsi="Times New Roman"/>
                <w:sz w:val="24"/>
              </w:rPr>
              <w:t xml:space="preserve">apjoms. Vērtēšanā no visiem </w:t>
            </w:r>
            <w:r w:rsidR="009C1202" w:rsidRPr="000C2E13">
              <w:rPr>
                <w:rFonts w:ascii="Times New Roman" w:hAnsi="Times New Roman"/>
                <w:sz w:val="24"/>
              </w:rPr>
              <w:t xml:space="preserve">iesniegtajiem </w:t>
            </w:r>
            <w:r w:rsidR="004E284E" w:rsidRPr="000C2E13">
              <w:rPr>
                <w:rFonts w:ascii="Times New Roman" w:hAnsi="Times New Roman"/>
                <w:sz w:val="24"/>
              </w:rPr>
              <w:t xml:space="preserve">projektu </w:t>
            </w:r>
            <w:r w:rsidR="002264B3" w:rsidRPr="000C2E13">
              <w:rPr>
                <w:rFonts w:ascii="Times New Roman" w:hAnsi="Times New Roman"/>
                <w:sz w:val="24"/>
              </w:rPr>
              <w:t>iesniegumiem</w:t>
            </w:r>
            <w:r w:rsidR="004E284E" w:rsidRPr="000C2E13">
              <w:rPr>
                <w:rFonts w:ascii="Times New Roman" w:hAnsi="Times New Roman"/>
                <w:sz w:val="24"/>
              </w:rPr>
              <w:t xml:space="preserve"> tiks aprēķināts vidējais izmaksu efektivitātes rādītājs (investīcijas pret vienas samazinātās CO</w:t>
            </w:r>
            <w:r w:rsidR="004E284E" w:rsidRPr="000C2E13">
              <w:rPr>
                <w:rFonts w:ascii="Times New Roman" w:hAnsi="Times New Roman"/>
                <w:sz w:val="24"/>
                <w:vertAlign w:val="subscript"/>
              </w:rPr>
              <w:t xml:space="preserve">2 </w:t>
            </w:r>
            <w:r w:rsidR="004E284E" w:rsidRPr="000C2E13">
              <w:rPr>
                <w:rFonts w:ascii="Times New Roman" w:hAnsi="Times New Roman"/>
                <w:sz w:val="24"/>
              </w:rPr>
              <w:t>tonnu</w:t>
            </w:r>
            <w:r w:rsidR="009E1612" w:rsidRPr="000C2E13">
              <w:rPr>
                <w:rFonts w:ascii="Times New Roman" w:hAnsi="Times New Roman"/>
                <w:sz w:val="24"/>
              </w:rPr>
              <w:t xml:space="preserve"> 10 gadu laikā</w:t>
            </w:r>
            <w:r w:rsidR="00452B22" w:rsidRPr="000C2E13">
              <w:rPr>
                <w:rFonts w:ascii="Times New Roman" w:hAnsi="Times New Roman"/>
                <w:sz w:val="24"/>
              </w:rPr>
              <w:t xml:space="preserve"> (EUR/kg)</w:t>
            </w:r>
            <w:r w:rsidR="004E284E" w:rsidRPr="000C2E13">
              <w:rPr>
                <w:rFonts w:ascii="Times New Roman" w:hAnsi="Times New Roman"/>
                <w:sz w:val="24"/>
              </w:rPr>
              <w:t xml:space="preserve">). Katram pretendentam piešķiramo punktu skaits tiks aprēķināts nosakot pretendenta  izmaksu efektivitātes rādītāja attiecību pret rādītāja vidējo aprēķināto attiecību starp visiem </w:t>
            </w:r>
            <w:r w:rsidR="00A84BB4" w:rsidRPr="000C2E13">
              <w:rPr>
                <w:rFonts w:ascii="Times New Roman" w:hAnsi="Times New Roman"/>
                <w:sz w:val="24"/>
              </w:rPr>
              <w:lastRenderedPageBreak/>
              <w:t xml:space="preserve">iesniegtajiem projektu </w:t>
            </w:r>
            <w:r w:rsidR="002264B3" w:rsidRPr="000C2E13">
              <w:rPr>
                <w:rFonts w:ascii="Times New Roman" w:hAnsi="Times New Roman"/>
                <w:sz w:val="24"/>
              </w:rPr>
              <w:t>iesnieg</w:t>
            </w:r>
            <w:r w:rsidR="00A84BB4" w:rsidRPr="000C2E13">
              <w:rPr>
                <w:rFonts w:ascii="Times New Roman" w:hAnsi="Times New Roman"/>
                <w:sz w:val="24"/>
              </w:rPr>
              <w:t>umiem</w:t>
            </w:r>
            <w:r w:rsidR="004E284E" w:rsidRPr="000C2E13">
              <w:rPr>
                <w:rFonts w:ascii="Times New Roman" w:hAnsi="Times New Roman"/>
                <w:sz w:val="24"/>
              </w:rPr>
              <w:t>. Jo lielāks būs izmaksu efektivitātes rādītājs, jo dārgāk izmaksās CO</w:t>
            </w:r>
            <w:r w:rsidR="004E284E" w:rsidRPr="000C2E13">
              <w:rPr>
                <w:rFonts w:ascii="Times New Roman" w:hAnsi="Times New Roman"/>
                <w:sz w:val="24"/>
                <w:vertAlign w:val="subscript"/>
              </w:rPr>
              <w:t xml:space="preserve">2 </w:t>
            </w:r>
            <w:r w:rsidR="004E284E" w:rsidRPr="000C2E13">
              <w:rPr>
                <w:rFonts w:ascii="Times New Roman" w:hAnsi="Times New Roman"/>
                <w:sz w:val="24"/>
              </w:rPr>
              <w:t>emisiju samazināšana, jo mazāks piešķiramo punktu skaits.</w:t>
            </w:r>
          </w:p>
          <w:p w14:paraId="5578BDE5" w14:textId="77777777" w:rsidR="003106AC" w:rsidRPr="000C2E13" w:rsidRDefault="003106AC" w:rsidP="00B703B2">
            <w:pPr>
              <w:spacing w:after="0" w:line="240" w:lineRule="auto"/>
              <w:jc w:val="both"/>
              <w:rPr>
                <w:rFonts w:ascii="Times New Roman" w:eastAsia="Times New Roman" w:hAnsi="Times New Roman"/>
                <w:b/>
                <w:color w:val="auto"/>
                <w:sz w:val="12"/>
                <w:szCs w:val="12"/>
              </w:rPr>
            </w:pPr>
          </w:p>
          <w:p w14:paraId="1419D95A" w14:textId="77777777" w:rsidR="00B703B2" w:rsidRPr="000C2E13" w:rsidRDefault="00B703B2" w:rsidP="00B703B2">
            <w:pPr>
              <w:spacing w:after="0" w:line="240" w:lineRule="auto"/>
              <w:jc w:val="both"/>
              <w:rPr>
                <w:rFonts w:ascii="Times New Roman" w:eastAsia="Times New Roman" w:hAnsi="Times New Roman"/>
                <w:color w:val="auto"/>
                <w:sz w:val="24"/>
              </w:rPr>
            </w:pPr>
            <w:r w:rsidRPr="000C2E13">
              <w:rPr>
                <w:rFonts w:ascii="Times New Roman" w:eastAsia="Times New Roman" w:hAnsi="Times New Roman"/>
                <w:b/>
                <w:color w:val="auto"/>
                <w:sz w:val="24"/>
              </w:rPr>
              <w:t>Punktus piešķir</w:t>
            </w:r>
            <w:r w:rsidRPr="000C2E13">
              <w:rPr>
                <w:rFonts w:ascii="Times New Roman" w:eastAsia="Times New Roman" w:hAnsi="Times New Roman"/>
                <w:color w:val="auto"/>
                <w:sz w:val="24"/>
              </w:rPr>
              <w:t xml:space="preserve"> atbilstoši aprēķinātajam izmaksu efektivitātes rādītājam.</w:t>
            </w:r>
          </w:p>
          <w:p w14:paraId="3EB41F65" w14:textId="77777777" w:rsidR="00B703B2" w:rsidRPr="000C2E13" w:rsidRDefault="00B703B2" w:rsidP="00B703B2">
            <w:pPr>
              <w:spacing w:after="0" w:line="240" w:lineRule="auto"/>
              <w:jc w:val="both"/>
              <w:rPr>
                <w:rFonts w:ascii="Times New Roman" w:eastAsia="Times New Roman" w:hAnsi="Times New Roman"/>
                <w:color w:val="auto"/>
                <w:sz w:val="12"/>
                <w:szCs w:val="12"/>
              </w:rPr>
            </w:pPr>
          </w:p>
          <w:p w14:paraId="1F254D65" w14:textId="77777777" w:rsidR="00236063" w:rsidRPr="000C2E13" w:rsidRDefault="00236063" w:rsidP="00236063">
            <w:pPr>
              <w:spacing w:after="0" w:line="240" w:lineRule="auto"/>
              <w:jc w:val="both"/>
              <w:rPr>
                <w:rFonts w:ascii="Times New Roman" w:eastAsia="Times New Roman" w:hAnsi="Times New Roman"/>
                <w:sz w:val="24"/>
                <w:lang w:eastAsia="lv-LV"/>
              </w:rPr>
            </w:pPr>
            <w:r w:rsidRPr="000C2E13">
              <w:rPr>
                <w:rFonts w:ascii="Times New Roman" w:hAnsi="Times New Roman"/>
                <w:b/>
                <w:color w:val="auto"/>
                <w:sz w:val="24"/>
              </w:rPr>
              <w:t>Kritērijā piešķir 10 punktus</w:t>
            </w:r>
            <w:r w:rsidRPr="000C2E13">
              <w:rPr>
                <w:rFonts w:ascii="Times New Roman" w:hAnsi="Times New Roman"/>
                <w:color w:val="auto"/>
                <w:sz w:val="24"/>
              </w:rPr>
              <w:t xml:space="preserve">, ja </w:t>
            </w:r>
            <w:r w:rsidRPr="000C2E13">
              <w:rPr>
                <w:rFonts w:ascii="Times New Roman" w:eastAsia="Times New Roman" w:hAnsi="Times New Roman"/>
                <w:sz w:val="24"/>
                <w:lang w:eastAsia="lv-LV"/>
              </w:rPr>
              <w:t xml:space="preserve">Projekta investīciju efektivitātes rādītājs ir mazāks par vidējo projektu iesniegumu izmaksu </w:t>
            </w:r>
            <w:proofErr w:type="spellStart"/>
            <w:r w:rsidRPr="000C2E13">
              <w:rPr>
                <w:rFonts w:ascii="Times New Roman" w:eastAsia="Times New Roman" w:hAnsi="Times New Roman"/>
                <w:sz w:val="24"/>
                <w:lang w:eastAsia="lv-LV"/>
              </w:rPr>
              <w:t>atdeves</w:t>
            </w:r>
            <w:proofErr w:type="spellEnd"/>
            <w:r w:rsidRPr="000C2E13">
              <w:rPr>
                <w:rFonts w:ascii="Times New Roman" w:eastAsia="Times New Roman" w:hAnsi="Times New Roman"/>
                <w:sz w:val="24"/>
                <w:lang w:eastAsia="lv-LV"/>
              </w:rPr>
              <w:t xml:space="preserve"> novērtējuma rādītāju, un to starpība ir lielāka par 2</w:t>
            </w:r>
            <w:r w:rsidR="00A65AE3" w:rsidRPr="000C2E13">
              <w:rPr>
                <w:rFonts w:ascii="Times New Roman" w:eastAsia="Times New Roman" w:hAnsi="Times New Roman"/>
                <w:sz w:val="24"/>
                <w:lang w:eastAsia="lv-LV"/>
              </w:rPr>
              <w:t>1</w:t>
            </w:r>
            <w:r w:rsidRPr="000C2E13">
              <w:rPr>
                <w:rFonts w:ascii="Times New Roman" w:eastAsia="Times New Roman" w:hAnsi="Times New Roman"/>
                <w:sz w:val="24"/>
                <w:lang w:eastAsia="lv-LV"/>
              </w:rPr>
              <w:t xml:space="preserve"> procent</w:t>
            </w:r>
            <w:r w:rsidR="004F3FA7" w:rsidRPr="000C2E13">
              <w:rPr>
                <w:rFonts w:ascii="Times New Roman" w:eastAsia="Times New Roman" w:hAnsi="Times New Roman"/>
                <w:sz w:val="24"/>
                <w:lang w:eastAsia="lv-LV"/>
              </w:rPr>
              <w:t>u</w:t>
            </w:r>
            <w:r w:rsidRPr="000C2E13">
              <w:rPr>
                <w:rFonts w:ascii="Times New Roman" w:eastAsia="Times New Roman" w:hAnsi="Times New Roman"/>
                <w:sz w:val="24"/>
                <w:lang w:eastAsia="lv-LV"/>
              </w:rPr>
              <w:t>.</w:t>
            </w:r>
          </w:p>
          <w:p w14:paraId="7516DE26" w14:textId="77777777" w:rsidR="00236063" w:rsidRPr="000C2E13" w:rsidRDefault="00236063" w:rsidP="00236063">
            <w:pPr>
              <w:spacing w:after="0" w:line="240" w:lineRule="auto"/>
              <w:jc w:val="both"/>
              <w:rPr>
                <w:rFonts w:ascii="Times New Roman" w:eastAsia="Times New Roman" w:hAnsi="Times New Roman"/>
                <w:sz w:val="12"/>
                <w:szCs w:val="12"/>
                <w:lang w:eastAsia="lv-LV"/>
              </w:rPr>
            </w:pPr>
          </w:p>
          <w:p w14:paraId="09555C6E" w14:textId="77777777" w:rsidR="003D5C75" w:rsidRPr="000C2E13" w:rsidRDefault="003D5C75" w:rsidP="003D5C75">
            <w:pPr>
              <w:spacing w:after="0" w:line="240" w:lineRule="auto"/>
              <w:jc w:val="both"/>
              <w:rPr>
                <w:rFonts w:ascii="Times New Roman" w:eastAsia="Times New Roman" w:hAnsi="Times New Roman"/>
                <w:sz w:val="24"/>
                <w:lang w:eastAsia="lv-LV"/>
              </w:rPr>
            </w:pPr>
            <w:r w:rsidRPr="000C2E13">
              <w:rPr>
                <w:rFonts w:ascii="Times New Roman" w:hAnsi="Times New Roman"/>
                <w:b/>
                <w:color w:val="auto"/>
                <w:sz w:val="24"/>
              </w:rPr>
              <w:t>Kritērijā piešķir 8 punktus</w:t>
            </w:r>
            <w:r w:rsidRPr="000C2E13">
              <w:rPr>
                <w:rFonts w:ascii="Times New Roman" w:hAnsi="Times New Roman"/>
                <w:color w:val="auto"/>
                <w:sz w:val="24"/>
              </w:rPr>
              <w:t xml:space="preserve">, ja </w:t>
            </w:r>
            <w:r w:rsidRPr="000C2E13">
              <w:rPr>
                <w:rFonts w:ascii="Times New Roman" w:eastAsia="Times New Roman" w:hAnsi="Times New Roman"/>
                <w:sz w:val="24"/>
                <w:lang w:eastAsia="lv-LV"/>
              </w:rPr>
              <w:t xml:space="preserve">Projekta investīciju efektivitātes rādītājs ir mazāks par vidējo projektu iesniegumu izmaksu </w:t>
            </w:r>
            <w:proofErr w:type="spellStart"/>
            <w:r w:rsidRPr="000C2E13">
              <w:rPr>
                <w:rFonts w:ascii="Times New Roman" w:eastAsia="Times New Roman" w:hAnsi="Times New Roman"/>
                <w:sz w:val="24"/>
                <w:lang w:eastAsia="lv-LV"/>
              </w:rPr>
              <w:t>atdeves</w:t>
            </w:r>
            <w:proofErr w:type="spellEnd"/>
            <w:r w:rsidRPr="000C2E13">
              <w:rPr>
                <w:rFonts w:ascii="Times New Roman" w:eastAsia="Times New Roman" w:hAnsi="Times New Roman"/>
                <w:sz w:val="24"/>
                <w:lang w:eastAsia="lv-LV"/>
              </w:rPr>
              <w:t xml:space="preserve"> novērtējuma rādītāju, un to starpība ir no 1</w:t>
            </w:r>
            <w:r w:rsidR="00A65AE3" w:rsidRPr="000C2E13">
              <w:rPr>
                <w:rFonts w:ascii="Times New Roman" w:eastAsia="Times New Roman" w:hAnsi="Times New Roman"/>
                <w:sz w:val="24"/>
                <w:lang w:eastAsia="lv-LV"/>
              </w:rPr>
              <w:t>1</w:t>
            </w:r>
            <w:r w:rsidRPr="000C2E13">
              <w:rPr>
                <w:rFonts w:ascii="Times New Roman" w:eastAsia="Times New Roman" w:hAnsi="Times New Roman"/>
                <w:sz w:val="24"/>
                <w:lang w:eastAsia="lv-LV"/>
              </w:rPr>
              <w:t xml:space="preserve"> līdz 20 procentiem.</w:t>
            </w:r>
          </w:p>
          <w:p w14:paraId="2AC7AEEB" w14:textId="77777777" w:rsidR="003D5C75" w:rsidRPr="000C2E13" w:rsidRDefault="003D5C75" w:rsidP="003D5C75">
            <w:pPr>
              <w:spacing w:after="0" w:line="240" w:lineRule="auto"/>
              <w:jc w:val="both"/>
              <w:rPr>
                <w:rFonts w:ascii="Times New Roman" w:hAnsi="Times New Roman"/>
                <w:color w:val="auto"/>
                <w:sz w:val="12"/>
                <w:szCs w:val="12"/>
              </w:rPr>
            </w:pPr>
          </w:p>
          <w:p w14:paraId="498E47BC" w14:textId="77777777" w:rsidR="003D5C75" w:rsidRPr="000C2E13" w:rsidRDefault="003D5C75" w:rsidP="003D5C75">
            <w:pPr>
              <w:spacing w:after="0" w:line="240" w:lineRule="auto"/>
              <w:jc w:val="both"/>
              <w:rPr>
                <w:rFonts w:ascii="Times New Roman" w:eastAsia="Times New Roman" w:hAnsi="Times New Roman"/>
                <w:sz w:val="24"/>
                <w:lang w:eastAsia="lv-LV"/>
              </w:rPr>
            </w:pPr>
            <w:r w:rsidRPr="000C2E13">
              <w:rPr>
                <w:rFonts w:ascii="Times New Roman" w:hAnsi="Times New Roman"/>
                <w:b/>
                <w:color w:val="auto"/>
                <w:sz w:val="24"/>
              </w:rPr>
              <w:t>Kritērijā piešķir 6 punktus</w:t>
            </w:r>
            <w:r w:rsidRPr="000C2E13">
              <w:rPr>
                <w:rFonts w:ascii="Times New Roman" w:hAnsi="Times New Roman"/>
                <w:color w:val="auto"/>
                <w:sz w:val="24"/>
              </w:rPr>
              <w:t xml:space="preserve">, ja </w:t>
            </w:r>
            <w:r w:rsidRPr="000C2E13">
              <w:rPr>
                <w:rFonts w:ascii="Times New Roman" w:eastAsia="Times New Roman" w:hAnsi="Times New Roman"/>
                <w:sz w:val="24"/>
                <w:lang w:eastAsia="lv-LV"/>
              </w:rPr>
              <w:t xml:space="preserve">Projekta investīciju efektivitātes rādītājs ir vienāds ar vidējo projektu iesniegumu izmaksu </w:t>
            </w:r>
            <w:proofErr w:type="spellStart"/>
            <w:r w:rsidRPr="000C2E13">
              <w:rPr>
                <w:rFonts w:ascii="Times New Roman" w:eastAsia="Times New Roman" w:hAnsi="Times New Roman"/>
                <w:sz w:val="24"/>
                <w:lang w:eastAsia="lv-LV"/>
              </w:rPr>
              <w:t>atdeves</w:t>
            </w:r>
            <w:proofErr w:type="spellEnd"/>
            <w:r w:rsidRPr="000C2E13">
              <w:rPr>
                <w:rFonts w:ascii="Times New Roman" w:eastAsia="Times New Roman" w:hAnsi="Times New Roman"/>
                <w:sz w:val="24"/>
                <w:lang w:eastAsia="lv-LV"/>
              </w:rPr>
              <w:t xml:space="preserve"> novērtējuma rādītāju, to pārsniedz par 10 procentiem vai ir par 10 procentiem mazāks par to.</w:t>
            </w:r>
          </w:p>
          <w:p w14:paraId="7262D362" w14:textId="77777777" w:rsidR="003D5C75" w:rsidRPr="000C2E13" w:rsidRDefault="003D5C75" w:rsidP="003D5C75">
            <w:pPr>
              <w:spacing w:after="0" w:line="240" w:lineRule="auto"/>
              <w:jc w:val="both"/>
              <w:rPr>
                <w:rFonts w:ascii="Times New Roman" w:hAnsi="Times New Roman"/>
                <w:color w:val="auto"/>
                <w:sz w:val="12"/>
                <w:szCs w:val="12"/>
              </w:rPr>
            </w:pPr>
          </w:p>
          <w:p w14:paraId="54543982" w14:textId="77777777" w:rsidR="003D5C75" w:rsidRPr="000C2E13" w:rsidRDefault="003D5C75" w:rsidP="003D5C75">
            <w:pPr>
              <w:spacing w:after="0" w:line="240" w:lineRule="auto"/>
              <w:jc w:val="both"/>
              <w:rPr>
                <w:rFonts w:ascii="Times New Roman" w:eastAsia="Times New Roman" w:hAnsi="Times New Roman"/>
                <w:sz w:val="24"/>
                <w:lang w:eastAsia="lv-LV"/>
              </w:rPr>
            </w:pPr>
            <w:r w:rsidRPr="000C2E13">
              <w:rPr>
                <w:rFonts w:ascii="Times New Roman" w:hAnsi="Times New Roman"/>
                <w:b/>
                <w:color w:val="auto"/>
                <w:sz w:val="24"/>
              </w:rPr>
              <w:t>Kritērijā piešķir 4 punktus</w:t>
            </w:r>
            <w:r w:rsidRPr="000C2E13">
              <w:rPr>
                <w:rFonts w:ascii="Times New Roman" w:hAnsi="Times New Roman"/>
                <w:color w:val="auto"/>
                <w:sz w:val="24"/>
              </w:rPr>
              <w:t>, ja</w:t>
            </w:r>
            <w:r w:rsidRPr="000C2E13">
              <w:rPr>
                <w:rFonts w:ascii="Times New Roman" w:eastAsia="Times New Roman" w:hAnsi="Times New Roman"/>
                <w:sz w:val="24"/>
                <w:lang w:eastAsia="lv-LV"/>
              </w:rPr>
              <w:t xml:space="preserve"> Projekta investīciju efektivitātes rādītājs ir lielāks par vidējo projektu iesniegumu izmaksu </w:t>
            </w:r>
            <w:proofErr w:type="spellStart"/>
            <w:r w:rsidRPr="000C2E13">
              <w:rPr>
                <w:rFonts w:ascii="Times New Roman" w:eastAsia="Times New Roman" w:hAnsi="Times New Roman"/>
                <w:sz w:val="24"/>
                <w:lang w:eastAsia="lv-LV"/>
              </w:rPr>
              <w:t>atdeves</w:t>
            </w:r>
            <w:proofErr w:type="spellEnd"/>
            <w:r w:rsidRPr="000C2E13">
              <w:rPr>
                <w:rFonts w:ascii="Times New Roman" w:eastAsia="Times New Roman" w:hAnsi="Times New Roman"/>
                <w:sz w:val="24"/>
                <w:lang w:eastAsia="lv-LV"/>
              </w:rPr>
              <w:t xml:space="preserve"> novērtējuma rādītāju, un to starpība ir no 1</w:t>
            </w:r>
            <w:r w:rsidR="00A65AE3" w:rsidRPr="000C2E13">
              <w:rPr>
                <w:rFonts w:ascii="Times New Roman" w:eastAsia="Times New Roman" w:hAnsi="Times New Roman"/>
                <w:sz w:val="24"/>
                <w:lang w:eastAsia="lv-LV"/>
              </w:rPr>
              <w:t>1</w:t>
            </w:r>
            <w:r w:rsidRPr="000C2E13">
              <w:rPr>
                <w:rFonts w:ascii="Times New Roman" w:eastAsia="Times New Roman" w:hAnsi="Times New Roman"/>
                <w:sz w:val="24"/>
                <w:lang w:eastAsia="lv-LV"/>
              </w:rPr>
              <w:t xml:space="preserve"> līdz 20 procentiem.</w:t>
            </w:r>
          </w:p>
          <w:p w14:paraId="3E2F0113" w14:textId="77777777" w:rsidR="003D5C75" w:rsidRPr="000C2E13" w:rsidRDefault="003D5C75" w:rsidP="003D5C75">
            <w:pPr>
              <w:spacing w:after="0" w:line="240" w:lineRule="auto"/>
              <w:jc w:val="both"/>
              <w:rPr>
                <w:rFonts w:ascii="Times New Roman" w:eastAsia="Times New Roman" w:hAnsi="Times New Roman"/>
                <w:sz w:val="12"/>
                <w:szCs w:val="12"/>
                <w:lang w:eastAsia="lv-LV"/>
              </w:rPr>
            </w:pPr>
          </w:p>
          <w:p w14:paraId="2C490F5E" w14:textId="77777777" w:rsidR="00B703B2" w:rsidRPr="000C2E13" w:rsidRDefault="000B4AA9" w:rsidP="00B703B2">
            <w:pPr>
              <w:spacing w:after="0" w:line="240" w:lineRule="auto"/>
              <w:jc w:val="both"/>
              <w:rPr>
                <w:rFonts w:ascii="Times New Roman" w:eastAsia="Times New Roman" w:hAnsi="Times New Roman"/>
                <w:sz w:val="24"/>
                <w:lang w:eastAsia="lv-LV"/>
              </w:rPr>
            </w:pPr>
            <w:r w:rsidRPr="000C2E13">
              <w:rPr>
                <w:rFonts w:ascii="Times New Roman" w:hAnsi="Times New Roman"/>
                <w:b/>
                <w:color w:val="auto"/>
                <w:sz w:val="24"/>
              </w:rPr>
              <w:t>Kritērijā piešķir 1 punktu</w:t>
            </w:r>
            <w:r w:rsidRPr="000C2E13">
              <w:rPr>
                <w:rFonts w:ascii="Times New Roman" w:hAnsi="Times New Roman"/>
                <w:color w:val="auto"/>
                <w:sz w:val="24"/>
              </w:rPr>
              <w:t>, ja</w:t>
            </w:r>
            <w:r w:rsidRPr="000C2E13">
              <w:rPr>
                <w:rFonts w:ascii="Times New Roman" w:eastAsia="Times New Roman" w:hAnsi="Times New Roman"/>
                <w:sz w:val="24"/>
                <w:lang w:eastAsia="lv-LV"/>
              </w:rPr>
              <w:t xml:space="preserve"> Projekta investīciju efektivitātes rādītājs ir lielāks par vidējo projektu iesniegumu izmaksu </w:t>
            </w:r>
            <w:proofErr w:type="spellStart"/>
            <w:r w:rsidRPr="000C2E13">
              <w:rPr>
                <w:rFonts w:ascii="Times New Roman" w:eastAsia="Times New Roman" w:hAnsi="Times New Roman"/>
                <w:sz w:val="24"/>
                <w:lang w:eastAsia="lv-LV"/>
              </w:rPr>
              <w:t>atdeves</w:t>
            </w:r>
            <w:proofErr w:type="spellEnd"/>
            <w:r w:rsidRPr="000C2E13">
              <w:rPr>
                <w:rFonts w:ascii="Times New Roman" w:eastAsia="Times New Roman" w:hAnsi="Times New Roman"/>
                <w:sz w:val="24"/>
                <w:lang w:eastAsia="lv-LV"/>
              </w:rPr>
              <w:t xml:space="preserve"> novērtējuma rādītāju, un to starpība ir lielāka par 2</w:t>
            </w:r>
            <w:r w:rsidR="00A65AE3" w:rsidRPr="000C2E13">
              <w:rPr>
                <w:rFonts w:ascii="Times New Roman" w:eastAsia="Times New Roman" w:hAnsi="Times New Roman"/>
                <w:sz w:val="24"/>
                <w:lang w:eastAsia="lv-LV"/>
              </w:rPr>
              <w:t>1</w:t>
            </w:r>
            <w:r w:rsidRPr="000C2E13">
              <w:rPr>
                <w:rFonts w:ascii="Times New Roman" w:eastAsia="Times New Roman" w:hAnsi="Times New Roman"/>
                <w:sz w:val="24"/>
                <w:lang w:eastAsia="lv-LV"/>
              </w:rPr>
              <w:t xml:space="preserve"> procent</w:t>
            </w:r>
            <w:r w:rsidR="004F3FA7" w:rsidRPr="000C2E13">
              <w:rPr>
                <w:rFonts w:ascii="Times New Roman" w:eastAsia="Times New Roman" w:hAnsi="Times New Roman"/>
                <w:sz w:val="24"/>
                <w:lang w:eastAsia="lv-LV"/>
              </w:rPr>
              <w:t>u</w:t>
            </w:r>
            <w:r w:rsidRPr="000C2E13">
              <w:rPr>
                <w:rFonts w:ascii="Times New Roman" w:eastAsia="Times New Roman" w:hAnsi="Times New Roman"/>
                <w:sz w:val="24"/>
                <w:lang w:eastAsia="lv-LV"/>
              </w:rPr>
              <w:t>.</w:t>
            </w:r>
          </w:p>
          <w:p w14:paraId="09DF5E58" w14:textId="77777777" w:rsidR="00FB6A30" w:rsidRPr="000C2E13" w:rsidRDefault="00FB6A30" w:rsidP="00FB6A30">
            <w:pPr>
              <w:spacing w:after="0" w:line="240" w:lineRule="auto"/>
              <w:jc w:val="both"/>
              <w:rPr>
                <w:rFonts w:ascii="Times New Roman" w:eastAsia="Times New Roman" w:hAnsi="Times New Roman"/>
                <w:sz w:val="12"/>
                <w:szCs w:val="12"/>
                <w:lang w:eastAsia="lv-LV"/>
              </w:rPr>
            </w:pPr>
          </w:p>
          <w:p w14:paraId="59331D99" w14:textId="77777777" w:rsidR="003469B0" w:rsidRPr="000C2E13" w:rsidRDefault="00FB6A30" w:rsidP="007F7B5D">
            <w:pPr>
              <w:spacing w:after="0" w:line="240" w:lineRule="auto"/>
              <w:jc w:val="both"/>
              <w:rPr>
                <w:rFonts w:ascii="Times New Roman" w:eastAsia="Times New Roman" w:hAnsi="Times New Roman"/>
                <w:color w:val="auto"/>
                <w:sz w:val="24"/>
              </w:rPr>
            </w:pPr>
            <w:r w:rsidRPr="000C2E13">
              <w:rPr>
                <w:rFonts w:ascii="Times New Roman" w:eastAsia="Times New Roman" w:hAnsi="Times New Roman"/>
                <w:b/>
                <w:color w:val="auto"/>
                <w:sz w:val="24"/>
                <w:u w:val="single"/>
              </w:rPr>
              <w:t>Informācijas avots projekta iesniedzējiem un vērtētājiem:</w:t>
            </w:r>
            <w:r w:rsidRPr="000C2E13">
              <w:rPr>
                <w:rFonts w:ascii="Times New Roman" w:eastAsia="Times New Roman" w:hAnsi="Times New Roman"/>
                <w:b/>
                <w:color w:val="auto"/>
                <w:sz w:val="24"/>
              </w:rPr>
              <w:t xml:space="preserve"> </w:t>
            </w:r>
            <w:r w:rsidRPr="000C2E13">
              <w:rPr>
                <w:rFonts w:ascii="Times New Roman" w:eastAsia="Times New Roman" w:hAnsi="Times New Roman"/>
                <w:color w:val="auto"/>
                <w:sz w:val="24"/>
              </w:rPr>
              <w:t>projektu iesniegumiem pievienotā izmaksu un ieguvumu analīze.</w:t>
            </w:r>
          </w:p>
        </w:tc>
      </w:tr>
      <w:tr w:rsidR="00CD53D5" w:rsidRPr="00100919" w14:paraId="6E837DED" w14:textId="77777777" w:rsidTr="0028185F">
        <w:trPr>
          <w:trHeight w:val="874"/>
        </w:trPr>
        <w:tc>
          <w:tcPr>
            <w:tcW w:w="1061" w:type="dxa"/>
            <w:vAlign w:val="center"/>
          </w:tcPr>
          <w:p w14:paraId="32EB65F9" w14:textId="77777777" w:rsidR="00CD53D5" w:rsidRPr="008F04A6" w:rsidRDefault="00CD53D5" w:rsidP="00A210AD">
            <w:pPr>
              <w:jc w:val="both"/>
              <w:rPr>
                <w:rFonts w:ascii="Times New Roman" w:eastAsia="Times New Roman" w:hAnsi="Times New Roman"/>
                <w:color w:val="auto"/>
                <w:sz w:val="24"/>
              </w:rPr>
            </w:pPr>
            <w:r w:rsidRPr="008F04A6">
              <w:rPr>
                <w:rFonts w:ascii="Times New Roman" w:eastAsia="Times New Roman" w:hAnsi="Times New Roman"/>
                <w:color w:val="auto"/>
                <w:sz w:val="24"/>
              </w:rPr>
              <w:t>3.2.1.</w:t>
            </w:r>
          </w:p>
        </w:tc>
        <w:tc>
          <w:tcPr>
            <w:tcW w:w="3685" w:type="dxa"/>
            <w:gridSpan w:val="2"/>
          </w:tcPr>
          <w:p w14:paraId="0BB3C160" w14:textId="77777777" w:rsidR="00CD53D5" w:rsidRPr="00100919" w:rsidRDefault="00CD53D5" w:rsidP="004F3FA7">
            <w:pPr>
              <w:spacing w:after="0" w:line="240" w:lineRule="auto"/>
              <w:contextualSpacing/>
              <w:jc w:val="both"/>
              <w:rPr>
                <w:rFonts w:ascii="Times New Roman" w:eastAsia="Times New Roman" w:hAnsi="Times New Roman"/>
                <w:color w:val="auto"/>
                <w:sz w:val="24"/>
                <w:highlight w:val="yellow"/>
              </w:rPr>
            </w:pPr>
            <w:r>
              <w:rPr>
                <w:rFonts w:ascii="Times New Roman" w:eastAsia="Times New Roman" w:hAnsi="Times New Roman"/>
                <w:sz w:val="24"/>
                <w:lang w:eastAsia="lv-LV"/>
              </w:rPr>
              <w:t>P</w:t>
            </w:r>
            <w:r w:rsidRPr="00F66E8A">
              <w:rPr>
                <w:rFonts w:ascii="Times New Roman" w:eastAsia="Times New Roman" w:hAnsi="Times New Roman"/>
                <w:sz w:val="24"/>
                <w:lang w:eastAsia="lv-LV"/>
              </w:rPr>
              <w:t xml:space="preserve">rojekta investīciju efektivitātes rādītājs ir lielāks par vidējo projektu iesniegumu izmaksu </w:t>
            </w:r>
            <w:proofErr w:type="spellStart"/>
            <w:r w:rsidRPr="00F66E8A">
              <w:rPr>
                <w:rFonts w:ascii="Times New Roman" w:eastAsia="Times New Roman" w:hAnsi="Times New Roman"/>
                <w:sz w:val="24"/>
                <w:lang w:eastAsia="lv-LV"/>
              </w:rPr>
              <w:t>atdeves</w:t>
            </w:r>
            <w:proofErr w:type="spellEnd"/>
            <w:r w:rsidRPr="00F66E8A">
              <w:rPr>
                <w:rFonts w:ascii="Times New Roman" w:eastAsia="Times New Roman" w:hAnsi="Times New Roman"/>
                <w:sz w:val="24"/>
                <w:lang w:eastAsia="lv-LV"/>
              </w:rPr>
              <w:t xml:space="preserve"> novērtējuma rādītāju, un to starpība ir lielāka par 2</w:t>
            </w:r>
            <w:r w:rsidR="00A65AE3">
              <w:rPr>
                <w:rFonts w:ascii="Times New Roman" w:eastAsia="Times New Roman" w:hAnsi="Times New Roman"/>
                <w:sz w:val="24"/>
                <w:lang w:eastAsia="lv-LV"/>
              </w:rPr>
              <w:t>1</w:t>
            </w:r>
            <w:r w:rsidRPr="00F66E8A">
              <w:rPr>
                <w:rFonts w:ascii="Times New Roman" w:eastAsia="Times New Roman" w:hAnsi="Times New Roman"/>
                <w:sz w:val="24"/>
                <w:lang w:eastAsia="lv-LV"/>
              </w:rPr>
              <w:t xml:space="preserve"> procent</w:t>
            </w:r>
            <w:r w:rsidR="004F3FA7">
              <w:rPr>
                <w:rFonts w:ascii="Times New Roman" w:eastAsia="Times New Roman" w:hAnsi="Times New Roman"/>
                <w:sz w:val="24"/>
                <w:lang w:eastAsia="lv-LV"/>
              </w:rPr>
              <w:t>u</w:t>
            </w:r>
            <w:r>
              <w:rPr>
                <w:rFonts w:ascii="Times New Roman" w:eastAsia="Times New Roman" w:hAnsi="Times New Roman"/>
                <w:sz w:val="24"/>
                <w:lang w:eastAsia="lv-LV"/>
              </w:rPr>
              <w:t>.</w:t>
            </w:r>
          </w:p>
        </w:tc>
        <w:tc>
          <w:tcPr>
            <w:tcW w:w="2333" w:type="dxa"/>
            <w:vAlign w:val="center"/>
          </w:tcPr>
          <w:p w14:paraId="0A0E3108" w14:textId="77777777" w:rsidR="00CD53D5" w:rsidRPr="00100919" w:rsidRDefault="00CD53D5" w:rsidP="00A210AD">
            <w:pPr>
              <w:jc w:val="center"/>
              <w:rPr>
                <w:rFonts w:ascii="Times New Roman" w:eastAsia="Times New Roman" w:hAnsi="Times New Roman"/>
                <w:color w:val="auto"/>
                <w:sz w:val="24"/>
                <w:highlight w:val="yellow"/>
              </w:rPr>
            </w:pPr>
            <w:r>
              <w:rPr>
                <w:rFonts w:ascii="Times New Roman" w:eastAsia="Times New Roman" w:hAnsi="Times New Roman"/>
                <w:sz w:val="24"/>
              </w:rPr>
              <w:t>1</w:t>
            </w:r>
          </w:p>
        </w:tc>
        <w:tc>
          <w:tcPr>
            <w:tcW w:w="8238" w:type="dxa"/>
            <w:vMerge/>
            <w:vAlign w:val="center"/>
          </w:tcPr>
          <w:p w14:paraId="5D7BB960" w14:textId="77777777" w:rsidR="00CD53D5" w:rsidRPr="00100919" w:rsidRDefault="00CD53D5" w:rsidP="00A210AD">
            <w:pPr>
              <w:spacing w:after="0" w:line="240" w:lineRule="auto"/>
              <w:jc w:val="both"/>
              <w:rPr>
                <w:rFonts w:ascii="Times New Roman" w:eastAsia="Times New Roman" w:hAnsi="Times New Roman"/>
                <w:b/>
                <w:color w:val="auto"/>
                <w:sz w:val="24"/>
                <w:highlight w:val="yellow"/>
              </w:rPr>
            </w:pPr>
          </w:p>
        </w:tc>
      </w:tr>
      <w:tr w:rsidR="00CD53D5" w:rsidRPr="00100919" w14:paraId="12598961" w14:textId="77777777" w:rsidTr="0028185F">
        <w:trPr>
          <w:trHeight w:val="703"/>
        </w:trPr>
        <w:tc>
          <w:tcPr>
            <w:tcW w:w="1061" w:type="dxa"/>
            <w:vAlign w:val="center"/>
          </w:tcPr>
          <w:p w14:paraId="4582D612" w14:textId="77777777" w:rsidR="00CD53D5" w:rsidRPr="008F04A6" w:rsidRDefault="00CD53D5" w:rsidP="00A210AD">
            <w:pPr>
              <w:jc w:val="both"/>
              <w:rPr>
                <w:rFonts w:ascii="Times New Roman" w:eastAsia="Times New Roman" w:hAnsi="Times New Roman"/>
                <w:color w:val="auto"/>
                <w:sz w:val="24"/>
              </w:rPr>
            </w:pPr>
            <w:r w:rsidRPr="008F04A6">
              <w:rPr>
                <w:rFonts w:ascii="Times New Roman" w:eastAsia="Times New Roman" w:hAnsi="Times New Roman"/>
                <w:color w:val="auto"/>
                <w:sz w:val="24"/>
              </w:rPr>
              <w:t>3.2.2.</w:t>
            </w:r>
          </w:p>
        </w:tc>
        <w:tc>
          <w:tcPr>
            <w:tcW w:w="3685" w:type="dxa"/>
            <w:gridSpan w:val="2"/>
          </w:tcPr>
          <w:p w14:paraId="475B5CCF" w14:textId="77777777" w:rsidR="00CD53D5" w:rsidRPr="00100919" w:rsidRDefault="00CD53D5" w:rsidP="00E81200">
            <w:pPr>
              <w:spacing w:after="0" w:line="240" w:lineRule="auto"/>
              <w:contextualSpacing/>
              <w:jc w:val="both"/>
              <w:rPr>
                <w:rFonts w:ascii="Times New Roman" w:eastAsia="Times New Roman" w:hAnsi="Times New Roman"/>
                <w:color w:val="auto"/>
                <w:sz w:val="24"/>
                <w:highlight w:val="yellow"/>
              </w:rPr>
            </w:pPr>
            <w:r>
              <w:rPr>
                <w:rFonts w:ascii="Times New Roman" w:eastAsia="Times New Roman" w:hAnsi="Times New Roman"/>
                <w:sz w:val="24"/>
                <w:lang w:eastAsia="lv-LV"/>
              </w:rPr>
              <w:t>P</w:t>
            </w:r>
            <w:r w:rsidRPr="00F66E8A">
              <w:rPr>
                <w:rFonts w:ascii="Times New Roman" w:eastAsia="Times New Roman" w:hAnsi="Times New Roman"/>
                <w:sz w:val="24"/>
                <w:lang w:eastAsia="lv-LV"/>
              </w:rPr>
              <w:t>rojekta</w:t>
            </w:r>
            <w:r>
              <w:rPr>
                <w:rFonts w:ascii="Times New Roman" w:eastAsia="Times New Roman" w:hAnsi="Times New Roman"/>
                <w:sz w:val="24"/>
                <w:lang w:eastAsia="lv-LV"/>
              </w:rPr>
              <w:t xml:space="preserve"> </w:t>
            </w:r>
            <w:r w:rsidRPr="00F66E8A">
              <w:rPr>
                <w:rFonts w:ascii="Times New Roman" w:eastAsia="Times New Roman" w:hAnsi="Times New Roman"/>
                <w:sz w:val="24"/>
                <w:lang w:eastAsia="lv-LV"/>
              </w:rPr>
              <w:t xml:space="preserve">investīciju efektivitātes rādītājs ir lielāks par vidējo projektu iesniegumu izmaksu </w:t>
            </w:r>
            <w:proofErr w:type="spellStart"/>
            <w:r w:rsidRPr="00F66E8A">
              <w:rPr>
                <w:rFonts w:ascii="Times New Roman" w:eastAsia="Times New Roman" w:hAnsi="Times New Roman"/>
                <w:sz w:val="24"/>
                <w:lang w:eastAsia="lv-LV"/>
              </w:rPr>
              <w:t>atdeves</w:t>
            </w:r>
            <w:proofErr w:type="spellEnd"/>
            <w:r w:rsidRPr="00F66E8A">
              <w:rPr>
                <w:rFonts w:ascii="Times New Roman" w:eastAsia="Times New Roman" w:hAnsi="Times New Roman"/>
                <w:sz w:val="24"/>
                <w:lang w:eastAsia="lv-LV"/>
              </w:rPr>
              <w:t xml:space="preserve"> novērtējuma rādītāju, un to starpība ir no 1</w:t>
            </w:r>
            <w:r w:rsidR="00A65AE3">
              <w:rPr>
                <w:rFonts w:ascii="Times New Roman" w:eastAsia="Times New Roman" w:hAnsi="Times New Roman"/>
                <w:sz w:val="24"/>
                <w:lang w:eastAsia="lv-LV"/>
              </w:rPr>
              <w:t>1</w:t>
            </w:r>
            <w:r w:rsidRPr="00F66E8A">
              <w:rPr>
                <w:rFonts w:ascii="Times New Roman" w:eastAsia="Times New Roman" w:hAnsi="Times New Roman"/>
                <w:sz w:val="24"/>
                <w:lang w:eastAsia="lv-LV"/>
              </w:rPr>
              <w:t xml:space="preserve"> līdz 20 procentiem</w:t>
            </w:r>
            <w:r>
              <w:rPr>
                <w:rFonts w:ascii="Times New Roman" w:eastAsia="Times New Roman" w:hAnsi="Times New Roman"/>
                <w:sz w:val="24"/>
                <w:lang w:eastAsia="lv-LV"/>
              </w:rPr>
              <w:t>.</w:t>
            </w:r>
          </w:p>
        </w:tc>
        <w:tc>
          <w:tcPr>
            <w:tcW w:w="2333" w:type="dxa"/>
            <w:vAlign w:val="center"/>
          </w:tcPr>
          <w:p w14:paraId="17045D19" w14:textId="77777777" w:rsidR="00CD53D5" w:rsidRPr="00100919" w:rsidRDefault="00CD53D5" w:rsidP="00A210AD">
            <w:pPr>
              <w:jc w:val="center"/>
              <w:rPr>
                <w:rFonts w:ascii="Times New Roman" w:eastAsia="Times New Roman" w:hAnsi="Times New Roman"/>
                <w:color w:val="auto"/>
                <w:sz w:val="24"/>
                <w:highlight w:val="yellow"/>
              </w:rPr>
            </w:pPr>
            <w:r>
              <w:rPr>
                <w:rFonts w:ascii="Times New Roman" w:eastAsia="Times New Roman" w:hAnsi="Times New Roman"/>
                <w:sz w:val="24"/>
              </w:rPr>
              <w:t>4</w:t>
            </w:r>
          </w:p>
        </w:tc>
        <w:tc>
          <w:tcPr>
            <w:tcW w:w="8238" w:type="dxa"/>
            <w:vMerge/>
            <w:vAlign w:val="center"/>
          </w:tcPr>
          <w:p w14:paraId="1D745124" w14:textId="77777777" w:rsidR="00CD53D5" w:rsidRPr="00100919" w:rsidRDefault="00CD53D5" w:rsidP="00A210AD">
            <w:pPr>
              <w:spacing w:after="0" w:line="240" w:lineRule="auto"/>
              <w:jc w:val="both"/>
              <w:rPr>
                <w:rFonts w:ascii="Times New Roman" w:eastAsia="Times New Roman" w:hAnsi="Times New Roman"/>
                <w:b/>
                <w:color w:val="auto"/>
                <w:sz w:val="24"/>
                <w:highlight w:val="yellow"/>
              </w:rPr>
            </w:pPr>
          </w:p>
        </w:tc>
      </w:tr>
      <w:tr w:rsidR="00CD53D5" w:rsidRPr="00100919" w14:paraId="593435B1" w14:textId="77777777" w:rsidTr="0028185F">
        <w:trPr>
          <w:trHeight w:val="685"/>
        </w:trPr>
        <w:tc>
          <w:tcPr>
            <w:tcW w:w="1061" w:type="dxa"/>
            <w:vAlign w:val="center"/>
          </w:tcPr>
          <w:p w14:paraId="0FF803AA" w14:textId="77777777" w:rsidR="00CD53D5" w:rsidRPr="008F04A6" w:rsidRDefault="00CD53D5" w:rsidP="00A210AD">
            <w:pPr>
              <w:jc w:val="both"/>
              <w:rPr>
                <w:rFonts w:ascii="Times New Roman" w:eastAsia="Times New Roman" w:hAnsi="Times New Roman"/>
                <w:color w:val="auto"/>
                <w:sz w:val="24"/>
              </w:rPr>
            </w:pPr>
            <w:r w:rsidRPr="008F04A6">
              <w:rPr>
                <w:rFonts w:ascii="Times New Roman" w:eastAsia="Times New Roman" w:hAnsi="Times New Roman"/>
                <w:color w:val="auto"/>
                <w:sz w:val="24"/>
              </w:rPr>
              <w:t>3.2.3.</w:t>
            </w:r>
          </w:p>
        </w:tc>
        <w:tc>
          <w:tcPr>
            <w:tcW w:w="3685" w:type="dxa"/>
            <w:gridSpan w:val="2"/>
          </w:tcPr>
          <w:p w14:paraId="38B157CA" w14:textId="77777777" w:rsidR="00CD53D5" w:rsidRPr="00100919" w:rsidRDefault="00CD53D5" w:rsidP="00E81200">
            <w:pPr>
              <w:spacing w:after="0" w:line="240" w:lineRule="auto"/>
              <w:contextualSpacing/>
              <w:jc w:val="both"/>
              <w:rPr>
                <w:rFonts w:ascii="Times New Roman" w:eastAsia="Times New Roman" w:hAnsi="Times New Roman"/>
                <w:color w:val="auto"/>
                <w:sz w:val="24"/>
                <w:highlight w:val="yellow"/>
              </w:rPr>
            </w:pPr>
            <w:r>
              <w:rPr>
                <w:rFonts w:ascii="Times New Roman" w:eastAsia="Times New Roman" w:hAnsi="Times New Roman"/>
                <w:sz w:val="24"/>
                <w:lang w:eastAsia="lv-LV"/>
              </w:rPr>
              <w:t>P</w:t>
            </w:r>
            <w:r w:rsidRPr="00F66E8A">
              <w:rPr>
                <w:rFonts w:ascii="Times New Roman" w:eastAsia="Times New Roman" w:hAnsi="Times New Roman"/>
                <w:sz w:val="24"/>
                <w:lang w:eastAsia="lv-LV"/>
              </w:rPr>
              <w:t xml:space="preserve">rojekta investīciju efektivitātes rādītājs ir vienāds ar vidējo projektu </w:t>
            </w:r>
            <w:r w:rsidRPr="00F66E8A">
              <w:rPr>
                <w:rFonts w:ascii="Times New Roman" w:eastAsia="Times New Roman" w:hAnsi="Times New Roman"/>
                <w:sz w:val="24"/>
                <w:lang w:eastAsia="lv-LV"/>
              </w:rPr>
              <w:lastRenderedPageBreak/>
              <w:t xml:space="preserve">iesniegumu izmaksu </w:t>
            </w:r>
            <w:proofErr w:type="spellStart"/>
            <w:r w:rsidRPr="00F66E8A">
              <w:rPr>
                <w:rFonts w:ascii="Times New Roman" w:eastAsia="Times New Roman" w:hAnsi="Times New Roman"/>
                <w:sz w:val="24"/>
                <w:lang w:eastAsia="lv-LV"/>
              </w:rPr>
              <w:t>atdeves</w:t>
            </w:r>
            <w:proofErr w:type="spellEnd"/>
            <w:r w:rsidRPr="00F66E8A">
              <w:rPr>
                <w:rFonts w:ascii="Times New Roman" w:eastAsia="Times New Roman" w:hAnsi="Times New Roman"/>
                <w:sz w:val="24"/>
                <w:lang w:eastAsia="lv-LV"/>
              </w:rPr>
              <w:t xml:space="preserve"> novērtējuma rādītāju, to pārsniedz par 10 procentiem vai ir par 10 procentiem mazāks par to</w:t>
            </w:r>
            <w:r>
              <w:rPr>
                <w:rFonts w:ascii="Times New Roman" w:eastAsia="Times New Roman" w:hAnsi="Times New Roman"/>
                <w:sz w:val="24"/>
                <w:lang w:eastAsia="lv-LV"/>
              </w:rPr>
              <w:t>.</w:t>
            </w:r>
          </w:p>
        </w:tc>
        <w:tc>
          <w:tcPr>
            <w:tcW w:w="2333" w:type="dxa"/>
            <w:vAlign w:val="center"/>
          </w:tcPr>
          <w:p w14:paraId="0681C1B8" w14:textId="77777777" w:rsidR="00CD53D5" w:rsidRPr="00100919" w:rsidRDefault="00CD53D5" w:rsidP="00A210AD">
            <w:pPr>
              <w:jc w:val="center"/>
              <w:rPr>
                <w:rFonts w:ascii="Times New Roman" w:eastAsia="Times New Roman" w:hAnsi="Times New Roman"/>
                <w:color w:val="auto"/>
                <w:sz w:val="24"/>
                <w:highlight w:val="yellow"/>
              </w:rPr>
            </w:pPr>
            <w:r w:rsidRPr="00040DAD">
              <w:rPr>
                <w:rFonts w:ascii="Times New Roman" w:eastAsia="Times New Roman" w:hAnsi="Times New Roman"/>
                <w:sz w:val="24"/>
              </w:rPr>
              <w:lastRenderedPageBreak/>
              <w:t>6</w:t>
            </w:r>
          </w:p>
        </w:tc>
        <w:tc>
          <w:tcPr>
            <w:tcW w:w="8238" w:type="dxa"/>
            <w:vMerge/>
            <w:vAlign w:val="center"/>
          </w:tcPr>
          <w:p w14:paraId="3AF16172" w14:textId="77777777" w:rsidR="00CD53D5" w:rsidRPr="00100919" w:rsidRDefault="00CD53D5" w:rsidP="00A210AD">
            <w:pPr>
              <w:spacing w:after="0" w:line="240" w:lineRule="auto"/>
              <w:jc w:val="both"/>
              <w:rPr>
                <w:rFonts w:ascii="Times New Roman" w:eastAsia="Times New Roman" w:hAnsi="Times New Roman"/>
                <w:b/>
                <w:color w:val="auto"/>
                <w:sz w:val="24"/>
                <w:highlight w:val="yellow"/>
              </w:rPr>
            </w:pPr>
          </w:p>
        </w:tc>
      </w:tr>
      <w:tr w:rsidR="00CD53D5" w:rsidRPr="00100919" w14:paraId="7AB15734" w14:textId="77777777" w:rsidTr="0028185F">
        <w:trPr>
          <w:trHeight w:val="705"/>
        </w:trPr>
        <w:tc>
          <w:tcPr>
            <w:tcW w:w="1061" w:type="dxa"/>
            <w:vAlign w:val="center"/>
          </w:tcPr>
          <w:p w14:paraId="42FCBAFD" w14:textId="77777777" w:rsidR="00CD53D5" w:rsidRPr="008F04A6" w:rsidRDefault="00CD53D5" w:rsidP="00D270C4">
            <w:pPr>
              <w:jc w:val="both"/>
              <w:rPr>
                <w:rFonts w:ascii="Times New Roman" w:eastAsia="Times New Roman" w:hAnsi="Times New Roman"/>
                <w:color w:val="auto"/>
                <w:sz w:val="24"/>
              </w:rPr>
            </w:pPr>
            <w:r w:rsidRPr="008F04A6">
              <w:rPr>
                <w:rFonts w:ascii="Times New Roman" w:eastAsia="Times New Roman" w:hAnsi="Times New Roman"/>
                <w:color w:val="auto"/>
                <w:sz w:val="24"/>
              </w:rPr>
              <w:t>3.</w:t>
            </w:r>
            <w:r w:rsidR="004E27F7">
              <w:rPr>
                <w:rFonts w:ascii="Times New Roman" w:eastAsia="Times New Roman" w:hAnsi="Times New Roman"/>
                <w:color w:val="auto"/>
                <w:sz w:val="24"/>
              </w:rPr>
              <w:t>2</w:t>
            </w:r>
            <w:r w:rsidRPr="008F04A6">
              <w:rPr>
                <w:rFonts w:ascii="Times New Roman" w:eastAsia="Times New Roman" w:hAnsi="Times New Roman"/>
                <w:color w:val="auto"/>
                <w:sz w:val="24"/>
              </w:rPr>
              <w:t>.4.</w:t>
            </w:r>
          </w:p>
        </w:tc>
        <w:tc>
          <w:tcPr>
            <w:tcW w:w="3685" w:type="dxa"/>
            <w:gridSpan w:val="2"/>
          </w:tcPr>
          <w:p w14:paraId="749E6721" w14:textId="77777777" w:rsidR="00CD53D5" w:rsidRPr="00100919" w:rsidRDefault="00CD53D5" w:rsidP="00E81200">
            <w:pPr>
              <w:spacing w:after="0" w:line="240" w:lineRule="auto"/>
              <w:contextualSpacing/>
              <w:jc w:val="both"/>
              <w:rPr>
                <w:rFonts w:ascii="Times New Roman" w:eastAsia="Times New Roman" w:hAnsi="Times New Roman"/>
                <w:color w:val="auto"/>
                <w:sz w:val="24"/>
                <w:highlight w:val="yellow"/>
              </w:rPr>
            </w:pPr>
            <w:r>
              <w:rPr>
                <w:rFonts w:ascii="Times New Roman" w:eastAsia="Times New Roman" w:hAnsi="Times New Roman"/>
                <w:sz w:val="24"/>
                <w:lang w:eastAsia="lv-LV"/>
              </w:rPr>
              <w:t>P</w:t>
            </w:r>
            <w:r w:rsidRPr="00165FC4">
              <w:rPr>
                <w:rFonts w:ascii="Times New Roman" w:eastAsia="Times New Roman" w:hAnsi="Times New Roman"/>
                <w:sz w:val="24"/>
                <w:lang w:eastAsia="lv-LV"/>
              </w:rPr>
              <w:t>rojekta investīciju efektivitātes</w:t>
            </w:r>
            <w:r>
              <w:rPr>
                <w:rFonts w:ascii="Times New Roman" w:eastAsia="Times New Roman" w:hAnsi="Times New Roman"/>
                <w:sz w:val="24"/>
                <w:lang w:eastAsia="lv-LV"/>
              </w:rPr>
              <w:t xml:space="preserve"> </w:t>
            </w:r>
            <w:r w:rsidRPr="00165FC4">
              <w:rPr>
                <w:rFonts w:ascii="Times New Roman" w:eastAsia="Times New Roman" w:hAnsi="Times New Roman"/>
                <w:sz w:val="24"/>
                <w:lang w:eastAsia="lv-LV"/>
              </w:rPr>
              <w:t xml:space="preserve">rādītājs ir mazāks par vidējo projektu iesniegumu izmaksu </w:t>
            </w:r>
            <w:proofErr w:type="spellStart"/>
            <w:r w:rsidRPr="00165FC4">
              <w:rPr>
                <w:rFonts w:ascii="Times New Roman" w:eastAsia="Times New Roman" w:hAnsi="Times New Roman"/>
                <w:sz w:val="24"/>
                <w:lang w:eastAsia="lv-LV"/>
              </w:rPr>
              <w:t>atdeves</w:t>
            </w:r>
            <w:proofErr w:type="spellEnd"/>
            <w:r w:rsidRPr="00165FC4">
              <w:rPr>
                <w:rFonts w:ascii="Times New Roman" w:eastAsia="Times New Roman" w:hAnsi="Times New Roman"/>
                <w:sz w:val="24"/>
                <w:lang w:eastAsia="lv-LV"/>
              </w:rPr>
              <w:t xml:space="preserve"> novērtējuma rādītāju, un to starpība ir no 1</w:t>
            </w:r>
            <w:r w:rsidR="00A65AE3">
              <w:rPr>
                <w:rFonts w:ascii="Times New Roman" w:eastAsia="Times New Roman" w:hAnsi="Times New Roman"/>
                <w:sz w:val="24"/>
                <w:lang w:eastAsia="lv-LV"/>
              </w:rPr>
              <w:t>1</w:t>
            </w:r>
            <w:r w:rsidRPr="00165FC4">
              <w:rPr>
                <w:rFonts w:ascii="Times New Roman" w:eastAsia="Times New Roman" w:hAnsi="Times New Roman"/>
                <w:sz w:val="24"/>
                <w:lang w:eastAsia="lv-LV"/>
              </w:rPr>
              <w:t xml:space="preserve"> līdz 20 procentiem</w:t>
            </w:r>
            <w:r>
              <w:rPr>
                <w:rFonts w:ascii="Times New Roman" w:eastAsia="Times New Roman" w:hAnsi="Times New Roman"/>
                <w:sz w:val="24"/>
                <w:lang w:eastAsia="lv-LV"/>
              </w:rPr>
              <w:t>.</w:t>
            </w:r>
          </w:p>
        </w:tc>
        <w:tc>
          <w:tcPr>
            <w:tcW w:w="2333" w:type="dxa"/>
            <w:vAlign w:val="center"/>
          </w:tcPr>
          <w:p w14:paraId="7BE75A6A" w14:textId="77777777" w:rsidR="00CD53D5" w:rsidRPr="00100919" w:rsidRDefault="00CD53D5" w:rsidP="00F33B3F">
            <w:pPr>
              <w:jc w:val="center"/>
              <w:rPr>
                <w:rFonts w:ascii="Times New Roman" w:eastAsia="Times New Roman" w:hAnsi="Times New Roman"/>
                <w:color w:val="auto"/>
                <w:sz w:val="24"/>
                <w:highlight w:val="yellow"/>
              </w:rPr>
            </w:pPr>
            <w:r>
              <w:rPr>
                <w:rFonts w:ascii="Times New Roman" w:eastAsia="Times New Roman" w:hAnsi="Times New Roman"/>
                <w:sz w:val="24"/>
              </w:rPr>
              <w:t>8</w:t>
            </w:r>
          </w:p>
        </w:tc>
        <w:tc>
          <w:tcPr>
            <w:tcW w:w="8238" w:type="dxa"/>
            <w:vMerge/>
            <w:vAlign w:val="center"/>
          </w:tcPr>
          <w:p w14:paraId="75849768" w14:textId="77777777" w:rsidR="00CD53D5" w:rsidRPr="00100919" w:rsidRDefault="00CD53D5" w:rsidP="00D270C4">
            <w:pPr>
              <w:spacing w:after="0" w:line="240" w:lineRule="auto"/>
              <w:jc w:val="both"/>
              <w:rPr>
                <w:rFonts w:ascii="Times New Roman" w:eastAsia="Times New Roman" w:hAnsi="Times New Roman"/>
                <w:b/>
                <w:color w:val="auto"/>
                <w:sz w:val="24"/>
                <w:highlight w:val="yellow"/>
              </w:rPr>
            </w:pPr>
          </w:p>
        </w:tc>
      </w:tr>
      <w:tr w:rsidR="00CD53D5" w:rsidRPr="00100919" w14:paraId="4C1F1A3E" w14:textId="77777777" w:rsidTr="0028185F">
        <w:trPr>
          <w:trHeight w:val="705"/>
        </w:trPr>
        <w:tc>
          <w:tcPr>
            <w:tcW w:w="1061" w:type="dxa"/>
            <w:vAlign w:val="center"/>
          </w:tcPr>
          <w:p w14:paraId="006B71C9" w14:textId="77777777" w:rsidR="00CD53D5" w:rsidRPr="008F04A6" w:rsidRDefault="00CD53D5" w:rsidP="00D270C4">
            <w:pPr>
              <w:jc w:val="both"/>
              <w:rPr>
                <w:rFonts w:ascii="Times New Roman" w:eastAsia="Times New Roman" w:hAnsi="Times New Roman"/>
                <w:color w:val="auto"/>
                <w:sz w:val="24"/>
              </w:rPr>
            </w:pPr>
            <w:r>
              <w:rPr>
                <w:rFonts w:ascii="Times New Roman" w:eastAsia="Times New Roman" w:hAnsi="Times New Roman"/>
                <w:sz w:val="24"/>
                <w:lang w:eastAsia="lv-LV"/>
              </w:rPr>
              <w:t>3.2.5.</w:t>
            </w:r>
          </w:p>
        </w:tc>
        <w:tc>
          <w:tcPr>
            <w:tcW w:w="3685" w:type="dxa"/>
            <w:gridSpan w:val="2"/>
          </w:tcPr>
          <w:p w14:paraId="34F8E44B" w14:textId="77777777" w:rsidR="00CD53D5" w:rsidRPr="00100919" w:rsidRDefault="00CD53D5" w:rsidP="004F3FA7">
            <w:pPr>
              <w:spacing w:after="0" w:line="240" w:lineRule="auto"/>
              <w:contextualSpacing/>
              <w:jc w:val="both"/>
              <w:rPr>
                <w:rFonts w:ascii="Times New Roman" w:eastAsia="Times New Roman" w:hAnsi="Times New Roman"/>
                <w:color w:val="auto"/>
                <w:sz w:val="24"/>
                <w:highlight w:val="yellow"/>
              </w:rPr>
            </w:pPr>
            <w:r>
              <w:rPr>
                <w:rFonts w:ascii="Times New Roman" w:eastAsia="Times New Roman" w:hAnsi="Times New Roman"/>
                <w:sz w:val="24"/>
                <w:lang w:eastAsia="lv-LV"/>
              </w:rPr>
              <w:t>P</w:t>
            </w:r>
            <w:r w:rsidRPr="00165FC4">
              <w:rPr>
                <w:rFonts w:ascii="Times New Roman" w:eastAsia="Times New Roman" w:hAnsi="Times New Roman"/>
                <w:sz w:val="24"/>
                <w:lang w:eastAsia="lv-LV"/>
              </w:rPr>
              <w:t xml:space="preserve">rojekta investīciju efektivitātes rādītājs ir mazāks par vidējo projektu iesniegumu izmaksu </w:t>
            </w:r>
            <w:proofErr w:type="spellStart"/>
            <w:r w:rsidRPr="00165FC4">
              <w:rPr>
                <w:rFonts w:ascii="Times New Roman" w:eastAsia="Times New Roman" w:hAnsi="Times New Roman"/>
                <w:sz w:val="24"/>
                <w:lang w:eastAsia="lv-LV"/>
              </w:rPr>
              <w:t>atdeves</w:t>
            </w:r>
            <w:proofErr w:type="spellEnd"/>
            <w:r w:rsidRPr="00165FC4">
              <w:rPr>
                <w:rFonts w:ascii="Times New Roman" w:eastAsia="Times New Roman" w:hAnsi="Times New Roman"/>
                <w:sz w:val="24"/>
                <w:lang w:eastAsia="lv-LV"/>
              </w:rPr>
              <w:t xml:space="preserve"> novērtējuma rādītāju, un to starpība ir lielāka par 2</w:t>
            </w:r>
            <w:r w:rsidR="00A65AE3">
              <w:rPr>
                <w:rFonts w:ascii="Times New Roman" w:eastAsia="Times New Roman" w:hAnsi="Times New Roman"/>
                <w:sz w:val="24"/>
                <w:lang w:eastAsia="lv-LV"/>
              </w:rPr>
              <w:t>1</w:t>
            </w:r>
            <w:r w:rsidRPr="00165FC4">
              <w:rPr>
                <w:rFonts w:ascii="Times New Roman" w:eastAsia="Times New Roman" w:hAnsi="Times New Roman"/>
                <w:sz w:val="24"/>
                <w:lang w:eastAsia="lv-LV"/>
              </w:rPr>
              <w:t xml:space="preserve"> procent</w:t>
            </w:r>
            <w:r w:rsidR="004F3FA7">
              <w:rPr>
                <w:rFonts w:ascii="Times New Roman" w:eastAsia="Times New Roman" w:hAnsi="Times New Roman"/>
                <w:sz w:val="24"/>
                <w:lang w:eastAsia="lv-LV"/>
              </w:rPr>
              <w:t>u</w:t>
            </w:r>
            <w:r>
              <w:rPr>
                <w:rFonts w:ascii="Times New Roman" w:eastAsia="Times New Roman" w:hAnsi="Times New Roman"/>
                <w:sz w:val="24"/>
                <w:lang w:eastAsia="lv-LV"/>
              </w:rPr>
              <w:t>.</w:t>
            </w:r>
          </w:p>
        </w:tc>
        <w:tc>
          <w:tcPr>
            <w:tcW w:w="2333" w:type="dxa"/>
            <w:vAlign w:val="center"/>
          </w:tcPr>
          <w:p w14:paraId="4B5AD488" w14:textId="77777777" w:rsidR="00CD53D5" w:rsidRPr="00100919" w:rsidRDefault="00CD53D5" w:rsidP="00F33B3F">
            <w:pPr>
              <w:jc w:val="center"/>
              <w:rPr>
                <w:rFonts w:ascii="Times New Roman" w:eastAsia="Times New Roman" w:hAnsi="Times New Roman"/>
                <w:color w:val="auto"/>
                <w:sz w:val="24"/>
                <w:highlight w:val="yellow"/>
              </w:rPr>
            </w:pPr>
            <w:r w:rsidRPr="00040DAD">
              <w:rPr>
                <w:rFonts w:ascii="Times New Roman" w:eastAsia="Times New Roman" w:hAnsi="Times New Roman"/>
                <w:sz w:val="24"/>
              </w:rPr>
              <w:t>1</w:t>
            </w:r>
            <w:r>
              <w:rPr>
                <w:rFonts w:ascii="Times New Roman" w:eastAsia="Times New Roman" w:hAnsi="Times New Roman"/>
                <w:sz w:val="24"/>
              </w:rPr>
              <w:t>0</w:t>
            </w:r>
          </w:p>
        </w:tc>
        <w:tc>
          <w:tcPr>
            <w:tcW w:w="8238" w:type="dxa"/>
            <w:vMerge/>
            <w:vAlign w:val="center"/>
          </w:tcPr>
          <w:p w14:paraId="76984F17" w14:textId="77777777" w:rsidR="00CD53D5" w:rsidRPr="00100919" w:rsidRDefault="00CD53D5" w:rsidP="00D270C4">
            <w:pPr>
              <w:spacing w:after="0" w:line="240" w:lineRule="auto"/>
              <w:jc w:val="both"/>
              <w:rPr>
                <w:rFonts w:ascii="Times New Roman" w:eastAsia="Times New Roman" w:hAnsi="Times New Roman"/>
                <w:b/>
                <w:color w:val="auto"/>
                <w:sz w:val="24"/>
                <w:highlight w:val="yellow"/>
              </w:rPr>
            </w:pPr>
          </w:p>
        </w:tc>
      </w:tr>
      <w:tr w:rsidR="00CD53D5" w:rsidRPr="00100919" w14:paraId="1DA74E8A" w14:textId="77777777" w:rsidTr="0028185F">
        <w:trPr>
          <w:trHeight w:val="972"/>
        </w:trPr>
        <w:tc>
          <w:tcPr>
            <w:tcW w:w="1061" w:type="dxa"/>
            <w:vAlign w:val="center"/>
          </w:tcPr>
          <w:p w14:paraId="603EA426" w14:textId="77777777" w:rsidR="00CD53D5" w:rsidRPr="001541C6" w:rsidRDefault="00CD53D5" w:rsidP="00D270C4">
            <w:pPr>
              <w:jc w:val="both"/>
              <w:rPr>
                <w:rFonts w:ascii="Times New Roman" w:eastAsia="Times New Roman" w:hAnsi="Times New Roman"/>
                <w:color w:val="auto"/>
                <w:sz w:val="24"/>
              </w:rPr>
            </w:pPr>
            <w:r>
              <w:rPr>
                <w:rFonts w:ascii="Times New Roman" w:eastAsia="Times New Roman" w:hAnsi="Times New Roman"/>
                <w:color w:val="auto"/>
                <w:sz w:val="24"/>
              </w:rPr>
              <w:t>3.3</w:t>
            </w:r>
            <w:r w:rsidRPr="001541C6">
              <w:rPr>
                <w:rFonts w:ascii="Times New Roman" w:eastAsia="Times New Roman" w:hAnsi="Times New Roman"/>
                <w:color w:val="auto"/>
                <w:sz w:val="24"/>
              </w:rPr>
              <w:t>.</w:t>
            </w:r>
          </w:p>
        </w:tc>
        <w:tc>
          <w:tcPr>
            <w:tcW w:w="6018" w:type="dxa"/>
            <w:gridSpan w:val="3"/>
            <w:vAlign w:val="center"/>
          </w:tcPr>
          <w:p w14:paraId="5E2C27A9" w14:textId="77777777" w:rsidR="00CD53D5" w:rsidRPr="00CF4B00" w:rsidRDefault="00CD53D5" w:rsidP="00E0139A">
            <w:pPr>
              <w:spacing w:after="0" w:line="240" w:lineRule="auto"/>
              <w:contextualSpacing/>
              <w:jc w:val="both"/>
              <w:rPr>
                <w:rFonts w:ascii="Times New Roman" w:eastAsia="Times New Roman" w:hAnsi="Times New Roman"/>
                <w:color w:val="auto"/>
                <w:sz w:val="24"/>
              </w:rPr>
            </w:pPr>
            <w:r w:rsidRPr="00CF4B00">
              <w:rPr>
                <w:rFonts w:ascii="Times New Roman" w:eastAsia="Times New Roman" w:hAnsi="Times New Roman"/>
                <w:sz w:val="24"/>
                <w:lang w:eastAsia="lv-LV"/>
              </w:rPr>
              <w:t>Investīciju ieguldījums videi draudzīgāka sabiedrisk</w:t>
            </w:r>
            <w:r w:rsidR="00E0139A">
              <w:rPr>
                <w:rFonts w:ascii="Times New Roman" w:eastAsia="Times New Roman" w:hAnsi="Times New Roman"/>
                <w:sz w:val="24"/>
                <w:lang w:eastAsia="lv-LV"/>
              </w:rPr>
              <w:t>o</w:t>
            </w:r>
            <w:r w:rsidRPr="00CF4B00">
              <w:rPr>
                <w:rFonts w:ascii="Times New Roman" w:eastAsia="Times New Roman" w:hAnsi="Times New Roman"/>
                <w:sz w:val="24"/>
                <w:lang w:eastAsia="lv-LV"/>
              </w:rPr>
              <w:t xml:space="preserve"> transportlīdzekļu (autobusu) autoparka izveidē:</w:t>
            </w:r>
          </w:p>
        </w:tc>
        <w:tc>
          <w:tcPr>
            <w:tcW w:w="8238" w:type="dxa"/>
            <w:vMerge w:val="restart"/>
            <w:vAlign w:val="center"/>
          </w:tcPr>
          <w:p w14:paraId="5EFA60C6" w14:textId="77777777" w:rsidR="00CD53D5" w:rsidRDefault="00CD53D5" w:rsidP="00D03370">
            <w:pPr>
              <w:spacing w:after="120" w:line="240" w:lineRule="auto"/>
              <w:jc w:val="both"/>
              <w:rPr>
                <w:rFonts w:ascii="Times New Roman" w:eastAsia="Times New Roman" w:hAnsi="Times New Roman"/>
                <w:b/>
                <w:color w:val="auto"/>
                <w:sz w:val="24"/>
              </w:rPr>
            </w:pPr>
            <w:r w:rsidRPr="00597352">
              <w:rPr>
                <w:rFonts w:ascii="Times New Roman" w:eastAsia="Times New Roman" w:hAnsi="Times New Roman"/>
                <w:color w:val="auto"/>
                <w:sz w:val="24"/>
              </w:rPr>
              <w:t>Kritērij</w:t>
            </w:r>
            <w:r>
              <w:rPr>
                <w:rFonts w:ascii="Times New Roman" w:eastAsia="Times New Roman" w:hAnsi="Times New Roman"/>
                <w:color w:val="auto"/>
                <w:sz w:val="24"/>
              </w:rPr>
              <w:t>s</w:t>
            </w:r>
            <w:r w:rsidRPr="00597352">
              <w:rPr>
                <w:rFonts w:ascii="Times New Roman" w:eastAsia="Times New Roman" w:hAnsi="Times New Roman"/>
                <w:color w:val="auto"/>
                <w:sz w:val="24"/>
              </w:rPr>
              <w:t xml:space="preserve"> dod </w:t>
            </w:r>
            <w:r w:rsidRPr="00597352">
              <w:rPr>
                <w:rFonts w:ascii="Times New Roman" w:eastAsia="Times New Roman" w:hAnsi="Times New Roman"/>
                <w:b/>
                <w:color w:val="auto"/>
                <w:sz w:val="24"/>
              </w:rPr>
              <w:t>papildu punktus.</w:t>
            </w:r>
          </w:p>
          <w:p w14:paraId="465F78BA" w14:textId="77777777" w:rsidR="00CD53D5" w:rsidRDefault="00CD53D5" w:rsidP="00856CCC">
            <w:pPr>
              <w:spacing w:after="0" w:line="240" w:lineRule="auto"/>
              <w:jc w:val="both"/>
              <w:rPr>
                <w:rFonts w:ascii="Times New Roman" w:hAnsi="Times New Roman"/>
                <w:color w:val="auto"/>
                <w:sz w:val="24"/>
              </w:rPr>
            </w:pPr>
            <w:r>
              <w:rPr>
                <w:rFonts w:ascii="Times New Roman" w:hAnsi="Times New Roman"/>
                <w:color w:val="auto"/>
                <w:sz w:val="24"/>
              </w:rPr>
              <w:t xml:space="preserve">Vērtē, vai projekta iesnieguma </w:t>
            </w:r>
            <w:r w:rsidRPr="00F3551C">
              <w:rPr>
                <w:rFonts w:ascii="Times New Roman" w:hAnsi="Times New Roman"/>
                <w:color w:val="auto"/>
                <w:sz w:val="24"/>
              </w:rPr>
              <w:t>1.3.</w:t>
            </w:r>
            <w:r w:rsidR="000B17DC">
              <w:rPr>
                <w:rFonts w:ascii="Times New Roman" w:hAnsi="Times New Roman"/>
                <w:color w:val="auto"/>
                <w:sz w:val="24"/>
              </w:rPr>
              <w:t>punktā</w:t>
            </w:r>
            <w:r w:rsidRPr="00F3551C">
              <w:rPr>
                <w:rFonts w:ascii="Times New Roman" w:hAnsi="Times New Roman"/>
                <w:color w:val="auto"/>
                <w:sz w:val="24"/>
              </w:rPr>
              <w:t xml:space="preserve"> projekta iesniedzējs ir </w:t>
            </w:r>
            <w:r>
              <w:rPr>
                <w:rFonts w:ascii="Times New Roman" w:hAnsi="Times New Roman"/>
                <w:color w:val="auto"/>
                <w:sz w:val="24"/>
              </w:rPr>
              <w:t>aprakstījis investīciju ieguldījumu videi draudzīgāka sabiedrisk</w:t>
            </w:r>
            <w:r w:rsidR="00ED60F5">
              <w:rPr>
                <w:rFonts w:ascii="Times New Roman" w:hAnsi="Times New Roman"/>
                <w:color w:val="auto"/>
                <w:sz w:val="24"/>
              </w:rPr>
              <w:t>o</w:t>
            </w:r>
            <w:r>
              <w:rPr>
                <w:rFonts w:ascii="Times New Roman" w:hAnsi="Times New Roman"/>
                <w:color w:val="auto"/>
                <w:sz w:val="24"/>
              </w:rPr>
              <w:t xml:space="preserve"> transportlīdzekļu (autobusu) autoparka izveidē.</w:t>
            </w:r>
          </w:p>
          <w:p w14:paraId="57A74785" w14:textId="77777777" w:rsidR="00CD53D5" w:rsidRDefault="00CD53D5" w:rsidP="00856CCC">
            <w:pPr>
              <w:spacing w:after="0" w:line="240" w:lineRule="auto"/>
              <w:jc w:val="both"/>
              <w:rPr>
                <w:rFonts w:ascii="Times New Roman" w:eastAsia="Times New Roman" w:hAnsi="Times New Roman"/>
                <w:color w:val="auto"/>
                <w:sz w:val="24"/>
                <w:highlight w:val="yellow"/>
              </w:rPr>
            </w:pPr>
          </w:p>
          <w:p w14:paraId="476F8BE3" w14:textId="5AB51F80" w:rsidR="00CD53D5" w:rsidRPr="00F524AD" w:rsidRDefault="00CD53D5" w:rsidP="00856CCC">
            <w:pPr>
              <w:spacing w:after="0" w:line="240" w:lineRule="auto"/>
              <w:jc w:val="both"/>
              <w:rPr>
                <w:rFonts w:ascii="Times New Roman" w:eastAsia="Calibri" w:hAnsi="Times New Roman"/>
                <w:sz w:val="24"/>
                <w:lang w:eastAsia="lv-LV"/>
              </w:rPr>
            </w:pPr>
            <w:r>
              <w:rPr>
                <w:rFonts w:ascii="Times New Roman" w:hAnsi="Times New Roman"/>
                <w:b/>
                <w:color w:val="auto"/>
                <w:sz w:val="24"/>
              </w:rPr>
              <w:t>Kritērijā piešķir 10</w:t>
            </w:r>
            <w:r w:rsidRPr="00E02070">
              <w:rPr>
                <w:rFonts w:ascii="Times New Roman" w:hAnsi="Times New Roman"/>
                <w:b/>
                <w:color w:val="auto"/>
                <w:sz w:val="24"/>
              </w:rPr>
              <w:t xml:space="preserve"> punktus</w:t>
            </w:r>
            <w:r>
              <w:rPr>
                <w:rFonts w:ascii="Times New Roman" w:hAnsi="Times New Roman"/>
                <w:color w:val="auto"/>
                <w:sz w:val="24"/>
              </w:rPr>
              <w:t xml:space="preserve">, ja </w:t>
            </w:r>
            <w:r w:rsidRPr="00F3551C">
              <w:rPr>
                <w:rFonts w:ascii="Times New Roman" w:hAnsi="Times New Roman"/>
                <w:color w:val="auto"/>
                <w:sz w:val="24"/>
              </w:rPr>
              <w:t>projekta iesniedzējs</w:t>
            </w:r>
            <w:r>
              <w:rPr>
                <w:rFonts w:ascii="Times New Roman" w:hAnsi="Times New Roman"/>
                <w:color w:val="auto"/>
                <w:sz w:val="24"/>
              </w:rPr>
              <w:t xml:space="preserve"> ir norādījis, ka pēc projekta īstenošanas </w:t>
            </w:r>
            <w:r w:rsidRPr="00F524AD">
              <w:rPr>
                <w:rFonts w:ascii="Times New Roman" w:eastAsia="Calibri" w:hAnsi="Times New Roman"/>
                <w:sz w:val="24"/>
                <w:lang w:eastAsia="lv-LV"/>
              </w:rPr>
              <w:t xml:space="preserve">vairāk kā 81% no visiem (t.sk. esošie un projektā iegādātie) pilsētas </w:t>
            </w:r>
            <w:r w:rsidR="00400CDE" w:rsidRPr="00F524AD">
              <w:rPr>
                <w:rFonts w:ascii="Times New Roman" w:eastAsia="Calibri" w:hAnsi="Times New Roman"/>
                <w:sz w:val="24"/>
                <w:lang w:eastAsia="lv-LV"/>
              </w:rPr>
              <w:t xml:space="preserve">nozīmes maršrutos </w:t>
            </w:r>
            <w:r w:rsidRPr="00F524AD">
              <w:rPr>
                <w:rFonts w:ascii="Times New Roman" w:eastAsia="Calibri" w:hAnsi="Times New Roman"/>
                <w:sz w:val="24"/>
                <w:lang w:eastAsia="lv-LV"/>
              </w:rPr>
              <w:t>pasažieru pārvadājamos izmantojamajiem sabiedrisk</w:t>
            </w:r>
            <w:r w:rsidR="00ED60F5" w:rsidRPr="00F524AD">
              <w:rPr>
                <w:rFonts w:ascii="Times New Roman" w:eastAsia="Calibri" w:hAnsi="Times New Roman"/>
                <w:sz w:val="24"/>
                <w:lang w:eastAsia="lv-LV"/>
              </w:rPr>
              <w:t>ajiem</w:t>
            </w:r>
            <w:r w:rsidRPr="00F524AD">
              <w:rPr>
                <w:rFonts w:ascii="Times New Roman" w:eastAsia="Calibri" w:hAnsi="Times New Roman"/>
                <w:sz w:val="24"/>
                <w:lang w:eastAsia="lv-LV"/>
              </w:rPr>
              <w:t xml:space="preserve"> transportlīdzekļiem būs videi draudzīgāki, t.i. to dzinēji darbosies ar elektrību, 100% </w:t>
            </w:r>
            <w:r w:rsidRPr="00F524AD">
              <w:rPr>
                <w:rFonts w:ascii="Times New Roman" w:eastAsia="Calibri" w:hAnsi="Times New Roman"/>
                <w:sz w:val="24"/>
                <w:lang w:eastAsia="lv-LV"/>
              </w:rPr>
              <w:lastRenderedPageBreak/>
              <w:t xml:space="preserve">biodegvielu, ūdeņradi, saspiesto dabasgāzi, duālo degvielas sistēmu un </w:t>
            </w:r>
            <w:r>
              <w:rPr>
                <w:rFonts w:ascii="Times New Roman" w:eastAsia="Times New Roman" w:hAnsi="Times New Roman"/>
                <w:sz w:val="24"/>
              </w:rPr>
              <w:t>dīzeļdegvielu (</w:t>
            </w:r>
            <w:r w:rsidRPr="000C2E13">
              <w:rPr>
                <w:rFonts w:ascii="Times New Roman" w:eastAsia="Times New Roman" w:hAnsi="Times New Roman"/>
                <w:sz w:val="24"/>
              </w:rPr>
              <w:t xml:space="preserve">tikai </w:t>
            </w:r>
            <w:r w:rsidR="00CF013E" w:rsidRPr="000C2E13">
              <w:rPr>
                <w:rFonts w:ascii="Times New Roman" w:hAnsi="Times New Roman"/>
                <w:sz w:val="24"/>
              </w:rPr>
              <w:t>Eiropas Parlamenta un Padomes 2007. gada 20. jūnija Regulas (EK) Nr. 715/2007 par tipa apstiprinājumu mehāniskiem transportlīdzekļiem attiecībā uz emisijām no vieglajiem pasažieru un komerciālajiem transportlīdzekļiem (</w:t>
            </w:r>
            <w:r w:rsidR="008C7B08">
              <w:rPr>
                <w:rFonts w:ascii="Times New Roman" w:hAnsi="Times New Roman"/>
                <w:sz w:val="24"/>
              </w:rPr>
              <w:t>“</w:t>
            </w:r>
            <w:proofErr w:type="spellStart"/>
            <w:r w:rsidR="00CF013E" w:rsidRPr="000C2E13">
              <w:rPr>
                <w:rFonts w:ascii="Times New Roman" w:hAnsi="Times New Roman"/>
                <w:sz w:val="24"/>
              </w:rPr>
              <w:t>Euro</w:t>
            </w:r>
            <w:proofErr w:type="spellEnd"/>
            <w:r w:rsidR="00CF013E" w:rsidRPr="000C2E13">
              <w:rPr>
                <w:rFonts w:ascii="Times New Roman" w:hAnsi="Times New Roman"/>
                <w:sz w:val="24"/>
              </w:rPr>
              <w:t xml:space="preserve"> 5</w:t>
            </w:r>
            <w:r w:rsidR="008C7B08">
              <w:rPr>
                <w:rFonts w:ascii="Times New Roman" w:hAnsi="Times New Roman"/>
                <w:sz w:val="24"/>
              </w:rPr>
              <w:t>”</w:t>
            </w:r>
            <w:r w:rsidR="00CF013E" w:rsidRPr="000C2E13">
              <w:rPr>
                <w:rFonts w:ascii="Times New Roman" w:hAnsi="Times New Roman"/>
                <w:sz w:val="24"/>
              </w:rPr>
              <w:t xml:space="preserve"> un </w:t>
            </w:r>
            <w:r w:rsidR="008C7B08">
              <w:rPr>
                <w:rFonts w:ascii="Times New Roman" w:hAnsi="Times New Roman"/>
                <w:sz w:val="24"/>
              </w:rPr>
              <w:t>“</w:t>
            </w:r>
            <w:proofErr w:type="spellStart"/>
            <w:r w:rsidR="00CF013E" w:rsidRPr="000C2E13">
              <w:rPr>
                <w:rFonts w:ascii="Times New Roman" w:hAnsi="Times New Roman"/>
                <w:sz w:val="24"/>
              </w:rPr>
              <w:t>Euro</w:t>
            </w:r>
            <w:proofErr w:type="spellEnd"/>
            <w:r w:rsidR="00CF013E" w:rsidRPr="000C2E13">
              <w:rPr>
                <w:rFonts w:ascii="Times New Roman" w:hAnsi="Times New Roman"/>
                <w:sz w:val="24"/>
              </w:rPr>
              <w:t xml:space="preserve"> 6</w:t>
            </w:r>
            <w:r w:rsidR="008C7B08">
              <w:rPr>
                <w:rFonts w:ascii="Times New Roman" w:hAnsi="Times New Roman"/>
                <w:sz w:val="24"/>
              </w:rPr>
              <w:t>”</w:t>
            </w:r>
            <w:r w:rsidR="00CF013E" w:rsidRPr="000C2E13">
              <w:rPr>
                <w:rFonts w:ascii="Times New Roman" w:hAnsi="Times New Roman"/>
                <w:sz w:val="24"/>
              </w:rPr>
              <w:t xml:space="preserve">) un par piekļuvi transportlīdzekļa remonta un tehniskās apkopes informācijai I pielikuma 2. tabulā noteiktajām </w:t>
            </w:r>
            <w:r w:rsidR="008C7B08">
              <w:rPr>
                <w:rFonts w:ascii="Times New Roman" w:hAnsi="Times New Roman"/>
                <w:sz w:val="24"/>
              </w:rPr>
              <w:t>“</w:t>
            </w:r>
            <w:proofErr w:type="spellStart"/>
            <w:r w:rsidR="00CF013E" w:rsidRPr="000C2E13">
              <w:rPr>
                <w:rFonts w:ascii="Times New Roman" w:hAnsi="Times New Roman"/>
                <w:sz w:val="24"/>
              </w:rPr>
              <w:t>Euro</w:t>
            </w:r>
            <w:proofErr w:type="spellEnd"/>
            <w:r w:rsidR="00CF013E" w:rsidRPr="000C2E13">
              <w:rPr>
                <w:rFonts w:ascii="Times New Roman" w:hAnsi="Times New Roman"/>
                <w:sz w:val="24"/>
              </w:rPr>
              <w:t xml:space="preserve"> 6</w:t>
            </w:r>
            <w:r w:rsidR="008C7B08">
              <w:rPr>
                <w:rFonts w:ascii="Times New Roman" w:hAnsi="Times New Roman"/>
                <w:sz w:val="24"/>
              </w:rPr>
              <w:t>”</w:t>
            </w:r>
            <w:r w:rsidR="00CF013E" w:rsidRPr="000C2E13">
              <w:rPr>
                <w:rFonts w:ascii="Times New Roman" w:hAnsi="Times New Roman"/>
                <w:sz w:val="24"/>
              </w:rPr>
              <w:t xml:space="preserve"> robežvērtībām</w:t>
            </w:r>
            <w:r w:rsidR="00CF013E" w:rsidRPr="000C2E13">
              <w:rPr>
                <w:rFonts w:ascii="Times New Roman" w:eastAsia="Times New Roman" w:hAnsi="Times New Roman"/>
                <w:sz w:val="24"/>
              </w:rPr>
              <w:t xml:space="preserve"> </w:t>
            </w:r>
            <w:r w:rsidRPr="000C2E13">
              <w:rPr>
                <w:rFonts w:ascii="Times New Roman" w:eastAsia="Times New Roman" w:hAnsi="Times New Roman"/>
                <w:sz w:val="24"/>
              </w:rPr>
              <w:t>atbilstoši</w:t>
            </w:r>
            <w:r w:rsidRPr="00F360C8">
              <w:rPr>
                <w:rFonts w:ascii="Times New Roman" w:eastAsia="Times New Roman" w:hAnsi="Times New Roman"/>
                <w:sz w:val="24"/>
              </w:rPr>
              <w:t xml:space="preserve"> autobusi).</w:t>
            </w:r>
            <w:r>
              <w:rPr>
                <w:rFonts w:ascii="Times New Roman" w:eastAsia="Times New Roman" w:hAnsi="Times New Roman"/>
                <w:sz w:val="24"/>
              </w:rPr>
              <w:t xml:space="preserve"> </w:t>
            </w:r>
          </w:p>
          <w:p w14:paraId="1D5663C0" w14:textId="77777777" w:rsidR="00CD53D5" w:rsidRPr="00F524AD" w:rsidRDefault="00CD53D5" w:rsidP="00856CCC">
            <w:pPr>
              <w:spacing w:after="0" w:line="240" w:lineRule="auto"/>
              <w:jc w:val="both"/>
              <w:rPr>
                <w:rFonts w:ascii="Times New Roman" w:eastAsia="Calibri" w:hAnsi="Times New Roman"/>
                <w:sz w:val="24"/>
                <w:lang w:eastAsia="lv-LV"/>
              </w:rPr>
            </w:pPr>
          </w:p>
          <w:p w14:paraId="163D7FE3" w14:textId="48E8E072" w:rsidR="00CD53D5" w:rsidRPr="00F524AD" w:rsidRDefault="00CD53D5" w:rsidP="00A210AD">
            <w:pPr>
              <w:spacing w:after="0" w:line="240" w:lineRule="auto"/>
              <w:jc w:val="both"/>
              <w:rPr>
                <w:rFonts w:ascii="Times New Roman" w:eastAsia="Calibri" w:hAnsi="Times New Roman"/>
                <w:sz w:val="24"/>
                <w:lang w:eastAsia="lv-LV"/>
              </w:rPr>
            </w:pPr>
            <w:r>
              <w:rPr>
                <w:rFonts w:ascii="Times New Roman" w:hAnsi="Times New Roman"/>
                <w:b/>
                <w:color w:val="auto"/>
                <w:sz w:val="24"/>
              </w:rPr>
              <w:t>Kritērijā piešķir 8</w:t>
            </w:r>
            <w:r w:rsidRPr="00E02070">
              <w:rPr>
                <w:rFonts w:ascii="Times New Roman" w:hAnsi="Times New Roman"/>
                <w:b/>
                <w:color w:val="auto"/>
                <w:sz w:val="24"/>
              </w:rPr>
              <w:t xml:space="preserve"> punktus</w:t>
            </w:r>
            <w:r>
              <w:rPr>
                <w:rFonts w:ascii="Times New Roman" w:hAnsi="Times New Roman"/>
                <w:color w:val="auto"/>
                <w:sz w:val="24"/>
              </w:rPr>
              <w:t xml:space="preserve">, ja </w:t>
            </w:r>
            <w:r w:rsidRPr="00F3551C">
              <w:rPr>
                <w:rFonts w:ascii="Times New Roman" w:hAnsi="Times New Roman"/>
                <w:color w:val="auto"/>
                <w:sz w:val="24"/>
              </w:rPr>
              <w:t>projekta iesniedzējs</w:t>
            </w:r>
            <w:r>
              <w:rPr>
                <w:rFonts w:ascii="Times New Roman" w:hAnsi="Times New Roman"/>
                <w:color w:val="auto"/>
                <w:sz w:val="24"/>
              </w:rPr>
              <w:t xml:space="preserve"> ir norādījis, ka pēc projekta īstenošanas no 61% līdz </w:t>
            </w:r>
            <w:r w:rsidRPr="00F524AD">
              <w:rPr>
                <w:rFonts w:ascii="Times New Roman" w:eastAsia="Calibri" w:hAnsi="Times New Roman"/>
                <w:sz w:val="24"/>
                <w:lang w:eastAsia="lv-LV"/>
              </w:rPr>
              <w:t xml:space="preserve">80% no visiem (t.sk. esošie un projektā iegādātie) pilsētas </w:t>
            </w:r>
            <w:r w:rsidR="00400CDE" w:rsidRPr="00F524AD">
              <w:rPr>
                <w:rFonts w:ascii="Times New Roman" w:eastAsia="Calibri" w:hAnsi="Times New Roman"/>
                <w:sz w:val="24"/>
                <w:lang w:eastAsia="lv-LV"/>
              </w:rPr>
              <w:t xml:space="preserve">nozīmes maršrutos </w:t>
            </w:r>
            <w:r w:rsidRPr="00F524AD">
              <w:rPr>
                <w:rFonts w:ascii="Times New Roman" w:eastAsia="Calibri" w:hAnsi="Times New Roman"/>
                <w:sz w:val="24"/>
                <w:lang w:eastAsia="lv-LV"/>
              </w:rPr>
              <w:t>pasažieru pārvadājamos izmantojamajiem sabiedrisk</w:t>
            </w:r>
            <w:r w:rsidR="00ED60F5" w:rsidRPr="00F524AD">
              <w:rPr>
                <w:rFonts w:ascii="Times New Roman" w:eastAsia="Calibri" w:hAnsi="Times New Roman"/>
                <w:sz w:val="24"/>
                <w:lang w:eastAsia="lv-LV"/>
              </w:rPr>
              <w:t>ajiem</w:t>
            </w:r>
            <w:r w:rsidRPr="00F524AD">
              <w:rPr>
                <w:rFonts w:ascii="Times New Roman" w:eastAsia="Calibri" w:hAnsi="Times New Roman"/>
                <w:sz w:val="24"/>
                <w:lang w:eastAsia="lv-LV"/>
              </w:rPr>
              <w:t xml:space="preserve"> transportlīdzekļiem būs videi draudzīgāki, t.i. to dzinēji darbosies ar elektrību, 100% biodegvielu, ūdeņradi, saspiesto dabasgāzi, duālo degvielas sistēmu un </w:t>
            </w:r>
            <w:r>
              <w:rPr>
                <w:rFonts w:ascii="Times New Roman" w:eastAsia="Times New Roman" w:hAnsi="Times New Roman"/>
                <w:sz w:val="24"/>
              </w:rPr>
              <w:t xml:space="preserve">dīzeļdegvielu (tikai </w:t>
            </w:r>
            <w:r w:rsidR="002A1DDC" w:rsidRPr="000C2E13">
              <w:rPr>
                <w:rFonts w:ascii="Times New Roman" w:hAnsi="Times New Roman"/>
                <w:sz w:val="24"/>
              </w:rPr>
              <w:t>Eiropas Parlamenta un Padomes 2007. gada 20. jūnija Regulas (EK) Nr. 715/2007 par tipa apstiprinājumu mehāniskiem transportlīdzekļiem attiecībā uz emisijām no vieglajiem pasažieru un komerciālajiem transportlīdzekļiem (</w:t>
            </w:r>
            <w:r w:rsidR="008C7B08">
              <w:rPr>
                <w:rFonts w:ascii="Times New Roman" w:hAnsi="Times New Roman"/>
                <w:sz w:val="24"/>
              </w:rPr>
              <w:t>“</w:t>
            </w:r>
            <w:proofErr w:type="spellStart"/>
            <w:r w:rsidR="002A1DDC" w:rsidRPr="000C2E13">
              <w:rPr>
                <w:rFonts w:ascii="Times New Roman" w:hAnsi="Times New Roman"/>
                <w:sz w:val="24"/>
              </w:rPr>
              <w:t>Euro</w:t>
            </w:r>
            <w:proofErr w:type="spellEnd"/>
            <w:r w:rsidR="002A1DDC" w:rsidRPr="000C2E13">
              <w:rPr>
                <w:rFonts w:ascii="Times New Roman" w:hAnsi="Times New Roman"/>
                <w:sz w:val="24"/>
              </w:rPr>
              <w:t xml:space="preserve"> 5</w:t>
            </w:r>
            <w:r w:rsidR="008C7B08">
              <w:rPr>
                <w:rFonts w:ascii="Times New Roman" w:hAnsi="Times New Roman"/>
                <w:sz w:val="24"/>
              </w:rPr>
              <w:t>”</w:t>
            </w:r>
            <w:r w:rsidR="002A1DDC" w:rsidRPr="000C2E13">
              <w:rPr>
                <w:rFonts w:ascii="Times New Roman" w:hAnsi="Times New Roman"/>
                <w:sz w:val="24"/>
              </w:rPr>
              <w:t xml:space="preserve"> un </w:t>
            </w:r>
            <w:r w:rsidR="008C7B08">
              <w:rPr>
                <w:rFonts w:ascii="Times New Roman" w:hAnsi="Times New Roman"/>
                <w:sz w:val="24"/>
              </w:rPr>
              <w:t>“</w:t>
            </w:r>
            <w:proofErr w:type="spellStart"/>
            <w:r w:rsidR="002A1DDC" w:rsidRPr="000C2E13">
              <w:rPr>
                <w:rFonts w:ascii="Times New Roman" w:hAnsi="Times New Roman"/>
                <w:sz w:val="24"/>
              </w:rPr>
              <w:t>Euro</w:t>
            </w:r>
            <w:proofErr w:type="spellEnd"/>
            <w:r w:rsidR="002A1DDC" w:rsidRPr="000C2E13">
              <w:rPr>
                <w:rFonts w:ascii="Times New Roman" w:hAnsi="Times New Roman"/>
                <w:sz w:val="24"/>
              </w:rPr>
              <w:t xml:space="preserve"> 6</w:t>
            </w:r>
            <w:r w:rsidR="008C7B08">
              <w:rPr>
                <w:rFonts w:ascii="Times New Roman" w:hAnsi="Times New Roman"/>
                <w:sz w:val="24"/>
              </w:rPr>
              <w:t>”</w:t>
            </w:r>
            <w:r w:rsidR="002A1DDC" w:rsidRPr="000C2E13">
              <w:rPr>
                <w:rFonts w:ascii="Times New Roman" w:hAnsi="Times New Roman"/>
                <w:sz w:val="24"/>
              </w:rPr>
              <w:t xml:space="preserve">) un par piekļuvi transportlīdzekļa remonta un tehniskās apkopes informācijai I pielikuma 2. tabulā noteiktajām </w:t>
            </w:r>
            <w:r w:rsidR="008C7B08">
              <w:rPr>
                <w:rFonts w:ascii="Times New Roman" w:hAnsi="Times New Roman"/>
                <w:sz w:val="24"/>
              </w:rPr>
              <w:t>“</w:t>
            </w:r>
            <w:proofErr w:type="spellStart"/>
            <w:r w:rsidR="002A1DDC" w:rsidRPr="000C2E13">
              <w:rPr>
                <w:rFonts w:ascii="Times New Roman" w:hAnsi="Times New Roman"/>
                <w:sz w:val="24"/>
              </w:rPr>
              <w:t>Euro</w:t>
            </w:r>
            <w:proofErr w:type="spellEnd"/>
            <w:r w:rsidR="002A1DDC" w:rsidRPr="000C2E13">
              <w:rPr>
                <w:rFonts w:ascii="Times New Roman" w:hAnsi="Times New Roman"/>
                <w:sz w:val="24"/>
              </w:rPr>
              <w:t xml:space="preserve"> 6</w:t>
            </w:r>
            <w:r w:rsidR="008C7B08">
              <w:rPr>
                <w:rFonts w:ascii="Times New Roman" w:hAnsi="Times New Roman"/>
                <w:sz w:val="24"/>
              </w:rPr>
              <w:t>”</w:t>
            </w:r>
            <w:r w:rsidR="002A1DDC" w:rsidRPr="000C2E13">
              <w:rPr>
                <w:rFonts w:ascii="Times New Roman" w:hAnsi="Times New Roman"/>
                <w:sz w:val="24"/>
              </w:rPr>
              <w:t xml:space="preserve"> robežvērtībām</w:t>
            </w:r>
            <w:r w:rsidR="002A1DDC" w:rsidRPr="000C2E13">
              <w:rPr>
                <w:rFonts w:ascii="Times New Roman" w:eastAsia="Times New Roman" w:hAnsi="Times New Roman"/>
                <w:sz w:val="24"/>
              </w:rPr>
              <w:t xml:space="preserve"> </w:t>
            </w:r>
            <w:r w:rsidRPr="000C2E13">
              <w:rPr>
                <w:rFonts w:ascii="Times New Roman" w:eastAsia="Times New Roman" w:hAnsi="Times New Roman"/>
                <w:sz w:val="24"/>
              </w:rPr>
              <w:t>atbilstoši autobusi</w:t>
            </w:r>
            <w:r>
              <w:rPr>
                <w:rFonts w:ascii="Times New Roman" w:eastAsia="Times New Roman" w:hAnsi="Times New Roman"/>
                <w:sz w:val="24"/>
              </w:rPr>
              <w:t xml:space="preserve">). </w:t>
            </w:r>
          </w:p>
          <w:p w14:paraId="505FF7B6" w14:textId="77777777" w:rsidR="00CD53D5" w:rsidRDefault="00CD53D5" w:rsidP="00856CCC">
            <w:pPr>
              <w:spacing w:after="0" w:line="240" w:lineRule="auto"/>
              <w:jc w:val="both"/>
              <w:rPr>
                <w:rFonts w:ascii="Times New Roman" w:eastAsia="Times New Roman" w:hAnsi="Times New Roman"/>
                <w:color w:val="auto"/>
                <w:sz w:val="24"/>
                <w:highlight w:val="yellow"/>
              </w:rPr>
            </w:pPr>
          </w:p>
          <w:p w14:paraId="0CAEEF91" w14:textId="09099F27" w:rsidR="00CD53D5" w:rsidRPr="00F524AD" w:rsidRDefault="00CD53D5" w:rsidP="00A210AD">
            <w:pPr>
              <w:spacing w:after="0" w:line="240" w:lineRule="auto"/>
              <w:jc w:val="both"/>
              <w:rPr>
                <w:rFonts w:ascii="Times New Roman" w:eastAsia="Calibri" w:hAnsi="Times New Roman"/>
                <w:sz w:val="24"/>
                <w:lang w:eastAsia="lv-LV"/>
              </w:rPr>
            </w:pPr>
            <w:r>
              <w:rPr>
                <w:rFonts w:ascii="Times New Roman" w:hAnsi="Times New Roman"/>
                <w:b/>
                <w:color w:val="auto"/>
                <w:sz w:val="24"/>
              </w:rPr>
              <w:t>Kritērijā piešķir 5</w:t>
            </w:r>
            <w:r w:rsidRPr="00E02070">
              <w:rPr>
                <w:rFonts w:ascii="Times New Roman" w:hAnsi="Times New Roman"/>
                <w:b/>
                <w:color w:val="auto"/>
                <w:sz w:val="24"/>
              </w:rPr>
              <w:t xml:space="preserve"> punktus</w:t>
            </w:r>
            <w:r>
              <w:rPr>
                <w:rFonts w:ascii="Times New Roman" w:hAnsi="Times New Roman"/>
                <w:color w:val="auto"/>
                <w:sz w:val="24"/>
              </w:rPr>
              <w:t xml:space="preserve">, ja </w:t>
            </w:r>
            <w:r w:rsidRPr="00F3551C">
              <w:rPr>
                <w:rFonts w:ascii="Times New Roman" w:hAnsi="Times New Roman"/>
                <w:color w:val="auto"/>
                <w:sz w:val="24"/>
              </w:rPr>
              <w:t>projekta iesniedzējs</w:t>
            </w:r>
            <w:r>
              <w:rPr>
                <w:rFonts w:ascii="Times New Roman" w:hAnsi="Times New Roman"/>
                <w:color w:val="auto"/>
                <w:sz w:val="24"/>
              </w:rPr>
              <w:t xml:space="preserve"> ir norādījis, ka pēc projekta īstenošanas no 41% līdz </w:t>
            </w:r>
            <w:r w:rsidRPr="00F524AD">
              <w:rPr>
                <w:rFonts w:ascii="Times New Roman" w:eastAsia="Calibri" w:hAnsi="Times New Roman"/>
                <w:sz w:val="24"/>
                <w:lang w:eastAsia="lv-LV"/>
              </w:rPr>
              <w:t xml:space="preserve">60% no visiem (t.sk. esošie un projektā iegādātie) pilsētas </w:t>
            </w:r>
            <w:r w:rsidR="00EA0ED8" w:rsidRPr="00F524AD">
              <w:rPr>
                <w:rFonts w:ascii="Times New Roman" w:eastAsia="Calibri" w:hAnsi="Times New Roman"/>
                <w:sz w:val="24"/>
                <w:lang w:eastAsia="lv-LV"/>
              </w:rPr>
              <w:t xml:space="preserve">nozīmes maršrutos </w:t>
            </w:r>
            <w:r w:rsidRPr="00F524AD">
              <w:rPr>
                <w:rFonts w:ascii="Times New Roman" w:eastAsia="Calibri" w:hAnsi="Times New Roman"/>
                <w:sz w:val="24"/>
                <w:lang w:eastAsia="lv-LV"/>
              </w:rPr>
              <w:t>pasažieru pārvadājamos izmantojamajiem sabiedrisk</w:t>
            </w:r>
            <w:r w:rsidR="004E58E1" w:rsidRPr="00F524AD">
              <w:rPr>
                <w:rFonts w:ascii="Times New Roman" w:eastAsia="Calibri" w:hAnsi="Times New Roman"/>
                <w:sz w:val="24"/>
                <w:lang w:eastAsia="lv-LV"/>
              </w:rPr>
              <w:t>ajiem</w:t>
            </w:r>
            <w:r w:rsidRPr="00F524AD">
              <w:rPr>
                <w:rFonts w:ascii="Times New Roman" w:eastAsia="Calibri" w:hAnsi="Times New Roman"/>
                <w:sz w:val="24"/>
                <w:lang w:eastAsia="lv-LV"/>
              </w:rPr>
              <w:t xml:space="preserve"> transportlīdzekļiem būs videi draudzīgāki, t.i. to dzinēji darbosies ar elektrību, 100% biodegvielu, ūdeņradi, saspiesto dabasgāzi, duālo degvielas sistēmu un </w:t>
            </w:r>
            <w:r>
              <w:rPr>
                <w:rFonts w:ascii="Times New Roman" w:eastAsia="Times New Roman" w:hAnsi="Times New Roman"/>
                <w:sz w:val="24"/>
              </w:rPr>
              <w:t xml:space="preserve">dīzeļdegvielu (tikai </w:t>
            </w:r>
            <w:r w:rsidR="002A1DDC" w:rsidRPr="000C2E13">
              <w:rPr>
                <w:rFonts w:ascii="Times New Roman" w:hAnsi="Times New Roman"/>
                <w:sz w:val="24"/>
              </w:rPr>
              <w:t>Eiropas Parlamenta un Padomes 2007. gada 20. jūnija Regulas (EK) Nr. 715/2007 par tipa apstiprinājumu mehāniskiem transportlīdzekļiem attiecībā uz emisijām no vieglajiem pasažieru un komerciālajiem transportlīdzekļiem (</w:t>
            </w:r>
            <w:r w:rsidR="008C7B08">
              <w:rPr>
                <w:rFonts w:ascii="Times New Roman" w:hAnsi="Times New Roman"/>
                <w:sz w:val="24"/>
              </w:rPr>
              <w:t>“</w:t>
            </w:r>
            <w:proofErr w:type="spellStart"/>
            <w:r w:rsidR="002A1DDC" w:rsidRPr="000C2E13">
              <w:rPr>
                <w:rFonts w:ascii="Times New Roman" w:hAnsi="Times New Roman"/>
                <w:sz w:val="24"/>
              </w:rPr>
              <w:t>Euro</w:t>
            </w:r>
            <w:proofErr w:type="spellEnd"/>
            <w:r w:rsidR="002A1DDC" w:rsidRPr="000C2E13">
              <w:rPr>
                <w:rFonts w:ascii="Times New Roman" w:hAnsi="Times New Roman"/>
                <w:sz w:val="24"/>
              </w:rPr>
              <w:t xml:space="preserve"> 5</w:t>
            </w:r>
            <w:r w:rsidR="008C7B08">
              <w:rPr>
                <w:rFonts w:ascii="Times New Roman" w:hAnsi="Times New Roman"/>
                <w:sz w:val="24"/>
              </w:rPr>
              <w:t>”</w:t>
            </w:r>
            <w:r w:rsidR="002A1DDC" w:rsidRPr="000C2E13">
              <w:rPr>
                <w:rFonts w:ascii="Times New Roman" w:hAnsi="Times New Roman"/>
                <w:sz w:val="24"/>
              </w:rPr>
              <w:t xml:space="preserve"> un </w:t>
            </w:r>
            <w:r w:rsidR="008C7B08">
              <w:rPr>
                <w:rFonts w:ascii="Times New Roman" w:hAnsi="Times New Roman"/>
                <w:sz w:val="24"/>
              </w:rPr>
              <w:t>“</w:t>
            </w:r>
            <w:proofErr w:type="spellStart"/>
            <w:r w:rsidR="002A1DDC" w:rsidRPr="000C2E13">
              <w:rPr>
                <w:rFonts w:ascii="Times New Roman" w:hAnsi="Times New Roman"/>
                <w:sz w:val="24"/>
              </w:rPr>
              <w:t>Euro</w:t>
            </w:r>
            <w:proofErr w:type="spellEnd"/>
            <w:r w:rsidR="002A1DDC" w:rsidRPr="000C2E13">
              <w:rPr>
                <w:rFonts w:ascii="Times New Roman" w:hAnsi="Times New Roman"/>
                <w:sz w:val="24"/>
              </w:rPr>
              <w:t xml:space="preserve"> 6</w:t>
            </w:r>
            <w:r w:rsidR="008C7B08">
              <w:rPr>
                <w:rFonts w:ascii="Times New Roman" w:hAnsi="Times New Roman"/>
                <w:sz w:val="24"/>
              </w:rPr>
              <w:t>”</w:t>
            </w:r>
            <w:r w:rsidR="002A1DDC" w:rsidRPr="000C2E13">
              <w:rPr>
                <w:rFonts w:ascii="Times New Roman" w:hAnsi="Times New Roman"/>
                <w:sz w:val="24"/>
              </w:rPr>
              <w:t xml:space="preserve">) un par piekļuvi transportlīdzekļa remonta un tehniskās apkopes informācijai I pielikuma 2. tabulā noteiktajām </w:t>
            </w:r>
            <w:r w:rsidR="008C7B08">
              <w:rPr>
                <w:rFonts w:ascii="Times New Roman" w:hAnsi="Times New Roman"/>
                <w:sz w:val="24"/>
              </w:rPr>
              <w:t>“</w:t>
            </w:r>
            <w:proofErr w:type="spellStart"/>
            <w:r w:rsidR="002A1DDC" w:rsidRPr="000C2E13">
              <w:rPr>
                <w:rFonts w:ascii="Times New Roman" w:hAnsi="Times New Roman"/>
                <w:sz w:val="24"/>
              </w:rPr>
              <w:t>Euro</w:t>
            </w:r>
            <w:proofErr w:type="spellEnd"/>
            <w:r w:rsidR="002A1DDC" w:rsidRPr="000C2E13">
              <w:rPr>
                <w:rFonts w:ascii="Times New Roman" w:hAnsi="Times New Roman"/>
                <w:sz w:val="24"/>
              </w:rPr>
              <w:t xml:space="preserve"> 6</w:t>
            </w:r>
            <w:r w:rsidR="008C7B08">
              <w:rPr>
                <w:rFonts w:ascii="Times New Roman" w:hAnsi="Times New Roman"/>
                <w:sz w:val="24"/>
              </w:rPr>
              <w:t>”</w:t>
            </w:r>
            <w:r w:rsidR="002A1DDC" w:rsidRPr="000C2E13">
              <w:rPr>
                <w:rFonts w:ascii="Times New Roman" w:hAnsi="Times New Roman"/>
                <w:sz w:val="24"/>
              </w:rPr>
              <w:t xml:space="preserve"> robežvērtībām</w:t>
            </w:r>
            <w:r w:rsidR="002A1DDC" w:rsidRPr="000C2E13">
              <w:rPr>
                <w:rFonts w:ascii="Times New Roman" w:eastAsia="Times New Roman" w:hAnsi="Times New Roman"/>
                <w:sz w:val="24"/>
              </w:rPr>
              <w:t xml:space="preserve"> </w:t>
            </w:r>
            <w:r w:rsidRPr="000C2E13">
              <w:rPr>
                <w:rFonts w:ascii="Times New Roman" w:eastAsia="Times New Roman" w:hAnsi="Times New Roman"/>
                <w:sz w:val="24"/>
              </w:rPr>
              <w:t>atbilstoši autobusi).</w:t>
            </w:r>
            <w:r>
              <w:rPr>
                <w:rFonts w:ascii="Times New Roman" w:eastAsia="Times New Roman" w:hAnsi="Times New Roman"/>
                <w:sz w:val="24"/>
              </w:rPr>
              <w:t xml:space="preserve"> </w:t>
            </w:r>
          </w:p>
          <w:p w14:paraId="2E29371D" w14:textId="77777777" w:rsidR="00CD53D5" w:rsidRDefault="00CD53D5" w:rsidP="00856CCC">
            <w:pPr>
              <w:spacing w:after="0" w:line="240" w:lineRule="auto"/>
              <w:jc w:val="both"/>
              <w:rPr>
                <w:rFonts w:ascii="Times New Roman" w:eastAsia="Times New Roman" w:hAnsi="Times New Roman"/>
                <w:color w:val="auto"/>
                <w:sz w:val="24"/>
                <w:highlight w:val="yellow"/>
              </w:rPr>
            </w:pPr>
          </w:p>
          <w:p w14:paraId="7E34182A" w14:textId="7069CEB9" w:rsidR="00CD53D5" w:rsidRPr="00F524AD" w:rsidRDefault="00CD53D5" w:rsidP="00A210AD">
            <w:pPr>
              <w:spacing w:after="0" w:line="240" w:lineRule="auto"/>
              <w:jc w:val="both"/>
              <w:rPr>
                <w:rFonts w:ascii="Times New Roman" w:eastAsia="Calibri" w:hAnsi="Times New Roman"/>
                <w:sz w:val="24"/>
                <w:lang w:eastAsia="lv-LV"/>
              </w:rPr>
            </w:pPr>
            <w:r>
              <w:rPr>
                <w:rFonts w:ascii="Times New Roman" w:hAnsi="Times New Roman"/>
                <w:b/>
                <w:color w:val="auto"/>
                <w:sz w:val="24"/>
              </w:rPr>
              <w:t>Kritērijā piešķir 2</w:t>
            </w:r>
            <w:r w:rsidRPr="00E02070">
              <w:rPr>
                <w:rFonts w:ascii="Times New Roman" w:hAnsi="Times New Roman"/>
                <w:b/>
                <w:color w:val="auto"/>
                <w:sz w:val="24"/>
              </w:rPr>
              <w:t xml:space="preserve"> punktus</w:t>
            </w:r>
            <w:r>
              <w:rPr>
                <w:rFonts w:ascii="Times New Roman" w:hAnsi="Times New Roman"/>
                <w:color w:val="auto"/>
                <w:sz w:val="24"/>
              </w:rPr>
              <w:t xml:space="preserve">, ja </w:t>
            </w:r>
            <w:r w:rsidRPr="00F3551C">
              <w:rPr>
                <w:rFonts w:ascii="Times New Roman" w:hAnsi="Times New Roman"/>
                <w:color w:val="auto"/>
                <w:sz w:val="24"/>
              </w:rPr>
              <w:t>projekta iesniedzējs</w:t>
            </w:r>
            <w:r>
              <w:rPr>
                <w:rFonts w:ascii="Times New Roman" w:hAnsi="Times New Roman"/>
                <w:color w:val="auto"/>
                <w:sz w:val="24"/>
              </w:rPr>
              <w:t xml:space="preserve"> ir norādījis, ka pēc projekta īstenošanas no 21% līdz </w:t>
            </w:r>
            <w:r w:rsidRPr="00F524AD">
              <w:rPr>
                <w:rFonts w:ascii="Times New Roman" w:eastAsia="Calibri" w:hAnsi="Times New Roman"/>
                <w:sz w:val="24"/>
                <w:lang w:eastAsia="lv-LV"/>
              </w:rPr>
              <w:t xml:space="preserve">40% no visiem (t.sk. esošie un projektā iegādātie) pilsētas </w:t>
            </w:r>
            <w:r w:rsidR="00EA0ED8" w:rsidRPr="00F524AD">
              <w:rPr>
                <w:rFonts w:ascii="Times New Roman" w:eastAsia="Calibri" w:hAnsi="Times New Roman"/>
                <w:sz w:val="24"/>
                <w:lang w:eastAsia="lv-LV"/>
              </w:rPr>
              <w:t xml:space="preserve">nozīmes maršrutos </w:t>
            </w:r>
            <w:r w:rsidRPr="00F524AD">
              <w:rPr>
                <w:rFonts w:ascii="Times New Roman" w:eastAsia="Calibri" w:hAnsi="Times New Roman"/>
                <w:sz w:val="24"/>
                <w:lang w:eastAsia="lv-LV"/>
              </w:rPr>
              <w:t>pasažieru pārvadājamos izmantojamajiem sabiedrisk</w:t>
            </w:r>
            <w:r w:rsidR="004E58E1" w:rsidRPr="00F524AD">
              <w:rPr>
                <w:rFonts w:ascii="Times New Roman" w:eastAsia="Calibri" w:hAnsi="Times New Roman"/>
                <w:sz w:val="24"/>
                <w:lang w:eastAsia="lv-LV"/>
              </w:rPr>
              <w:t>ajiem</w:t>
            </w:r>
            <w:r w:rsidRPr="00F524AD">
              <w:rPr>
                <w:rFonts w:ascii="Times New Roman" w:eastAsia="Calibri" w:hAnsi="Times New Roman"/>
                <w:sz w:val="24"/>
                <w:lang w:eastAsia="lv-LV"/>
              </w:rPr>
              <w:t xml:space="preserve"> </w:t>
            </w:r>
            <w:r w:rsidRPr="00F524AD">
              <w:rPr>
                <w:rFonts w:ascii="Times New Roman" w:eastAsia="Calibri" w:hAnsi="Times New Roman"/>
                <w:sz w:val="24"/>
                <w:lang w:eastAsia="lv-LV"/>
              </w:rPr>
              <w:lastRenderedPageBreak/>
              <w:t xml:space="preserve">transportlīdzekļiem būs videi draudzīgāki, t.i. to dzinēji darbosies ar elektrību, 100% biodegvielu, ūdeņradi, saspiesto dabasgāzi, duālo degvielas sistēmu un </w:t>
            </w:r>
            <w:r>
              <w:rPr>
                <w:rFonts w:ascii="Times New Roman" w:eastAsia="Times New Roman" w:hAnsi="Times New Roman"/>
                <w:sz w:val="24"/>
              </w:rPr>
              <w:t xml:space="preserve">dīzeļdegvielu (tikai </w:t>
            </w:r>
            <w:r w:rsidR="002A1DDC" w:rsidRPr="000C2E13">
              <w:rPr>
                <w:rFonts w:ascii="Times New Roman" w:hAnsi="Times New Roman"/>
                <w:sz w:val="24"/>
              </w:rPr>
              <w:t>Eiropas Parlamenta un Padomes 2007. gada 20. jūnija Regulas (EK) Nr. 715/2007 par tipa apstiprinājumu mehāniskiem transportlīdzekļiem attiecībā uz emisijām no vieglajiem pasažieru un komerciālajiem transportlīdzekļiem (</w:t>
            </w:r>
            <w:r w:rsidR="008C7B08">
              <w:rPr>
                <w:rFonts w:ascii="Times New Roman" w:hAnsi="Times New Roman"/>
                <w:sz w:val="24"/>
              </w:rPr>
              <w:t>“</w:t>
            </w:r>
            <w:proofErr w:type="spellStart"/>
            <w:r w:rsidR="002A1DDC" w:rsidRPr="000C2E13">
              <w:rPr>
                <w:rFonts w:ascii="Times New Roman" w:hAnsi="Times New Roman"/>
                <w:sz w:val="24"/>
              </w:rPr>
              <w:t>Euro</w:t>
            </w:r>
            <w:proofErr w:type="spellEnd"/>
            <w:r w:rsidR="002A1DDC" w:rsidRPr="000C2E13">
              <w:rPr>
                <w:rFonts w:ascii="Times New Roman" w:hAnsi="Times New Roman"/>
                <w:sz w:val="24"/>
              </w:rPr>
              <w:t xml:space="preserve"> 5</w:t>
            </w:r>
            <w:r w:rsidR="008C7B08">
              <w:rPr>
                <w:rFonts w:ascii="Times New Roman" w:hAnsi="Times New Roman"/>
                <w:sz w:val="24"/>
              </w:rPr>
              <w:t>”</w:t>
            </w:r>
            <w:r w:rsidR="002A1DDC" w:rsidRPr="000C2E13">
              <w:rPr>
                <w:rFonts w:ascii="Times New Roman" w:hAnsi="Times New Roman"/>
                <w:sz w:val="24"/>
              </w:rPr>
              <w:t xml:space="preserve"> un </w:t>
            </w:r>
            <w:r w:rsidR="008C7B08">
              <w:rPr>
                <w:rFonts w:ascii="Times New Roman" w:hAnsi="Times New Roman"/>
                <w:sz w:val="24"/>
              </w:rPr>
              <w:t>“</w:t>
            </w:r>
            <w:proofErr w:type="spellStart"/>
            <w:r w:rsidR="002A1DDC" w:rsidRPr="000C2E13">
              <w:rPr>
                <w:rFonts w:ascii="Times New Roman" w:hAnsi="Times New Roman"/>
                <w:sz w:val="24"/>
              </w:rPr>
              <w:t>Euro</w:t>
            </w:r>
            <w:proofErr w:type="spellEnd"/>
            <w:r w:rsidR="002A1DDC" w:rsidRPr="000C2E13">
              <w:rPr>
                <w:rFonts w:ascii="Times New Roman" w:hAnsi="Times New Roman"/>
                <w:sz w:val="24"/>
              </w:rPr>
              <w:t xml:space="preserve"> 6</w:t>
            </w:r>
            <w:r w:rsidR="008C7B08">
              <w:rPr>
                <w:rFonts w:ascii="Times New Roman" w:hAnsi="Times New Roman"/>
                <w:sz w:val="24"/>
              </w:rPr>
              <w:t>”</w:t>
            </w:r>
            <w:r w:rsidR="002A1DDC" w:rsidRPr="000C2E13">
              <w:rPr>
                <w:rFonts w:ascii="Times New Roman" w:hAnsi="Times New Roman"/>
                <w:sz w:val="24"/>
              </w:rPr>
              <w:t xml:space="preserve">) un par piekļuvi transportlīdzekļa remonta un tehniskās apkopes informācijai I pielikuma 2. tabulā noteiktajām </w:t>
            </w:r>
            <w:r w:rsidR="008C7B08">
              <w:rPr>
                <w:rFonts w:ascii="Times New Roman" w:hAnsi="Times New Roman"/>
                <w:sz w:val="24"/>
              </w:rPr>
              <w:t>“</w:t>
            </w:r>
            <w:proofErr w:type="spellStart"/>
            <w:r w:rsidR="002A1DDC" w:rsidRPr="000C2E13">
              <w:rPr>
                <w:rFonts w:ascii="Times New Roman" w:hAnsi="Times New Roman"/>
                <w:sz w:val="24"/>
              </w:rPr>
              <w:t>Euro</w:t>
            </w:r>
            <w:proofErr w:type="spellEnd"/>
            <w:r w:rsidR="002A1DDC" w:rsidRPr="000C2E13">
              <w:rPr>
                <w:rFonts w:ascii="Times New Roman" w:hAnsi="Times New Roman"/>
                <w:sz w:val="24"/>
              </w:rPr>
              <w:t xml:space="preserve"> 6</w:t>
            </w:r>
            <w:r w:rsidR="008C7B08">
              <w:rPr>
                <w:rFonts w:ascii="Times New Roman" w:hAnsi="Times New Roman"/>
                <w:sz w:val="24"/>
              </w:rPr>
              <w:t>”</w:t>
            </w:r>
            <w:r w:rsidR="002A1DDC" w:rsidRPr="000C2E13">
              <w:rPr>
                <w:rFonts w:ascii="Times New Roman" w:hAnsi="Times New Roman"/>
                <w:sz w:val="24"/>
              </w:rPr>
              <w:t xml:space="preserve"> robežvērtībām</w:t>
            </w:r>
            <w:r w:rsidR="002A1DDC" w:rsidRPr="000C2E13">
              <w:rPr>
                <w:rFonts w:ascii="Times New Roman" w:eastAsia="Times New Roman" w:hAnsi="Times New Roman"/>
                <w:sz w:val="24"/>
              </w:rPr>
              <w:t xml:space="preserve"> </w:t>
            </w:r>
            <w:r w:rsidRPr="000C2E13">
              <w:rPr>
                <w:rFonts w:ascii="Times New Roman" w:eastAsia="Times New Roman" w:hAnsi="Times New Roman"/>
                <w:sz w:val="24"/>
              </w:rPr>
              <w:t>atbilstoši autobusi</w:t>
            </w:r>
            <w:r>
              <w:rPr>
                <w:rFonts w:ascii="Times New Roman" w:eastAsia="Times New Roman" w:hAnsi="Times New Roman"/>
                <w:sz w:val="24"/>
              </w:rPr>
              <w:t xml:space="preserve">). </w:t>
            </w:r>
          </w:p>
          <w:p w14:paraId="2F901226" w14:textId="77777777" w:rsidR="00CD53D5" w:rsidRDefault="00CD53D5" w:rsidP="00856CCC">
            <w:pPr>
              <w:spacing w:after="0" w:line="240" w:lineRule="auto"/>
              <w:jc w:val="both"/>
              <w:rPr>
                <w:rFonts w:ascii="Times New Roman" w:eastAsia="Times New Roman" w:hAnsi="Times New Roman"/>
                <w:color w:val="auto"/>
                <w:sz w:val="24"/>
                <w:highlight w:val="yellow"/>
              </w:rPr>
            </w:pPr>
          </w:p>
          <w:p w14:paraId="4514FE44" w14:textId="65C026AB" w:rsidR="00CD53D5" w:rsidRDefault="00CD53D5" w:rsidP="001625DA">
            <w:pPr>
              <w:spacing w:after="0" w:line="240" w:lineRule="auto"/>
              <w:jc w:val="both"/>
              <w:rPr>
                <w:rFonts w:ascii="Times New Roman" w:eastAsia="Times New Roman" w:hAnsi="Times New Roman"/>
                <w:sz w:val="24"/>
              </w:rPr>
            </w:pPr>
            <w:r>
              <w:rPr>
                <w:rFonts w:ascii="Times New Roman" w:hAnsi="Times New Roman"/>
                <w:b/>
                <w:color w:val="auto"/>
                <w:sz w:val="24"/>
              </w:rPr>
              <w:t xml:space="preserve">Kritērijā piešķir </w:t>
            </w:r>
            <w:r w:rsidR="00CF611B">
              <w:rPr>
                <w:rFonts w:ascii="Times New Roman" w:hAnsi="Times New Roman"/>
                <w:b/>
                <w:color w:val="auto"/>
                <w:sz w:val="24"/>
              </w:rPr>
              <w:t>0</w:t>
            </w:r>
            <w:r w:rsidRPr="00E02070">
              <w:rPr>
                <w:rFonts w:ascii="Times New Roman" w:hAnsi="Times New Roman"/>
                <w:b/>
                <w:color w:val="auto"/>
                <w:sz w:val="24"/>
              </w:rPr>
              <w:t xml:space="preserve"> punktu</w:t>
            </w:r>
            <w:r>
              <w:rPr>
                <w:rFonts w:ascii="Times New Roman" w:hAnsi="Times New Roman"/>
                <w:color w:val="auto"/>
                <w:sz w:val="24"/>
              </w:rPr>
              <w:t xml:space="preserve">, ja </w:t>
            </w:r>
            <w:r w:rsidRPr="00F3551C">
              <w:rPr>
                <w:rFonts w:ascii="Times New Roman" w:hAnsi="Times New Roman"/>
                <w:color w:val="auto"/>
                <w:sz w:val="24"/>
              </w:rPr>
              <w:t>projekta iesniedzējs</w:t>
            </w:r>
            <w:r>
              <w:rPr>
                <w:rFonts w:ascii="Times New Roman" w:hAnsi="Times New Roman"/>
                <w:color w:val="auto"/>
                <w:sz w:val="24"/>
              </w:rPr>
              <w:t xml:space="preserve"> ir norādījis, ka pēc projekta īstenošanas mazāk</w:t>
            </w:r>
            <w:r w:rsidRPr="00F524AD">
              <w:rPr>
                <w:rFonts w:ascii="Times New Roman" w:eastAsia="Calibri" w:hAnsi="Times New Roman"/>
                <w:sz w:val="24"/>
                <w:lang w:eastAsia="lv-LV"/>
              </w:rPr>
              <w:t xml:space="preserve"> kā 20% no visiem (t.sk. esošie un projektā iegādātie) pilsētas </w:t>
            </w:r>
            <w:r w:rsidR="00EA0ED8" w:rsidRPr="00F524AD">
              <w:rPr>
                <w:rFonts w:ascii="Times New Roman" w:eastAsia="Calibri" w:hAnsi="Times New Roman"/>
                <w:sz w:val="24"/>
                <w:lang w:eastAsia="lv-LV"/>
              </w:rPr>
              <w:t xml:space="preserve">nozīmes maršrutos </w:t>
            </w:r>
            <w:r w:rsidRPr="00F524AD">
              <w:rPr>
                <w:rFonts w:ascii="Times New Roman" w:eastAsia="Calibri" w:hAnsi="Times New Roman"/>
                <w:sz w:val="24"/>
                <w:lang w:eastAsia="lv-LV"/>
              </w:rPr>
              <w:t>pasažieru pārvadājamos izmantojamajiem sabiedrisk</w:t>
            </w:r>
            <w:r w:rsidR="006F39F6" w:rsidRPr="00F524AD">
              <w:rPr>
                <w:rFonts w:ascii="Times New Roman" w:eastAsia="Calibri" w:hAnsi="Times New Roman"/>
                <w:sz w:val="24"/>
                <w:lang w:eastAsia="lv-LV"/>
              </w:rPr>
              <w:t>ajiem</w:t>
            </w:r>
            <w:r w:rsidRPr="00F524AD">
              <w:rPr>
                <w:rFonts w:ascii="Times New Roman" w:eastAsia="Calibri" w:hAnsi="Times New Roman"/>
                <w:sz w:val="24"/>
                <w:lang w:eastAsia="lv-LV"/>
              </w:rPr>
              <w:t xml:space="preserve"> transportlīdzekļiem būs videi draudzīgāki, t.i. to dzinēji darbosies ar elektrību, 100% biodegvielu, ūdeņradi, saspiesto dabasgāzi, duālo degvielas sistēmu un </w:t>
            </w:r>
            <w:r>
              <w:rPr>
                <w:rFonts w:ascii="Times New Roman" w:eastAsia="Times New Roman" w:hAnsi="Times New Roman"/>
                <w:sz w:val="24"/>
              </w:rPr>
              <w:t xml:space="preserve">dīzeļdegvielu (tikai </w:t>
            </w:r>
            <w:r w:rsidR="001625DA" w:rsidRPr="000C2E13">
              <w:rPr>
                <w:rFonts w:ascii="Times New Roman" w:hAnsi="Times New Roman"/>
                <w:sz w:val="24"/>
              </w:rPr>
              <w:t>Eiropas Parlamenta un Padomes 2007. gada 20. jūnija Regulas (EK) Nr. 715/2007 par tipa apstiprinājumu mehāniskiem transportlīdzekļiem attiecībā uz emisijām no vieglajiem pasažieru un komerciālajiem transportlīdzekļiem (</w:t>
            </w:r>
            <w:r w:rsidR="008C7B08">
              <w:rPr>
                <w:rFonts w:ascii="Times New Roman" w:hAnsi="Times New Roman"/>
                <w:sz w:val="24"/>
              </w:rPr>
              <w:t>“</w:t>
            </w:r>
            <w:proofErr w:type="spellStart"/>
            <w:r w:rsidR="001625DA" w:rsidRPr="000C2E13">
              <w:rPr>
                <w:rFonts w:ascii="Times New Roman" w:hAnsi="Times New Roman"/>
                <w:sz w:val="24"/>
              </w:rPr>
              <w:t>Euro</w:t>
            </w:r>
            <w:proofErr w:type="spellEnd"/>
            <w:r w:rsidR="001625DA" w:rsidRPr="000C2E13">
              <w:rPr>
                <w:rFonts w:ascii="Times New Roman" w:hAnsi="Times New Roman"/>
                <w:sz w:val="24"/>
              </w:rPr>
              <w:t xml:space="preserve"> 5</w:t>
            </w:r>
            <w:r w:rsidR="008C7B08">
              <w:rPr>
                <w:rFonts w:ascii="Times New Roman" w:hAnsi="Times New Roman"/>
                <w:sz w:val="24"/>
              </w:rPr>
              <w:t>”</w:t>
            </w:r>
            <w:r w:rsidR="001625DA" w:rsidRPr="000C2E13">
              <w:rPr>
                <w:rFonts w:ascii="Times New Roman" w:hAnsi="Times New Roman"/>
                <w:sz w:val="24"/>
              </w:rPr>
              <w:t xml:space="preserve"> un </w:t>
            </w:r>
            <w:r w:rsidR="008C7B08">
              <w:rPr>
                <w:rFonts w:ascii="Times New Roman" w:hAnsi="Times New Roman"/>
                <w:sz w:val="24"/>
              </w:rPr>
              <w:t>“</w:t>
            </w:r>
            <w:proofErr w:type="spellStart"/>
            <w:r w:rsidR="001625DA" w:rsidRPr="000C2E13">
              <w:rPr>
                <w:rFonts w:ascii="Times New Roman" w:hAnsi="Times New Roman"/>
                <w:sz w:val="24"/>
              </w:rPr>
              <w:t>Euro</w:t>
            </w:r>
            <w:proofErr w:type="spellEnd"/>
            <w:r w:rsidR="001625DA" w:rsidRPr="000C2E13">
              <w:rPr>
                <w:rFonts w:ascii="Times New Roman" w:hAnsi="Times New Roman"/>
                <w:sz w:val="24"/>
              </w:rPr>
              <w:t xml:space="preserve"> 6</w:t>
            </w:r>
            <w:r w:rsidR="008C7B08">
              <w:rPr>
                <w:rFonts w:ascii="Times New Roman" w:hAnsi="Times New Roman"/>
                <w:sz w:val="24"/>
              </w:rPr>
              <w:t>”</w:t>
            </w:r>
            <w:r w:rsidR="001625DA" w:rsidRPr="000C2E13">
              <w:rPr>
                <w:rFonts w:ascii="Times New Roman" w:hAnsi="Times New Roman"/>
                <w:sz w:val="24"/>
              </w:rPr>
              <w:t xml:space="preserve">) un par piekļuvi transportlīdzekļa remonta un tehniskās apkopes informācijai I pielikuma 2. tabulā noteiktajām </w:t>
            </w:r>
            <w:r w:rsidR="008C7B08">
              <w:rPr>
                <w:rFonts w:ascii="Times New Roman" w:hAnsi="Times New Roman"/>
                <w:sz w:val="24"/>
              </w:rPr>
              <w:t>“</w:t>
            </w:r>
            <w:proofErr w:type="spellStart"/>
            <w:r w:rsidR="001625DA" w:rsidRPr="000C2E13">
              <w:rPr>
                <w:rFonts w:ascii="Times New Roman" w:hAnsi="Times New Roman"/>
                <w:sz w:val="24"/>
              </w:rPr>
              <w:t>Euro</w:t>
            </w:r>
            <w:proofErr w:type="spellEnd"/>
            <w:r w:rsidR="001625DA" w:rsidRPr="000C2E13">
              <w:rPr>
                <w:rFonts w:ascii="Times New Roman" w:hAnsi="Times New Roman"/>
                <w:sz w:val="24"/>
              </w:rPr>
              <w:t xml:space="preserve"> 6</w:t>
            </w:r>
            <w:r w:rsidR="008C7B08">
              <w:rPr>
                <w:rFonts w:ascii="Times New Roman" w:hAnsi="Times New Roman"/>
                <w:sz w:val="24"/>
              </w:rPr>
              <w:t>”</w:t>
            </w:r>
            <w:r w:rsidR="001625DA" w:rsidRPr="000C2E13">
              <w:rPr>
                <w:rFonts w:ascii="Times New Roman" w:hAnsi="Times New Roman"/>
                <w:sz w:val="24"/>
              </w:rPr>
              <w:t xml:space="preserve"> robežvērtībām</w:t>
            </w:r>
            <w:r w:rsidRPr="00F524AD">
              <w:rPr>
                <w:rFonts w:ascii="Times New Roman" w:eastAsia="Calibri" w:hAnsi="Times New Roman"/>
                <w:sz w:val="24"/>
                <w:lang w:eastAsia="lv-LV"/>
              </w:rPr>
              <w:t xml:space="preserve"> </w:t>
            </w:r>
            <w:r w:rsidRPr="000C2E13">
              <w:rPr>
                <w:rFonts w:ascii="Times New Roman" w:eastAsia="Times New Roman" w:hAnsi="Times New Roman"/>
                <w:sz w:val="24"/>
              </w:rPr>
              <w:t>atbilstoši autobusi).</w:t>
            </w:r>
            <w:r>
              <w:rPr>
                <w:rFonts w:ascii="Times New Roman" w:eastAsia="Times New Roman" w:hAnsi="Times New Roman"/>
                <w:sz w:val="24"/>
              </w:rPr>
              <w:t xml:space="preserve"> </w:t>
            </w:r>
          </w:p>
          <w:p w14:paraId="516B54F6" w14:textId="77777777" w:rsidR="000B17DC" w:rsidRPr="00F524AD" w:rsidRDefault="000B17DC" w:rsidP="001625DA">
            <w:pPr>
              <w:spacing w:after="0" w:line="240" w:lineRule="auto"/>
              <w:jc w:val="both"/>
              <w:rPr>
                <w:rFonts w:ascii="Times New Roman" w:eastAsia="Calibri" w:hAnsi="Times New Roman"/>
                <w:sz w:val="24"/>
                <w:lang w:eastAsia="lv-LV"/>
              </w:rPr>
            </w:pPr>
          </w:p>
        </w:tc>
      </w:tr>
      <w:tr w:rsidR="00CD53D5" w:rsidRPr="00100919" w14:paraId="4AC3DEAC" w14:textId="77777777" w:rsidTr="0028185F">
        <w:trPr>
          <w:trHeight w:val="874"/>
        </w:trPr>
        <w:tc>
          <w:tcPr>
            <w:tcW w:w="1061" w:type="dxa"/>
            <w:vAlign w:val="center"/>
          </w:tcPr>
          <w:p w14:paraId="367CD090" w14:textId="77777777" w:rsidR="00CD53D5" w:rsidRPr="001541C6" w:rsidRDefault="00CD53D5" w:rsidP="00D270C4">
            <w:pPr>
              <w:jc w:val="both"/>
              <w:rPr>
                <w:rFonts w:ascii="Times New Roman" w:eastAsia="Times New Roman" w:hAnsi="Times New Roman"/>
                <w:color w:val="auto"/>
                <w:sz w:val="24"/>
              </w:rPr>
            </w:pPr>
            <w:r w:rsidRPr="00F524AD">
              <w:rPr>
                <w:rFonts w:ascii="Times New Roman" w:eastAsia="Calibri" w:hAnsi="Times New Roman"/>
                <w:sz w:val="24"/>
                <w:lang w:eastAsia="lv-LV"/>
              </w:rPr>
              <w:t>3.3.1.</w:t>
            </w:r>
          </w:p>
        </w:tc>
        <w:tc>
          <w:tcPr>
            <w:tcW w:w="3685" w:type="dxa"/>
            <w:gridSpan w:val="2"/>
          </w:tcPr>
          <w:p w14:paraId="6D59E247" w14:textId="77777777" w:rsidR="00CD53D5" w:rsidRPr="001541C6" w:rsidRDefault="00CD53D5" w:rsidP="006F39F6">
            <w:pPr>
              <w:spacing w:after="0" w:line="240" w:lineRule="auto"/>
              <w:contextualSpacing/>
              <w:jc w:val="both"/>
              <w:rPr>
                <w:rFonts w:ascii="Times New Roman" w:eastAsia="Times New Roman" w:hAnsi="Times New Roman"/>
                <w:color w:val="auto"/>
                <w:sz w:val="24"/>
              </w:rPr>
            </w:pPr>
            <w:r w:rsidRPr="00F524AD">
              <w:rPr>
                <w:rFonts w:ascii="Times New Roman" w:eastAsia="Calibri" w:hAnsi="Times New Roman"/>
                <w:sz w:val="24"/>
                <w:lang w:eastAsia="lv-LV"/>
              </w:rPr>
              <w:t xml:space="preserve">Projekta īstenošanas </w:t>
            </w:r>
            <w:r w:rsidR="00B66AE2" w:rsidRPr="00F524AD">
              <w:rPr>
                <w:rFonts w:ascii="Times New Roman" w:eastAsia="Calibri" w:hAnsi="Times New Roman"/>
                <w:sz w:val="24"/>
                <w:lang w:eastAsia="lv-LV"/>
              </w:rPr>
              <w:t xml:space="preserve">rezultātā </w:t>
            </w:r>
            <w:r w:rsidR="00400CDE" w:rsidRPr="00F524AD">
              <w:rPr>
                <w:rFonts w:ascii="Times New Roman" w:eastAsia="Calibri" w:hAnsi="Times New Roman"/>
                <w:sz w:val="24"/>
                <w:lang w:eastAsia="lv-LV"/>
              </w:rPr>
              <w:t>līdz 20% no visiem pilsētas nozīmes maršrutos</w:t>
            </w:r>
            <w:r w:rsidR="00EA0ED8" w:rsidRPr="00F524AD">
              <w:rPr>
                <w:rFonts w:ascii="Times New Roman" w:eastAsia="Calibri" w:hAnsi="Times New Roman"/>
                <w:sz w:val="24"/>
                <w:lang w:eastAsia="lv-LV"/>
              </w:rPr>
              <w:t xml:space="preserve"> </w:t>
            </w:r>
            <w:r w:rsidRPr="00F524AD">
              <w:rPr>
                <w:rFonts w:ascii="Times New Roman" w:eastAsia="Calibri" w:hAnsi="Times New Roman"/>
                <w:sz w:val="24"/>
                <w:lang w:eastAsia="lv-LV"/>
              </w:rPr>
              <w:t>pasažieru pārvadājamos izmantojamajiem sabiedrisk</w:t>
            </w:r>
            <w:r w:rsidR="006F39F6" w:rsidRPr="00F524AD">
              <w:rPr>
                <w:rFonts w:ascii="Times New Roman" w:eastAsia="Calibri" w:hAnsi="Times New Roman"/>
                <w:sz w:val="24"/>
                <w:lang w:eastAsia="lv-LV"/>
              </w:rPr>
              <w:t>ajiem</w:t>
            </w:r>
            <w:r w:rsidRPr="00F524AD">
              <w:rPr>
                <w:rFonts w:ascii="Times New Roman" w:eastAsia="Calibri" w:hAnsi="Times New Roman"/>
                <w:sz w:val="24"/>
                <w:lang w:eastAsia="lv-LV"/>
              </w:rPr>
              <w:t xml:space="preserve"> transportlīdzekļiem būs videi draudzīgāki.</w:t>
            </w:r>
          </w:p>
        </w:tc>
        <w:tc>
          <w:tcPr>
            <w:tcW w:w="2333" w:type="dxa"/>
            <w:vAlign w:val="center"/>
          </w:tcPr>
          <w:p w14:paraId="2C4A9FF3" w14:textId="77777777" w:rsidR="00CD53D5" w:rsidRPr="001541C6" w:rsidRDefault="00CF611B" w:rsidP="00F33B3F">
            <w:pPr>
              <w:jc w:val="center"/>
              <w:rPr>
                <w:rFonts w:ascii="Times New Roman" w:eastAsia="Times New Roman" w:hAnsi="Times New Roman"/>
                <w:color w:val="auto"/>
                <w:sz w:val="24"/>
              </w:rPr>
            </w:pPr>
            <w:r w:rsidRPr="00F524AD">
              <w:rPr>
                <w:rFonts w:ascii="Times New Roman" w:eastAsia="Calibri" w:hAnsi="Times New Roman"/>
                <w:sz w:val="24"/>
                <w:lang w:eastAsia="lv-LV"/>
              </w:rPr>
              <w:t>0</w:t>
            </w:r>
          </w:p>
        </w:tc>
        <w:tc>
          <w:tcPr>
            <w:tcW w:w="8238" w:type="dxa"/>
            <w:vMerge/>
            <w:vAlign w:val="center"/>
          </w:tcPr>
          <w:p w14:paraId="45E70551" w14:textId="77777777" w:rsidR="00CD53D5" w:rsidRPr="00100919" w:rsidRDefault="00CD53D5" w:rsidP="00D270C4">
            <w:pPr>
              <w:spacing w:after="0" w:line="240" w:lineRule="auto"/>
              <w:jc w:val="both"/>
              <w:rPr>
                <w:rFonts w:ascii="Times New Roman" w:eastAsia="Times New Roman" w:hAnsi="Times New Roman"/>
                <w:b/>
                <w:color w:val="auto"/>
                <w:sz w:val="24"/>
                <w:highlight w:val="yellow"/>
              </w:rPr>
            </w:pPr>
          </w:p>
        </w:tc>
      </w:tr>
      <w:tr w:rsidR="00CD53D5" w:rsidRPr="00100919" w14:paraId="45CF1678" w14:textId="77777777" w:rsidTr="0028185F">
        <w:trPr>
          <w:trHeight w:val="703"/>
        </w:trPr>
        <w:tc>
          <w:tcPr>
            <w:tcW w:w="1061" w:type="dxa"/>
            <w:vAlign w:val="center"/>
          </w:tcPr>
          <w:p w14:paraId="57425C0D" w14:textId="77777777" w:rsidR="00CD53D5" w:rsidRPr="001541C6" w:rsidRDefault="00CD53D5" w:rsidP="00D270C4">
            <w:pPr>
              <w:jc w:val="both"/>
              <w:rPr>
                <w:rFonts w:ascii="Times New Roman" w:eastAsia="Times New Roman" w:hAnsi="Times New Roman"/>
                <w:color w:val="auto"/>
                <w:sz w:val="24"/>
              </w:rPr>
            </w:pPr>
            <w:r w:rsidRPr="00F524AD">
              <w:rPr>
                <w:rFonts w:ascii="Times New Roman" w:eastAsia="Calibri" w:hAnsi="Times New Roman"/>
                <w:sz w:val="24"/>
                <w:lang w:eastAsia="lv-LV"/>
              </w:rPr>
              <w:lastRenderedPageBreak/>
              <w:t>3.3.2.</w:t>
            </w:r>
          </w:p>
        </w:tc>
        <w:tc>
          <w:tcPr>
            <w:tcW w:w="3685" w:type="dxa"/>
            <w:gridSpan w:val="2"/>
          </w:tcPr>
          <w:p w14:paraId="27D24A52" w14:textId="77777777" w:rsidR="00CD53D5" w:rsidRPr="001541C6" w:rsidRDefault="00CD53D5" w:rsidP="006F39F6">
            <w:pPr>
              <w:spacing w:after="0" w:line="240" w:lineRule="auto"/>
              <w:contextualSpacing/>
              <w:jc w:val="both"/>
              <w:rPr>
                <w:rFonts w:ascii="Times New Roman" w:eastAsia="Times New Roman" w:hAnsi="Times New Roman"/>
                <w:color w:val="auto"/>
                <w:sz w:val="24"/>
              </w:rPr>
            </w:pPr>
            <w:r w:rsidRPr="00F524AD">
              <w:rPr>
                <w:rFonts w:ascii="Times New Roman" w:eastAsia="Calibri" w:hAnsi="Times New Roman"/>
                <w:sz w:val="24"/>
                <w:lang w:eastAsia="lv-LV"/>
              </w:rPr>
              <w:t xml:space="preserve">Projekta īstenošanas </w:t>
            </w:r>
            <w:r w:rsidR="00B66AE2" w:rsidRPr="00F524AD">
              <w:rPr>
                <w:rFonts w:ascii="Times New Roman" w:eastAsia="Calibri" w:hAnsi="Times New Roman"/>
                <w:sz w:val="24"/>
                <w:lang w:eastAsia="lv-LV"/>
              </w:rPr>
              <w:t xml:space="preserve">rezultātā </w:t>
            </w:r>
            <w:r w:rsidRPr="00F524AD">
              <w:rPr>
                <w:rFonts w:ascii="Times New Roman" w:eastAsia="Calibri" w:hAnsi="Times New Roman"/>
                <w:sz w:val="24"/>
                <w:lang w:eastAsia="lv-LV"/>
              </w:rPr>
              <w:t xml:space="preserve">no 21% līdz 40% no visiem pilsētas </w:t>
            </w:r>
            <w:r w:rsidR="00400CDE" w:rsidRPr="00F524AD">
              <w:rPr>
                <w:rFonts w:ascii="Times New Roman" w:eastAsia="Calibri" w:hAnsi="Times New Roman"/>
                <w:sz w:val="24"/>
                <w:lang w:eastAsia="lv-LV"/>
              </w:rPr>
              <w:t xml:space="preserve">nozīmes maršrutos </w:t>
            </w:r>
            <w:r w:rsidRPr="00F524AD">
              <w:rPr>
                <w:rFonts w:ascii="Times New Roman" w:eastAsia="Calibri" w:hAnsi="Times New Roman"/>
                <w:sz w:val="24"/>
                <w:lang w:eastAsia="lv-LV"/>
              </w:rPr>
              <w:t>pasažieru pārvadājamos izmantojamajiem sabiedrisk</w:t>
            </w:r>
            <w:r w:rsidR="006F39F6" w:rsidRPr="00F524AD">
              <w:rPr>
                <w:rFonts w:ascii="Times New Roman" w:eastAsia="Calibri" w:hAnsi="Times New Roman"/>
                <w:sz w:val="24"/>
                <w:lang w:eastAsia="lv-LV"/>
              </w:rPr>
              <w:t>ajiem</w:t>
            </w:r>
            <w:r w:rsidRPr="00F524AD">
              <w:rPr>
                <w:rFonts w:ascii="Times New Roman" w:eastAsia="Calibri" w:hAnsi="Times New Roman"/>
                <w:sz w:val="24"/>
                <w:lang w:eastAsia="lv-LV"/>
              </w:rPr>
              <w:t xml:space="preserve"> transportlīdzekļiem būs videi draudzīgāki.</w:t>
            </w:r>
          </w:p>
        </w:tc>
        <w:tc>
          <w:tcPr>
            <w:tcW w:w="2333" w:type="dxa"/>
            <w:vAlign w:val="center"/>
          </w:tcPr>
          <w:p w14:paraId="4979FF55" w14:textId="77777777" w:rsidR="00CD53D5" w:rsidRPr="001541C6" w:rsidRDefault="00CD53D5" w:rsidP="00F33B3F">
            <w:pPr>
              <w:jc w:val="center"/>
              <w:rPr>
                <w:rFonts w:ascii="Times New Roman" w:eastAsia="Times New Roman" w:hAnsi="Times New Roman"/>
                <w:color w:val="auto"/>
                <w:sz w:val="24"/>
              </w:rPr>
            </w:pPr>
            <w:r w:rsidRPr="00F524AD">
              <w:rPr>
                <w:rFonts w:ascii="Times New Roman" w:eastAsia="Calibri" w:hAnsi="Times New Roman"/>
                <w:sz w:val="24"/>
                <w:lang w:eastAsia="lv-LV"/>
              </w:rPr>
              <w:t>2</w:t>
            </w:r>
          </w:p>
        </w:tc>
        <w:tc>
          <w:tcPr>
            <w:tcW w:w="8238" w:type="dxa"/>
            <w:vMerge/>
            <w:vAlign w:val="center"/>
          </w:tcPr>
          <w:p w14:paraId="68454E05" w14:textId="77777777" w:rsidR="00CD53D5" w:rsidRPr="00100919" w:rsidRDefault="00CD53D5" w:rsidP="00D270C4">
            <w:pPr>
              <w:spacing w:after="0" w:line="240" w:lineRule="auto"/>
              <w:jc w:val="both"/>
              <w:rPr>
                <w:rFonts w:ascii="Times New Roman" w:eastAsia="Times New Roman" w:hAnsi="Times New Roman"/>
                <w:b/>
                <w:color w:val="auto"/>
                <w:sz w:val="24"/>
                <w:highlight w:val="yellow"/>
              </w:rPr>
            </w:pPr>
          </w:p>
        </w:tc>
      </w:tr>
      <w:tr w:rsidR="00CD53D5" w:rsidRPr="00100919" w14:paraId="010A9527" w14:textId="77777777" w:rsidTr="0028185F">
        <w:trPr>
          <w:trHeight w:val="703"/>
        </w:trPr>
        <w:tc>
          <w:tcPr>
            <w:tcW w:w="1061" w:type="dxa"/>
            <w:vAlign w:val="center"/>
          </w:tcPr>
          <w:p w14:paraId="349DCEB7" w14:textId="77777777" w:rsidR="00CD53D5" w:rsidRPr="001541C6" w:rsidRDefault="00CD53D5" w:rsidP="00D270C4">
            <w:pPr>
              <w:jc w:val="both"/>
              <w:rPr>
                <w:rFonts w:ascii="Times New Roman" w:eastAsia="Times New Roman" w:hAnsi="Times New Roman"/>
                <w:color w:val="auto"/>
                <w:sz w:val="24"/>
              </w:rPr>
            </w:pPr>
            <w:r w:rsidRPr="00F524AD">
              <w:rPr>
                <w:rFonts w:ascii="Times New Roman" w:eastAsia="Calibri" w:hAnsi="Times New Roman"/>
                <w:sz w:val="24"/>
                <w:lang w:eastAsia="lv-LV"/>
              </w:rPr>
              <w:t>3.3.3.</w:t>
            </w:r>
          </w:p>
        </w:tc>
        <w:tc>
          <w:tcPr>
            <w:tcW w:w="3685" w:type="dxa"/>
            <w:gridSpan w:val="2"/>
          </w:tcPr>
          <w:p w14:paraId="25100325" w14:textId="77777777" w:rsidR="00CD53D5" w:rsidRPr="001541C6" w:rsidRDefault="00CD53D5" w:rsidP="006F39F6">
            <w:pPr>
              <w:spacing w:after="0" w:line="240" w:lineRule="auto"/>
              <w:contextualSpacing/>
              <w:jc w:val="both"/>
              <w:rPr>
                <w:rFonts w:ascii="Times New Roman" w:eastAsia="Times New Roman" w:hAnsi="Times New Roman"/>
                <w:color w:val="auto"/>
                <w:sz w:val="24"/>
              </w:rPr>
            </w:pPr>
            <w:r w:rsidRPr="00F524AD">
              <w:rPr>
                <w:rFonts w:ascii="Times New Roman" w:eastAsia="Calibri" w:hAnsi="Times New Roman"/>
                <w:sz w:val="24"/>
                <w:lang w:eastAsia="lv-LV"/>
              </w:rPr>
              <w:t xml:space="preserve">Projekta īstenošanas </w:t>
            </w:r>
            <w:r w:rsidR="00B66AE2" w:rsidRPr="00F524AD">
              <w:rPr>
                <w:rFonts w:ascii="Times New Roman" w:eastAsia="Calibri" w:hAnsi="Times New Roman"/>
                <w:sz w:val="24"/>
                <w:lang w:eastAsia="lv-LV"/>
              </w:rPr>
              <w:t xml:space="preserve">rezultātā </w:t>
            </w:r>
            <w:r w:rsidRPr="00F524AD">
              <w:rPr>
                <w:rFonts w:ascii="Times New Roman" w:eastAsia="Calibri" w:hAnsi="Times New Roman"/>
                <w:sz w:val="24"/>
                <w:lang w:eastAsia="lv-LV"/>
              </w:rPr>
              <w:t xml:space="preserve">no 41% līdz 60% no visiem pilsētas </w:t>
            </w:r>
            <w:r w:rsidR="00400CDE" w:rsidRPr="00F524AD">
              <w:rPr>
                <w:rFonts w:ascii="Times New Roman" w:eastAsia="Calibri" w:hAnsi="Times New Roman"/>
                <w:sz w:val="24"/>
                <w:lang w:eastAsia="lv-LV"/>
              </w:rPr>
              <w:t xml:space="preserve">nozīmes maršrutos </w:t>
            </w:r>
            <w:r w:rsidRPr="00F524AD">
              <w:rPr>
                <w:rFonts w:ascii="Times New Roman" w:eastAsia="Calibri" w:hAnsi="Times New Roman"/>
                <w:sz w:val="24"/>
                <w:lang w:eastAsia="lv-LV"/>
              </w:rPr>
              <w:t>pasažieru pārvadājamos izmantojamajiem sabiedrisk</w:t>
            </w:r>
            <w:r w:rsidR="006F39F6" w:rsidRPr="00F524AD">
              <w:rPr>
                <w:rFonts w:ascii="Times New Roman" w:eastAsia="Calibri" w:hAnsi="Times New Roman"/>
                <w:sz w:val="24"/>
                <w:lang w:eastAsia="lv-LV"/>
              </w:rPr>
              <w:t>ajiem</w:t>
            </w:r>
            <w:r w:rsidRPr="00F524AD">
              <w:rPr>
                <w:rFonts w:ascii="Times New Roman" w:eastAsia="Calibri" w:hAnsi="Times New Roman"/>
                <w:sz w:val="24"/>
                <w:lang w:eastAsia="lv-LV"/>
              </w:rPr>
              <w:t xml:space="preserve"> transportlīdzekļiem būs videi draudzīgāki.</w:t>
            </w:r>
          </w:p>
        </w:tc>
        <w:tc>
          <w:tcPr>
            <w:tcW w:w="2333" w:type="dxa"/>
            <w:vAlign w:val="center"/>
          </w:tcPr>
          <w:p w14:paraId="725572E9" w14:textId="77777777" w:rsidR="00CD53D5" w:rsidRPr="001541C6" w:rsidRDefault="00CD53D5" w:rsidP="00F33B3F">
            <w:pPr>
              <w:jc w:val="center"/>
              <w:rPr>
                <w:rFonts w:ascii="Times New Roman" w:eastAsia="Times New Roman" w:hAnsi="Times New Roman"/>
                <w:color w:val="auto"/>
                <w:sz w:val="24"/>
              </w:rPr>
            </w:pPr>
            <w:r w:rsidRPr="00F524AD">
              <w:rPr>
                <w:rFonts w:ascii="Times New Roman" w:eastAsia="Calibri" w:hAnsi="Times New Roman"/>
                <w:sz w:val="24"/>
                <w:lang w:eastAsia="lv-LV"/>
              </w:rPr>
              <w:t>5</w:t>
            </w:r>
          </w:p>
        </w:tc>
        <w:tc>
          <w:tcPr>
            <w:tcW w:w="8238" w:type="dxa"/>
            <w:vMerge/>
            <w:vAlign w:val="center"/>
          </w:tcPr>
          <w:p w14:paraId="532657FE" w14:textId="77777777" w:rsidR="00CD53D5" w:rsidRPr="00100919" w:rsidRDefault="00CD53D5" w:rsidP="00D270C4">
            <w:pPr>
              <w:spacing w:after="0" w:line="240" w:lineRule="auto"/>
              <w:jc w:val="both"/>
              <w:rPr>
                <w:rFonts w:ascii="Times New Roman" w:eastAsia="Times New Roman" w:hAnsi="Times New Roman"/>
                <w:b/>
                <w:color w:val="auto"/>
                <w:sz w:val="24"/>
                <w:highlight w:val="yellow"/>
              </w:rPr>
            </w:pPr>
          </w:p>
        </w:tc>
      </w:tr>
      <w:tr w:rsidR="00CD53D5" w:rsidRPr="00100919" w14:paraId="094658FD" w14:textId="77777777" w:rsidTr="0028185F">
        <w:trPr>
          <w:trHeight w:val="703"/>
        </w:trPr>
        <w:tc>
          <w:tcPr>
            <w:tcW w:w="1061" w:type="dxa"/>
            <w:vAlign w:val="center"/>
          </w:tcPr>
          <w:p w14:paraId="0E089F89" w14:textId="77777777" w:rsidR="00CD53D5" w:rsidRPr="001541C6" w:rsidRDefault="00CD53D5" w:rsidP="00D270C4">
            <w:pPr>
              <w:jc w:val="both"/>
              <w:rPr>
                <w:rFonts w:ascii="Times New Roman" w:eastAsia="Times New Roman" w:hAnsi="Times New Roman"/>
                <w:color w:val="auto"/>
                <w:sz w:val="24"/>
              </w:rPr>
            </w:pPr>
            <w:r w:rsidRPr="00F524AD">
              <w:rPr>
                <w:rFonts w:ascii="Times New Roman" w:eastAsia="Calibri" w:hAnsi="Times New Roman"/>
                <w:sz w:val="24"/>
                <w:lang w:eastAsia="lv-LV"/>
              </w:rPr>
              <w:t>3.3.4.</w:t>
            </w:r>
          </w:p>
        </w:tc>
        <w:tc>
          <w:tcPr>
            <w:tcW w:w="3685" w:type="dxa"/>
            <w:gridSpan w:val="2"/>
          </w:tcPr>
          <w:p w14:paraId="7BDCFE3E" w14:textId="77777777" w:rsidR="00CD53D5" w:rsidRPr="001541C6" w:rsidRDefault="00CD53D5" w:rsidP="00B65A6C">
            <w:pPr>
              <w:spacing w:after="0" w:line="240" w:lineRule="auto"/>
              <w:contextualSpacing/>
              <w:jc w:val="both"/>
              <w:rPr>
                <w:rFonts w:ascii="Times New Roman" w:eastAsia="Times New Roman" w:hAnsi="Times New Roman"/>
                <w:color w:val="auto"/>
                <w:sz w:val="24"/>
              </w:rPr>
            </w:pPr>
            <w:r w:rsidRPr="00F524AD">
              <w:rPr>
                <w:rFonts w:ascii="Times New Roman" w:eastAsia="Calibri" w:hAnsi="Times New Roman"/>
                <w:sz w:val="24"/>
                <w:lang w:eastAsia="lv-LV"/>
              </w:rPr>
              <w:t xml:space="preserve">Projekta īstenošanas </w:t>
            </w:r>
            <w:r w:rsidR="00B66AE2" w:rsidRPr="00F524AD">
              <w:rPr>
                <w:rFonts w:ascii="Times New Roman" w:eastAsia="Calibri" w:hAnsi="Times New Roman"/>
                <w:sz w:val="24"/>
                <w:lang w:eastAsia="lv-LV"/>
              </w:rPr>
              <w:t xml:space="preserve">rezultātā </w:t>
            </w:r>
            <w:r w:rsidRPr="00F524AD">
              <w:rPr>
                <w:rFonts w:ascii="Times New Roman" w:eastAsia="Calibri" w:hAnsi="Times New Roman"/>
                <w:sz w:val="24"/>
                <w:lang w:eastAsia="lv-LV"/>
              </w:rPr>
              <w:t xml:space="preserve">no 61% līdz 80% no visiem pilsētas </w:t>
            </w:r>
            <w:r w:rsidR="00400CDE" w:rsidRPr="00F524AD">
              <w:rPr>
                <w:rFonts w:ascii="Times New Roman" w:eastAsia="Calibri" w:hAnsi="Times New Roman"/>
                <w:sz w:val="24"/>
                <w:lang w:eastAsia="lv-LV"/>
              </w:rPr>
              <w:t xml:space="preserve">nozīmes maršrutos </w:t>
            </w:r>
            <w:r w:rsidRPr="00F524AD">
              <w:rPr>
                <w:rFonts w:ascii="Times New Roman" w:eastAsia="Calibri" w:hAnsi="Times New Roman"/>
                <w:sz w:val="24"/>
                <w:lang w:eastAsia="lv-LV"/>
              </w:rPr>
              <w:t>pasažieru pārvadājamos izmantojamajiem sabiedrisk</w:t>
            </w:r>
            <w:r w:rsidR="00B65A6C" w:rsidRPr="00F524AD">
              <w:rPr>
                <w:rFonts w:ascii="Times New Roman" w:eastAsia="Calibri" w:hAnsi="Times New Roman"/>
                <w:sz w:val="24"/>
                <w:lang w:eastAsia="lv-LV"/>
              </w:rPr>
              <w:t>ajiem</w:t>
            </w:r>
            <w:r w:rsidRPr="00F524AD">
              <w:rPr>
                <w:rFonts w:ascii="Times New Roman" w:eastAsia="Calibri" w:hAnsi="Times New Roman"/>
                <w:sz w:val="24"/>
                <w:lang w:eastAsia="lv-LV"/>
              </w:rPr>
              <w:t xml:space="preserve"> transportlīdzekļiem būs videi draudzīgāki.</w:t>
            </w:r>
          </w:p>
        </w:tc>
        <w:tc>
          <w:tcPr>
            <w:tcW w:w="2333" w:type="dxa"/>
            <w:vAlign w:val="center"/>
          </w:tcPr>
          <w:p w14:paraId="6812940F" w14:textId="77777777" w:rsidR="00CD53D5" w:rsidRPr="001541C6" w:rsidRDefault="00CD53D5" w:rsidP="00F33B3F">
            <w:pPr>
              <w:jc w:val="center"/>
              <w:rPr>
                <w:rFonts w:ascii="Times New Roman" w:eastAsia="Times New Roman" w:hAnsi="Times New Roman"/>
                <w:color w:val="auto"/>
                <w:sz w:val="24"/>
              </w:rPr>
            </w:pPr>
            <w:r w:rsidRPr="00F524AD">
              <w:rPr>
                <w:rFonts w:ascii="Times New Roman" w:eastAsia="Calibri" w:hAnsi="Times New Roman"/>
                <w:sz w:val="24"/>
                <w:lang w:eastAsia="lv-LV"/>
              </w:rPr>
              <w:t>8</w:t>
            </w:r>
          </w:p>
        </w:tc>
        <w:tc>
          <w:tcPr>
            <w:tcW w:w="8238" w:type="dxa"/>
            <w:vMerge/>
            <w:vAlign w:val="center"/>
          </w:tcPr>
          <w:p w14:paraId="2BC6EB87" w14:textId="77777777" w:rsidR="00CD53D5" w:rsidRPr="00100919" w:rsidRDefault="00CD53D5" w:rsidP="00D270C4">
            <w:pPr>
              <w:spacing w:after="0" w:line="240" w:lineRule="auto"/>
              <w:jc w:val="both"/>
              <w:rPr>
                <w:rFonts w:ascii="Times New Roman" w:eastAsia="Times New Roman" w:hAnsi="Times New Roman"/>
                <w:b/>
                <w:color w:val="auto"/>
                <w:sz w:val="24"/>
                <w:highlight w:val="yellow"/>
              </w:rPr>
            </w:pPr>
          </w:p>
        </w:tc>
      </w:tr>
      <w:tr w:rsidR="00CD53D5" w:rsidRPr="00100919" w14:paraId="2B70359A" w14:textId="77777777" w:rsidTr="0028185F">
        <w:trPr>
          <w:trHeight w:val="685"/>
        </w:trPr>
        <w:tc>
          <w:tcPr>
            <w:tcW w:w="1061" w:type="dxa"/>
            <w:tcBorders>
              <w:bottom w:val="single" w:sz="4" w:space="0" w:color="auto"/>
            </w:tcBorders>
            <w:vAlign w:val="center"/>
          </w:tcPr>
          <w:p w14:paraId="6AD08533" w14:textId="77777777" w:rsidR="00CD53D5" w:rsidRPr="001541C6" w:rsidRDefault="00CD53D5" w:rsidP="00D270C4">
            <w:pPr>
              <w:jc w:val="both"/>
              <w:rPr>
                <w:rFonts w:ascii="Times New Roman" w:eastAsia="Times New Roman" w:hAnsi="Times New Roman"/>
                <w:color w:val="auto"/>
                <w:sz w:val="24"/>
              </w:rPr>
            </w:pPr>
            <w:r w:rsidRPr="00F524AD">
              <w:rPr>
                <w:rFonts w:ascii="Times New Roman" w:eastAsia="Calibri" w:hAnsi="Times New Roman"/>
                <w:sz w:val="24"/>
                <w:lang w:eastAsia="lv-LV"/>
              </w:rPr>
              <w:t>3.3.5.</w:t>
            </w:r>
          </w:p>
        </w:tc>
        <w:tc>
          <w:tcPr>
            <w:tcW w:w="3685" w:type="dxa"/>
            <w:gridSpan w:val="2"/>
            <w:tcBorders>
              <w:bottom w:val="single" w:sz="4" w:space="0" w:color="auto"/>
            </w:tcBorders>
          </w:tcPr>
          <w:p w14:paraId="5C92E492" w14:textId="77777777" w:rsidR="00CD53D5" w:rsidRPr="001541C6" w:rsidRDefault="00CD53D5" w:rsidP="00B65A6C">
            <w:pPr>
              <w:spacing w:after="0" w:line="240" w:lineRule="auto"/>
              <w:contextualSpacing/>
              <w:jc w:val="both"/>
              <w:rPr>
                <w:rFonts w:ascii="Times New Roman" w:eastAsia="Times New Roman" w:hAnsi="Times New Roman"/>
                <w:color w:val="auto"/>
                <w:sz w:val="24"/>
              </w:rPr>
            </w:pPr>
            <w:r w:rsidRPr="00F524AD">
              <w:rPr>
                <w:rFonts w:ascii="Times New Roman" w:eastAsia="Calibri" w:hAnsi="Times New Roman"/>
                <w:sz w:val="24"/>
                <w:lang w:eastAsia="lv-LV"/>
              </w:rPr>
              <w:t xml:space="preserve">Projekta īstenošanas </w:t>
            </w:r>
            <w:r w:rsidR="00B66AE2" w:rsidRPr="00F524AD">
              <w:rPr>
                <w:rFonts w:ascii="Times New Roman" w:eastAsia="Calibri" w:hAnsi="Times New Roman"/>
                <w:sz w:val="24"/>
                <w:lang w:eastAsia="lv-LV"/>
              </w:rPr>
              <w:t>rezultātā</w:t>
            </w:r>
            <w:r w:rsidR="00A65771" w:rsidRPr="00F524AD">
              <w:rPr>
                <w:rFonts w:ascii="Times New Roman" w:eastAsia="Calibri" w:hAnsi="Times New Roman"/>
                <w:sz w:val="24"/>
                <w:lang w:eastAsia="lv-LV"/>
              </w:rPr>
              <w:t xml:space="preserve"> </w:t>
            </w:r>
            <w:r w:rsidRPr="00F524AD">
              <w:rPr>
                <w:rFonts w:ascii="Times New Roman" w:eastAsia="Calibri" w:hAnsi="Times New Roman"/>
                <w:sz w:val="24"/>
                <w:lang w:eastAsia="lv-LV"/>
              </w:rPr>
              <w:t xml:space="preserve">vairāk kā 81% no visiem pilsētas </w:t>
            </w:r>
            <w:r w:rsidR="00400CDE" w:rsidRPr="00F524AD">
              <w:rPr>
                <w:rFonts w:ascii="Times New Roman" w:eastAsia="Calibri" w:hAnsi="Times New Roman"/>
                <w:sz w:val="24"/>
                <w:lang w:eastAsia="lv-LV"/>
              </w:rPr>
              <w:t xml:space="preserve">nozīmes maršrutos </w:t>
            </w:r>
            <w:r w:rsidRPr="00F524AD">
              <w:rPr>
                <w:rFonts w:ascii="Times New Roman" w:eastAsia="Calibri" w:hAnsi="Times New Roman"/>
                <w:sz w:val="24"/>
                <w:lang w:eastAsia="lv-LV"/>
              </w:rPr>
              <w:t>pasažieru pārvadājamos izmantojamajiem sabiedrisk</w:t>
            </w:r>
            <w:r w:rsidR="00B65A6C" w:rsidRPr="00F524AD">
              <w:rPr>
                <w:rFonts w:ascii="Times New Roman" w:eastAsia="Calibri" w:hAnsi="Times New Roman"/>
                <w:sz w:val="24"/>
                <w:lang w:eastAsia="lv-LV"/>
              </w:rPr>
              <w:t>ajiem</w:t>
            </w:r>
            <w:r w:rsidRPr="00F524AD">
              <w:rPr>
                <w:rFonts w:ascii="Times New Roman" w:eastAsia="Calibri" w:hAnsi="Times New Roman"/>
                <w:sz w:val="24"/>
                <w:lang w:eastAsia="lv-LV"/>
              </w:rPr>
              <w:t xml:space="preserve"> transportlīdzekļiem būs videi draudzīgāki.</w:t>
            </w:r>
          </w:p>
        </w:tc>
        <w:tc>
          <w:tcPr>
            <w:tcW w:w="2333" w:type="dxa"/>
            <w:tcBorders>
              <w:bottom w:val="single" w:sz="4" w:space="0" w:color="auto"/>
            </w:tcBorders>
            <w:vAlign w:val="center"/>
          </w:tcPr>
          <w:p w14:paraId="0A579660" w14:textId="77777777" w:rsidR="00CD53D5" w:rsidRPr="001541C6" w:rsidRDefault="00CD53D5" w:rsidP="00F33B3F">
            <w:pPr>
              <w:jc w:val="center"/>
              <w:rPr>
                <w:rFonts w:ascii="Times New Roman" w:eastAsia="Times New Roman" w:hAnsi="Times New Roman"/>
                <w:color w:val="auto"/>
                <w:sz w:val="24"/>
              </w:rPr>
            </w:pPr>
            <w:r w:rsidRPr="00F524AD">
              <w:rPr>
                <w:rFonts w:ascii="Times New Roman" w:eastAsia="Calibri" w:hAnsi="Times New Roman"/>
                <w:sz w:val="24"/>
                <w:lang w:eastAsia="lv-LV"/>
              </w:rPr>
              <w:t>10</w:t>
            </w:r>
          </w:p>
        </w:tc>
        <w:tc>
          <w:tcPr>
            <w:tcW w:w="8238" w:type="dxa"/>
            <w:vMerge/>
            <w:tcBorders>
              <w:bottom w:val="single" w:sz="4" w:space="0" w:color="auto"/>
            </w:tcBorders>
            <w:vAlign w:val="center"/>
          </w:tcPr>
          <w:p w14:paraId="5D30927A" w14:textId="77777777" w:rsidR="00CD53D5" w:rsidRPr="00100919" w:rsidRDefault="00CD53D5" w:rsidP="00D270C4">
            <w:pPr>
              <w:spacing w:after="0" w:line="240" w:lineRule="auto"/>
              <w:jc w:val="both"/>
              <w:rPr>
                <w:rFonts w:ascii="Times New Roman" w:eastAsia="Times New Roman" w:hAnsi="Times New Roman"/>
                <w:b/>
                <w:color w:val="auto"/>
                <w:sz w:val="24"/>
                <w:highlight w:val="yellow"/>
              </w:rPr>
            </w:pPr>
          </w:p>
        </w:tc>
      </w:tr>
    </w:tbl>
    <w:p w14:paraId="2734D039" w14:textId="3024DB26" w:rsidR="00FC20A6" w:rsidRDefault="00FC20A6"/>
    <w:tbl>
      <w:tblPr>
        <w:tblW w:w="153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1"/>
        <w:gridCol w:w="3685"/>
        <w:gridCol w:w="2333"/>
        <w:gridCol w:w="8238"/>
      </w:tblGrid>
      <w:tr w:rsidR="00CD53D5" w:rsidRPr="004D6969" w14:paraId="3F2C3BB6" w14:textId="77777777" w:rsidTr="0028185F">
        <w:trPr>
          <w:trHeight w:val="535"/>
        </w:trPr>
        <w:tc>
          <w:tcPr>
            <w:tcW w:w="1061" w:type="dxa"/>
            <w:vMerge w:val="restart"/>
            <w:shd w:val="clear" w:color="auto" w:fill="F2F2F2"/>
            <w:vAlign w:val="center"/>
          </w:tcPr>
          <w:p w14:paraId="0AC52246" w14:textId="5C64EF15" w:rsidR="00CD53D5" w:rsidRPr="004D6969" w:rsidRDefault="00CD53D5" w:rsidP="00F75805">
            <w:pPr>
              <w:jc w:val="both"/>
              <w:rPr>
                <w:rFonts w:ascii="Times New Roman" w:eastAsia="Times New Roman" w:hAnsi="Times New Roman"/>
                <w:color w:val="auto"/>
                <w:sz w:val="24"/>
              </w:rPr>
            </w:pPr>
            <w:r w:rsidRPr="004D6969">
              <w:rPr>
                <w:rFonts w:ascii="Times New Roman" w:eastAsia="Times New Roman" w:hAnsi="Times New Roman"/>
                <w:color w:val="auto"/>
                <w:sz w:val="24"/>
              </w:rPr>
              <w:t>4.</w:t>
            </w:r>
          </w:p>
        </w:tc>
        <w:tc>
          <w:tcPr>
            <w:tcW w:w="3685" w:type="dxa"/>
            <w:vMerge w:val="restart"/>
            <w:shd w:val="clear" w:color="auto" w:fill="F2F2F2"/>
          </w:tcPr>
          <w:p w14:paraId="47C09C4A" w14:textId="77777777" w:rsidR="00CD53D5" w:rsidRPr="004D6969" w:rsidRDefault="00CD53D5" w:rsidP="0051463E">
            <w:pPr>
              <w:spacing w:after="0" w:line="240" w:lineRule="auto"/>
              <w:jc w:val="both"/>
              <w:rPr>
                <w:rFonts w:ascii="Times New Roman" w:eastAsia="Times New Roman" w:hAnsi="Times New Roman"/>
                <w:b/>
                <w:color w:val="auto"/>
                <w:sz w:val="24"/>
              </w:rPr>
            </w:pPr>
            <w:r w:rsidRPr="004D6969">
              <w:rPr>
                <w:rFonts w:ascii="Times New Roman" w:eastAsia="Times New Roman" w:hAnsi="Times New Roman"/>
                <w:b/>
                <w:color w:val="auto"/>
                <w:sz w:val="24"/>
              </w:rPr>
              <w:t>KVALITĀTES KRITĒRIJS PAR HORIZONTĀLAJIEM PRINCIPIEM</w:t>
            </w:r>
          </w:p>
        </w:tc>
        <w:tc>
          <w:tcPr>
            <w:tcW w:w="2333" w:type="dxa"/>
            <w:tcBorders>
              <w:bottom w:val="single" w:sz="4" w:space="0" w:color="auto"/>
            </w:tcBorders>
            <w:shd w:val="clear" w:color="auto" w:fill="F2F2F2"/>
            <w:vAlign w:val="center"/>
          </w:tcPr>
          <w:p w14:paraId="433899F3" w14:textId="77777777" w:rsidR="00CD53D5" w:rsidRPr="004D6969" w:rsidRDefault="00CD53D5" w:rsidP="0001671D">
            <w:pPr>
              <w:spacing w:after="0" w:line="240" w:lineRule="auto"/>
              <w:jc w:val="center"/>
              <w:rPr>
                <w:rFonts w:ascii="Times New Roman" w:eastAsia="Times New Roman" w:hAnsi="Times New Roman"/>
                <w:b/>
                <w:color w:val="auto"/>
                <w:sz w:val="24"/>
              </w:rPr>
            </w:pPr>
            <w:r w:rsidRPr="004D6969">
              <w:rPr>
                <w:rFonts w:ascii="Times New Roman" w:eastAsia="Times New Roman" w:hAnsi="Times New Roman"/>
                <w:b/>
                <w:color w:val="auto"/>
                <w:sz w:val="24"/>
              </w:rPr>
              <w:t>Vērtēšanas sistēma</w:t>
            </w:r>
          </w:p>
        </w:tc>
        <w:tc>
          <w:tcPr>
            <w:tcW w:w="8238" w:type="dxa"/>
            <w:vMerge w:val="restart"/>
            <w:shd w:val="clear" w:color="auto" w:fill="F2F2F2"/>
            <w:vAlign w:val="center"/>
          </w:tcPr>
          <w:p w14:paraId="6D76DBA9" w14:textId="77777777" w:rsidR="00CD53D5" w:rsidRPr="004D6969" w:rsidRDefault="00CD53D5" w:rsidP="0072328B">
            <w:pPr>
              <w:spacing w:after="0" w:line="240" w:lineRule="auto"/>
              <w:jc w:val="center"/>
              <w:rPr>
                <w:rFonts w:ascii="Times New Roman" w:eastAsia="Times New Roman" w:hAnsi="Times New Roman"/>
                <w:b/>
                <w:color w:val="auto"/>
                <w:sz w:val="24"/>
              </w:rPr>
            </w:pPr>
            <w:r w:rsidRPr="004D6969">
              <w:rPr>
                <w:rFonts w:ascii="Times New Roman" w:eastAsia="Times New Roman" w:hAnsi="Times New Roman"/>
                <w:b/>
                <w:color w:val="auto"/>
                <w:sz w:val="24"/>
              </w:rPr>
              <w:t>Kritērija piemērošana</w:t>
            </w:r>
          </w:p>
          <w:p w14:paraId="03D5E12D" w14:textId="77777777" w:rsidR="00CD53D5" w:rsidRPr="004D6969" w:rsidRDefault="00CD53D5" w:rsidP="0072328B">
            <w:pPr>
              <w:spacing w:after="0" w:line="240" w:lineRule="auto"/>
              <w:jc w:val="center"/>
              <w:rPr>
                <w:rFonts w:ascii="Times New Roman" w:eastAsia="Times New Roman" w:hAnsi="Times New Roman"/>
                <w:b/>
                <w:color w:val="auto"/>
                <w:sz w:val="24"/>
              </w:rPr>
            </w:pPr>
            <w:r w:rsidRPr="004D6969">
              <w:rPr>
                <w:rFonts w:ascii="Times New Roman" w:eastAsia="Times New Roman" w:hAnsi="Times New Roman"/>
                <w:b/>
                <w:color w:val="auto"/>
                <w:sz w:val="24"/>
              </w:rPr>
              <w:t>(atbilstība MK noteikumiem, projekta iesnieguma veidlapas sadaļām)</w:t>
            </w:r>
          </w:p>
        </w:tc>
      </w:tr>
      <w:tr w:rsidR="00CD53D5" w:rsidRPr="00100919" w14:paraId="56C53640" w14:textId="77777777" w:rsidTr="0028185F">
        <w:trPr>
          <w:trHeight w:val="535"/>
        </w:trPr>
        <w:tc>
          <w:tcPr>
            <w:tcW w:w="1061" w:type="dxa"/>
            <w:vMerge/>
            <w:vAlign w:val="center"/>
          </w:tcPr>
          <w:p w14:paraId="1EFB9015" w14:textId="77777777" w:rsidR="00CD53D5" w:rsidRPr="00100919" w:rsidRDefault="00CD53D5" w:rsidP="00F75805">
            <w:pPr>
              <w:jc w:val="both"/>
              <w:rPr>
                <w:rFonts w:ascii="Times New Roman" w:eastAsia="Times New Roman" w:hAnsi="Times New Roman"/>
                <w:color w:val="auto"/>
                <w:sz w:val="24"/>
                <w:highlight w:val="yellow"/>
              </w:rPr>
            </w:pPr>
          </w:p>
        </w:tc>
        <w:tc>
          <w:tcPr>
            <w:tcW w:w="3685" w:type="dxa"/>
            <w:vMerge/>
          </w:tcPr>
          <w:p w14:paraId="33D33CBD" w14:textId="77777777" w:rsidR="00CD53D5" w:rsidRPr="00100919" w:rsidRDefault="00CD53D5" w:rsidP="00E30307">
            <w:pPr>
              <w:spacing w:after="0" w:line="240" w:lineRule="auto"/>
              <w:jc w:val="both"/>
              <w:rPr>
                <w:rFonts w:ascii="Times New Roman" w:eastAsia="Times New Roman" w:hAnsi="Times New Roman"/>
                <w:b/>
                <w:color w:val="auto"/>
                <w:sz w:val="24"/>
                <w:highlight w:val="yellow"/>
              </w:rPr>
            </w:pPr>
          </w:p>
        </w:tc>
        <w:tc>
          <w:tcPr>
            <w:tcW w:w="2333" w:type="dxa"/>
            <w:shd w:val="clear" w:color="auto" w:fill="F2F2F2"/>
            <w:vAlign w:val="center"/>
          </w:tcPr>
          <w:p w14:paraId="49CDE099" w14:textId="77777777" w:rsidR="00CD53D5" w:rsidRPr="00100919" w:rsidRDefault="00CD53D5" w:rsidP="0001671D">
            <w:pPr>
              <w:spacing w:after="0" w:line="240" w:lineRule="auto"/>
              <w:jc w:val="center"/>
              <w:rPr>
                <w:rFonts w:ascii="Times New Roman" w:eastAsia="Times New Roman" w:hAnsi="Times New Roman"/>
                <w:b/>
                <w:color w:val="auto"/>
                <w:sz w:val="24"/>
                <w:highlight w:val="yellow"/>
              </w:rPr>
            </w:pPr>
            <w:r w:rsidRPr="004D6969">
              <w:rPr>
                <w:rFonts w:ascii="Times New Roman" w:eastAsia="Times New Roman" w:hAnsi="Times New Roman"/>
                <w:b/>
                <w:color w:val="auto"/>
                <w:sz w:val="24"/>
              </w:rPr>
              <w:t>Punktu skaits</w:t>
            </w:r>
          </w:p>
        </w:tc>
        <w:tc>
          <w:tcPr>
            <w:tcW w:w="8238" w:type="dxa"/>
            <w:vMerge/>
            <w:vAlign w:val="center"/>
          </w:tcPr>
          <w:p w14:paraId="7A2E216C" w14:textId="77777777" w:rsidR="00CD53D5" w:rsidRPr="00100919" w:rsidRDefault="00CD53D5" w:rsidP="00D270C4">
            <w:pPr>
              <w:spacing w:after="0" w:line="240" w:lineRule="auto"/>
              <w:jc w:val="both"/>
              <w:rPr>
                <w:rFonts w:ascii="Times New Roman" w:eastAsia="Times New Roman" w:hAnsi="Times New Roman"/>
                <w:b/>
                <w:color w:val="auto"/>
                <w:sz w:val="24"/>
                <w:highlight w:val="yellow"/>
              </w:rPr>
            </w:pPr>
          </w:p>
        </w:tc>
      </w:tr>
      <w:tr w:rsidR="00CD53D5" w:rsidRPr="00100919" w14:paraId="6BE3385D" w14:textId="77777777" w:rsidTr="0028185F">
        <w:trPr>
          <w:trHeight w:val="591"/>
        </w:trPr>
        <w:tc>
          <w:tcPr>
            <w:tcW w:w="1061" w:type="dxa"/>
            <w:vAlign w:val="center"/>
          </w:tcPr>
          <w:p w14:paraId="66BF2591" w14:textId="77777777" w:rsidR="00CD53D5" w:rsidRPr="00FF5F61" w:rsidRDefault="00CD53D5" w:rsidP="00F75805">
            <w:pPr>
              <w:jc w:val="both"/>
              <w:rPr>
                <w:rFonts w:ascii="Times New Roman" w:eastAsia="Times New Roman" w:hAnsi="Times New Roman"/>
                <w:color w:val="auto"/>
                <w:sz w:val="24"/>
              </w:rPr>
            </w:pPr>
            <w:r w:rsidRPr="00FF5F61">
              <w:rPr>
                <w:rFonts w:ascii="Times New Roman" w:eastAsia="Times New Roman" w:hAnsi="Times New Roman"/>
                <w:color w:val="auto"/>
                <w:sz w:val="24"/>
              </w:rPr>
              <w:t>4.1.</w:t>
            </w:r>
          </w:p>
        </w:tc>
        <w:tc>
          <w:tcPr>
            <w:tcW w:w="6018" w:type="dxa"/>
            <w:gridSpan w:val="2"/>
          </w:tcPr>
          <w:p w14:paraId="4E11103B" w14:textId="48B849D4" w:rsidR="00CD53D5" w:rsidRPr="00FF5F61" w:rsidRDefault="00CD53D5" w:rsidP="00BA65C7">
            <w:pPr>
              <w:spacing w:after="0" w:line="240" w:lineRule="auto"/>
              <w:jc w:val="both"/>
              <w:rPr>
                <w:rFonts w:ascii="Times New Roman" w:eastAsia="Times New Roman" w:hAnsi="Times New Roman"/>
                <w:b/>
                <w:color w:val="auto"/>
                <w:sz w:val="24"/>
              </w:rPr>
            </w:pPr>
            <w:r w:rsidRPr="00FF5F61">
              <w:rPr>
                <w:rFonts w:ascii="Times New Roman" w:eastAsia="Times New Roman" w:hAnsi="Times New Roman"/>
                <w:b/>
                <w:color w:val="auto"/>
                <w:sz w:val="24"/>
              </w:rPr>
              <w:t xml:space="preserve">Projekta ietekme uz horizontālo principu </w:t>
            </w:r>
            <w:r w:rsidR="008C7B08">
              <w:rPr>
                <w:rFonts w:ascii="Times New Roman" w:eastAsia="Times New Roman" w:hAnsi="Times New Roman"/>
                <w:b/>
                <w:color w:val="auto"/>
                <w:sz w:val="24"/>
              </w:rPr>
              <w:t>“</w:t>
            </w:r>
            <w:r w:rsidRPr="00FF5F61">
              <w:rPr>
                <w:rFonts w:ascii="Times New Roman" w:eastAsia="Times New Roman" w:hAnsi="Times New Roman"/>
                <w:b/>
                <w:color w:val="auto"/>
                <w:sz w:val="24"/>
              </w:rPr>
              <w:t>Vienlīdzīgas iespējas</w:t>
            </w:r>
            <w:r w:rsidR="008C7B08">
              <w:rPr>
                <w:rFonts w:ascii="Times New Roman" w:eastAsia="Times New Roman" w:hAnsi="Times New Roman"/>
                <w:b/>
                <w:color w:val="auto"/>
                <w:sz w:val="24"/>
              </w:rPr>
              <w:t>”</w:t>
            </w:r>
            <w:r w:rsidRPr="00FF5F61">
              <w:rPr>
                <w:rFonts w:ascii="Times New Roman" w:eastAsia="Times New Roman" w:hAnsi="Times New Roman"/>
                <w:b/>
                <w:color w:val="auto"/>
                <w:sz w:val="24"/>
              </w:rPr>
              <w:t>:</w:t>
            </w:r>
          </w:p>
        </w:tc>
        <w:tc>
          <w:tcPr>
            <w:tcW w:w="8238" w:type="dxa"/>
            <w:vMerge w:val="restart"/>
            <w:vAlign w:val="center"/>
          </w:tcPr>
          <w:p w14:paraId="7FA87821" w14:textId="77777777" w:rsidR="00CD53D5" w:rsidRPr="00100919" w:rsidRDefault="00CD53D5" w:rsidP="001D14E8">
            <w:pPr>
              <w:spacing w:after="120" w:line="240" w:lineRule="auto"/>
              <w:jc w:val="both"/>
              <w:rPr>
                <w:rFonts w:ascii="Times New Roman" w:eastAsia="Times New Roman" w:hAnsi="Times New Roman"/>
                <w:b/>
                <w:color w:val="auto"/>
                <w:sz w:val="24"/>
                <w:highlight w:val="yellow"/>
              </w:rPr>
            </w:pPr>
            <w:r w:rsidRPr="001E12AA">
              <w:rPr>
                <w:rFonts w:ascii="Times New Roman" w:eastAsia="Times New Roman" w:hAnsi="Times New Roman"/>
                <w:color w:val="auto"/>
                <w:sz w:val="24"/>
              </w:rPr>
              <w:t>Kritērij</w:t>
            </w:r>
            <w:r w:rsidR="00980D3F" w:rsidRPr="001E12AA">
              <w:rPr>
                <w:rFonts w:ascii="Times New Roman" w:eastAsia="Times New Roman" w:hAnsi="Times New Roman"/>
                <w:color w:val="auto"/>
                <w:sz w:val="24"/>
              </w:rPr>
              <w:t>s</w:t>
            </w:r>
            <w:r w:rsidRPr="001E12AA">
              <w:rPr>
                <w:rFonts w:ascii="Times New Roman" w:eastAsia="Times New Roman" w:hAnsi="Times New Roman"/>
                <w:color w:val="auto"/>
                <w:sz w:val="24"/>
              </w:rPr>
              <w:t xml:space="preserve"> dod</w:t>
            </w:r>
            <w:r>
              <w:rPr>
                <w:rFonts w:ascii="Times New Roman" w:eastAsia="Times New Roman" w:hAnsi="Times New Roman"/>
                <w:b/>
                <w:color w:val="auto"/>
                <w:sz w:val="24"/>
              </w:rPr>
              <w:t xml:space="preserve"> papildu </w:t>
            </w:r>
            <w:r w:rsidRPr="003D1904">
              <w:rPr>
                <w:rFonts w:ascii="Times New Roman" w:eastAsia="Times New Roman" w:hAnsi="Times New Roman"/>
                <w:b/>
                <w:color w:val="auto"/>
                <w:sz w:val="24"/>
              </w:rPr>
              <w:t>punkt</w:t>
            </w:r>
            <w:r>
              <w:rPr>
                <w:rFonts w:ascii="Times New Roman" w:eastAsia="Times New Roman" w:hAnsi="Times New Roman"/>
                <w:b/>
                <w:color w:val="auto"/>
                <w:sz w:val="24"/>
              </w:rPr>
              <w:t>us</w:t>
            </w:r>
            <w:r w:rsidRPr="003D1904">
              <w:rPr>
                <w:rFonts w:ascii="Times New Roman" w:eastAsia="Times New Roman" w:hAnsi="Times New Roman"/>
                <w:b/>
                <w:color w:val="auto"/>
                <w:sz w:val="24"/>
              </w:rPr>
              <w:t>.</w:t>
            </w:r>
          </w:p>
          <w:p w14:paraId="7D157BE0" w14:textId="3B2FE0DA" w:rsidR="00CD53D5" w:rsidRPr="003D1904" w:rsidRDefault="00CD53D5" w:rsidP="001D14E8">
            <w:pPr>
              <w:spacing w:after="120" w:line="240" w:lineRule="auto"/>
              <w:jc w:val="both"/>
              <w:rPr>
                <w:rFonts w:ascii="Times New Roman" w:eastAsia="Times New Roman" w:hAnsi="Times New Roman"/>
                <w:color w:val="auto"/>
                <w:sz w:val="24"/>
              </w:rPr>
            </w:pPr>
            <w:r w:rsidRPr="003D1904">
              <w:rPr>
                <w:rFonts w:ascii="Times New Roman" w:eastAsia="Times New Roman" w:hAnsi="Times New Roman"/>
                <w:color w:val="auto"/>
                <w:sz w:val="24"/>
              </w:rPr>
              <w:t xml:space="preserve">Kritērija vērtēšanai izmanto projekta iesnieguma 3.1.punktā </w:t>
            </w:r>
            <w:r w:rsidR="008C7B08">
              <w:rPr>
                <w:rFonts w:ascii="Times New Roman" w:eastAsia="Times New Roman" w:hAnsi="Times New Roman"/>
                <w:color w:val="auto"/>
                <w:sz w:val="24"/>
              </w:rPr>
              <w:t>“</w:t>
            </w:r>
            <w:r w:rsidRPr="003D1904">
              <w:rPr>
                <w:rFonts w:ascii="Times New Roman" w:eastAsia="Times New Roman" w:hAnsi="Times New Roman"/>
                <w:color w:val="auto"/>
                <w:sz w:val="24"/>
              </w:rPr>
              <w:t xml:space="preserve">Saskaņa ar horizontālo principu </w:t>
            </w:r>
            <w:r w:rsidR="008C7B08">
              <w:rPr>
                <w:rFonts w:ascii="Times New Roman" w:eastAsia="Times New Roman" w:hAnsi="Times New Roman"/>
                <w:color w:val="auto"/>
                <w:sz w:val="24"/>
              </w:rPr>
              <w:t>“</w:t>
            </w:r>
            <w:r w:rsidRPr="003D1904">
              <w:rPr>
                <w:rFonts w:ascii="Times New Roman" w:eastAsia="Times New Roman" w:hAnsi="Times New Roman"/>
                <w:color w:val="auto"/>
                <w:sz w:val="24"/>
              </w:rPr>
              <w:t>Vienlīdzīgas iespējas</w:t>
            </w:r>
            <w:r w:rsidR="008C7B08">
              <w:rPr>
                <w:rFonts w:ascii="Times New Roman" w:eastAsia="Times New Roman" w:hAnsi="Times New Roman"/>
                <w:color w:val="auto"/>
                <w:sz w:val="24"/>
              </w:rPr>
              <w:t>”</w:t>
            </w:r>
            <w:r w:rsidRPr="003D1904">
              <w:rPr>
                <w:rFonts w:ascii="Times New Roman" w:eastAsia="Times New Roman" w:hAnsi="Times New Roman"/>
                <w:color w:val="auto"/>
                <w:sz w:val="24"/>
              </w:rPr>
              <w:t xml:space="preserve"> apraksts</w:t>
            </w:r>
            <w:r w:rsidR="008C7B08">
              <w:rPr>
                <w:rFonts w:ascii="Times New Roman" w:eastAsia="Times New Roman" w:hAnsi="Times New Roman"/>
                <w:color w:val="auto"/>
                <w:sz w:val="24"/>
              </w:rPr>
              <w:t>”</w:t>
            </w:r>
            <w:r w:rsidRPr="003D1904">
              <w:rPr>
                <w:rFonts w:ascii="Times New Roman" w:eastAsia="Times New Roman" w:hAnsi="Times New Roman"/>
                <w:color w:val="auto"/>
                <w:sz w:val="24"/>
              </w:rPr>
              <w:t xml:space="preserve"> un 3.2.punktā </w:t>
            </w:r>
            <w:r w:rsidR="008C7B08">
              <w:rPr>
                <w:rFonts w:ascii="Times New Roman" w:eastAsia="Times New Roman" w:hAnsi="Times New Roman"/>
                <w:color w:val="auto"/>
                <w:sz w:val="24"/>
              </w:rPr>
              <w:t>“</w:t>
            </w:r>
            <w:r w:rsidRPr="003D1904">
              <w:rPr>
                <w:rFonts w:ascii="Times New Roman" w:eastAsia="Times New Roman" w:hAnsi="Times New Roman"/>
                <w:color w:val="auto"/>
                <w:sz w:val="24"/>
              </w:rPr>
              <w:t>Projektā plānotie horizontālā principa Vienlīdzīgas iespējas</w:t>
            </w:r>
            <w:r w:rsidR="008C7B08">
              <w:rPr>
                <w:rFonts w:ascii="Times New Roman" w:eastAsia="Times New Roman" w:hAnsi="Times New Roman"/>
                <w:color w:val="auto"/>
                <w:sz w:val="24"/>
              </w:rPr>
              <w:t>”</w:t>
            </w:r>
            <w:r w:rsidRPr="003D1904">
              <w:rPr>
                <w:rFonts w:ascii="Times New Roman" w:eastAsia="Times New Roman" w:hAnsi="Times New Roman"/>
                <w:color w:val="auto"/>
                <w:sz w:val="24"/>
              </w:rPr>
              <w:t xml:space="preserve"> ieviešanai sasniedzamie rādītāji</w:t>
            </w:r>
            <w:r w:rsidR="008C7B08">
              <w:rPr>
                <w:rFonts w:ascii="Times New Roman" w:eastAsia="Times New Roman" w:hAnsi="Times New Roman"/>
                <w:color w:val="auto"/>
                <w:sz w:val="24"/>
              </w:rPr>
              <w:t>”</w:t>
            </w:r>
            <w:r w:rsidRPr="003D1904">
              <w:rPr>
                <w:rFonts w:ascii="Times New Roman" w:eastAsia="Times New Roman" w:hAnsi="Times New Roman"/>
                <w:color w:val="auto"/>
                <w:sz w:val="24"/>
              </w:rPr>
              <w:t xml:space="preserve"> norādīto informāciju.</w:t>
            </w:r>
          </w:p>
          <w:p w14:paraId="3C3E442D" w14:textId="77777777" w:rsidR="00CD53D5" w:rsidRPr="00100919" w:rsidRDefault="00CD53D5" w:rsidP="00BD104B">
            <w:pPr>
              <w:spacing w:after="0" w:line="240" w:lineRule="auto"/>
              <w:jc w:val="both"/>
              <w:rPr>
                <w:rFonts w:ascii="Times New Roman" w:eastAsia="Times New Roman" w:hAnsi="Times New Roman"/>
                <w:color w:val="auto"/>
                <w:sz w:val="24"/>
                <w:highlight w:val="yellow"/>
              </w:rPr>
            </w:pPr>
            <w:r w:rsidRPr="00892B61">
              <w:rPr>
                <w:rFonts w:ascii="Times New Roman" w:eastAsia="Times New Roman" w:hAnsi="Times New Roman"/>
                <w:b/>
                <w:color w:val="auto"/>
                <w:sz w:val="24"/>
              </w:rPr>
              <w:t>Kritērijā piešķir 2 punktus,</w:t>
            </w:r>
            <w:r w:rsidRPr="00892B61">
              <w:rPr>
                <w:rFonts w:ascii="Times New Roman" w:eastAsia="Times New Roman" w:hAnsi="Times New Roman"/>
                <w:color w:val="auto"/>
                <w:sz w:val="24"/>
              </w:rPr>
              <w:t xml:space="preserve"> ja, īstenojot projektu, tiek ieviestas specifiskas darbības vides un informācijas pieejamības principu nodrošināšanai sabiedrisk</w:t>
            </w:r>
            <w:r w:rsidR="001F6B31">
              <w:rPr>
                <w:rFonts w:ascii="Times New Roman" w:eastAsia="Times New Roman" w:hAnsi="Times New Roman"/>
                <w:color w:val="auto"/>
                <w:sz w:val="24"/>
              </w:rPr>
              <w:t>os</w:t>
            </w:r>
            <w:r w:rsidRPr="00892B61">
              <w:rPr>
                <w:rFonts w:ascii="Times New Roman" w:eastAsia="Times New Roman" w:hAnsi="Times New Roman"/>
                <w:color w:val="auto"/>
                <w:sz w:val="24"/>
              </w:rPr>
              <w:t xml:space="preserve"> </w:t>
            </w:r>
            <w:r w:rsidRPr="00892B61">
              <w:rPr>
                <w:rFonts w:ascii="Times New Roman" w:eastAsia="Times New Roman" w:hAnsi="Times New Roman"/>
                <w:color w:val="auto"/>
                <w:sz w:val="24"/>
              </w:rPr>
              <w:lastRenderedPageBreak/>
              <w:t xml:space="preserve">transportlīdzekļos papildu tām, kas noteiktas likumos un Ministru kabineta noteikumos. </w:t>
            </w:r>
            <w:r w:rsidRPr="00A87A95">
              <w:rPr>
                <w:rFonts w:ascii="Times New Roman" w:eastAsia="Times New Roman" w:hAnsi="Times New Roman"/>
                <w:color w:val="auto"/>
                <w:sz w:val="24"/>
              </w:rPr>
              <w:t>Projekta iesniegums saņem papildu punktus, ja projekta iesniegumā ir norādītas kādi papildu principi tiks nodrošināti sabiedrisk</w:t>
            </w:r>
            <w:r w:rsidR="001F6B31">
              <w:rPr>
                <w:rFonts w:ascii="Times New Roman" w:eastAsia="Times New Roman" w:hAnsi="Times New Roman"/>
                <w:color w:val="auto"/>
                <w:sz w:val="24"/>
              </w:rPr>
              <w:t>ajos</w:t>
            </w:r>
            <w:r w:rsidRPr="00A87A95">
              <w:rPr>
                <w:rFonts w:ascii="Times New Roman" w:eastAsia="Times New Roman" w:hAnsi="Times New Roman"/>
                <w:color w:val="auto"/>
                <w:sz w:val="24"/>
              </w:rPr>
              <w:t xml:space="preserve"> transportlīdzekļos, kas uzlabos vides un informācijas pieejamību personām ar invaliditāti, vecāka gadagājuma cilvēkiem un vecākiem ar bērniem, piemēram:</w:t>
            </w:r>
          </w:p>
          <w:p w14:paraId="3BCA394E" w14:textId="77777777" w:rsidR="00CD53D5" w:rsidRPr="00DB6BE0" w:rsidRDefault="00CD53D5" w:rsidP="00BD104B">
            <w:pPr>
              <w:spacing w:after="0" w:line="240" w:lineRule="auto"/>
              <w:jc w:val="both"/>
              <w:rPr>
                <w:rFonts w:ascii="Times New Roman" w:eastAsia="Times New Roman" w:hAnsi="Times New Roman"/>
                <w:color w:val="auto"/>
                <w:sz w:val="24"/>
              </w:rPr>
            </w:pPr>
            <w:r w:rsidRPr="00DB6BE0">
              <w:rPr>
                <w:rFonts w:ascii="Times New Roman" w:eastAsia="Times New Roman" w:hAnsi="Times New Roman"/>
                <w:color w:val="auto"/>
                <w:sz w:val="24"/>
              </w:rPr>
              <w:t xml:space="preserve">- ir notikušas konsultācijas ar personu ar invaliditāti intereses pārstāvošām organizācijām vides pieejamības risinājumu nodrošināšanai, </w:t>
            </w:r>
          </w:p>
          <w:p w14:paraId="58053FB3" w14:textId="77777777" w:rsidR="00CD53D5" w:rsidRDefault="00CD53D5" w:rsidP="00CD6DB3">
            <w:pPr>
              <w:pStyle w:val="Default"/>
              <w:rPr>
                <w:rFonts w:eastAsia="Times New Roman"/>
                <w:color w:val="auto"/>
              </w:rPr>
            </w:pPr>
            <w:r w:rsidRPr="00CD6DB3">
              <w:rPr>
                <w:rFonts w:eastAsia="Times New Roman"/>
                <w:color w:val="auto"/>
              </w:rPr>
              <w:t>- sabiedriskajos transportlīdzekļos tiks nodrošināti vizuāli informācijas tablo,</w:t>
            </w:r>
          </w:p>
          <w:p w14:paraId="5C69921D" w14:textId="77777777" w:rsidR="00CD53D5" w:rsidRPr="00CD6DB3" w:rsidRDefault="00CD53D5" w:rsidP="00CD6DB3">
            <w:pPr>
              <w:pStyle w:val="Default"/>
              <w:rPr>
                <w:rFonts w:eastAsia="Times New Roman"/>
                <w:color w:val="auto"/>
              </w:rPr>
            </w:pPr>
            <w:r>
              <w:rPr>
                <w:rFonts w:eastAsia="Times New Roman"/>
                <w:color w:val="auto"/>
              </w:rPr>
              <w:t xml:space="preserve">- transportlīdzekļos tiks nodrošināti audio paziņojumi par pieturvietām, maršrutu u.c., </w:t>
            </w:r>
          </w:p>
          <w:p w14:paraId="59174570" w14:textId="77777777" w:rsidR="00CD53D5" w:rsidRPr="00661FB2" w:rsidRDefault="00CD53D5" w:rsidP="00BD104B">
            <w:pPr>
              <w:spacing w:after="0" w:line="240" w:lineRule="auto"/>
              <w:jc w:val="both"/>
              <w:rPr>
                <w:rFonts w:ascii="Times New Roman" w:eastAsia="Times New Roman" w:hAnsi="Times New Roman"/>
                <w:color w:val="auto"/>
                <w:sz w:val="24"/>
              </w:rPr>
            </w:pPr>
            <w:r w:rsidRPr="00CD6DB3">
              <w:rPr>
                <w:rFonts w:ascii="Times New Roman" w:eastAsia="Times New Roman" w:hAnsi="Times New Roman"/>
                <w:color w:val="auto"/>
                <w:sz w:val="24"/>
              </w:rPr>
              <w:t>- marķējumi un piktogrammas,</w:t>
            </w:r>
            <w:r w:rsidRPr="00661FB2">
              <w:rPr>
                <w:rFonts w:ascii="Times New Roman" w:eastAsia="Times New Roman" w:hAnsi="Times New Roman"/>
                <w:color w:val="auto"/>
                <w:sz w:val="24"/>
              </w:rPr>
              <w:t xml:space="preserve"> </w:t>
            </w:r>
          </w:p>
          <w:p w14:paraId="6CCFD0E5" w14:textId="77777777" w:rsidR="00CD53D5" w:rsidRPr="00BE3AE6" w:rsidRDefault="00CD53D5" w:rsidP="001D14E8">
            <w:pPr>
              <w:spacing w:after="120" w:line="240" w:lineRule="auto"/>
              <w:jc w:val="both"/>
              <w:rPr>
                <w:rFonts w:ascii="Times New Roman" w:eastAsia="Times New Roman" w:hAnsi="Times New Roman"/>
                <w:color w:val="auto"/>
                <w:sz w:val="24"/>
              </w:rPr>
            </w:pPr>
            <w:r w:rsidRPr="00661FB2">
              <w:rPr>
                <w:rFonts w:ascii="Times New Roman" w:eastAsia="Times New Roman" w:hAnsi="Times New Roman"/>
                <w:color w:val="auto"/>
                <w:sz w:val="24"/>
              </w:rPr>
              <w:t>-  u.c. specifiskas darbības.</w:t>
            </w:r>
          </w:p>
          <w:p w14:paraId="7B8DE104" w14:textId="77777777" w:rsidR="00CD53D5" w:rsidRPr="0076644B" w:rsidRDefault="00CD53D5" w:rsidP="0074490A">
            <w:pPr>
              <w:spacing w:after="0" w:line="240" w:lineRule="auto"/>
              <w:jc w:val="both"/>
              <w:rPr>
                <w:rFonts w:ascii="Times New Roman" w:hAnsi="Times New Roman"/>
                <w:color w:val="auto"/>
                <w:sz w:val="24"/>
              </w:rPr>
            </w:pPr>
            <w:r w:rsidRPr="0076644B">
              <w:rPr>
                <w:rFonts w:ascii="Times New Roman" w:hAnsi="Times New Roman"/>
                <w:color w:val="auto"/>
                <w:sz w:val="24"/>
              </w:rPr>
              <w:t>Papildus izmantojamā informācija:</w:t>
            </w:r>
          </w:p>
          <w:p w14:paraId="0CFE522A" w14:textId="77777777" w:rsidR="00CD53D5" w:rsidRPr="0076644B" w:rsidRDefault="00CD53D5" w:rsidP="00825F00">
            <w:pPr>
              <w:pStyle w:val="ListParagraph"/>
              <w:numPr>
                <w:ilvl w:val="0"/>
                <w:numId w:val="11"/>
              </w:numPr>
              <w:ind w:left="346" w:hanging="284"/>
              <w:jc w:val="both"/>
            </w:pPr>
            <w:r w:rsidRPr="0076644B">
              <w:t xml:space="preserve">Informācija par vides pieejamības labās prakses piemēriem: </w:t>
            </w:r>
          </w:p>
          <w:p w14:paraId="13A2C48A" w14:textId="77777777" w:rsidR="00CD53D5" w:rsidRPr="0076644B" w:rsidRDefault="00F41F15" w:rsidP="0074490A">
            <w:pPr>
              <w:spacing w:after="60" w:line="240" w:lineRule="auto"/>
              <w:ind w:left="346"/>
              <w:jc w:val="both"/>
              <w:rPr>
                <w:rFonts w:ascii="Times New Roman" w:hAnsi="Times New Roman"/>
                <w:color w:val="auto"/>
                <w:sz w:val="24"/>
              </w:rPr>
            </w:pPr>
            <w:hyperlink r:id="rId20" w:history="1">
              <w:r w:rsidR="00CD53D5" w:rsidRPr="0076644B">
                <w:rPr>
                  <w:rStyle w:val="Hyperlink"/>
                  <w:rFonts w:ascii="Times New Roman" w:hAnsi="Times New Roman"/>
                  <w:sz w:val="24"/>
                </w:rPr>
                <w:t>http://sf.lm.gov.lv/f/files/Laba__prakse_HP_VI_2014.pdf</w:t>
              </w:r>
            </w:hyperlink>
            <w:r w:rsidR="00CD53D5" w:rsidRPr="0076644B">
              <w:rPr>
                <w:rStyle w:val="Hyperlink"/>
                <w:rFonts w:ascii="Times New Roman" w:hAnsi="Times New Roman"/>
                <w:sz w:val="24"/>
              </w:rPr>
              <w:t>;</w:t>
            </w:r>
          </w:p>
          <w:p w14:paraId="665AAD35" w14:textId="77777777" w:rsidR="00CD53D5" w:rsidRPr="0076644B" w:rsidRDefault="00CD53D5" w:rsidP="00825F00">
            <w:pPr>
              <w:pStyle w:val="ListParagraph"/>
              <w:numPr>
                <w:ilvl w:val="0"/>
                <w:numId w:val="11"/>
              </w:numPr>
              <w:jc w:val="both"/>
            </w:pPr>
            <w:r w:rsidRPr="0076644B">
              <w:t>Vadlīnijas būvnormatīvu piemērošanai attiecībā uz vides pieejamību personām ar funkcionāliem traucējumiem:</w:t>
            </w:r>
            <w:r>
              <w:t xml:space="preserve"> </w:t>
            </w:r>
            <w:hyperlink r:id="rId21" w:history="1">
              <w:r w:rsidRPr="004E7390">
                <w:rPr>
                  <w:rStyle w:val="Hyperlink"/>
                </w:rPr>
                <w:t>http://www.liaa.gov.lv/files/liaa/attachments/vadlinijas_buvnormativu_piemerosanai_0.pdf</w:t>
              </w:r>
            </w:hyperlink>
            <w:r>
              <w:t>;</w:t>
            </w:r>
          </w:p>
          <w:p w14:paraId="3FB3CA9B" w14:textId="77777777" w:rsidR="00CD53D5" w:rsidRPr="0076644B" w:rsidRDefault="00CD53D5" w:rsidP="00825F00">
            <w:pPr>
              <w:pStyle w:val="ListParagraph"/>
              <w:numPr>
                <w:ilvl w:val="0"/>
                <w:numId w:val="11"/>
              </w:numPr>
              <w:ind w:left="346" w:hanging="346"/>
              <w:jc w:val="both"/>
            </w:pPr>
            <w:r w:rsidRPr="0076644B">
              <w:t xml:space="preserve">Ieteikumi cilvēku ar redzes traucējumiem vides pieejamības standartu izstrādāšanai un ieviešanai Latvijā: </w:t>
            </w:r>
            <w:hyperlink r:id="rId22" w:history="1">
              <w:r w:rsidRPr="0076644B">
                <w:rPr>
                  <w:rStyle w:val="Hyperlink"/>
                </w:rPr>
                <w:t>https://em.gov.lv/files/buvnieciba/VP_2.pdf</w:t>
              </w:r>
            </w:hyperlink>
            <w:r w:rsidRPr="0076644B">
              <w:rPr>
                <w:rStyle w:val="Hyperlink"/>
              </w:rPr>
              <w:t>;</w:t>
            </w:r>
          </w:p>
          <w:p w14:paraId="6F707BEA" w14:textId="77777777" w:rsidR="00CD53D5" w:rsidRPr="0076644B" w:rsidRDefault="00CD53D5" w:rsidP="00825F00">
            <w:pPr>
              <w:pStyle w:val="ListParagraph"/>
              <w:numPr>
                <w:ilvl w:val="0"/>
                <w:numId w:val="11"/>
              </w:numPr>
              <w:ind w:left="346" w:hanging="346"/>
              <w:jc w:val="both"/>
            </w:pPr>
            <w:proofErr w:type="spellStart"/>
            <w:r w:rsidRPr="0076644B">
              <w:t>Taktilie</w:t>
            </w:r>
            <w:proofErr w:type="spellEnd"/>
            <w:r w:rsidRPr="0076644B">
              <w:t xml:space="preserve"> uzraksti: </w:t>
            </w:r>
            <w:hyperlink r:id="rId23" w:history="1">
              <w:r w:rsidRPr="0076644B">
                <w:rPr>
                  <w:rStyle w:val="Hyperlink"/>
                </w:rPr>
                <w:t>https://em.gov.lv/files/buvnieciba/VP_3.pdf</w:t>
              </w:r>
            </w:hyperlink>
            <w:r w:rsidRPr="0076644B">
              <w:t>.</w:t>
            </w:r>
          </w:p>
          <w:p w14:paraId="494EB785" w14:textId="77777777" w:rsidR="00CD53D5" w:rsidRPr="00100919" w:rsidRDefault="00CD53D5" w:rsidP="00993AD3">
            <w:pPr>
              <w:spacing w:after="0" w:line="240" w:lineRule="auto"/>
              <w:jc w:val="both"/>
              <w:rPr>
                <w:rFonts w:ascii="Times New Roman" w:eastAsia="Times New Roman" w:hAnsi="Times New Roman"/>
                <w:color w:val="auto"/>
                <w:sz w:val="24"/>
                <w:highlight w:val="yellow"/>
              </w:rPr>
            </w:pPr>
            <w:r w:rsidRPr="000F2EE8">
              <w:rPr>
                <w:rFonts w:ascii="Times New Roman" w:eastAsia="Times New Roman" w:hAnsi="Times New Roman"/>
                <w:b/>
                <w:color w:val="auto"/>
                <w:sz w:val="24"/>
              </w:rPr>
              <w:t>Kritērijā punktus nepiešķir,</w:t>
            </w:r>
            <w:r w:rsidRPr="000F2EE8">
              <w:rPr>
                <w:rFonts w:ascii="Times New Roman" w:eastAsia="Times New Roman" w:hAnsi="Times New Roman"/>
                <w:color w:val="auto"/>
                <w:sz w:val="24"/>
              </w:rPr>
              <w:t xml:space="preserve"> ja, īstenojot projektu, netiek veiktas darbības papildu tām prasībām vides un informācijas pieejamības principu nodrošināšanā sabiedrisk</w:t>
            </w:r>
            <w:r w:rsidR="00993AD3">
              <w:rPr>
                <w:rFonts w:ascii="Times New Roman" w:eastAsia="Times New Roman" w:hAnsi="Times New Roman"/>
                <w:color w:val="auto"/>
                <w:sz w:val="24"/>
              </w:rPr>
              <w:t>ajos</w:t>
            </w:r>
            <w:r w:rsidRPr="000F2EE8">
              <w:rPr>
                <w:rFonts w:ascii="Times New Roman" w:eastAsia="Times New Roman" w:hAnsi="Times New Roman"/>
                <w:color w:val="auto"/>
                <w:sz w:val="24"/>
              </w:rPr>
              <w:t xml:space="preserve"> transportlīdzekļos, kas noteiktas likumos un Ministru kabineta noteikumos. </w:t>
            </w:r>
          </w:p>
        </w:tc>
      </w:tr>
      <w:tr w:rsidR="00CD53D5" w:rsidRPr="00100919" w14:paraId="3E557EEA" w14:textId="77777777" w:rsidTr="0028185F">
        <w:trPr>
          <w:trHeight w:val="591"/>
        </w:trPr>
        <w:tc>
          <w:tcPr>
            <w:tcW w:w="1061" w:type="dxa"/>
            <w:tcBorders>
              <w:bottom w:val="single" w:sz="4" w:space="0" w:color="auto"/>
            </w:tcBorders>
            <w:vAlign w:val="center"/>
          </w:tcPr>
          <w:p w14:paraId="06F639D4" w14:textId="77777777" w:rsidR="00CD53D5" w:rsidRPr="00100919" w:rsidRDefault="00CD53D5" w:rsidP="00F75805">
            <w:pPr>
              <w:jc w:val="both"/>
              <w:rPr>
                <w:rFonts w:ascii="Times New Roman" w:eastAsia="Times New Roman" w:hAnsi="Times New Roman"/>
                <w:color w:val="auto"/>
                <w:sz w:val="24"/>
                <w:highlight w:val="yellow"/>
              </w:rPr>
            </w:pPr>
            <w:r w:rsidRPr="00FF5F61">
              <w:rPr>
                <w:rFonts w:ascii="Times New Roman" w:eastAsia="Times New Roman" w:hAnsi="Times New Roman"/>
                <w:color w:val="auto"/>
                <w:sz w:val="24"/>
              </w:rPr>
              <w:t>4.1.1.</w:t>
            </w:r>
          </w:p>
        </w:tc>
        <w:tc>
          <w:tcPr>
            <w:tcW w:w="3685" w:type="dxa"/>
            <w:tcBorders>
              <w:bottom w:val="single" w:sz="4" w:space="0" w:color="auto"/>
            </w:tcBorders>
          </w:tcPr>
          <w:p w14:paraId="2F153F2D" w14:textId="77777777" w:rsidR="00CD53D5" w:rsidRPr="00100919" w:rsidRDefault="00CD53D5" w:rsidP="003463C9">
            <w:pPr>
              <w:spacing w:after="0" w:line="240" w:lineRule="auto"/>
              <w:jc w:val="both"/>
              <w:rPr>
                <w:rFonts w:ascii="Times New Roman" w:eastAsia="Times New Roman" w:hAnsi="Times New Roman"/>
                <w:color w:val="auto"/>
                <w:sz w:val="24"/>
                <w:highlight w:val="yellow"/>
              </w:rPr>
            </w:pPr>
            <w:r w:rsidRPr="00A7640E">
              <w:rPr>
                <w:rFonts w:ascii="Times New Roman" w:hAnsi="Times New Roman"/>
                <w:color w:val="auto"/>
                <w:sz w:val="24"/>
              </w:rPr>
              <w:t>Projekta iesniegumā ir iekļautas specifiskas darbības vides un informācijas pieejamības principu nodrošināšanai sabiedrisk</w:t>
            </w:r>
            <w:r w:rsidR="003463C9">
              <w:rPr>
                <w:rFonts w:ascii="Times New Roman" w:hAnsi="Times New Roman"/>
                <w:color w:val="auto"/>
                <w:sz w:val="24"/>
              </w:rPr>
              <w:t>ajos</w:t>
            </w:r>
            <w:r>
              <w:rPr>
                <w:rFonts w:ascii="Times New Roman" w:hAnsi="Times New Roman"/>
                <w:color w:val="auto"/>
                <w:sz w:val="24"/>
              </w:rPr>
              <w:t xml:space="preserve"> transportlīdzekļos</w:t>
            </w:r>
            <w:r w:rsidRPr="00A7640E">
              <w:rPr>
                <w:rFonts w:ascii="Times New Roman" w:hAnsi="Times New Roman"/>
                <w:color w:val="auto"/>
                <w:sz w:val="24"/>
              </w:rPr>
              <w:t xml:space="preserve"> papildu</w:t>
            </w:r>
            <w:r>
              <w:rPr>
                <w:rFonts w:ascii="Times New Roman" w:hAnsi="Times New Roman"/>
                <w:color w:val="auto"/>
                <w:sz w:val="24"/>
              </w:rPr>
              <w:t xml:space="preserve"> tām, kas noteiktas normatīvajos aktos.</w:t>
            </w:r>
          </w:p>
        </w:tc>
        <w:tc>
          <w:tcPr>
            <w:tcW w:w="2333" w:type="dxa"/>
            <w:tcBorders>
              <w:bottom w:val="single" w:sz="4" w:space="0" w:color="auto"/>
            </w:tcBorders>
            <w:vAlign w:val="center"/>
          </w:tcPr>
          <w:p w14:paraId="5D256DEC" w14:textId="77777777" w:rsidR="00CD53D5" w:rsidRPr="003D1904" w:rsidRDefault="00CD53D5" w:rsidP="00D270C4">
            <w:pPr>
              <w:spacing w:after="0" w:line="240" w:lineRule="auto"/>
              <w:jc w:val="center"/>
              <w:rPr>
                <w:rFonts w:ascii="Times New Roman" w:eastAsia="Times New Roman" w:hAnsi="Times New Roman"/>
                <w:color w:val="auto"/>
                <w:sz w:val="24"/>
              </w:rPr>
            </w:pPr>
            <w:r w:rsidRPr="003D1904">
              <w:rPr>
                <w:rFonts w:ascii="Times New Roman" w:eastAsia="Times New Roman" w:hAnsi="Times New Roman"/>
                <w:color w:val="auto"/>
                <w:sz w:val="24"/>
              </w:rPr>
              <w:t>2</w:t>
            </w:r>
          </w:p>
        </w:tc>
        <w:tc>
          <w:tcPr>
            <w:tcW w:w="8238" w:type="dxa"/>
            <w:vMerge/>
            <w:vAlign w:val="center"/>
          </w:tcPr>
          <w:p w14:paraId="7FF6E8FF" w14:textId="77777777" w:rsidR="00CD53D5" w:rsidRPr="00100919" w:rsidRDefault="00CD53D5" w:rsidP="00D270C4">
            <w:pPr>
              <w:spacing w:after="0" w:line="240" w:lineRule="auto"/>
              <w:jc w:val="both"/>
              <w:rPr>
                <w:rFonts w:ascii="Times New Roman" w:eastAsia="Times New Roman" w:hAnsi="Times New Roman"/>
                <w:b/>
                <w:color w:val="auto"/>
                <w:sz w:val="24"/>
                <w:highlight w:val="yellow"/>
              </w:rPr>
            </w:pPr>
          </w:p>
        </w:tc>
      </w:tr>
      <w:tr w:rsidR="00CD53D5" w:rsidRPr="00100919" w14:paraId="4DBD5CE2" w14:textId="77777777" w:rsidTr="0028185F">
        <w:trPr>
          <w:trHeight w:val="591"/>
        </w:trPr>
        <w:tc>
          <w:tcPr>
            <w:tcW w:w="1061" w:type="dxa"/>
            <w:tcBorders>
              <w:bottom w:val="single" w:sz="4" w:space="0" w:color="auto"/>
            </w:tcBorders>
            <w:vAlign w:val="center"/>
          </w:tcPr>
          <w:p w14:paraId="70F2AFA5" w14:textId="77777777" w:rsidR="00CD53D5" w:rsidRPr="00100919" w:rsidRDefault="00CD53D5" w:rsidP="00F75805">
            <w:pPr>
              <w:jc w:val="both"/>
              <w:rPr>
                <w:rFonts w:ascii="Times New Roman" w:eastAsia="Times New Roman" w:hAnsi="Times New Roman"/>
                <w:color w:val="auto"/>
                <w:sz w:val="24"/>
                <w:highlight w:val="yellow"/>
              </w:rPr>
            </w:pPr>
            <w:r w:rsidRPr="003D1904">
              <w:rPr>
                <w:rFonts w:ascii="Times New Roman" w:eastAsia="Times New Roman" w:hAnsi="Times New Roman"/>
                <w:color w:val="auto"/>
                <w:sz w:val="24"/>
              </w:rPr>
              <w:lastRenderedPageBreak/>
              <w:t>4.1.2.</w:t>
            </w:r>
          </w:p>
        </w:tc>
        <w:tc>
          <w:tcPr>
            <w:tcW w:w="3685" w:type="dxa"/>
            <w:tcBorders>
              <w:bottom w:val="single" w:sz="4" w:space="0" w:color="auto"/>
            </w:tcBorders>
          </w:tcPr>
          <w:p w14:paraId="29494893" w14:textId="77777777" w:rsidR="00CD53D5" w:rsidRPr="00100919" w:rsidRDefault="00CD53D5" w:rsidP="003463C9">
            <w:pPr>
              <w:spacing w:after="0" w:line="240" w:lineRule="auto"/>
              <w:jc w:val="both"/>
              <w:rPr>
                <w:rFonts w:ascii="Times New Roman" w:eastAsia="Times New Roman" w:hAnsi="Times New Roman"/>
                <w:color w:val="auto"/>
                <w:sz w:val="24"/>
                <w:highlight w:val="yellow"/>
              </w:rPr>
            </w:pPr>
            <w:r w:rsidRPr="00AF5E53">
              <w:rPr>
                <w:rFonts w:ascii="Times New Roman" w:eastAsia="Times New Roman" w:hAnsi="Times New Roman"/>
                <w:color w:val="auto"/>
                <w:sz w:val="24"/>
              </w:rPr>
              <w:t>Projekta iesniegumā nav iekļautas specifiskas darbības vides un informācijas pieejamības principu nodrošināšanai sabiedrisk</w:t>
            </w:r>
            <w:r w:rsidR="003463C9">
              <w:rPr>
                <w:rFonts w:ascii="Times New Roman" w:eastAsia="Times New Roman" w:hAnsi="Times New Roman"/>
                <w:color w:val="auto"/>
                <w:sz w:val="24"/>
              </w:rPr>
              <w:t>ajos</w:t>
            </w:r>
            <w:r w:rsidRPr="00AF5E53">
              <w:rPr>
                <w:rFonts w:ascii="Times New Roman" w:eastAsia="Times New Roman" w:hAnsi="Times New Roman"/>
                <w:color w:val="auto"/>
                <w:sz w:val="24"/>
              </w:rPr>
              <w:t xml:space="preserve"> </w:t>
            </w:r>
            <w:r>
              <w:rPr>
                <w:rFonts w:ascii="Times New Roman" w:hAnsi="Times New Roman"/>
                <w:color w:val="auto"/>
                <w:sz w:val="24"/>
              </w:rPr>
              <w:t>transportlīdzekļos</w:t>
            </w:r>
            <w:r w:rsidRPr="00AF5E53">
              <w:rPr>
                <w:rFonts w:ascii="Times New Roman" w:eastAsia="Times New Roman" w:hAnsi="Times New Roman"/>
                <w:color w:val="auto"/>
                <w:sz w:val="24"/>
              </w:rPr>
              <w:t xml:space="preserve"> papildu</w:t>
            </w:r>
            <w:r>
              <w:rPr>
                <w:rFonts w:ascii="Times New Roman" w:eastAsia="Times New Roman" w:hAnsi="Times New Roman"/>
                <w:color w:val="auto"/>
                <w:sz w:val="24"/>
              </w:rPr>
              <w:t xml:space="preserve"> tām, kas noteiktas normatīvajos aktos.</w:t>
            </w:r>
          </w:p>
        </w:tc>
        <w:tc>
          <w:tcPr>
            <w:tcW w:w="2333" w:type="dxa"/>
            <w:tcBorders>
              <w:bottom w:val="single" w:sz="4" w:space="0" w:color="auto"/>
            </w:tcBorders>
            <w:vAlign w:val="center"/>
          </w:tcPr>
          <w:p w14:paraId="7B71FE26" w14:textId="77777777" w:rsidR="00CD53D5" w:rsidRPr="003D1904" w:rsidRDefault="00CD53D5" w:rsidP="00D270C4">
            <w:pPr>
              <w:spacing w:after="0" w:line="240" w:lineRule="auto"/>
              <w:jc w:val="center"/>
              <w:rPr>
                <w:rFonts w:ascii="Times New Roman" w:eastAsia="Times New Roman" w:hAnsi="Times New Roman"/>
                <w:color w:val="auto"/>
                <w:sz w:val="24"/>
              </w:rPr>
            </w:pPr>
            <w:r w:rsidRPr="003D1904">
              <w:rPr>
                <w:rFonts w:ascii="Times New Roman" w:eastAsia="Times New Roman" w:hAnsi="Times New Roman"/>
                <w:color w:val="auto"/>
                <w:sz w:val="24"/>
              </w:rPr>
              <w:t>0</w:t>
            </w:r>
          </w:p>
        </w:tc>
        <w:tc>
          <w:tcPr>
            <w:tcW w:w="8238" w:type="dxa"/>
            <w:vMerge/>
            <w:vAlign w:val="center"/>
          </w:tcPr>
          <w:p w14:paraId="5F2FF455" w14:textId="77777777" w:rsidR="00CD53D5" w:rsidRPr="00100919" w:rsidRDefault="00CD53D5" w:rsidP="00D270C4">
            <w:pPr>
              <w:spacing w:after="0" w:line="240" w:lineRule="auto"/>
              <w:jc w:val="both"/>
              <w:rPr>
                <w:rFonts w:ascii="Times New Roman" w:eastAsia="Times New Roman" w:hAnsi="Times New Roman"/>
                <w:b/>
                <w:color w:val="auto"/>
                <w:sz w:val="24"/>
                <w:highlight w:val="yellow"/>
              </w:rPr>
            </w:pPr>
          </w:p>
        </w:tc>
      </w:tr>
      <w:tr w:rsidR="00CD53D5" w:rsidRPr="00100919" w14:paraId="68641765" w14:textId="77777777" w:rsidTr="0028185F">
        <w:trPr>
          <w:trHeight w:val="412"/>
        </w:trPr>
        <w:tc>
          <w:tcPr>
            <w:tcW w:w="1061" w:type="dxa"/>
            <w:tcBorders>
              <w:bottom w:val="single" w:sz="4" w:space="0" w:color="auto"/>
            </w:tcBorders>
            <w:vAlign w:val="center"/>
          </w:tcPr>
          <w:p w14:paraId="74A13B8A" w14:textId="77777777" w:rsidR="00CD53D5" w:rsidRPr="003D1904" w:rsidRDefault="00CD53D5" w:rsidP="00F75805">
            <w:pPr>
              <w:jc w:val="both"/>
              <w:rPr>
                <w:rFonts w:ascii="Times New Roman" w:eastAsia="Times New Roman" w:hAnsi="Times New Roman"/>
                <w:color w:val="auto"/>
                <w:sz w:val="24"/>
              </w:rPr>
            </w:pPr>
            <w:r w:rsidRPr="003D1904">
              <w:rPr>
                <w:rFonts w:ascii="Times New Roman" w:eastAsia="Times New Roman" w:hAnsi="Times New Roman"/>
                <w:color w:val="auto"/>
                <w:sz w:val="24"/>
              </w:rPr>
              <w:t>4.2.</w:t>
            </w:r>
          </w:p>
        </w:tc>
        <w:tc>
          <w:tcPr>
            <w:tcW w:w="6018" w:type="dxa"/>
            <w:gridSpan w:val="2"/>
            <w:tcBorders>
              <w:bottom w:val="single" w:sz="4" w:space="0" w:color="auto"/>
            </w:tcBorders>
          </w:tcPr>
          <w:p w14:paraId="68761D7C" w14:textId="2B2D1463" w:rsidR="00CD53D5" w:rsidRPr="003D1904" w:rsidRDefault="00CD53D5" w:rsidP="001D6FB4">
            <w:pPr>
              <w:spacing w:after="0" w:line="240" w:lineRule="auto"/>
              <w:jc w:val="both"/>
              <w:rPr>
                <w:rFonts w:ascii="Times New Roman" w:eastAsia="Times New Roman" w:hAnsi="Times New Roman"/>
                <w:b/>
                <w:color w:val="auto"/>
                <w:sz w:val="24"/>
              </w:rPr>
            </w:pPr>
            <w:r w:rsidRPr="003D1904">
              <w:rPr>
                <w:rFonts w:ascii="Times New Roman" w:eastAsia="Times New Roman" w:hAnsi="Times New Roman"/>
                <w:b/>
                <w:color w:val="auto"/>
                <w:sz w:val="24"/>
              </w:rPr>
              <w:t xml:space="preserve">Projekta ietekme uz horizontālo principu </w:t>
            </w:r>
            <w:r w:rsidR="008C7B08">
              <w:rPr>
                <w:rFonts w:ascii="Times New Roman" w:eastAsia="Times New Roman" w:hAnsi="Times New Roman"/>
                <w:b/>
                <w:color w:val="auto"/>
                <w:sz w:val="24"/>
              </w:rPr>
              <w:t>“</w:t>
            </w:r>
            <w:r w:rsidRPr="003D1904">
              <w:rPr>
                <w:rFonts w:ascii="Times New Roman" w:eastAsia="Times New Roman" w:hAnsi="Times New Roman"/>
                <w:b/>
                <w:color w:val="auto"/>
                <w:sz w:val="24"/>
              </w:rPr>
              <w:t>Ilgtspējīga attīstība</w:t>
            </w:r>
            <w:r w:rsidR="008C7B08">
              <w:rPr>
                <w:rFonts w:ascii="Times New Roman" w:eastAsia="Times New Roman" w:hAnsi="Times New Roman"/>
                <w:b/>
                <w:color w:val="auto"/>
                <w:sz w:val="24"/>
              </w:rPr>
              <w:t>”</w:t>
            </w:r>
            <w:r w:rsidRPr="003D1904">
              <w:rPr>
                <w:rFonts w:ascii="Times New Roman" w:eastAsia="Times New Roman" w:hAnsi="Times New Roman"/>
                <w:b/>
                <w:color w:val="auto"/>
                <w:sz w:val="24"/>
              </w:rPr>
              <w:t>:</w:t>
            </w:r>
          </w:p>
        </w:tc>
        <w:tc>
          <w:tcPr>
            <w:tcW w:w="8238" w:type="dxa"/>
            <w:vMerge w:val="restart"/>
            <w:vAlign w:val="center"/>
          </w:tcPr>
          <w:p w14:paraId="1655FDBC" w14:textId="77777777" w:rsidR="00CD53D5" w:rsidRPr="003B664C" w:rsidRDefault="00CD53D5" w:rsidP="001D14E8">
            <w:pPr>
              <w:spacing w:after="120" w:line="240" w:lineRule="auto"/>
              <w:jc w:val="both"/>
              <w:rPr>
                <w:rFonts w:ascii="Times New Roman" w:hAnsi="Times New Roman"/>
                <w:b/>
                <w:bCs/>
                <w:sz w:val="24"/>
              </w:rPr>
            </w:pPr>
            <w:r w:rsidRPr="006F0E9D">
              <w:rPr>
                <w:rFonts w:ascii="Times New Roman" w:hAnsi="Times New Roman"/>
                <w:bCs/>
                <w:sz w:val="24"/>
              </w:rPr>
              <w:t>Kritērij</w:t>
            </w:r>
            <w:r w:rsidR="00B800DE" w:rsidRPr="006F0E9D">
              <w:rPr>
                <w:rFonts w:ascii="Times New Roman" w:hAnsi="Times New Roman"/>
                <w:bCs/>
                <w:sz w:val="24"/>
              </w:rPr>
              <w:t>s dod</w:t>
            </w:r>
            <w:r w:rsidR="00B800DE">
              <w:rPr>
                <w:rFonts w:ascii="Times New Roman" w:hAnsi="Times New Roman"/>
                <w:b/>
                <w:bCs/>
                <w:sz w:val="24"/>
              </w:rPr>
              <w:t xml:space="preserve"> papildu punktus</w:t>
            </w:r>
            <w:r w:rsidRPr="003B664C">
              <w:rPr>
                <w:rFonts w:ascii="Times New Roman" w:hAnsi="Times New Roman"/>
                <w:b/>
                <w:bCs/>
                <w:sz w:val="24"/>
              </w:rPr>
              <w:t>.</w:t>
            </w:r>
          </w:p>
          <w:p w14:paraId="7BF3C70C" w14:textId="6ED6B205" w:rsidR="00CD53D5" w:rsidRPr="00BF1A1C" w:rsidRDefault="00CD53D5" w:rsidP="00BF1A1C">
            <w:pPr>
              <w:pStyle w:val="NoSpacing"/>
              <w:spacing w:after="120"/>
              <w:jc w:val="both"/>
              <w:rPr>
                <w:rFonts w:ascii="Times New Roman" w:hAnsi="Times New Roman"/>
                <w:color w:val="auto"/>
                <w:sz w:val="24"/>
              </w:rPr>
            </w:pPr>
            <w:r w:rsidRPr="00BF1A1C">
              <w:rPr>
                <w:rFonts w:ascii="Times New Roman" w:hAnsi="Times New Roman"/>
                <w:color w:val="auto"/>
                <w:sz w:val="24"/>
              </w:rPr>
              <w:t xml:space="preserve">Kritērija vērtēšanai izmanto projekta iesnieguma 3.3.punktā </w:t>
            </w:r>
            <w:r w:rsidR="008C7B08">
              <w:rPr>
                <w:rFonts w:ascii="Times New Roman" w:hAnsi="Times New Roman"/>
                <w:color w:val="auto"/>
                <w:sz w:val="24"/>
              </w:rPr>
              <w:t>“</w:t>
            </w:r>
            <w:r w:rsidRPr="00BF1A1C">
              <w:rPr>
                <w:rFonts w:ascii="Times New Roman" w:hAnsi="Times New Roman"/>
                <w:color w:val="auto"/>
                <w:sz w:val="24"/>
              </w:rPr>
              <w:t xml:space="preserve">Saskaņa ar horizontālo principu </w:t>
            </w:r>
            <w:r w:rsidR="008C7B08">
              <w:rPr>
                <w:rFonts w:ascii="Times New Roman" w:hAnsi="Times New Roman"/>
                <w:color w:val="auto"/>
                <w:sz w:val="24"/>
              </w:rPr>
              <w:t>“</w:t>
            </w:r>
            <w:r w:rsidRPr="00BF1A1C">
              <w:rPr>
                <w:rFonts w:ascii="Times New Roman" w:hAnsi="Times New Roman"/>
                <w:color w:val="auto"/>
                <w:sz w:val="24"/>
              </w:rPr>
              <w:t>Ilgtspējīga attīstība</w:t>
            </w:r>
            <w:r w:rsidR="008C7B08">
              <w:rPr>
                <w:rFonts w:ascii="Times New Roman" w:hAnsi="Times New Roman"/>
                <w:color w:val="auto"/>
                <w:sz w:val="24"/>
              </w:rPr>
              <w:t>”</w:t>
            </w:r>
            <w:r w:rsidRPr="00BF1A1C">
              <w:rPr>
                <w:rFonts w:ascii="Times New Roman" w:hAnsi="Times New Roman"/>
                <w:color w:val="auto"/>
                <w:sz w:val="24"/>
              </w:rPr>
              <w:t xml:space="preserve"> apraksts</w:t>
            </w:r>
            <w:r w:rsidR="008C7B08">
              <w:rPr>
                <w:rFonts w:ascii="Times New Roman" w:hAnsi="Times New Roman"/>
                <w:color w:val="auto"/>
                <w:sz w:val="24"/>
              </w:rPr>
              <w:t>”</w:t>
            </w:r>
            <w:r w:rsidRPr="00BF1A1C">
              <w:rPr>
                <w:rFonts w:ascii="Times New Roman" w:hAnsi="Times New Roman"/>
                <w:color w:val="auto"/>
                <w:sz w:val="24"/>
              </w:rPr>
              <w:t xml:space="preserve"> un 3.4.punktā </w:t>
            </w:r>
            <w:r w:rsidR="008C7B08">
              <w:rPr>
                <w:rFonts w:ascii="Times New Roman" w:hAnsi="Times New Roman"/>
                <w:color w:val="auto"/>
                <w:sz w:val="24"/>
              </w:rPr>
              <w:t>“</w:t>
            </w:r>
            <w:r w:rsidRPr="00BF1A1C">
              <w:rPr>
                <w:rFonts w:ascii="Times New Roman" w:hAnsi="Times New Roman"/>
                <w:color w:val="auto"/>
                <w:sz w:val="24"/>
              </w:rPr>
              <w:t xml:space="preserve">Projektā plānotie horizontālā principa </w:t>
            </w:r>
            <w:r w:rsidR="008C7B08">
              <w:rPr>
                <w:rFonts w:ascii="Times New Roman" w:hAnsi="Times New Roman"/>
                <w:color w:val="auto"/>
                <w:sz w:val="24"/>
              </w:rPr>
              <w:t>“</w:t>
            </w:r>
            <w:r w:rsidRPr="00BF1A1C">
              <w:rPr>
                <w:rFonts w:ascii="Times New Roman" w:hAnsi="Times New Roman"/>
                <w:color w:val="auto"/>
                <w:sz w:val="24"/>
              </w:rPr>
              <w:t>Ilgtspējīga attīstība</w:t>
            </w:r>
            <w:r w:rsidR="008C7B08">
              <w:rPr>
                <w:rFonts w:ascii="Times New Roman" w:hAnsi="Times New Roman"/>
                <w:color w:val="auto"/>
                <w:sz w:val="24"/>
              </w:rPr>
              <w:t>”</w:t>
            </w:r>
            <w:r w:rsidRPr="00BF1A1C">
              <w:rPr>
                <w:rFonts w:ascii="Times New Roman" w:hAnsi="Times New Roman"/>
                <w:color w:val="auto"/>
                <w:sz w:val="24"/>
              </w:rPr>
              <w:t xml:space="preserve"> ieviešanai sasniedzamie rādītāji</w:t>
            </w:r>
            <w:r w:rsidR="008C7B08">
              <w:rPr>
                <w:rFonts w:ascii="Times New Roman" w:hAnsi="Times New Roman"/>
                <w:color w:val="auto"/>
                <w:sz w:val="24"/>
              </w:rPr>
              <w:t>”</w:t>
            </w:r>
            <w:r w:rsidRPr="00BF1A1C">
              <w:rPr>
                <w:rFonts w:ascii="Times New Roman" w:hAnsi="Times New Roman"/>
                <w:color w:val="auto"/>
                <w:sz w:val="24"/>
              </w:rPr>
              <w:t xml:space="preserve"> norādīto informāciju</w:t>
            </w:r>
            <w:r w:rsidR="00F72679">
              <w:rPr>
                <w:rFonts w:ascii="Times New Roman" w:hAnsi="Times New Roman"/>
                <w:color w:val="auto"/>
                <w:sz w:val="24"/>
              </w:rPr>
              <w:t xml:space="preserve">, </w:t>
            </w:r>
            <w:r w:rsidR="00F72679" w:rsidRPr="003A34BC">
              <w:rPr>
                <w:rFonts w:ascii="Times New Roman" w:hAnsi="Times New Roman"/>
                <w:color w:val="auto"/>
                <w:sz w:val="24"/>
              </w:rPr>
              <w:t xml:space="preserve">kā arī </w:t>
            </w:r>
            <w:r w:rsidR="00F72679" w:rsidRPr="003A34BC">
              <w:rPr>
                <w:rFonts w:ascii="Times New Roman" w:hAnsi="Times New Roman"/>
                <w:sz w:val="24"/>
              </w:rPr>
              <w:t>PIV pievienoto iepirkuma tehnisko specifikāciju</w:t>
            </w:r>
            <w:r w:rsidR="00F72679">
              <w:rPr>
                <w:rFonts w:ascii="Times New Roman" w:hAnsi="Times New Roman"/>
                <w:sz w:val="24"/>
              </w:rPr>
              <w:t xml:space="preserve"> </w:t>
            </w:r>
            <w:r w:rsidR="00F72679" w:rsidRPr="001C0D69">
              <w:rPr>
                <w:rFonts w:ascii="Times New Roman" w:hAnsi="Times New Roman"/>
                <w:color w:val="auto"/>
                <w:sz w:val="24"/>
              </w:rPr>
              <w:t>(ja zaļais iepirkums vai zaļais publiskais iepirkums jau ir veikts), pārbaudot</w:t>
            </w:r>
            <w:r w:rsidR="007E1C1D">
              <w:rPr>
                <w:rFonts w:ascii="Times New Roman" w:hAnsi="Times New Roman"/>
                <w:color w:val="auto"/>
                <w:sz w:val="24"/>
              </w:rPr>
              <w:t>,</w:t>
            </w:r>
            <w:r w:rsidR="00F72679" w:rsidRPr="001C0D69">
              <w:rPr>
                <w:rFonts w:ascii="Times New Roman" w:hAnsi="Times New Roman"/>
                <w:color w:val="auto"/>
                <w:sz w:val="24"/>
              </w:rPr>
              <w:t xml:space="preserve"> vai tajā ir ievēroti zaļā </w:t>
            </w:r>
            <w:r w:rsidR="00F72679">
              <w:rPr>
                <w:rFonts w:ascii="Times New Roman" w:hAnsi="Times New Roman"/>
                <w:color w:val="auto"/>
                <w:sz w:val="24"/>
              </w:rPr>
              <w:t xml:space="preserve">iepirkuma vai zaļā </w:t>
            </w:r>
            <w:r w:rsidR="00F72679" w:rsidRPr="001C0D69">
              <w:rPr>
                <w:rFonts w:ascii="Times New Roman" w:hAnsi="Times New Roman"/>
                <w:color w:val="auto"/>
                <w:sz w:val="24"/>
              </w:rPr>
              <w:t xml:space="preserve">publiskā iepirkuma principi. Ja zaļais iepirkums vai zaļais </w:t>
            </w:r>
            <w:r w:rsidR="00F72679" w:rsidRPr="001C0D69">
              <w:rPr>
                <w:rFonts w:ascii="Times New Roman" w:hAnsi="Times New Roman"/>
                <w:color w:val="auto"/>
                <w:sz w:val="24"/>
              </w:rPr>
              <w:lastRenderedPageBreak/>
              <w:t>publiskais iepirkums jau ir veikts, bet tehniskā specifikācija projekta iesniegumam nav pievienota, projekta iesniegums nesaņem papildus punktus</w:t>
            </w:r>
            <w:r w:rsidRPr="00BF1A1C">
              <w:rPr>
                <w:rFonts w:ascii="Times New Roman" w:hAnsi="Times New Roman"/>
                <w:color w:val="auto"/>
                <w:sz w:val="24"/>
              </w:rPr>
              <w:t>.</w:t>
            </w:r>
          </w:p>
          <w:p w14:paraId="52280893" w14:textId="5D4D12ED" w:rsidR="008B4EDA" w:rsidRPr="00BF1A1C" w:rsidRDefault="00CD53D5" w:rsidP="00BF1A1C">
            <w:pPr>
              <w:spacing w:after="120" w:line="240" w:lineRule="auto"/>
              <w:jc w:val="both"/>
              <w:rPr>
                <w:rFonts w:ascii="Times New Roman" w:hAnsi="Times New Roman"/>
                <w:sz w:val="24"/>
              </w:rPr>
            </w:pPr>
            <w:r w:rsidRPr="00BF1A1C">
              <w:rPr>
                <w:rFonts w:ascii="Times New Roman" w:hAnsi="Times New Roman"/>
                <w:sz w:val="24"/>
              </w:rPr>
              <w:t>Projekta iesnieguma vērtēšan</w:t>
            </w:r>
            <w:r w:rsidR="00CA012F">
              <w:rPr>
                <w:rFonts w:ascii="Times New Roman" w:hAnsi="Times New Roman"/>
                <w:sz w:val="24"/>
              </w:rPr>
              <w:t>ai</w:t>
            </w:r>
            <w:r w:rsidRPr="00BF1A1C">
              <w:rPr>
                <w:rFonts w:ascii="Times New Roman" w:hAnsi="Times New Roman"/>
                <w:sz w:val="24"/>
              </w:rPr>
              <w:t xml:space="preserve"> izmanto</w:t>
            </w:r>
            <w:r w:rsidRPr="00BF1A1C">
              <w:rPr>
                <w:rFonts w:ascii="Times New Roman" w:hAnsi="Times New Roman"/>
                <w:caps/>
                <w:sz w:val="24"/>
              </w:rPr>
              <w:t xml:space="preserve"> VARAM </w:t>
            </w:r>
            <w:r w:rsidRPr="00BF1A1C">
              <w:rPr>
                <w:rFonts w:ascii="Times New Roman" w:hAnsi="Times New Roman"/>
                <w:sz w:val="24"/>
              </w:rPr>
              <w:t>metodiku</w:t>
            </w:r>
            <w:r w:rsidRPr="00BF1A1C">
              <w:rPr>
                <w:rFonts w:ascii="Times New Roman" w:hAnsi="Times New Roman"/>
                <w:caps/>
                <w:sz w:val="24"/>
              </w:rPr>
              <w:t xml:space="preserve"> </w:t>
            </w:r>
            <w:r w:rsidR="008C7B08">
              <w:rPr>
                <w:rFonts w:ascii="Times New Roman" w:hAnsi="Times New Roman"/>
                <w:caps/>
                <w:sz w:val="24"/>
              </w:rPr>
              <w:t>“</w:t>
            </w:r>
            <w:r w:rsidRPr="00BF1A1C">
              <w:rPr>
                <w:rFonts w:ascii="Times New Roman" w:hAnsi="Times New Roman"/>
                <w:sz w:val="24"/>
              </w:rPr>
              <w:t>Metodika 2014. – 2020.gada Eiropas Reģionālā attīstības fonda, Eiropas Sociālā fonda un Kohēzijas fonda ieviešanā iesaistītajiem</w:t>
            </w:r>
            <w:r w:rsidRPr="00BF1A1C">
              <w:rPr>
                <w:rFonts w:ascii="Times New Roman" w:hAnsi="Times New Roman"/>
                <w:caps/>
                <w:sz w:val="24"/>
              </w:rPr>
              <w:t xml:space="preserve"> </w:t>
            </w:r>
            <w:r w:rsidRPr="00BF1A1C">
              <w:rPr>
                <w:rFonts w:ascii="Times New Roman" w:hAnsi="Times New Roman"/>
                <w:sz w:val="24"/>
              </w:rPr>
              <w:t xml:space="preserve">horizontālās prioritātes </w:t>
            </w:r>
            <w:r w:rsidR="008C7B08">
              <w:rPr>
                <w:rFonts w:ascii="Times New Roman" w:hAnsi="Times New Roman"/>
                <w:sz w:val="24"/>
              </w:rPr>
              <w:t>“</w:t>
            </w:r>
            <w:r w:rsidRPr="00BF1A1C">
              <w:rPr>
                <w:rFonts w:ascii="Times New Roman" w:hAnsi="Times New Roman"/>
                <w:sz w:val="24"/>
              </w:rPr>
              <w:t>Ilgtspējīga attīstība</w:t>
            </w:r>
            <w:r w:rsidR="008C7B08">
              <w:rPr>
                <w:rFonts w:ascii="Times New Roman" w:hAnsi="Times New Roman"/>
                <w:sz w:val="24"/>
              </w:rPr>
              <w:t>”</w:t>
            </w:r>
            <w:r w:rsidRPr="00BF1A1C">
              <w:rPr>
                <w:rFonts w:ascii="Times New Roman" w:hAnsi="Times New Roman"/>
                <w:sz w:val="24"/>
              </w:rPr>
              <w:t xml:space="preserve"> īstenošanas uzraudzībai</w:t>
            </w:r>
            <w:r w:rsidR="008C7B08">
              <w:rPr>
                <w:rFonts w:ascii="Times New Roman" w:hAnsi="Times New Roman"/>
                <w:sz w:val="24"/>
              </w:rPr>
              <w:t>”</w:t>
            </w:r>
            <w:r w:rsidR="00CA012F">
              <w:rPr>
                <w:rFonts w:ascii="Times New Roman" w:eastAsia="Times New Roman" w:hAnsi="Times New Roman"/>
                <w:color w:val="auto"/>
                <w:sz w:val="24"/>
              </w:rPr>
              <w:t xml:space="preserve"> un </w:t>
            </w:r>
            <w:r w:rsidR="008B4EDA" w:rsidRPr="006937D0">
              <w:rPr>
                <w:rFonts w:ascii="Times New Roman" w:eastAsia="Times New Roman" w:hAnsi="Times New Roman"/>
                <w:color w:val="auto"/>
                <w:sz w:val="24"/>
              </w:rPr>
              <w:t>Ministru kabineta 2017.gada 20.jūnija noteikum</w:t>
            </w:r>
            <w:r w:rsidR="00CA012F">
              <w:rPr>
                <w:rFonts w:ascii="Times New Roman" w:eastAsia="Times New Roman" w:hAnsi="Times New Roman"/>
                <w:color w:val="auto"/>
                <w:sz w:val="24"/>
              </w:rPr>
              <w:t>us</w:t>
            </w:r>
            <w:r w:rsidR="008B4EDA" w:rsidRPr="006937D0">
              <w:rPr>
                <w:rFonts w:ascii="Times New Roman" w:eastAsia="Times New Roman" w:hAnsi="Times New Roman"/>
                <w:color w:val="auto"/>
                <w:sz w:val="24"/>
              </w:rPr>
              <w:t xml:space="preserve"> Nr.353 </w:t>
            </w:r>
            <w:r w:rsidR="008C7B08">
              <w:rPr>
                <w:rFonts w:ascii="Times New Roman" w:eastAsia="Times New Roman" w:hAnsi="Times New Roman"/>
                <w:color w:val="auto"/>
                <w:sz w:val="24"/>
              </w:rPr>
              <w:t>“</w:t>
            </w:r>
            <w:r w:rsidR="008B4EDA" w:rsidRPr="006937D0">
              <w:rPr>
                <w:rFonts w:ascii="Times New Roman" w:eastAsia="Times New Roman" w:hAnsi="Times New Roman"/>
                <w:color w:val="auto"/>
                <w:sz w:val="24"/>
              </w:rPr>
              <w:t>Prasības zaļajam publiskajam iepirkumam un to piemērošanas kārtība</w:t>
            </w:r>
            <w:r w:rsidR="008C7B08">
              <w:rPr>
                <w:rFonts w:ascii="Times New Roman" w:eastAsia="Times New Roman" w:hAnsi="Times New Roman"/>
                <w:color w:val="auto"/>
                <w:sz w:val="24"/>
              </w:rPr>
              <w:t>”</w:t>
            </w:r>
            <w:r w:rsidR="008B4EDA">
              <w:rPr>
                <w:rFonts w:ascii="Times New Roman" w:eastAsia="Times New Roman" w:hAnsi="Times New Roman"/>
                <w:color w:val="auto"/>
                <w:sz w:val="24"/>
              </w:rPr>
              <w:t>.</w:t>
            </w:r>
          </w:p>
          <w:p w14:paraId="64DDDAEC" w14:textId="40E56225" w:rsidR="00CD53D5" w:rsidRPr="00CA6EE5" w:rsidRDefault="00CD53D5" w:rsidP="00BF1A1C">
            <w:pPr>
              <w:pStyle w:val="NoSpacing"/>
              <w:spacing w:after="120"/>
              <w:jc w:val="both"/>
              <w:rPr>
                <w:rFonts w:ascii="Times New Roman" w:eastAsia="Times New Roman" w:hAnsi="Times New Roman"/>
                <w:color w:val="auto"/>
                <w:sz w:val="24"/>
              </w:rPr>
            </w:pPr>
            <w:r w:rsidRPr="00CA6EE5">
              <w:rPr>
                <w:rFonts w:ascii="Times New Roman" w:eastAsia="Times New Roman" w:hAnsi="Times New Roman"/>
                <w:b/>
                <w:color w:val="auto"/>
                <w:sz w:val="24"/>
              </w:rPr>
              <w:t>Kritērijā piešķir 2 punktus,</w:t>
            </w:r>
            <w:r w:rsidRPr="00CA6EE5">
              <w:rPr>
                <w:rFonts w:ascii="Times New Roman" w:eastAsia="Times New Roman" w:hAnsi="Times New Roman"/>
                <w:color w:val="auto"/>
                <w:sz w:val="24"/>
              </w:rPr>
              <w:t xml:space="preserve"> ja projekta ietvaros īstenojamiem publiskajiem iepirkumiem tiek vai tiks piemēroti zaļā publiskā iepirkuma principi</w:t>
            </w:r>
            <w:r w:rsidR="006937D0">
              <w:rPr>
                <w:rFonts w:ascii="Times New Roman" w:eastAsia="Times New Roman" w:hAnsi="Times New Roman"/>
                <w:color w:val="auto"/>
                <w:sz w:val="24"/>
              </w:rPr>
              <w:t xml:space="preserve"> atbilstoši </w:t>
            </w:r>
            <w:r w:rsidR="006937D0" w:rsidRPr="006937D0">
              <w:rPr>
                <w:rFonts w:ascii="Times New Roman" w:eastAsia="Times New Roman" w:hAnsi="Times New Roman"/>
                <w:color w:val="auto"/>
                <w:sz w:val="24"/>
              </w:rPr>
              <w:t>Ministru kabineta 2017.gada 20.jūnija noteikum</w:t>
            </w:r>
            <w:r w:rsidR="006937D0">
              <w:rPr>
                <w:rFonts w:ascii="Times New Roman" w:eastAsia="Times New Roman" w:hAnsi="Times New Roman"/>
                <w:color w:val="auto"/>
                <w:sz w:val="24"/>
              </w:rPr>
              <w:t>u</w:t>
            </w:r>
            <w:r w:rsidR="006937D0" w:rsidRPr="006937D0">
              <w:rPr>
                <w:rFonts w:ascii="Times New Roman" w:eastAsia="Times New Roman" w:hAnsi="Times New Roman"/>
                <w:color w:val="auto"/>
                <w:sz w:val="24"/>
              </w:rPr>
              <w:t xml:space="preserve"> Nr.353 </w:t>
            </w:r>
            <w:r w:rsidR="008C7B08">
              <w:rPr>
                <w:rFonts w:ascii="Times New Roman" w:eastAsia="Times New Roman" w:hAnsi="Times New Roman"/>
                <w:color w:val="auto"/>
                <w:sz w:val="24"/>
              </w:rPr>
              <w:t>“</w:t>
            </w:r>
            <w:r w:rsidR="006937D0" w:rsidRPr="006937D0">
              <w:rPr>
                <w:rFonts w:ascii="Times New Roman" w:eastAsia="Times New Roman" w:hAnsi="Times New Roman"/>
                <w:color w:val="auto"/>
                <w:sz w:val="24"/>
              </w:rPr>
              <w:t>Prasības zaļajam publiskajam iepirkumam un to piemērošanas kārtība</w:t>
            </w:r>
            <w:r w:rsidR="008C7B08">
              <w:rPr>
                <w:rFonts w:ascii="Times New Roman" w:eastAsia="Times New Roman" w:hAnsi="Times New Roman"/>
                <w:color w:val="auto"/>
                <w:sz w:val="24"/>
              </w:rPr>
              <w:t>”</w:t>
            </w:r>
            <w:r w:rsidR="006937D0">
              <w:rPr>
                <w:rFonts w:ascii="Times New Roman" w:eastAsia="Times New Roman" w:hAnsi="Times New Roman"/>
                <w:color w:val="auto"/>
                <w:sz w:val="24"/>
              </w:rPr>
              <w:t xml:space="preserve"> 2.pielikumam</w:t>
            </w:r>
            <w:r w:rsidRPr="00CA6EE5">
              <w:rPr>
                <w:rFonts w:ascii="Times New Roman" w:eastAsia="Times New Roman" w:hAnsi="Times New Roman"/>
                <w:color w:val="auto"/>
                <w:sz w:val="24"/>
              </w:rPr>
              <w:t xml:space="preserve">. </w:t>
            </w:r>
          </w:p>
          <w:p w14:paraId="2E2482AD" w14:textId="77777777" w:rsidR="00F57558" w:rsidRDefault="00CD53D5" w:rsidP="000B17DC">
            <w:pPr>
              <w:jc w:val="both"/>
              <w:rPr>
                <w:rFonts w:ascii="Times New Roman" w:eastAsia="Times New Roman" w:hAnsi="Times New Roman"/>
                <w:color w:val="auto"/>
                <w:sz w:val="24"/>
              </w:rPr>
            </w:pPr>
            <w:r w:rsidRPr="00F57CF8">
              <w:rPr>
                <w:rFonts w:ascii="Times New Roman" w:eastAsia="Times New Roman" w:hAnsi="Times New Roman"/>
                <w:b/>
                <w:color w:val="auto"/>
                <w:sz w:val="24"/>
              </w:rPr>
              <w:t>Kritērijā punktus nepiešķir,</w:t>
            </w:r>
            <w:r w:rsidRPr="00F57CF8">
              <w:rPr>
                <w:rFonts w:ascii="Times New Roman" w:eastAsia="Times New Roman" w:hAnsi="Times New Roman"/>
                <w:color w:val="auto"/>
                <w:sz w:val="24"/>
              </w:rPr>
              <w:t xml:space="preserve"> ja, īstenojot projektu, publiskajā iepirkumā zaļā publiskā iepirkuma principus neizmanto nevienā projekta ietvaros īstenotajā publiskajā iepirkumā.</w:t>
            </w:r>
            <w:r w:rsidR="000B17DC">
              <w:rPr>
                <w:rFonts w:ascii="Times New Roman" w:eastAsia="Times New Roman" w:hAnsi="Times New Roman"/>
                <w:color w:val="auto"/>
                <w:sz w:val="24"/>
              </w:rPr>
              <w:t xml:space="preserve"> </w:t>
            </w:r>
          </w:p>
          <w:p w14:paraId="49B5F2C0" w14:textId="77777777" w:rsidR="00CA012F" w:rsidRDefault="00CA012F" w:rsidP="00CA012F">
            <w:pPr>
              <w:spacing w:after="120" w:line="240" w:lineRule="auto"/>
              <w:jc w:val="both"/>
              <w:rPr>
                <w:rFonts w:ascii="Times New Roman" w:hAnsi="Times New Roman"/>
                <w:sz w:val="24"/>
              </w:rPr>
            </w:pPr>
            <w:r w:rsidRPr="00BF1A1C">
              <w:rPr>
                <w:rFonts w:ascii="Times New Roman" w:hAnsi="Times New Roman"/>
                <w:sz w:val="24"/>
              </w:rPr>
              <w:t xml:space="preserve">Zaļā publiskā iepirkuma rokasgrāmata pieejama: </w:t>
            </w:r>
            <w:hyperlink r:id="rId24" w:history="1">
              <w:r w:rsidRPr="00BF1A1C">
                <w:rPr>
                  <w:rStyle w:val="Hyperlink"/>
                  <w:rFonts w:ascii="Times New Roman" w:hAnsi="Times New Roman"/>
                  <w:sz w:val="24"/>
                </w:rPr>
                <w:t>http://ec.europa.eu/environment/gpp/pdf/handbook_lv.pdf</w:t>
              </w:r>
            </w:hyperlink>
            <w:r w:rsidRPr="00BF1A1C">
              <w:rPr>
                <w:rFonts w:ascii="Times New Roman" w:hAnsi="Times New Roman"/>
                <w:sz w:val="24"/>
              </w:rPr>
              <w:t>.</w:t>
            </w:r>
          </w:p>
          <w:p w14:paraId="642E89A9" w14:textId="77777777" w:rsidR="00CA012F" w:rsidRPr="00CA012F" w:rsidRDefault="00CA012F" w:rsidP="00CA012F">
            <w:pPr>
              <w:spacing w:after="120" w:line="240" w:lineRule="auto"/>
              <w:jc w:val="both"/>
              <w:rPr>
                <w:rFonts w:ascii="Times New Roman" w:hAnsi="Times New Roman"/>
                <w:sz w:val="24"/>
              </w:rPr>
            </w:pPr>
            <w:r>
              <w:rPr>
                <w:rFonts w:ascii="Times New Roman" w:hAnsi="Times New Roman"/>
                <w:sz w:val="24"/>
              </w:rPr>
              <w:t xml:space="preserve">ES Zaļā publiskā iepirkuma kritēriji transportam: </w:t>
            </w:r>
            <w:hyperlink r:id="rId25" w:history="1">
              <w:r w:rsidRPr="003517B3">
                <w:rPr>
                  <w:rStyle w:val="Hyperlink"/>
                  <w:rFonts w:ascii="Times New Roman" w:hAnsi="Times New Roman"/>
                  <w:sz w:val="24"/>
                </w:rPr>
                <w:t>http://ec.europa.eu/environment/gpp/pdf/criteria/transport_lv.pdf</w:t>
              </w:r>
            </w:hyperlink>
            <w:r>
              <w:rPr>
                <w:rFonts w:ascii="Times New Roman" w:hAnsi="Times New Roman"/>
                <w:sz w:val="24"/>
              </w:rPr>
              <w:t xml:space="preserve"> </w:t>
            </w:r>
          </w:p>
        </w:tc>
      </w:tr>
      <w:tr w:rsidR="00CD53D5" w:rsidRPr="00100919" w14:paraId="0EB0E826" w14:textId="77777777" w:rsidTr="0028185F">
        <w:trPr>
          <w:trHeight w:val="688"/>
        </w:trPr>
        <w:tc>
          <w:tcPr>
            <w:tcW w:w="1061" w:type="dxa"/>
            <w:tcBorders>
              <w:bottom w:val="single" w:sz="4" w:space="0" w:color="auto"/>
            </w:tcBorders>
            <w:vAlign w:val="center"/>
          </w:tcPr>
          <w:p w14:paraId="62E27952" w14:textId="77777777" w:rsidR="00CD53D5" w:rsidRPr="003B664C" w:rsidRDefault="00CD53D5" w:rsidP="00F75805">
            <w:pPr>
              <w:jc w:val="both"/>
              <w:rPr>
                <w:rFonts w:ascii="Times New Roman" w:eastAsia="Times New Roman" w:hAnsi="Times New Roman"/>
                <w:color w:val="auto"/>
                <w:sz w:val="24"/>
              </w:rPr>
            </w:pPr>
            <w:r w:rsidRPr="003B664C">
              <w:rPr>
                <w:rFonts w:ascii="Times New Roman" w:eastAsia="Times New Roman" w:hAnsi="Times New Roman"/>
                <w:color w:val="auto"/>
                <w:sz w:val="24"/>
              </w:rPr>
              <w:t>4.2.1.</w:t>
            </w:r>
          </w:p>
        </w:tc>
        <w:tc>
          <w:tcPr>
            <w:tcW w:w="3685" w:type="dxa"/>
            <w:tcBorders>
              <w:bottom w:val="single" w:sz="4" w:space="0" w:color="auto"/>
            </w:tcBorders>
            <w:vAlign w:val="center"/>
          </w:tcPr>
          <w:p w14:paraId="255533C1" w14:textId="77777777" w:rsidR="00CD53D5" w:rsidRPr="00100919" w:rsidRDefault="00CD53D5" w:rsidP="00E35EFB">
            <w:pPr>
              <w:tabs>
                <w:tab w:val="right" w:pos="3469"/>
              </w:tabs>
              <w:spacing w:after="0" w:line="240" w:lineRule="auto"/>
              <w:jc w:val="both"/>
              <w:rPr>
                <w:rFonts w:ascii="Times New Roman" w:eastAsia="Times New Roman" w:hAnsi="Times New Roman"/>
                <w:color w:val="auto"/>
                <w:sz w:val="24"/>
                <w:highlight w:val="yellow"/>
              </w:rPr>
            </w:pPr>
            <w:r>
              <w:rPr>
                <w:rFonts w:ascii="Times New Roman" w:hAnsi="Times New Roman"/>
                <w:sz w:val="24"/>
              </w:rPr>
              <w:t>v</w:t>
            </w:r>
            <w:r w:rsidRPr="00AF6014">
              <w:rPr>
                <w:rFonts w:ascii="Times New Roman" w:hAnsi="Times New Roman"/>
                <w:sz w:val="24"/>
              </w:rPr>
              <w:t>eicot iepirkumus, konkursa nolikuma, atlases un vērtēšanas kritērijos tika/tiks piemēroti zaļā publiskā iepirkuma principi</w:t>
            </w:r>
            <w:r>
              <w:rPr>
                <w:rFonts w:ascii="Times New Roman" w:hAnsi="Times New Roman"/>
                <w:sz w:val="24"/>
              </w:rPr>
              <w:t>;</w:t>
            </w:r>
          </w:p>
        </w:tc>
        <w:tc>
          <w:tcPr>
            <w:tcW w:w="2333" w:type="dxa"/>
            <w:tcBorders>
              <w:bottom w:val="single" w:sz="4" w:space="0" w:color="auto"/>
            </w:tcBorders>
            <w:vAlign w:val="center"/>
          </w:tcPr>
          <w:p w14:paraId="50AF3B58" w14:textId="77777777" w:rsidR="00CD53D5" w:rsidRPr="003B664C" w:rsidRDefault="00CD53D5" w:rsidP="00D270C4">
            <w:pPr>
              <w:spacing w:after="0" w:line="240" w:lineRule="auto"/>
              <w:jc w:val="center"/>
              <w:rPr>
                <w:rFonts w:ascii="Times New Roman" w:eastAsia="Times New Roman" w:hAnsi="Times New Roman"/>
                <w:color w:val="auto"/>
                <w:sz w:val="24"/>
              </w:rPr>
            </w:pPr>
            <w:r w:rsidRPr="003B664C">
              <w:rPr>
                <w:rFonts w:ascii="Times New Roman" w:eastAsia="Times New Roman" w:hAnsi="Times New Roman"/>
                <w:color w:val="auto"/>
                <w:sz w:val="24"/>
              </w:rPr>
              <w:t>2</w:t>
            </w:r>
          </w:p>
        </w:tc>
        <w:tc>
          <w:tcPr>
            <w:tcW w:w="8238" w:type="dxa"/>
            <w:vMerge/>
            <w:vAlign w:val="center"/>
          </w:tcPr>
          <w:p w14:paraId="6D847CB4" w14:textId="77777777" w:rsidR="00CD53D5" w:rsidRPr="00100919" w:rsidRDefault="00CD53D5" w:rsidP="00196DAD">
            <w:pPr>
              <w:spacing w:after="0" w:line="240" w:lineRule="auto"/>
              <w:jc w:val="both"/>
              <w:rPr>
                <w:rFonts w:ascii="Times New Roman" w:eastAsia="Times New Roman" w:hAnsi="Times New Roman"/>
                <w:color w:val="auto"/>
                <w:sz w:val="24"/>
                <w:highlight w:val="yellow"/>
              </w:rPr>
            </w:pPr>
          </w:p>
        </w:tc>
      </w:tr>
      <w:tr w:rsidR="00CD53D5" w:rsidRPr="00100919" w14:paraId="44EEBB3B" w14:textId="77777777" w:rsidTr="0028185F">
        <w:trPr>
          <w:trHeight w:val="685"/>
        </w:trPr>
        <w:tc>
          <w:tcPr>
            <w:tcW w:w="1061" w:type="dxa"/>
            <w:tcBorders>
              <w:bottom w:val="single" w:sz="4" w:space="0" w:color="auto"/>
            </w:tcBorders>
            <w:vAlign w:val="center"/>
          </w:tcPr>
          <w:p w14:paraId="33C6BCDE" w14:textId="77777777" w:rsidR="00CD53D5" w:rsidRPr="003B664C" w:rsidRDefault="00CD53D5" w:rsidP="00F75805">
            <w:pPr>
              <w:jc w:val="both"/>
              <w:rPr>
                <w:rFonts w:ascii="Times New Roman" w:eastAsia="Times New Roman" w:hAnsi="Times New Roman"/>
                <w:color w:val="auto"/>
                <w:sz w:val="24"/>
              </w:rPr>
            </w:pPr>
            <w:r w:rsidRPr="003B664C">
              <w:rPr>
                <w:rFonts w:ascii="Times New Roman" w:eastAsia="Times New Roman" w:hAnsi="Times New Roman"/>
                <w:color w:val="auto"/>
                <w:sz w:val="24"/>
              </w:rPr>
              <w:t>4.2.2.</w:t>
            </w:r>
          </w:p>
        </w:tc>
        <w:tc>
          <w:tcPr>
            <w:tcW w:w="3685" w:type="dxa"/>
            <w:tcBorders>
              <w:bottom w:val="single" w:sz="4" w:space="0" w:color="auto"/>
            </w:tcBorders>
            <w:vAlign w:val="center"/>
          </w:tcPr>
          <w:p w14:paraId="6A4859ED" w14:textId="77777777" w:rsidR="00CD53D5" w:rsidRPr="00100919" w:rsidRDefault="00CD53D5" w:rsidP="00E35EFB">
            <w:pPr>
              <w:spacing w:after="0" w:line="240" w:lineRule="auto"/>
              <w:jc w:val="both"/>
              <w:rPr>
                <w:rFonts w:ascii="Times New Roman" w:eastAsia="Times New Roman" w:hAnsi="Times New Roman"/>
                <w:color w:val="auto"/>
                <w:sz w:val="24"/>
                <w:highlight w:val="yellow"/>
              </w:rPr>
            </w:pPr>
            <w:r w:rsidRPr="00AF6014">
              <w:rPr>
                <w:rFonts w:ascii="Times New Roman" w:hAnsi="Times New Roman"/>
                <w:sz w:val="24"/>
              </w:rPr>
              <w:t xml:space="preserve">veicot iepirkumus, konkursa nolikuma, atlases un vērtēšanas </w:t>
            </w:r>
            <w:r w:rsidRPr="00AF6014">
              <w:rPr>
                <w:rFonts w:ascii="Times New Roman" w:hAnsi="Times New Roman"/>
                <w:sz w:val="24"/>
              </w:rPr>
              <w:lastRenderedPageBreak/>
              <w:t>kritērijos netiek/netiks piemēroti zaļā publiskā iepirkuma principi</w:t>
            </w:r>
            <w:r>
              <w:rPr>
                <w:rFonts w:ascii="Times New Roman" w:hAnsi="Times New Roman"/>
                <w:sz w:val="24"/>
              </w:rPr>
              <w:t>.</w:t>
            </w:r>
          </w:p>
        </w:tc>
        <w:tc>
          <w:tcPr>
            <w:tcW w:w="2333" w:type="dxa"/>
            <w:tcBorders>
              <w:bottom w:val="single" w:sz="4" w:space="0" w:color="auto"/>
            </w:tcBorders>
            <w:vAlign w:val="center"/>
          </w:tcPr>
          <w:p w14:paraId="74AECBA9" w14:textId="77777777" w:rsidR="00CD53D5" w:rsidRPr="003B664C" w:rsidRDefault="00CD53D5" w:rsidP="00D270C4">
            <w:pPr>
              <w:spacing w:after="0" w:line="240" w:lineRule="auto"/>
              <w:jc w:val="center"/>
              <w:rPr>
                <w:rFonts w:ascii="Times New Roman" w:eastAsia="Times New Roman" w:hAnsi="Times New Roman"/>
                <w:color w:val="auto"/>
                <w:sz w:val="24"/>
              </w:rPr>
            </w:pPr>
            <w:r w:rsidRPr="003B664C">
              <w:rPr>
                <w:rFonts w:ascii="Times New Roman" w:eastAsia="Times New Roman" w:hAnsi="Times New Roman"/>
                <w:color w:val="auto"/>
                <w:sz w:val="24"/>
              </w:rPr>
              <w:lastRenderedPageBreak/>
              <w:t>0</w:t>
            </w:r>
          </w:p>
        </w:tc>
        <w:tc>
          <w:tcPr>
            <w:tcW w:w="8238" w:type="dxa"/>
            <w:vMerge/>
            <w:vAlign w:val="center"/>
          </w:tcPr>
          <w:p w14:paraId="70C8082E" w14:textId="77777777" w:rsidR="00CD53D5" w:rsidRPr="00100919" w:rsidRDefault="00CD53D5" w:rsidP="00196DAD">
            <w:pPr>
              <w:spacing w:after="0" w:line="240" w:lineRule="auto"/>
              <w:jc w:val="both"/>
              <w:rPr>
                <w:rFonts w:ascii="Times New Roman" w:eastAsia="Times New Roman" w:hAnsi="Times New Roman"/>
                <w:color w:val="auto"/>
                <w:sz w:val="24"/>
                <w:highlight w:val="yellow"/>
              </w:rPr>
            </w:pPr>
          </w:p>
        </w:tc>
      </w:tr>
      <w:tr w:rsidR="00CD53D5" w:rsidRPr="00100919" w14:paraId="2C7A498E" w14:textId="77777777" w:rsidTr="0028185F">
        <w:trPr>
          <w:trHeight w:val="591"/>
        </w:trPr>
        <w:tc>
          <w:tcPr>
            <w:tcW w:w="4746" w:type="dxa"/>
            <w:gridSpan w:val="2"/>
            <w:tcBorders>
              <w:bottom w:val="single" w:sz="4" w:space="0" w:color="auto"/>
            </w:tcBorders>
            <w:vAlign w:val="center"/>
          </w:tcPr>
          <w:p w14:paraId="15919D47" w14:textId="77777777" w:rsidR="00CD53D5" w:rsidRPr="000F2EE8" w:rsidRDefault="00CD53D5" w:rsidP="00D270C4">
            <w:pPr>
              <w:spacing w:after="0" w:line="240" w:lineRule="auto"/>
              <w:jc w:val="both"/>
              <w:rPr>
                <w:rFonts w:ascii="Times New Roman" w:eastAsia="Times New Roman" w:hAnsi="Times New Roman"/>
                <w:b/>
                <w:color w:val="auto"/>
                <w:sz w:val="24"/>
              </w:rPr>
            </w:pPr>
            <w:r w:rsidRPr="000F2EE8">
              <w:rPr>
                <w:rFonts w:ascii="Times New Roman" w:eastAsia="Times New Roman" w:hAnsi="Times New Roman"/>
                <w:b/>
                <w:color w:val="auto"/>
                <w:sz w:val="24"/>
              </w:rPr>
              <w:t>KOPĀ (maksimālais punktu skaits):</w:t>
            </w:r>
          </w:p>
        </w:tc>
        <w:tc>
          <w:tcPr>
            <w:tcW w:w="2333" w:type="dxa"/>
            <w:tcBorders>
              <w:bottom w:val="single" w:sz="4" w:space="0" w:color="auto"/>
            </w:tcBorders>
            <w:vAlign w:val="center"/>
          </w:tcPr>
          <w:p w14:paraId="0E4B7447" w14:textId="77777777" w:rsidR="00CD53D5" w:rsidRPr="00100919" w:rsidRDefault="00CD53D5" w:rsidP="00833FC0">
            <w:pPr>
              <w:spacing w:after="0" w:line="240" w:lineRule="auto"/>
              <w:jc w:val="center"/>
              <w:rPr>
                <w:rFonts w:ascii="Times New Roman" w:eastAsia="Times New Roman" w:hAnsi="Times New Roman"/>
                <w:color w:val="auto"/>
                <w:sz w:val="24"/>
                <w:highlight w:val="yellow"/>
              </w:rPr>
            </w:pPr>
            <w:r w:rsidRPr="00147F3D">
              <w:rPr>
                <w:rFonts w:ascii="Times New Roman" w:eastAsia="Times New Roman" w:hAnsi="Times New Roman"/>
                <w:color w:val="auto"/>
                <w:sz w:val="24"/>
              </w:rPr>
              <w:t>32</w:t>
            </w:r>
          </w:p>
        </w:tc>
        <w:tc>
          <w:tcPr>
            <w:tcW w:w="8238" w:type="dxa"/>
            <w:vMerge w:val="restart"/>
            <w:vAlign w:val="center"/>
          </w:tcPr>
          <w:p w14:paraId="7FB88634" w14:textId="77777777" w:rsidR="00CD53D5" w:rsidRPr="00207CA0" w:rsidRDefault="00CD53D5" w:rsidP="0069176F">
            <w:pPr>
              <w:spacing w:after="0" w:line="240" w:lineRule="auto"/>
              <w:jc w:val="both"/>
              <w:rPr>
                <w:rFonts w:ascii="Times New Roman" w:eastAsia="Times New Roman" w:hAnsi="Times New Roman"/>
                <w:color w:val="auto"/>
                <w:sz w:val="24"/>
              </w:rPr>
            </w:pPr>
            <w:r w:rsidRPr="00207CA0">
              <w:rPr>
                <w:rFonts w:ascii="Times New Roman" w:eastAsia="Times New Roman" w:hAnsi="Times New Roman"/>
                <w:color w:val="auto"/>
                <w:sz w:val="24"/>
              </w:rPr>
              <w:t>Ja kvalitātes kritērij</w:t>
            </w:r>
            <w:r w:rsidR="00477B04">
              <w:rPr>
                <w:rFonts w:ascii="Times New Roman" w:eastAsia="Times New Roman" w:hAnsi="Times New Roman"/>
                <w:color w:val="auto"/>
                <w:sz w:val="24"/>
              </w:rPr>
              <w:t>ā</w:t>
            </w:r>
            <w:r w:rsidRPr="00207CA0">
              <w:rPr>
                <w:rFonts w:ascii="Times New Roman" w:eastAsia="Times New Roman" w:hAnsi="Times New Roman"/>
                <w:color w:val="auto"/>
                <w:sz w:val="24"/>
              </w:rPr>
              <w:t xml:space="preserve"> Nr.3.1. saņemts 0 punktu, projekta iesniegumu precizē.</w:t>
            </w:r>
          </w:p>
          <w:p w14:paraId="650184DB" w14:textId="77777777" w:rsidR="00CD53D5" w:rsidRPr="00207CA0" w:rsidRDefault="00173301" w:rsidP="0069176F">
            <w:pPr>
              <w:spacing w:after="0" w:line="240" w:lineRule="auto"/>
              <w:jc w:val="both"/>
              <w:rPr>
                <w:rFonts w:ascii="Times New Roman" w:eastAsia="Times New Roman" w:hAnsi="Times New Roman"/>
                <w:b/>
                <w:color w:val="auto"/>
                <w:sz w:val="24"/>
              </w:rPr>
            </w:pPr>
            <w:r>
              <w:rPr>
                <w:rFonts w:ascii="Times New Roman" w:hAnsi="Times New Roman"/>
                <w:color w:val="auto"/>
                <w:sz w:val="24"/>
              </w:rPr>
              <w:t>V</w:t>
            </w:r>
            <w:r w:rsidR="00CD53D5" w:rsidRPr="00207CA0">
              <w:rPr>
                <w:rFonts w:ascii="Times New Roman" w:hAnsi="Times New Roman"/>
                <w:color w:val="auto"/>
                <w:sz w:val="24"/>
              </w:rPr>
              <w:t>ērtējum</w:t>
            </w:r>
            <w:r w:rsidR="007C4201">
              <w:rPr>
                <w:rFonts w:ascii="Times New Roman" w:hAnsi="Times New Roman"/>
                <w:color w:val="auto"/>
                <w:sz w:val="24"/>
              </w:rPr>
              <w:t>a</w:t>
            </w:r>
            <w:r w:rsidR="00CD53D5" w:rsidRPr="00207CA0">
              <w:rPr>
                <w:rFonts w:ascii="Times New Roman" w:hAnsi="Times New Roman"/>
                <w:color w:val="auto"/>
                <w:sz w:val="24"/>
              </w:rPr>
              <w:t xml:space="preserve"> </w:t>
            </w:r>
            <w:r>
              <w:rPr>
                <w:rFonts w:ascii="Times New Roman" w:hAnsi="Times New Roman"/>
                <w:color w:val="auto"/>
                <w:sz w:val="24"/>
              </w:rPr>
              <w:t>zem</w:t>
            </w:r>
            <w:r w:rsidR="00CD53D5" w:rsidRPr="00207CA0">
              <w:rPr>
                <w:rFonts w:ascii="Times New Roman" w:hAnsi="Times New Roman"/>
                <w:color w:val="auto"/>
                <w:sz w:val="24"/>
              </w:rPr>
              <w:t xml:space="preserve"> </w:t>
            </w:r>
            <w:r>
              <w:rPr>
                <w:rFonts w:ascii="Times New Roman" w:hAnsi="Times New Roman"/>
                <w:color w:val="auto"/>
                <w:sz w:val="24"/>
              </w:rPr>
              <w:t>1</w:t>
            </w:r>
            <w:r w:rsidR="00CD53D5" w:rsidRPr="00207CA0">
              <w:rPr>
                <w:rFonts w:ascii="Times New Roman" w:hAnsi="Times New Roman"/>
                <w:color w:val="auto"/>
                <w:sz w:val="24"/>
              </w:rPr>
              <w:t xml:space="preserve"> punkt</w:t>
            </w:r>
            <w:r>
              <w:rPr>
                <w:rFonts w:ascii="Times New Roman" w:hAnsi="Times New Roman"/>
                <w:color w:val="auto"/>
                <w:sz w:val="24"/>
              </w:rPr>
              <w:t>a gadījumā</w:t>
            </w:r>
            <w:r w:rsidR="00CD53D5" w:rsidRPr="00207CA0">
              <w:rPr>
                <w:rFonts w:ascii="Times New Roman" w:hAnsi="Times New Roman"/>
                <w:color w:val="auto"/>
                <w:sz w:val="24"/>
              </w:rPr>
              <w:t xml:space="preserve"> projekta iesniegumu precizē.</w:t>
            </w:r>
          </w:p>
          <w:p w14:paraId="0652AB17" w14:textId="77777777" w:rsidR="00CD53D5" w:rsidRPr="00100919" w:rsidRDefault="00CD53D5" w:rsidP="0069176F">
            <w:pPr>
              <w:spacing w:after="0" w:line="240" w:lineRule="auto"/>
              <w:jc w:val="both"/>
              <w:rPr>
                <w:rFonts w:ascii="Times New Roman" w:eastAsia="Times New Roman" w:hAnsi="Times New Roman"/>
                <w:b/>
                <w:color w:val="auto"/>
                <w:sz w:val="24"/>
                <w:highlight w:val="yellow"/>
              </w:rPr>
            </w:pPr>
          </w:p>
        </w:tc>
      </w:tr>
      <w:tr w:rsidR="00CD53D5" w:rsidRPr="00100919" w14:paraId="408D33D7" w14:textId="77777777" w:rsidTr="0028185F">
        <w:trPr>
          <w:trHeight w:val="591"/>
        </w:trPr>
        <w:tc>
          <w:tcPr>
            <w:tcW w:w="4746" w:type="dxa"/>
            <w:gridSpan w:val="2"/>
            <w:tcBorders>
              <w:bottom w:val="single" w:sz="4" w:space="0" w:color="auto"/>
            </w:tcBorders>
            <w:vAlign w:val="center"/>
          </w:tcPr>
          <w:p w14:paraId="6A6488E7" w14:textId="77777777" w:rsidR="00CD53D5" w:rsidRPr="000F2EE8" w:rsidRDefault="00CD53D5" w:rsidP="00AF617B">
            <w:pPr>
              <w:spacing w:after="0" w:line="240" w:lineRule="auto"/>
              <w:jc w:val="both"/>
              <w:rPr>
                <w:rFonts w:ascii="Times New Roman" w:eastAsia="Times New Roman" w:hAnsi="Times New Roman"/>
                <w:b/>
                <w:color w:val="auto"/>
                <w:sz w:val="24"/>
              </w:rPr>
            </w:pPr>
            <w:r w:rsidRPr="000F2EE8">
              <w:rPr>
                <w:rFonts w:ascii="Times New Roman" w:eastAsia="Times New Roman" w:hAnsi="Times New Roman"/>
                <w:b/>
                <w:color w:val="auto"/>
                <w:sz w:val="24"/>
              </w:rPr>
              <w:t xml:space="preserve">Minimālais punktu skaits izslēdzošajos kritērijos </w:t>
            </w:r>
          </w:p>
        </w:tc>
        <w:tc>
          <w:tcPr>
            <w:tcW w:w="2333" w:type="dxa"/>
            <w:tcBorders>
              <w:bottom w:val="single" w:sz="4" w:space="0" w:color="auto"/>
            </w:tcBorders>
            <w:vAlign w:val="center"/>
          </w:tcPr>
          <w:p w14:paraId="2DE4E83A" w14:textId="77777777" w:rsidR="00CD53D5" w:rsidRPr="00100919" w:rsidRDefault="00C943D7" w:rsidP="007140CF">
            <w:pPr>
              <w:spacing w:after="0" w:line="240" w:lineRule="auto"/>
              <w:jc w:val="center"/>
              <w:rPr>
                <w:rFonts w:ascii="Times New Roman" w:eastAsia="Times New Roman" w:hAnsi="Times New Roman"/>
                <w:color w:val="auto"/>
                <w:sz w:val="24"/>
                <w:highlight w:val="yellow"/>
              </w:rPr>
            </w:pPr>
            <w:r>
              <w:rPr>
                <w:rFonts w:ascii="Times New Roman" w:eastAsia="Times New Roman" w:hAnsi="Times New Roman"/>
                <w:color w:val="auto"/>
                <w:sz w:val="24"/>
              </w:rPr>
              <w:t>1</w:t>
            </w:r>
          </w:p>
        </w:tc>
        <w:tc>
          <w:tcPr>
            <w:tcW w:w="8238" w:type="dxa"/>
            <w:vMerge/>
            <w:vAlign w:val="center"/>
          </w:tcPr>
          <w:p w14:paraId="41ADB889" w14:textId="77777777" w:rsidR="00CD53D5" w:rsidRPr="00100919" w:rsidRDefault="00CD53D5" w:rsidP="00D270C4">
            <w:pPr>
              <w:spacing w:after="0" w:line="240" w:lineRule="auto"/>
              <w:jc w:val="both"/>
              <w:rPr>
                <w:rFonts w:ascii="Times New Roman" w:eastAsia="Times New Roman" w:hAnsi="Times New Roman"/>
                <w:b/>
                <w:color w:val="auto"/>
                <w:sz w:val="24"/>
                <w:highlight w:val="yellow"/>
              </w:rPr>
            </w:pPr>
          </w:p>
        </w:tc>
      </w:tr>
      <w:tr w:rsidR="00CD53D5" w:rsidRPr="00100919" w14:paraId="48ED53A5" w14:textId="77777777" w:rsidTr="0028185F">
        <w:trPr>
          <w:trHeight w:val="591"/>
        </w:trPr>
        <w:tc>
          <w:tcPr>
            <w:tcW w:w="4746" w:type="dxa"/>
            <w:gridSpan w:val="2"/>
            <w:tcBorders>
              <w:bottom w:val="single" w:sz="4" w:space="0" w:color="auto"/>
            </w:tcBorders>
            <w:vAlign w:val="center"/>
          </w:tcPr>
          <w:p w14:paraId="040A914E" w14:textId="77777777" w:rsidR="00CD53D5" w:rsidRPr="000F2EE8" w:rsidRDefault="00CD53D5" w:rsidP="00914D42">
            <w:pPr>
              <w:spacing w:after="0" w:line="240" w:lineRule="auto"/>
              <w:jc w:val="both"/>
              <w:rPr>
                <w:rFonts w:ascii="Times New Roman" w:eastAsia="Times New Roman" w:hAnsi="Times New Roman"/>
                <w:b/>
                <w:color w:val="auto"/>
                <w:sz w:val="24"/>
              </w:rPr>
            </w:pPr>
            <w:r w:rsidRPr="000F2EE8">
              <w:rPr>
                <w:rFonts w:ascii="Times New Roman" w:eastAsia="Times New Roman" w:hAnsi="Times New Roman"/>
                <w:b/>
                <w:color w:val="auto"/>
                <w:sz w:val="24"/>
              </w:rPr>
              <w:t>Projekta iesniegumu precizē, ja vērtēšanas punktu skaits ir mazāks par:</w:t>
            </w:r>
          </w:p>
        </w:tc>
        <w:tc>
          <w:tcPr>
            <w:tcW w:w="2333" w:type="dxa"/>
            <w:tcBorders>
              <w:bottom w:val="single" w:sz="4" w:space="0" w:color="auto"/>
            </w:tcBorders>
            <w:vAlign w:val="center"/>
          </w:tcPr>
          <w:p w14:paraId="24751AC7" w14:textId="77777777" w:rsidR="00CD53D5" w:rsidRPr="00100919" w:rsidRDefault="00C943D7" w:rsidP="003A00A5">
            <w:pPr>
              <w:spacing w:after="0" w:line="240" w:lineRule="auto"/>
              <w:jc w:val="center"/>
              <w:rPr>
                <w:rFonts w:ascii="Times New Roman" w:eastAsia="Times New Roman" w:hAnsi="Times New Roman"/>
                <w:color w:val="auto"/>
                <w:sz w:val="24"/>
                <w:highlight w:val="yellow"/>
              </w:rPr>
            </w:pPr>
            <w:r>
              <w:rPr>
                <w:rFonts w:ascii="Times New Roman" w:eastAsia="Times New Roman" w:hAnsi="Times New Roman"/>
                <w:color w:val="auto"/>
                <w:sz w:val="24"/>
              </w:rPr>
              <w:t>1</w:t>
            </w:r>
          </w:p>
        </w:tc>
        <w:tc>
          <w:tcPr>
            <w:tcW w:w="8238" w:type="dxa"/>
            <w:vMerge/>
            <w:vAlign w:val="center"/>
          </w:tcPr>
          <w:p w14:paraId="3B911C09" w14:textId="77777777" w:rsidR="00CD53D5" w:rsidRPr="00100919" w:rsidRDefault="00CD53D5" w:rsidP="00D270C4">
            <w:pPr>
              <w:spacing w:after="0" w:line="240" w:lineRule="auto"/>
              <w:jc w:val="both"/>
              <w:rPr>
                <w:rFonts w:ascii="Times New Roman" w:eastAsia="Times New Roman" w:hAnsi="Times New Roman"/>
                <w:b/>
                <w:color w:val="auto"/>
                <w:sz w:val="24"/>
                <w:highlight w:val="yellow"/>
              </w:rPr>
            </w:pPr>
          </w:p>
        </w:tc>
      </w:tr>
    </w:tbl>
    <w:p w14:paraId="53AEBAA1" w14:textId="77777777" w:rsidR="00D270C4" w:rsidRPr="00100919" w:rsidRDefault="00D270C4" w:rsidP="00D270C4">
      <w:pPr>
        <w:shd w:val="clear" w:color="auto" w:fill="FFFFFF"/>
        <w:spacing w:after="0" w:line="240" w:lineRule="auto"/>
        <w:jc w:val="both"/>
        <w:rPr>
          <w:rFonts w:ascii="Times New Roman" w:hAnsi="Times New Roman"/>
          <w:sz w:val="16"/>
          <w:szCs w:val="22"/>
          <w:highlight w:val="yellow"/>
          <w:lang w:eastAsia="lv-LV"/>
        </w:rPr>
      </w:pPr>
    </w:p>
    <w:p w14:paraId="713A9C96" w14:textId="77777777" w:rsidR="00F117D6" w:rsidRPr="00647077" w:rsidRDefault="00F117D6" w:rsidP="00F117D6">
      <w:pPr>
        <w:shd w:val="clear" w:color="auto" w:fill="FFFFFF"/>
        <w:spacing w:after="0" w:line="240" w:lineRule="auto"/>
        <w:jc w:val="both"/>
        <w:rPr>
          <w:rFonts w:ascii="Times New Roman" w:hAnsi="Times New Roman"/>
          <w:szCs w:val="22"/>
          <w:lang w:eastAsia="lv-LV"/>
        </w:rPr>
      </w:pPr>
      <w:r w:rsidRPr="00647077">
        <w:rPr>
          <w:rFonts w:ascii="Times New Roman" w:hAnsi="Times New Roman"/>
          <w:szCs w:val="22"/>
          <w:lang w:eastAsia="lv-LV"/>
        </w:rPr>
        <w:t>Piezīmes:</w:t>
      </w:r>
    </w:p>
    <w:p w14:paraId="7096081F" w14:textId="77777777" w:rsidR="00F117D6" w:rsidRDefault="00F117D6" w:rsidP="00F117D6">
      <w:pPr>
        <w:shd w:val="clear" w:color="auto" w:fill="FFFFFF"/>
        <w:spacing w:after="0" w:line="240" w:lineRule="auto"/>
        <w:ind w:left="709" w:hanging="425"/>
        <w:jc w:val="both"/>
        <w:rPr>
          <w:rFonts w:ascii="Times New Roman" w:hAnsi="Times New Roman"/>
          <w:szCs w:val="22"/>
          <w:lang w:eastAsia="lv-LV"/>
        </w:rPr>
      </w:pPr>
      <w:r w:rsidRPr="00647077">
        <w:rPr>
          <w:rFonts w:ascii="Times New Roman" w:hAnsi="Times New Roman"/>
          <w:szCs w:val="22"/>
          <w:lang w:eastAsia="lv-LV"/>
        </w:rPr>
        <w:t>P –</w:t>
      </w:r>
      <w:r w:rsidRPr="00647077">
        <w:rPr>
          <w:rFonts w:ascii="Times New Roman" w:hAnsi="Times New Roman"/>
          <w:szCs w:val="22"/>
          <w:lang w:eastAsia="lv-LV"/>
        </w:rPr>
        <w:tab/>
      </w:r>
      <w:r w:rsidR="000878BC" w:rsidRPr="00647077">
        <w:rPr>
          <w:rFonts w:ascii="Times New Roman" w:hAnsi="Times New Roman"/>
          <w:szCs w:val="22"/>
          <w:lang w:eastAsia="lv-LV"/>
        </w:rPr>
        <w:t>P</w:t>
      </w:r>
      <w:r w:rsidR="00D83383" w:rsidRPr="00647077">
        <w:rPr>
          <w:rFonts w:ascii="Times New Roman" w:hAnsi="Times New Roman"/>
          <w:szCs w:val="22"/>
          <w:lang w:eastAsia="lv-LV"/>
        </w:rPr>
        <w:t xml:space="preserve">recizējamais kritērijs, </w:t>
      </w:r>
      <w:r w:rsidRPr="00647077">
        <w:rPr>
          <w:rFonts w:ascii="Times New Roman" w:hAnsi="Times New Roman"/>
          <w:szCs w:val="22"/>
          <w:lang w:eastAsia="lv-LV"/>
        </w:rPr>
        <w:t xml:space="preserve">kritērija </w:t>
      </w:r>
      <w:r w:rsidR="006B4C07" w:rsidRPr="00647077">
        <w:rPr>
          <w:rFonts w:ascii="Times New Roman" w:hAnsi="Times New Roman"/>
          <w:szCs w:val="22"/>
          <w:lang w:eastAsia="lv-LV"/>
        </w:rPr>
        <w:t>neatbilstības gadījumā sadarbības</w:t>
      </w:r>
      <w:r w:rsidRPr="00647077">
        <w:rPr>
          <w:rFonts w:ascii="Times New Roman" w:hAnsi="Times New Roman"/>
          <w:szCs w:val="22"/>
          <w:lang w:eastAsia="lv-LV"/>
        </w:rPr>
        <w:t xml:space="preserve"> iestāde pieņem lēmumu par projekta iesnieguma apstiprināšanu ar nosacījumu</w:t>
      </w:r>
      <w:r w:rsidR="00A77347" w:rsidRPr="00647077">
        <w:rPr>
          <w:rFonts w:ascii="Times New Roman" w:hAnsi="Times New Roman"/>
          <w:szCs w:val="22"/>
          <w:lang w:eastAsia="lv-LV"/>
        </w:rPr>
        <w:t>, ka projekta iesniedzējs nodrošina pilnīgu atbilstību kritērijam lēmumā noteiktajā laikā un kārtībā</w:t>
      </w:r>
      <w:r w:rsidR="00094608" w:rsidRPr="00647077">
        <w:rPr>
          <w:rFonts w:ascii="Times New Roman" w:hAnsi="Times New Roman"/>
          <w:szCs w:val="22"/>
          <w:lang w:eastAsia="lv-LV"/>
        </w:rPr>
        <w:t>.</w:t>
      </w:r>
    </w:p>
    <w:p w14:paraId="40B6841C" w14:textId="6AA2A5CD" w:rsidR="00A84B12" w:rsidRPr="00F41F15" w:rsidRDefault="000425A4" w:rsidP="004F63BE">
      <w:pPr>
        <w:shd w:val="clear" w:color="auto" w:fill="FFFFFF"/>
        <w:spacing w:after="0" w:line="240" w:lineRule="auto"/>
        <w:ind w:left="709" w:hanging="425"/>
        <w:jc w:val="both"/>
        <w:rPr>
          <w:rFonts w:ascii="Times New Roman" w:hAnsi="Times New Roman"/>
          <w:color w:val="auto"/>
          <w:szCs w:val="22"/>
          <w:lang w:eastAsia="lv-LV"/>
        </w:rPr>
      </w:pPr>
      <w:r w:rsidRPr="00F41F15">
        <w:rPr>
          <w:rFonts w:ascii="Times New Roman" w:hAnsi="Times New Roman"/>
          <w:color w:val="auto"/>
          <w:szCs w:val="22"/>
          <w:lang w:eastAsia="lv-LV"/>
        </w:rPr>
        <w:t>N – Kritērijs nav precizējams. Ir pieļaujami precizējumi tikai attiecībā uz  tehniskiem, aritmētiskiem, redakcionāliem precizējumiem, piem., nav ieskanējusies kāda lapa vai konstatējama iespējama pārrakstīšanās kļūda, kā arī gadījumos, ja informācija projekta iesnieguma iesniegšanas  brīdī nav pieejama, piem., nav pieejams ārvalstu saistītā  uzņēmuma finanšu pārskats, lai varētu pārliecināties, ka uz projekta iesniedzēja saistīto personu grupu neattiecas neviena  no Komisijas Regulas Nr. 651/2014 2. panta 18. punktā minētajām situācijām.</w:t>
      </w:r>
    </w:p>
    <w:sectPr w:rsidR="00A84B12" w:rsidRPr="00F41F15" w:rsidSect="00091292">
      <w:headerReference w:type="default" r:id="rId26"/>
      <w:footerReference w:type="default" r:id="rId27"/>
      <w:footerReference w:type="first" r:id="rId28"/>
      <w:pgSz w:w="16838" w:h="11906" w:orient="landscape"/>
      <w:pgMar w:top="1276" w:right="962" w:bottom="709" w:left="1276" w:header="708" w:footer="3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790EF" w14:textId="77777777" w:rsidR="009B6819" w:rsidRDefault="009B6819" w:rsidP="00AF5352">
      <w:pPr>
        <w:spacing w:after="0" w:line="240" w:lineRule="auto"/>
      </w:pPr>
      <w:r>
        <w:separator/>
      </w:r>
    </w:p>
  </w:endnote>
  <w:endnote w:type="continuationSeparator" w:id="0">
    <w:p w14:paraId="4977F40C" w14:textId="77777777" w:rsidR="009B6819" w:rsidRDefault="009B6819"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ヒラギノ角ゴ Pro W3">
    <w:altName w:val="Times New Roman"/>
    <w:charset w:val="00"/>
    <w:family w:val="roman"/>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Helvetica">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D447" w14:textId="77777777" w:rsidR="00F903A7" w:rsidRPr="00091292" w:rsidRDefault="00F903A7" w:rsidP="00091292">
    <w:pPr>
      <w:spacing w:line="240" w:lineRule="auto"/>
      <w:jc w:val="both"/>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018A6" w14:textId="77777777" w:rsidR="00F903A7" w:rsidRPr="00F837E8" w:rsidRDefault="00F903A7" w:rsidP="00AA6066">
    <w:pPr>
      <w:spacing w:line="240" w:lineRule="auto"/>
      <w:jc w:val="both"/>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Pr>
        <w:rFonts w:ascii="Times New Roman" w:hAnsi="Times New Roman"/>
        <w:noProof/>
        <w:sz w:val="20"/>
        <w:szCs w:val="20"/>
      </w:rPr>
      <w:t>SMKrit_metodika_4512_11012017</w:t>
    </w:r>
    <w:r>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6FF90" w14:textId="77777777" w:rsidR="009B6819" w:rsidRDefault="009B6819" w:rsidP="00AF5352">
      <w:pPr>
        <w:spacing w:after="0" w:line="240" w:lineRule="auto"/>
      </w:pPr>
      <w:r>
        <w:separator/>
      </w:r>
    </w:p>
  </w:footnote>
  <w:footnote w:type="continuationSeparator" w:id="0">
    <w:p w14:paraId="425C4AE3" w14:textId="77777777" w:rsidR="009B6819" w:rsidRDefault="009B6819" w:rsidP="00AF5352">
      <w:pPr>
        <w:spacing w:after="0" w:line="240" w:lineRule="auto"/>
      </w:pPr>
      <w:r>
        <w:continuationSeparator/>
      </w:r>
    </w:p>
  </w:footnote>
  <w:footnote w:id="1">
    <w:p w14:paraId="4D7A1B56" w14:textId="77777777" w:rsidR="00F903A7" w:rsidRDefault="00F903A7">
      <w:pPr>
        <w:pStyle w:val="FootnoteText"/>
      </w:pPr>
      <w:r>
        <w:rPr>
          <w:rStyle w:val="FootnoteReference"/>
        </w:rPr>
        <w:footnoteRef/>
      </w:r>
      <w:r>
        <w:t xml:space="preserve"> </w:t>
      </w:r>
      <w:r w:rsidRPr="00B24082">
        <w:t>Projektu iesniegumu vērtēšanas kritēriju piemērošanas metodika ir informatīvi skaidrojošs materiāls</w:t>
      </w:r>
    </w:p>
  </w:footnote>
  <w:footnote w:id="2">
    <w:p w14:paraId="60779BD1" w14:textId="77777777" w:rsidR="000B7C3B" w:rsidRDefault="000B7C3B" w:rsidP="000B7C3B">
      <w:pPr>
        <w:pStyle w:val="FootnoteText"/>
        <w:jc w:val="both"/>
        <w:rPr>
          <w:sz w:val="18"/>
          <w:szCs w:val="18"/>
        </w:rPr>
      </w:pPr>
      <w:r>
        <w:rPr>
          <w:rStyle w:val="FootnoteReference"/>
          <w:rFonts w:eastAsia="ヒラギノ角ゴ Pro W3"/>
          <w:sz w:val="18"/>
          <w:szCs w:val="18"/>
        </w:rPr>
        <w:footnoteRef/>
      </w:r>
      <w:r>
        <w:rPr>
          <w:sz w:val="18"/>
          <w:szCs w:val="18"/>
        </w:rPr>
        <w:t xml:space="preserve"> </w:t>
      </w:r>
      <w:proofErr w:type="spellStart"/>
      <w:r>
        <w:rPr>
          <w:sz w:val="18"/>
          <w:szCs w:val="18"/>
        </w:rPr>
        <w:t>Mikrouzņēmums</w:t>
      </w:r>
      <w:proofErr w:type="spellEnd"/>
      <w:r>
        <w:rPr>
          <w:sz w:val="18"/>
          <w:szCs w:val="18"/>
        </w:rPr>
        <w:t>, mazais un vidējais uzņēmums.</w:t>
      </w:r>
    </w:p>
  </w:footnote>
  <w:footnote w:id="3">
    <w:p w14:paraId="67A17824" w14:textId="77777777" w:rsidR="000B7C3B" w:rsidRDefault="000B7C3B" w:rsidP="000B7C3B">
      <w:pPr>
        <w:pStyle w:val="FootnoteText"/>
        <w:jc w:val="both"/>
      </w:pPr>
      <w:r>
        <w:rPr>
          <w:rStyle w:val="FootnoteReference"/>
          <w:rFonts w:eastAsia="ヒラギノ角ゴ Pro W3"/>
        </w:rPr>
        <w:footnoteRef/>
      </w:r>
      <w:r>
        <w:t xml:space="preserve"> Uzņēmumu reģistra informācija un informācija, kas pieejama no informācijas </w:t>
      </w:r>
      <w:proofErr w:type="spellStart"/>
      <w:r>
        <w:t>atkalizmantotājiem</w:t>
      </w:r>
      <w:proofErr w:type="spellEnd"/>
    </w:p>
  </w:footnote>
  <w:footnote w:id="4">
    <w:p w14:paraId="388AE767" w14:textId="77777777" w:rsidR="000B7C3B" w:rsidRDefault="000B7C3B" w:rsidP="000B7C3B">
      <w:pPr>
        <w:pStyle w:val="FootnoteText"/>
        <w:jc w:val="both"/>
      </w:pPr>
      <w:r>
        <w:rPr>
          <w:rStyle w:val="FootnoteReference"/>
          <w:rFonts w:eastAsia="ヒラギノ角ゴ Pro W3"/>
        </w:rPr>
        <w:footnoteRef/>
      </w:r>
      <w:r>
        <w:t xml:space="preserve"> Saskaņā ar Gada pārskata likumu 97.panta pirmajā daļā norādīto</w:t>
      </w:r>
      <w:r>
        <w:rPr>
          <w:color w:val="000000"/>
        </w:rPr>
        <w:t xml:space="preserve"> gada pārskatu sabiedrība iesniedz ne vēlāk kā mēnesi pēc gada pārskata apstiprināšanas un ne vēlāk kā četrus mēnešus pēc pārskata gada beigām. Vidēja sabiedrība, liela sabiedrība un koncerna mātes sabiedrība, kura sagatavo konsolidēto gada pārskatu, ne vēlāk kā septiņus mēnešus pēc pārskata gada beigām iesniedz Valsts ieņēmumu dienestam papīra formā vai elektroniski sagatavota gada pārskata (finanšu pārskata un vadības ziņojuma) un konsolidētā gada pārskata (ja tāds ir) atvasinājumu elektroniskā formā — elektronisku norakstu Elektroniskajā deklarēšanas sistēmā kopā ar paskaidrojumu (elektroniskā formā) par to, kad gada pārskats un konsolidētais gada pārskats (ja tāds ir) apstiprināts dalībnieku sapulcē</w:t>
      </w:r>
    </w:p>
  </w:footnote>
  <w:footnote w:id="5">
    <w:p w14:paraId="43DC2A97" w14:textId="77777777" w:rsidR="000B7C3B" w:rsidRDefault="000B7C3B" w:rsidP="000B7C3B">
      <w:pPr>
        <w:pStyle w:val="FootnoteText"/>
      </w:pPr>
      <w:r>
        <w:rPr>
          <w:rStyle w:val="FootnoteReference"/>
          <w:rFonts w:eastAsia="ヒラギノ角ゴ Pro W3"/>
        </w:rPr>
        <w:footnoteRef/>
      </w:r>
      <w:r>
        <w:t xml:space="preserve"> </w:t>
      </w:r>
      <w:r>
        <w:rPr>
          <w:rFonts w:eastAsia="Calibri"/>
          <w:color w:val="000000"/>
          <w:lang w:eastAsia="lv-LV"/>
        </w:rPr>
        <w:t>Komerclikuma 198.panta 1.punkta 8.apakšpunkts.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431CE" w14:textId="77777777" w:rsidR="00F903A7" w:rsidRPr="00FA4B3C" w:rsidRDefault="00F903A7">
    <w:pPr>
      <w:pStyle w:val="Header"/>
      <w:jc w:val="center"/>
      <w:rPr>
        <w:rFonts w:ascii="Times New Roman" w:hAnsi="Times New Roman"/>
      </w:rPr>
    </w:pPr>
    <w:r w:rsidRPr="00FA4B3C">
      <w:rPr>
        <w:rFonts w:ascii="Times New Roman" w:hAnsi="Times New Roman"/>
      </w:rPr>
      <w:fldChar w:fldCharType="begin"/>
    </w:r>
    <w:r w:rsidRPr="00FA4B3C">
      <w:rPr>
        <w:rFonts w:ascii="Times New Roman" w:hAnsi="Times New Roman"/>
      </w:rPr>
      <w:instrText xml:space="preserve"> PAGE   \* MERGEFORMAT </w:instrText>
    </w:r>
    <w:r w:rsidRPr="00FA4B3C">
      <w:rPr>
        <w:rFonts w:ascii="Times New Roman" w:hAnsi="Times New Roman"/>
      </w:rPr>
      <w:fldChar w:fldCharType="separate"/>
    </w:r>
    <w:r w:rsidR="00F524AD">
      <w:rPr>
        <w:rFonts w:ascii="Times New Roman" w:hAnsi="Times New Roman"/>
        <w:noProof/>
      </w:rPr>
      <w:t>2</w:t>
    </w:r>
    <w:r w:rsidRPr="00FA4B3C">
      <w:rPr>
        <w:rFonts w:ascii="Times New Roman" w:hAnsi="Times New Roman"/>
        <w:noProof/>
      </w:rPr>
      <w:fldChar w:fldCharType="end"/>
    </w:r>
  </w:p>
  <w:p w14:paraId="5B978F90" w14:textId="77777777" w:rsidR="00F903A7" w:rsidRDefault="00F903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DFD"/>
    <w:multiLevelType w:val="hybridMultilevel"/>
    <w:tmpl w:val="A894E32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FDAC366A">
      <w:start w:val="1"/>
      <w:numFmt w:val="lowerLetter"/>
      <w:lvlText w:val="%3)"/>
      <w:lvlJc w:val="left"/>
      <w:pPr>
        <w:ind w:left="2340" w:hanging="36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60B0683"/>
    <w:multiLevelType w:val="hybridMultilevel"/>
    <w:tmpl w:val="DD0CA9C0"/>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C006EA"/>
    <w:multiLevelType w:val="hybridMultilevel"/>
    <w:tmpl w:val="BD8C4BCC"/>
    <w:lvl w:ilvl="0" w:tplc="0BA2B464">
      <w:start w:val="1"/>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01B1046"/>
    <w:multiLevelType w:val="hybridMultilevel"/>
    <w:tmpl w:val="859AEE4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1BC09E6"/>
    <w:multiLevelType w:val="hybridMultilevel"/>
    <w:tmpl w:val="3A4848A2"/>
    <w:lvl w:ilvl="0" w:tplc="06D0A45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 w15:restartNumberingAfterBreak="0">
    <w:nsid w:val="151B561D"/>
    <w:multiLevelType w:val="hybridMultilevel"/>
    <w:tmpl w:val="B61280B2"/>
    <w:lvl w:ilvl="0" w:tplc="04090017">
      <w:start w:val="1"/>
      <w:numFmt w:val="lowerLetter"/>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6" w15:restartNumberingAfterBreak="0">
    <w:nsid w:val="1B1661B4"/>
    <w:multiLevelType w:val="hybridMultilevel"/>
    <w:tmpl w:val="977ABA64"/>
    <w:lvl w:ilvl="0" w:tplc="076400F8">
      <w:start w:val="1"/>
      <w:numFmt w:val="decimal"/>
      <w:lvlText w:val="%1."/>
      <w:lvlJc w:val="left"/>
      <w:pPr>
        <w:ind w:left="862" w:hanging="360"/>
      </w:pPr>
      <w:rPr>
        <w:rFonts w:ascii="Times New Roman" w:eastAsia="Calibri" w:hAnsi="Times New Roman" w:cs="Times New Roman" w:hint="default"/>
        <w:color w:val="auto"/>
        <w:sz w:val="24"/>
        <w:szCs w:val="24"/>
      </w:rPr>
    </w:lvl>
    <w:lvl w:ilvl="1" w:tplc="CAAA78D6">
      <w:numFmt w:val="bullet"/>
      <w:lvlText w:val="-"/>
      <w:lvlJc w:val="left"/>
      <w:pPr>
        <w:ind w:left="1582" w:hanging="360"/>
      </w:pPr>
      <w:rPr>
        <w:rFonts w:ascii="Times New Roman" w:eastAsia="ヒラギノ角ゴ Pro W3" w:hAnsi="Times New Roman" w:cs="Times New Roman" w:hint="default"/>
      </w:rPr>
    </w:lvl>
    <w:lvl w:ilvl="2" w:tplc="4184B772">
      <w:start w:val="1"/>
      <w:numFmt w:val="decimal"/>
      <w:lvlText w:val="%3)"/>
      <w:lvlJc w:val="left"/>
      <w:pPr>
        <w:ind w:left="2842" w:hanging="720"/>
      </w:pPr>
      <w:rPr>
        <w:rFonts w:hint="default"/>
      </w:r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7" w15:restartNumberingAfterBreak="0">
    <w:nsid w:val="1CFD3D7E"/>
    <w:multiLevelType w:val="hybridMultilevel"/>
    <w:tmpl w:val="90F0C51A"/>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DA26BB2"/>
    <w:multiLevelType w:val="hybridMultilevel"/>
    <w:tmpl w:val="B336B7BA"/>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5A20892"/>
    <w:multiLevelType w:val="hybridMultilevel"/>
    <w:tmpl w:val="0324B732"/>
    <w:lvl w:ilvl="0" w:tplc="6FB2911C">
      <w:numFmt w:val="bullet"/>
      <w:lvlText w:val="-"/>
      <w:lvlJc w:val="left"/>
      <w:pPr>
        <w:ind w:left="1026" w:hanging="360"/>
      </w:pPr>
      <w:rPr>
        <w:rFonts w:ascii="Times New Roman" w:eastAsia="Times New Roman" w:hAnsi="Times New Roman" w:cs="Times New Roman" w:hint="default"/>
        <w:color w:val="auto"/>
      </w:rPr>
    </w:lvl>
    <w:lvl w:ilvl="1" w:tplc="04260003">
      <w:start w:val="1"/>
      <w:numFmt w:val="bullet"/>
      <w:lvlText w:val="o"/>
      <w:lvlJc w:val="left"/>
      <w:pPr>
        <w:ind w:left="1746" w:hanging="360"/>
      </w:pPr>
      <w:rPr>
        <w:rFonts w:ascii="Courier New" w:hAnsi="Courier New" w:cs="Courier New" w:hint="default"/>
      </w:rPr>
    </w:lvl>
    <w:lvl w:ilvl="2" w:tplc="04260005" w:tentative="1">
      <w:start w:val="1"/>
      <w:numFmt w:val="bullet"/>
      <w:lvlText w:val=""/>
      <w:lvlJc w:val="left"/>
      <w:pPr>
        <w:ind w:left="2466" w:hanging="360"/>
      </w:pPr>
      <w:rPr>
        <w:rFonts w:ascii="Wingdings" w:hAnsi="Wingdings" w:hint="default"/>
      </w:rPr>
    </w:lvl>
    <w:lvl w:ilvl="3" w:tplc="04260001" w:tentative="1">
      <w:start w:val="1"/>
      <w:numFmt w:val="bullet"/>
      <w:lvlText w:val=""/>
      <w:lvlJc w:val="left"/>
      <w:pPr>
        <w:ind w:left="3186" w:hanging="360"/>
      </w:pPr>
      <w:rPr>
        <w:rFonts w:ascii="Symbol" w:hAnsi="Symbol" w:hint="default"/>
      </w:rPr>
    </w:lvl>
    <w:lvl w:ilvl="4" w:tplc="04260003" w:tentative="1">
      <w:start w:val="1"/>
      <w:numFmt w:val="bullet"/>
      <w:lvlText w:val="o"/>
      <w:lvlJc w:val="left"/>
      <w:pPr>
        <w:ind w:left="3906" w:hanging="360"/>
      </w:pPr>
      <w:rPr>
        <w:rFonts w:ascii="Courier New" w:hAnsi="Courier New" w:cs="Courier New" w:hint="default"/>
      </w:rPr>
    </w:lvl>
    <w:lvl w:ilvl="5" w:tplc="04260005" w:tentative="1">
      <w:start w:val="1"/>
      <w:numFmt w:val="bullet"/>
      <w:lvlText w:val=""/>
      <w:lvlJc w:val="left"/>
      <w:pPr>
        <w:ind w:left="4626" w:hanging="360"/>
      </w:pPr>
      <w:rPr>
        <w:rFonts w:ascii="Wingdings" w:hAnsi="Wingdings" w:hint="default"/>
      </w:rPr>
    </w:lvl>
    <w:lvl w:ilvl="6" w:tplc="04260001" w:tentative="1">
      <w:start w:val="1"/>
      <w:numFmt w:val="bullet"/>
      <w:lvlText w:val=""/>
      <w:lvlJc w:val="left"/>
      <w:pPr>
        <w:ind w:left="5346" w:hanging="360"/>
      </w:pPr>
      <w:rPr>
        <w:rFonts w:ascii="Symbol" w:hAnsi="Symbol" w:hint="default"/>
      </w:rPr>
    </w:lvl>
    <w:lvl w:ilvl="7" w:tplc="04260003" w:tentative="1">
      <w:start w:val="1"/>
      <w:numFmt w:val="bullet"/>
      <w:lvlText w:val="o"/>
      <w:lvlJc w:val="left"/>
      <w:pPr>
        <w:ind w:left="6066" w:hanging="360"/>
      </w:pPr>
      <w:rPr>
        <w:rFonts w:ascii="Courier New" w:hAnsi="Courier New" w:cs="Courier New" w:hint="default"/>
      </w:rPr>
    </w:lvl>
    <w:lvl w:ilvl="8" w:tplc="04260005" w:tentative="1">
      <w:start w:val="1"/>
      <w:numFmt w:val="bullet"/>
      <w:lvlText w:val=""/>
      <w:lvlJc w:val="left"/>
      <w:pPr>
        <w:ind w:left="6786" w:hanging="360"/>
      </w:pPr>
      <w:rPr>
        <w:rFonts w:ascii="Wingdings" w:hAnsi="Wingdings" w:hint="default"/>
      </w:rPr>
    </w:lvl>
  </w:abstractNum>
  <w:abstractNum w:abstractNumId="10" w15:restartNumberingAfterBreak="0">
    <w:nsid w:val="47CE6E8E"/>
    <w:multiLevelType w:val="hybridMultilevel"/>
    <w:tmpl w:val="2A9A9F0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1C5453D"/>
    <w:multiLevelType w:val="hybridMultilevel"/>
    <w:tmpl w:val="14987544"/>
    <w:lvl w:ilvl="0" w:tplc="04260011">
      <w:start w:val="1"/>
      <w:numFmt w:val="decimal"/>
      <w:lvlText w:val="%1)"/>
      <w:lvlJc w:val="left"/>
      <w:pPr>
        <w:ind w:left="720" w:hanging="360"/>
      </w:pPr>
      <w:rPr>
        <w:rFont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5030E2E"/>
    <w:multiLevelType w:val="hybridMultilevel"/>
    <w:tmpl w:val="6C160CDA"/>
    <w:lvl w:ilvl="0" w:tplc="FABCA544">
      <w:start w:val="1"/>
      <w:numFmt w:val="decimal"/>
      <w:lvlText w:val="%1)"/>
      <w:lvlJc w:val="left"/>
      <w:pPr>
        <w:ind w:left="180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3" w15:restartNumberingAfterBreak="0">
    <w:nsid w:val="5BE93FC6"/>
    <w:multiLevelType w:val="hybridMultilevel"/>
    <w:tmpl w:val="F1F84284"/>
    <w:lvl w:ilvl="0" w:tplc="384E7400">
      <w:start w:val="1"/>
      <w:numFmt w:val="decimal"/>
      <w:lvlText w:val="%1)"/>
      <w:lvlJc w:val="left"/>
      <w:pPr>
        <w:ind w:left="644" w:hanging="360"/>
      </w:pPr>
      <w:rPr>
        <w:rFonts w:ascii="Times New Roman" w:eastAsia="ヒラギノ角ゴ Pro W3" w:hAnsi="Times New Roman" w:cs="Times New Roman" w:hint="default"/>
      </w:rPr>
    </w:lvl>
    <w:lvl w:ilvl="1" w:tplc="4F222C86">
      <w:start w:val="1"/>
      <w:numFmt w:val="lowerLetter"/>
      <w:lvlText w:val="%2)"/>
      <w:lvlJc w:val="left"/>
      <w:pPr>
        <w:ind w:left="927" w:hanging="360"/>
      </w:pPr>
      <w:rPr>
        <w:rFonts w:ascii="Times New Roman" w:eastAsia="Times New Roman" w:hAnsi="Times New Roman" w:cs="Times New Roman"/>
      </w:r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14" w15:restartNumberingAfterBreak="0">
    <w:nsid w:val="5E180E1A"/>
    <w:multiLevelType w:val="hybridMultilevel"/>
    <w:tmpl w:val="562A21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1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6116F44"/>
    <w:multiLevelType w:val="hybridMultilevel"/>
    <w:tmpl w:val="9BB4B0C6"/>
    <w:lvl w:ilvl="0" w:tplc="362A7724">
      <w:start w:val="1"/>
      <w:numFmt w:val="lowerLetter"/>
      <w:lvlText w:val="%1)"/>
      <w:lvlJc w:val="left"/>
      <w:pPr>
        <w:ind w:left="2160" w:hanging="108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6A411D98"/>
    <w:multiLevelType w:val="hybridMultilevel"/>
    <w:tmpl w:val="2B6E7760"/>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C9B3474"/>
    <w:multiLevelType w:val="hybridMultilevel"/>
    <w:tmpl w:val="439AD8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1146555"/>
    <w:multiLevelType w:val="hybridMultilevel"/>
    <w:tmpl w:val="1E748A14"/>
    <w:lvl w:ilvl="0" w:tplc="04260011">
      <w:start w:val="1"/>
      <w:numFmt w:val="decimal"/>
      <w:lvlText w:val="%1)"/>
      <w:lvlJc w:val="left"/>
      <w:pPr>
        <w:ind w:left="720" w:hanging="360"/>
      </w:pPr>
      <w:rPr>
        <w:rFonts w:hint="default"/>
        <w:b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1213E74"/>
    <w:multiLevelType w:val="hybridMultilevel"/>
    <w:tmpl w:val="72DE49F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73025B58"/>
    <w:multiLevelType w:val="hybridMultilevel"/>
    <w:tmpl w:val="116A92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C866765"/>
    <w:multiLevelType w:val="hybridMultilevel"/>
    <w:tmpl w:val="149E46BA"/>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CE95657"/>
    <w:multiLevelType w:val="hybridMultilevel"/>
    <w:tmpl w:val="DD0CA9C0"/>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DD814BD"/>
    <w:multiLevelType w:val="hybridMultilevel"/>
    <w:tmpl w:val="6ED0A632"/>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2"/>
  </w:num>
  <w:num w:numId="4">
    <w:abstractNumId w:val="6"/>
  </w:num>
  <w:num w:numId="5">
    <w:abstractNumId w:val="5"/>
  </w:num>
  <w:num w:numId="6">
    <w:abstractNumId w:val="8"/>
  </w:num>
  <w:num w:numId="7">
    <w:abstractNumId w:val="16"/>
  </w:num>
  <w:num w:numId="8">
    <w:abstractNumId w:val="7"/>
  </w:num>
  <w:num w:numId="9">
    <w:abstractNumId w:val="11"/>
  </w:num>
  <w:num w:numId="10">
    <w:abstractNumId w:val="17"/>
  </w:num>
  <w:num w:numId="11">
    <w:abstractNumId w:val="2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0"/>
  </w:num>
  <w:num w:numId="24">
    <w:abstractNumId w:val="3"/>
  </w:num>
  <w:num w:numId="25">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352"/>
    <w:rsid w:val="000002A9"/>
    <w:rsid w:val="00001276"/>
    <w:rsid w:val="00002A32"/>
    <w:rsid w:val="00002EB7"/>
    <w:rsid w:val="000032E9"/>
    <w:rsid w:val="0000377F"/>
    <w:rsid w:val="00003D92"/>
    <w:rsid w:val="00003DF5"/>
    <w:rsid w:val="00003FF9"/>
    <w:rsid w:val="00005FD8"/>
    <w:rsid w:val="0000674D"/>
    <w:rsid w:val="000079A4"/>
    <w:rsid w:val="000104C3"/>
    <w:rsid w:val="00011599"/>
    <w:rsid w:val="000125F4"/>
    <w:rsid w:val="000151EF"/>
    <w:rsid w:val="000152D6"/>
    <w:rsid w:val="000163AB"/>
    <w:rsid w:val="0001671D"/>
    <w:rsid w:val="00016F83"/>
    <w:rsid w:val="00017982"/>
    <w:rsid w:val="00020602"/>
    <w:rsid w:val="00020A0A"/>
    <w:rsid w:val="00020D0F"/>
    <w:rsid w:val="00021A3A"/>
    <w:rsid w:val="000223B0"/>
    <w:rsid w:val="000238A7"/>
    <w:rsid w:val="0002419F"/>
    <w:rsid w:val="0002471C"/>
    <w:rsid w:val="0002633E"/>
    <w:rsid w:val="00026EB5"/>
    <w:rsid w:val="000319F8"/>
    <w:rsid w:val="00032A03"/>
    <w:rsid w:val="00033803"/>
    <w:rsid w:val="00034FEA"/>
    <w:rsid w:val="00035316"/>
    <w:rsid w:val="00035A1C"/>
    <w:rsid w:val="00035B74"/>
    <w:rsid w:val="00037A1E"/>
    <w:rsid w:val="000404F2"/>
    <w:rsid w:val="00041C55"/>
    <w:rsid w:val="00041F1D"/>
    <w:rsid w:val="000425A4"/>
    <w:rsid w:val="0004272C"/>
    <w:rsid w:val="00042808"/>
    <w:rsid w:val="000429E1"/>
    <w:rsid w:val="00043D26"/>
    <w:rsid w:val="0004480C"/>
    <w:rsid w:val="000452BB"/>
    <w:rsid w:val="00046626"/>
    <w:rsid w:val="00046C50"/>
    <w:rsid w:val="00046E05"/>
    <w:rsid w:val="0005021C"/>
    <w:rsid w:val="000509A7"/>
    <w:rsid w:val="00051772"/>
    <w:rsid w:val="00051C06"/>
    <w:rsid w:val="0005279A"/>
    <w:rsid w:val="00053818"/>
    <w:rsid w:val="0005425F"/>
    <w:rsid w:val="000545B3"/>
    <w:rsid w:val="00054B69"/>
    <w:rsid w:val="00054B9A"/>
    <w:rsid w:val="00056E0F"/>
    <w:rsid w:val="00056F3F"/>
    <w:rsid w:val="0005702F"/>
    <w:rsid w:val="00057BF6"/>
    <w:rsid w:val="000611E4"/>
    <w:rsid w:val="00061F11"/>
    <w:rsid w:val="00062F3F"/>
    <w:rsid w:val="00063579"/>
    <w:rsid w:val="0006368D"/>
    <w:rsid w:val="00063790"/>
    <w:rsid w:val="0006488C"/>
    <w:rsid w:val="000649A9"/>
    <w:rsid w:val="00066143"/>
    <w:rsid w:val="000662E6"/>
    <w:rsid w:val="00067CCE"/>
    <w:rsid w:val="00070415"/>
    <w:rsid w:val="000718E1"/>
    <w:rsid w:val="00074003"/>
    <w:rsid w:val="00075CE1"/>
    <w:rsid w:val="00076414"/>
    <w:rsid w:val="0007647E"/>
    <w:rsid w:val="00076C80"/>
    <w:rsid w:val="00077512"/>
    <w:rsid w:val="000816EF"/>
    <w:rsid w:val="000818B4"/>
    <w:rsid w:val="00081F4D"/>
    <w:rsid w:val="0008209D"/>
    <w:rsid w:val="00082408"/>
    <w:rsid w:val="00082413"/>
    <w:rsid w:val="000841A4"/>
    <w:rsid w:val="00084540"/>
    <w:rsid w:val="00084C94"/>
    <w:rsid w:val="00084F90"/>
    <w:rsid w:val="00085709"/>
    <w:rsid w:val="00086241"/>
    <w:rsid w:val="00086A40"/>
    <w:rsid w:val="0008772B"/>
    <w:rsid w:val="000878BC"/>
    <w:rsid w:val="00090C10"/>
    <w:rsid w:val="00091292"/>
    <w:rsid w:val="00091680"/>
    <w:rsid w:val="000916EE"/>
    <w:rsid w:val="000924AE"/>
    <w:rsid w:val="00093D7E"/>
    <w:rsid w:val="0009419C"/>
    <w:rsid w:val="00094259"/>
    <w:rsid w:val="00094608"/>
    <w:rsid w:val="00094EE6"/>
    <w:rsid w:val="00094FA7"/>
    <w:rsid w:val="00095551"/>
    <w:rsid w:val="000955F5"/>
    <w:rsid w:val="00096226"/>
    <w:rsid w:val="00096B9C"/>
    <w:rsid w:val="0009763D"/>
    <w:rsid w:val="00097DF2"/>
    <w:rsid w:val="000A067A"/>
    <w:rsid w:val="000A07BF"/>
    <w:rsid w:val="000A259F"/>
    <w:rsid w:val="000A2830"/>
    <w:rsid w:val="000A2F97"/>
    <w:rsid w:val="000A32F8"/>
    <w:rsid w:val="000A3364"/>
    <w:rsid w:val="000A3CD9"/>
    <w:rsid w:val="000A4257"/>
    <w:rsid w:val="000A4DA0"/>
    <w:rsid w:val="000A502D"/>
    <w:rsid w:val="000A5294"/>
    <w:rsid w:val="000A608C"/>
    <w:rsid w:val="000A6C76"/>
    <w:rsid w:val="000A6F05"/>
    <w:rsid w:val="000A703A"/>
    <w:rsid w:val="000A79E9"/>
    <w:rsid w:val="000A7CA1"/>
    <w:rsid w:val="000B17DC"/>
    <w:rsid w:val="000B1A12"/>
    <w:rsid w:val="000B3B1C"/>
    <w:rsid w:val="000B41C0"/>
    <w:rsid w:val="000B4AA9"/>
    <w:rsid w:val="000B4C75"/>
    <w:rsid w:val="000B5678"/>
    <w:rsid w:val="000B61C2"/>
    <w:rsid w:val="000B6F7D"/>
    <w:rsid w:val="000B7832"/>
    <w:rsid w:val="000B7C3B"/>
    <w:rsid w:val="000C2568"/>
    <w:rsid w:val="000C2994"/>
    <w:rsid w:val="000C2DC9"/>
    <w:rsid w:val="000C2E13"/>
    <w:rsid w:val="000C32A8"/>
    <w:rsid w:val="000C3A52"/>
    <w:rsid w:val="000C409C"/>
    <w:rsid w:val="000C4752"/>
    <w:rsid w:val="000C5542"/>
    <w:rsid w:val="000C625D"/>
    <w:rsid w:val="000C7631"/>
    <w:rsid w:val="000D143C"/>
    <w:rsid w:val="000D15E2"/>
    <w:rsid w:val="000D1F3B"/>
    <w:rsid w:val="000D21EF"/>
    <w:rsid w:val="000D2904"/>
    <w:rsid w:val="000D3DA2"/>
    <w:rsid w:val="000D4293"/>
    <w:rsid w:val="000D7029"/>
    <w:rsid w:val="000D7803"/>
    <w:rsid w:val="000D7AB6"/>
    <w:rsid w:val="000E1398"/>
    <w:rsid w:val="000E28C4"/>
    <w:rsid w:val="000E31D3"/>
    <w:rsid w:val="000E36D7"/>
    <w:rsid w:val="000E3AF0"/>
    <w:rsid w:val="000E54DB"/>
    <w:rsid w:val="000E5FC6"/>
    <w:rsid w:val="000E601A"/>
    <w:rsid w:val="000E6FB7"/>
    <w:rsid w:val="000E762D"/>
    <w:rsid w:val="000E785E"/>
    <w:rsid w:val="000E7CC2"/>
    <w:rsid w:val="000F0819"/>
    <w:rsid w:val="000F17A3"/>
    <w:rsid w:val="000F221A"/>
    <w:rsid w:val="000F2EE8"/>
    <w:rsid w:val="000F2EF5"/>
    <w:rsid w:val="000F32F5"/>
    <w:rsid w:val="000F4334"/>
    <w:rsid w:val="000F4B22"/>
    <w:rsid w:val="000F7349"/>
    <w:rsid w:val="000F7B8B"/>
    <w:rsid w:val="00100844"/>
    <w:rsid w:val="00100919"/>
    <w:rsid w:val="00100B81"/>
    <w:rsid w:val="0010145C"/>
    <w:rsid w:val="00102009"/>
    <w:rsid w:val="0010219E"/>
    <w:rsid w:val="00102E6D"/>
    <w:rsid w:val="00103AA7"/>
    <w:rsid w:val="0010499D"/>
    <w:rsid w:val="00107613"/>
    <w:rsid w:val="00107885"/>
    <w:rsid w:val="00107D01"/>
    <w:rsid w:val="00107D8B"/>
    <w:rsid w:val="00110DD6"/>
    <w:rsid w:val="00111344"/>
    <w:rsid w:val="00111BA4"/>
    <w:rsid w:val="00111C26"/>
    <w:rsid w:val="00111D06"/>
    <w:rsid w:val="00112763"/>
    <w:rsid w:val="001135C0"/>
    <w:rsid w:val="001140DE"/>
    <w:rsid w:val="001142FA"/>
    <w:rsid w:val="001176A8"/>
    <w:rsid w:val="00117DA3"/>
    <w:rsid w:val="00117EF6"/>
    <w:rsid w:val="001207CB"/>
    <w:rsid w:val="001218A9"/>
    <w:rsid w:val="00121918"/>
    <w:rsid w:val="001228B1"/>
    <w:rsid w:val="00123593"/>
    <w:rsid w:val="00123635"/>
    <w:rsid w:val="00123FCC"/>
    <w:rsid w:val="001241FC"/>
    <w:rsid w:val="00124A1B"/>
    <w:rsid w:val="001276E6"/>
    <w:rsid w:val="00127773"/>
    <w:rsid w:val="0013152C"/>
    <w:rsid w:val="0013305A"/>
    <w:rsid w:val="00133AAF"/>
    <w:rsid w:val="00134271"/>
    <w:rsid w:val="00134829"/>
    <w:rsid w:val="00134BD2"/>
    <w:rsid w:val="001354A0"/>
    <w:rsid w:val="001354B3"/>
    <w:rsid w:val="0013554F"/>
    <w:rsid w:val="00135612"/>
    <w:rsid w:val="001367A0"/>
    <w:rsid w:val="00136C47"/>
    <w:rsid w:val="0013735A"/>
    <w:rsid w:val="00140194"/>
    <w:rsid w:val="0014103D"/>
    <w:rsid w:val="00141A02"/>
    <w:rsid w:val="00141B63"/>
    <w:rsid w:val="00141D2B"/>
    <w:rsid w:val="00143D4D"/>
    <w:rsid w:val="00144CDA"/>
    <w:rsid w:val="00146B70"/>
    <w:rsid w:val="00146B81"/>
    <w:rsid w:val="00146E07"/>
    <w:rsid w:val="00147A8B"/>
    <w:rsid w:val="00147F3D"/>
    <w:rsid w:val="001502D6"/>
    <w:rsid w:val="0015089F"/>
    <w:rsid w:val="00150CBC"/>
    <w:rsid w:val="00151356"/>
    <w:rsid w:val="0015145F"/>
    <w:rsid w:val="001517C6"/>
    <w:rsid w:val="00152C96"/>
    <w:rsid w:val="0015384C"/>
    <w:rsid w:val="00153FA9"/>
    <w:rsid w:val="001541C6"/>
    <w:rsid w:val="0015487F"/>
    <w:rsid w:val="001551ED"/>
    <w:rsid w:val="00156393"/>
    <w:rsid w:val="001606EC"/>
    <w:rsid w:val="00160A59"/>
    <w:rsid w:val="001620EA"/>
    <w:rsid w:val="001625DA"/>
    <w:rsid w:val="0016424E"/>
    <w:rsid w:val="00165339"/>
    <w:rsid w:val="0016577C"/>
    <w:rsid w:val="00165B0E"/>
    <w:rsid w:val="00167435"/>
    <w:rsid w:val="00167C45"/>
    <w:rsid w:val="0017078B"/>
    <w:rsid w:val="001718F4"/>
    <w:rsid w:val="00171EF7"/>
    <w:rsid w:val="001727C6"/>
    <w:rsid w:val="00173301"/>
    <w:rsid w:val="0017477B"/>
    <w:rsid w:val="001764B3"/>
    <w:rsid w:val="0017653D"/>
    <w:rsid w:val="00177ADC"/>
    <w:rsid w:val="001801CF"/>
    <w:rsid w:val="00180C26"/>
    <w:rsid w:val="0018278C"/>
    <w:rsid w:val="00182D80"/>
    <w:rsid w:val="00183027"/>
    <w:rsid w:val="00184A74"/>
    <w:rsid w:val="0018666A"/>
    <w:rsid w:val="00187C38"/>
    <w:rsid w:val="00190425"/>
    <w:rsid w:val="00190CF1"/>
    <w:rsid w:val="0019146D"/>
    <w:rsid w:val="00191687"/>
    <w:rsid w:val="001918D6"/>
    <w:rsid w:val="00192479"/>
    <w:rsid w:val="00192E3F"/>
    <w:rsid w:val="001935A1"/>
    <w:rsid w:val="00193F1C"/>
    <w:rsid w:val="00194F16"/>
    <w:rsid w:val="0019523C"/>
    <w:rsid w:val="0019559C"/>
    <w:rsid w:val="00196DAD"/>
    <w:rsid w:val="001A0187"/>
    <w:rsid w:val="001A11D6"/>
    <w:rsid w:val="001A30E6"/>
    <w:rsid w:val="001A312B"/>
    <w:rsid w:val="001A7D20"/>
    <w:rsid w:val="001B08E5"/>
    <w:rsid w:val="001B11EE"/>
    <w:rsid w:val="001B1EBC"/>
    <w:rsid w:val="001B3448"/>
    <w:rsid w:val="001B4ACC"/>
    <w:rsid w:val="001B4AEA"/>
    <w:rsid w:val="001B5335"/>
    <w:rsid w:val="001B6EFB"/>
    <w:rsid w:val="001B725A"/>
    <w:rsid w:val="001B784E"/>
    <w:rsid w:val="001C007D"/>
    <w:rsid w:val="001C1E3B"/>
    <w:rsid w:val="001C253E"/>
    <w:rsid w:val="001C3CCF"/>
    <w:rsid w:val="001C4A00"/>
    <w:rsid w:val="001C5CFD"/>
    <w:rsid w:val="001C7410"/>
    <w:rsid w:val="001D0258"/>
    <w:rsid w:val="001D14E8"/>
    <w:rsid w:val="001D15C8"/>
    <w:rsid w:val="001D168D"/>
    <w:rsid w:val="001D1DD8"/>
    <w:rsid w:val="001D2599"/>
    <w:rsid w:val="001D28AC"/>
    <w:rsid w:val="001D2AD7"/>
    <w:rsid w:val="001D30B7"/>
    <w:rsid w:val="001D39B4"/>
    <w:rsid w:val="001D3C50"/>
    <w:rsid w:val="001D6FB4"/>
    <w:rsid w:val="001D7807"/>
    <w:rsid w:val="001D7928"/>
    <w:rsid w:val="001E026D"/>
    <w:rsid w:val="001E02BE"/>
    <w:rsid w:val="001E12AA"/>
    <w:rsid w:val="001E2212"/>
    <w:rsid w:val="001E291C"/>
    <w:rsid w:val="001E2C22"/>
    <w:rsid w:val="001E4037"/>
    <w:rsid w:val="001E6797"/>
    <w:rsid w:val="001E6B8F"/>
    <w:rsid w:val="001E6DF3"/>
    <w:rsid w:val="001E7EF1"/>
    <w:rsid w:val="001F013C"/>
    <w:rsid w:val="001F0BD0"/>
    <w:rsid w:val="001F10DA"/>
    <w:rsid w:val="001F17CC"/>
    <w:rsid w:val="001F198E"/>
    <w:rsid w:val="001F2699"/>
    <w:rsid w:val="001F2BDC"/>
    <w:rsid w:val="001F3A4D"/>
    <w:rsid w:val="001F6A9D"/>
    <w:rsid w:val="001F6B31"/>
    <w:rsid w:val="001F71DB"/>
    <w:rsid w:val="001F7B61"/>
    <w:rsid w:val="001F7C85"/>
    <w:rsid w:val="00200453"/>
    <w:rsid w:val="002008F2"/>
    <w:rsid w:val="002010EA"/>
    <w:rsid w:val="00202C5C"/>
    <w:rsid w:val="00203740"/>
    <w:rsid w:val="00203864"/>
    <w:rsid w:val="00204747"/>
    <w:rsid w:val="00205943"/>
    <w:rsid w:val="00205A5E"/>
    <w:rsid w:val="00207CA0"/>
    <w:rsid w:val="00210244"/>
    <w:rsid w:val="00210359"/>
    <w:rsid w:val="00210CD4"/>
    <w:rsid w:val="002118D1"/>
    <w:rsid w:val="00211BAB"/>
    <w:rsid w:val="002129A1"/>
    <w:rsid w:val="00212CF0"/>
    <w:rsid w:val="0021350C"/>
    <w:rsid w:val="00213617"/>
    <w:rsid w:val="00214498"/>
    <w:rsid w:val="00216BAD"/>
    <w:rsid w:val="00217F7B"/>
    <w:rsid w:val="00220212"/>
    <w:rsid w:val="00220A54"/>
    <w:rsid w:val="0022165E"/>
    <w:rsid w:val="00221817"/>
    <w:rsid w:val="0022185F"/>
    <w:rsid w:val="00221AA7"/>
    <w:rsid w:val="00222BA0"/>
    <w:rsid w:val="00222BB7"/>
    <w:rsid w:val="002236CB"/>
    <w:rsid w:val="00224A59"/>
    <w:rsid w:val="00224DBC"/>
    <w:rsid w:val="002264B3"/>
    <w:rsid w:val="00226F7E"/>
    <w:rsid w:val="0023369B"/>
    <w:rsid w:val="00233716"/>
    <w:rsid w:val="00234C93"/>
    <w:rsid w:val="00235788"/>
    <w:rsid w:val="00235967"/>
    <w:rsid w:val="00236063"/>
    <w:rsid w:val="0023644F"/>
    <w:rsid w:val="002364EC"/>
    <w:rsid w:val="002377B9"/>
    <w:rsid w:val="00237A2E"/>
    <w:rsid w:val="002400F9"/>
    <w:rsid w:val="00240790"/>
    <w:rsid w:val="002414C2"/>
    <w:rsid w:val="00241E81"/>
    <w:rsid w:val="00242726"/>
    <w:rsid w:val="002439FC"/>
    <w:rsid w:val="00243B12"/>
    <w:rsid w:val="00243D7D"/>
    <w:rsid w:val="002441E2"/>
    <w:rsid w:val="002446F3"/>
    <w:rsid w:val="00244EE3"/>
    <w:rsid w:val="002460E7"/>
    <w:rsid w:val="0024715C"/>
    <w:rsid w:val="00252364"/>
    <w:rsid w:val="00253B1A"/>
    <w:rsid w:val="00255DBA"/>
    <w:rsid w:val="00256866"/>
    <w:rsid w:val="00257297"/>
    <w:rsid w:val="002572E1"/>
    <w:rsid w:val="0026124B"/>
    <w:rsid w:val="002619EE"/>
    <w:rsid w:val="00262222"/>
    <w:rsid w:val="002627DE"/>
    <w:rsid w:val="00263704"/>
    <w:rsid w:val="0026436A"/>
    <w:rsid w:val="00266306"/>
    <w:rsid w:val="0026637A"/>
    <w:rsid w:val="00266442"/>
    <w:rsid w:val="002669A5"/>
    <w:rsid w:val="002702E0"/>
    <w:rsid w:val="002709C7"/>
    <w:rsid w:val="00271A3D"/>
    <w:rsid w:val="002725B6"/>
    <w:rsid w:val="002726D2"/>
    <w:rsid w:val="002738A6"/>
    <w:rsid w:val="00274969"/>
    <w:rsid w:val="00275807"/>
    <w:rsid w:val="00277355"/>
    <w:rsid w:val="0028037E"/>
    <w:rsid w:val="00280697"/>
    <w:rsid w:val="002810DB"/>
    <w:rsid w:val="0028185F"/>
    <w:rsid w:val="00281B21"/>
    <w:rsid w:val="002824A6"/>
    <w:rsid w:val="00282F05"/>
    <w:rsid w:val="0028343B"/>
    <w:rsid w:val="00283B19"/>
    <w:rsid w:val="002845C4"/>
    <w:rsid w:val="00284F6B"/>
    <w:rsid w:val="00285013"/>
    <w:rsid w:val="002865B6"/>
    <w:rsid w:val="002915AB"/>
    <w:rsid w:val="00291664"/>
    <w:rsid w:val="00293166"/>
    <w:rsid w:val="00296718"/>
    <w:rsid w:val="00296AEA"/>
    <w:rsid w:val="00296BF4"/>
    <w:rsid w:val="00297751"/>
    <w:rsid w:val="002A0737"/>
    <w:rsid w:val="002A0B87"/>
    <w:rsid w:val="002A1DB8"/>
    <w:rsid w:val="002A1DDC"/>
    <w:rsid w:val="002A28CB"/>
    <w:rsid w:val="002A2926"/>
    <w:rsid w:val="002A2A6B"/>
    <w:rsid w:val="002A33CB"/>
    <w:rsid w:val="002A74E1"/>
    <w:rsid w:val="002A7783"/>
    <w:rsid w:val="002B0838"/>
    <w:rsid w:val="002B0D43"/>
    <w:rsid w:val="002B1502"/>
    <w:rsid w:val="002B16F9"/>
    <w:rsid w:val="002B18C3"/>
    <w:rsid w:val="002B1D2D"/>
    <w:rsid w:val="002B23FC"/>
    <w:rsid w:val="002B2437"/>
    <w:rsid w:val="002B2576"/>
    <w:rsid w:val="002B38D1"/>
    <w:rsid w:val="002B45EC"/>
    <w:rsid w:val="002B59EA"/>
    <w:rsid w:val="002B60D9"/>
    <w:rsid w:val="002B72A4"/>
    <w:rsid w:val="002B7A35"/>
    <w:rsid w:val="002C11E8"/>
    <w:rsid w:val="002C17BD"/>
    <w:rsid w:val="002C209A"/>
    <w:rsid w:val="002C5373"/>
    <w:rsid w:val="002C568C"/>
    <w:rsid w:val="002C67B1"/>
    <w:rsid w:val="002C797E"/>
    <w:rsid w:val="002D0954"/>
    <w:rsid w:val="002D09ED"/>
    <w:rsid w:val="002D1776"/>
    <w:rsid w:val="002D21CB"/>
    <w:rsid w:val="002D2895"/>
    <w:rsid w:val="002D2A56"/>
    <w:rsid w:val="002D4578"/>
    <w:rsid w:val="002D488F"/>
    <w:rsid w:val="002D48B8"/>
    <w:rsid w:val="002D69A2"/>
    <w:rsid w:val="002D724E"/>
    <w:rsid w:val="002D7506"/>
    <w:rsid w:val="002E0561"/>
    <w:rsid w:val="002E1178"/>
    <w:rsid w:val="002E327D"/>
    <w:rsid w:val="002E4886"/>
    <w:rsid w:val="002E4E9D"/>
    <w:rsid w:val="002E5C07"/>
    <w:rsid w:val="002E7FD7"/>
    <w:rsid w:val="002F0954"/>
    <w:rsid w:val="002F09AC"/>
    <w:rsid w:val="002F0F5F"/>
    <w:rsid w:val="002F1554"/>
    <w:rsid w:val="002F4291"/>
    <w:rsid w:val="002F45B2"/>
    <w:rsid w:val="002F48E9"/>
    <w:rsid w:val="002F5190"/>
    <w:rsid w:val="002F648F"/>
    <w:rsid w:val="002F679A"/>
    <w:rsid w:val="002F6A77"/>
    <w:rsid w:val="002F6C4F"/>
    <w:rsid w:val="002F7B0F"/>
    <w:rsid w:val="00301166"/>
    <w:rsid w:val="0030160F"/>
    <w:rsid w:val="00301785"/>
    <w:rsid w:val="00301BA5"/>
    <w:rsid w:val="0030408B"/>
    <w:rsid w:val="00304190"/>
    <w:rsid w:val="00305616"/>
    <w:rsid w:val="003059F2"/>
    <w:rsid w:val="00306043"/>
    <w:rsid w:val="0030611C"/>
    <w:rsid w:val="00306CDF"/>
    <w:rsid w:val="003106AC"/>
    <w:rsid w:val="003108C6"/>
    <w:rsid w:val="003123B3"/>
    <w:rsid w:val="00312920"/>
    <w:rsid w:val="00313EB0"/>
    <w:rsid w:val="00315B1C"/>
    <w:rsid w:val="00316769"/>
    <w:rsid w:val="00317324"/>
    <w:rsid w:val="0032260F"/>
    <w:rsid w:val="00323075"/>
    <w:rsid w:val="003230E3"/>
    <w:rsid w:val="003236F0"/>
    <w:rsid w:val="0032496E"/>
    <w:rsid w:val="00324B85"/>
    <w:rsid w:val="003255D2"/>
    <w:rsid w:val="00326BDF"/>
    <w:rsid w:val="00326D14"/>
    <w:rsid w:val="00327B1E"/>
    <w:rsid w:val="00330F22"/>
    <w:rsid w:val="00331974"/>
    <w:rsid w:val="0033434A"/>
    <w:rsid w:val="00334931"/>
    <w:rsid w:val="00334C15"/>
    <w:rsid w:val="00334F0C"/>
    <w:rsid w:val="00335359"/>
    <w:rsid w:val="00336656"/>
    <w:rsid w:val="003368A1"/>
    <w:rsid w:val="00337D50"/>
    <w:rsid w:val="00340068"/>
    <w:rsid w:val="00340409"/>
    <w:rsid w:val="0034109B"/>
    <w:rsid w:val="003435EF"/>
    <w:rsid w:val="00343728"/>
    <w:rsid w:val="00343975"/>
    <w:rsid w:val="00345005"/>
    <w:rsid w:val="003463C9"/>
    <w:rsid w:val="003469B0"/>
    <w:rsid w:val="00346F42"/>
    <w:rsid w:val="003470D1"/>
    <w:rsid w:val="00347317"/>
    <w:rsid w:val="0034779E"/>
    <w:rsid w:val="003477BB"/>
    <w:rsid w:val="00347FD6"/>
    <w:rsid w:val="0035053F"/>
    <w:rsid w:val="00351014"/>
    <w:rsid w:val="00351C19"/>
    <w:rsid w:val="0035218F"/>
    <w:rsid w:val="0035269B"/>
    <w:rsid w:val="00352B98"/>
    <w:rsid w:val="00352DF1"/>
    <w:rsid w:val="00354CE4"/>
    <w:rsid w:val="00357B52"/>
    <w:rsid w:val="00360E33"/>
    <w:rsid w:val="0036180B"/>
    <w:rsid w:val="0036189F"/>
    <w:rsid w:val="00361A20"/>
    <w:rsid w:val="00362DCE"/>
    <w:rsid w:val="00363DF5"/>
    <w:rsid w:val="00364077"/>
    <w:rsid w:val="00364BFD"/>
    <w:rsid w:val="003666E4"/>
    <w:rsid w:val="0036689B"/>
    <w:rsid w:val="00370663"/>
    <w:rsid w:val="00370679"/>
    <w:rsid w:val="00370BBD"/>
    <w:rsid w:val="003713F9"/>
    <w:rsid w:val="00371654"/>
    <w:rsid w:val="003719D0"/>
    <w:rsid w:val="00371ECE"/>
    <w:rsid w:val="00371ED5"/>
    <w:rsid w:val="003720F5"/>
    <w:rsid w:val="00372BFF"/>
    <w:rsid w:val="00372E03"/>
    <w:rsid w:val="003733F6"/>
    <w:rsid w:val="003747F3"/>
    <w:rsid w:val="003753B7"/>
    <w:rsid w:val="00375D44"/>
    <w:rsid w:val="00375E6D"/>
    <w:rsid w:val="0037657F"/>
    <w:rsid w:val="00376A63"/>
    <w:rsid w:val="00377B4C"/>
    <w:rsid w:val="00377BDA"/>
    <w:rsid w:val="00380531"/>
    <w:rsid w:val="003814F6"/>
    <w:rsid w:val="00383A2A"/>
    <w:rsid w:val="00383DE7"/>
    <w:rsid w:val="00385760"/>
    <w:rsid w:val="00385A2F"/>
    <w:rsid w:val="0038712B"/>
    <w:rsid w:val="00387AA0"/>
    <w:rsid w:val="003911CF"/>
    <w:rsid w:val="00391B33"/>
    <w:rsid w:val="0039348B"/>
    <w:rsid w:val="00393841"/>
    <w:rsid w:val="003944F6"/>
    <w:rsid w:val="00394F35"/>
    <w:rsid w:val="0039640B"/>
    <w:rsid w:val="003967CA"/>
    <w:rsid w:val="00397178"/>
    <w:rsid w:val="00397A2B"/>
    <w:rsid w:val="003A00A5"/>
    <w:rsid w:val="003A00DA"/>
    <w:rsid w:val="003A10FD"/>
    <w:rsid w:val="003A29E6"/>
    <w:rsid w:val="003A2D30"/>
    <w:rsid w:val="003A33C4"/>
    <w:rsid w:val="003A3857"/>
    <w:rsid w:val="003A3CD0"/>
    <w:rsid w:val="003A405A"/>
    <w:rsid w:val="003A417F"/>
    <w:rsid w:val="003A55E6"/>
    <w:rsid w:val="003A59D7"/>
    <w:rsid w:val="003A676A"/>
    <w:rsid w:val="003A6841"/>
    <w:rsid w:val="003A6BE8"/>
    <w:rsid w:val="003A77B8"/>
    <w:rsid w:val="003B178D"/>
    <w:rsid w:val="003B3232"/>
    <w:rsid w:val="003B3AE5"/>
    <w:rsid w:val="003B3F49"/>
    <w:rsid w:val="003B418D"/>
    <w:rsid w:val="003B433E"/>
    <w:rsid w:val="003B519F"/>
    <w:rsid w:val="003B527E"/>
    <w:rsid w:val="003B5C2C"/>
    <w:rsid w:val="003B5F40"/>
    <w:rsid w:val="003B664C"/>
    <w:rsid w:val="003C0694"/>
    <w:rsid w:val="003C06C4"/>
    <w:rsid w:val="003C100E"/>
    <w:rsid w:val="003C1CC6"/>
    <w:rsid w:val="003C21FD"/>
    <w:rsid w:val="003C300C"/>
    <w:rsid w:val="003C3787"/>
    <w:rsid w:val="003C3F01"/>
    <w:rsid w:val="003C3FDA"/>
    <w:rsid w:val="003C46D4"/>
    <w:rsid w:val="003C4D5C"/>
    <w:rsid w:val="003C5749"/>
    <w:rsid w:val="003C5759"/>
    <w:rsid w:val="003C586B"/>
    <w:rsid w:val="003C70A5"/>
    <w:rsid w:val="003C7F64"/>
    <w:rsid w:val="003D0FD0"/>
    <w:rsid w:val="003D1904"/>
    <w:rsid w:val="003D2228"/>
    <w:rsid w:val="003D2E61"/>
    <w:rsid w:val="003D3387"/>
    <w:rsid w:val="003D351A"/>
    <w:rsid w:val="003D3AC7"/>
    <w:rsid w:val="003D3B9C"/>
    <w:rsid w:val="003D3C83"/>
    <w:rsid w:val="003D3C86"/>
    <w:rsid w:val="003D5317"/>
    <w:rsid w:val="003D5C75"/>
    <w:rsid w:val="003D766B"/>
    <w:rsid w:val="003D7C5A"/>
    <w:rsid w:val="003E08E8"/>
    <w:rsid w:val="003E1006"/>
    <w:rsid w:val="003E13E6"/>
    <w:rsid w:val="003E2C09"/>
    <w:rsid w:val="003E2EDB"/>
    <w:rsid w:val="003E3319"/>
    <w:rsid w:val="003E35D4"/>
    <w:rsid w:val="003E3E1A"/>
    <w:rsid w:val="003E431F"/>
    <w:rsid w:val="003E5016"/>
    <w:rsid w:val="003E70AE"/>
    <w:rsid w:val="003E7F69"/>
    <w:rsid w:val="003F09F2"/>
    <w:rsid w:val="003F0E11"/>
    <w:rsid w:val="003F0E2F"/>
    <w:rsid w:val="003F1316"/>
    <w:rsid w:val="003F1C65"/>
    <w:rsid w:val="003F1FAD"/>
    <w:rsid w:val="003F1FF0"/>
    <w:rsid w:val="003F23A1"/>
    <w:rsid w:val="003F2990"/>
    <w:rsid w:val="003F2AC7"/>
    <w:rsid w:val="003F3D4A"/>
    <w:rsid w:val="003F4D34"/>
    <w:rsid w:val="003F5ED9"/>
    <w:rsid w:val="003F6D20"/>
    <w:rsid w:val="003F7D6D"/>
    <w:rsid w:val="00400CDE"/>
    <w:rsid w:val="00401AF4"/>
    <w:rsid w:val="00401B8E"/>
    <w:rsid w:val="00402A10"/>
    <w:rsid w:val="00402C55"/>
    <w:rsid w:val="00404017"/>
    <w:rsid w:val="00404584"/>
    <w:rsid w:val="004047C9"/>
    <w:rsid w:val="00406898"/>
    <w:rsid w:val="004068C9"/>
    <w:rsid w:val="004071E4"/>
    <w:rsid w:val="00407A82"/>
    <w:rsid w:val="00407C9A"/>
    <w:rsid w:val="0041006E"/>
    <w:rsid w:val="004103A4"/>
    <w:rsid w:val="00410B3E"/>
    <w:rsid w:val="004121F4"/>
    <w:rsid w:val="004123A1"/>
    <w:rsid w:val="00412512"/>
    <w:rsid w:val="00412C08"/>
    <w:rsid w:val="004137DF"/>
    <w:rsid w:val="004156CA"/>
    <w:rsid w:val="00415750"/>
    <w:rsid w:val="00415CA3"/>
    <w:rsid w:val="004168C9"/>
    <w:rsid w:val="00417830"/>
    <w:rsid w:val="00417D43"/>
    <w:rsid w:val="00420FA9"/>
    <w:rsid w:val="00421BE2"/>
    <w:rsid w:val="00421D51"/>
    <w:rsid w:val="00423BD5"/>
    <w:rsid w:val="0042413B"/>
    <w:rsid w:val="00424A14"/>
    <w:rsid w:val="00424E96"/>
    <w:rsid w:val="00424FBD"/>
    <w:rsid w:val="00425691"/>
    <w:rsid w:val="00425D9D"/>
    <w:rsid w:val="00426BB1"/>
    <w:rsid w:val="00430124"/>
    <w:rsid w:val="0043013C"/>
    <w:rsid w:val="00430A6F"/>
    <w:rsid w:val="0043151B"/>
    <w:rsid w:val="00432E0F"/>
    <w:rsid w:val="00433908"/>
    <w:rsid w:val="004342F2"/>
    <w:rsid w:val="00435B48"/>
    <w:rsid w:val="00435F1C"/>
    <w:rsid w:val="00435F38"/>
    <w:rsid w:val="004367F4"/>
    <w:rsid w:val="00440B3B"/>
    <w:rsid w:val="00441223"/>
    <w:rsid w:val="00442A05"/>
    <w:rsid w:val="00442E13"/>
    <w:rsid w:val="00444685"/>
    <w:rsid w:val="00445E60"/>
    <w:rsid w:val="00445EDF"/>
    <w:rsid w:val="004461F5"/>
    <w:rsid w:val="00450ED9"/>
    <w:rsid w:val="004513F1"/>
    <w:rsid w:val="00451701"/>
    <w:rsid w:val="00451B97"/>
    <w:rsid w:val="004523E2"/>
    <w:rsid w:val="00452884"/>
    <w:rsid w:val="00452B22"/>
    <w:rsid w:val="004535A2"/>
    <w:rsid w:val="00453E9D"/>
    <w:rsid w:val="00454449"/>
    <w:rsid w:val="00454566"/>
    <w:rsid w:val="0045456C"/>
    <w:rsid w:val="004545FA"/>
    <w:rsid w:val="00455238"/>
    <w:rsid w:val="004565CA"/>
    <w:rsid w:val="00457202"/>
    <w:rsid w:val="004622DE"/>
    <w:rsid w:val="0046284A"/>
    <w:rsid w:val="00463EF3"/>
    <w:rsid w:val="00464386"/>
    <w:rsid w:val="00466230"/>
    <w:rsid w:val="0046639E"/>
    <w:rsid w:val="00466674"/>
    <w:rsid w:val="004671BC"/>
    <w:rsid w:val="00470209"/>
    <w:rsid w:val="00470248"/>
    <w:rsid w:val="00470470"/>
    <w:rsid w:val="004704CC"/>
    <w:rsid w:val="004716B4"/>
    <w:rsid w:val="004719E4"/>
    <w:rsid w:val="00471C2F"/>
    <w:rsid w:val="0047219D"/>
    <w:rsid w:val="00472CD9"/>
    <w:rsid w:val="0047493B"/>
    <w:rsid w:val="00474DE5"/>
    <w:rsid w:val="00474E63"/>
    <w:rsid w:val="00474F72"/>
    <w:rsid w:val="00474F7C"/>
    <w:rsid w:val="00475922"/>
    <w:rsid w:val="00475D24"/>
    <w:rsid w:val="00475F47"/>
    <w:rsid w:val="00477A5B"/>
    <w:rsid w:val="00477B04"/>
    <w:rsid w:val="0048064A"/>
    <w:rsid w:val="00483311"/>
    <w:rsid w:val="004833D7"/>
    <w:rsid w:val="004834A2"/>
    <w:rsid w:val="00483D66"/>
    <w:rsid w:val="00484401"/>
    <w:rsid w:val="00485247"/>
    <w:rsid w:val="00486239"/>
    <w:rsid w:val="004869EE"/>
    <w:rsid w:val="00487446"/>
    <w:rsid w:val="00487A7C"/>
    <w:rsid w:val="00487F70"/>
    <w:rsid w:val="00487FDB"/>
    <w:rsid w:val="00493A5B"/>
    <w:rsid w:val="00494DFD"/>
    <w:rsid w:val="004952DA"/>
    <w:rsid w:val="004958B4"/>
    <w:rsid w:val="004964F3"/>
    <w:rsid w:val="004967E4"/>
    <w:rsid w:val="0049727E"/>
    <w:rsid w:val="00497EB8"/>
    <w:rsid w:val="004A0286"/>
    <w:rsid w:val="004A067A"/>
    <w:rsid w:val="004A06C4"/>
    <w:rsid w:val="004A35DE"/>
    <w:rsid w:val="004A3D94"/>
    <w:rsid w:val="004A4961"/>
    <w:rsid w:val="004A4B0D"/>
    <w:rsid w:val="004A5F86"/>
    <w:rsid w:val="004A6537"/>
    <w:rsid w:val="004A6BC5"/>
    <w:rsid w:val="004A6FD7"/>
    <w:rsid w:val="004A7184"/>
    <w:rsid w:val="004A7EC5"/>
    <w:rsid w:val="004B06C8"/>
    <w:rsid w:val="004B0F56"/>
    <w:rsid w:val="004B143F"/>
    <w:rsid w:val="004B248B"/>
    <w:rsid w:val="004B2831"/>
    <w:rsid w:val="004B3D02"/>
    <w:rsid w:val="004B4463"/>
    <w:rsid w:val="004B49E4"/>
    <w:rsid w:val="004B4D8C"/>
    <w:rsid w:val="004B4F78"/>
    <w:rsid w:val="004B5B5E"/>
    <w:rsid w:val="004B6CDD"/>
    <w:rsid w:val="004B6F43"/>
    <w:rsid w:val="004B75FC"/>
    <w:rsid w:val="004B77B6"/>
    <w:rsid w:val="004C079E"/>
    <w:rsid w:val="004C07EA"/>
    <w:rsid w:val="004C0804"/>
    <w:rsid w:val="004C1BC7"/>
    <w:rsid w:val="004C1D9D"/>
    <w:rsid w:val="004C2209"/>
    <w:rsid w:val="004C240C"/>
    <w:rsid w:val="004C2CC3"/>
    <w:rsid w:val="004C2D2F"/>
    <w:rsid w:val="004C2EC9"/>
    <w:rsid w:val="004C5428"/>
    <w:rsid w:val="004C77E7"/>
    <w:rsid w:val="004D01AA"/>
    <w:rsid w:val="004D05B0"/>
    <w:rsid w:val="004D0EDC"/>
    <w:rsid w:val="004D2C87"/>
    <w:rsid w:val="004D455E"/>
    <w:rsid w:val="004D66FF"/>
    <w:rsid w:val="004D6969"/>
    <w:rsid w:val="004D6A62"/>
    <w:rsid w:val="004D6D37"/>
    <w:rsid w:val="004E216A"/>
    <w:rsid w:val="004E27F7"/>
    <w:rsid w:val="004E284E"/>
    <w:rsid w:val="004E3F67"/>
    <w:rsid w:val="004E58E1"/>
    <w:rsid w:val="004E5AC0"/>
    <w:rsid w:val="004E5DF2"/>
    <w:rsid w:val="004E70CD"/>
    <w:rsid w:val="004F0AFD"/>
    <w:rsid w:val="004F0B8A"/>
    <w:rsid w:val="004F25E5"/>
    <w:rsid w:val="004F30D6"/>
    <w:rsid w:val="004F376D"/>
    <w:rsid w:val="004F3FA7"/>
    <w:rsid w:val="004F496B"/>
    <w:rsid w:val="004F565B"/>
    <w:rsid w:val="004F56EB"/>
    <w:rsid w:val="004F5730"/>
    <w:rsid w:val="004F63BE"/>
    <w:rsid w:val="004F6792"/>
    <w:rsid w:val="004F67FC"/>
    <w:rsid w:val="004F6952"/>
    <w:rsid w:val="004F7533"/>
    <w:rsid w:val="00500997"/>
    <w:rsid w:val="00501129"/>
    <w:rsid w:val="00501610"/>
    <w:rsid w:val="00502968"/>
    <w:rsid w:val="00502C42"/>
    <w:rsid w:val="00503341"/>
    <w:rsid w:val="00503470"/>
    <w:rsid w:val="00504CAA"/>
    <w:rsid w:val="0050523C"/>
    <w:rsid w:val="005052B1"/>
    <w:rsid w:val="005055C1"/>
    <w:rsid w:val="00505955"/>
    <w:rsid w:val="00505B56"/>
    <w:rsid w:val="00506586"/>
    <w:rsid w:val="00507D24"/>
    <w:rsid w:val="005101C8"/>
    <w:rsid w:val="00512231"/>
    <w:rsid w:val="0051345E"/>
    <w:rsid w:val="005137F5"/>
    <w:rsid w:val="0051383A"/>
    <w:rsid w:val="0051463E"/>
    <w:rsid w:val="00515D01"/>
    <w:rsid w:val="005160B2"/>
    <w:rsid w:val="005160D1"/>
    <w:rsid w:val="00516DCF"/>
    <w:rsid w:val="00517004"/>
    <w:rsid w:val="00517547"/>
    <w:rsid w:val="005175C7"/>
    <w:rsid w:val="00517893"/>
    <w:rsid w:val="00520509"/>
    <w:rsid w:val="00520F2E"/>
    <w:rsid w:val="0052396B"/>
    <w:rsid w:val="00523DCF"/>
    <w:rsid w:val="00524E08"/>
    <w:rsid w:val="00525479"/>
    <w:rsid w:val="00526962"/>
    <w:rsid w:val="00527F6B"/>
    <w:rsid w:val="00530589"/>
    <w:rsid w:val="00530A7C"/>
    <w:rsid w:val="00531CF4"/>
    <w:rsid w:val="00532674"/>
    <w:rsid w:val="005357D6"/>
    <w:rsid w:val="00535DE8"/>
    <w:rsid w:val="005368A6"/>
    <w:rsid w:val="00536CCC"/>
    <w:rsid w:val="00537845"/>
    <w:rsid w:val="00537C2C"/>
    <w:rsid w:val="005400C4"/>
    <w:rsid w:val="00540572"/>
    <w:rsid w:val="005408CB"/>
    <w:rsid w:val="00540CDE"/>
    <w:rsid w:val="00541A35"/>
    <w:rsid w:val="005423E7"/>
    <w:rsid w:val="00542494"/>
    <w:rsid w:val="0054289C"/>
    <w:rsid w:val="00547BEC"/>
    <w:rsid w:val="00550076"/>
    <w:rsid w:val="0055027D"/>
    <w:rsid w:val="00553619"/>
    <w:rsid w:val="005537BE"/>
    <w:rsid w:val="00553813"/>
    <w:rsid w:val="00555054"/>
    <w:rsid w:val="0055527A"/>
    <w:rsid w:val="00555281"/>
    <w:rsid w:val="00555B17"/>
    <w:rsid w:val="005569BD"/>
    <w:rsid w:val="0056027E"/>
    <w:rsid w:val="005614C1"/>
    <w:rsid w:val="005627F7"/>
    <w:rsid w:val="00562A7E"/>
    <w:rsid w:val="00562D36"/>
    <w:rsid w:val="00564A99"/>
    <w:rsid w:val="005678B1"/>
    <w:rsid w:val="00567E61"/>
    <w:rsid w:val="00573552"/>
    <w:rsid w:val="005755C6"/>
    <w:rsid w:val="005779BD"/>
    <w:rsid w:val="00577F11"/>
    <w:rsid w:val="00580833"/>
    <w:rsid w:val="00581FB4"/>
    <w:rsid w:val="0058508C"/>
    <w:rsid w:val="005851D8"/>
    <w:rsid w:val="005852DA"/>
    <w:rsid w:val="00585E37"/>
    <w:rsid w:val="00586830"/>
    <w:rsid w:val="00586F73"/>
    <w:rsid w:val="005870A4"/>
    <w:rsid w:val="005872ED"/>
    <w:rsid w:val="00590AAA"/>
    <w:rsid w:val="00593626"/>
    <w:rsid w:val="00594447"/>
    <w:rsid w:val="0059570C"/>
    <w:rsid w:val="00595DBD"/>
    <w:rsid w:val="00597352"/>
    <w:rsid w:val="0059749D"/>
    <w:rsid w:val="005A00A1"/>
    <w:rsid w:val="005A044B"/>
    <w:rsid w:val="005A078B"/>
    <w:rsid w:val="005A14F0"/>
    <w:rsid w:val="005A366C"/>
    <w:rsid w:val="005A3F90"/>
    <w:rsid w:val="005A40F4"/>
    <w:rsid w:val="005A42D7"/>
    <w:rsid w:val="005A4634"/>
    <w:rsid w:val="005A50CE"/>
    <w:rsid w:val="005A542F"/>
    <w:rsid w:val="005A6AC2"/>
    <w:rsid w:val="005B02C2"/>
    <w:rsid w:val="005B069B"/>
    <w:rsid w:val="005B1209"/>
    <w:rsid w:val="005B1D62"/>
    <w:rsid w:val="005B1E07"/>
    <w:rsid w:val="005B2699"/>
    <w:rsid w:val="005B2F35"/>
    <w:rsid w:val="005B361A"/>
    <w:rsid w:val="005C00E2"/>
    <w:rsid w:val="005C06F0"/>
    <w:rsid w:val="005C2575"/>
    <w:rsid w:val="005C2999"/>
    <w:rsid w:val="005C325C"/>
    <w:rsid w:val="005C375D"/>
    <w:rsid w:val="005C6019"/>
    <w:rsid w:val="005C691E"/>
    <w:rsid w:val="005C74C5"/>
    <w:rsid w:val="005C7576"/>
    <w:rsid w:val="005C7C26"/>
    <w:rsid w:val="005D2823"/>
    <w:rsid w:val="005D2842"/>
    <w:rsid w:val="005D41EF"/>
    <w:rsid w:val="005D45BD"/>
    <w:rsid w:val="005D4715"/>
    <w:rsid w:val="005D65A5"/>
    <w:rsid w:val="005D6684"/>
    <w:rsid w:val="005E0254"/>
    <w:rsid w:val="005E0EF1"/>
    <w:rsid w:val="005E2E9C"/>
    <w:rsid w:val="005E3629"/>
    <w:rsid w:val="005E3BC9"/>
    <w:rsid w:val="005E4FED"/>
    <w:rsid w:val="005E617C"/>
    <w:rsid w:val="005E75CE"/>
    <w:rsid w:val="005E78B8"/>
    <w:rsid w:val="005E7A2E"/>
    <w:rsid w:val="005E7A7A"/>
    <w:rsid w:val="005F00B4"/>
    <w:rsid w:val="005F0CC4"/>
    <w:rsid w:val="005F3C0A"/>
    <w:rsid w:val="005F5205"/>
    <w:rsid w:val="005F598D"/>
    <w:rsid w:val="005F5BD2"/>
    <w:rsid w:val="005F5F04"/>
    <w:rsid w:val="005F61E1"/>
    <w:rsid w:val="005F7056"/>
    <w:rsid w:val="005F7E89"/>
    <w:rsid w:val="00600E9B"/>
    <w:rsid w:val="00601895"/>
    <w:rsid w:val="00602182"/>
    <w:rsid w:val="00603C42"/>
    <w:rsid w:val="00604CAA"/>
    <w:rsid w:val="00606437"/>
    <w:rsid w:val="00607EB3"/>
    <w:rsid w:val="006101FF"/>
    <w:rsid w:val="00610444"/>
    <w:rsid w:val="00610708"/>
    <w:rsid w:val="0061117D"/>
    <w:rsid w:val="006117CF"/>
    <w:rsid w:val="00612650"/>
    <w:rsid w:val="00613EB5"/>
    <w:rsid w:val="006143FD"/>
    <w:rsid w:val="00614BB9"/>
    <w:rsid w:val="00614FD6"/>
    <w:rsid w:val="006155B5"/>
    <w:rsid w:val="006156CC"/>
    <w:rsid w:val="006169AB"/>
    <w:rsid w:val="00616F78"/>
    <w:rsid w:val="00620A35"/>
    <w:rsid w:val="00621CF5"/>
    <w:rsid w:val="00622DAB"/>
    <w:rsid w:val="00624440"/>
    <w:rsid w:val="006245CC"/>
    <w:rsid w:val="00624936"/>
    <w:rsid w:val="00627FE1"/>
    <w:rsid w:val="00630CD5"/>
    <w:rsid w:val="006311A8"/>
    <w:rsid w:val="006314DF"/>
    <w:rsid w:val="006315EE"/>
    <w:rsid w:val="00632A4E"/>
    <w:rsid w:val="00634BDB"/>
    <w:rsid w:val="00635B56"/>
    <w:rsid w:val="00636A8A"/>
    <w:rsid w:val="006378D1"/>
    <w:rsid w:val="00640A2C"/>
    <w:rsid w:val="00640AA6"/>
    <w:rsid w:val="00640D8A"/>
    <w:rsid w:val="0064167F"/>
    <w:rsid w:val="00642677"/>
    <w:rsid w:val="00642CEF"/>
    <w:rsid w:val="00643C66"/>
    <w:rsid w:val="00644808"/>
    <w:rsid w:val="00644CF1"/>
    <w:rsid w:val="006457B9"/>
    <w:rsid w:val="0064617F"/>
    <w:rsid w:val="00646B99"/>
    <w:rsid w:val="00647077"/>
    <w:rsid w:val="00647673"/>
    <w:rsid w:val="006502AB"/>
    <w:rsid w:val="006508D7"/>
    <w:rsid w:val="0065265E"/>
    <w:rsid w:val="006530B4"/>
    <w:rsid w:val="006536A4"/>
    <w:rsid w:val="0065410C"/>
    <w:rsid w:val="006543C0"/>
    <w:rsid w:val="0065486E"/>
    <w:rsid w:val="00654EED"/>
    <w:rsid w:val="00656110"/>
    <w:rsid w:val="00656D67"/>
    <w:rsid w:val="00657707"/>
    <w:rsid w:val="00657A77"/>
    <w:rsid w:val="00661FB2"/>
    <w:rsid w:val="006626C2"/>
    <w:rsid w:val="006630DF"/>
    <w:rsid w:val="006631C8"/>
    <w:rsid w:val="006650A5"/>
    <w:rsid w:val="00665431"/>
    <w:rsid w:val="0066545F"/>
    <w:rsid w:val="00665AFD"/>
    <w:rsid w:val="00665E7E"/>
    <w:rsid w:val="00665EC3"/>
    <w:rsid w:val="00666827"/>
    <w:rsid w:val="00666AC1"/>
    <w:rsid w:val="00666F8E"/>
    <w:rsid w:val="00670EE2"/>
    <w:rsid w:val="00671AD4"/>
    <w:rsid w:val="00671B59"/>
    <w:rsid w:val="006736A7"/>
    <w:rsid w:val="00673DAB"/>
    <w:rsid w:val="006748AE"/>
    <w:rsid w:val="0067495D"/>
    <w:rsid w:val="00674EE5"/>
    <w:rsid w:val="00674F84"/>
    <w:rsid w:val="00675135"/>
    <w:rsid w:val="00676491"/>
    <w:rsid w:val="006764EF"/>
    <w:rsid w:val="00676623"/>
    <w:rsid w:val="00677078"/>
    <w:rsid w:val="006770B7"/>
    <w:rsid w:val="00677629"/>
    <w:rsid w:val="00677995"/>
    <w:rsid w:val="00680F26"/>
    <w:rsid w:val="00682E14"/>
    <w:rsid w:val="00683C1C"/>
    <w:rsid w:val="00684020"/>
    <w:rsid w:val="00684823"/>
    <w:rsid w:val="00685A3E"/>
    <w:rsid w:val="0068732A"/>
    <w:rsid w:val="0068740F"/>
    <w:rsid w:val="00690418"/>
    <w:rsid w:val="0069043A"/>
    <w:rsid w:val="0069176F"/>
    <w:rsid w:val="00691F6A"/>
    <w:rsid w:val="00692F08"/>
    <w:rsid w:val="00693433"/>
    <w:rsid w:val="006937D0"/>
    <w:rsid w:val="00695346"/>
    <w:rsid w:val="00696588"/>
    <w:rsid w:val="006972A4"/>
    <w:rsid w:val="006A0009"/>
    <w:rsid w:val="006A0CD0"/>
    <w:rsid w:val="006A0D25"/>
    <w:rsid w:val="006A275C"/>
    <w:rsid w:val="006A2FD3"/>
    <w:rsid w:val="006A394F"/>
    <w:rsid w:val="006A4489"/>
    <w:rsid w:val="006A4F59"/>
    <w:rsid w:val="006A56E8"/>
    <w:rsid w:val="006A584D"/>
    <w:rsid w:val="006A5B49"/>
    <w:rsid w:val="006A64B9"/>
    <w:rsid w:val="006A70A3"/>
    <w:rsid w:val="006B002F"/>
    <w:rsid w:val="006B0FD3"/>
    <w:rsid w:val="006B135A"/>
    <w:rsid w:val="006B17FE"/>
    <w:rsid w:val="006B1D9A"/>
    <w:rsid w:val="006B2C02"/>
    <w:rsid w:val="006B362C"/>
    <w:rsid w:val="006B37A1"/>
    <w:rsid w:val="006B4A7C"/>
    <w:rsid w:val="006B4C07"/>
    <w:rsid w:val="006B55F5"/>
    <w:rsid w:val="006B577C"/>
    <w:rsid w:val="006B7A93"/>
    <w:rsid w:val="006B7B61"/>
    <w:rsid w:val="006B7F2F"/>
    <w:rsid w:val="006C0064"/>
    <w:rsid w:val="006C0E22"/>
    <w:rsid w:val="006C0EBF"/>
    <w:rsid w:val="006C1361"/>
    <w:rsid w:val="006C1A9F"/>
    <w:rsid w:val="006C2029"/>
    <w:rsid w:val="006C2E06"/>
    <w:rsid w:val="006C2F8B"/>
    <w:rsid w:val="006C39FE"/>
    <w:rsid w:val="006C3A9E"/>
    <w:rsid w:val="006C3EFA"/>
    <w:rsid w:val="006C3F0F"/>
    <w:rsid w:val="006C4DB6"/>
    <w:rsid w:val="006C4E0F"/>
    <w:rsid w:val="006C73E5"/>
    <w:rsid w:val="006D1287"/>
    <w:rsid w:val="006D1777"/>
    <w:rsid w:val="006D28E6"/>
    <w:rsid w:val="006D2AA7"/>
    <w:rsid w:val="006D42BE"/>
    <w:rsid w:val="006D4ABD"/>
    <w:rsid w:val="006D4D42"/>
    <w:rsid w:val="006D71FA"/>
    <w:rsid w:val="006E0D43"/>
    <w:rsid w:val="006E1355"/>
    <w:rsid w:val="006E2208"/>
    <w:rsid w:val="006E2232"/>
    <w:rsid w:val="006E30DE"/>
    <w:rsid w:val="006E38F7"/>
    <w:rsid w:val="006E4F0D"/>
    <w:rsid w:val="006E513E"/>
    <w:rsid w:val="006E7969"/>
    <w:rsid w:val="006F04D1"/>
    <w:rsid w:val="006F0E9D"/>
    <w:rsid w:val="006F26CD"/>
    <w:rsid w:val="006F2907"/>
    <w:rsid w:val="006F3284"/>
    <w:rsid w:val="006F3847"/>
    <w:rsid w:val="006F39F6"/>
    <w:rsid w:val="006F426B"/>
    <w:rsid w:val="006F4793"/>
    <w:rsid w:val="006F4F25"/>
    <w:rsid w:val="006F54BE"/>
    <w:rsid w:val="006F58CB"/>
    <w:rsid w:val="006F5978"/>
    <w:rsid w:val="006F6D09"/>
    <w:rsid w:val="006F6ECE"/>
    <w:rsid w:val="006F73CC"/>
    <w:rsid w:val="006F77A9"/>
    <w:rsid w:val="006F7CDD"/>
    <w:rsid w:val="007008C4"/>
    <w:rsid w:val="00702AE8"/>
    <w:rsid w:val="00703100"/>
    <w:rsid w:val="00703FF6"/>
    <w:rsid w:val="007042FC"/>
    <w:rsid w:val="00704E6F"/>
    <w:rsid w:val="00705990"/>
    <w:rsid w:val="00705E67"/>
    <w:rsid w:val="00706297"/>
    <w:rsid w:val="007065B9"/>
    <w:rsid w:val="0071055A"/>
    <w:rsid w:val="00710CAE"/>
    <w:rsid w:val="00710EC9"/>
    <w:rsid w:val="00711F3A"/>
    <w:rsid w:val="007128CC"/>
    <w:rsid w:val="007140CF"/>
    <w:rsid w:val="007146C0"/>
    <w:rsid w:val="00714B41"/>
    <w:rsid w:val="0071510D"/>
    <w:rsid w:val="007152CF"/>
    <w:rsid w:val="00716CA4"/>
    <w:rsid w:val="00716F63"/>
    <w:rsid w:val="0071754F"/>
    <w:rsid w:val="00717B8D"/>
    <w:rsid w:val="00717DC7"/>
    <w:rsid w:val="00720AB4"/>
    <w:rsid w:val="00720FFE"/>
    <w:rsid w:val="00721FA2"/>
    <w:rsid w:val="0072291C"/>
    <w:rsid w:val="00722B1B"/>
    <w:rsid w:val="00722D1C"/>
    <w:rsid w:val="00722E68"/>
    <w:rsid w:val="0072328B"/>
    <w:rsid w:val="007237A9"/>
    <w:rsid w:val="007237C4"/>
    <w:rsid w:val="00723EA6"/>
    <w:rsid w:val="00725E63"/>
    <w:rsid w:val="00727720"/>
    <w:rsid w:val="00727CD2"/>
    <w:rsid w:val="00727FB8"/>
    <w:rsid w:val="007300E4"/>
    <w:rsid w:val="007305FF"/>
    <w:rsid w:val="00730984"/>
    <w:rsid w:val="007324CE"/>
    <w:rsid w:val="00732786"/>
    <w:rsid w:val="007328AF"/>
    <w:rsid w:val="007335AE"/>
    <w:rsid w:val="00733E26"/>
    <w:rsid w:val="007354AD"/>
    <w:rsid w:val="00735603"/>
    <w:rsid w:val="00736013"/>
    <w:rsid w:val="00737D33"/>
    <w:rsid w:val="0074058D"/>
    <w:rsid w:val="00741178"/>
    <w:rsid w:val="0074490A"/>
    <w:rsid w:val="0074532B"/>
    <w:rsid w:val="00745802"/>
    <w:rsid w:val="00745AC9"/>
    <w:rsid w:val="00746431"/>
    <w:rsid w:val="00747277"/>
    <w:rsid w:val="00747B8B"/>
    <w:rsid w:val="00747D8B"/>
    <w:rsid w:val="007509CE"/>
    <w:rsid w:val="007524E8"/>
    <w:rsid w:val="00752F81"/>
    <w:rsid w:val="007532B6"/>
    <w:rsid w:val="00753DA1"/>
    <w:rsid w:val="00755293"/>
    <w:rsid w:val="00755E48"/>
    <w:rsid w:val="00756019"/>
    <w:rsid w:val="00756681"/>
    <w:rsid w:val="007571AF"/>
    <w:rsid w:val="007572D0"/>
    <w:rsid w:val="0075730F"/>
    <w:rsid w:val="007577F2"/>
    <w:rsid w:val="0076050F"/>
    <w:rsid w:val="0076107A"/>
    <w:rsid w:val="00761DA9"/>
    <w:rsid w:val="00762B7A"/>
    <w:rsid w:val="00764AB3"/>
    <w:rsid w:val="00764E72"/>
    <w:rsid w:val="00770242"/>
    <w:rsid w:val="00770B18"/>
    <w:rsid w:val="00770C87"/>
    <w:rsid w:val="00771E67"/>
    <w:rsid w:val="00772E3D"/>
    <w:rsid w:val="00773573"/>
    <w:rsid w:val="00773D8B"/>
    <w:rsid w:val="00775FEA"/>
    <w:rsid w:val="007770DF"/>
    <w:rsid w:val="007772ED"/>
    <w:rsid w:val="00777883"/>
    <w:rsid w:val="00780B84"/>
    <w:rsid w:val="00780F32"/>
    <w:rsid w:val="007812E8"/>
    <w:rsid w:val="00782178"/>
    <w:rsid w:val="00782950"/>
    <w:rsid w:val="007831F4"/>
    <w:rsid w:val="00783EBC"/>
    <w:rsid w:val="007841EE"/>
    <w:rsid w:val="00785DCA"/>
    <w:rsid w:val="00785FB0"/>
    <w:rsid w:val="007862A6"/>
    <w:rsid w:val="00786302"/>
    <w:rsid w:val="00790627"/>
    <w:rsid w:val="0079146A"/>
    <w:rsid w:val="00791914"/>
    <w:rsid w:val="00791D3A"/>
    <w:rsid w:val="00792121"/>
    <w:rsid w:val="007924BC"/>
    <w:rsid w:val="0079280B"/>
    <w:rsid w:val="00792B68"/>
    <w:rsid w:val="00792ED8"/>
    <w:rsid w:val="00793125"/>
    <w:rsid w:val="00795C91"/>
    <w:rsid w:val="00796013"/>
    <w:rsid w:val="00796BFD"/>
    <w:rsid w:val="007977B1"/>
    <w:rsid w:val="00797C8C"/>
    <w:rsid w:val="007A07A0"/>
    <w:rsid w:val="007A0C91"/>
    <w:rsid w:val="007A1770"/>
    <w:rsid w:val="007A241D"/>
    <w:rsid w:val="007A528A"/>
    <w:rsid w:val="007A5B58"/>
    <w:rsid w:val="007A5BB8"/>
    <w:rsid w:val="007A6C06"/>
    <w:rsid w:val="007B206E"/>
    <w:rsid w:val="007B23C4"/>
    <w:rsid w:val="007B2D1F"/>
    <w:rsid w:val="007B2EB0"/>
    <w:rsid w:val="007B32A8"/>
    <w:rsid w:val="007B4819"/>
    <w:rsid w:val="007B497F"/>
    <w:rsid w:val="007B498A"/>
    <w:rsid w:val="007B5A8A"/>
    <w:rsid w:val="007B659C"/>
    <w:rsid w:val="007B7970"/>
    <w:rsid w:val="007C061C"/>
    <w:rsid w:val="007C09D0"/>
    <w:rsid w:val="007C1A44"/>
    <w:rsid w:val="007C1EAE"/>
    <w:rsid w:val="007C1FA6"/>
    <w:rsid w:val="007C22A0"/>
    <w:rsid w:val="007C2779"/>
    <w:rsid w:val="007C366C"/>
    <w:rsid w:val="007C3AFC"/>
    <w:rsid w:val="007C3EBC"/>
    <w:rsid w:val="007C4201"/>
    <w:rsid w:val="007C4A1A"/>
    <w:rsid w:val="007C4A1D"/>
    <w:rsid w:val="007C61E2"/>
    <w:rsid w:val="007C66A7"/>
    <w:rsid w:val="007C6CDA"/>
    <w:rsid w:val="007C6DDE"/>
    <w:rsid w:val="007C79D8"/>
    <w:rsid w:val="007D0193"/>
    <w:rsid w:val="007D26EE"/>
    <w:rsid w:val="007D2A0A"/>
    <w:rsid w:val="007D2EBA"/>
    <w:rsid w:val="007D39D3"/>
    <w:rsid w:val="007D3C78"/>
    <w:rsid w:val="007E0011"/>
    <w:rsid w:val="007E0014"/>
    <w:rsid w:val="007E05C7"/>
    <w:rsid w:val="007E0C74"/>
    <w:rsid w:val="007E1C1D"/>
    <w:rsid w:val="007E20DF"/>
    <w:rsid w:val="007E2ADE"/>
    <w:rsid w:val="007E305A"/>
    <w:rsid w:val="007E3734"/>
    <w:rsid w:val="007E47A5"/>
    <w:rsid w:val="007E4C47"/>
    <w:rsid w:val="007E5A59"/>
    <w:rsid w:val="007E7FAE"/>
    <w:rsid w:val="007F00AE"/>
    <w:rsid w:val="007F1809"/>
    <w:rsid w:val="007F3625"/>
    <w:rsid w:val="007F3709"/>
    <w:rsid w:val="007F43D3"/>
    <w:rsid w:val="007F4529"/>
    <w:rsid w:val="007F4D04"/>
    <w:rsid w:val="007F7B5D"/>
    <w:rsid w:val="00800051"/>
    <w:rsid w:val="008001DE"/>
    <w:rsid w:val="00801054"/>
    <w:rsid w:val="008017E3"/>
    <w:rsid w:val="008029E8"/>
    <w:rsid w:val="00802F30"/>
    <w:rsid w:val="0080382A"/>
    <w:rsid w:val="00803D9D"/>
    <w:rsid w:val="00804427"/>
    <w:rsid w:val="008044D2"/>
    <w:rsid w:val="0080492C"/>
    <w:rsid w:val="008054F4"/>
    <w:rsid w:val="008057E4"/>
    <w:rsid w:val="00806465"/>
    <w:rsid w:val="00807CE7"/>
    <w:rsid w:val="00807DD6"/>
    <w:rsid w:val="008101D3"/>
    <w:rsid w:val="00810B55"/>
    <w:rsid w:val="00811FA9"/>
    <w:rsid w:val="00813DF3"/>
    <w:rsid w:val="00813FF4"/>
    <w:rsid w:val="008177B9"/>
    <w:rsid w:val="008179D7"/>
    <w:rsid w:val="00817DCF"/>
    <w:rsid w:val="00820EC4"/>
    <w:rsid w:val="00821ABD"/>
    <w:rsid w:val="00822038"/>
    <w:rsid w:val="00822479"/>
    <w:rsid w:val="00823B58"/>
    <w:rsid w:val="0082458F"/>
    <w:rsid w:val="00824F17"/>
    <w:rsid w:val="0082556D"/>
    <w:rsid w:val="00825F00"/>
    <w:rsid w:val="00826257"/>
    <w:rsid w:val="00827353"/>
    <w:rsid w:val="00830B1D"/>
    <w:rsid w:val="008314A5"/>
    <w:rsid w:val="008325A7"/>
    <w:rsid w:val="00833C00"/>
    <w:rsid w:val="00833FC0"/>
    <w:rsid w:val="0083626D"/>
    <w:rsid w:val="008362C8"/>
    <w:rsid w:val="00836569"/>
    <w:rsid w:val="00840A25"/>
    <w:rsid w:val="00840D24"/>
    <w:rsid w:val="00841E1F"/>
    <w:rsid w:val="0084206F"/>
    <w:rsid w:val="00842EC1"/>
    <w:rsid w:val="008436FA"/>
    <w:rsid w:val="008449C1"/>
    <w:rsid w:val="00847ECB"/>
    <w:rsid w:val="008502E6"/>
    <w:rsid w:val="008507D6"/>
    <w:rsid w:val="00850D8B"/>
    <w:rsid w:val="00851F3C"/>
    <w:rsid w:val="00851F5C"/>
    <w:rsid w:val="00852478"/>
    <w:rsid w:val="008536B1"/>
    <w:rsid w:val="00853C95"/>
    <w:rsid w:val="008543B3"/>
    <w:rsid w:val="00855C06"/>
    <w:rsid w:val="00856626"/>
    <w:rsid w:val="00856CCC"/>
    <w:rsid w:val="00857892"/>
    <w:rsid w:val="00857DED"/>
    <w:rsid w:val="00860168"/>
    <w:rsid w:val="0086052F"/>
    <w:rsid w:val="00860F2D"/>
    <w:rsid w:val="00861DBA"/>
    <w:rsid w:val="00862A7B"/>
    <w:rsid w:val="00862C85"/>
    <w:rsid w:val="00864852"/>
    <w:rsid w:val="00865C4A"/>
    <w:rsid w:val="00867BA5"/>
    <w:rsid w:val="00867F0D"/>
    <w:rsid w:val="0087004F"/>
    <w:rsid w:val="008715F7"/>
    <w:rsid w:val="00871626"/>
    <w:rsid w:val="008725BC"/>
    <w:rsid w:val="00872793"/>
    <w:rsid w:val="00873B93"/>
    <w:rsid w:val="00875FF5"/>
    <w:rsid w:val="00876824"/>
    <w:rsid w:val="008768D3"/>
    <w:rsid w:val="00876B88"/>
    <w:rsid w:val="00877389"/>
    <w:rsid w:val="008776A6"/>
    <w:rsid w:val="00877DB8"/>
    <w:rsid w:val="0088036E"/>
    <w:rsid w:val="00880397"/>
    <w:rsid w:val="008809F2"/>
    <w:rsid w:val="0088131B"/>
    <w:rsid w:val="00881CF7"/>
    <w:rsid w:val="00881F3D"/>
    <w:rsid w:val="00882118"/>
    <w:rsid w:val="008823E7"/>
    <w:rsid w:val="00883BBC"/>
    <w:rsid w:val="0088500D"/>
    <w:rsid w:val="008859C5"/>
    <w:rsid w:val="00885A48"/>
    <w:rsid w:val="008861C8"/>
    <w:rsid w:val="008868CD"/>
    <w:rsid w:val="00887871"/>
    <w:rsid w:val="00887C11"/>
    <w:rsid w:val="00887F10"/>
    <w:rsid w:val="008905EE"/>
    <w:rsid w:val="00890BE0"/>
    <w:rsid w:val="00890C35"/>
    <w:rsid w:val="00890CE5"/>
    <w:rsid w:val="00890FE3"/>
    <w:rsid w:val="008918E4"/>
    <w:rsid w:val="00892A84"/>
    <w:rsid w:val="00892B61"/>
    <w:rsid w:val="00894338"/>
    <w:rsid w:val="00894EE0"/>
    <w:rsid w:val="00895362"/>
    <w:rsid w:val="0089627A"/>
    <w:rsid w:val="008976CB"/>
    <w:rsid w:val="008976E3"/>
    <w:rsid w:val="008A00B0"/>
    <w:rsid w:val="008A14D4"/>
    <w:rsid w:val="008A19C8"/>
    <w:rsid w:val="008A2907"/>
    <w:rsid w:val="008A3B67"/>
    <w:rsid w:val="008A3BB1"/>
    <w:rsid w:val="008A425B"/>
    <w:rsid w:val="008A4969"/>
    <w:rsid w:val="008A4D92"/>
    <w:rsid w:val="008A5266"/>
    <w:rsid w:val="008A6513"/>
    <w:rsid w:val="008B1000"/>
    <w:rsid w:val="008B124C"/>
    <w:rsid w:val="008B176C"/>
    <w:rsid w:val="008B28D1"/>
    <w:rsid w:val="008B3B1B"/>
    <w:rsid w:val="008B4086"/>
    <w:rsid w:val="008B4742"/>
    <w:rsid w:val="008B4EDA"/>
    <w:rsid w:val="008B5E3A"/>
    <w:rsid w:val="008B6F11"/>
    <w:rsid w:val="008B6FB8"/>
    <w:rsid w:val="008B7D9F"/>
    <w:rsid w:val="008B7F50"/>
    <w:rsid w:val="008C12E9"/>
    <w:rsid w:val="008C1397"/>
    <w:rsid w:val="008C1B49"/>
    <w:rsid w:val="008C35D6"/>
    <w:rsid w:val="008C3658"/>
    <w:rsid w:val="008C3C60"/>
    <w:rsid w:val="008C4E24"/>
    <w:rsid w:val="008C4F7E"/>
    <w:rsid w:val="008C5C78"/>
    <w:rsid w:val="008C687D"/>
    <w:rsid w:val="008C6C03"/>
    <w:rsid w:val="008C7B08"/>
    <w:rsid w:val="008D028F"/>
    <w:rsid w:val="008D0C1B"/>
    <w:rsid w:val="008D0D60"/>
    <w:rsid w:val="008D12EB"/>
    <w:rsid w:val="008D1678"/>
    <w:rsid w:val="008D276A"/>
    <w:rsid w:val="008D2D72"/>
    <w:rsid w:val="008D63F8"/>
    <w:rsid w:val="008E113B"/>
    <w:rsid w:val="008E44E2"/>
    <w:rsid w:val="008E4B21"/>
    <w:rsid w:val="008E52D4"/>
    <w:rsid w:val="008E5A73"/>
    <w:rsid w:val="008E6B1B"/>
    <w:rsid w:val="008E6D14"/>
    <w:rsid w:val="008E759A"/>
    <w:rsid w:val="008E79BD"/>
    <w:rsid w:val="008E7DF0"/>
    <w:rsid w:val="008F0401"/>
    <w:rsid w:val="008F04A6"/>
    <w:rsid w:val="008F0696"/>
    <w:rsid w:val="008F0B34"/>
    <w:rsid w:val="008F2730"/>
    <w:rsid w:val="008F29FD"/>
    <w:rsid w:val="008F3A52"/>
    <w:rsid w:val="008F44EB"/>
    <w:rsid w:val="008F525B"/>
    <w:rsid w:val="008F7CD9"/>
    <w:rsid w:val="008F7DD6"/>
    <w:rsid w:val="008F7FDC"/>
    <w:rsid w:val="0090072D"/>
    <w:rsid w:val="0090600B"/>
    <w:rsid w:val="009060C4"/>
    <w:rsid w:val="009068D5"/>
    <w:rsid w:val="00906EC3"/>
    <w:rsid w:val="00912518"/>
    <w:rsid w:val="009140E5"/>
    <w:rsid w:val="00914D42"/>
    <w:rsid w:val="009151F1"/>
    <w:rsid w:val="0091534D"/>
    <w:rsid w:val="00915E84"/>
    <w:rsid w:val="00915FC4"/>
    <w:rsid w:val="009202C5"/>
    <w:rsid w:val="00920E39"/>
    <w:rsid w:val="009215CC"/>
    <w:rsid w:val="00921F7A"/>
    <w:rsid w:val="00922D96"/>
    <w:rsid w:val="0092307D"/>
    <w:rsid w:val="009233E1"/>
    <w:rsid w:val="00923464"/>
    <w:rsid w:val="00923DB2"/>
    <w:rsid w:val="00924155"/>
    <w:rsid w:val="009249D5"/>
    <w:rsid w:val="009256FB"/>
    <w:rsid w:val="009257A2"/>
    <w:rsid w:val="00926C1C"/>
    <w:rsid w:val="00926D17"/>
    <w:rsid w:val="00926F50"/>
    <w:rsid w:val="0093045D"/>
    <w:rsid w:val="009306CC"/>
    <w:rsid w:val="00931EC0"/>
    <w:rsid w:val="0093276C"/>
    <w:rsid w:val="00933DD2"/>
    <w:rsid w:val="00935055"/>
    <w:rsid w:val="009371C8"/>
    <w:rsid w:val="009373B3"/>
    <w:rsid w:val="00940ABE"/>
    <w:rsid w:val="00940D6C"/>
    <w:rsid w:val="00942631"/>
    <w:rsid w:val="00942E43"/>
    <w:rsid w:val="009436BD"/>
    <w:rsid w:val="00944D50"/>
    <w:rsid w:val="009452A3"/>
    <w:rsid w:val="009465A1"/>
    <w:rsid w:val="00946DA1"/>
    <w:rsid w:val="00947244"/>
    <w:rsid w:val="009501AA"/>
    <w:rsid w:val="0095205C"/>
    <w:rsid w:val="00952DCF"/>
    <w:rsid w:val="009538D3"/>
    <w:rsid w:val="00953CE5"/>
    <w:rsid w:val="00954B9A"/>
    <w:rsid w:val="00954D34"/>
    <w:rsid w:val="0095510B"/>
    <w:rsid w:val="00955151"/>
    <w:rsid w:val="00955743"/>
    <w:rsid w:val="00955FA1"/>
    <w:rsid w:val="009561D8"/>
    <w:rsid w:val="0095630A"/>
    <w:rsid w:val="00956623"/>
    <w:rsid w:val="00956F18"/>
    <w:rsid w:val="00957437"/>
    <w:rsid w:val="0096051F"/>
    <w:rsid w:val="009617F4"/>
    <w:rsid w:val="0096486F"/>
    <w:rsid w:val="009649D0"/>
    <w:rsid w:val="00965ABA"/>
    <w:rsid w:val="0096676A"/>
    <w:rsid w:val="009670FB"/>
    <w:rsid w:val="00967273"/>
    <w:rsid w:val="009672EB"/>
    <w:rsid w:val="00967936"/>
    <w:rsid w:val="00967AC4"/>
    <w:rsid w:val="00971A60"/>
    <w:rsid w:val="009727BF"/>
    <w:rsid w:val="0097292B"/>
    <w:rsid w:val="009740B1"/>
    <w:rsid w:val="009742D4"/>
    <w:rsid w:val="0097594D"/>
    <w:rsid w:val="00975B3C"/>
    <w:rsid w:val="00975BE9"/>
    <w:rsid w:val="00975F8C"/>
    <w:rsid w:val="0097672C"/>
    <w:rsid w:val="00977380"/>
    <w:rsid w:val="0098002E"/>
    <w:rsid w:val="00980639"/>
    <w:rsid w:val="00980D3F"/>
    <w:rsid w:val="009845BF"/>
    <w:rsid w:val="009853AE"/>
    <w:rsid w:val="00985B90"/>
    <w:rsid w:val="00985C4D"/>
    <w:rsid w:val="00986224"/>
    <w:rsid w:val="00986475"/>
    <w:rsid w:val="0098708A"/>
    <w:rsid w:val="0099032A"/>
    <w:rsid w:val="00990330"/>
    <w:rsid w:val="009908EB"/>
    <w:rsid w:val="00991596"/>
    <w:rsid w:val="00992918"/>
    <w:rsid w:val="00993AD3"/>
    <w:rsid w:val="00993DFC"/>
    <w:rsid w:val="00993FBD"/>
    <w:rsid w:val="00994123"/>
    <w:rsid w:val="00994810"/>
    <w:rsid w:val="00994994"/>
    <w:rsid w:val="009953DB"/>
    <w:rsid w:val="00995525"/>
    <w:rsid w:val="0099613F"/>
    <w:rsid w:val="00996259"/>
    <w:rsid w:val="00996260"/>
    <w:rsid w:val="009972A4"/>
    <w:rsid w:val="009A0C38"/>
    <w:rsid w:val="009A0C93"/>
    <w:rsid w:val="009A18DF"/>
    <w:rsid w:val="009A22BA"/>
    <w:rsid w:val="009A3217"/>
    <w:rsid w:val="009A3890"/>
    <w:rsid w:val="009A3B51"/>
    <w:rsid w:val="009A43A0"/>
    <w:rsid w:val="009A4C54"/>
    <w:rsid w:val="009A57ED"/>
    <w:rsid w:val="009A6BF9"/>
    <w:rsid w:val="009A7E0C"/>
    <w:rsid w:val="009B08D8"/>
    <w:rsid w:val="009B0A2E"/>
    <w:rsid w:val="009B125A"/>
    <w:rsid w:val="009B3A7D"/>
    <w:rsid w:val="009B671A"/>
    <w:rsid w:val="009B6819"/>
    <w:rsid w:val="009B6899"/>
    <w:rsid w:val="009B6DB0"/>
    <w:rsid w:val="009B7B32"/>
    <w:rsid w:val="009C0852"/>
    <w:rsid w:val="009C1202"/>
    <w:rsid w:val="009C1480"/>
    <w:rsid w:val="009C1CCB"/>
    <w:rsid w:val="009C2AA1"/>
    <w:rsid w:val="009C30FB"/>
    <w:rsid w:val="009C3246"/>
    <w:rsid w:val="009C33FB"/>
    <w:rsid w:val="009C39DA"/>
    <w:rsid w:val="009C3CCB"/>
    <w:rsid w:val="009C62E9"/>
    <w:rsid w:val="009C6571"/>
    <w:rsid w:val="009C65AE"/>
    <w:rsid w:val="009C67F8"/>
    <w:rsid w:val="009C77FC"/>
    <w:rsid w:val="009C7E93"/>
    <w:rsid w:val="009D17E4"/>
    <w:rsid w:val="009D1C58"/>
    <w:rsid w:val="009D1C7C"/>
    <w:rsid w:val="009D2107"/>
    <w:rsid w:val="009D49E1"/>
    <w:rsid w:val="009D5388"/>
    <w:rsid w:val="009D5A35"/>
    <w:rsid w:val="009D666A"/>
    <w:rsid w:val="009D75D4"/>
    <w:rsid w:val="009D7725"/>
    <w:rsid w:val="009E1612"/>
    <w:rsid w:val="009E1F3D"/>
    <w:rsid w:val="009E3A64"/>
    <w:rsid w:val="009E4FAE"/>
    <w:rsid w:val="009E5C53"/>
    <w:rsid w:val="009E720B"/>
    <w:rsid w:val="009F0322"/>
    <w:rsid w:val="009F0544"/>
    <w:rsid w:val="009F1A3C"/>
    <w:rsid w:val="009F1B95"/>
    <w:rsid w:val="009F2415"/>
    <w:rsid w:val="009F3E3E"/>
    <w:rsid w:val="009F6251"/>
    <w:rsid w:val="009F780B"/>
    <w:rsid w:val="009F78D9"/>
    <w:rsid w:val="00A00290"/>
    <w:rsid w:val="00A01250"/>
    <w:rsid w:val="00A015A8"/>
    <w:rsid w:val="00A022B2"/>
    <w:rsid w:val="00A02E03"/>
    <w:rsid w:val="00A02F54"/>
    <w:rsid w:val="00A0377A"/>
    <w:rsid w:val="00A037CC"/>
    <w:rsid w:val="00A03AF9"/>
    <w:rsid w:val="00A03BAC"/>
    <w:rsid w:val="00A047D7"/>
    <w:rsid w:val="00A04856"/>
    <w:rsid w:val="00A057AA"/>
    <w:rsid w:val="00A062D5"/>
    <w:rsid w:val="00A07792"/>
    <w:rsid w:val="00A07FF1"/>
    <w:rsid w:val="00A10234"/>
    <w:rsid w:val="00A103AA"/>
    <w:rsid w:val="00A10C9C"/>
    <w:rsid w:val="00A132B3"/>
    <w:rsid w:val="00A137C2"/>
    <w:rsid w:val="00A1409F"/>
    <w:rsid w:val="00A14DAD"/>
    <w:rsid w:val="00A1629C"/>
    <w:rsid w:val="00A16527"/>
    <w:rsid w:val="00A16B8F"/>
    <w:rsid w:val="00A16C88"/>
    <w:rsid w:val="00A20018"/>
    <w:rsid w:val="00A210AD"/>
    <w:rsid w:val="00A22A42"/>
    <w:rsid w:val="00A22BD2"/>
    <w:rsid w:val="00A22FCE"/>
    <w:rsid w:val="00A23E82"/>
    <w:rsid w:val="00A24D91"/>
    <w:rsid w:val="00A25861"/>
    <w:rsid w:val="00A26043"/>
    <w:rsid w:val="00A2645E"/>
    <w:rsid w:val="00A26B01"/>
    <w:rsid w:val="00A275DF"/>
    <w:rsid w:val="00A277A0"/>
    <w:rsid w:val="00A30698"/>
    <w:rsid w:val="00A30809"/>
    <w:rsid w:val="00A3227A"/>
    <w:rsid w:val="00A3240F"/>
    <w:rsid w:val="00A32B61"/>
    <w:rsid w:val="00A35D24"/>
    <w:rsid w:val="00A36E40"/>
    <w:rsid w:val="00A401A7"/>
    <w:rsid w:val="00A407A0"/>
    <w:rsid w:val="00A4136E"/>
    <w:rsid w:val="00A41973"/>
    <w:rsid w:val="00A41B82"/>
    <w:rsid w:val="00A41E48"/>
    <w:rsid w:val="00A433DD"/>
    <w:rsid w:val="00A44718"/>
    <w:rsid w:val="00A456FE"/>
    <w:rsid w:val="00A468EE"/>
    <w:rsid w:val="00A47553"/>
    <w:rsid w:val="00A47FDC"/>
    <w:rsid w:val="00A51720"/>
    <w:rsid w:val="00A51BD6"/>
    <w:rsid w:val="00A51C19"/>
    <w:rsid w:val="00A51D2D"/>
    <w:rsid w:val="00A538B7"/>
    <w:rsid w:val="00A5463B"/>
    <w:rsid w:val="00A55A20"/>
    <w:rsid w:val="00A562A5"/>
    <w:rsid w:val="00A56969"/>
    <w:rsid w:val="00A56E8A"/>
    <w:rsid w:val="00A5758C"/>
    <w:rsid w:val="00A57912"/>
    <w:rsid w:val="00A619F9"/>
    <w:rsid w:val="00A64842"/>
    <w:rsid w:val="00A64A0D"/>
    <w:rsid w:val="00A64D5A"/>
    <w:rsid w:val="00A65556"/>
    <w:rsid w:val="00A65771"/>
    <w:rsid w:val="00A65AE3"/>
    <w:rsid w:val="00A65C9A"/>
    <w:rsid w:val="00A66FF5"/>
    <w:rsid w:val="00A679B1"/>
    <w:rsid w:val="00A71086"/>
    <w:rsid w:val="00A71E6C"/>
    <w:rsid w:val="00A7269F"/>
    <w:rsid w:val="00A72D8A"/>
    <w:rsid w:val="00A72E7B"/>
    <w:rsid w:val="00A73613"/>
    <w:rsid w:val="00A73EFC"/>
    <w:rsid w:val="00A77347"/>
    <w:rsid w:val="00A800E6"/>
    <w:rsid w:val="00A824D6"/>
    <w:rsid w:val="00A82D3C"/>
    <w:rsid w:val="00A82E1C"/>
    <w:rsid w:val="00A83AD4"/>
    <w:rsid w:val="00A8427A"/>
    <w:rsid w:val="00A84300"/>
    <w:rsid w:val="00A847F6"/>
    <w:rsid w:val="00A84B12"/>
    <w:rsid w:val="00A84BB4"/>
    <w:rsid w:val="00A852A7"/>
    <w:rsid w:val="00A85346"/>
    <w:rsid w:val="00A856B8"/>
    <w:rsid w:val="00A857F1"/>
    <w:rsid w:val="00A87589"/>
    <w:rsid w:val="00A87A95"/>
    <w:rsid w:val="00A902C5"/>
    <w:rsid w:val="00A90423"/>
    <w:rsid w:val="00A909DE"/>
    <w:rsid w:val="00A9117F"/>
    <w:rsid w:val="00A9126F"/>
    <w:rsid w:val="00A91E15"/>
    <w:rsid w:val="00A9209F"/>
    <w:rsid w:val="00A921A0"/>
    <w:rsid w:val="00A92584"/>
    <w:rsid w:val="00A927C4"/>
    <w:rsid w:val="00A92FA1"/>
    <w:rsid w:val="00A9321B"/>
    <w:rsid w:val="00A94088"/>
    <w:rsid w:val="00A94DAD"/>
    <w:rsid w:val="00A95584"/>
    <w:rsid w:val="00A972C5"/>
    <w:rsid w:val="00A97D57"/>
    <w:rsid w:val="00AA04CD"/>
    <w:rsid w:val="00AA0C8B"/>
    <w:rsid w:val="00AA2755"/>
    <w:rsid w:val="00AA37A2"/>
    <w:rsid w:val="00AA4382"/>
    <w:rsid w:val="00AA6066"/>
    <w:rsid w:val="00AA65FA"/>
    <w:rsid w:val="00AA6603"/>
    <w:rsid w:val="00AA6D34"/>
    <w:rsid w:val="00AB0181"/>
    <w:rsid w:val="00AB03E4"/>
    <w:rsid w:val="00AB76D4"/>
    <w:rsid w:val="00AB7AE4"/>
    <w:rsid w:val="00AC0651"/>
    <w:rsid w:val="00AC0D9E"/>
    <w:rsid w:val="00AC24B2"/>
    <w:rsid w:val="00AC24FF"/>
    <w:rsid w:val="00AC2826"/>
    <w:rsid w:val="00AC314C"/>
    <w:rsid w:val="00AC3F05"/>
    <w:rsid w:val="00AC45F9"/>
    <w:rsid w:val="00AC4CEB"/>
    <w:rsid w:val="00AC5769"/>
    <w:rsid w:val="00AC62D7"/>
    <w:rsid w:val="00AC658F"/>
    <w:rsid w:val="00AC7EB0"/>
    <w:rsid w:val="00AC7F25"/>
    <w:rsid w:val="00AD02B1"/>
    <w:rsid w:val="00AD1E07"/>
    <w:rsid w:val="00AD2AEC"/>
    <w:rsid w:val="00AD3E94"/>
    <w:rsid w:val="00AD41A9"/>
    <w:rsid w:val="00AD43E2"/>
    <w:rsid w:val="00AD5348"/>
    <w:rsid w:val="00AD63A7"/>
    <w:rsid w:val="00AD66F6"/>
    <w:rsid w:val="00AD70A0"/>
    <w:rsid w:val="00AE1261"/>
    <w:rsid w:val="00AE1C93"/>
    <w:rsid w:val="00AE201D"/>
    <w:rsid w:val="00AE33FB"/>
    <w:rsid w:val="00AE34F3"/>
    <w:rsid w:val="00AE3EB8"/>
    <w:rsid w:val="00AE4380"/>
    <w:rsid w:val="00AE4E7D"/>
    <w:rsid w:val="00AE5115"/>
    <w:rsid w:val="00AE595E"/>
    <w:rsid w:val="00AE5D9F"/>
    <w:rsid w:val="00AE7555"/>
    <w:rsid w:val="00AE7602"/>
    <w:rsid w:val="00AE7DA6"/>
    <w:rsid w:val="00AE7E9A"/>
    <w:rsid w:val="00AF0590"/>
    <w:rsid w:val="00AF29FD"/>
    <w:rsid w:val="00AF4049"/>
    <w:rsid w:val="00AF4605"/>
    <w:rsid w:val="00AF5352"/>
    <w:rsid w:val="00AF5A97"/>
    <w:rsid w:val="00AF617B"/>
    <w:rsid w:val="00AF7EF9"/>
    <w:rsid w:val="00B007C2"/>
    <w:rsid w:val="00B0097F"/>
    <w:rsid w:val="00B00D1D"/>
    <w:rsid w:val="00B00DED"/>
    <w:rsid w:val="00B00F81"/>
    <w:rsid w:val="00B01597"/>
    <w:rsid w:val="00B01AE0"/>
    <w:rsid w:val="00B02E71"/>
    <w:rsid w:val="00B0302E"/>
    <w:rsid w:val="00B06134"/>
    <w:rsid w:val="00B064AD"/>
    <w:rsid w:val="00B06ABF"/>
    <w:rsid w:val="00B06D8F"/>
    <w:rsid w:val="00B074EF"/>
    <w:rsid w:val="00B10042"/>
    <w:rsid w:val="00B11278"/>
    <w:rsid w:val="00B11A27"/>
    <w:rsid w:val="00B11B18"/>
    <w:rsid w:val="00B11E74"/>
    <w:rsid w:val="00B126B9"/>
    <w:rsid w:val="00B129F0"/>
    <w:rsid w:val="00B141F2"/>
    <w:rsid w:val="00B149CA"/>
    <w:rsid w:val="00B14CDF"/>
    <w:rsid w:val="00B15866"/>
    <w:rsid w:val="00B16045"/>
    <w:rsid w:val="00B16F5D"/>
    <w:rsid w:val="00B174F8"/>
    <w:rsid w:val="00B17666"/>
    <w:rsid w:val="00B17DAC"/>
    <w:rsid w:val="00B20ADD"/>
    <w:rsid w:val="00B214C1"/>
    <w:rsid w:val="00B21A33"/>
    <w:rsid w:val="00B22C67"/>
    <w:rsid w:val="00B23D8E"/>
    <w:rsid w:val="00B25B3F"/>
    <w:rsid w:val="00B25DA6"/>
    <w:rsid w:val="00B25FEE"/>
    <w:rsid w:val="00B30177"/>
    <w:rsid w:val="00B30A6B"/>
    <w:rsid w:val="00B30DDA"/>
    <w:rsid w:val="00B31ABD"/>
    <w:rsid w:val="00B320C6"/>
    <w:rsid w:val="00B32450"/>
    <w:rsid w:val="00B32467"/>
    <w:rsid w:val="00B3296D"/>
    <w:rsid w:val="00B32C5F"/>
    <w:rsid w:val="00B3360A"/>
    <w:rsid w:val="00B34AEF"/>
    <w:rsid w:val="00B34BD6"/>
    <w:rsid w:val="00B34D16"/>
    <w:rsid w:val="00B3547B"/>
    <w:rsid w:val="00B35872"/>
    <w:rsid w:val="00B36B41"/>
    <w:rsid w:val="00B36FF0"/>
    <w:rsid w:val="00B37274"/>
    <w:rsid w:val="00B37484"/>
    <w:rsid w:val="00B40260"/>
    <w:rsid w:val="00B40B44"/>
    <w:rsid w:val="00B4137A"/>
    <w:rsid w:val="00B413C0"/>
    <w:rsid w:val="00B42781"/>
    <w:rsid w:val="00B456A0"/>
    <w:rsid w:val="00B462CA"/>
    <w:rsid w:val="00B471AC"/>
    <w:rsid w:val="00B50B30"/>
    <w:rsid w:val="00B520CE"/>
    <w:rsid w:val="00B5275B"/>
    <w:rsid w:val="00B527C6"/>
    <w:rsid w:val="00B52B78"/>
    <w:rsid w:val="00B5591D"/>
    <w:rsid w:val="00B56867"/>
    <w:rsid w:val="00B57949"/>
    <w:rsid w:val="00B601BB"/>
    <w:rsid w:val="00B6090B"/>
    <w:rsid w:val="00B62CA2"/>
    <w:rsid w:val="00B633AA"/>
    <w:rsid w:val="00B63502"/>
    <w:rsid w:val="00B63727"/>
    <w:rsid w:val="00B63BBE"/>
    <w:rsid w:val="00B64390"/>
    <w:rsid w:val="00B648AC"/>
    <w:rsid w:val="00B64F7A"/>
    <w:rsid w:val="00B65A50"/>
    <w:rsid w:val="00B65A6C"/>
    <w:rsid w:val="00B65B52"/>
    <w:rsid w:val="00B662ED"/>
    <w:rsid w:val="00B6680C"/>
    <w:rsid w:val="00B668C4"/>
    <w:rsid w:val="00B66AE2"/>
    <w:rsid w:val="00B703B2"/>
    <w:rsid w:val="00B707FA"/>
    <w:rsid w:val="00B72436"/>
    <w:rsid w:val="00B731E4"/>
    <w:rsid w:val="00B739F0"/>
    <w:rsid w:val="00B751B0"/>
    <w:rsid w:val="00B7524F"/>
    <w:rsid w:val="00B75D9E"/>
    <w:rsid w:val="00B76533"/>
    <w:rsid w:val="00B773C0"/>
    <w:rsid w:val="00B778B8"/>
    <w:rsid w:val="00B800DE"/>
    <w:rsid w:val="00B81362"/>
    <w:rsid w:val="00B82DC4"/>
    <w:rsid w:val="00B82F00"/>
    <w:rsid w:val="00B83407"/>
    <w:rsid w:val="00B8369D"/>
    <w:rsid w:val="00B8386F"/>
    <w:rsid w:val="00B84C70"/>
    <w:rsid w:val="00B85E90"/>
    <w:rsid w:val="00B86554"/>
    <w:rsid w:val="00B86B85"/>
    <w:rsid w:val="00B86C4F"/>
    <w:rsid w:val="00B87605"/>
    <w:rsid w:val="00B90151"/>
    <w:rsid w:val="00B90D38"/>
    <w:rsid w:val="00B910DD"/>
    <w:rsid w:val="00B91374"/>
    <w:rsid w:val="00B92975"/>
    <w:rsid w:val="00B92C95"/>
    <w:rsid w:val="00B946AB"/>
    <w:rsid w:val="00B95D81"/>
    <w:rsid w:val="00BA0064"/>
    <w:rsid w:val="00BA0EA8"/>
    <w:rsid w:val="00BA153D"/>
    <w:rsid w:val="00BA1620"/>
    <w:rsid w:val="00BA24E6"/>
    <w:rsid w:val="00BA3AA2"/>
    <w:rsid w:val="00BA4105"/>
    <w:rsid w:val="00BA5D75"/>
    <w:rsid w:val="00BA6298"/>
    <w:rsid w:val="00BA65C7"/>
    <w:rsid w:val="00BA6FD7"/>
    <w:rsid w:val="00BA7069"/>
    <w:rsid w:val="00BA73D6"/>
    <w:rsid w:val="00BA7768"/>
    <w:rsid w:val="00BB1117"/>
    <w:rsid w:val="00BB12B8"/>
    <w:rsid w:val="00BB131F"/>
    <w:rsid w:val="00BB1C5A"/>
    <w:rsid w:val="00BB2BE8"/>
    <w:rsid w:val="00BB2CC5"/>
    <w:rsid w:val="00BB2D83"/>
    <w:rsid w:val="00BB5F3A"/>
    <w:rsid w:val="00BB71C4"/>
    <w:rsid w:val="00BB72B1"/>
    <w:rsid w:val="00BC0684"/>
    <w:rsid w:val="00BC1764"/>
    <w:rsid w:val="00BC1E3A"/>
    <w:rsid w:val="00BC2143"/>
    <w:rsid w:val="00BC34F3"/>
    <w:rsid w:val="00BC3EEC"/>
    <w:rsid w:val="00BC47D6"/>
    <w:rsid w:val="00BC4801"/>
    <w:rsid w:val="00BC69D4"/>
    <w:rsid w:val="00BC6CEC"/>
    <w:rsid w:val="00BC6CFF"/>
    <w:rsid w:val="00BC76D3"/>
    <w:rsid w:val="00BD104B"/>
    <w:rsid w:val="00BD287D"/>
    <w:rsid w:val="00BD313F"/>
    <w:rsid w:val="00BD344C"/>
    <w:rsid w:val="00BD41C7"/>
    <w:rsid w:val="00BD46E5"/>
    <w:rsid w:val="00BD4D0B"/>
    <w:rsid w:val="00BD557E"/>
    <w:rsid w:val="00BD5C3E"/>
    <w:rsid w:val="00BE027A"/>
    <w:rsid w:val="00BE035D"/>
    <w:rsid w:val="00BE0727"/>
    <w:rsid w:val="00BE10AD"/>
    <w:rsid w:val="00BE1E5B"/>
    <w:rsid w:val="00BE22CE"/>
    <w:rsid w:val="00BE298D"/>
    <w:rsid w:val="00BE2B19"/>
    <w:rsid w:val="00BE3AE6"/>
    <w:rsid w:val="00BE3FC4"/>
    <w:rsid w:val="00BE4AD1"/>
    <w:rsid w:val="00BE59A8"/>
    <w:rsid w:val="00BE5D6B"/>
    <w:rsid w:val="00BE6927"/>
    <w:rsid w:val="00BE6F28"/>
    <w:rsid w:val="00BE7535"/>
    <w:rsid w:val="00BF04DC"/>
    <w:rsid w:val="00BF0798"/>
    <w:rsid w:val="00BF1A1C"/>
    <w:rsid w:val="00BF26E8"/>
    <w:rsid w:val="00BF2D14"/>
    <w:rsid w:val="00BF457F"/>
    <w:rsid w:val="00BF6206"/>
    <w:rsid w:val="00BF6EC6"/>
    <w:rsid w:val="00BF707B"/>
    <w:rsid w:val="00BF7793"/>
    <w:rsid w:val="00BF79BA"/>
    <w:rsid w:val="00BF7C00"/>
    <w:rsid w:val="00C0002B"/>
    <w:rsid w:val="00C017F8"/>
    <w:rsid w:val="00C028C9"/>
    <w:rsid w:val="00C04D8C"/>
    <w:rsid w:val="00C06033"/>
    <w:rsid w:val="00C06408"/>
    <w:rsid w:val="00C066B8"/>
    <w:rsid w:val="00C06EDE"/>
    <w:rsid w:val="00C113A4"/>
    <w:rsid w:val="00C12A79"/>
    <w:rsid w:val="00C13232"/>
    <w:rsid w:val="00C138E6"/>
    <w:rsid w:val="00C151EE"/>
    <w:rsid w:val="00C1532C"/>
    <w:rsid w:val="00C161EA"/>
    <w:rsid w:val="00C163AE"/>
    <w:rsid w:val="00C16916"/>
    <w:rsid w:val="00C16AD2"/>
    <w:rsid w:val="00C16CCF"/>
    <w:rsid w:val="00C16FD0"/>
    <w:rsid w:val="00C17E5F"/>
    <w:rsid w:val="00C212AC"/>
    <w:rsid w:val="00C22B87"/>
    <w:rsid w:val="00C24C3A"/>
    <w:rsid w:val="00C25FAE"/>
    <w:rsid w:val="00C27805"/>
    <w:rsid w:val="00C301E0"/>
    <w:rsid w:val="00C30ACA"/>
    <w:rsid w:val="00C32273"/>
    <w:rsid w:val="00C3242A"/>
    <w:rsid w:val="00C33A8D"/>
    <w:rsid w:val="00C34058"/>
    <w:rsid w:val="00C3454F"/>
    <w:rsid w:val="00C347FE"/>
    <w:rsid w:val="00C350A4"/>
    <w:rsid w:val="00C35F28"/>
    <w:rsid w:val="00C3656E"/>
    <w:rsid w:val="00C372DC"/>
    <w:rsid w:val="00C37C80"/>
    <w:rsid w:val="00C40FD5"/>
    <w:rsid w:val="00C42B69"/>
    <w:rsid w:val="00C453AC"/>
    <w:rsid w:val="00C47117"/>
    <w:rsid w:val="00C47D00"/>
    <w:rsid w:val="00C51CD8"/>
    <w:rsid w:val="00C5450C"/>
    <w:rsid w:val="00C558E3"/>
    <w:rsid w:val="00C57E6C"/>
    <w:rsid w:val="00C60D24"/>
    <w:rsid w:val="00C60F72"/>
    <w:rsid w:val="00C6109F"/>
    <w:rsid w:val="00C61249"/>
    <w:rsid w:val="00C63112"/>
    <w:rsid w:val="00C65323"/>
    <w:rsid w:val="00C65C87"/>
    <w:rsid w:val="00C70BE3"/>
    <w:rsid w:val="00C71128"/>
    <w:rsid w:val="00C713D4"/>
    <w:rsid w:val="00C74B53"/>
    <w:rsid w:val="00C75133"/>
    <w:rsid w:val="00C7534A"/>
    <w:rsid w:val="00C76B2D"/>
    <w:rsid w:val="00C76BE2"/>
    <w:rsid w:val="00C76DEA"/>
    <w:rsid w:val="00C772E5"/>
    <w:rsid w:val="00C80F30"/>
    <w:rsid w:val="00C81F47"/>
    <w:rsid w:val="00C8278B"/>
    <w:rsid w:val="00C82BEA"/>
    <w:rsid w:val="00C830DA"/>
    <w:rsid w:val="00C835B3"/>
    <w:rsid w:val="00C84174"/>
    <w:rsid w:val="00C8435A"/>
    <w:rsid w:val="00C84BF6"/>
    <w:rsid w:val="00C86AA7"/>
    <w:rsid w:val="00C86AAD"/>
    <w:rsid w:val="00C909C9"/>
    <w:rsid w:val="00C9258D"/>
    <w:rsid w:val="00C92750"/>
    <w:rsid w:val="00C933B9"/>
    <w:rsid w:val="00C936E3"/>
    <w:rsid w:val="00C943D7"/>
    <w:rsid w:val="00C952F6"/>
    <w:rsid w:val="00C96497"/>
    <w:rsid w:val="00C967F8"/>
    <w:rsid w:val="00C97172"/>
    <w:rsid w:val="00CA0084"/>
    <w:rsid w:val="00CA012F"/>
    <w:rsid w:val="00CA03FB"/>
    <w:rsid w:val="00CA0496"/>
    <w:rsid w:val="00CA4FEF"/>
    <w:rsid w:val="00CA5A05"/>
    <w:rsid w:val="00CA6350"/>
    <w:rsid w:val="00CA64CF"/>
    <w:rsid w:val="00CA6EE5"/>
    <w:rsid w:val="00CA74E3"/>
    <w:rsid w:val="00CB03D6"/>
    <w:rsid w:val="00CB08FB"/>
    <w:rsid w:val="00CB226C"/>
    <w:rsid w:val="00CB4455"/>
    <w:rsid w:val="00CB4A64"/>
    <w:rsid w:val="00CB6125"/>
    <w:rsid w:val="00CB6BF5"/>
    <w:rsid w:val="00CB7AB4"/>
    <w:rsid w:val="00CB7D2A"/>
    <w:rsid w:val="00CB7FAB"/>
    <w:rsid w:val="00CC1CBE"/>
    <w:rsid w:val="00CC2117"/>
    <w:rsid w:val="00CC30AD"/>
    <w:rsid w:val="00CC3408"/>
    <w:rsid w:val="00CC3AA2"/>
    <w:rsid w:val="00CC4A94"/>
    <w:rsid w:val="00CC4D3A"/>
    <w:rsid w:val="00CC612F"/>
    <w:rsid w:val="00CC73E4"/>
    <w:rsid w:val="00CD0C34"/>
    <w:rsid w:val="00CD1896"/>
    <w:rsid w:val="00CD1D31"/>
    <w:rsid w:val="00CD1F94"/>
    <w:rsid w:val="00CD2C90"/>
    <w:rsid w:val="00CD3C3D"/>
    <w:rsid w:val="00CD53D5"/>
    <w:rsid w:val="00CD6C70"/>
    <w:rsid w:val="00CD6DB3"/>
    <w:rsid w:val="00CD6DD8"/>
    <w:rsid w:val="00CD6F23"/>
    <w:rsid w:val="00CE0274"/>
    <w:rsid w:val="00CE1277"/>
    <w:rsid w:val="00CE1C49"/>
    <w:rsid w:val="00CE348D"/>
    <w:rsid w:val="00CE612E"/>
    <w:rsid w:val="00CE64B1"/>
    <w:rsid w:val="00CE6A44"/>
    <w:rsid w:val="00CE7150"/>
    <w:rsid w:val="00CF013E"/>
    <w:rsid w:val="00CF050E"/>
    <w:rsid w:val="00CF14FC"/>
    <w:rsid w:val="00CF1C55"/>
    <w:rsid w:val="00CF4190"/>
    <w:rsid w:val="00CF4B00"/>
    <w:rsid w:val="00CF611B"/>
    <w:rsid w:val="00D01345"/>
    <w:rsid w:val="00D0327A"/>
    <w:rsid w:val="00D03370"/>
    <w:rsid w:val="00D03904"/>
    <w:rsid w:val="00D03FFF"/>
    <w:rsid w:val="00D0405C"/>
    <w:rsid w:val="00D0481D"/>
    <w:rsid w:val="00D048D5"/>
    <w:rsid w:val="00D04B4C"/>
    <w:rsid w:val="00D04E5B"/>
    <w:rsid w:val="00D0554B"/>
    <w:rsid w:val="00D0655A"/>
    <w:rsid w:val="00D06668"/>
    <w:rsid w:val="00D069B0"/>
    <w:rsid w:val="00D07988"/>
    <w:rsid w:val="00D07C23"/>
    <w:rsid w:val="00D14B6F"/>
    <w:rsid w:val="00D16125"/>
    <w:rsid w:val="00D16A5D"/>
    <w:rsid w:val="00D17B47"/>
    <w:rsid w:val="00D17BE4"/>
    <w:rsid w:val="00D20304"/>
    <w:rsid w:val="00D20725"/>
    <w:rsid w:val="00D208BC"/>
    <w:rsid w:val="00D2218A"/>
    <w:rsid w:val="00D2277D"/>
    <w:rsid w:val="00D22EF1"/>
    <w:rsid w:val="00D23D92"/>
    <w:rsid w:val="00D23DEC"/>
    <w:rsid w:val="00D25012"/>
    <w:rsid w:val="00D261DA"/>
    <w:rsid w:val="00D26918"/>
    <w:rsid w:val="00D270C4"/>
    <w:rsid w:val="00D27FF6"/>
    <w:rsid w:val="00D301C1"/>
    <w:rsid w:val="00D3045F"/>
    <w:rsid w:val="00D311B3"/>
    <w:rsid w:val="00D32380"/>
    <w:rsid w:val="00D3284B"/>
    <w:rsid w:val="00D33CD7"/>
    <w:rsid w:val="00D34DEA"/>
    <w:rsid w:val="00D3505E"/>
    <w:rsid w:val="00D350E0"/>
    <w:rsid w:val="00D36245"/>
    <w:rsid w:val="00D37948"/>
    <w:rsid w:val="00D37A25"/>
    <w:rsid w:val="00D406DE"/>
    <w:rsid w:val="00D41074"/>
    <w:rsid w:val="00D41DF4"/>
    <w:rsid w:val="00D4370D"/>
    <w:rsid w:val="00D43B9A"/>
    <w:rsid w:val="00D4446D"/>
    <w:rsid w:val="00D44C23"/>
    <w:rsid w:val="00D450C1"/>
    <w:rsid w:val="00D45D45"/>
    <w:rsid w:val="00D460E2"/>
    <w:rsid w:val="00D508D4"/>
    <w:rsid w:val="00D518C0"/>
    <w:rsid w:val="00D51BEE"/>
    <w:rsid w:val="00D52BB3"/>
    <w:rsid w:val="00D531AE"/>
    <w:rsid w:val="00D5380E"/>
    <w:rsid w:val="00D53928"/>
    <w:rsid w:val="00D53CC0"/>
    <w:rsid w:val="00D56617"/>
    <w:rsid w:val="00D56758"/>
    <w:rsid w:val="00D5687E"/>
    <w:rsid w:val="00D56B08"/>
    <w:rsid w:val="00D573D0"/>
    <w:rsid w:val="00D574B4"/>
    <w:rsid w:val="00D6099F"/>
    <w:rsid w:val="00D61DE4"/>
    <w:rsid w:val="00D63959"/>
    <w:rsid w:val="00D63ACB"/>
    <w:rsid w:val="00D64F5B"/>
    <w:rsid w:val="00D659B7"/>
    <w:rsid w:val="00D65E38"/>
    <w:rsid w:val="00D65F1A"/>
    <w:rsid w:val="00D661AB"/>
    <w:rsid w:val="00D675A1"/>
    <w:rsid w:val="00D677A5"/>
    <w:rsid w:val="00D71855"/>
    <w:rsid w:val="00D71B43"/>
    <w:rsid w:val="00D7244F"/>
    <w:rsid w:val="00D729C3"/>
    <w:rsid w:val="00D72C2A"/>
    <w:rsid w:val="00D72DF4"/>
    <w:rsid w:val="00D74678"/>
    <w:rsid w:val="00D76251"/>
    <w:rsid w:val="00D7631C"/>
    <w:rsid w:val="00D778D8"/>
    <w:rsid w:val="00D8044A"/>
    <w:rsid w:val="00D8224C"/>
    <w:rsid w:val="00D823C0"/>
    <w:rsid w:val="00D83383"/>
    <w:rsid w:val="00D83F6F"/>
    <w:rsid w:val="00D84790"/>
    <w:rsid w:val="00D85BFD"/>
    <w:rsid w:val="00D86931"/>
    <w:rsid w:val="00D86BFF"/>
    <w:rsid w:val="00D86C28"/>
    <w:rsid w:val="00D86E70"/>
    <w:rsid w:val="00D86EFD"/>
    <w:rsid w:val="00D906AC"/>
    <w:rsid w:val="00D94414"/>
    <w:rsid w:val="00D95CC3"/>
    <w:rsid w:val="00D961E6"/>
    <w:rsid w:val="00D964C6"/>
    <w:rsid w:val="00D9714E"/>
    <w:rsid w:val="00D97413"/>
    <w:rsid w:val="00DA0263"/>
    <w:rsid w:val="00DA0C4D"/>
    <w:rsid w:val="00DA2886"/>
    <w:rsid w:val="00DA2906"/>
    <w:rsid w:val="00DA43FA"/>
    <w:rsid w:val="00DA72DB"/>
    <w:rsid w:val="00DA7526"/>
    <w:rsid w:val="00DA77F3"/>
    <w:rsid w:val="00DB0D62"/>
    <w:rsid w:val="00DB0DF8"/>
    <w:rsid w:val="00DB2A06"/>
    <w:rsid w:val="00DB35D6"/>
    <w:rsid w:val="00DB4303"/>
    <w:rsid w:val="00DB4456"/>
    <w:rsid w:val="00DB4B36"/>
    <w:rsid w:val="00DB603F"/>
    <w:rsid w:val="00DB6BE0"/>
    <w:rsid w:val="00DB6D25"/>
    <w:rsid w:val="00DB7601"/>
    <w:rsid w:val="00DB7997"/>
    <w:rsid w:val="00DC0040"/>
    <w:rsid w:val="00DC0D67"/>
    <w:rsid w:val="00DC12D4"/>
    <w:rsid w:val="00DC1B57"/>
    <w:rsid w:val="00DC1D71"/>
    <w:rsid w:val="00DC266A"/>
    <w:rsid w:val="00DC2D04"/>
    <w:rsid w:val="00DC34AE"/>
    <w:rsid w:val="00DC4FF5"/>
    <w:rsid w:val="00DC5408"/>
    <w:rsid w:val="00DC6093"/>
    <w:rsid w:val="00DC644C"/>
    <w:rsid w:val="00DC6FA7"/>
    <w:rsid w:val="00DC78B8"/>
    <w:rsid w:val="00DD061A"/>
    <w:rsid w:val="00DD146B"/>
    <w:rsid w:val="00DD23A8"/>
    <w:rsid w:val="00DD2468"/>
    <w:rsid w:val="00DD26A9"/>
    <w:rsid w:val="00DD275F"/>
    <w:rsid w:val="00DD2AE4"/>
    <w:rsid w:val="00DD3748"/>
    <w:rsid w:val="00DD3FB3"/>
    <w:rsid w:val="00DD4260"/>
    <w:rsid w:val="00DD48B1"/>
    <w:rsid w:val="00DD4D03"/>
    <w:rsid w:val="00DD57A5"/>
    <w:rsid w:val="00DD729D"/>
    <w:rsid w:val="00DD7944"/>
    <w:rsid w:val="00DD7C22"/>
    <w:rsid w:val="00DE043A"/>
    <w:rsid w:val="00DE19FD"/>
    <w:rsid w:val="00DE219B"/>
    <w:rsid w:val="00DE25DE"/>
    <w:rsid w:val="00DE27A4"/>
    <w:rsid w:val="00DE2B6D"/>
    <w:rsid w:val="00DE2EE9"/>
    <w:rsid w:val="00DE386F"/>
    <w:rsid w:val="00DE3917"/>
    <w:rsid w:val="00DE4BD4"/>
    <w:rsid w:val="00DE4CBB"/>
    <w:rsid w:val="00DE5067"/>
    <w:rsid w:val="00DE52C7"/>
    <w:rsid w:val="00DE5677"/>
    <w:rsid w:val="00DF053D"/>
    <w:rsid w:val="00DF0AC1"/>
    <w:rsid w:val="00DF0D4E"/>
    <w:rsid w:val="00DF1205"/>
    <w:rsid w:val="00DF1FC0"/>
    <w:rsid w:val="00DF2865"/>
    <w:rsid w:val="00DF7808"/>
    <w:rsid w:val="00DF7AE3"/>
    <w:rsid w:val="00E0038C"/>
    <w:rsid w:val="00E0139A"/>
    <w:rsid w:val="00E01C72"/>
    <w:rsid w:val="00E0203C"/>
    <w:rsid w:val="00E026B2"/>
    <w:rsid w:val="00E02DFD"/>
    <w:rsid w:val="00E02F31"/>
    <w:rsid w:val="00E032BF"/>
    <w:rsid w:val="00E03428"/>
    <w:rsid w:val="00E037E2"/>
    <w:rsid w:val="00E04086"/>
    <w:rsid w:val="00E0709B"/>
    <w:rsid w:val="00E07ED3"/>
    <w:rsid w:val="00E1010B"/>
    <w:rsid w:val="00E11011"/>
    <w:rsid w:val="00E110A9"/>
    <w:rsid w:val="00E11345"/>
    <w:rsid w:val="00E113C8"/>
    <w:rsid w:val="00E12736"/>
    <w:rsid w:val="00E12ACB"/>
    <w:rsid w:val="00E12BC1"/>
    <w:rsid w:val="00E154DC"/>
    <w:rsid w:val="00E17082"/>
    <w:rsid w:val="00E17DB7"/>
    <w:rsid w:val="00E17F3F"/>
    <w:rsid w:val="00E2105B"/>
    <w:rsid w:val="00E2218F"/>
    <w:rsid w:val="00E2224C"/>
    <w:rsid w:val="00E22893"/>
    <w:rsid w:val="00E2316D"/>
    <w:rsid w:val="00E240B4"/>
    <w:rsid w:val="00E2518D"/>
    <w:rsid w:val="00E258A0"/>
    <w:rsid w:val="00E2704F"/>
    <w:rsid w:val="00E27725"/>
    <w:rsid w:val="00E27A45"/>
    <w:rsid w:val="00E30307"/>
    <w:rsid w:val="00E3050B"/>
    <w:rsid w:val="00E30ADB"/>
    <w:rsid w:val="00E31954"/>
    <w:rsid w:val="00E3248D"/>
    <w:rsid w:val="00E32F09"/>
    <w:rsid w:val="00E33155"/>
    <w:rsid w:val="00E33829"/>
    <w:rsid w:val="00E33C8F"/>
    <w:rsid w:val="00E35B70"/>
    <w:rsid w:val="00E35EFB"/>
    <w:rsid w:val="00E413F5"/>
    <w:rsid w:val="00E42360"/>
    <w:rsid w:val="00E43215"/>
    <w:rsid w:val="00E44025"/>
    <w:rsid w:val="00E447DF"/>
    <w:rsid w:val="00E45549"/>
    <w:rsid w:val="00E457B0"/>
    <w:rsid w:val="00E45CDA"/>
    <w:rsid w:val="00E45E8A"/>
    <w:rsid w:val="00E465B9"/>
    <w:rsid w:val="00E466EF"/>
    <w:rsid w:val="00E476C3"/>
    <w:rsid w:val="00E50871"/>
    <w:rsid w:val="00E509EC"/>
    <w:rsid w:val="00E50DEB"/>
    <w:rsid w:val="00E51771"/>
    <w:rsid w:val="00E51FA0"/>
    <w:rsid w:val="00E52A31"/>
    <w:rsid w:val="00E52BFC"/>
    <w:rsid w:val="00E5365B"/>
    <w:rsid w:val="00E53FCA"/>
    <w:rsid w:val="00E540E5"/>
    <w:rsid w:val="00E549A4"/>
    <w:rsid w:val="00E55767"/>
    <w:rsid w:val="00E559BA"/>
    <w:rsid w:val="00E56E57"/>
    <w:rsid w:val="00E60E50"/>
    <w:rsid w:val="00E617C5"/>
    <w:rsid w:val="00E627CD"/>
    <w:rsid w:val="00E62D96"/>
    <w:rsid w:val="00E64258"/>
    <w:rsid w:val="00E6551F"/>
    <w:rsid w:val="00E65E9A"/>
    <w:rsid w:val="00E65F69"/>
    <w:rsid w:val="00E66CB6"/>
    <w:rsid w:val="00E67CDB"/>
    <w:rsid w:val="00E70105"/>
    <w:rsid w:val="00E7080E"/>
    <w:rsid w:val="00E72FB9"/>
    <w:rsid w:val="00E74C0C"/>
    <w:rsid w:val="00E753A2"/>
    <w:rsid w:val="00E753FE"/>
    <w:rsid w:val="00E758EC"/>
    <w:rsid w:val="00E75C36"/>
    <w:rsid w:val="00E76049"/>
    <w:rsid w:val="00E76D03"/>
    <w:rsid w:val="00E771EF"/>
    <w:rsid w:val="00E80B51"/>
    <w:rsid w:val="00E81200"/>
    <w:rsid w:val="00E81746"/>
    <w:rsid w:val="00E8225E"/>
    <w:rsid w:val="00E83C97"/>
    <w:rsid w:val="00E85141"/>
    <w:rsid w:val="00E8569E"/>
    <w:rsid w:val="00E86233"/>
    <w:rsid w:val="00E866A6"/>
    <w:rsid w:val="00E86761"/>
    <w:rsid w:val="00E86A82"/>
    <w:rsid w:val="00E877B0"/>
    <w:rsid w:val="00E90B0E"/>
    <w:rsid w:val="00E9181D"/>
    <w:rsid w:val="00E91F04"/>
    <w:rsid w:val="00E92017"/>
    <w:rsid w:val="00E92041"/>
    <w:rsid w:val="00E928E7"/>
    <w:rsid w:val="00E929F9"/>
    <w:rsid w:val="00E92B6A"/>
    <w:rsid w:val="00E939F0"/>
    <w:rsid w:val="00E93CD8"/>
    <w:rsid w:val="00E943C0"/>
    <w:rsid w:val="00E960EB"/>
    <w:rsid w:val="00E961FE"/>
    <w:rsid w:val="00E96612"/>
    <w:rsid w:val="00E96621"/>
    <w:rsid w:val="00E967F6"/>
    <w:rsid w:val="00EA013A"/>
    <w:rsid w:val="00EA024A"/>
    <w:rsid w:val="00EA0558"/>
    <w:rsid w:val="00EA06E5"/>
    <w:rsid w:val="00EA0ED8"/>
    <w:rsid w:val="00EA15F2"/>
    <w:rsid w:val="00EA2B87"/>
    <w:rsid w:val="00EA3CB4"/>
    <w:rsid w:val="00EA3D6A"/>
    <w:rsid w:val="00EA40D3"/>
    <w:rsid w:val="00EA4458"/>
    <w:rsid w:val="00EA4F51"/>
    <w:rsid w:val="00EA5272"/>
    <w:rsid w:val="00EA5421"/>
    <w:rsid w:val="00EA61C6"/>
    <w:rsid w:val="00EA637A"/>
    <w:rsid w:val="00EA6909"/>
    <w:rsid w:val="00EA79CA"/>
    <w:rsid w:val="00EB04DC"/>
    <w:rsid w:val="00EB0CB9"/>
    <w:rsid w:val="00EB0EE3"/>
    <w:rsid w:val="00EB1432"/>
    <w:rsid w:val="00EB256F"/>
    <w:rsid w:val="00EB2596"/>
    <w:rsid w:val="00EB37A1"/>
    <w:rsid w:val="00EB4AC5"/>
    <w:rsid w:val="00EB4B64"/>
    <w:rsid w:val="00EB56C9"/>
    <w:rsid w:val="00EB71BF"/>
    <w:rsid w:val="00EB7340"/>
    <w:rsid w:val="00EB7FEE"/>
    <w:rsid w:val="00EC1965"/>
    <w:rsid w:val="00EC1E66"/>
    <w:rsid w:val="00EC2435"/>
    <w:rsid w:val="00EC392D"/>
    <w:rsid w:val="00EC4D4F"/>
    <w:rsid w:val="00EC592B"/>
    <w:rsid w:val="00EC5C30"/>
    <w:rsid w:val="00EC6ADD"/>
    <w:rsid w:val="00ED0021"/>
    <w:rsid w:val="00ED0505"/>
    <w:rsid w:val="00ED11FC"/>
    <w:rsid w:val="00ED1C6D"/>
    <w:rsid w:val="00ED2507"/>
    <w:rsid w:val="00ED2F79"/>
    <w:rsid w:val="00ED3881"/>
    <w:rsid w:val="00ED4D5F"/>
    <w:rsid w:val="00ED4FC2"/>
    <w:rsid w:val="00ED570C"/>
    <w:rsid w:val="00ED5745"/>
    <w:rsid w:val="00ED5CBF"/>
    <w:rsid w:val="00ED60F5"/>
    <w:rsid w:val="00ED62ED"/>
    <w:rsid w:val="00EE01A3"/>
    <w:rsid w:val="00EE0656"/>
    <w:rsid w:val="00EE1390"/>
    <w:rsid w:val="00EE53E7"/>
    <w:rsid w:val="00EE5806"/>
    <w:rsid w:val="00EE5DE4"/>
    <w:rsid w:val="00EE5DE8"/>
    <w:rsid w:val="00EE64C6"/>
    <w:rsid w:val="00EF1588"/>
    <w:rsid w:val="00EF3268"/>
    <w:rsid w:val="00EF4118"/>
    <w:rsid w:val="00EF4403"/>
    <w:rsid w:val="00EF635A"/>
    <w:rsid w:val="00EF69BD"/>
    <w:rsid w:val="00EF7C43"/>
    <w:rsid w:val="00F0070C"/>
    <w:rsid w:val="00F00A57"/>
    <w:rsid w:val="00F01773"/>
    <w:rsid w:val="00F035D3"/>
    <w:rsid w:val="00F03EFC"/>
    <w:rsid w:val="00F04CE6"/>
    <w:rsid w:val="00F0597F"/>
    <w:rsid w:val="00F05F66"/>
    <w:rsid w:val="00F07FDF"/>
    <w:rsid w:val="00F10A42"/>
    <w:rsid w:val="00F10A4A"/>
    <w:rsid w:val="00F110D4"/>
    <w:rsid w:val="00F117C2"/>
    <w:rsid w:val="00F117D6"/>
    <w:rsid w:val="00F12060"/>
    <w:rsid w:val="00F12074"/>
    <w:rsid w:val="00F150F1"/>
    <w:rsid w:val="00F157FB"/>
    <w:rsid w:val="00F16470"/>
    <w:rsid w:val="00F16A42"/>
    <w:rsid w:val="00F17666"/>
    <w:rsid w:val="00F17FB1"/>
    <w:rsid w:val="00F207C9"/>
    <w:rsid w:val="00F25B34"/>
    <w:rsid w:val="00F25B89"/>
    <w:rsid w:val="00F25E75"/>
    <w:rsid w:val="00F271AB"/>
    <w:rsid w:val="00F275FB"/>
    <w:rsid w:val="00F31043"/>
    <w:rsid w:val="00F3152B"/>
    <w:rsid w:val="00F31C23"/>
    <w:rsid w:val="00F31D86"/>
    <w:rsid w:val="00F32658"/>
    <w:rsid w:val="00F32A8C"/>
    <w:rsid w:val="00F32F9B"/>
    <w:rsid w:val="00F33B3F"/>
    <w:rsid w:val="00F34161"/>
    <w:rsid w:val="00F34FC1"/>
    <w:rsid w:val="00F352C8"/>
    <w:rsid w:val="00F359B2"/>
    <w:rsid w:val="00F360C8"/>
    <w:rsid w:val="00F3619D"/>
    <w:rsid w:val="00F36B9D"/>
    <w:rsid w:val="00F37389"/>
    <w:rsid w:val="00F40B42"/>
    <w:rsid w:val="00F412B5"/>
    <w:rsid w:val="00F41F15"/>
    <w:rsid w:val="00F42414"/>
    <w:rsid w:val="00F42620"/>
    <w:rsid w:val="00F42AA6"/>
    <w:rsid w:val="00F4308B"/>
    <w:rsid w:val="00F431B3"/>
    <w:rsid w:val="00F433C3"/>
    <w:rsid w:val="00F464D5"/>
    <w:rsid w:val="00F466E1"/>
    <w:rsid w:val="00F479D2"/>
    <w:rsid w:val="00F520F1"/>
    <w:rsid w:val="00F52272"/>
    <w:rsid w:val="00F524AD"/>
    <w:rsid w:val="00F527E3"/>
    <w:rsid w:val="00F52D0F"/>
    <w:rsid w:val="00F5433A"/>
    <w:rsid w:val="00F5439B"/>
    <w:rsid w:val="00F5491A"/>
    <w:rsid w:val="00F56029"/>
    <w:rsid w:val="00F56593"/>
    <w:rsid w:val="00F57558"/>
    <w:rsid w:val="00F57C36"/>
    <w:rsid w:val="00F57CF8"/>
    <w:rsid w:val="00F600D5"/>
    <w:rsid w:val="00F615D2"/>
    <w:rsid w:val="00F61F59"/>
    <w:rsid w:val="00F6298E"/>
    <w:rsid w:val="00F62A63"/>
    <w:rsid w:val="00F62EDE"/>
    <w:rsid w:val="00F6351E"/>
    <w:rsid w:val="00F642CC"/>
    <w:rsid w:val="00F650C4"/>
    <w:rsid w:val="00F6557E"/>
    <w:rsid w:val="00F657A9"/>
    <w:rsid w:val="00F665DC"/>
    <w:rsid w:val="00F67ABC"/>
    <w:rsid w:val="00F700F0"/>
    <w:rsid w:val="00F70892"/>
    <w:rsid w:val="00F70C05"/>
    <w:rsid w:val="00F71590"/>
    <w:rsid w:val="00F71836"/>
    <w:rsid w:val="00F71B33"/>
    <w:rsid w:val="00F72234"/>
    <w:rsid w:val="00F72412"/>
    <w:rsid w:val="00F72679"/>
    <w:rsid w:val="00F72C80"/>
    <w:rsid w:val="00F73BC2"/>
    <w:rsid w:val="00F75805"/>
    <w:rsid w:val="00F7600C"/>
    <w:rsid w:val="00F76A71"/>
    <w:rsid w:val="00F77FA7"/>
    <w:rsid w:val="00F80D80"/>
    <w:rsid w:val="00F82227"/>
    <w:rsid w:val="00F826D8"/>
    <w:rsid w:val="00F82878"/>
    <w:rsid w:val="00F837E8"/>
    <w:rsid w:val="00F83EF0"/>
    <w:rsid w:val="00F84623"/>
    <w:rsid w:val="00F8469E"/>
    <w:rsid w:val="00F8665A"/>
    <w:rsid w:val="00F87536"/>
    <w:rsid w:val="00F903A7"/>
    <w:rsid w:val="00F91143"/>
    <w:rsid w:val="00F92037"/>
    <w:rsid w:val="00F92B06"/>
    <w:rsid w:val="00F934C7"/>
    <w:rsid w:val="00F934D6"/>
    <w:rsid w:val="00F96464"/>
    <w:rsid w:val="00FA05B1"/>
    <w:rsid w:val="00FA085B"/>
    <w:rsid w:val="00FA14EA"/>
    <w:rsid w:val="00FA29AB"/>
    <w:rsid w:val="00FA326E"/>
    <w:rsid w:val="00FA4B3C"/>
    <w:rsid w:val="00FA4D81"/>
    <w:rsid w:val="00FA6C6C"/>
    <w:rsid w:val="00FA7179"/>
    <w:rsid w:val="00FB00F9"/>
    <w:rsid w:val="00FB0141"/>
    <w:rsid w:val="00FB0DD3"/>
    <w:rsid w:val="00FB0F60"/>
    <w:rsid w:val="00FB206F"/>
    <w:rsid w:val="00FB2F3F"/>
    <w:rsid w:val="00FB481E"/>
    <w:rsid w:val="00FB48F1"/>
    <w:rsid w:val="00FB4CEC"/>
    <w:rsid w:val="00FB50EB"/>
    <w:rsid w:val="00FB5FD5"/>
    <w:rsid w:val="00FB6A30"/>
    <w:rsid w:val="00FB7626"/>
    <w:rsid w:val="00FB7D45"/>
    <w:rsid w:val="00FB7E31"/>
    <w:rsid w:val="00FC03E6"/>
    <w:rsid w:val="00FC1412"/>
    <w:rsid w:val="00FC1443"/>
    <w:rsid w:val="00FC16EA"/>
    <w:rsid w:val="00FC20A6"/>
    <w:rsid w:val="00FC2618"/>
    <w:rsid w:val="00FC3E1F"/>
    <w:rsid w:val="00FC468D"/>
    <w:rsid w:val="00FC480D"/>
    <w:rsid w:val="00FC657E"/>
    <w:rsid w:val="00FC6BD6"/>
    <w:rsid w:val="00FC6C07"/>
    <w:rsid w:val="00FC6FC4"/>
    <w:rsid w:val="00FC71BE"/>
    <w:rsid w:val="00FC7C17"/>
    <w:rsid w:val="00FD07D8"/>
    <w:rsid w:val="00FD07FC"/>
    <w:rsid w:val="00FD0A54"/>
    <w:rsid w:val="00FD0D53"/>
    <w:rsid w:val="00FD1A04"/>
    <w:rsid w:val="00FD2CDF"/>
    <w:rsid w:val="00FD5C3E"/>
    <w:rsid w:val="00FD7447"/>
    <w:rsid w:val="00FE2CE3"/>
    <w:rsid w:val="00FE38B2"/>
    <w:rsid w:val="00FE4960"/>
    <w:rsid w:val="00FE4AD4"/>
    <w:rsid w:val="00FF151F"/>
    <w:rsid w:val="00FF1DE3"/>
    <w:rsid w:val="00FF3B94"/>
    <w:rsid w:val="00FF4124"/>
    <w:rsid w:val="00FF4A62"/>
    <w:rsid w:val="00FF50EF"/>
    <w:rsid w:val="00FF59CF"/>
    <w:rsid w:val="00FF5ED3"/>
    <w:rsid w:val="00FF5F47"/>
    <w:rsid w:val="00FF5F61"/>
    <w:rsid w:val="00FF64BE"/>
    <w:rsid w:val="00FF6B47"/>
    <w:rsid w:val="00FF79E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333F66BC"/>
  <w15:docId w15:val="{3194AD50-B8FC-4D52-8B8E-6F5C25135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409"/>
    <w:pPr>
      <w:spacing w:after="200" w:line="276" w:lineRule="auto"/>
    </w:pPr>
    <w:rPr>
      <w:rFonts w:eastAsia="ヒラギノ角ゴ Pro W3"/>
      <w:color w:val="000000"/>
      <w:sz w:val="22"/>
      <w:szCs w:val="24"/>
      <w:lang w:eastAsia="en-US"/>
    </w:rPr>
  </w:style>
  <w:style w:type="paragraph" w:styleId="Heading1">
    <w:name w:val="heading 1"/>
    <w:next w:val="Normal"/>
    <w:link w:val="Heading1Char"/>
    <w:qFormat/>
    <w:rsid w:val="00AF5352"/>
    <w:pPr>
      <w:keepNext/>
      <w:outlineLvl w:val="0"/>
    </w:pPr>
    <w:rPr>
      <w:rFonts w:ascii="Helvetica" w:eastAsia="ヒラギノ角ゴ Pro W3" w:hAnsi="Helvetica"/>
      <w:b/>
      <w:color w:val="000000"/>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2,Strip,Normal bullet 2,Bullet list,List Paragraph1,Saraksta rindkopa1,Saraksta rindkopa,Colorful List - Accent 12,List1,Akapit z listą BS,Numbered Para 1,Dot pt,List Paragraph Char Char Char,Indicator Text,Bullet 1"/>
    <w:basedOn w:val="Normal"/>
    <w:link w:val="ListParagraphChar"/>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rsid w:val="00B15866"/>
    <w:rPr>
      <w:vertAlign w:val="superscript"/>
    </w:rPr>
  </w:style>
  <w:style w:type="paragraph" w:styleId="Revision">
    <w:name w:val="Revision"/>
    <w:hidden/>
    <w:uiPriority w:val="99"/>
    <w:semiHidden/>
    <w:rsid w:val="009A0C38"/>
    <w:rPr>
      <w:rFonts w:eastAsia="ヒラギノ角ゴ Pro W3"/>
      <w:color w:val="000000"/>
      <w:sz w:val="22"/>
      <w:szCs w:val="24"/>
      <w:lang w:eastAsia="en-US"/>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2 Char,Strip Char,Normal bullet 2 Char,Bullet list Char,List Paragraph1 Char,Saraksta rindkopa1 Char,Saraksta rindkopa Char,Colorful List - Accent 12 Char,List1 Char,Akapit z listą BS Char,Numbered Para 1 Char"/>
    <w:link w:val="ListParagraph"/>
    <w:qFormat/>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pPr>
    <w:rPr>
      <w:rFonts w:ascii="Times New Roman" w:eastAsia="MS Mincho" w:hAnsi="Times New Roman"/>
      <w:color w:val="000000"/>
      <w:sz w:val="24"/>
      <w:szCs w:val="24"/>
      <w:lang w:eastAsia="ja-JP"/>
    </w:rPr>
  </w:style>
  <w:style w:type="character" w:styleId="Hyperlink">
    <w:name w:val="Hyperlink"/>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link w:val="Noteikumutekstam"/>
    <w:locked/>
    <w:rsid w:val="00CE0274"/>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CE0274"/>
    <w:pPr>
      <w:tabs>
        <w:tab w:val="left" w:pos="720"/>
      </w:tabs>
      <w:spacing w:after="120" w:line="240" w:lineRule="auto"/>
      <w:jc w:val="both"/>
    </w:pPr>
    <w:rPr>
      <w:rFonts w:ascii="Times New Roman" w:eastAsia="Times New Roman" w:hAnsi="Times New Roman"/>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8E6B1B"/>
    <w:rPr>
      <w:rFonts w:eastAsia="ヒラギノ角ゴ Pro W3"/>
      <w:color w:val="000000"/>
      <w:sz w:val="22"/>
      <w:szCs w:val="24"/>
      <w:lang w:eastAsia="en-US"/>
    </w:rPr>
  </w:style>
  <w:style w:type="character" w:styleId="Emphasis">
    <w:name w:val="Emphasis"/>
    <w:uiPriority w:val="20"/>
    <w:qFormat/>
    <w:rsid w:val="00AC62D7"/>
    <w:rPr>
      <w:b/>
      <w:bCs/>
      <w:i w:val="0"/>
      <w:iCs w:val="0"/>
    </w:rPr>
  </w:style>
  <w:style w:type="paragraph" w:customStyle="1" w:styleId="normal2">
    <w:name w:val="normal2"/>
    <w:basedOn w:val="Normal"/>
    <w:rsid w:val="00AC62D7"/>
    <w:pPr>
      <w:spacing w:before="120" w:after="0" w:line="312" w:lineRule="atLeast"/>
      <w:jc w:val="both"/>
    </w:pPr>
    <w:rPr>
      <w:rFonts w:ascii="Times New Roman" w:eastAsia="Times New Roman" w:hAnsi="Times New Roman"/>
      <w:color w:val="auto"/>
      <w:sz w:val="24"/>
      <w:lang w:eastAsia="lv-LV"/>
    </w:rPr>
  </w:style>
  <w:style w:type="character" w:styleId="FollowedHyperlink">
    <w:name w:val="FollowedHyperlink"/>
    <w:uiPriority w:val="99"/>
    <w:semiHidden/>
    <w:unhideWhenUsed/>
    <w:rsid w:val="009D2107"/>
    <w:rPr>
      <w:color w:val="800080"/>
      <w:u w:val="single"/>
    </w:rPr>
  </w:style>
  <w:style w:type="paragraph" w:styleId="EndnoteText">
    <w:name w:val="endnote text"/>
    <w:basedOn w:val="Normal"/>
    <w:link w:val="EndnoteTextChar"/>
    <w:uiPriority w:val="99"/>
    <w:semiHidden/>
    <w:unhideWhenUsed/>
    <w:rsid w:val="00285013"/>
    <w:pPr>
      <w:spacing w:after="0" w:line="240" w:lineRule="auto"/>
    </w:pPr>
    <w:rPr>
      <w:sz w:val="20"/>
      <w:szCs w:val="20"/>
    </w:rPr>
  </w:style>
  <w:style w:type="character" w:customStyle="1" w:styleId="EndnoteTextChar">
    <w:name w:val="Endnote Text Char"/>
    <w:link w:val="EndnoteText"/>
    <w:uiPriority w:val="99"/>
    <w:semiHidden/>
    <w:rsid w:val="00285013"/>
    <w:rPr>
      <w:rFonts w:ascii="Calibri" w:eastAsia="ヒラギノ角ゴ Pro W3" w:hAnsi="Calibri" w:cs="Times New Roman"/>
      <w:color w:val="000000"/>
      <w:sz w:val="20"/>
      <w:szCs w:val="20"/>
    </w:rPr>
  </w:style>
  <w:style w:type="character" w:styleId="EndnoteReference">
    <w:name w:val="endnote reference"/>
    <w:uiPriority w:val="99"/>
    <w:semiHidden/>
    <w:unhideWhenUsed/>
    <w:rsid w:val="00285013"/>
    <w:rPr>
      <w:vertAlign w:val="superscript"/>
    </w:rPr>
  </w:style>
  <w:style w:type="paragraph" w:styleId="PlainText">
    <w:name w:val="Plain Text"/>
    <w:basedOn w:val="Normal"/>
    <w:link w:val="PlainTextChar"/>
    <w:uiPriority w:val="99"/>
    <w:semiHidden/>
    <w:unhideWhenUsed/>
    <w:rsid w:val="000B7C3B"/>
    <w:pPr>
      <w:spacing w:after="0" w:line="240" w:lineRule="auto"/>
    </w:pPr>
    <w:rPr>
      <w:rFonts w:eastAsia="Calibri" w:cs="Consolas"/>
      <w:color w:val="auto"/>
      <w:szCs w:val="21"/>
      <w:lang w:val="en-GB"/>
    </w:rPr>
  </w:style>
  <w:style w:type="character" w:customStyle="1" w:styleId="PlainTextChar">
    <w:name w:val="Plain Text Char"/>
    <w:link w:val="PlainText"/>
    <w:uiPriority w:val="99"/>
    <w:semiHidden/>
    <w:rsid w:val="000B7C3B"/>
    <w:rPr>
      <w:rFonts w:cs="Consolas"/>
      <w:sz w:val="22"/>
      <w:szCs w:val="21"/>
      <w:lang w:val="en-GB" w:eastAsia="en-US"/>
    </w:rPr>
  </w:style>
  <w:style w:type="character" w:styleId="UnresolvedMention">
    <w:name w:val="Unresolved Mention"/>
    <w:uiPriority w:val="99"/>
    <w:semiHidden/>
    <w:unhideWhenUsed/>
    <w:rsid w:val="00D44C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4242">
      <w:bodyDiv w:val="1"/>
      <w:marLeft w:val="0"/>
      <w:marRight w:val="0"/>
      <w:marTop w:val="0"/>
      <w:marBottom w:val="0"/>
      <w:divBdr>
        <w:top w:val="none" w:sz="0" w:space="0" w:color="auto"/>
        <w:left w:val="none" w:sz="0" w:space="0" w:color="auto"/>
        <w:bottom w:val="none" w:sz="0" w:space="0" w:color="auto"/>
        <w:right w:val="none" w:sz="0" w:space="0" w:color="auto"/>
      </w:divBdr>
    </w:div>
    <w:div w:id="366177946">
      <w:bodyDiv w:val="1"/>
      <w:marLeft w:val="0"/>
      <w:marRight w:val="0"/>
      <w:marTop w:val="0"/>
      <w:marBottom w:val="0"/>
      <w:divBdr>
        <w:top w:val="none" w:sz="0" w:space="0" w:color="auto"/>
        <w:left w:val="none" w:sz="0" w:space="0" w:color="auto"/>
        <w:bottom w:val="none" w:sz="0" w:space="0" w:color="auto"/>
        <w:right w:val="none" w:sz="0" w:space="0" w:color="auto"/>
      </w:divBdr>
    </w:div>
    <w:div w:id="392851771">
      <w:bodyDiv w:val="1"/>
      <w:marLeft w:val="0"/>
      <w:marRight w:val="0"/>
      <w:marTop w:val="0"/>
      <w:marBottom w:val="0"/>
      <w:divBdr>
        <w:top w:val="none" w:sz="0" w:space="0" w:color="auto"/>
        <w:left w:val="none" w:sz="0" w:space="0" w:color="auto"/>
        <w:bottom w:val="none" w:sz="0" w:space="0" w:color="auto"/>
        <w:right w:val="none" w:sz="0" w:space="0" w:color="auto"/>
      </w:divBdr>
    </w:div>
    <w:div w:id="408845541">
      <w:bodyDiv w:val="1"/>
      <w:marLeft w:val="0"/>
      <w:marRight w:val="0"/>
      <w:marTop w:val="0"/>
      <w:marBottom w:val="0"/>
      <w:divBdr>
        <w:top w:val="none" w:sz="0" w:space="0" w:color="auto"/>
        <w:left w:val="none" w:sz="0" w:space="0" w:color="auto"/>
        <w:bottom w:val="none" w:sz="0" w:space="0" w:color="auto"/>
        <w:right w:val="none" w:sz="0" w:space="0" w:color="auto"/>
      </w:divBdr>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57602018">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735129852">
      <w:bodyDiv w:val="1"/>
      <w:marLeft w:val="0"/>
      <w:marRight w:val="0"/>
      <w:marTop w:val="0"/>
      <w:marBottom w:val="0"/>
      <w:divBdr>
        <w:top w:val="none" w:sz="0" w:space="0" w:color="auto"/>
        <w:left w:val="none" w:sz="0" w:space="0" w:color="auto"/>
        <w:bottom w:val="none" w:sz="0" w:space="0" w:color="auto"/>
        <w:right w:val="none" w:sz="0" w:space="0" w:color="auto"/>
      </w:divBdr>
    </w:div>
    <w:div w:id="736779899">
      <w:bodyDiv w:val="1"/>
      <w:marLeft w:val="0"/>
      <w:marRight w:val="0"/>
      <w:marTop w:val="0"/>
      <w:marBottom w:val="0"/>
      <w:divBdr>
        <w:top w:val="none" w:sz="0" w:space="0" w:color="auto"/>
        <w:left w:val="none" w:sz="0" w:space="0" w:color="auto"/>
        <w:bottom w:val="none" w:sz="0" w:space="0" w:color="auto"/>
        <w:right w:val="none" w:sz="0" w:space="0" w:color="auto"/>
      </w:divBdr>
      <w:divsChild>
        <w:div w:id="1835220460">
          <w:marLeft w:val="0"/>
          <w:marRight w:val="0"/>
          <w:marTop w:val="0"/>
          <w:marBottom w:val="0"/>
          <w:divBdr>
            <w:top w:val="none" w:sz="0" w:space="0" w:color="auto"/>
            <w:left w:val="none" w:sz="0" w:space="0" w:color="auto"/>
            <w:bottom w:val="none" w:sz="0" w:space="0" w:color="auto"/>
            <w:right w:val="none" w:sz="0" w:space="0" w:color="auto"/>
          </w:divBdr>
          <w:divsChild>
            <w:div w:id="1212765336">
              <w:marLeft w:val="0"/>
              <w:marRight w:val="0"/>
              <w:marTop w:val="0"/>
              <w:marBottom w:val="0"/>
              <w:divBdr>
                <w:top w:val="none" w:sz="0" w:space="0" w:color="auto"/>
                <w:left w:val="none" w:sz="0" w:space="0" w:color="auto"/>
                <w:bottom w:val="none" w:sz="0" w:space="0" w:color="auto"/>
                <w:right w:val="none" w:sz="0" w:space="0" w:color="auto"/>
              </w:divBdr>
              <w:divsChild>
                <w:div w:id="2064716993">
                  <w:marLeft w:val="0"/>
                  <w:marRight w:val="0"/>
                  <w:marTop w:val="0"/>
                  <w:marBottom w:val="0"/>
                  <w:divBdr>
                    <w:top w:val="none" w:sz="0" w:space="0" w:color="auto"/>
                    <w:left w:val="none" w:sz="0" w:space="0" w:color="auto"/>
                    <w:bottom w:val="none" w:sz="0" w:space="0" w:color="auto"/>
                    <w:right w:val="none" w:sz="0" w:space="0" w:color="auto"/>
                  </w:divBdr>
                  <w:divsChild>
                    <w:div w:id="747262985">
                      <w:marLeft w:val="1"/>
                      <w:marRight w:val="1"/>
                      <w:marTop w:val="0"/>
                      <w:marBottom w:val="0"/>
                      <w:divBdr>
                        <w:top w:val="none" w:sz="0" w:space="0" w:color="auto"/>
                        <w:left w:val="none" w:sz="0" w:space="0" w:color="auto"/>
                        <w:bottom w:val="none" w:sz="0" w:space="0" w:color="auto"/>
                        <w:right w:val="none" w:sz="0" w:space="0" w:color="auto"/>
                      </w:divBdr>
                      <w:divsChild>
                        <w:div w:id="1334264507">
                          <w:marLeft w:val="0"/>
                          <w:marRight w:val="0"/>
                          <w:marTop w:val="0"/>
                          <w:marBottom w:val="0"/>
                          <w:divBdr>
                            <w:top w:val="none" w:sz="0" w:space="0" w:color="auto"/>
                            <w:left w:val="none" w:sz="0" w:space="0" w:color="auto"/>
                            <w:bottom w:val="none" w:sz="0" w:space="0" w:color="auto"/>
                            <w:right w:val="none" w:sz="0" w:space="0" w:color="auto"/>
                          </w:divBdr>
                          <w:divsChild>
                            <w:div w:id="1691225451">
                              <w:marLeft w:val="0"/>
                              <w:marRight w:val="0"/>
                              <w:marTop w:val="0"/>
                              <w:marBottom w:val="360"/>
                              <w:divBdr>
                                <w:top w:val="none" w:sz="0" w:space="0" w:color="auto"/>
                                <w:left w:val="none" w:sz="0" w:space="0" w:color="auto"/>
                                <w:bottom w:val="none" w:sz="0" w:space="0" w:color="auto"/>
                                <w:right w:val="none" w:sz="0" w:space="0" w:color="auto"/>
                              </w:divBdr>
                              <w:divsChild>
                                <w:div w:id="986588008">
                                  <w:marLeft w:val="0"/>
                                  <w:marRight w:val="0"/>
                                  <w:marTop w:val="0"/>
                                  <w:marBottom w:val="0"/>
                                  <w:divBdr>
                                    <w:top w:val="none" w:sz="0" w:space="0" w:color="auto"/>
                                    <w:left w:val="none" w:sz="0" w:space="0" w:color="auto"/>
                                    <w:bottom w:val="none" w:sz="0" w:space="0" w:color="auto"/>
                                    <w:right w:val="none" w:sz="0" w:space="0" w:color="auto"/>
                                  </w:divBdr>
                                  <w:divsChild>
                                    <w:div w:id="2114739712">
                                      <w:marLeft w:val="0"/>
                                      <w:marRight w:val="0"/>
                                      <w:marTop w:val="0"/>
                                      <w:marBottom w:val="0"/>
                                      <w:divBdr>
                                        <w:top w:val="none" w:sz="0" w:space="0" w:color="auto"/>
                                        <w:left w:val="none" w:sz="0" w:space="0" w:color="auto"/>
                                        <w:bottom w:val="none" w:sz="0" w:space="0" w:color="auto"/>
                                        <w:right w:val="none" w:sz="0" w:space="0" w:color="auto"/>
                                      </w:divBdr>
                                      <w:divsChild>
                                        <w:div w:id="7913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8388908">
      <w:bodyDiv w:val="1"/>
      <w:marLeft w:val="0"/>
      <w:marRight w:val="0"/>
      <w:marTop w:val="0"/>
      <w:marBottom w:val="0"/>
      <w:divBdr>
        <w:top w:val="none" w:sz="0" w:space="0" w:color="auto"/>
        <w:left w:val="none" w:sz="0" w:space="0" w:color="auto"/>
        <w:bottom w:val="none" w:sz="0" w:space="0" w:color="auto"/>
        <w:right w:val="none" w:sz="0" w:space="0" w:color="auto"/>
      </w:divBdr>
    </w:div>
    <w:div w:id="1109198475">
      <w:bodyDiv w:val="1"/>
      <w:marLeft w:val="0"/>
      <w:marRight w:val="0"/>
      <w:marTop w:val="0"/>
      <w:marBottom w:val="0"/>
      <w:divBdr>
        <w:top w:val="none" w:sz="0" w:space="0" w:color="auto"/>
        <w:left w:val="none" w:sz="0" w:space="0" w:color="auto"/>
        <w:bottom w:val="none" w:sz="0" w:space="0" w:color="auto"/>
        <w:right w:val="none" w:sz="0" w:space="0" w:color="auto"/>
      </w:divBdr>
    </w:div>
    <w:div w:id="1110053251">
      <w:bodyDiv w:val="1"/>
      <w:marLeft w:val="0"/>
      <w:marRight w:val="0"/>
      <w:marTop w:val="0"/>
      <w:marBottom w:val="0"/>
      <w:divBdr>
        <w:top w:val="none" w:sz="0" w:space="0" w:color="auto"/>
        <w:left w:val="none" w:sz="0" w:space="0" w:color="auto"/>
        <w:bottom w:val="none" w:sz="0" w:space="0" w:color="auto"/>
        <w:right w:val="none" w:sz="0" w:space="0" w:color="auto"/>
      </w:divBdr>
    </w:div>
    <w:div w:id="1158037372">
      <w:bodyDiv w:val="1"/>
      <w:marLeft w:val="0"/>
      <w:marRight w:val="0"/>
      <w:marTop w:val="0"/>
      <w:marBottom w:val="0"/>
      <w:divBdr>
        <w:top w:val="none" w:sz="0" w:space="0" w:color="auto"/>
        <w:left w:val="none" w:sz="0" w:space="0" w:color="auto"/>
        <w:bottom w:val="none" w:sz="0" w:space="0" w:color="auto"/>
        <w:right w:val="none" w:sz="0" w:space="0" w:color="auto"/>
      </w:divBdr>
    </w:div>
    <w:div w:id="1243830942">
      <w:bodyDiv w:val="1"/>
      <w:marLeft w:val="0"/>
      <w:marRight w:val="0"/>
      <w:marTop w:val="0"/>
      <w:marBottom w:val="0"/>
      <w:divBdr>
        <w:top w:val="none" w:sz="0" w:space="0" w:color="auto"/>
        <w:left w:val="none" w:sz="0" w:space="0" w:color="auto"/>
        <w:bottom w:val="none" w:sz="0" w:space="0" w:color="auto"/>
        <w:right w:val="none" w:sz="0" w:space="0" w:color="auto"/>
      </w:divBdr>
    </w:div>
    <w:div w:id="1285572688">
      <w:bodyDiv w:val="1"/>
      <w:marLeft w:val="0"/>
      <w:marRight w:val="0"/>
      <w:marTop w:val="0"/>
      <w:marBottom w:val="0"/>
      <w:divBdr>
        <w:top w:val="none" w:sz="0" w:space="0" w:color="auto"/>
        <w:left w:val="none" w:sz="0" w:space="0" w:color="auto"/>
        <w:bottom w:val="none" w:sz="0" w:space="0" w:color="auto"/>
        <w:right w:val="none" w:sz="0" w:space="0" w:color="auto"/>
      </w:divBdr>
    </w:div>
    <w:div w:id="1432511192">
      <w:bodyDiv w:val="1"/>
      <w:marLeft w:val="0"/>
      <w:marRight w:val="0"/>
      <w:marTop w:val="0"/>
      <w:marBottom w:val="0"/>
      <w:divBdr>
        <w:top w:val="none" w:sz="0" w:space="0" w:color="auto"/>
        <w:left w:val="none" w:sz="0" w:space="0" w:color="auto"/>
        <w:bottom w:val="none" w:sz="0" w:space="0" w:color="auto"/>
        <w:right w:val="none" w:sz="0" w:space="0" w:color="auto"/>
      </w:divBdr>
      <w:divsChild>
        <w:div w:id="1943024759">
          <w:marLeft w:val="0"/>
          <w:marRight w:val="0"/>
          <w:marTop w:val="0"/>
          <w:marBottom w:val="0"/>
          <w:divBdr>
            <w:top w:val="none" w:sz="0" w:space="0" w:color="auto"/>
            <w:left w:val="none" w:sz="0" w:space="0" w:color="auto"/>
            <w:bottom w:val="none" w:sz="0" w:space="0" w:color="auto"/>
            <w:right w:val="none" w:sz="0" w:space="0" w:color="auto"/>
          </w:divBdr>
          <w:divsChild>
            <w:div w:id="808326138">
              <w:marLeft w:val="0"/>
              <w:marRight w:val="0"/>
              <w:marTop w:val="0"/>
              <w:marBottom w:val="0"/>
              <w:divBdr>
                <w:top w:val="none" w:sz="0" w:space="0" w:color="auto"/>
                <w:left w:val="none" w:sz="0" w:space="0" w:color="auto"/>
                <w:bottom w:val="none" w:sz="0" w:space="0" w:color="auto"/>
                <w:right w:val="none" w:sz="0" w:space="0" w:color="auto"/>
              </w:divBdr>
              <w:divsChild>
                <w:div w:id="2033530988">
                  <w:marLeft w:val="0"/>
                  <w:marRight w:val="0"/>
                  <w:marTop w:val="0"/>
                  <w:marBottom w:val="0"/>
                  <w:divBdr>
                    <w:top w:val="none" w:sz="0" w:space="0" w:color="auto"/>
                    <w:left w:val="none" w:sz="0" w:space="0" w:color="auto"/>
                    <w:bottom w:val="none" w:sz="0" w:space="0" w:color="auto"/>
                    <w:right w:val="none" w:sz="0" w:space="0" w:color="auto"/>
                  </w:divBdr>
                  <w:divsChild>
                    <w:div w:id="1571651449">
                      <w:marLeft w:val="0"/>
                      <w:marRight w:val="0"/>
                      <w:marTop w:val="0"/>
                      <w:marBottom w:val="0"/>
                      <w:divBdr>
                        <w:top w:val="none" w:sz="0" w:space="0" w:color="auto"/>
                        <w:left w:val="none" w:sz="0" w:space="0" w:color="auto"/>
                        <w:bottom w:val="none" w:sz="0" w:space="0" w:color="auto"/>
                        <w:right w:val="none" w:sz="0" w:space="0" w:color="auto"/>
                      </w:divBdr>
                      <w:divsChild>
                        <w:div w:id="1773932053">
                          <w:marLeft w:val="0"/>
                          <w:marRight w:val="0"/>
                          <w:marTop w:val="0"/>
                          <w:marBottom w:val="0"/>
                          <w:divBdr>
                            <w:top w:val="none" w:sz="0" w:space="0" w:color="auto"/>
                            <w:left w:val="none" w:sz="0" w:space="0" w:color="auto"/>
                            <w:bottom w:val="none" w:sz="0" w:space="0" w:color="auto"/>
                            <w:right w:val="none" w:sz="0" w:space="0" w:color="auto"/>
                          </w:divBdr>
                          <w:divsChild>
                            <w:div w:id="18642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938422">
      <w:bodyDiv w:val="1"/>
      <w:marLeft w:val="0"/>
      <w:marRight w:val="0"/>
      <w:marTop w:val="0"/>
      <w:marBottom w:val="0"/>
      <w:divBdr>
        <w:top w:val="none" w:sz="0" w:space="0" w:color="auto"/>
        <w:left w:val="none" w:sz="0" w:space="0" w:color="auto"/>
        <w:bottom w:val="none" w:sz="0" w:space="0" w:color="auto"/>
        <w:right w:val="none" w:sz="0" w:space="0" w:color="auto"/>
      </w:divBdr>
    </w:div>
    <w:div w:id="1800757787">
      <w:bodyDiv w:val="1"/>
      <w:marLeft w:val="0"/>
      <w:marRight w:val="0"/>
      <w:marTop w:val="0"/>
      <w:marBottom w:val="0"/>
      <w:divBdr>
        <w:top w:val="none" w:sz="0" w:space="0" w:color="auto"/>
        <w:left w:val="none" w:sz="0" w:space="0" w:color="auto"/>
        <w:bottom w:val="none" w:sz="0" w:space="0" w:color="auto"/>
        <w:right w:val="none" w:sz="0" w:space="0" w:color="auto"/>
      </w:divBdr>
    </w:div>
    <w:div w:id="209566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p.esfondi.lv" TargetMode="External"/><Relationship Id="rId18" Type="http://schemas.openxmlformats.org/officeDocument/2006/relationships/hyperlink" Target="https://www.fm.gov.lv/lv/sadalas/pasvaldibu_finansu_uzraudziba/finansu_stabilizacijas_proces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liaa.gov.lv/files/liaa/attachments/vadlinijas_buvnormativu_piemerosanai_0.pdf" TargetMode="External"/><Relationship Id="rId7" Type="http://schemas.openxmlformats.org/officeDocument/2006/relationships/settings" Target="settings.xml"/><Relationship Id="rId12" Type="http://schemas.openxmlformats.org/officeDocument/2006/relationships/hyperlink" Target="https://www6.vid.gov.lv/NPAR" TargetMode="External"/><Relationship Id="rId17" Type="http://schemas.openxmlformats.org/officeDocument/2006/relationships/hyperlink" Target="http://eur-lex.europa.eu/eli/reg/2014/651?locale=LV" TargetMode="External"/><Relationship Id="rId25" Type="http://schemas.openxmlformats.org/officeDocument/2006/relationships/hyperlink" Target="http://ec.europa.eu/environment/gpp/pdf/criteria/transport_lv.pdf" TargetMode="External"/><Relationship Id="rId2" Type="http://schemas.openxmlformats.org/officeDocument/2006/relationships/customXml" Target="../customXml/item2.xml"/><Relationship Id="rId16" Type="http://schemas.openxmlformats.org/officeDocument/2006/relationships/hyperlink" Target="https://op.europa.eu/lv/publication-detail/-/publication/79c0ce87-f4dc-11e6-8a35-01aa75ed71a1" TargetMode="External"/><Relationship Id="rId20" Type="http://schemas.openxmlformats.org/officeDocument/2006/relationships/hyperlink" Target="http://sf.lm.gov.lv/f/files/Laba__prakse_HP_VI_2014.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6.vid.gov.lv/NPAR" TargetMode="External"/><Relationship Id="rId24" Type="http://schemas.openxmlformats.org/officeDocument/2006/relationships/hyperlink" Target="http://ec.europa.eu/environment/gpp/pdf/handbook_lv.pdf" TargetMode="External"/><Relationship Id="rId5" Type="http://schemas.openxmlformats.org/officeDocument/2006/relationships/numbering" Target="numbering.xml"/><Relationship Id="rId15" Type="http://schemas.openxmlformats.org/officeDocument/2006/relationships/hyperlink" Target="http://eur-lex.europa.eu/eli/reg/2014/651?locale=LV" TargetMode="External"/><Relationship Id="rId23" Type="http://schemas.openxmlformats.org/officeDocument/2006/relationships/hyperlink" Target="https://em.gov.lv/files/buvnieciba/VP_3.pdf"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eur-lex.europa.eu/eli/reg/2014/651?locale=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2014/651?locale=LV" TargetMode="External"/><Relationship Id="rId22" Type="http://schemas.openxmlformats.org/officeDocument/2006/relationships/hyperlink" Target="https://em.gov.lv/files/buvnieciba/VP_2.pdf"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ede xmlns="0403aeb7-10dd-41a9-8f8e-1fc0ec5546a5">31.07.2015_4AK_(SM_4511)</Sede>
    <Kom xmlns="0403aeb7-10dd-41a9-8f8e-1fc0ec5546a5">4.Pārejas uz ekonomiku, kura rada mazas oglekļa emisijas visās nozarēs, prioritārā virziena apakškomiteja</Kom>
    <kartiba xmlns="0403aeb7-10dd-41a9-8f8e-1fc0ec5546a5">157</kartiba>
    <Apraksts xmlns="0403aeb7-10dd-41a9-8f8e-1fc0ec5546a5">Metodika precizēta</Apraks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0AAF5F-A27A-4D38-A3B6-3CDA989BD1D8}">
  <ds:schemaRefs>
    <ds:schemaRef ds:uri="http://schemas.openxmlformats.org/officeDocument/2006/bibliography"/>
  </ds:schemaRefs>
</ds:datastoreItem>
</file>

<file path=customXml/itemProps2.xml><?xml version="1.0" encoding="utf-8"?>
<ds:datastoreItem xmlns:ds="http://schemas.openxmlformats.org/officeDocument/2006/customXml" ds:itemID="{C7EB88EA-2D55-4184-BFD0-FB2924706538}">
  <ds:schemaRefs>
    <ds:schemaRef ds:uri="http://schemas.microsoft.com/office/2006/metadata/properties"/>
    <ds:schemaRef ds:uri="http://schemas.microsoft.com/office/infopath/2007/PartnerControls"/>
    <ds:schemaRef ds:uri="0403aeb7-10dd-41a9-8f8e-1fc0ec5546a5"/>
  </ds:schemaRefs>
</ds:datastoreItem>
</file>

<file path=customXml/itemProps3.xml><?xml version="1.0" encoding="utf-8"?>
<ds:datastoreItem xmlns:ds="http://schemas.openxmlformats.org/officeDocument/2006/customXml" ds:itemID="{086E537E-5A2E-4B92-9C32-FFFE3284C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59CE25-A031-4F43-BA72-330EA2C9CF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26</Pages>
  <Words>41192</Words>
  <Characters>23481</Characters>
  <Application>Microsoft Office Word</Application>
  <DocSecurity>0</DocSecurity>
  <Lines>195</Lines>
  <Paragraphs>129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Projektu iesniegumu vērtēšanas kritēriju piemērošanas metodika</vt:lpstr>
      <vt:lpstr/>
    </vt:vector>
  </TitlesOfParts>
  <Manager>Investīciju departaments</Manager>
  <Company>Satiksmes ministrija</Company>
  <LinksUpToDate>false</LinksUpToDate>
  <CharactersWithSpaces>64544</CharactersWithSpaces>
  <SharedDoc>false</SharedDoc>
  <HLinks>
    <vt:vector size="102" baseType="variant">
      <vt:variant>
        <vt:i4>5177383</vt:i4>
      </vt:variant>
      <vt:variant>
        <vt:i4>48</vt:i4>
      </vt:variant>
      <vt:variant>
        <vt:i4>0</vt:i4>
      </vt:variant>
      <vt:variant>
        <vt:i4>5</vt:i4>
      </vt:variant>
      <vt:variant>
        <vt:lpwstr>http://ec.europa.eu/environment/gpp/pdf/criteria/transport_lv.pdf</vt:lpwstr>
      </vt:variant>
      <vt:variant>
        <vt:lpwstr/>
      </vt:variant>
      <vt:variant>
        <vt:i4>2490395</vt:i4>
      </vt:variant>
      <vt:variant>
        <vt:i4>45</vt:i4>
      </vt:variant>
      <vt:variant>
        <vt:i4>0</vt:i4>
      </vt:variant>
      <vt:variant>
        <vt:i4>5</vt:i4>
      </vt:variant>
      <vt:variant>
        <vt:lpwstr>http://ec.europa.eu/environment/gpp/pdf/handbook_lv.pdf</vt:lpwstr>
      </vt:variant>
      <vt:variant>
        <vt:lpwstr/>
      </vt:variant>
      <vt:variant>
        <vt:i4>1572901</vt:i4>
      </vt:variant>
      <vt:variant>
        <vt:i4>42</vt:i4>
      </vt:variant>
      <vt:variant>
        <vt:i4>0</vt:i4>
      </vt:variant>
      <vt:variant>
        <vt:i4>5</vt:i4>
      </vt:variant>
      <vt:variant>
        <vt:lpwstr>https://em.gov.lv/files/buvnieciba/VP_3.pdf</vt:lpwstr>
      </vt:variant>
      <vt:variant>
        <vt:lpwstr/>
      </vt:variant>
      <vt:variant>
        <vt:i4>1572900</vt:i4>
      </vt:variant>
      <vt:variant>
        <vt:i4>39</vt:i4>
      </vt:variant>
      <vt:variant>
        <vt:i4>0</vt:i4>
      </vt:variant>
      <vt:variant>
        <vt:i4>5</vt:i4>
      </vt:variant>
      <vt:variant>
        <vt:lpwstr>https://em.gov.lv/files/buvnieciba/VP_2.pdf</vt:lpwstr>
      </vt:variant>
      <vt:variant>
        <vt:lpwstr/>
      </vt:variant>
      <vt:variant>
        <vt:i4>3276821</vt:i4>
      </vt:variant>
      <vt:variant>
        <vt:i4>36</vt:i4>
      </vt:variant>
      <vt:variant>
        <vt:i4>0</vt:i4>
      </vt:variant>
      <vt:variant>
        <vt:i4>5</vt:i4>
      </vt:variant>
      <vt:variant>
        <vt:lpwstr>http://www.liaa.gov.lv/files/liaa/attachments/vadlinijas_buvnormativu_piemerosanai_0.pdf</vt:lpwstr>
      </vt:variant>
      <vt:variant>
        <vt:lpwstr/>
      </vt:variant>
      <vt:variant>
        <vt:i4>7405636</vt:i4>
      </vt:variant>
      <vt:variant>
        <vt:i4>33</vt:i4>
      </vt:variant>
      <vt:variant>
        <vt:i4>0</vt:i4>
      </vt:variant>
      <vt:variant>
        <vt:i4>5</vt:i4>
      </vt:variant>
      <vt:variant>
        <vt:lpwstr>http://sf.lm.gov.lv/f/files/Laba__prakse_HP_VI_2014.pdf</vt:lpwstr>
      </vt:variant>
      <vt:variant>
        <vt:lpwstr/>
      </vt:variant>
      <vt:variant>
        <vt:i4>2883711</vt:i4>
      </vt:variant>
      <vt:variant>
        <vt:i4>30</vt:i4>
      </vt:variant>
      <vt:variant>
        <vt:i4>0</vt:i4>
      </vt:variant>
      <vt:variant>
        <vt:i4>5</vt:i4>
      </vt:variant>
      <vt:variant>
        <vt:lpwstr>http://eur-lex.europa.eu/eli/reg/2014/651?locale=LV</vt:lpwstr>
      </vt:variant>
      <vt:variant>
        <vt:lpwstr/>
      </vt:variant>
      <vt:variant>
        <vt:i4>1769556</vt:i4>
      </vt:variant>
      <vt:variant>
        <vt:i4>27</vt:i4>
      </vt:variant>
      <vt:variant>
        <vt:i4>0</vt:i4>
      </vt:variant>
      <vt:variant>
        <vt:i4>5</vt:i4>
      </vt:variant>
      <vt:variant>
        <vt:lpwstr>https://www.fm.gov.lv/lv/sadalas/pasvaldibu_finansu_uzraudziba/finansu_stabilizacijas_process/</vt:lpwstr>
      </vt:variant>
      <vt:variant>
        <vt:lpwstr/>
      </vt:variant>
      <vt:variant>
        <vt:i4>2883711</vt:i4>
      </vt:variant>
      <vt:variant>
        <vt:i4>24</vt:i4>
      </vt:variant>
      <vt:variant>
        <vt:i4>0</vt:i4>
      </vt:variant>
      <vt:variant>
        <vt:i4>5</vt:i4>
      </vt:variant>
      <vt:variant>
        <vt:lpwstr>http://eur-lex.europa.eu/eli/reg/2014/651?locale=LV</vt:lpwstr>
      </vt:variant>
      <vt:variant>
        <vt:lpwstr/>
      </vt:variant>
      <vt:variant>
        <vt:i4>458761</vt:i4>
      </vt:variant>
      <vt:variant>
        <vt:i4>21</vt:i4>
      </vt:variant>
      <vt:variant>
        <vt:i4>0</vt:i4>
      </vt:variant>
      <vt:variant>
        <vt:i4>5</vt:i4>
      </vt:variant>
      <vt:variant>
        <vt:lpwstr>https://op.europa.eu/lv/publication-detail/-/publication/79c0ce87-f4dc-11e6-8a35-01aa75ed71a1</vt:lpwstr>
      </vt:variant>
      <vt:variant>
        <vt:lpwstr/>
      </vt:variant>
      <vt:variant>
        <vt:i4>2883711</vt:i4>
      </vt:variant>
      <vt:variant>
        <vt:i4>18</vt:i4>
      </vt:variant>
      <vt:variant>
        <vt:i4>0</vt:i4>
      </vt:variant>
      <vt:variant>
        <vt:i4>5</vt:i4>
      </vt:variant>
      <vt:variant>
        <vt:lpwstr>http://eur-lex.europa.eu/eli/reg/2014/651?locale=LV</vt:lpwstr>
      </vt:variant>
      <vt:variant>
        <vt:lpwstr/>
      </vt:variant>
      <vt:variant>
        <vt:i4>2883711</vt:i4>
      </vt:variant>
      <vt:variant>
        <vt:i4>15</vt:i4>
      </vt:variant>
      <vt:variant>
        <vt:i4>0</vt:i4>
      </vt:variant>
      <vt:variant>
        <vt:i4>5</vt:i4>
      </vt:variant>
      <vt:variant>
        <vt:lpwstr>http://eur-lex.europa.eu/eli/reg/2014/651?locale=LV</vt:lpwstr>
      </vt:variant>
      <vt:variant>
        <vt:lpwstr/>
      </vt:variant>
      <vt:variant>
        <vt:i4>2490411</vt:i4>
      </vt:variant>
      <vt:variant>
        <vt:i4>12</vt:i4>
      </vt:variant>
      <vt:variant>
        <vt:i4>0</vt:i4>
      </vt:variant>
      <vt:variant>
        <vt:i4>5</vt:i4>
      </vt:variant>
      <vt:variant>
        <vt:lpwstr>https://ep.esfondi.lv/</vt:lpwstr>
      </vt:variant>
      <vt:variant>
        <vt:lpwstr/>
      </vt:variant>
      <vt:variant>
        <vt:i4>1179665</vt:i4>
      </vt:variant>
      <vt:variant>
        <vt:i4>9</vt:i4>
      </vt:variant>
      <vt:variant>
        <vt:i4>0</vt:i4>
      </vt:variant>
      <vt:variant>
        <vt:i4>5</vt:i4>
      </vt:variant>
      <vt:variant>
        <vt:lpwstr>https://www6.vid.gov.lv/NPAR</vt:lpwstr>
      </vt:variant>
      <vt:variant>
        <vt:lpwstr/>
      </vt:variant>
      <vt:variant>
        <vt:i4>1179665</vt:i4>
      </vt:variant>
      <vt:variant>
        <vt:i4>6</vt:i4>
      </vt:variant>
      <vt:variant>
        <vt:i4>0</vt:i4>
      </vt:variant>
      <vt:variant>
        <vt:i4>5</vt:i4>
      </vt:variant>
      <vt:variant>
        <vt:lpwstr>https://www6.vid.gov.lv/NPAR</vt:lpwstr>
      </vt:variant>
      <vt:variant>
        <vt:lpwstr/>
      </vt:variant>
      <vt:variant>
        <vt:i4>1179665</vt:i4>
      </vt:variant>
      <vt:variant>
        <vt:i4>3</vt:i4>
      </vt:variant>
      <vt:variant>
        <vt:i4>0</vt:i4>
      </vt:variant>
      <vt:variant>
        <vt:i4>5</vt:i4>
      </vt:variant>
      <vt:variant>
        <vt:lpwstr>https://www6.vid.gov.lv/NPAR</vt:lpwstr>
      </vt:variant>
      <vt:variant>
        <vt:lpwstr/>
      </vt:variant>
      <vt:variant>
        <vt:i4>1179665</vt:i4>
      </vt:variant>
      <vt:variant>
        <vt:i4>0</vt:i4>
      </vt:variant>
      <vt:variant>
        <vt:i4>0</vt:i4>
      </vt:variant>
      <vt:variant>
        <vt:i4>5</vt:i4>
      </vt:variant>
      <vt:variant>
        <vt:lpwstr>https://www6.vid.gov.lv/NPAR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Projektu iesniegumu vērtēšanas kritēriju piemērošanas metodika</dc:title>
  <dc:subject/>
  <dc:creator>Vilnis.Preimanis@sam.gov.lv</dc:creator>
  <cp:keywords/>
  <cp:lastModifiedBy>Linda Reinvalde</cp:lastModifiedBy>
  <cp:revision>20</cp:revision>
  <cp:lastPrinted>2017-01-12T08:14:00Z</cp:lastPrinted>
  <dcterms:created xsi:type="dcterms:W3CDTF">2021-11-10T13:10:00Z</dcterms:created>
  <dcterms:modified xsi:type="dcterms:W3CDTF">2021-12-08T12:13:00Z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62de6b22-8c5c-435a-b322-e6d4ca62170b,3;62de6b22-8c5c-435a-b322-e6d4ca62170b,3;62de6b22-8c5c-435a-b322-e6d4ca62170b,3;62de6b22-8c5c-435a-b322-e6d4ca62170b,3;</vt:lpwstr>
  </property>
</Properties>
</file>