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FCE6B" w14:textId="77777777" w:rsidR="00CD7872" w:rsidRPr="008F6B0D" w:rsidRDefault="00CD7872" w:rsidP="00CD7872">
      <w:pPr>
        <w:jc w:val="both"/>
        <w:rPr>
          <w:sz w:val="22"/>
          <w:szCs w:val="22"/>
        </w:rPr>
      </w:pPr>
      <w:r w:rsidRPr="008F6B0D">
        <w:rPr>
          <w:b/>
          <w:bCs/>
          <w:sz w:val="22"/>
          <w:szCs w:val="22"/>
        </w:rPr>
        <w:t>Jautājums</w:t>
      </w:r>
      <w:r w:rsidRPr="008F6B0D">
        <w:rPr>
          <w:sz w:val="22"/>
          <w:szCs w:val="22"/>
        </w:rPr>
        <w:t>:</w:t>
      </w:r>
    </w:p>
    <w:p w14:paraId="046E92F3" w14:textId="77777777" w:rsidR="00CD7872" w:rsidRPr="008F6B0D" w:rsidRDefault="00CD7872" w:rsidP="00CD7872">
      <w:pPr>
        <w:spacing w:after="240"/>
        <w:jc w:val="both"/>
        <w:rPr>
          <w:rFonts w:ascii="Calibri" w:hAnsi="Calibri"/>
          <w:sz w:val="22"/>
          <w:szCs w:val="22"/>
          <w:lang w:eastAsia="en-US"/>
        </w:rPr>
      </w:pPr>
      <w:r w:rsidRPr="008F6B0D">
        <w:t>Vai specializētā transporta iegāde dalītās atkritumu savākšanas maršruta nodrošināšanai ir paredzēta tikai dalīto atkritumu savākšanai</w:t>
      </w:r>
      <w:r w:rsidR="005770F3" w:rsidRPr="008F6B0D">
        <w:t>,</w:t>
      </w:r>
      <w:r w:rsidRPr="008F6B0D">
        <w:t xml:space="preserve">  vai transportu (pēc izstrādāta atkritumu savākšanas grafika) drīkst izmantot arī sadzīves atkritumu savākšanai un pārvadāšanai?</w:t>
      </w:r>
    </w:p>
    <w:p w14:paraId="210830F9" w14:textId="77777777" w:rsidR="00CD7872" w:rsidRPr="008F6B0D" w:rsidRDefault="00CD7872" w:rsidP="00CD7872">
      <w:pPr>
        <w:jc w:val="both"/>
        <w:rPr>
          <w:b/>
          <w:bCs/>
          <w:i/>
          <w:iCs/>
          <w:sz w:val="22"/>
          <w:szCs w:val="22"/>
          <w:lang w:eastAsia="en-US"/>
        </w:rPr>
      </w:pPr>
      <w:r w:rsidRPr="008F6B0D">
        <w:rPr>
          <w:b/>
          <w:bCs/>
          <w:i/>
          <w:iCs/>
          <w:sz w:val="22"/>
          <w:szCs w:val="22"/>
          <w:lang w:eastAsia="en-US"/>
        </w:rPr>
        <w:t>Atbilde:</w:t>
      </w:r>
    </w:p>
    <w:p w14:paraId="524B78E1" w14:textId="0CED7A7C" w:rsidR="00CD7872" w:rsidRPr="008F6B0D" w:rsidRDefault="00CD7872" w:rsidP="00CD7872">
      <w:pPr>
        <w:jc w:val="both"/>
        <w:rPr>
          <w:i/>
          <w:iCs/>
        </w:rPr>
      </w:pPr>
      <w:r w:rsidRPr="008F6B0D">
        <w:rPr>
          <w:i/>
          <w:iCs/>
        </w:rPr>
        <w:t>SAM 5.2.1. “Veicināt dažāda veida atkritumu atkārtotu izmantošanu, pārstrādi un reģenerāciju” pasākuma  5.2.1.1. "Atkritumu dalītas savākšanas sistēmas attīstība" (turpmāk SAM pasākums) regulējošo 26.07.2016. MK noteikumu Nr. 494  “Darbības programmas "Izaugsme un nodarbinātība" 5.2.1. specifiskā atbalsta mērķa "Veicināt dažāda veida atkritumu atkārtotu izmantošanu, pārstrādi un reģenerāciju" 5.2.1.1. pasākuma "Atkritumu dalītas savākšanas sistēmas attīstība" īstenošanas noteikumi”(turpmāk MK noteikumi) 18.3.apakšpunkts paredz</w:t>
      </w:r>
      <w:r w:rsidR="007713C9">
        <w:rPr>
          <w:i/>
          <w:iCs/>
        </w:rPr>
        <w:t>, ka izmaksas ir</w:t>
      </w:r>
      <w:r w:rsidRPr="008F6B0D">
        <w:rPr>
          <w:i/>
          <w:iCs/>
        </w:rPr>
        <w:t xml:space="preserve"> attiecinām</w:t>
      </w:r>
      <w:r w:rsidR="007713C9">
        <w:rPr>
          <w:i/>
          <w:iCs/>
        </w:rPr>
        <w:t>a</w:t>
      </w:r>
      <w:r w:rsidRPr="008F6B0D">
        <w:rPr>
          <w:i/>
          <w:iCs/>
        </w:rPr>
        <w:t xml:space="preserve">s </w:t>
      </w:r>
      <w:r w:rsidR="007713C9">
        <w:rPr>
          <w:i/>
          <w:iCs/>
        </w:rPr>
        <w:t xml:space="preserve">tāda </w:t>
      </w:r>
      <w:r w:rsidRPr="008F6B0D">
        <w:rPr>
          <w:i/>
          <w:iCs/>
        </w:rPr>
        <w:t>specializētā autotransporta iegāde</w:t>
      </w:r>
      <w:r w:rsidR="007713C9">
        <w:rPr>
          <w:i/>
          <w:iCs/>
        </w:rPr>
        <w:t>i</w:t>
      </w:r>
      <w:r w:rsidRPr="008F6B0D">
        <w:rPr>
          <w:i/>
          <w:iCs/>
        </w:rPr>
        <w:t xml:space="preserve"> ekonomiski pamatotu atkritumu dalītas savākšanas maršrutu nodrošināšanai, </w:t>
      </w:r>
      <w:r w:rsidRPr="008F6B0D">
        <w:rPr>
          <w:i/>
          <w:iCs/>
          <w:u w:val="single"/>
        </w:rPr>
        <w:t>kas netiek izmantots</w:t>
      </w:r>
      <w:r w:rsidRPr="008F6B0D">
        <w:rPr>
          <w:i/>
          <w:iCs/>
        </w:rPr>
        <w:t xml:space="preserve"> savākšanas punktu un savākšanas laukumu apkalpošanā un </w:t>
      </w:r>
      <w:r w:rsidRPr="008F6B0D">
        <w:rPr>
          <w:i/>
          <w:iCs/>
          <w:u w:val="single"/>
        </w:rPr>
        <w:t>nešķirotu sadzīves atkritumu savākšanā</w:t>
      </w:r>
      <w:r w:rsidRPr="008F6B0D">
        <w:rPr>
          <w:i/>
          <w:iCs/>
        </w:rPr>
        <w:t>.</w:t>
      </w:r>
    </w:p>
    <w:p w14:paraId="346920F6" w14:textId="77777777" w:rsidR="00CD7872" w:rsidRPr="008F6B0D" w:rsidRDefault="00CD7872" w:rsidP="00CD7872">
      <w:pPr>
        <w:jc w:val="both"/>
        <w:rPr>
          <w:i/>
          <w:iCs/>
        </w:rPr>
      </w:pPr>
    </w:p>
    <w:p w14:paraId="4022534F" w14:textId="77777777" w:rsidR="005A0B03" w:rsidRPr="008F6B0D" w:rsidRDefault="00CD7872" w:rsidP="00CD7872">
      <w:pPr>
        <w:jc w:val="both"/>
        <w:rPr>
          <w:i/>
          <w:iCs/>
        </w:rPr>
      </w:pPr>
      <w:r w:rsidRPr="008F6B0D">
        <w:rPr>
          <w:i/>
          <w:iCs/>
        </w:rPr>
        <w:t>Tas nozīmē, ka projektā nav iespējams ar vienu un to pašu projektā iegādāto specializēto transportlīdzekli veikt gan šķirotu, gan nešķirotu sadzīves atkritumu savākšanu, pat ja tam ir izstrādāts atsevišķs atkritumu savākšanas grafiks.</w:t>
      </w:r>
    </w:p>
    <w:p w14:paraId="7FE2E4A6" w14:textId="77777777" w:rsidR="00CD7872" w:rsidRPr="008F6B0D" w:rsidRDefault="00CD7872" w:rsidP="00CD7872">
      <w:pPr>
        <w:jc w:val="both"/>
        <w:rPr>
          <w:i/>
          <w:iCs/>
        </w:rPr>
      </w:pPr>
    </w:p>
    <w:p w14:paraId="3E6AA42C" w14:textId="77777777" w:rsidR="004A4E38" w:rsidRPr="008F6B0D" w:rsidRDefault="004A4E38" w:rsidP="00CD7872">
      <w:pPr>
        <w:jc w:val="both"/>
        <w:rPr>
          <w:i/>
          <w:iCs/>
        </w:rPr>
      </w:pPr>
    </w:p>
    <w:p w14:paraId="1C290D2B" w14:textId="77777777" w:rsidR="00CD7872" w:rsidRPr="008F6B0D" w:rsidRDefault="00CD7872" w:rsidP="00CD7872">
      <w:pPr>
        <w:jc w:val="both"/>
        <w:rPr>
          <w:sz w:val="22"/>
          <w:szCs w:val="22"/>
          <w:lang w:eastAsia="en-US"/>
        </w:rPr>
      </w:pPr>
      <w:r w:rsidRPr="008F6B0D">
        <w:rPr>
          <w:b/>
          <w:bCs/>
          <w:sz w:val="22"/>
          <w:szCs w:val="22"/>
          <w:lang w:eastAsia="en-US"/>
        </w:rPr>
        <w:t>Jautājums</w:t>
      </w:r>
      <w:r w:rsidRPr="008F6B0D">
        <w:rPr>
          <w:sz w:val="22"/>
          <w:szCs w:val="22"/>
          <w:lang w:eastAsia="en-US"/>
        </w:rPr>
        <w:t>:</w:t>
      </w:r>
    </w:p>
    <w:p w14:paraId="6DEAF4A6" w14:textId="77777777" w:rsidR="00CD7872" w:rsidRPr="008F6B0D" w:rsidRDefault="005770F3" w:rsidP="00CD7872">
      <w:pPr>
        <w:jc w:val="both"/>
        <w:rPr>
          <w:sz w:val="22"/>
          <w:szCs w:val="22"/>
          <w:lang w:eastAsia="en-US"/>
        </w:rPr>
      </w:pPr>
      <w:r w:rsidRPr="008F6B0D">
        <w:rPr>
          <w:sz w:val="22"/>
          <w:szCs w:val="22"/>
          <w:lang w:eastAsia="en-US"/>
        </w:rPr>
        <w:t xml:space="preserve">Vai projekta iesniegumā var papildus iekļaut sabiedrības informēšanas un izglītošanas pasākumus un vai to izmaksas </w:t>
      </w:r>
      <w:r w:rsidR="004A4E38" w:rsidRPr="008F6B0D">
        <w:rPr>
          <w:sz w:val="22"/>
          <w:szCs w:val="22"/>
          <w:lang w:eastAsia="en-US"/>
        </w:rPr>
        <w:t>var segt</w:t>
      </w:r>
      <w:r w:rsidRPr="008F6B0D">
        <w:rPr>
          <w:sz w:val="22"/>
          <w:szCs w:val="22"/>
          <w:lang w:eastAsia="en-US"/>
        </w:rPr>
        <w:t xml:space="preserve"> no ES KF līdz</w:t>
      </w:r>
      <w:r w:rsidR="004A4E38" w:rsidRPr="008F6B0D">
        <w:rPr>
          <w:sz w:val="22"/>
          <w:szCs w:val="22"/>
          <w:lang w:eastAsia="en-US"/>
        </w:rPr>
        <w:t>finansējuma</w:t>
      </w:r>
      <w:r w:rsidRPr="008F6B0D">
        <w:rPr>
          <w:sz w:val="22"/>
          <w:szCs w:val="22"/>
          <w:lang w:eastAsia="en-US"/>
        </w:rPr>
        <w:t>?</w:t>
      </w:r>
    </w:p>
    <w:p w14:paraId="69B86FD3" w14:textId="77777777" w:rsidR="00CD7872" w:rsidRPr="008F6B0D" w:rsidRDefault="00CD7872" w:rsidP="00CD7872">
      <w:pPr>
        <w:jc w:val="both"/>
        <w:rPr>
          <w:rFonts w:ascii="Calibri" w:hAnsi="Calibri"/>
          <w:sz w:val="22"/>
          <w:szCs w:val="22"/>
          <w:lang w:eastAsia="en-US"/>
        </w:rPr>
      </w:pPr>
    </w:p>
    <w:p w14:paraId="63A6E4AA" w14:textId="77777777" w:rsidR="00CD7872" w:rsidRPr="008F6B0D" w:rsidRDefault="00CD7872" w:rsidP="00CD7872">
      <w:pPr>
        <w:jc w:val="both"/>
        <w:rPr>
          <w:i/>
          <w:iCs/>
          <w:sz w:val="22"/>
          <w:szCs w:val="22"/>
          <w:lang w:eastAsia="en-US"/>
        </w:rPr>
      </w:pPr>
      <w:r w:rsidRPr="008F6B0D">
        <w:rPr>
          <w:b/>
          <w:bCs/>
          <w:i/>
          <w:iCs/>
          <w:sz w:val="22"/>
          <w:szCs w:val="22"/>
          <w:lang w:eastAsia="en-US"/>
        </w:rPr>
        <w:t>Atbilde</w:t>
      </w:r>
      <w:r w:rsidRPr="008F6B0D">
        <w:rPr>
          <w:i/>
          <w:iCs/>
          <w:sz w:val="22"/>
          <w:szCs w:val="22"/>
          <w:lang w:eastAsia="en-US"/>
        </w:rPr>
        <w:t>:</w:t>
      </w:r>
    </w:p>
    <w:p w14:paraId="149F46FF" w14:textId="77777777" w:rsidR="00CD7872" w:rsidRPr="008F6B0D" w:rsidRDefault="006132F9" w:rsidP="00CD7872">
      <w:pPr>
        <w:jc w:val="both"/>
        <w:rPr>
          <w:i/>
          <w:iCs/>
          <w:highlight w:val="yellow"/>
        </w:rPr>
      </w:pPr>
      <w:r w:rsidRPr="008F6B0D">
        <w:rPr>
          <w:i/>
          <w:iCs/>
        </w:rPr>
        <w:t>SAM 5.2.1. “Veicināt dažāda veida atkritumu atkārtotu izmantošanu, pārstrādi un reģenerāciju” pasākuma  "Atkritumu dalītas savākšanas sistēmas attīstība" (turpmāk SAM pasākums) regulējoš</w:t>
      </w:r>
      <w:r w:rsidRPr="008F6B0D">
        <w:rPr>
          <w:i/>
          <w:iCs/>
          <w:color w:val="000000"/>
        </w:rPr>
        <w:t>o</w:t>
      </w:r>
      <w:r w:rsidRPr="008F6B0D">
        <w:rPr>
          <w:i/>
          <w:iCs/>
        </w:rPr>
        <w:t xml:space="preserve"> MK 26.07.2016. noteikumu Nr. 494  “Darbības programmas "Izaugsme un nodarbinātība" 5.2.1. specifiskā atbalsta mērķa "Veicināt dažāda veida atkritumu atkārtotu izmantošanu, pārstrādi un reģenerāciju" 5.2.1.1. pasākuma "Atkritumu dalītas savākšanas sistēmas attīstība" īstenošanas noteikumi”(turpmāk MK noteikumi) </w:t>
      </w:r>
      <w:r w:rsidR="00CD7872" w:rsidRPr="008F6B0D">
        <w:rPr>
          <w:i/>
          <w:iCs/>
          <w:sz w:val="22"/>
          <w:szCs w:val="22"/>
          <w:lang w:eastAsia="en-US"/>
        </w:rPr>
        <w:t xml:space="preserve">18.1.2. apakšpunkts paredz, ka  izmaksas par sabiedrības informēšanas un izglītošanas pasākumu veikšanu, kas nav šo noteikumu 18.1.1. apakšpunktā minētās izmaksas, bet ne vairāk kā 10 procentu no projekta attiecināmajām izmaksām ir attiecināmas </w:t>
      </w:r>
      <w:r w:rsidR="00CD7872" w:rsidRPr="008F6B0D">
        <w:rPr>
          <w:i/>
          <w:iCs/>
          <w:sz w:val="22"/>
          <w:szCs w:val="22"/>
          <w:u w:val="single"/>
          <w:lang w:eastAsia="en-US"/>
        </w:rPr>
        <w:t>un obligātas projekta īstenošanā</w:t>
      </w:r>
      <w:r w:rsidR="00CD7872" w:rsidRPr="008F6B0D">
        <w:rPr>
          <w:i/>
          <w:iCs/>
          <w:sz w:val="22"/>
          <w:szCs w:val="22"/>
          <w:lang w:eastAsia="en-US"/>
        </w:rPr>
        <w:t xml:space="preserve">. Tas nozīmē, ka jums obligāti šie pasākumi ir jāiekļauj projekta iesniegumā, paredzot šīm izmaksām </w:t>
      </w:r>
      <w:r w:rsidR="00CD7872" w:rsidRPr="008F6B0D">
        <w:rPr>
          <w:i/>
          <w:iCs/>
        </w:rPr>
        <w:t xml:space="preserve">de minimis atbalstu, </w:t>
      </w:r>
      <w:r w:rsidR="00CD7872" w:rsidRPr="008F6B0D">
        <w:rPr>
          <w:i/>
          <w:iCs/>
          <w:u w:val="single"/>
        </w:rPr>
        <w:t>ko var izmantot šo izmaksu segšanai</w:t>
      </w:r>
      <w:r w:rsidR="00CD7872" w:rsidRPr="008F6B0D">
        <w:rPr>
          <w:i/>
          <w:iCs/>
          <w:sz w:val="22"/>
          <w:szCs w:val="22"/>
          <w:u w:val="single"/>
          <w:lang w:eastAsia="en-US"/>
        </w:rPr>
        <w:t xml:space="preserve"> </w:t>
      </w:r>
      <w:r w:rsidR="00CD7872" w:rsidRPr="008F6B0D">
        <w:rPr>
          <w:i/>
          <w:iCs/>
          <w:u w:val="single"/>
        </w:rPr>
        <w:t>100</w:t>
      </w:r>
      <w:r w:rsidR="00CD7872" w:rsidRPr="008F6B0D">
        <w:rPr>
          <w:i/>
          <w:iCs/>
          <w:sz w:val="22"/>
          <w:szCs w:val="22"/>
          <w:u w:val="single"/>
          <w:lang w:eastAsia="en-US"/>
        </w:rPr>
        <w:t>% apmērā</w:t>
      </w:r>
      <w:r w:rsidR="00CD7872" w:rsidRPr="008F6B0D">
        <w:rPr>
          <w:i/>
          <w:iCs/>
          <w:sz w:val="22"/>
          <w:szCs w:val="22"/>
          <w:lang w:eastAsia="en-US"/>
        </w:rPr>
        <w:t xml:space="preserve">, ievērojot, ka izmaksas nepārsniedz minētos 10% no attiecināmajām projekta izmaksām. </w:t>
      </w:r>
      <w:r w:rsidR="00CD7872" w:rsidRPr="008F6B0D">
        <w:rPr>
          <w:i/>
          <w:iCs/>
        </w:rPr>
        <w:t xml:space="preserve">Ja de </w:t>
      </w:r>
      <w:r w:rsidR="00CD7872" w:rsidRPr="008F6B0D">
        <w:rPr>
          <w:i/>
          <w:iCs/>
        </w:rPr>
        <w:lastRenderedPageBreak/>
        <w:t>minimis atbalsts nav pieejams (tā apmērs projekta iesniedzējam ir izsmelts), 18.1.apakšpunktā minētās izmaksas projekta iesniegumā iekļauj kā neattiecināmās izmaksas un tās sedzamas no projekta iesniedzēja paša līdzekļiem.</w:t>
      </w:r>
    </w:p>
    <w:p w14:paraId="3D735411" w14:textId="77777777" w:rsidR="00CD7872" w:rsidRPr="008F6B0D" w:rsidRDefault="00CD7872" w:rsidP="00CD7872">
      <w:pPr>
        <w:jc w:val="both"/>
      </w:pPr>
    </w:p>
    <w:p w14:paraId="0C6CE932" w14:textId="77777777" w:rsidR="004A4E38" w:rsidRPr="008F6B0D" w:rsidRDefault="004A4E38" w:rsidP="00CD7872">
      <w:pPr>
        <w:jc w:val="both"/>
      </w:pPr>
    </w:p>
    <w:p w14:paraId="493ACE8C" w14:textId="77777777" w:rsidR="004A4E38" w:rsidRPr="008F6B0D" w:rsidRDefault="004A4E38" w:rsidP="004A4E38">
      <w:pPr>
        <w:jc w:val="both"/>
        <w:rPr>
          <w:sz w:val="22"/>
          <w:szCs w:val="22"/>
        </w:rPr>
      </w:pPr>
      <w:r w:rsidRPr="008F6B0D">
        <w:rPr>
          <w:b/>
          <w:bCs/>
        </w:rPr>
        <w:t>Jautājums</w:t>
      </w:r>
      <w:r w:rsidRPr="008F6B0D">
        <w:t>:</w:t>
      </w:r>
    </w:p>
    <w:p w14:paraId="7012B137" w14:textId="77777777" w:rsidR="004A4E38" w:rsidRPr="008F6B0D" w:rsidRDefault="004A4E38" w:rsidP="004A4E38">
      <w:pPr>
        <w:spacing w:after="240"/>
        <w:jc w:val="both"/>
      </w:pPr>
      <w:r w:rsidRPr="008F6B0D">
        <w:t>Uzsaukumā minēts, ka “Pretendēt uz atbalstu var</w:t>
      </w:r>
      <w:r w:rsidRPr="008F6B0D">
        <w:rPr>
          <w:b/>
          <w:bCs/>
        </w:rPr>
        <w:t xml:space="preserve"> </w:t>
      </w:r>
      <w:r w:rsidRPr="008F6B0D">
        <w:t xml:space="preserve">pašvaldības vai pašvaldību iestādes, kas darbojas atkritumu apsaimniekošanas jomā, vai kapitālsabiedrības.” Ja pati pašvaldība  neveic atkritumu apsaimniekošanu, bet tai ir līgums ar atkritumu apsaimniekotāju, vai iespējams pretendēt uz SAM 5.2.1. atbalstu, izveidojot </w:t>
      </w:r>
      <w:r w:rsidR="006132F9" w:rsidRPr="008F6B0D">
        <w:t xml:space="preserve">atkritumu dalītās </w:t>
      </w:r>
      <w:r w:rsidRPr="008F6B0D">
        <w:t xml:space="preserve">savākšanas laukumu un slēdzot vienošanos ar atkritumu apsaimniekotāju par šī laukuma uzturēšanu un šķiroto atkritumu izvešanu? </w:t>
      </w:r>
    </w:p>
    <w:p w14:paraId="18257B73" w14:textId="77777777" w:rsidR="004A4E38" w:rsidRPr="008F6B0D" w:rsidRDefault="004A4E38" w:rsidP="004A4E38">
      <w:pPr>
        <w:jc w:val="both"/>
      </w:pPr>
      <w:r w:rsidRPr="008F6B0D">
        <w:rPr>
          <w:b/>
          <w:bCs/>
          <w:i/>
          <w:iCs/>
        </w:rPr>
        <w:t>Atbilde</w:t>
      </w:r>
      <w:r w:rsidRPr="008F6B0D">
        <w:t>:</w:t>
      </w:r>
    </w:p>
    <w:p w14:paraId="70FDB6FA" w14:textId="77777777" w:rsidR="004A4E38" w:rsidRPr="008F6B0D" w:rsidRDefault="004A4E38" w:rsidP="004A4E38">
      <w:pPr>
        <w:jc w:val="both"/>
        <w:rPr>
          <w:i/>
          <w:iCs/>
        </w:rPr>
      </w:pPr>
      <w:r w:rsidRPr="008F6B0D">
        <w:rPr>
          <w:i/>
          <w:iCs/>
        </w:rPr>
        <w:t>SAM 5.2.1. “Veicināt dažāda veida atkritumu atkārtotu izmantošanu, pārstrādi un reģenerāciju” pasākuma  "Atkritumu dalītas savākšanas sistēmas attīstība" (turpmāk SAM pasākums) regulējoš</w:t>
      </w:r>
      <w:r w:rsidRPr="008F6B0D">
        <w:rPr>
          <w:i/>
          <w:iCs/>
          <w:color w:val="000000"/>
        </w:rPr>
        <w:t>o</w:t>
      </w:r>
      <w:r w:rsidRPr="008F6B0D">
        <w:rPr>
          <w:i/>
          <w:iCs/>
        </w:rPr>
        <w:t xml:space="preserve"> MK 26.07.2016. noteikumu Nr. 494  “Darbības programmas "Izaugsme un nodarbinātība" 5.2.1. specifiskā atbalsta mērķa "Veicināt dažāda veida atkritumu atkārtotu izmantošanu, pārstrādi un reģenerāciju" 5.2.1.1. pasākuma "Atkritumu dalītas savākšanas sistēmas attīstība" īstenošanas noteikumi”(turpmāk MK noteikumi) 10.punkts paredz, ka “Pasākuma ietvaros projekta iesniedzējs var būt kapitālsabiedrība, </w:t>
      </w:r>
      <w:r w:rsidRPr="008F6B0D">
        <w:rPr>
          <w:bCs/>
          <w:i/>
          <w:iCs/>
          <w:u w:val="single"/>
        </w:rPr>
        <w:t>pašvaldība</w:t>
      </w:r>
      <w:r w:rsidRPr="008F6B0D">
        <w:rPr>
          <w:i/>
          <w:iCs/>
        </w:rPr>
        <w:t xml:space="preserve"> vai pašvaldības iestāde. </w:t>
      </w:r>
      <w:r w:rsidRPr="008F6B0D">
        <w:rPr>
          <w:i/>
          <w:iCs/>
          <w:u w:val="single"/>
        </w:rPr>
        <w:t>Projekta iesniedzēja darbība</w:t>
      </w:r>
      <w:r w:rsidRPr="008F6B0D">
        <w:rPr>
          <w:i/>
          <w:iCs/>
        </w:rPr>
        <w:t xml:space="preserve"> atbilstoši Saimniecisko darbību statistiskās klasifikācijas Eiropas Kopienā 2. redakcijai atbilst E sadaļas 38. vai 39. nodaļai, ja projekta iesniedzējs ir kapitālsabiedrība, vai </w:t>
      </w:r>
      <w:r w:rsidRPr="008F6B0D">
        <w:rPr>
          <w:i/>
          <w:iCs/>
          <w:u w:val="single"/>
        </w:rPr>
        <w:t>O sadaļas 84.11 klasei, ja projekta iesniedzējs ir pašvaldība</w:t>
      </w:r>
      <w:r w:rsidRPr="008F6B0D">
        <w:rPr>
          <w:i/>
          <w:iCs/>
        </w:rPr>
        <w:t xml:space="preserve"> vai pašvaldības iestāde”.</w:t>
      </w:r>
    </w:p>
    <w:p w14:paraId="50618A9B" w14:textId="77777777" w:rsidR="004A4E38" w:rsidRPr="008F6B0D" w:rsidRDefault="004A4E38" w:rsidP="004A4E38">
      <w:pPr>
        <w:jc w:val="both"/>
      </w:pPr>
    </w:p>
    <w:p w14:paraId="490F4AD4" w14:textId="77777777" w:rsidR="004A4E38" w:rsidRPr="008F6B0D" w:rsidRDefault="004A4E38" w:rsidP="004A4E38">
      <w:pPr>
        <w:jc w:val="both"/>
        <w:rPr>
          <w:i/>
          <w:iCs/>
        </w:rPr>
      </w:pPr>
      <w:r w:rsidRPr="008F6B0D">
        <w:rPr>
          <w:i/>
          <w:iCs/>
        </w:rPr>
        <w:t>Tas nozīmē, ka pašvaldība vai tās iestāde var būt finansējuma saņēmējs un tā projekta ietvaros var izveidot dalīto atkritumu savākšanas laukumu, slēdzot vienošanos ar atkritumu apsaimniekotāju par šī laukuma uzturēšanu un šķiroto atkritumu izvešanu</w:t>
      </w:r>
      <w:r w:rsidRPr="008F6B0D">
        <w:rPr>
          <w:i/>
          <w:iCs/>
          <w:color w:val="1F497D"/>
        </w:rPr>
        <w:t xml:space="preserve"> </w:t>
      </w:r>
      <w:r w:rsidRPr="008F6B0D">
        <w:rPr>
          <w:i/>
          <w:iCs/>
        </w:rPr>
        <w:t>atbilstoši MK noteikumu 38.punkta  nosacījumiem. Vienošanās kopiju var pievienot projekta iesnieguma veidlapai.</w:t>
      </w:r>
    </w:p>
    <w:p w14:paraId="76044888" w14:textId="77777777" w:rsidR="004A4E38" w:rsidRPr="008F6B0D" w:rsidRDefault="004A4E38" w:rsidP="004A4E38">
      <w:pPr>
        <w:jc w:val="both"/>
        <w:rPr>
          <w:i/>
          <w:iCs/>
        </w:rPr>
      </w:pPr>
    </w:p>
    <w:p w14:paraId="1D5F724F" w14:textId="77777777" w:rsidR="004A4E38" w:rsidRPr="008F6B0D" w:rsidRDefault="004A4E38" w:rsidP="004A4E38">
      <w:pPr>
        <w:rPr>
          <w:sz w:val="22"/>
          <w:szCs w:val="22"/>
          <w:lang w:eastAsia="en-US"/>
        </w:rPr>
      </w:pPr>
      <w:r w:rsidRPr="008F6B0D">
        <w:rPr>
          <w:b/>
          <w:bCs/>
          <w:lang w:eastAsia="en-US"/>
        </w:rPr>
        <w:t>Jautājums</w:t>
      </w:r>
      <w:r w:rsidRPr="008F6B0D">
        <w:rPr>
          <w:lang w:eastAsia="en-US"/>
        </w:rPr>
        <w:t>:</w:t>
      </w:r>
    </w:p>
    <w:p w14:paraId="71B0FF90" w14:textId="77777777" w:rsidR="004A4E38" w:rsidRPr="008F6B0D" w:rsidRDefault="004A4E38" w:rsidP="004A4E38">
      <w:r w:rsidRPr="008F6B0D">
        <w:t xml:space="preserve">Vai viens uzņēmums var iesniegt vairākus projekta </w:t>
      </w:r>
      <w:r w:rsidR="006132F9" w:rsidRPr="008F6B0D">
        <w:t>iesniegumus</w:t>
      </w:r>
      <w:r w:rsidRPr="008F6B0D">
        <w:t xml:space="preserve"> par atkritumu </w:t>
      </w:r>
      <w:r w:rsidR="006132F9" w:rsidRPr="008F6B0D">
        <w:t xml:space="preserve">dalītas </w:t>
      </w:r>
      <w:r w:rsidRPr="008F6B0D">
        <w:t>savākšanas punktu/laukumu izveidi dažādās pilsētās?</w:t>
      </w:r>
    </w:p>
    <w:p w14:paraId="2E49205D" w14:textId="77777777" w:rsidR="004A4E38" w:rsidRPr="008F6B0D" w:rsidRDefault="004A4E38" w:rsidP="004A4E38"/>
    <w:p w14:paraId="466B5CBD" w14:textId="77777777" w:rsidR="004A4E38" w:rsidRPr="008F6B0D" w:rsidRDefault="004A4E38" w:rsidP="004A4E38">
      <w:pPr>
        <w:rPr>
          <w:i/>
          <w:iCs/>
        </w:rPr>
      </w:pPr>
      <w:r w:rsidRPr="008F6B0D">
        <w:rPr>
          <w:b/>
          <w:bCs/>
          <w:i/>
          <w:iCs/>
        </w:rPr>
        <w:t>Atbilde</w:t>
      </w:r>
      <w:r w:rsidRPr="008F6B0D">
        <w:rPr>
          <w:i/>
          <w:iCs/>
        </w:rPr>
        <w:t>:</w:t>
      </w:r>
    </w:p>
    <w:p w14:paraId="1FD1870B" w14:textId="77777777" w:rsidR="004A4E38" w:rsidRPr="008F6B0D" w:rsidRDefault="004A4E38" w:rsidP="004A4E38">
      <w:pPr>
        <w:jc w:val="both"/>
        <w:rPr>
          <w:i/>
          <w:iCs/>
        </w:rPr>
      </w:pPr>
      <w:r w:rsidRPr="008F6B0D">
        <w:rPr>
          <w:i/>
          <w:iCs/>
        </w:rPr>
        <w:lastRenderedPageBreak/>
        <w:t>Jā.</w:t>
      </w:r>
      <w:r w:rsidRPr="008F6B0D">
        <w:t xml:space="preserve"> </w:t>
      </w:r>
      <w:r w:rsidRPr="008F6B0D">
        <w:rPr>
          <w:i/>
          <w:iCs/>
        </w:rPr>
        <w:t xml:space="preserve">SAM 5.2.1. “Veicināt dažāda veida atkritumu atkārtotu izmantošanu, pārstrādi un reģenerāciju” pasākuma  "Atkritumu dalītas savākšanas sistēmas attīstība" (turpmāk SAM pasākums) regulējošie MK 26.07.2016. noteikumi Nr. 494  “Darbības programmas "Izaugsme un nodarbinātība" 5.2.1. specifiskā atbalsta mērķa "Veicināt dažāda veida atkritumu atkārtotu izmantošanu, pārstrādi un reģenerāciju" 5.2.1.1. pasākuma "Atkritumu dalītas savākšanas sistēmas attīstība" īstenošanas noteikumi” paredz, ka </w:t>
      </w:r>
      <w:r w:rsidRPr="008F6B0D">
        <w:rPr>
          <w:i/>
          <w:iCs/>
          <w:u w:val="single"/>
        </w:rPr>
        <w:t>viens projekta iesniedzējs var iesniegt vairākus projekta iesniegumus</w:t>
      </w:r>
      <w:r w:rsidRPr="008F6B0D">
        <w:rPr>
          <w:i/>
          <w:iCs/>
        </w:rPr>
        <w:t xml:space="preserve"> šī SAM pasākuma ietvaros.</w:t>
      </w:r>
    </w:p>
    <w:p w14:paraId="3AD1C155" w14:textId="77777777" w:rsidR="00373E62" w:rsidRPr="008F6B0D" w:rsidRDefault="00373E62" w:rsidP="00CD7872">
      <w:pPr>
        <w:jc w:val="both"/>
      </w:pPr>
    </w:p>
    <w:p w14:paraId="00541E2E" w14:textId="77777777" w:rsidR="006132F9" w:rsidRPr="008F6B0D" w:rsidRDefault="006132F9" w:rsidP="006132F9">
      <w:pPr>
        <w:rPr>
          <w:sz w:val="22"/>
          <w:szCs w:val="22"/>
        </w:rPr>
      </w:pPr>
      <w:r w:rsidRPr="008F6B0D">
        <w:rPr>
          <w:b/>
          <w:bCs/>
        </w:rPr>
        <w:t>Jautājums</w:t>
      </w:r>
      <w:r w:rsidRPr="008F6B0D">
        <w:t>:</w:t>
      </w:r>
    </w:p>
    <w:p w14:paraId="361672A6" w14:textId="77777777" w:rsidR="006132F9" w:rsidRPr="008F6B0D" w:rsidRDefault="006132F9" w:rsidP="006132F9">
      <w:pPr>
        <w:jc w:val="both"/>
      </w:pPr>
      <w:r w:rsidRPr="008F6B0D">
        <w:t xml:space="preserve">Projektu iesniegumu vērtēšanas kritēriju piemērošanas metodikas 1.6. punktā ir norādīts, ka jāpievieno “Zaļo iepirkumu pamatojošie dokumenti (tehniskajā specifikācijā), ka </w:t>
      </w:r>
      <w:r w:rsidRPr="008F6B0D">
        <w:rPr>
          <w:u w:val="single"/>
        </w:rPr>
        <w:t>būvdarbu iepirkuma</w:t>
      </w:r>
      <w:r w:rsidRPr="008F6B0D">
        <w:t xml:space="preserve"> konkursa nolikumā, atlases un vērtēšanas kritērijos tika vai tiks piemērots zaļais iepirkums. Ja zaļo iepirkumu pamatojošie dokumenti nav iesniegti, projekta iesnieguma kritērijā 3.3. net</w:t>
      </w:r>
      <w:r w:rsidR="0070792A" w:rsidRPr="008F6B0D">
        <w:t>iek piešķirti punkti”. V</w:t>
      </w:r>
      <w:r w:rsidRPr="008F6B0D">
        <w:t xml:space="preserve">ai zaļo iepirkumu var rīkot arī </w:t>
      </w:r>
      <w:r w:rsidR="0070792A" w:rsidRPr="008F6B0D">
        <w:t>specializētā autotransporta</w:t>
      </w:r>
      <w:r w:rsidRPr="008F6B0D">
        <w:t xml:space="preserve"> iegādei un par to saņemt papildu punktu?</w:t>
      </w:r>
    </w:p>
    <w:p w14:paraId="16391D08" w14:textId="77777777" w:rsidR="006132F9" w:rsidRPr="008F6B0D" w:rsidRDefault="006132F9" w:rsidP="006132F9">
      <w:pPr>
        <w:jc w:val="both"/>
      </w:pPr>
    </w:p>
    <w:p w14:paraId="62F6CDCA" w14:textId="77777777" w:rsidR="00444A4A" w:rsidRPr="008F6B0D" w:rsidRDefault="00444A4A">
      <w:pPr>
        <w:spacing w:after="160" w:line="259" w:lineRule="auto"/>
        <w:rPr>
          <w:b/>
          <w:bCs/>
          <w:i/>
          <w:iCs/>
        </w:rPr>
      </w:pPr>
      <w:r w:rsidRPr="008F6B0D">
        <w:rPr>
          <w:b/>
          <w:bCs/>
          <w:i/>
          <w:iCs/>
        </w:rPr>
        <w:br w:type="page"/>
      </w:r>
    </w:p>
    <w:p w14:paraId="281B6BCA" w14:textId="3DC8FF4C" w:rsidR="006132F9" w:rsidRPr="008F6B0D" w:rsidRDefault="006132F9" w:rsidP="0070792A">
      <w:pPr>
        <w:jc w:val="both"/>
        <w:rPr>
          <w:i/>
          <w:iCs/>
        </w:rPr>
      </w:pPr>
      <w:r w:rsidRPr="008F6B0D">
        <w:rPr>
          <w:b/>
          <w:bCs/>
          <w:i/>
          <w:iCs/>
        </w:rPr>
        <w:lastRenderedPageBreak/>
        <w:t>Atbilde</w:t>
      </w:r>
      <w:r w:rsidRPr="008F6B0D">
        <w:rPr>
          <w:i/>
          <w:iCs/>
        </w:rPr>
        <w:t>:</w:t>
      </w:r>
    </w:p>
    <w:p w14:paraId="3F02DA7B" w14:textId="77777777" w:rsidR="006132F9" w:rsidRPr="008F6B0D" w:rsidRDefault="006132F9" w:rsidP="0070792A">
      <w:pPr>
        <w:jc w:val="both"/>
        <w:rPr>
          <w:i/>
          <w:iCs/>
          <w:sz w:val="28"/>
          <w:szCs w:val="28"/>
        </w:rPr>
      </w:pPr>
      <w:r w:rsidRPr="008F6B0D">
        <w:rPr>
          <w:i/>
          <w:iCs/>
        </w:rPr>
        <w:t xml:space="preserve">Saskaņā ar SAM 5.2.1. “Veicināt dažāda veida atkritumu atkārtotu izmantošanu, pārstrādi un reģenerāciju” pasākuma  "Atkritumu dalītas savākšanas sistēmas attīstība" (turpmāk SAM pasākums) regulējošo MK 26.07.2016. noteikumu Nr. 494  “Darbības programmas "Izaugsme un nodarbinātība" 5.2.1. specifiskā atbalsta mērķa "Veicināt dažāda veida atkritumu atkārtotu izmantošanu, pārstrādi un reģenerāciju" 5.2.1.1. pasākuma "Atkritumu dalītas savākšanas sistēmas attīstība" īstenošanas noteikumi”(turpmāk MK noteikumi) 29. punktu, īstenojot pasākumu, ir atbalstāma vides nosacījumu integrācija preču un pakalpojumu iepirkumos (zaļais iepirkums). </w:t>
      </w:r>
      <w:r w:rsidRPr="008F6B0D">
        <w:rPr>
          <w:i/>
          <w:iCs/>
          <w:u w:val="single"/>
        </w:rPr>
        <w:t>Tātad, arī tikai iegādājoties specializēto transportu, ir iespējams veikt zaļo iepirkumu.</w:t>
      </w:r>
      <w:r w:rsidRPr="008F6B0D">
        <w:rPr>
          <w:i/>
          <w:iCs/>
          <w:color w:val="1F497D"/>
        </w:rPr>
        <w:t xml:space="preserve"> </w:t>
      </w:r>
      <w:r w:rsidRPr="008F6B0D">
        <w:rPr>
          <w:i/>
          <w:iCs/>
        </w:rPr>
        <w:t>Projekta iesniegumam ir jāpievieno dokumentācija, kas pierāda Zaļā publiskā iepirkuma principu iekļaušanu, piem., iepirkuma konkursa nolikums.</w:t>
      </w:r>
    </w:p>
    <w:p w14:paraId="6B848011" w14:textId="77777777" w:rsidR="006132F9" w:rsidRPr="008F6B0D" w:rsidRDefault="006132F9" w:rsidP="0070792A">
      <w:pPr>
        <w:jc w:val="both"/>
        <w:rPr>
          <w:i/>
          <w:iCs/>
        </w:rPr>
      </w:pPr>
    </w:p>
    <w:p w14:paraId="5531EEC8" w14:textId="6C93636D" w:rsidR="006132F9" w:rsidRPr="008F6B0D" w:rsidRDefault="006132F9" w:rsidP="0070792A">
      <w:pPr>
        <w:jc w:val="both"/>
        <w:rPr>
          <w:i/>
          <w:iCs/>
        </w:rPr>
      </w:pPr>
      <w:r w:rsidRPr="008F6B0D">
        <w:rPr>
          <w:i/>
          <w:iCs/>
        </w:rPr>
        <w:t>Vadlīnijas, kurās noteikts, kādas "Zaļais publiskais iepirkums" prasības jāpiemēro, un kam tās iespējams piemērot, var skatīt šeit:</w:t>
      </w:r>
      <w:r w:rsidR="000F0520" w:rsidRPr="008F6B0D">
        <w:rPr>
          <w:i/>
          <w:iCs/>
        </w:rPr>
        <w:tab/>
      </w:r>
      <w:r w:rsidRPr="008F6B0D">
        <w:rPr>
          <w:i/>
          <w:iCs/>
        </w:rPr>
        <w:t xml:space="preserve"> </w:t>
      </w:r>
      <w:hyperlink r:id="rId5" w:history="1">
        <w:r w:rsidRPr="008F6B0D">
          <w:rPr>
            <w:rStyle w:val="Hyperlink"/>
            <w:i/>
            <w:iCs/>
          </w:rPr>
          <w:t>http://ec.europa.eu/environment/gpp/eu_gpp_criteria_en.htm</w:t>
        </w:r>
      </w:hyperlink>
      <w:r w:rsidRPr="008F6B0D">
        <w:rPr>
          <w:i/>
          <w:iCs/>
        </w:rPr>
        <w:t xml:space="preserve">  </w:t>
      </w:r>
    </w:p>
    <w:p w14:paraId="77A249FE" w14:textId="77777777" w:rsidR="006132F9" w:rsidRPr="008F6B0D" w:rsidRDefault="006132F9" w:rsidP="000F0520">
      <w:pPr>
        <w:rPr>
          <w:i/>
          <w:iCs/>
        </w:rPr>
      </w:pPr>
    </w:p>
    <w:p w14:paraId="27FD7F39" w14:textId="77777777" w:rsidR="006132F9" w:rsidRPr="008F6B0D" w:rsidRDefault="006132F9" w:rsidP="0070792A">
      <w:pPr>
        <w:jc w:val="both"/>
        <w:rPr>
          <w:i/>
          <w:iCs/>
          <w:shd w:val="clear" w:color="auto" w:fill="F2FBFF"/>
        </w:rPr>
      </w:pPr>
      <w:r w:rsidRPr="008F6B0D">
        <w:rPr>
          <w:i/>
          <w:iCs/>
        </w:rPr>
        <w:t xml:space="preserve">Saskaņā ar 2015. gada 17. februāra “Zaļā iepirkuma veicināšanas plānu 2015.-2017.gadam” </w:t>
      </w:r>
      <w:r w:rsidRPr="008F6B0D">
        <w:rPr>
          <w:i/>
          <w:iCs/>
          <w:shd w:val="clear" w:color="auto" w:fill="F2FBFF"/>
        </w:rPr>
        <w:t>(</w:t>
      </w:r>
      <w:hyperlink r:id="rId6" w:history="1">
        <w:r w:rsidRPr="008F6B0D">
          <w:rPr>
            <w:rStyle w:val="Hyperlink"/>
            <w:i/>
            <w:iCs/>
          </w:rPr>
          <w:t>http://www.varam.gov.lv/in_site/tools/download.php?file=files/text/Darb_jomas/ZPI//VARAMPlans_17022015.pdf</w:t>
        </w:r>
      </w:hyperlink>
      <w:r w:rsidRPr="008F6B0D">
        <w:rPr>
          <w:i/>
          <w:iCs/>
        </w:rPr>
        <w:t>)</w:t>
      </w:r>
      <w:r w:rsidRPr="008F6B0D">
        <w:rPr>
          <w:i/>
          <w:iCs/>
          <w:shd w:val="clear" w:color="auto" w:fill="F2FBFF"/>
        </w:rPr>
        <w:t xml:space="preserve"> par</w:t>
      </w:r>
      <w:r w:rsidRPr="008F6B0D">
        <w:rPr>
          <w:i/>
          <w:iCs/>
          <w:u w:val="single"/>
        </w:rPr>
        <w:t xml:space="preserve"> Zaļo iepirkumu var dēvēt iepirkumu, kurā tiek izmantots vismaz viens zaļā iepirkuma kritērijs, kā arī tas veido vismaz 5% finansiālā izteiksmē no kopējās līguma summas</w:t>
      </w:r>
      <w:r w:rsidRPr="008F6B0D">
        <w:rPr>
          <w:i/>
          <w:iCs/>
        </w:rPr>
        <w:t>.”</w:t>
      </w:r>
    </w:p>
    <w:p w14:paraId="4306818D" w14:textId="77777777" w:rsidR="006132F9" w:rsidRPr="008F6B0D" w:rsidRDefault="006132F9" w:rsidP="0070792A">
      <w:pPr>
        <w:jc w:val="both"/>
        <w:rPr>
          <w:i/>
          <w:iCs/>
        </w:rPr>
      </w:pPr>
    </w:p>
    <w:p w14:paraId="6BA4E1E0" w14:textId="7DA0996D" w:rsidR="006132F9" w:rsidRPr="008F6B0D" w:rsidRDefault="006132F9" w:rsidP="0070792A">
      <w:pPr>
        <w:jc w:val="both"/>
        <w:rPr>
          <w:i/>
          <w:iCs/>
        </w:rPr>
      </w:pPr>
      <w:r w:rsidRPr="008F6B0D">
        <w:rPr>
          <w:i/>
          <w:iCs/>
        </w:rPr>
        <w:t>Papildus ir iespējams izskatīt Vides aizsardzības un reģionālās attīstības ministrijas sagatavotos vadlīniju projektus, kas pamatojas uz Eiropas Komisijas izstrādātajām vadlīnijām un tiks “validēti”, kad stāsies spēkā MK noteikumi „Prasības zaļajam publiskajam iepirkumam un tā  piemērošanas kārtība”:</w:t>
      </w:r>
      <w:r w:rsidR="00D87BE6" w:rsidRPr="008F6B0D">
        <w:rPr>
          <w:i/>
          <w:iCs/>
        </w:rPr>
        <w:tab/>
      </w:r>
      <w:r w:rsidRPr="008F6B0D">
        <w:rPr>
          <w:i/>
          <w:iCs/>
        </w:rPr>
        <w:t xml:space="preserve"> </w:t>
      </w:r>
      <w:hyperlink r:id="rId7" w:history="1">
        <w:r w:rsidRPr="008F6B0D">
          <w:rPr>
            <w:rStyle w:val="Hyperlink"/>
            <w:i/>
            <w:iCs/>
          </w:rPr>
          <w:t>http://www.varam.gov.lv/lat/darbibas_veidi/zalais_publiskais_iepirkums/?doc=22769</w:t>
        </w:r>
      </w:hyperlink>
    </w:p>
    <w:p w14:paraId="2F7A3E8B" w14:textId="77777777" w:rsidR="006132F9" w:rsidRPr="008F6B0D" w:rsidRDefault="006132F9" w:rsidP="006132F9">
      <w:pPr>
        <w:rPr>
          <w:i/>
          <w:iCs/>
        </w:rPr>
      </w:pPr>
    </w:p>
    <w:p w14:paraId="7FBE312F" w14:textId="77777777" w:rsidR="006132F9" w:rsidRPr="008F6B0D" w:rsidRDefault="006132F9" w:rsidP="006132F9">
      <w:pPr>
        <w:rPr>
          <w:b/>
          <w:bCs/>
        </w:rPr>
      </w:pPr>
      <w:r w:rsidRPr="008F6B0D">
        <w:rPr>
          <w:b/>
          <w:bCs/>
        </w:rPr>
        <w:t>Jautājums:</w:t>
      </w:r>
    </w:p>
    <w:p w14:paraId="3E71DE59" w14:textId="56C5B219" w:rsidR="006132F9" w:rsidRPr="008F6B0D" w:rsidRDefault="006132F9" w:rsidP="00AB67F1">
      <w:pPr>
        <w:jc w:val="both"/>
        <w:rPr>
          <w:sz w:val="22"/>
          <w:szCs w:val="22"/>
        </w:rPr>
      </w:pPr>
      <w:r w:rsidRPr="008F6B0D">
        <w:t xml:space="preserve">Kā tiks aprēķināts kvalitātes kritērija 3.1. punktā noteiktais rādītājs euro/t gadā – vai tiks ņemts vērā kopējais dalīti savākto atkritumu apjoms (esošie apjomi </w:t>
      </w:r>
      <w:r w:rsidR="00AB67F1" w:rsidRPr="008F6B0D">
        <w:t>un</w:t>
      </w:r>
      <w:r w:rsidRPr="008F6B0D">
        <w:t xml:space="preserve"> plānotais palielinājums), vai </w:t>
      </w:r>
      <w:r w:rsidRPr="008F6B0D">
        <w:rPr>
          <w:u w:val="single"/>
        </w:rPr>
        <w:t>tikai</w:t>
      </w:r>
      <w:r w:rsidRPr="008F6B0D">
        <w:t xml:space="preserve"> plānotais dalīti </w:t>
      </w:r>
      <w:r w:rsidR="00AB67F1" w:rsidRPr="008F6B0D">
        <w:t>sa</w:t>
      </w:r>
      <w:r w:rsidRPr="008F6B0D">
        <w:t>vākto atkritumu palielinājums no pieteikuma sadaļas “1.6.1. Iznākuma rādītāji”?</w:t>
      </w:r>
    </w:p>
    <w:p w14:paraId="316BC2FE" w14:textId="77777777" w:rsidR="006132F9" w:rsidRPr="008F6B0D" w:rsidRDefault="006132F9" w:rsidP="006132F9"/>
    <w:p w14:paraId="0E2448C4" w14:textId="77777777" w:rsidR="006132F9" w:rsidRPr="008F6B0D" w:rsidRDefault="006132F9" w:rsidP="00AB67F1">
      <w:pPr>
        <w:jc w:val="both"/>
        <w:rPr>
          <w:i/>
          <w:iCs/>
        </w:rPr>
      </w:pPr>
      <w:r w:rsidRPr="008F6B0D">
        <w:rPr>
          <w:b/>
          <w:bCs/>
          <w:i/>
          <w:iCs/>
        </w:rPr>
        <w:t>Atbilde</w:t>
      </w:r>
      <w:r w:rsidRPr="008F6B0D">
        <w:rPr>
          <w:i/>
          <w:iCs/>
        </w:rPr>
        <w:t>:</w:t>
      </w:r>
    </w:p>
    <w:p w14:paraId="21084D6A" w14:textId="295B5B13" w:rsidR="006132F9" w:rsidRPr="008F6B0D" w:rsidRDefault="006132F9" w:rsidP="00AB67F1">
      <w:pPr>
        <w:jc w:val="both"/>
        <w:rPr>
          <w:i/>
          <w:iCs/>
        </w:rPr>
      </w:pPr>
      <w:r w:rsidRPr="008F6B0D">
        <w:rPr>
          <w:i/>
          <w:iCs/>
        </w:rPr>
        <w:lastRenderedPageBreak/>
        <w:t xml:space="preserve">Kvalitātes kritērijs Nr.3.1 tiek aprēķināts </w:t>
      </w:r>
      <w:r w:rsidRPr="008F6B0D">
        <w:rPr>
          <w:i/>
          <w:iCs/>
          <w:u w:val="single"/>
        </w:rPr>
        <w:t>tikai pret projekta iznākuma rādītāja vērtību</w:t>
      </w:r>
      <w:r w:rsidRPr="008F6B0D">
        <w:rPr>
          <w:i/>
          <w:iCs/>
        </w:rPr>
        <w:t xml:space="preserve"> (projekta iesnieguma veidlapas 1.6.1.apakšpunkts), t.i. pret plānoto palielinājumu, kas rodas, projekta ietvaros </w:t>
      </w:r>
      <w:r w:rsidR="00AB67F1" w:rsidRPr="008F6B0D">
        <w:rPr>
          <w:i/>
          <w:iCs/>
        </w:rPr>
        <w:t>attīstot atkritumu dalītas savākšanas sistēmu.</w:t>
      </w:r>
      <w:r w:rsidRPr="008F6B0D">
        <w:rPr>
          <w:i/>
          <w:iCs/>
        </w:rPr>
        <w:t xml:space="preserve"> </w:t>
      </w:r>
    </w:p>
    <w:p w14:paraId="3528A8E7" w14:textId="73E4835A" w:rsidR="00AB67F1" w:rsidRPr="008F6B0D" w:rsidRDefault="00AB67F1" w:rsidP="00AB67F1">
      <w:pPr>
        <w:jc w:val="both"/>
        <w:rPr>
          <w:i/>
          <w:iCs/>
        </w:rPr>
      </w:pPr>
      <w:r w:rsidRPr="008F6B0D">
        <w:rPr>
          <w:i/>
          <w:iCs/>
        </w:rPr>
        <w:t>Ja projekta ietvaros tiek plānota, piemēram, divu transportlīdzekļa iegāde, kritērijā tiks piešķirts vidējais punktu skaits – katram transportlīdzeklim piešķiramo punktu skaits tiks aprēķināts atsevišķi, iegūtais punktu skaits tiks summēts un izdalīts ar divi.</w:t>
      </w:r>
    </w:p>
    <w:p w14:paraId="1C078E75" w14:textId="77777777" w:rsidR="006132F9" w:rsidRPr="008F6B0D" w:rsidRDefault="006132F9" w:rsidP="006132F9">
      <w:pPr>
        <w:rPr>
          <w:i/>
          <w:iCs/>
          <w:color w:val="1F497D"/>
        </w:rPr>
      </w:pPr>
    </w:p>
    <w:p w14:paraId="68F0E575" w14:textId="77777777" w:rsidR="006132F9" w:rsidRPr="008F6B0D" w:rsidRDefault="006132F9" w:rsidP="006132F9">
      <w:pPr>
        <w:rPr>
          <w:i/>
          <w:iCs/>
        </w:rPr>
      </w:pPr>
      <w:r w:rsidRPr="008F6B0D">
        <w:rPr>
          <w:b/>
          <w:bCs/>
        </w:rPr>
        <w:t>Jautājums</w:t>
      </w:r>
      <w:r w:rsidRPr="008F6B0D">
        <w:rPr>
          <w:i/>
          <w:iCs/>
        </w:rPr>
        <w:t>:</w:t>
      </w:r>
    </w:p>
    <w:p w14:paraId="7C9FBA3A" w14:textId="53CDFDE4" w:rsidR="006132F9" w:rsidRPr="008F6B0D" w:rsidRDefault="00BB19B3" w:rsidP="00BB19B3">
      <w:pPr>
        <w:jc w:val="both"/>
        <w:rPr>
          <w:sz w:val="22"/>
          <w:szCs w:val="22"/>
        </w:rPr>
      </w:pPr>
      <w:r w:rsidRPr="008F6B0D">
        <w:t>K</w:t>
      </w:r>
      <w:r w:rsidR="006132F9" w:rsidRPr="008F6B0D">
        <w:t xml:space="preserve">ā tiks aprēķināts  3.17. kritērijā </w:t>
      </w:r>
      <w:r w:rsidRPr="008F6B0D">
        <w:t>minētais</w:t>
      </w:r>
      <w:r w:rsidR="006132F9" w:rsidRPr="008F6B0D">
        <w:t xml:space="preserve"> esošais DSP izvietojuma blīvums? </w:t>
      </w:r>
      <w:r w:rsidRPr="008F6B0D">
        <w:t>K</w:t>
      </w:r>
      <w:r w:rsidR="006132F9" w:rsidRPr="008F6B0D">
        <w:t>ādi esošie DSP var tikt iekļauti aprēķinā</w:t>
      </w:r>
      <w:r w:rsidRPr="008F6B0D">
        <w:t xml:space="preserve"> – vai </w:t>
      </w:r>
      <w:r w:rsidR="006132F9" w:rsidRPr="008F6B0D">
        <w:t>tikai tie D</w:t>
      </w:r>
      <w:r w:rsidRPr="008F6B0D">
        <w:t>SP,</w:t>
      </w:r>
      <w:r w:rsidR="006132F9" w:rsidRPr="008F6B0D">
        <w:t xml:space="preserve"> kas atbilst Ministru kabineta noteikum</w:t>
      </w:r>
      <w:r w:rsidRPr="008F6B0D">
        <w:t>u</w:t>
      </w:r>
      <w:r w:rsidR="006132F9" w:rsidRPr="008F6B0D">
        <w:t xml:space="preserve"> Nr. 788 “Noteikumi par atkritumu savākšanas un šķirošanas vietām” 4.punktā noteiktajai definīcijai?</w:t>
      </w:r>
    </w:p>
    <w:p w14:paraId="152AE7E1" w14:textId="77777777" w:rsidR="00B939A5" w:rsidRDefault="00B939A5" w:rsidP="006132F9">
      <w:pPr>
        <w:rPr>
          <w:b/>
          <w:bCs/>
          <w:i/>
          <w:iCs/>
        </w:rPr>
      </w:pPr>
    </w:p>
    <w:p w14:paraId="364FE24C" w14:textId="77777777" w:rsidR="006132F9" w:rsidRPr="008F6B0D" w:rsidRDefault="006132F9" w:rsidP="006132F9">
      <w:pPr>
        <w:rPr>
          <w:sz w:val="22"/>
          <w:szCs w:val="22"/>
        </w:rPr>
      </w:pPr>
      <w:r w:rsidRPr="008F6B0D">
        <w:rPr>
          <w:b/>
          <w:bCs/>
          <w:i/>
          <w:iCs/>
        </w:rPr>
        <w:t>Atbilde</w:t>
      </w:r>
      <w:r w:rsidRPr="008F6B0D">
        <w:t>:</w:t>
      </w:r>
    </w:p>
    <w:p w14:paraId="31A9556D" w14:textId="77777777" w:rsidR="006132F9" w:rsidRPr="008F6B0D" w:rsidRDefault="006132F9" w:rsidP="00BB19B3">
      <w:pPr>
        <w:jc w:val="both"/>
        <w:rPr>
          <w:i/>
          <w:iCs/>
        </w:rPr>
      </w:pPr>
      <w:r w:rsidRPr="008F6B0D">
        <w:rPr>
          <w:i/>
          <w:iCs/>
        </w:rPr>
        <w:t>Kvalitātes kritērijā Nr.3.17. tiek pielietots aprēķins saskaņā ar šādu formulu</w:t>
      </w:r>
      <w:r w:rsidRPr="008F6B0D">
        <w:rPr>
          <w:i/>
          <w:iCs/>
          <w:color w:val="1F497D"/>
        </w:rPr>
        <w:t xml:space="preserve"> - </w:t>
      </w:r>
      <w:r w:rsidRPr="008F6B0D">
        <w:rPr>
          <w:i/>
          <w:iCs/>
          <w:color w:val="1F497D"/>
          <w:u w:val="single"/>
        </w:rPr>
        <w:t>i</w:t>
      </w:r>
      <w:r w:rsidRPr="008F6B0D">
        <w:rPr>
          <w:i/>
          <w:iCs/>
          <w:u w:val="single"/>
        </w:rPr>
        <w:t>edzīvotāju skaitu pašvaldībā</w:t>
      </w:r>
      <w:r w:rsidRPr="008F6B0D">
        <w:rPr>
          <w:i/>
          <w:iCs/>
        </w:rPr>
        <w:t xml:space="preserve"> (saskaņā 2017.gada 1.janvāra PMLP datiem) </w:t>
      </w:r>
      <w:r w:rsidRPr="008F6B0D">
        <w:rPr>
          <w:i/>
          <w:iCs/>
          <w:u w:val="single"/>
        </w:rPr>
        <w:t>dala ar esošo DSP skaitu</w:t>
      </w:r>
      <w:r w:rsidRPr="008F6B0D">
        <w:rPr>
          <w:i/>
          <w:iCs/>
        </w:rPr>
        <w:t xml:space="preserve"> (projektā norādītie dati) </w:t>
      </w:r>
      <w:r w:rsidRPr="008F6B0D">
        <w:rPr>
          <w:i/>
          <w:iCs/>
          <w:u w:val="single"/>
        </w:rPr>
        <w:t>un pēc attiecības pārrēķina uz 500 iedzīvotājiem.</w:t>
      </w:r>
    </w:p>
    <w:p w14:paraId="483F0BF1" w14:textId="77777777" w:rsidR="006132F9" w:rsidRPr="008F6B0D" w:rsidRDefault="006132F9" w:rsidP="00BB19B3">
      <w:pPr>
        <w:jc w:val="both"/>
        <w:rPr>
          <w:i/>
          <w:iCs/>
        </w:rPr>
      </w:pPr>
    </w:p>
    <w:p w14:paraId="35B9F21F" w14:textId="77777777" w:rsidR="006132F9" w:rsidRPr="008F6B0D" w:rsidRDefault="006132F9" w:rsidP="00BB19B3">
      <w:pPr>
        <w:jc w:val="both"/>
        <w:rPr>
          <w:i/>
          <w:iCs/>
        </w:rPr>
      </w:pPr>
      <w:r w:rsidRPr="008F6B0D">
        <w:rPr>
          <w:i/>
          <w:iCs/>
        </w:rPr>
        <w:t xml:space="preserve">Lai noteiktu DSP izvietojuma blīvumu, </w:t>
      </w:r>
      <w:r w:rsidRPr="008F6B0D">
        <w:rPr>
          <w:i/>
          <w:iCs/>
          <w:u w:val="single"/>
        </w:rPr>
        <w:t>ņem vērā visus DSP</w:t>
      </w:r>
      <w:r w:rsidRPr="008F6B0D">
        <w:rPr>
          <w:i/>
          <w:iCs/>
        </w:rPr>
        <w:t>, kas pašvaldībā izveidoti, t.i.:</w:t>
      </w:r>
    </w:p>
    <w:p w14:paraId="398A535F" w14:textId="2091FA2F" w:rsidR="006132F9" w:rsidRPr="008F6B0D" w:rsidRDefault="006132F9" w:rsidP="00BB19B3">
      <w:pPr>
        <w:pStyle w:val="ListParagraph"/>
        <w:numPr>
          <w:ilvl w:val="0"/>
          <w:numId w:val="1"/>
        </w:numPr>
        <w:rPr>
          <w:i/>
          <w:iCs/>
          <w:szCs w:val="24"/>
        </w:rPr>
      </w:pPr>
      <w:r w:rsidRPr="008F6B0D">
        <w:rPr>
          <w:i/>
          <w:iCs/>
          <w:szCs w:val="24"/>
        </w:rPr>
        <w:t>tādus, kas atbilst Ministru kabineta noteikumu Nr. 788 “Noteikumi par atkritumu savākšanas un šķirošanas vietām” 4.punktā noteiktajām prasībām</w:t>
      </w:r>
      <w:r w:rsidR="00BB19B3" w:rsidRPr="008F6B0D">
        <w:rPr>
          <w:i/>
          <w:iCs/>
          <w:szCs w:val="24"/>
        </w:rPr>
        <w:t>;</w:t>
      </w:r>
      <w:r w:rsidRPr="008F6B0D">
        <w:rPr>
          <w:i/>
          <w:iCs/>
          <w:szCs w:val="24"/>
        </w:rPr>
        <w:t xml:space="preserve"> </w:t>
      </w:r>
    </w:p>
    <w:p w14:paraId="0AAD41A0" w14:textId="77777777" w:rsidR="006132F9" w:rsidRPr="008F6B0D" w:rsidRDefault="006132F9" w:rsidP="00BB19B3">
      <w:pPr>
        <w:pStyle w:val="ListParagraph"/>
        <w:numPr>
          <w:ilvl w:val="0"/>
          <w:numId w:val="1"/>
        </w:numPr>
        <w:shd w:val="clear" w:color="auto" w:fill="FFFFFF"/>
        <w:rPr>
          <w:i/>
          <w:iCs/>
          <w:szCs w:val="24"/>
        </w:rPr>
      </w:pPr>
      <w:r w:rsidRPr="008F6B0D">
        <w:rPr>
          <w:i/>
          <w:iCs/>
          <w:szCs w:val="24"/>
        </w:rPr>
        <w:t xml:space="preserve">tādus, kas neatbilst Ministru kabineta noteikumu Nr. 788 “Noteikumi par atkritumu savākšanas un šķirošanas vietām” 4.punktā noteiktajām prasībām, bet bija atbilstoši Ministru kabineta noteikumiem Nr.898 “Noteikumi par atkritumu savākšanas un šķirošanas vietām”, ņemot vērā, ka šo prasību nodrošināšanai ir noteikts pārejas periods. </w:t>
      </w:r>
    </w:p>
    <w:p w14:paraId="33BB4FFF" w14:textId="77777777" w:rsidR="006132F9" w:rsidRPr="008F6B0D" w:rsidRDefault="006132F9" w:rsidP="006132F9">
      <w:pPr>
        <w:shd w:val="clear" w:color="auto" w:fill="FFFFFF"/>
        <w:rPr>
          <w:i/>
          <w:iCs/>
        </w:rPr>
      </w:pPr>
    </w:p>
    <w:p w14:paraId="33F8BE4F" w14:textId="738E87BC" w:rsidR="006132F9" w:rsidRPr="008F6B0D" w:rsidRDefault="00373E62" w:rsidP="00373E62">
      <w:pPr>
        <w:shd w:val="clear" w:color="auto" w:fill="FFFFFF"/>
        <w:jc w:val="both"/>
        <w:rPr>
          <w:i/>
          <w:iCs/>
        </w:rPr>
      </w:pPr>
      <w:r w:rsidRPr="008F6B0D">
        <w:rPr>
          <w:i/>
          <w:iCs/>
        </w:rPr>
        <w:t>Piemērs:</w:t>
      </w:r>
      <w:r w:rsidR="006132F9" w:rsidRPr="008F6B0D">
        <w:rPr>
          <w:i/>
          <w:iCs/>
        </w:rPr>
        <w:t xml:space="preserve"> ja vienā pašvaldībā iedzīvotāju skaits ir 5000</w:t>
      </w:r>
      <w:r w:rsidRPr="008F6B0D">
        <w:rPr>
          <w:i/>
          <w:iCs/>
        </w:rPr>
        <w:t>,</w:t>
      </w:r>
      <w:r w:rsidR="006132F9" w:rsidRPr="008F6B0D">
        <w:rPr>
          <w:i/>
          <w:iCs/>
        </w:rPr>
        <w:t xml:space="preserve"> un tajā atrodas 29 esoši DSP, 3.17.kritērijā tiek veikts aprēķins vērtējuma piešķiršanai šādi:</w:t>
      </w:r>
    </w:p>
    <w:p w14:paraId="07191F19" w14:textId="77777777" w:rsidR="00B939A5" w:rsidRDefault="00B939A5" w:rsidP="00373E62">
      <w:pPr>
        <w:shd w:val="clear" w:color="auto" w:fill="FFFFFF"/>
        <w:jc w:val="both"/>
        <w:rPr>
          <w:i/>
          <w:iCs/>
        </w:rPr>
      </w:pPr>
    </w:p>
    <w:p w14:paraId="3DFA3F98" w14:textId="77777777" w:rsidR="00373E62" w:rsidRPr="008F6B0D" w:rsidRDefault="006132F9" w:rsidP="00373E62">
      <w:pPr>
        <w:shd w:val="clear" w:color="auto" w:fill="FFFFFF"/>
        <w:jc w:val="both"/>
        <w:rPr>
          <w:i/>
          <w:iCs/>
        </w:rPr>
      </w:pPr>
      <w:r w:rsidRPr="008F6B0D">
        <w:rPr>
          <w:i/>
          <w:iCs/>
        </w:rPr>
        <w:t xml:space="preserve">29*500/5000= 2.9. Tātad uz 500 iedzīvotājiem ir 2.9  DSP, kas nozīmē, ka kritērijā netiek saņemti papildu punkti, jo novadā esošais DSP izvietojuma blīvums ir lielāks par 1 DSP uz 500 iedzīvotājiem. </w:t>
      </w:r>
    </w:p>
    <w:p w14:paraId="2A0E7131" w14:textId="77777777" w:rsidR="00B939A5" w:rsidRDefault="00B939A5" w:rsidP="00373E62">
      <w:pPr>
        <w:shd w:val="clear" w:color="auto" w:fill="FFFFFF"/>
        <w:jc w:val="both"/>
        <w:rPr>
          <w:i/>
          <w:iCs/>
        </w:rPr>
      </w:pPr>
    </w:p>
    <w:p w14:paraId="68A999EA" w14:textId="44666D48" w:rsidR="006132F9" w:rsidRPr="008F6B0D" w:rsidRDefault="006132F9" w:rsidP="00373E62">
      <w:pPr>
        <w:shd w:val="clear" w:color="auto" w:fill="FFFFFF"/>
        <w:jc w:val="both"/>
        <w:rPr>
          <w:i/>
          <w:iCs/>
        </w:rPr>
      </w:pPr>
      <w:r w:rsidRPr="008F6B0D">
        <w:rPr>
          <w:i/>
          <w:iCs/>
        </w:rPr>
        <w:t>Ja aprēķina rezultāts ir 1, tad punkti netiek iegūti, jo ir sasniegta infrastruktūras pietiekamības robeža un atbilstība kritērija 3.17.2.nosacījumam. Ja aprēķina rezultāts ir mazāks par 1, tiek iegūti 10 punkti.</w:t>
      </w:r>
    </w:p>
    <w:p w14:paraId="4D828F35" w14:textId="77777777" w:rsidR="006132F9" w:rsidRPr="008F6B0D" w:rsidRDefault="006132F9" w:rsidP="006132F9">
      <w:pPr>
        <w:jc w:val="both"/>
        <w:rPr>
          <w:rFonts w:ascii="Calibri" w:hAnsi="Calibri"/>
          <w:color w:val="1F497D"/>
          <w:sz w:val="22"/>
          <w:szCs w:val="22"/>
        </w:rPr>
      </w:pPr>
    </w:p>
    <w:p w14:paraId="24BCBEFE" w14:textId="77777777" w:rsidR="006132F9" w:rsidRPr="008F6B0D" w:rsidRDefault="006132F9" w:rsidP="006132F9">
      <w:pPr>
        <w:jc w:val="both"/>
      </w:pPr>
      <w:r w:rsidRPr="008F6B0D">
        <w:rPr>
          <w:b/>
          <w:bCs/>
        </w:rPr>
        <w:t>Jautājums</w:t>
      </w:r>
      <w:r w:rsidRPr="008F6B0D">
        <w:t>:</w:t>
      </w:r>
    </w:p>
    <w:p w14:paraId="77F7EED6" w14:textId="65174A40" w:rsidR="006132F9" w:rsidRPr="008F6B0D" w:rsidRDefault="006132F9" w:rsidP="00373E62">
      <w:pPr>
        <w:jc w:val="both"/>
        <w:rPr>
          <w:sz w:val="22"/>
          <w:szCs w:val="22"/>
        </w:rPr>
      </w:pPr>
      <w:r w:rsidRPr="008F6B0D">
        <w:t>Kritērijā 3.19. tiek piešķirti papildu punkti par dalīti šķiroto bioloģiski noārdāmo atkritumu savākšanu. Vai ir noteikts</w:t>
      </w:r>
      <w:r w:rsidR="00373E62" w:rsidRPr="008F6B0D">
        <w:t xml:space="preserve"> nepieciešamais </w:t>
      </w:r>
      <w:r w:rsidRPr="008F6B0D">
        <w:t>bioloģiski noārdāmo atkritumu savākšanas biežums?</w:t>
      </w:r>
    </w:p>
    <w:p w14:paraId="7D927C67" w14:textId="77777777" w:rsidR="006132F9" w:rsidRPr="008F6B0D" w:rsidRDefault="006132F9" w:rsidP="006132F9"/>
    <w:p w14:paraId="77BB7493" w14:textId="77777777" w:rsidR="006132F9" w:rsidRPr="008F6B0D" w:rsidRDefault="006132F9" w:rsidP="006132F9">
      <w:pPr>
        <w:rPr>
          <w:i/>
          <w:iCs/>
        </w:rPr>
      </w:pPr>
      <w:r w:rsidRPr="008F6B0D">
        <w:rPr>
          <w:b/>
          <w:bCs/>
          <w:i/>
          <w:iCs/>
        </w:rPr>
        <w:t>Atbilde</w:t>
      </w:r>
      <w:r w:rsidRPr="008F6B0D">
        <w:rPr>
          <w:i/>
          <w:iCs/>
        </w:rPr>
        <w:t>:</w:t>
      </w:r>
    </w:p>
    <w:p w14:paraId="6D7420AA" w14:textId="77777777" w:rsidR="006132F9" w:rsidRPr="008F6B0D" w:rsidRDefault="006132F9" w:rsidP="00373E62">
      <w:pPr>
        <w:jc w:val="both"/>
        <w:rPr>
          <w:i/>
          <w:iCs/>
        </w:rPr>
      </w:pPr>
      <w:r w:rsidRPr="00807113">
        <w:rPr>
          <w:i/>
          <w:iCs/>
          <w:u w:val="single"/>
        </w:rPr>
        <w:t>Nē, savākšanas biežums šiem atkritumiem nav noteikts</w:t>
      </w:r>
      <w:r w:rsidRPr="008F6B0D">
        <w:rPr>
          <w:i/>
          <w:iCs/>
        </w:rPr>
        <w:t>, tomēr projekta iesniegumā ir jāpierāda ekonomiskās lietderības pamatojums transportlīdzekļa iegādei, kas ietver arī pieņēmumus un aprēķinus par dalīti savākto atkritumu daudzumu, ko plānots nodrošināt, izmantojot transportlīdzekli.</w:t>
      </w:r>
    </w:p>
    <w:p w14:paraId="6E841DCE" w14:textId="77777777" w:rsidR="008F6B0D" w:rsidRPr="008F6B0D" w:rsidRDefault="008F6B0D" w:rsidP="00CD7872">
      <w:pPr>
        <w:jc w:val="both"/>
      </w:pPr>
    </w:p>
    <w:p w14:paraId="7FBD315A" w14:textId="77777777" w:rsidR="008F6B0D" w:rsidRPr="008F6B0D" w:rsidRDefault="008F6B0D" w:rsidP="008F6B0D">
      <w:pPr>
        <w:rPr>
          <w:sz w:val="22"/>
          <w:szCs w:val="22"/>
        </w:rPr>
      </w:pPr>
      <w:r w:rsidRPr="008F6B0D">
        <w:rPr>
          <w:b/>
          <w:bCs/>
        </w:rPr>
        <w:t>Jautājums</w:t>
      </w:r>
      <w:r w:rsidRPr="008F6B0D">
        <w:t>:</w:t>
      </w:r>
    </w:p>
    <w:p w14:paraId="181B3AB1" w14:textId="77777777" w:rsidR="008F6B0D" w:rsidRPr="008F6B0D" w:rsidRDefault="008F6B0D" w:rsidP="008F6B0D">
      <w:pPr>
        <w:jc w:val="both"/>
      </w:pPr>
      <w:r w:rsidRPr="008F6B0D">
        <w:t>Kādas ir prasības attiecībā uz līgumu ar pašvaldību par atkritumu apsaimniekošanu, ja uzņēmums  plāno iegādāties tikai specializēto atkritumu savākšanas transportlīdzekli? Uz cik ilgu laiku jābūt spēkā minētajam līgumam?</w:t>
      </w:r>
    </w:p>
    <w:p w14:paraId="67A7487A" w14:textId="77777777" w:rsidR="008F6B0D" w:rsidRPr="008F6B0D" w:rsidRDefault="008F6B0D" w:rsidP="008F6B0D">
      <w:pPr>
        <w:jc w:val="both"/>
      </w:pPr>
    </w:p>
    <w:p w14:paraId="179468A8" w14:textId="77777777" w:rsidR="008F6B0D" w:rsidRPr="008F6B0D" w:rsidRDefault="008F6B0D" w:rsidP="008F6B0D">
      <w:pPr>
        <w:jc w:val="both"/>
      </w:pPr>
      <w:r w:rsidRPr="008F6B0D">
        <w:rPr>
          <w:b/>
          <w:bCs/>
          <w:i/>
          <w:iCs/>
        </w:rPr>
        <w:t>Atbilde</w:t>
      </w:r>
      <w:r w:rsidRPr="008F6B0D">
        <w:t>:</w:t>
      </w:r>
    </w:p>
    <w:p w14:paraId="337FC3EF" w14:textId="0C3E2F4F" w:rsidR="008F6B0D" w:rsidRPr="008F6B0D" w:rsidRDefault="008F6B0D" w:rsidP="008F6B0D">
      <w:pPr>
        <w:jc w:val="both"/>
        <w:rPr>
          <w:i/>
          <w:iCs/>
        </w:rPr>
      </w:pPr>
      <w:r w:rsidRPr="008F6B0D">
        <w:rPr>
          <w:i/>
          <w:iCs/>
        </w:rPr>
        <w:t xml:space="preserve">Atbilstoši </w:t>
      </w:r>
      <w:r w:rsidR="0048726F">
        <w:rPr>
          <w:i/>
          <w:iCs/>
        </w:rPr>
        <w:t>2016.gada 26.jūlija</w:t>
      </w:r>
      <w:r w:rsidRPr="008F6B0D">
        <w:rPr>
          <w:i/>
          <w:iCs/>
        </w:rPr>
        <w:t xml:space="preserve"> </w:t>
      </w:r>
      <w:r w:rsidR="0048726F" w:rsidRPr="008F6B0D">
        <w:rPr>
          <w:i/>
          <w:iCs/>
        </w:rPr>
        <w:t xml:space="preserve">MK </w:t>
      </w:r>
      <w:r w:rsidRPr="008F6B0D">
        <w:rPr>
          <w:i/>
          <w:iCs/>
        </w:rPr>
        <w:t xml:space="preserve">noteikumu Nr. 494  “Darbības programmas "Izaugsme un nodarbinātība" 5.2.1. specifiskā atbalsta mērķa "Veicināt dažāda veida atkritumu atkārtotu izmantošanu, pārstrādi un reģenerāciju" 5.2.1.1. pasākuma "Atkritumu dalītas savākšanas sistēmas attīstība" īstenošanas noteikumi”(turpmāk MK noteikumi) 24.1. apakšpunktā noteiktajam - gadījumā, ja projekta iesniedzējs ir kapitālsabiedrība, līgumam ar pašvaldību par atkritumu apsaimniekošanas pakalpojumu sniegšanu ir jābūt spēkā projekta iesniegšanas brīdī. Tāpat MK noteikumu 39.punktā ir noteikts, ka projekta īstenošanas termiņš nevar pārsniegt līguma ar pašvaldību par atkritumu apsaimniekošanas pakalpojumu sniegšanu (turpmāk – Līgums) darbības termiņu. Tas nozīmē, ka </w:t>
      </w:r>
      <w:r w:rsidRPr="008F6B0D">
        <w:rPr>
          <w:i/>
          <w:iCs/>
          <w:u w:val="single"/>
        </w:rPr>
        <w:t xml:space="preserve">Līgumam ir jābūt spēkā vismaz uz projekta īstenošanas laiku. </w:t>
      </w:r>
    </w:p>
    <w:p w14:paraId="478C6591" w14:textId="77777777" w:rsidR="008F6B0D" w:rsidRPr="008F6B0D" w:rsidRDefault="008F6B0D" w:rsidP="008F6B0D">
      <w:pPr>
        <w:rPr>
          <w:i/>
          <w:iCs/>
        </w:rPr>
      </w:pPr>
    </w:p>
    <w:p w14:paraId="702138ED" w14:textId="77777777" w:rsidR="008F6B0D" w:rsidRPr="008F6B0D" w:rsidRDefault="008F6B0D" w:rsidP="008F6B0D">
      <w:pPr>
        <w:jc w:val="both"/>
        <w:rPr>
          <w:i/>
          <w:iCs/>
        </w:rPr>
      </w:pPr>
      <w:r w:rsidRPr="008F6B0D">
        <w:rPr>
          <w:i/>
          <w:iCs/>
        </w:rPr>
        <w:t>Papildus skaidrojam, ka  uz pēcuzraudzības periodu MK noteikumi nenosaka konkrētu Līguma darbības termiņu, tomēr jāņem vērā, ka MK noteikumu:</w:t>
      </w:r>
    </w:p>
    <w:p w14:paraId="4591C05A" w14:textId="36802DBE" w:rsidR="008F6B0D" w:rsidRPr="008F6B0D" w:rsidRDefault="008F6B0D" w:rsidP="000044EB">
      <w:pPr>
        <w:pStyle w:val="ListParagraph"/>
        <w:numPr>
          <w:ilvl w:val="0"/>
          <w:numId w:val="5"/>
        </w:numPr>
        <w:ind w:left="771" w:hanging="357"/>
        <w:rPr>
          <w:i/>
          <w:szCs w:val="24"/>
        </w:rPr>
      </w:pPr>
      <w:r w:rsidRPr="008F6B0D">
        <w:rPr>
          <w:i/>
          <w:szCs w:val="24"/>
        </w:rPr>
        <w:t>40.2. apakšpunkts nosaka:  ja piecu gadu ilgā pēcuzraudzības periodā beidzas Līguma termiņš, finansējuma saņēmējam jāsniedz informācija par jauno līgumu ar pašvaldību par atkritumu apsaimniekošanas pakalpojumu sniegšanu darbības termiņu;</w:t>
      </w:r>
    </w:p>
    <w:p w14:paraId="038D1809" w14:textId="054151AE" w:rsidR="008F6B0D" w:rsidRPr="008F6B0D" w:rsidRDefault="008F6B0D" w:rsidP="000044EB">
      <w:pPr>
        <w:pStyle w:val="ListParagraph"/>
        <w:numPr>
          <w:ilvl w:val="0"/>
          <w:numId w:val="5"/>
        </w:numPr>
        <w:ind w:left="771" w:hanging="357"/>
        <w:rPr>
          <w:i/>
          <w:szCs w:val="24"/>
        </w:rPr>
      </w:pPr>
      <w:r w:rsidRPr="008F6B0D">
        <w:rPr>
          <w:i/>
          <w:szCs w:val="24"/>
        </w:rPr>
        <w:t xml:space="preserve">42. punkts nosaka: Finansējuma saņēmējs piecu gadu ilgā pēcuzraudzības periodā katru gadu nodrošina, ka projekta ietvaros izveidotā atkritumu dalītas savākšanas infrastruktūra pastāvīgi tiek izmantota projektā noteikto mērķu sasniegšanai un projektā norādītā sasniedzamā iznākuma rādītāja vērtības nodrošināšanai.  </w:t>
      </w:r>
    </w:p>
    <w:p w14:paraId="56DFD4DB" w14:textId="77777777" w:rsidR="008F6B0D" w:rsidRPr="008F6B0D" w:rsidRDefault="008F6B0D" w:rsidP="008F6B0D">
      <w:pPr>
        <w:rPr>
          <w:i/>
          <w:iCs/>
        </w:rPr>
      </w:pPr>
    </w:p>
    <w:p w14:paraId="63F5A940" w14:textId="7C1D969E" w:rsidR="008F6B0D" w:rsidRPr="008F6B0D" w:rsidRDefault="008F6B0D" w:rsidP="008F6B0D">
      <w:pPr>
        <w:jc w:val="both"/>
        <w:rPr>
          <w:i/>
          <w:iCs/>
        </w:rPr>
      </w:pPr>
      <w:r w:rsidRPr="008F6B0D">
        <w:rPr>
          <w:i/>
          <w:iCs/>
        </w:rPr>
        <w:t>Attiecīgi MK noteikumos iekļautais regulējums paredz, ka Finansējuma saņēmējam visā pēcuzraudzības periodā ir jābūt Līgumam ar pašvaldību, kurā īstenots projekts, vai ci</w:t>
      </w:r>
      <w:r>
        <w:rPr>
          <w:i/>
          <w:iCs/>
        </w:rPr>
        <w:t xml:space="preserve">tu pašvaldību </w:t>
      </w:r>
      <w:r>
        <w:rPr>
          <w:i/>
          <w:iCs/>
        </w:rPr>
        <w:lastRenderedPageBreak/>
        <w:t xml:space="preserve">vai  pašvaldībām </w:t>
      </w:r>
      <w:r w:rsidRPr="008F6B0D">
        <w:rPr>
          <w:i/>
          <w:iCs/>
        </w:rPr>
        <w:t xml:space="preserve">un jānodrošina projekta ietvaros iegādātās infrastruktūras izmantošana atkritumu dalītai savākšanai. </w:t>
      </w:r>
    </w:p>
    <w:p w14:paraId="626AF854" w14:textId="77777777" w:rsidR="008F6B0D" w:rsidRPr="008F6B0D" w:rsidRDefault="008F6B0D" w:rsidP="008F6B0D">
      <w:pPr>
        <w:rPr>
          <w:i/>
          <w:iCs/>
        </w:rPr>
      </w:pPr>
    </w:p>
    <w:p w14:paraId="3CC5A6ED" w14:textId="77777777" w:rsidR="008F6B0D" w:rsidRPr="008F6B0D" w:rsidRDefault="008F6B0D" w:rsidP="008F6B0D">
      <w:pPr>
        <w:jc w:val="both"/>
        <w:rPr>
          <w:i/>
          <w:iCs/>
        </w:rPr>
      </w:pPr>
      <w:r w:rsidRPr="008F6B0D">
        <w:rPr>
          <w:i/>
          <w:iCs/>
        </w:rPr>
        <w:t>Vienlaikus vēršam uzmanību, ka</w:t>
      </w:r>
      <w:r>
        <w:rPr>
          <w:i/>
          <w:iCs/>
        </w:rPr>
        <w:t>,</w:t>
      </w:r>
      <w:r w:rsidRPr="008F6B0D">
        <w:rPr>
          <w:i/>
          <w:iCs/>
        </w:rPr>
        <w:t xml:space="preserve"> pēcuzraudzības periodā mainot pakalpojuma sniegšanas teritoriju, tiks izvērtēti visi nosacījumi, pēc kuriem Kohēzijas fonda finansējums tika piešķirts, t.sk. arī infrastruktūras blīvuma rādītājs.</w:t>
      </w:r>
    </w:p>
    <w:p w14:paraId="4E66C301" w14:textId="77777777" w:rsidR="008F6B0D" w:rsidRDefault="008F6B0D" w:rsidP="00CD7872">
      <w:pPr>
        <w:jc w:val="both"/>
      </w:pPr>
    </w:p>
    <w:p w14:paraId="5C87BF0C" w14:textId="77777777" w:rsidR="008F6B0D" w:rsidRDefault="008F6B0D" w:rsidP="008F6B0D">
      <w:pPr>
        <w:rPr>
          <w:lang w:eastAsia="en-US"/>
        </w:rPr>
      </w:pPr>
      <w:r>
        <w:rPr>
          <w:b/>
          <w:bCs/>
          <w:lang w:eastAsia="en-US"/>
        </w:rPr>
        <w:t>Jautājums</w:t>
      </w:r>
      <w:r>
        <w:rPr>
          <w:lang w:eastAsia="en-US"/>
        </w:rPr>
        <w:t>:</w:t>
      </w:r>
    </w:p>
    <w:p w14:paraId="5EB9181C" w14:textId="3E75AA0D" w:rsidR="008F6B0D" w:rsidRDefault="008F6B0D" w:rsidP="008F6B0D">
      <w:pPr>
        <w:rPr>
          <w:lang w:eastAsia="en-US"/>
        </w:rPr>
      </w:pPr>
      <w:r>
        <w:rPr>
          <w:lang w:eastAsia="en-US"/>
        </w:rPr>
        <w:t>Ar ko atšķiras atkritumu dalītās savākšanas punkts no savākšanas laukuma?</w:t>
      </w:r>
    </w:p>
    <w:p w14:paraId="7DDEC176" w14:textId="77777777" w:rsidR="008F6B0D" w:rsidRDefault="008F6B0D" w:rsidP="008F6B0D">
      <w:pPr>
        <w:rPr>
          <w:lang w:eastAsia="en-US"/>
        </w:rPr>
      </w:pPr>
    </w:p>
    <w:p w14:paraId="65B0BD28" w14:textId="77777777" w:rsidR="008F6B0D" w:rsidRDefault="008F6B0D" w:rsidP="008F6B0D">
      <w:pPr>
        <w:jc w:val="both"/>
        <w:rPr>
          <w:lang w:eastAsia="en-US"/>
        </w:rPr>
      </w:pPr>
      <w:r>
        <w:rPr>
          <w:b/>
          <w:bCs/>
          <w:i/>
          <w:iCs/>
          <w:lang w:eastAsia="en-US"/>
        </w:rPr>
        <w:t>Atbilde</w:t>
      </w:r>
      <w:r>
        <w:rPr>
          <w:lang w:eastAsia="en-US"/>
        </w:rPr>
        <w:t>:</w:t>
      </w:r>
    </w:p>
    <w:p w14:paraId="485599F2" w14:textId="77777777" w:rsidR="008F6B0D" w:rsidRDefault="008F6B0D" w:rsidP="008F6B0D">
      <w:pPr>
        <w:jc w:val="both"/>
        <w:rPr>
          <w:i/>
          <w:iCs/>
          <w:lang w:eastAsia="en-US"/>
        </w:rPr>
      </w:pPr>
      <w:r>
        <w:rPr>
          <w:i/>
          <w:iCs/>
          <w:lang w:eastAsia="en-US"/>
        </w:rPr>
        <w:t xml:space="preserve">Saskaņā ar 2016.gada 16.decembra  MK noteikumu Nr.788 “Noteikumi par atkritumu savākšanas un šķirošanas vietām” (turpmāk – MK noteikumi) 4.punktu </w:t>
      </w:r>
      <w:r w:rsidRPr="00807113">
        <w:rPr>
          <w:bCs/>
          <w:i/>
          <w:iCs/>
          <w:u w:val="single"/>
          <w:lang w:eastAsia="en-US"/>
        </w:rPr>
        <w:t>savākšanas punkts</w:t>
      </w:r>
      <w:r>
        <w:rPr>
          <w:i/>
          <w:iCs/>
          <w:lang w:eastAsia="en-US"/>
        </w:rPr>
        <w:t xml:space="preserve"> ir speciāli aprīkota vieta, kur konteineros dalīti savāc un īslaicīgi uzglabā dažādu veidu sadzīves atkritumus pirms to pārvadāšanas. Savākšanas punktā nodrošina vismaz papīra un kartona, plastmasas, stikla un metālu atkritumu (tajā skaitā izlietotā iepakojuma) dalītu savākšanu. Vienā atkritumu konteinerā var vienlaikus savākt divu vai vairāku veidu dalīti savāktos sadzīves atkritumus. Savākšanas punktā var dalīti savākt un īslaicīgi uzglabāt bioloģiski noārdāmos atkritumus atbilstoši šo noteikumu 10. punktā minētajiem termiņiem.</w:t>
      </w:r>
      <w:r>
        <w:rPr>
          <w:i/>
          <w:iCs/>
          <w:color w:val="1F497D"/>
          <w:lang w:eastAsia="en-US"/>
        </w:rPr>
        <w:t xml:space="preserve"> </w:t>
      </w:r>
      <w:r>
        <w:rPr>
          <w:i/>
          <w:iCs/>
          <w:lang w:eastAsia="en-US"/>
        </w:rPr>
        <w:t>MK noteikumu 11.punktā noteiktas prasības punkta ierīkošanai.</w:t>
      </w:r>
    </w:p>
    <w:p w14:paraId="16FFC0C4" w14:textId="77777777" w:rsidR="008F6B0D" w:rsidRDefault="008F6B0D" w:rsidP="008F6B0D">
      <w:pPr>
        <w:jc w:val="both"/>
        <w:rPr>
          <w:i/>
          <w:iCs/>
          <w:lang w:eastAsia="en-US"/>
        </w:rPr>
      </w:pPr>
    </w:p>
    <w:p w14:paraId="6C92EF99" w14:textId="77777777" w:rsidR="008F6B0D" w:rsidRDefault="008F6B0D" w:rsidP="008F6B0D">
      <w:pPr>
        <w:jc w:val="both"/>
        <w:rPr>
          <w:i/>
          <w:iCs/>
          <w:lang w:eastAsia="en-US"/>
        </w:rPr>
      </w:pPr>
      <w:r>
        <w:rPr>
          <w:i/>
          <w:iCs/>
          <w:lang w:eastAsia="en-US"/>
        </w:rPr>
        <w:t xml:space="preserve">Savukārt MK noteikumu 5.punkts nosaka, ka </w:t>
      </w:r>
      <w:r w:rsidRPr="00807113">
        <w:rPr>
          <w:bCs/>
          <w:i/>
          <w:iCs/>
          <w:u w:val="single"/>
          <w:lang w:eastAsia="en-US"/>
        </w:rPr>
        <w:t>savākšanas laukums</w:t>
      </w:r>
      <w:r>
        <w:rPr>
          <w:i/>
          <w:iCs/>
          <w:lang w:eastAsia="en-US"/>
        </w:rPr>
        <w:t xml:space="preserve"> ir speciāli aprīkota iežogota vieta, kur savāc un īslaicīgi uzglabā dažādu veidu atkritumus pirms to turpmākās transportēšanas. MK noteikumu 12.punktā noteiktas prasības laukuma ierīkošanai, piem., jānodrošina ūdensnecaurlaidīgs virsmas segums, laukuma apgaismojums. Atbilstoši prasībām laukumā nodrošina vismaz deviņu dažādu atkritumu veidu dalītu savākšanu, t.sk. koksnes, sadzīvē radušos bīstamo atkritumu savākšanu.</w:t>
      </w:r>
    </w:p>
    <w:p w14:paraId="1EF6DAEF" w14:textId="77777777" w:rsidR="00547E5E" w:rsidRDefault="00547E5E" w:rsidP="00204920">
      <w:pPr>
        <w:jc w:val="both"/>
        <w:rPr>
          <w:i/>
          <w:iCs/>
          <w:u w:val="single"/>
        </w:rPr>
      </w:pPr>
      <w:bookmarkStart w:id="0" w:name="_GoBack"/>
      <w:bookmarkEnd w:id="0"/>
    </w:p>
    <w:sectPr w:rsidR="00547E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3761"/>
    <w:multiLevelType w:val="hybridMultilevel"/>
    <w:tmpl w:val="83A83C24"/>
    <w:lvl w:ilvl="0" w:tplc="2F8C5882">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225F57"/>
    <w:multiLevelType w:val="hybridMultilevel"/>
    <w:tmpl w:val="BC268D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6F86377"/>
    <w:multiLevelType w:val="hybridMultilevel"/>
    <w:tmpl w:val="330A6632"/>
    <w:lvl w:ilvl="0" w:tplc="87B0F848">
      <w:numFmt w:val="bullet"/>
      <w:lvlText w:val="•"/>
      <w:lvlJc w:val="left"/>
      <w:pPr>
        <w:ind w:left="1125" w:hanging="765"/>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896BA4"/>
    <w:multiLevelType w:val="hybridMultilevel"/>
    <w:tmpl w:val="70F6F332"/>
    <w:lvl w:ilvl="0" w:tplc="2F8C5882">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C97CBD"/>
    <w:multiLevelType w:val="hybridMultilevel"/>
    <w:tmpl w:val="E4948770"/>
    <w:lvl w:ilvl="0" w:tplc="2F8C5882">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26635F"/>
    <w:multiLevelType w:val="hybridMultilevel"/>
    <w:tmpl w:val="F7227166"/>
    <w:lvl w:ilvl="0" w:tplc="87B0F848">
      <w:numFmt w:val="bullet"/>
      <w:lvlText w:val="•"/>
      <w:lvlJc w:val="left"/>
      <w:pPr>
        <w:ind w:left="1125" w:hanging="765"/>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66185E"/>
    <w:multiLevelType w:val="hybridMultilevel"/>
    <w:tmpl w:val="8F4E428C"/>
    <w:lvl w:ilvl="0" w:tplc="87B0F848">
      <w:numFmt w:val="bullet"/>
      <w:lvlText w:val="•"/>
      <w:lvlJc w:val="left"/>
      <w:pPr>
        <w:ind w:left="1125" w:hanging="765"/>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3763DD4"/>
    <w:multiLevelType w:val="hybridMultilevel"/>
    <w:tmpl w:val="7B26BBEC"/>
    <w:lvl w:ilvl="0" w:tplc="04260001">
      <w:start w:val="1"/>
      <w:numFmt w:val="bullet"/>
      <w:lvlText w:val=""/>
      <w:lvlJc w:val="left"/>
      <w:pPr>
        <w:ind w:left="774" w:hanging="360"/>
      </w:pPr>
      <w:rPr>
        <w:rFonts w:ascii="Symbol" w:hAnsi="Symbol" w:hint="default"/>
      </w:rPr>
    </w:lvl>
    <w:lvl w:ilvl="1" w:tplc="04260003">
      <w:start w:val="1"/>
      <w:numFmt w:val="bullet"/>
      <w:lvlText w:val="o"/>
      <w:lvlJc w:val="left"/>
      <w:pPr>
        <w:ind w:left="1494" w:hanging="360"/>
      </w:pPr>
      <w:rPr>
        <w:rFonts w:ascii="Courier New" w:hAnsi="Courier New" w:cs="Times New Roman" w:hint="default"/>
      </w:rPr>
    </w:lvl>
    <w:lvl w:ilvl="2" w:tplc="04260005">
      <w:start w:val="1"/>
      <w:numFmt w:val="bullet"/>
      <w:lvlText w:val=""/>
      <w:lvlJc w:val="left"/>
      <w:pPr>
        <w:ind w:left="2214" w:hanging="360"/>
      </w:pPr>
      <w:rPr>
        <w:rFonts w:ascii="Wingdings" w:hAnsi="Wingdings" w:hint="default"/>
      </w:rPr>
    </w:lvl>
    <w:lvl w:ilvl="3" w:tplc="04260001">
      <w:start w:val="1"/>
      <w:numFmt w:val="bullet"/>
      <w:lvlText w:val=""/>
      <w:lvlJc w:val="left"/>
      <w:pPr>
        <w:ind w:left="2934" w:hanging="360"/>
      </w:pPr>
      <w:rPr>
        <w:rFonts w:ascii="Symbol" w:hAnsi="Symbol" w:hint="default"/>
      </w:rPr>
    </w:lvl>
    <w:lvl w:ilvl="4" w:tplc="04260003">
      <w:start w:val="1"/>
      <w:numFmt w:val="bullet"/>
      <w:lvlText w:val="o"/>
      <w:lvlJc w:val="left"/>
      <w:pPr>
        <w:ind w:left="3654" w:hanging="360"/>
      </w:pPr>
      <w:rPr>
        <w:rFonts w:ascii="Courier New" w:hAnsi="Courier New" w:cs="Times New Roman" w:hint="default"/>
      </w:rPr>
    </w:lvl>
    <w:lvl w:ilvl="5" w:tplc="04260005">
      <w:start w:val="1"/>
      <w:numFmt w:val="bullet"/>
      <w:lvlText w:val=""/>
      <w:lvlJc w:val="left"/>
      <w:pPr>
        <w:ind w:left="4374" w:hanging="360"/>
      </w:pPr>
      <w:rPr>
        <w:rFonts w:ascii="Wingdings" w:hAnsi="Wingdings" w:hint="default"/>
      </w:rPr>
    </w:lvl>
    <w:lvl w:ilvl="6" w:tplc="04260001">
      <w:start w:val="1"/>
      <w:numFmt w:val="bullet"/>
      <w:lvlText w:val=""/>
      <w:lvlJc w:val="left"/>
      <w:pPr>
        <w:ind w:left="5094" w:hanging="360"/>
      </w:pPr>
      <w:rPr>
        <w:rFonts w:ascii="Symbol" w:hAnsi="Symbol" w:hint="default"/>
      </w:rPr>
    </w:lvl>
    <w:lvl w:ilvl="7" w:tplc="04260003">
      <w:start w:val="1"/>
      <w:numFmt w:val="bullet"/>
      <w:lvlText w:val="o"/>
      <w:lvlJc w:val="left"/>
      <w:pPr>
        <w:ind w:left="5814" w:hanging="360"/>
      </w:pPr>
      <w:rPr>
        <w:rFonts w:ascii="Courier New" w:hAnsi="Courier New" w:cs="Times New Roman" w:hint="default"/>
      </w:rPr>
    </w:lvl>
    <w:lvl w:ilvl="8" w:tplc="04260005">
      <w:start w:val="1"/>
      <w:numFmt w:val="bullet"/>
      <w:lvlText w:val=""/>
      <w:lvlJc w:val="left"/>
      <w:pPr>
        <w:ind w:left="6534"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72"/>
    <w:rsid w:val="000044EB"/>
    <w:rsid w:val="000C0899"/>
    <w:rsid w:val="000E20D1"/>
    <w:rsid w:val="000F0520"/>
    <w:rsid w:val="001930AF"/>
    <w:rsid w:val="00204920"/>
    <w:rsid w:val="00306101"/>
    <w:rsid w:val="00373E62"/>
    <w:rsid w:val="003D3A61"/>
    <w:rsid w:val="00404CD8"/>
    <w:rsid w:val="00444A4A"/>
    <w:rsid w:val="0048726F"/>
    <w:rsid w:val="004A4E38"/>
    <w:rsid w:val="004B7758"/>
    <w:rsid w:val="00547E5E"/>
    <w:rsid w:val="0056159C"/>
    <w:rsid w:val="0057491C"/>
    <w:rsid w:val="005770F3"/>
    <w:rsid w:val="005A0B03"/>
    <w:rsid w:val="005D5028"/>
    <w:rsid w:val="005F0BD1"/>
    <w:rsid w:val="006132F9"/>
    <w:rsid w:val="00635492"/>
    <w:rsid w:val="0070792A"/>
    <w:rsid w:val="00716033"/>
    <w:rsid w:val="00756588"/>
    <w:rsid w:val="00767AEC"/>
    <w:rsid w:val="007713C9"/>
    <w:rsid w:val="00777029"/>
    <w:rsid w:val="007C32CB"/>
    <w:rsid w:val="00807113"/>
    <w:rsid w:val="00854092"/>
    <w:rsid w:val="00887AEA"/>
    <w:rsid w:val="008F3F4C"/>
    <w:rsid w:val="008F6B0D"/>
    <w:rsid w:val="00904659"/>
    <w:rsid w:val="009329CB"/>
    <w:rsid w:val="0096001C"/>
    <w:rsid w:val="00A200F4"/>
    <w:rsid w:val="00AB67F1"/>
    <w:rsid w:val="00AC23E1"/>
    <w:rsid w:val="00AD513C"/>
    <w:rsid w:val="00B61FAD"/>
    <w:rsid w:val="00B84025"/>
    <w:rsid w:val="00B939A5"/>
    <w:rsid w:val="00BB19B3"/>
    <w:rsid w:val="00C64C51"/>
    <w:rsid w:val="00C80CDB"/>
    <w:rsid w:val="00CD7872"/>
    <w:rsid w:val="00D87BE6"/>
    <w:rsid w:val="00F13363"/>
    <w:rsid w:val="00FB1935"/>
    <w:rsid w:val="00FE103D"/>
    <w:rsid w:val="00FE27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57DA"/>
  <w15:chartTrackingRefBased/>
  <w15:docId w15:val="{14C0E2AC-017C-45B5-91D9-C02D2D1F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7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70F3"/>
    <w:rPr>
      <w:sz w:val="16"/>
      <w:szCs w:val="16"/>
    </w:rPr>
  </w:style>
  <w:style w:type="paragraph" w:styleId="CommentText">
    <w:name w:val="annotation text"/>
    <w:basedOn w:val="Normal"/>
    <w:link w:val="CommentTextChar"/>
    <w:uiPriority w:val="99"/>
    <w:semiHidden/>
    <w:unhideWhenUsed/>
    <w:rsid w:val="005770F3"/>
    <w:rPr>
      <w:sz w:val="20"/>
      <w:szCs w:val="20"/>
    </w:rPr>
  </w:style>
  <w:style w:type="character" w:customStyle="1" w:styleId="CommentTextChar">
    <w:name w:val="Comment Text Char"/>
    <w:basedOn w:val="DefaultParagraphFont"/>
    <w:link w:val="CommentText"/>
    <w:uiPriority w:val="99"/>
    <w:semiHidden/>
    <w:rsid w:val="005770F3"/>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770F3"/>
    <w:rPr>
      <w:b/>
      <w:bCs/>
    </w:rPr>
  </w:style>
  <w:style w:type="character" w:customStyle="1" w:styleId="CommentSubjectChar">
    <w:name w:val="Comment Subject Char"/>
    <w:basedOn w:val="CommentTextChar"/>
    <w:link w:val="CommentSubject"/>
    <w:uiPriority w:val="99"/>
    <w:semiHidden/>
    <w:rsid w:val="005770F3"/>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77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F3"/>
    <w:rPr>
      <w:rFonts w:ascii="Segoe UI" w:hAnsi="Segoe UI" w:cs="Segoe UI"/>
      <w:sz w:val="18"/>
      <w:szCs w:val="18"/>
      <w:lang w:eastAsia="lv-LV"/>
    </w:rPr>
  </w:style>
  <w:style w:type="character" w:styleId="Hyperlink">
    <w:name w:val="Hyperlink"/>
    <w:basedOn w:val="DefaultParagraphFont"/>
    <w:uiPriority w:val="99"/>
    <w:unhideWhenUsed/>
    <w:rsid w:val="006132F9"/>
    <w:rPr>
      <w:color w:val="0563C1"/>
      <w:u w:val="single"/>
    </w:rPr>
  </w:style>
  <w:style w:type="paragraph" w:styleId="ListParagraph">
    <w:name w:val="List Paragraph"/>
    <w:basedOn w:val="Normal"/>
    <w:uiPriority w:val="34"/>
    <w:qFormat/>
    <w:rsid w:val="00C80CDB"/>
    <w:pPr>
      <w:ind w:left="720"/>
      <w:jc w:val="both"/>
    </w:pPr>
    <w:rPr>
      <w:szCs w:val="22"/>
    </w:rPr>
  </w:style>
  <w:style w:type="character" w:styleId="FollowedHyperlink">
    <w:name w:val="FollowedHyperlink"/>
    <w:basedOn w:val="DefaultParagraphFont"/>
    <w:uiPriority w:val="99"/>
    <w:semiHidden/>
    <w:unhideWhenUsed/>
    <w:rsid w:val="00306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0229">
      <w:bodyDiv w:val="1"/>
      <w:marLeft w:val="0"/>
      <w:marRight w:val="0"/>
      <w:marTop w:val="0"/>
      <w:marBottom w:val="0"/>
      <w:divBdr>
        <w:top w:val="none" w:sz="0" w:space="0" w:color="auto"/>
        <w:left w:val="none" w:sz="0" w:space="0" w:color="auto"/>
        <w:bottom w:val="none" w:sz="0" w:space="0" w:color="auto"/>
        <w:right w:val="none" w:sz="0" w:space="0" w:color="auto"/>
      </w:divBdr>
    </w:div>
    <w:div w:id="496195128">
      <w:bodyDiv w:val="1"/>
      <w:marLeft w:val="0"/>
      <w:marRight w:val="0"/>
      <w:marTop w:val="0"/>
      <w:marBottom w:val="0"/>
      <w:divBdr>
        <w:top w:val="none" w:sz="0" w:space="0" w:color="auto"/>
        <w:left w:val="none" w:sz="0" w:space="0" w:color="auto"/>
        <w:bottom w:val="none" w:sz="0" w:space="0" w:color="auto"/>
        <w:right w:val="none" w:sz="0" w:space="0" w:color="auto"/>
      </w:divBdr>
    </w:div>
    <w:div w:id="510686428">
      <w:bodyDiv w:val="1"/>
      <w:marLeft w:val="0"/>
      <w:marRight w:val="0"/>
      <w:marTop w:val="0"/>
      <w:marBottom w:val="0"/>
      <w:divBdr>
        <w:top w:val="none" w:sz="0" w:space="0" w:color="auto"/>
        <w:left w:val="none" w:sz="0" w:space="0" w:color="auto"/>
        <w:bottom w:val="none" w:sz="0" w:space="0" w:color="auto"/>
        <w:right w:val="none" w:sz="0" w:space="0" w:color="auto"/>
      </w:divBdr>
    </w:div>
    <w:div w:id="774057360">
      <w:bodyDiv w:val="1"/>
      <w:marLeft w:val="0"/>
      <w:marRight w:val="0"/>
      <w:marTop w:val="0"/>
      <w:marBottom w:val="0"/>
      <w:divBdr>
        <w:top w:val="none" w:sz="0" w:space="0" w:color="auto"/>
        <w:left w:val="none" w:sz="0" w:space="0" w:color="auto"/>
        <w:bottom w:val="none" w:sz="0" w:space="0" w:color="auto"/>
        <w:right w:val="none" w:sz="0" w:space="0" w:color="auto"/>
      </w:divBdr>
    </w:div>
    <w:div w:id="967199608">
      <w:bodyDiv w:val="1"/>
      <w:marLeft w:val="0"/>
      <w:marRight w:val="0"/>
      <w:marTop w:val="0"/>
      <w:marBottom w:val="0"/>
      <w:divBdr>
        <w:top w:val="none" w:sz="0" w:space="0" w:color="auto"/>
        <w:left w:val="none" w:sz="0" w:space="0" w:color="auto"/>
        <w:bottom w:val="none" w:sz="0" w:space="0" w:color="auto"/>
        <w:right w:val="none" w:sz="0" w:space="0" w:color="auto"/>
      </w:divBdr>
    </w:div>
    <w:div w:id="1219318279">
      <w:bodyDiv w:val="1"/>
      <w:marLeft w:val="0"/>
      <w:marRight w:val="0"/>
      <w:marTop w:val="0"/>
      <w:marBottom w:val="0"/>
      <w:divBdr>
        <w:top w:val="none" w:sz="0" w:space="0" w:color="auto"/>
        <w:left w:val="none" w:sz="0" w:space="0" w:color="auto"/>
        <w:bottom w:val="none" w:sz="0" w:space="0" w:color="auto"/>
        <w:right w:val="none" w:sz="0" w:space="0" w:color="auto"/>
      </w:divBdr>
    </w:div>
    <w:div w:id="1257834342">
      <w:bodyDiv w:val="1"/>
      <w:marLeft w:val="0"/>
      <w:marRight w:val="0"/>
      <w:marTop w:val="0"/>
      <w:marBottom w:val="0"/>
      <w:divBdr>
        <w:top w:val="none" w:sz="0" w:space="0" w:color="auto"/>
        <w:left w:val="none" w:sz="0" w:space="0" w:color="auto"/>
        <w:bottom w:val="none" w:sz="0" w:space="0" w:color="auto"/>
        <w:right w:val="none" w:sz="0" w:space="0" w:color="auto"/>
      </w:divBdr>
    </w:div>
    <w:div w:id="1376151207">
      <w:bodyDiv w:val="1"/>
      <w:marLeft w:val="0"/>
      <w:marRight w:val="0"/>
      <w:marTop w:val="0"/>
      <w:marBottom w:val="0"/>
      <w:divBdr>
        <w:top w:val="none" w:sz="0" w:space="0" w:color="auto"/>
        <w:left w:val="none" w:sz="0" w:space="0" w:color="auto"/>
        <w:bottom w:val="none" w:sz="0" w:space="0" w:color="auto"/>
        <w:right w:val="none" w:sz="0" w:space="0" w:color="auto"/>
      </w:divBdr>
    </w:div>
    <w:div w:id="1384283013">
      <w:bodyDiv w:val="1"/>
      <w:marLeft w:val="0"/>
      <w:marRight w:val="0"/>
      <w:marTop w:val="0"/>
      <w:marBottom w:val="0"/>
      <w:divBdr>
        <w:top w:val="none" w:sz="0" w:space="0" w:color="auto"/>
        <w:left w:val="none" w:sz="0" w:space="0" w:color="auto"/>
        <w:bottom w:val="none" w:sz="0" w:space="0" w:color="auto"/>
        <w:right w:val="none" w:sz="0" w:space="0" w:color="auto"/>
      </w:divBdr>
    </w:div>
    <w:div w:id="1613971008">
      <w:bodyDiv w:val="1"/>
      <w:marLeft w:val="0"/>
      <w:marRight w:val="0"/>
      <w:marTop w:val="0"/>
      <w:marBottom w:val="0"/>
      <w:divBdr>
        <w:top w:val="none" w:sz="0" w:space="0" w:color="auto"/>
        <w:left w:val="none" w:sz="0" w:space="0" w:color="auto"/>
        <w:bottom w:val="none" w:sz="0" w:space="0" w:color="auto"/>
        <w:right w:val="none" w:sz="0" w:space="0" w:color="auto"/>
      </w:divBdr>
    </w:div>
    <w:div w:id="1853836320">
      <w:bodyDiv w:val="1"/>
      <w:marLeft w:val="0"/>
      <w:marRight w:val="0"/>
      <w:marTop w:val="0"/>
      <w:marBottom w:val="0"/>
      <w:divBdr>
        <w:top w:val="none" w:sz="0" w:space="0" w:color="auto"/>
        <w:left w:val="none" w:sz="0" w:space="0" w:color="auto"/>
        <w:bottom w:val="none" w:sz="0" w:space="0" w:color="auto"/>
        <w:right w:val="none" w:sz="0" w:space="0" w:color="auto"/>
      </w:divBdr>
    </w:div>
    <w:div w:id="1862668298">
      <w:bodyDiv w:val="1"/>
      <w:marLeft w:val="0"/>
      <w:marRight w:val="0"/>
      <w:marTop w:val="0"/>
      <w:marBottom w:val="0"/>
      <w:divBdr>
        <w:top w:val="none" w:sz="0" w:space="0" w:color="auto"/>
        <w:left w:val="none" w:sz="0" w:space="0" w:color="auto"/>
        <w:bottom w:val="none" w:sz="0" w:space="0" w:color="auto"/>
        <w:right w:val="none" w:sz="0" w:space="0" w:color="auto"/>
      </w:divBdr>
    </w:div>
    <w:div w:id="1906526548">
      <w:bodyDiv w:val="1"/>
      <w:marLeft w:val="0"/>
      <w:marRight w:val="0"/>
      <w:marTop w:val="0"/>
      <w:marBottom w:val="0"/>
      <w:divBdr>
        <w:top w:val="none" w:sz="0" w:space="0" w:color="auto"/>
        <w:left w:val="none" w:sz="0" w:space="0" w:color="auto"/>
        <w:bottom w:val="none" w:sz="0" w:space="0" w:color="auto"/>
        <w:right w:val="none" w:sz="0" w:space="0" w:color="auto"/>
      </w:divBdr>
    </w:div>
    <w:div w:id="1941252799">
      <w:bodyDiv w:val="1"/>
      <w:marLeft w:val="0"/>
      <w:marRight w:val="0"/>
      <w:marTop w:val="0"/>
      <w:marBottom w:val="0"/>
      <w:divBdr>
        <w:top w:val="none" w:sz="0" w:space="0" w:color="auto"/>
        <w:left w:val="none" w:sz="0" w:space="0" w:color="auto"/>
        <w:bottom w:val="none" w:sz="0" w:space="0" w:color="auto"/>
        <w:right w:val="none" w:sz="0" w:space="0" w:color="auto"/>
      </w:divBdr>
    </w:div>
    <w:div w:id="1955867810">
      <w:bodyDiv w:val="1"/>
      <w:marLeft w:val="0"/>
      <w:marRight w:val="0"/>
      <w:marTop w:val="0"/>
      <w:marBottom w:val="0"/>
      <w:divBdr>
        <w:top w:val="none" w:sz="0" w:space="0" w:color="auto"/>
        <w:left w:val="none" w:sz="0" w:space="0" w:color="auto"/>
        <w:bottom w:val="none" w:sz="0" w:space="0" w:color="auto"/>
        <w:right w:val="none" w:sz="0" w:space="0" w:color="auto"/>
      </w:divBdr>
    </w:div>
    <w:div w:id="20176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lat/darbibas_veidi/zalais_publiskais_iepirkums/?doc=227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ram.gov.lv/in_site/tools/download.php?file=files/text/Darb_jomas/ZPI//VARAMPlans_17022015.pdf" TargetMode="External"/><Relationship Id="rId5" Type="http://schemas.openxmlformats.org/officeDocument/2006/relationships/hyperlink" Target="http://ec.europa.eu/environment/gpp/eu_gpp_criteria_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9678D36A</Template>
  <TotalTime>25</TotalTime>
  <Pages>5</Pages>
  <Words>9275</Words>
  <Characters>5287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Zamarina</dc:creator>
  <cp:keywords/>
  <dc:description/>
  <cp:lastModifiedBy>Agnese Rūsiņa</cp:lastModifiedBy>
  <cp:revision>3</cp:revision>
  <dcterms:created xsi:type="dcterms:W3CDTF">2017-03-15T07:52:00Z</dcterms:created>
  <dcterms:modified xsi:type="dcterms:W3CDTF">2017-03-15T08:17:00Z</dcterms:modified>
</cp:coreProperties>
</file>