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44A82" w14:textId="77777777" w:rsidR="00042CF3" w:rsidRDefault="00042CF3" w:rsidP="00042CF3">
      <w:pPr>
        <w:rPr>
          <w:i/>
          <w:iCs/>
          <w:color w:val="1F497D"/>
        </w:rPr>
      </w:pPr>
    </w:p>
    <w:p w14:paraId="08A736C4" w14:textId="77777777" w:rsidR="00D81935" w:rsidRPr="004F21EB" w:rsidRDefault="00D81935" w:rsidP="00D81935">
      <w:pPr>
        <w:spacing w:line="276" w:lineRule="auto"/>
        <w:rPr>
          <w:b/>
        </w:rPr>
      </w:pPr>
      <w:r w:rsidRPr="004F21EB">
        <w:rPr>
          <w:b/>
        </w:rPr>
        <w:t>Jautājums:</w:t>
      </w:r>
    </w:p>
    <w:p w14:paraId="11ECBEC5" w14:textId="77777777" w:rsidR="00D81935" w:rsidRPr="004F21EB" w:rsidRDefault="00D81935" w:rsidP="00D81935">
      <w:pPr>
        <w:spacing w:line="276" w:lineRule="auto"/>
      </w:pPr>
      <w:r w:rsidRPr="004F21EB">
        <w:t>Vai atkritumu pārstrādes procesā vai kādā atsevišķā pārstrādes procesa daļā drīkst iekļaut tādas darbības kā (šķirošana, saspiešana, presēšana, granulēšana, žāvēšana, smalcināšana, kondicionēšana, atdalīšana, sajaukšana), ja rezultātā tiek panākts, ka materiāls zaudē atkritumu statusu un kļūst par izejmateriālu vai galaproduktu?</w:t>
      </w:r>
    </w:p>
    <w:p w14:paraId="425F3C92" w14:textId="77777777" w:rsidR="00D81935" w:rsidRDefault="00D81935" w:rsidP="00D81935">
      <w:pPr>
        <w:spacing w:line="276" w:lineRule="auto"/>
      </w:pPr>
    </w:p>
    <w:p w14:paraId="5AA37EEF" w14:textId="77777777" w:rsidR="00D81935" w:rsidRPr="004D7657" w:rsidRDefault="00D81935" w:rsidP="00D81935">
      <w:pPr>
        <w:spacing w:line="276" w:lineRule="auto"/>
        <w:rPr>
          <w:b/>
          <w:i/>
        </w:rPr>
      </w:pPr>
      <w:r w:rsidRPr="004D7657">
        <w:rPr>
          <w:b/>
          <w:i/>
        </w:rPr>
        <w:t>Atbilde:</w:t>
      </w:r>
    </w:p>
    <w:p w14:paraId="4D49851E" w14:textId="77777777" w:rsidR="00D81935" w:rsidRDefault="00D81935" w:rsidP="00D81935">
      <w:pPr>
        <w:spacing w:line="276" w:lineRule="auto"/>
        <w:contextualSpacing/>
        <w:rPr>
          <w:i/>
        </w:rPr>
      </w:pPr>
      <w:r>
        <w:rPr>
          <w:i/>
        </w:rPr>
        <w:t>Saskaņā</w:t>
      </w:r>
      <w:r w:rsidRPr="004D7657">
        <w:rPr>
          <w:i/>
        </w:rPr>
        <w:t xml:space="preserve"> ar Ministru kabineta 2011.gada 26.aprīļa noteikumiem Nr.319 “Noteikumi par atkritumu reģenerācijas un apglabāšanas veidiem” šādas </w:t>
      </w:r>
      <w:r w:rsidRPr="004D7657">
        <w:rPr>
          <w:i/>
          <w:u w:val="single"/>
        </w:rPr>
        <w:t>atkritumu īpašību mainīšanas darbības</w:t>
      </w:r>
      <w:r w:rsidRPr="004D7657">
        <w:rPr>
          <w:i/>
        </w:rPr>
        <w:t xml:space="preserve">: demontāža, šķirošana, saspiešana, presēšana, granulēšana, žāvēšana, smalcināšana, kondicionēšana, atkārtota iesaiņošana, atdalīšana vai sajaukšana </w:t>
      </w:r>
      <w:r>
        <w:rPr>
          <w:i/>
        </w:rPr>
        <w:t xml:space="preserve">u.tml. </w:t>
      </w:r>
      <w:r w:rsidRPr="004D7657">
        <w:rPr>
          <w:i/>
        </w:rPr>
        <w:t xml:space="preserve">(t.sk. mehāniski bioloģiskā pārstrāde, atkritumu šķirošana, nolietotu transportlīdzekļu izjaukšana un sagatavošana pārstrādei, slēgtās vai </w:t>
      </w:r>
      <w:proofErr w:type="spellStart"/>
      <w:r w:rsidRPr="004D7657">
        <w:rPr>
          <w:i/>
        </w:rPr>
        <w:t>rekultivētās</w:t>
      </w:r>
      <w:proofErr w:type="spellEnd"/>
      <w:r w:rsidRPr="004D7657">
        <w:rPr>
          <w:i/>
        </w:rPr>
        <w:t xml:space="preserve"> atkritumu izgāztuvēs apglabāto atkritumu pāršķirošana)</w:t>
      </w:r>
      <w:r>
        <w:rPr>
          <w:i/>
        </w:rPr>
        <w:t xml:space="preserve"> </w:t>
      </w:r>
      <w:r w:rsidRPr="004D7657">
        <w:rPr>
          <w:b/>
          <w:i/>
        </w:rPr>
        <w:t>netiek uzskatītas par atkritumu pārstrādi</w:t>
      </w:r>
      <w:r>
        <w:rPr>
          <w:i/>
        </w:rPr>
        <w:t xml:space="preserve">. </w:t>
      </w:r>
    </w:p>
    <w:p w14:paraId="1884B820" w14:textId="77777777" w:rsidR="00D81935" w:rsidRDefault="00D81935" w:rsidP="00D81935">
      <w:pPr>
        <w:spacing w:line="276" w:lineRule="auto"/>
        <w:rPr>
          <w:i/>
        </w:rPr>
      </w:pPr>
      <w:r>
        <w:rPr>
          <w:i/>
        </w:rPr>
        <w:t xml:space="preserve">Saskaņā ar </w:t>
      </w:r>
      <w:r w:rsidRPr="004D7657">
        <w:rPr>
          <w:i/>
        </w:rPr>
        <w:t>Ministru kabineta</w:t>
      </w:r>
      <w:r>
        <w:rPr>
          <w:i/>
        </w:rPr>
        <w:t xml:space="preserve"> Nr.588 “</w:t>
      </w:r>
      <w:r w:rsidRPr="00294B38">
        <w:rPr>
          <w:i/>
        </w:rPr>
        <w:t>Darbības</w:t>
      </w:r>
      <w:r>
        <w:rPr>
          <w:i/>
        </w:rPr>
        <w:t xml:space="preserve"> programmas “</w:t>
      </w:r>
      <w:r w:rsidRPr="00294B38">
        <w:rPr>
          <w:i/>
        </w:rPr>
        <w:t>Izaugsme un nodarbinātība</w:t>
      </w:r>
      <w:r>
        <w:rPr>
          <w:i/>
        </w:rPr>
        <w:t>”</w:t>
      </w:r>
      <w:r w:rsidRPr="00294B38">
        <w:rPr>
          <w:i/>
        </w:rPr>
        <w:t xml:space="preserve"> 5.2.1.</w:t>
      </w:r>
      <w:r>
        <w:rPr>
          <w:i/>
        </w:rPr>
        <w:t xml:space="preserve"> specifiskā atbalsta mērķa “</w:t>
      </w:r>
      <w:r w:rsidRPr="00294B38">
        <w:rPr>
          <w:i/>
        </w:rPr>
        <w:t>Veicināt dažāda veida atkritumu</w:t>
      </w:r>
      <w:r>
        <w:rPr>
          <w:i/>
        </w:rPr>
        <w:t xml:space="preserve"> </w:t>
      </w:r>
      <w:r w:rsidRPr="00294B38">
        <w:rPr>
          <w:i/>
        </w:rPr>
        <w:t>atkārtotu izmantošanu, pārstrādi un reģenerāciju</w:t>
      </w:r>
      <w:r>
        <w:rPr>
          <w:i/>
        </w:rPr>
        <w:t>”</w:t>
      </w:r>
      <w:r w:rsidRPr="00294B38">
        <w:rPr>
          <w:i/>
        </w:rPr>
        <w:t xml:space="preserve"> 5.2.1.2.</w:t>
      </w:r>
      <w:r>
        <w:rPr>
          <w:i/>
        </w:rPr>
        <w:t xml:space="preserve"> pasākuma “</w:t>
      </w:r>
      <w:r w:rsidRPr="00294B38">
        <w:rPr>
          <w:i/>
        </w:rPr>
        <w:t>Atkritumu pārstrādes veicināšana</w:t>
      </w:r>
      <w:r>
        <w:rPr>
          <w:i/>
        </w:rPr>
        <w:t>”</w:t>
      </w:r>
      <w:r w:rsidRPr="00294B38">
        <w:rPr>
          <w:i/>
        </w:rPr>
        <w:t xml:space="preserve"> īstenošanas</w:t>
      </w:r>
      <w:r>
        <w:rPr>
          <w:i/>
        </w:rPr>
        <w:t xml:space="preserve"> </w:t>
      </w:r>
      <w:r w:rsidRPr="00294B38">
        <w:rPr>
          <w:i/>
        </w:rPr>
        <w:t>noteikumi</w:t>
      </w:r>
      <w:r>
        <w:rPr>
          <w:i/>
        </w:rPr>
        <w:t xml:space="preserve">” 21. punktu pasākumā tiek atbalstīta atkritumu </w:t>
      </w:r>
      <w:r w:rsidRPr="00294B38">
        <w:rPr>
          <w:i/>
          <w:u w:val="single"/>
        </w:rPr>
        <w:t>pārstrādes iekārtu</w:t>
      </w:r>
      <w:r>
        <w:rPr>
          <w:i/>
        </w:rPr>
        <w:t xml:space="preserve"> izveide un jaudu palielināšana, </w:t>
      </w:r>
      <w:r w:rsidRPr="00294B38">
        <w:rPr>
          <w:b/>
          <w:i/>
        </w:rPr>
        <w:t xml:space="preserve">tātad minētās darbības nav atbalstāmas pasākuma </w:t>
      </w:r>
      <w:r w:rsidRPr="006A2DD6">
        <w:rPr>
          <w:b/>
          <w:i/>
        </w:rPr>
        <w:t>ietvaros</w:t>
      </w:r>
      <w:r w:rsidRPr="006A2DD6">
        <w:rPr>
          <w:b/>
          <w:bCs/>
          <w:i/>
          <w:iCs/>
          <w:szCs w:val="24"/>
        </w:rPr>
        <w:t xml:space="preserve">, </w:t>
      </w:r>
      <w:r w:rsidRPr="006A2DD6">
        <w:rPr>
          <w:i/>
          <w:iCs/>
          <w:szCs w:val="24"/>
        </w:rPr>
        <w:t xml:space="preserve">ja tās projektā tiek plānotas kā projekta pamatdarbības. Savukārt gadījumā, ja </w:t>
      </w:r>
      <w:r w:rsidRPr="006A2DD6">
        <w:rPr>
          <w:i/>
          <w:iCs/>
          <w:szCs w:val="24"/>
          <w:u w:val="single"/>
        </w:rPr>
        <w:t>atkritumu īpašību mainīšana</w:t>
      </w:r>
      <w:r w:rsidRPr="006A2DD6">
        <w:rPr>
          <w:i/>
          <w:iCs/>
          <w:szCs w:val="24"/>
        </w:rPr>
        <w:t xml:space="preserve"> ir nepieciešama, lai nodrošinātu sekmīgu projekta ietvaros paredzēto atkritumu pārstrādi (piemēram, stikla sasmalcināšana stikla produkcijas ražošanai no sasmalcinātā stila), tad iekārtas atkritumu īpašību mainīšanai var tikt iekļautas pārstrādes iekārtas kompleksā kā neatņemama kompleksa sastāvdaļa</w:t>
      </w:r>
      <w:r>
        <w:rPr>
          <w:i/>
          <w:iCs/>
          <w:szCs w:val="24"/>
        </w:rPr>
        <w:t>,</w:t>
      </w:r>
      <w:r w:rsidRPr="006A2DD6">
        <w:rPr>
          <w:i/>
          <w:iCs/>
          <w:szCs w:val="24"/>
        </w:rPr>
        <w:t xml:space="preserve"> un to izmaksas var tikt iekļautas projektā.</w:t>
      </w:r>
    </w:p>
    <w:p w14:paraId="22072F1D" w14:textId="77777777" w:rsidR="00D81935" w:rsidRDefault="00D81935" w:rsidP="00D81935">
      <w:pPr>
        <w:spacing w:line="276" w:lineRule="auto"/>
        <w:rPr>
          <w:b/>
        </w:rPr>
      </w:pPr>
    </w:p>
    <w:p w14:paraId="09C5BE1E" w14:textId="77777777" w:rsidR="00660993" w:rsidRPr="00660993" w:rsidRDefault="00660993" w:rsidP="00D81935">
      <w:pPr>
        <w:spacing w:line="276" w:lineRule="auto"/>
        <w:rPr>
          <w:b/>
        </w:rPr>
      </w:pPr>
      <w:r w:rsidRPr="00660993">
        <w:rPr>
          <w:b/>
        </w:rPr>
        <w:t>Jautājums:</w:t>
      </w:r>
    </w:p>
    <w:p w14:paraId="021B42F1" w14:textId="36987081" w:rsidR="00660993" w:rsidRDefault="00660993" w:rsidP="00D81935">
      <w:pPr>
        <w:spacing w:line="276" w:lineRule="auto"/>
      </w:pPr>
      <w:r>
        <w:t>Vai pasākuma “Atkritumu pārstrādes veicināšana” 1. kārtas “Sadzīves atkritumu pārstrādes iekārtu izveide” ietvaros var pieteikties uzņēmums, kas vēlas iegādāties jaunu iekārtu riepu pārstrādei (</w:t>
      </w:r>
      <w:proofErr w:type="spellStart"/>
      <w:r>
        <w:t>šrēderi</w:t>
      </w:r>
      <w:proofErr w:type="spellEnd"/>
      <w:r>
        <w:t>). Vai tomēr riepu pārstrādei finansējums tiek paredzēts pasākuma 2.kārtā?</w:t>
      </w:r>
    </w:p>
    <w:p w14:paraId="6AE3DA4F" w14:textId="77777777" w:rsidR="00660993" w:rsidRDefault="00660993" w:rsidP="00D81935">
      <w:pPr>
        <w:spacing w:line="276" w:lineRule="auto"/>
      </w:pPr>
    </w:p>
    <w:p w14:paraId="423B02D6" w14:textId="77777777" w:rsidR="00660993" w:rsidRPr="00660993" w:rsidRDefault="00660993" w:rsidP="00D81935">
      <w:pPr>
        <w:spacing w:line="276" w:lineRule="auto"/>
        <w:rPr>
          <w:b/>
          <w:i/>
        </w:rPr>
      </w:pPr>
      <w:r w:rsidRPr="00660993">
        <w:rPr>
          <w:b/>
          <w:i/>
        </w:rPr>
        <w:t>Atbilde:</w:t>
      </w:r>
    </w:p>
    <w:p w14:paraId="03EE8FA6" w14:textId="043FFFDD" w:rsidR="00234FFB" w:rsidRPr="00234FFB" w:rsidRDefault="00234FFB" w:rsidP="00D81935">
      <w:pPr>
        <w:spacing w:line="276" w:lineRule="auto"/>
        <w:rPr>
          <w:i/>
        </w:rPr>
      </w:pPr>
      <w:r w:rsidRPr="00234FFB">
        <w:rPr>
          <w:i/>
        </w:rPr>
        <w:t xml:space="preserve">Uzņēmums, kas vēlas iegādāties riepu pārstrādes iekārtu, </w:t>
      </w:r>
      <w:r w:rsidRPr="00A50685">
        <w:rPr>
          <w:b/>
          <w:i/>
        </w:rPr>
        <w:t>var pretendēt uz atbalstu otrās atlases kārtas ietvaros</w:t>
      </w:r>
      <w:r w:rsidR="00411E78">
        <w:rPr>
          <w:i/>
        </w:rPr>
        <w:t>.</w:t>
      </w:r>
      <w:r w:rsidRPr="00234FFB">
        <w:rPr>
          <w:i/>
        </w:rPr>
        <w:t xml:space="preserve"> Uzņēmums nevar pretendēt uz atbalstu 5.2.1.2. pasākuma pirmās atlases kārtas ietvaros, jo tajā atbalsts paredzēts tikai sadzīves atkritumu (papīrs, plastmasa, metāls, stikls) pārstrādei.</w:t>
      </w:r>
    </w:p>
    <w:p w14:paraId="0A67DDDB" w14:textId="7478A1D3" w:rsidR="00B23E7D" w:rsidRDefault="00234FFB" w:rsidP="00D81935">
      <w:pPr>
        <w:spacing w:line="276" w:lineRule="auto"/>
        <w:rPr>
          <w:i/>
        </w:rPr>
      </w:pPr>
      <w:r w:rsidRPr="00234FFB">
        <w:rPr>
          <w:i/>
        </w:rPr>
        <w:t xml:space="preserve">Lai kvalificētos projektu iesniegumu atlases nosacījumiem, projektā būtu jāparedz pārstrādes procesā radītu galaproduktu vai izejvielu ražošana. Vienlaikus jāņem vērā, ka </w:t>
      </w:r>
      <w:r w:rsidRPr="00A50685">
        <w:rPr>
          <w:b/>
          <w:i/>
        </w:rPr>
        <w:t>par atkritumu pārstrādi</w:t>
      </w:r>
      <w:r w:rsidRPr="00234FFB">
        <w:rPr>
          <w:i/>
        </w:rPr>
        <w:t xml:space="preserve"> saskaņā ar Ministru kabineta 2011.gada 26.aprīļa noteikumiem Nr.319 “Noteikumi par atkritumu reģenerācijas un apglabāšanas veidiem” </w:t>
      </w:r>
      <w:r w:rsidRPr="00A50685">
        <w:rPr>
          <w:b/>
          <w:i/>
        </w:rPr>
        <w:t>netiek uzskatītas</w:t>
      </w:r>
      <w:r w:rsidRPr="00234FFB">
        <w:rPr>
          <w:i/>
        </w:rPr>
        <w:t xml:space="preserve"> šādas </w:t>
      </w:r>
      <w:r w:rsidRPr="00A50685">
        <w:rPr>
          <w:i/>
          <w:u w:val="single"/>
        </w:rPr>
        <w:t>atkritumu īpašību mainīšanas darbības</w:t>
      </w:r>
      <w:r w:rsidRPr="00234FFB">
        <w:rPr>
          <w:i/>
        </w:rPr>
        <w:t xml:space="preserve">: demontāža, šķirošana, saspiešana, presēšana, granulēšana, žāvēšana, smalcināšana, kondicionēšana, atkārtota iesaiņošana, atdalīšana vai sajaukšana (t.sk. mehāniski bioloģiskā pārstrāde, atkritumu šķirošana, nolietotu transportlīdzekļu izjaukšana un sagatavošana pārstrādei, slēgtās vai </w:t>
      </w:r>
      <w:proofErr w:type="spellStart"/>
      <w:r w:rsidRPr="00234FFB">
        <w:rPr>
          <w:i/>
        </w:rPr>
        <w:t>rekultivētās</w:t>
      </w:r>
      <w:proofErr w:type="spellEnd"/>
      <w:r w:rsidRPr="00234FFB">
        <w:rPr>
          <w:i/>
        </w:rPr>
        <w:t xml:space="preserve"> atkritumu izgāztuvēs apglabāto atkritumu pāršķirošana).</w:t>
      </w:r>
    </w:p>
    <w:p w14:paraId="70DFBD8C" w14:textId="77777777" w:rsidR="00D81935" w:rsidRDefault="00D81935" w:rsidP="00D81935">
      <w:pPr>
        <w:spacing w:line="276" w:lineRule="auto"/>
        <w:rPr>
          <w:i/>
        </w:rPr>
      </w:pPr>
    </w:p>
    <w:p w14:paraId="3FC4AAEF" w14:textId="77777777" w:rsidR="00D81935" w:rsidRDefault="00D81935" w:rsidP="00D81935">
      <w:pPr>
        <w:spacing w:line="276" w:lineRule="auto"/>
        <w:rPr>
          <w:b/>
          <w:szCs w:val="24"/>
        </w:rPr>
      </w:pPr>
      <w:r w:rsidRPr="003E15CE">
        <w:rPr>
          <w:b/>
          <w:szCs w:val="24"/>
        </w:rPr>
        <w:t>Jautājum</w:t>
      </w:r>
      <w:r>
        <w:rPr>
          <w:b/>
          <w:szCs w:val="24"/>
        </w:rPr>
        <w:t>s</w:t>
      </w:r>
      <w:r w:rsidRPr="003E15CE">
        <w:rPr>
          <w:b/>
          <w:szCs w:val="24"/>
        </w:rPr>
        <w:t>:</w:t>
      </w:r>
    </w:p>
    <w:p w14:paraId="0D890A63" w14:textId="76DE7640" w:rsidR="00D81935" w:rsidRDefault="00D81935" w:rsidP="00D81935">
      <w:pPr>
        <w:spacing w:line="276" w:lineRule="auto"/>
      </w:pPr>
      <w:r>
        <w:t xml:space="preserve">Vai tas nozīmē, ka pieļaujama ir riepu smalcināšana un granulēšana, lai tālāk tās pārstrādātu, piemēram, rotaļu laukumu segumos? Ja tā, vai riepu </w:t>
      </w:r>
      <w:proofErr w:type="spellStart"/>
      <w:r>
        <w:t>šrēdera</w:t>
      </w:r>
      <w:proofErr w:type="spellEnd"/>
      <w:r>
        <w:t xml:space="preserve"> iegāde būs attiecināma? Vai arī </w:t>
      </w:r>
      <w:proofErr w:type="spellStart"/>
      <w:r>
        <w:t>šrēdera</w:t>
      </w:r>
      <w:proofErr w:type="spellEnd"/>
      <w:r>
        <w:t xml:space="preserve"> iegāde būs atbalstāma tikai gadījumā, ja tiks iegādātas arī citas iekārtas tieši ceļa segumu ražošanai?</w:t>
      </w:r>
    </w:p>
    <w:p w14:paraId="5D6027FE" w14:textId="77777777" w:rsidR="00D81935" w:rsidRDefault="00D81935" w:rsidP="00D81935">
      <w:pPr>
        <w:spacing w:after="200" w:line="276" w:lineRule="auto"/>
        <w:ind w:firstLine="0"/>
        <w:contextualSpacing/>
        <w:rPr>
          <w:i/>
          <w:iCs/>
          <w:szCs w:val="24"/>
        </w:rPr>
      </w:pPr>
    </w:p>
    <w:p w14:paraId="4CEB25AC" w14:textId="77777777" w:rsidR="00D81935" w:rsidRPr="00922DA6" w:rsidRDefault="00D81935" w:rsidP="00D81935">
      <w:pPr>
        <w:spacing w:line="276" w:lineRule="auto"/>
        <w:contextualSpacing/>
        <w:rPr>
          <w:b/>
          <w:i/>
          <w:iCs/>
          <w:szCs w:val="24"/>
        </w:rPr>
      </w:pPr>
      <w:r w:rsidRPr="00922DA6">
        <w:rPr>
          <w:b/>
          <w:i/>
          <w:iCs/>
          <w:szCs w:val="24"/>
        </w:rPr>
        <w:t>Atbilde:</w:t>
      </w:r>
    </w:p>
    <w:p w14:paraId="74110EA0" w14:textId="77777777" w:rsidR="00D81935" w:rsidRDefault="00D81935" w:rsidP="00D81935">
      <w:pPr>
        <w:spacing w:line="276" w:lineRule="auto"/>
        <w:contextualSpacing/>
        <w:rPr>
          <w:i/>
          <w:iCs/>
          <w:szCs w:val="24"/>
        </w:rPr>
      </w:pPr>
      <w:r>
        <w:rPr>
          <w:i/>
          <w:iCs/>
          <w:szCs w:val="24"/>
        </w:rPr>
        <w:t xml:space="preserve">Iekārtu iegāde atkritumu īpašību mainīšanai, šajā gadījumā </w:t>
      </w:r>
      <w:r w:rsidRPr="009648F0">
        <w:rPr>
          <w:i/>
          <w:iCs/>
          <w:szCs w:val="24"/>
        </w:rPr>
        <w:t xml:space="preserve">riepu smalcinātāja iegāde, ir atbalstāma un tā izmaksas - attiecināmas, ja atkritumu īpašību mainīšana ir nepieciešama, lai nodrošinātu sekmīgu projekta ietvaros paredzēto </w:t>
      </w:r>
      <w:r w:rsidRPr="003A114F">
        <w:rPr>
          <w:b/>
          <w:i/>
          <w:iCs/>
          <w:szCs w:val="24"/>
        </w:rPr>
        <w:t>atkritumu pārstrādi</w:t>
      </w:r>
      <w:r w:rsidRPr="009648F0">
        <w:rPr>
          <w:i/>
          <w:iCs/>
          <w:szCs w:val="24"/>
        </w:rPr>
        <w:t xml:space="preserve"> un ja iekārta tiek iekļauta pārstrādes iekārtas kompleksā kā neatņemama kompleksa sastāvdaļa.</w:t>
      </w:r>
      <w:r>
        <w:rPr>
          <w:i/>
          <w:iCs/>
          <w:szCs w:val="24"/>
        </w:rPr>
        <w:t xml:space="preserve"> </w:t>
      </w:r>
      <w:r w:rsidRPr="00EE70CA">
        <w:rPr>
          <w:i/>
          <w:iCs/>
          <w:szCs w:val="24"/>
        </w:rPr>
        <w:t xml:space="preserve">Norādām, ka gumijas riepu smalcināšana vai granulēšana nav uzskatāma par pārstrādes darbību, bet gan par atkritumu īpašību mainīšanas darbību (saskaņā ar Ministru kabineta 2011.gada 26.aprīļa noteikumiem Nr.319 "Noteikumi par atkritumu reģenerācijas un apglabāšanas veidiem"). Tātad, ja plānojat </w:t>
      </w:r>
      <w:r w:rsidRPr="00EE70CA">
        <w:rPr>
          <w:b/>
          <w:i/>
          <w:iCs/>
          <w:szCs w:val="24"/>
        </w:rPr>
        <w:t>atkritumu pārstrādes</w:t>
      </w:r>
      <w:r w:rsidRPr="00EE70CA">
        <w:rPr>
          <w:i/>
          <w:iCs/>
          <w:szCs w:val="24"/>
        </w:rPr>
        <w:t xml:space="preserve"> rezultātā ražot izejvielu rotaļu laukumu segumiem – sasmalcinātās riepu granulas,</w:t>
      </w:r>
      <w:r>
        <w:rPr>
          <w:i/>
          <w:iCs/>
          <w:szCs w:val="24"/>
        </w:rPr>
        <w:t xml:space="preserve"> projekta ietvaros jāveido atkritumu </w:t>
      </w:r>
      <w:r w:rsidRPr="003A114F">
        <w:rPr>
          <w:b/>
          <w:i/>
          <w:iCs/>
          <w:szCs w:val="24"/>
        </w:rPr>
        <w:t>pārstrādes komplekss</w:t>
      </w:r>
      <w:r>
        <w:rPr>
          <w:i/>
          <w:iCs/>
          <w:szCs w:val="24"/>
        </w:rPr>
        <w:t xml:space="preserve">, smalcinātājam pievienojot arī pārstrādes iekārtu, kas sasmalcināto vai granulēto gumiju pārveido jau gatavā produktā – gumijas segumā. Katrai pārstrādes kompleksā esošai iekārtai ir jāpamato tā nozīme kompleksa darbībā. </w:t>
      </w:r>
    </w:p>
    <w:p w14:paraId="5277A87B" w14:textId="4D6AF37B" w:rsidR="00D81935" w:rsidRDefault="00D81935" w:rsidP="00D81935">
      <w:pPr>
        <w:spacing w:line="276" w:lineRule="auto"/>
        <w:rPr>
          <w:i/>
        </w:rPr>
      </w:pPr>
      <w:r>
        <w:rPr>
          <w:i/>
          <w:iCs/>
          <w:szCs w:val="24"/>
        </w:rPr>
        <w:t>Vienlaikus vēršam uzmanību, ka saskaņā ar projektu iesniegumu vērtēšanas kritērijiem, uz projekta iesniegšanas brīdi ir jābūt zināmām saražoto izejvielu realizācijas iespējām vismaz 50% saražoto izejvielu, un par to jābūt parakstītam nodomu protokolam vai līgumam ar pircēju, pretējā gadījumā projekts tiks noraidīts.</w:t>
      </w:r>
    </w:p>
    <w:p w14:paraId="3E65CF91" w14:textId="77777777" w:rsidR="005E4788" w:rsidRDefault="005E4788" w:rsidP="00D81935">
      <w:pPr>
        <w:spacing w:line="276" w:lineRule="auto"/>
        <w:ind w:firstLine="0"/>
        <w:rPr>
          <w:i/>
        </w:rPr>
      </w:pPr>
    </w:p>
    <w:p w14:paraId="3473BF8D" w14:textId="77777777" w:rsidR="005E4788" w:rsidRPr="004F21EB" w:rsidRDefault="005E4788" w:rsidP="00D81935">
      <w:pPr>
        <w:spacing w:line="276" w:lineRule="auto"/>
        <w:rPr>
          <w:b/>
        </w:rPr>
      </w:pPr>
      <w:r w:rsidRPr="004F21EB">
        <w:rPr>
          <w:b/>
        </w:rPr>
        <w:t>Jautājums:</w:t>
      </w:r>
    </w:p>
    <w:p w14:paraId="57884D5A" w14:textId="77777777" w:rsidR="005E4788" w:rsidRPr="0047528D" w:rsidRDefault="005E4788" w:rsidP="00D81935">
      <w:pPr>
        <w:spacing w:line="276" w:lineRule="auto"/>
      </w:pPr>
      <w:r w:rsidRPr="0047528D">
        <w:t>Ja paredzētajai uzņēmuma darbībai nepieciešams “Vides pārraudzības valsts biroja atzinums par paredzētās darbības ietekmes uz vidi novērtējuma ziņojumu” un uz projekta iesniegšanu nav saņemts minētais atzinums – vai projekts tiek noraidīts vai apstiprināts ar nosacījumu? Kāds ir vēlākais termiņš Vides pārraudzības valsts biroja atzinuma saņemšanai?</w:t>
      </w:r>
    </w:p>
    <w:p w14:paraId="230C5A53" w14:textId="77777777" w:rsidR="005E4788" w:rsidRPr="0047528D" w:rsidRDefault="005E4788" w:rsidP="00D81935">
      <w:pPr>
        <w:spacing w:line="276" w:lineRule="auto"/>
      </w:pPr>
    </w:p>
    <w:p w14:paraId="2BF1F9D2" w14:textId="77777777" w:rsidR="005E4788" w:rsidRPr="00FD0801" w:rsidRDefault="005E4788" w:rsidP="00D81935">
      <w:pPr>
        <w:spacing w:line="276" w:lineRule="auto"/>
        <w:rPr>
          <w:b/>
          <w:i/>
        </w:rPr>
      </w:pPr>
      <w:r w:rsidRPr="00FD0801">
        <w:rPr>
          <w:b/>
          <w:i/>
        </w:rPr>
        <w:t>Atbilde:</w:t>
      </w:r>
    </w:p>
    <w:p w14:paraId="7D09B4B1" w14:textId="77777777" w:rsidR="005E4788" w:rsidRPr="00D54EE8" w:rsidRDefault="005E4788" w:rsidP="00D81935">
      <w:pPr>
        <w:spacing w:line="276" w:lineRule="auto"/>
        <w:rPr>
          <w:i/>
        </w:rPr>
      </w:pPr>
      <w:r w:rsidRPr="00D54EE8">
        <w:rPr>
          <w:i/>
        </w:rPr>
        <w:t xml:space="preserve">Ja ietekmes uz vidi novērtējuma dokumenti nebūs pievienoti projekta iesniegumam, tas tiks </w:t>
      </w:r>
      <w:r w:rsidRPr="00D54EE8">
        <w:rPr>
          <w:b/>
          <w:i/>
        </w:rPr>
        <w:t>apstiprināts ar nosacījumu</w:t>
      </w:r>
      <w:r w:rsidRPr="00D54EE8">
        <w:rPr>
          <w:i/>
        </w:rPr>
        <w:t xml:space="preserve">, kurā prasīts dokumentus pievienot. Iesniedzot precizēto projekta iesniegumu, dokumentiem jābūt pievienotiem, pretējā gadījumā projekts tiks noraidīts. </w:t>
      </w:r>
    </w:p>
    <w:p w14:paraId="6210AAC2" w14:textId="7865EE79" w:rsidR="005E4788" w:rsidRDefault="005E4788" w:rsidP="00D81935">
      <w:pPr>
        <w:spacing w:line="276" w:lineRule="auto"/>
        <w:rPr>
          <w:i/>
        </w:rPr>
      </w:pPr>
      <w:r w:rsidRPr="00D54EE8">
        <w:rPr>
          <w:b/>
          <w:i/>
        </w:rPr>
        <w:t>Precīzs termiņš pašlaik nav nosakāms</w:t>
      </w:r>
      <w:r w:rsidRPr="00D54EE8">
        <w:rPr>
          <w:i/>
        </w:rPr>
        <w:t>, jo nav zināms, cik ātri norisināsies projektu iesniegumu vērtēšana un tātad cik drīz tiks sniegts lēmums par projekta apstiprināšanu, apstiprināšanu ar nosacījumu vai noraidīšanu, kā arī nav zināms, kāds būs precizējumu veikšanai noteiktais termiņš lēmuma par projekta apstiprināšanu ar nosacījumu gadījumā.</w:t>
      </w:r>
      <w:r>
        <w:rPr>
          <w:i/>
        </w:rPr>
        <w:t xml:space="preserve"> P</w:t>
      </w:r>
      <w:r w:rsidRPr="006A2DD6">
        <w:rPr>
          <w:i/>
        </w:rPr>
        <w:t>ar termiņu, kādā veicama nosacījumu izpilde, lemj</w:t>
      </w:r>
      <w:r>
        <w:rPr>
          <w:i/>
        </w:rPr>
        <w:t xml:space="preserve"> vērtēšanas</w:t>
      </w:r>
      <w:r w:rsidRPr="006A2DD6">
        <w:rPr>
          <w:i/>
        </w:rPr>
        <w:t xml:space="preserve"> komisija</w:t>
      </w:r>
      <w:r>
        <w:rPr>
          <w:i/>
        </w:rPr>
        <w:t>.</w:t>
      </w:r>
    </w:p>
    <w:p w14:paraId="078AE365" w14:textId="77777777" w:rsidR="00D81935" w:rsidRDefault="00D81935" w:rsidP="00D81935">
      <w:pPr>
        <w:spacing w:line="276" w:lineRule="auto"/>
        <w:rPr>
          <w:i/>
        </w:rPr>
      </w:pPr>
    </w:p>
    <w:p w14:paraId="588E8E4A" w14:textId="77777777" w:rsidR="00D81935" w:rsidRPr="00D81935" w:rsidRDefault="00D81935" w:rsidP="00D81935">
      <w:pPr>
        <w:spacing w:line="276" w:lineRule="auto"/>
        <w:rPr>
          <w:b/>
        </w:rPr>
      </w:pPr>
      <w:r w:rsidRPr="00D81935">
        <w:rPr>
          <w:b/>
        </w:rPr>
        <w:t>Jautājums:</w:t>
      </w:r>
    </w:p>
    <w:p w14:paraId="6FF59BB3" w14:textId="77777777" w:rsidR="00D81935" w:rsidRPr="00D81935" w:rsidRDefault="00D81935" w:rsidP="00D81935">
      <w:pPr>
        <w:spacing w:line="276" w:lineRule="auto"/>
      </w:pPr>
      <w:r w:rsidRPr="00D81935">
        <w:t xml:space="preserve">Paskaidrojiet, lūdzu, MK noteikumu Nr.588 </w:t>
      </w:r>
      <w:r w:rsidRPr="00D81935">
        <w:rPr>
          <w:b/>
        </w:rPr>
        <w:t>24.5. punktu</w:t>
      </w:r>
      <w:r w:rsidRPr="00D81935">
        <w:t xml:space="preserve"> "Pasākuma ietvaros atbalsts netiek piešķirts: pārstrādāšanai materiālos, kas izmantojami </w:t>
      </w:r>
      <w:r w:rsidRPr="00D81935">
        <w:rPr>
          <w:b/>
        </w:rPr>
        <w:t>par degvielu vai kurināmo</w:t>
      </w:r>
      <w:r w:rsidRPr="00D81935">
        <w:t>". Kāpēc ir tāds norobežojums šajā programmā? Atkritumu pārstrāde degvielā ir tehniski un ekonomiski pamatots bizness.</w:t>
      </w:r>
    </w:p>
    <w:p w14:paraId="3C6314AB" w14:textId="77777777" w:rsidR="00D81935" w:rsidRPr="00D81935" w:rsidRDefault="00D81935" w:rsidP="00D81935">
      <w:pPr>
        <w:spacing w:line="276" w:lineRule="auto"/>
      </w:pPr>
      <w:r w:rsidRPr="00D81935">
        <w:lastRenderedPageBreak/>
        <w:t>Varbūt ir kādas nianses šajā punktā? Piemēram, vai gala produkts varētu būt dīzeļdegvielas komponents?</w:t>
      </w:r>
    </w:p>
    <w:p w14:paraId="401CBAAA" w14:textId="77777777" w:rsidR="00D81935" w:rsidRPr="00D81935" w:rsidRDefault="00D81935" w:rsidP="00D81935">
      <w:pPr>
        <w:spacing w:line="276" w:lineRule="auto"/>
        <w:rPr>
          <w:i/>
        </w:rPr>
      </w:pPr>
    </w:p>
    <w:p w14:paraId="2931DDBB" w14:textId="77777777" w:rsidR="00D81935" w:rsidRPr="00D81935" w:rsidRDefault="00D81935" w:rsidP="00D81935">
      <w:pPr>
        <w:spacing w:line="276" w:lineRule="auto"/>
        <w:rPr>
          <w:b/>
          <w:i/>
        </w:rPr>
      </w:pPr>
      <w:r w:rsidRPr="00D81935">
        <w:rPr>
          <w:b/>
          <w:i/>
        </w:rPr>
        <w:t>Atbilde:</w:t>
      </w:r>
    </w:p>
    <w:p w14:paraId="76424BAA" w14:textId="79141DD4" w:rsidR="00D81935" w:rsidRDefault="00D81935" w:rsidP="00D81935">
      <w:pPr>
        <w:spacing w:line="276" w:lineRule="auto"/>
        <w:rPr>
          <w:i/>
        </w:rPr>
      </w:pPr>
      <w:r w:rsidRPr="00D81935">
        <w:rPr>
          <w:i/>
        </w:rPr>
        <w:t>Šāda veida ierobežojums noteikts, pamatojoties uz valsts atbalsta piešķiršanas ierobežojumiem, kas nosaka, ka ar valsts atbalsta palīdzību ir jāstimulē nozares, kurās bez šāda valsts atbalsta sniegšanas komercdarbība nav ekonomiski pamatota, un degvielas vai kurināmā ražošana nav uzskatāma par šādu nozari.</w:t>
      </w:r>
    </w:p>
    <w:p w14:paraId="58345D79" w14:textId="77777777" w:rsidR="00D81935" w:rsidRDefault="00D81935" w:rsidP="00D81935">
      <w:pPr>
        <w:spacing w:line="276" w:lineRule="auto"/>
        <w:rPr>
          <w:i/>
        </w:rPr>
      </w:pPr>
    </w:p>
    <w:p w14:paraId="5D65E168" w14:textId="77777777" w:rsidR="00D81935" w:rsidRPr="003E15CE" w:rsidRDefault="00D81935" w:rsidP="00D81935">
      <w:pPr>
        <w:spacing w:line="276" w:lineRule="auto"/>
        <w:rPr>
          <w:rFonts w:cs="Times New Roman"/>
          <w:b/>
          <w:szCs w:val="24"/>
        </w:rPr>
      </w:pPr>
      <w:r w:rsidRPr="003E15CE">
        <w:rPr>
          <w:rFonts w:cs="Times New Roman"/>
          <w:b/>
          <w:szCs w:val="24"/>
        </w:rPr>
        <w:t>Jautājums:</w:t>
      </w:r>
    </w:p>
    <w:p w14:paraId="28853C35" w14:textId="77777777" w:rsidR="00D81935" w:rsidRPr="003E15CE" w:rsidRDefault="00D81935" w:rsidP="00D81935">
      <w:pPr>
        <w:spacing w:line="276" w:lineRule="auto"/>
        <w:rPr>
          <w:rFonts w:cs="Times New Roman"/>
          <w:szCs w:val="24"/>
        </w:rPr>
      </w:pPr>
      <w:r>
        <w:rPr>
          <w:rFonts w:cs="Times New Roman"/>
          <w:szCs w:val="24"/>
        </w:rPr>
        <w:t>V</w:t>
      </w:r>
      <w:r w:rsidRPr="003E15CE">
        <w:rPr>
          <w:rFonts w:cs="Times New Roman"/>
          <w:szCs w:val="24"/>
        </w:rPr>
        <w:t xml:space="preserve">ēlos lūgt skaidrojumu </w:t>
      </w:r>
      <w:r>
        <w:rPr>
          <w:rFonts w:cs="Times New Roman"/>
          <w:szCs w:val="24"/>
        </w:rPr>
        <w:t xml:space="preserve">MK noteikumu Nr.588 </w:t>
      </w:r>
      <w:r w:rsidRPr="003E15CE">
        <w:rPr>
          <w:rFonts w:cs="Times New Roman"/>
          <w:szCs w:val="24"/>
        </w:rPr>
        <w:t>27.punkta “Attiecināmas ir šādas izmaksas” 27.5 apakšpunktam: pārstrādes iekārtas izmaksu daļa proporcionāli iekārtā pārstrādāto Latvijas Republikā radīto atkritumu daudzumam, ņemot vērā pārstrādes iekārtā pārstrādājamo Latvijas Republikā radīto un importēto atkritumu proporciju, kas norādīta projekta iesniegumā.</w:t>
      </w:r>
    </w:p>
    <w:p w14:paraId="772D01F8" w14:textId="77777777" w:rsidR="00D81935" w:rsidRDefault="00D81935" w:rsidP="00D81935">
      <w:pPr>
        <w:spacing w:line="276" w:lineRule="auto"/>
        <w:rPr>
          <w:rFonts w:cs="Times New Roman"/>
          <w:szCs w:val="24"/>
        </w:rPr>
      </w:pPr>
      <w:r w:rsidRPr="003E15CE">
        <w:rPr>
          <w:rFonts w:cs="Times New Roman"/>
          <w:szCs w:val="24"/>
        </w:rPr>
        <w:t xml:space="preserve">Kā 27.5 apakšpunkts tiek piemērots praksē? Ja vēlamies pārstrādāt un izmantot ražošanās tikai koksnes </w:t>
      </w:r>
      <w:proofErr w:type="spellStart"/>
      <w:r w:rsidRPr="003E15CE">
        <w:rPr>
          <w:rFonts w:cs="Times New Roman"/>
          <w:szCs w:val="24"/>
        </w:rPr>
        <w:t>atkitumus</w:t>
      </w:r>
      <w:proofErr w:type="spellEnd"/>
      <w:r w:rsidRPr="003E15CE">
        <w:rPr>
          <w:rFonts w:cs="Times New Roman"/>
          <w:szCs w:val="24"/>
        </w:rPr>
        <w:t>, kā tiks aprēķināts LR radītais koksnes atkritumu daudzums? Vai ir pieejama informācija par LR esošo koksnes atkritumu daudzumu?</w:t>
      </w:r>
    </w:p>
    <w:p w14:paraId="14B17CE2" w14:textId="77777777" w:rsidR="00D81935" w:rsidRDefault="00D81935" w:rsidP="00D81935">
      <w:pPr>
        <w:spacing w:line="276" w:lineRule="auto"/>
        <w:rPr>
          <w:rFonts w:cs="Times New Roman"/>
          <w:szCs w:val="24"/>
        </w:rPr>
      </w:pPr>
    </w:p>
    <w:p w14:paraId="071C0096" w14:textId="77777777" w:rsidR="00D81935" w:rsidRDefault="00D81935" w:rsidP="00D81935">
      <w:pPr>
        <w:spacing w:line="276" w:lineRule="auto"/>
        <w:rPr>
          <w:rFonts w:cs="Times New Roman"/>
          <w:i/>
          <w:szCs w:val="24"/>
        </w:rPr>
      </w:pPr>
      <w:r w:rsidRPr="00EE41DF">
        <w:rPr>
          <w:rFonts w:cs="Times New Roman"/>
          <w:b/>
          <w:i/>
          <w:szCs w:val="24"/>
        </w:rPr>
        <w:t>Atbilde:</w:t>
      </w:r>
    </w:p>
    <w:p w14:paraId="7810B241" w14:textId="584F2F8B" w:rsidR="00D81935" w:rsidRPr="00EE70CA" w:rsidRDefault="00D81935" w:rsidP="00D81935">
      <w:pPr>
        <w:spacing w:line="276" w:lineRule="auto"/>
        <w:rPr>
          <w:rFonts w:cs="Times New Roman"/>
          <w:i/>
          <w:color w:val="000000" w:themeColor="text1"/>
          <w:szCs w:val="24"/>
        </w:rPr>
      </w:pPr>
      <w:r>
        <w:rPr>
          <w:rFonts w:cs="Times New Roman"/>
          <w:i/>
          <w:szCs w:val="24"/>
        </w:rPr>
        <w:t>Lai noteiktu attiecināmo pārstrādes iekārtu izmaksu daļu, tiks vērtēta projekta iesniegumā sniegtā informācija par plānoto</w:t>
      </w:r>
      <w:r w:rsidRPr="00017AA1">
        <w:rPr>
          <w:rFonts w:cs="Times New Roman"/>
          <w:i/>
          <w:szCs w:val="24"/>
        </w:rPr>
        <w:t xml:space="preserve"> pārs</w:t>
      </w:r>
      <w:r>
        <w:rPr>
          <w:rFonts w:cs="Times New Roman"/>
          <w:i/>
          <w:szCs w:val="24"/>
        </w:rPr>
        <w:t xml:space="preserve">trādājamo atkritumu </w:t>
      </w:r>
      <w:r w:rsidRPr="00017AA1">
        <w:rPr>
          <w:rFonts w:cs="Times New Roman"/>
          <w:i/>
          <w:szCs w:val="24"/>
        </w:rPr>
        <w:t>i</w:t>
      </w:r>
      <w:r>
        <w:rPr>
          <w:rFonts w:cs="Times New Roman"/>
          <w:i/>
          <w:szCs w:val="24"/>
        </w:rPr>
        <w:t xml:space="preserve">zcelsmi. Šīs informācijas aprakstā jānorāda, cik lielu daļu no kopējā projektā plānotā </w:t>
      </w:r>
      <w:proofErr w:type="spellStart"/>
      <w:r>
        <w:rPr>
          <w:rFonts w:cs="Times New Roman"/>
          <w:i/>
          <w:szCs w:val="24"/>
        </w:rPr>
        <w:t>pārtrādājamā</w:t>
      </w:r>
      <w:proofErr w:type="spellEnd"/>
      <w:r>
        <w:rPr>
          <w:rFonts w:cs="Times New Roman"/>
          <w:i/>
          <w:szCs w:val="24"/>
        </w:rPr>
        <w:t xml:space="preserve"> atkritumu apjoma sastādīs Latvijas Republikā radīti atkritumi, un cik lielu daļu </w:t>
      </w:r>
      <w:r w:rsidRPr="00EE70CA">
        <w:rPr>
          <w:rFonts w:cs="Times New Roman"/>
          <w:i/>
          <w:szCs w:val="24"/>
        </w:rPr>
        <w:t xml:space="preserve">sastādīs importēti atkritumi. Respektīvi, netiks vērtēta pārstrādājamā atkritumu daudzuma proporcija pret kopējo Latvijas Republikā radīto konkrētā atkritumu veida daudzumu, bet gan Latvijas Republikā radīto atkritumu daudzums kopējā </w:t>
      </w:r>
      <w:r w:rsidRPr="00EE70CA">
        <w:rPr>
          <w:rFonts w:cs="Times New Roman"/>
          <w:b/>
          <w:i/>
          <w:szCs w:val="24"/>
        </w:rPr>
        <w:t>projektā</w:t>
      </w:r>
      <w:r w:rsidRPr="00EE70CA">
        <w:rPr>
          <w:rFonts w:cs="Times New Roman"/>
          <w:i/>
          <w:szCs w:val="24"/>
        </w:rPr>
        <w:t xml:space="preserve"> plānotajā pārstrādājamo atkritumu apjomā. </w:t>
      </w:r>
      <w:r w:rsidRPr="00EE70CA">
        <w:rPr>
          <w:rFonts w:cs="Times New Roman"/>
          <w:i/>
          <w:color w:val="000000" w:themeColor="text1"/>
          <w:szCs w:val="24"/>
        </w:rPr>
        <w:t xml:space="preserve">Projekta iesniegumā norādītā Latvijas Republikā radīto konkrētā atkritumu veida daudzuma un importēto atkritumu proporcija pirmos četrus gadus pēc projekta īstenošanas pabeigšanas (aprēķinu veicot ceturtajā </w:t>
      </w:r>
      <w:proofErr w:type="spellStart"/>
      <w:r w:rsidRPr="00EE70CA">
        <w:rPr>
          <w:rFonts w:cs="Times New Roman"/>
          <w:i/>
          <w:color w:val="000000" w:themeColor="text1"/>
          <w:szCs w:val="24"/>
        </w:rPr>
        <w:t>pēcuzraudzības</w:t>
      </w:r>
      <w:proofErr w:type="spellEnd"/>
      <w:r w:rsidRPr="00EE70CA">
        <w:rPr>
          <w:rFonts w:cs="Times New Roman"/>
          <w:i/>
          <w:color w:val="000000" w:themeColor="text1"/>
          <w:szCs w:val="24"/>
        </w:rPr>
        <w:t xml:space="preserve"> gadā) vidēji gadā nevar būt mazāka kā norādīts projekta iesniegumā.</w:t>
      </w:r>
    </w:p>
    <w:p w14:paraId="339364BF" w14:textId="77777777" w:rsidR="00D81935" w:rsidRDefault="00D81935" w:rsidP="00D81935">
      <w:pPr>
        <w:spacing w:line="276" w:lineRule="auto"/>
        <w:rPr>
          <w:rFonts w:cs="Times New Roman"/>
          <w:i/>
          <w:szCs w:val="24"/>
        </w:rPr>
      </w:pPr>
      <w:r w:rsidRPr="00EE70CA">
        <w:rPr>
          <w:rFonts w:cs="Times New Roman"/>
          <w:i/>
          <w:szCs w:val="24"/>
        </w:rPr>
        <w:t xml:space="preserve">Gadījumā, ja projekts tiks apstiprināts un īstenots, projekta </w:t>
      </w:r>
      <w:proofErr w:type="spellStart"/>
      <w:r w:rsidRPr="00EE70CA">
        <w:rPr>
          <w:rFonts w:cs="Times New Roman"/>
          <w:i/>
          <w:szCs w:val="24"/>
        </w:rPr>
        <w:t>pēcuzraudzības</w:t>
      </w:r>
      <w:proofErr w:type="spellEnd"/>
      <w:r w:rsidRPr="00EE70CA">
        <w:rPr>
          <w:rFonts w:cs="Times New Roman"/>
          <w:i/>
          <w:szCs w:val="24"/>
        </w:rPr>
        <w:t xml:space="preserve"> periodā šo proporciju varēs pārbaudīt, piemēram, pēc pārstrādei ievesto materiālu (atkritumu) pavadzīmēm. Ja projektā paredzēta tikai Latvijā radītu atkritumu pārstrāde, iekārtas izmaksas var tikt attiecinātas pilnā apmērā un iepriekš minētā proporcija nav jāpierāda, tomēr tas var tikt pārbaudīts projekta </w:t>
      </w:r>
      <w:proofErr w:type="spellStart"/>
      <w:r w:rsidRPr="00EE70CA">
        <w:rPr>
          <w:rFonts w:cs="Times New Roman"/>
          <w:i/>
          <w:szCs w:val="24"/>
        </w:rPr>
        <w:t>pēcuzraudzības</w:t>
      </w:r>
      <w:proofErr w:type="spellEnd"/>
      <w:r w:rsidRPr="00EE70CA">
        <w:rPr>
          <w:rFonts w:cs="Times New Roman"/>
          <w:i/>
          <w:szCs w:val="24"/>
        </w:rPr>
        <w:t xml:space="preserve"> periodā.</w:t>
      </w:r>
    </w:p>
    <w:p w14:paraId="046C5ED1" w14:textId="77777777" w:rsidR="00042CF3" w:rsidRDefault="00042CF3" w:rsidP="00D81935">
      <w:pPr>
        <w:spacing w:line="276" w:lineRule="auto"/>
        <w:rPr>
          <w:rFonts w:cs="Times New Roman"/>
          <w:i/>
          <w:szCs w:val="24"/>
        </w:rPr>
      </w:pPr>
    </w:p>
    <w:p w14:paraId="1F14A2F0" w14:textId="77777777" w:rsidR="00042CF3" w:rsidRPr="00042CF3" w:rsidRDefault="00042CF3" w:rsidP="00042CF3">
      <w:pPr>
        <w:spacing w:line="276" w:lineRule="auto"/>
        <w:rPr>
          <w:b/>
          <w:bCs/>
        </w:rPr>
      </w:pPr>
      <w:r w:rsidRPr="00042CF3">
        <w:rPr>
          <w:b/>
          <w:bCs/>
        </w:rPr>
        <w:t>Jautājums:</w:t>
      </w:r>
    </w:p>
    <w:p w14:paraId="75BB9226" w14:textId="77777777" w:rsidR="00042CF3" w:rsidRPr="00042CF3" w:rsidRDefault="00042CF3" w:rsidP="00042CF3">
      <w:pPr>
        <w:spacing w:line="276" w:lineRule="auto"/>
      </w:pPr>
      <w:r w:rsidRPr="00042CF3">
        <w:t>Ja projekta ietvaros plānotais KF finansējums ir 1 500 000 EUR un pēc vērtēšanas ir skaidrs, ka, piemēram, 3 citi projekti saņēmuši vairāk punktus un to īstenošanai nepieciešams 500 000 EUR, vai šāds projekts tiks apstiprināts un saņems 1 000 000 EUR?</w:t>
      </w:r>
    </w:p>
    <w:p w14:paraId="6C03A852" w14:textId="77777777" w:rsidR="00042CF3" w:rsidRDefault="00042CF3" w:rsidP="00042CF3">
      <w:pPr>
        <w:spacing w:line="276" w:lineRule="auto"/>
        <w:rPr>
          <w:b/>
          <w:bCs/>
          <w:i/>
          <w:iCs/>
        </w:rPr>
      </w:pPr>
    </w:p>
    <w:p w14:paraId="37E2A827" w14:textId="77777777" w:rsidR="00042CF3" w:rsidRPr="00042CF3" w:rsidRDefault="00042CF3" w:rsidP="00042CF3">
      <w:pPr>
        <w:spacing w:line="276" w:lineRule="auto"/>
        <w:rPr>
          <w:b/>
          <w:bCs/>
          <w:i/>
          <w:iCs/>
        </w:rPr>
      </w:pPr>
      <w:r w:rsidRPr="00042CF3">
        <w:rPr>
          <w:b/>
          <w:bCs/>
          <w:i/>
          <w:iCs/>
        </w:rPr>
        <w:t>Atbilde:</w:t>
      </w:r>
    </w:p>
    <w:p w14:paraId="0D59ACD3" w14:textId="77777777" w:rsidR="00042CF3" w:rsidRPr="00042CF3" w:rsidRDefault="00042CF3" w:rsidP="00042CF3">
      <w:pPr>
        <w:spacing w:line="276" w:lineRule="auto"/>
        <w:rPr>
          <w:i/>
          <w:iCs/>
        </w:rPr>
      </w:pPr>
      <w:r w:rsidRPr="00042CF3">
        <w:rPr>
          <w:i/>
          <w:iCs/>
        </w:rPr>
        <w:t xml:space="preserve">Skaidrojam, ka situācijā, ja projekts ir bijis atbilstošs vērtēšanas kritērijiem, bet noraidīts nepietiekama finansējuma dēļ, projekta iesniedzējam tiks lūgts apliecināt, ka projekts tiks  īstenots par samazinātu finansējumu. Vienlaicīgi šādā gadījumā ir jānodrošina sākotnēji norādītā atkritumu </w:t>
      </w:r>
      <w:r w:rsidRPr="00042CF3">
        <w:rPr>
          <w:i/>
          <w:iCs/>
        </w:rPr>
        <w:lastRenderedPageBreak/>
        <w:t>pārstrādes iekārtas jauda, un tā nevar tikt samazināta tamdēļ, ka pieejamais Kohēzijas fonda finansējums ir samazināts. Pēc apliecinājuma sniegšanas projekta iesniedzējam vienu reizi tiks lūgts iesniegt precizētu projekta iesniegumu (kurā veikti precizējumi atbilstoši pieejamajam finansējuma apmēram).</w:t>
      </w:r>
    </w:p>
    <w:p w14:paraId="6BF2D1C2" w14:textId="77777777" w:rsidR="00D81935" w:rsidRDefault="00D81935" w:rsidP="00D81935">
      <w:pPr>
        <w:spacing w:line="276" w:lineRule="auto"/>
        <w:rPr>
          <w:i/>
        </w:rPr>
      </w:pPr>
    </w:p>
    <w:p w14:paraId="3BF41DCE" w14:textId="77777777" w:rsidR="00042CF3" w:rsidRPr="00042CF3" w:rsidRDefault="00042CF3" w:rsidP="00042CF3">
      <w:pPr>
        <w:spacing w:line="276" w:lineRule="auto"/>
        <w:rPr>
          <w:b/>
          <w:i/>
        </w:rPr>
      </w:pPr>
      <w:r w:rsidRPr="00042CF3">
        <w:rPr>
          <w:b/>
          <w:i/>
        </w:rPr>
        <w:t>Jautājums:</w:t>
      </w:r>
    </w:p>
    <w:p w14:paraId="1F283278" w14:textId="77777777" w:rsidR="00042CF3" w:rsidRPr="00042CF3" w:rsidRDefault="00042CF3" w:rsidP="00042CF3">
      <w:pPr>
        <w:spacing w:line="276" w:lineRule="auto"/>
      </w:pPr>
      <w:r w:rsidRPr="00042CF3">
        <w:t>VARAM aizpildīšanas metodikā nav norādīti konkrēti piemēri kā novērtēt naudas izteiksmē sociālekonomiskos ieguvumus un zaudējumus.</w:t>
      </w:r>
    </w:p>
    <w:p w14:paraId="7429DEE6" w14:textId="77777777" w:rsidR="00042CF3" w:rsidRPr="00042CF3" w:rsidRDefault="00042CF3" w:rsidP="00042CF3">
      <w:pPr>
        <w:spacing w:line="276" w:lineRule="auto"/>
      </w:pPr>
      <w:r w:rsidRPr="00042CF3">
        <w:t>Piemēram, ja tiek pārstrādāti bīstamie atkritumi, ieguvumi ir jānovērtē, salīdzinot ar situāciju, kad tie tiek atbilstoši uzglabāti vai kad tie vispār netiek atbilstoši utilizēti vai uzglabāti? Kā arī kā naudas izteiksmē novērtēt vides un veselības apdraudējuma samazinājumu, ja, piemēram, pareizi pārstrādājot bīstamos atkritumus, tiek likvidēts risks, kā šie atkritumi izraisīs smago metālu saindēšanos un/vai nonākšanu augsnē?</w:t>
      </w:r>
    </w:p>
    <w:p w14:paraId="055912D2" w14:textId="77777777" w:rsidR="00042CF3" w:rsidRPr="00042CF3" w:rsidRDefault="00042CF3" w:rsidP="00042CF3">
      <w:pPr>
        <w:spacing w:line="276" w:lineRule="auto"/>
        <w:rPr>
          <w:i/>
        </w:rPr>
      </w:pPr>
    </w:p>
    <w:p w14:paraId="4533C01B" w14:textId="77777777" w:rsidR="00042CF3" w:rsidRPr="00042CF3" w:rsidRDefault="00042CF3" w:rsidP="00042CF3">
      <w:pPr>
        <w:spacing w:line="276" w:lineRule="auto"/>
        <w:rPr>
          <w:b/>
          <w:i/>
        </w:rPr>
      </w:pPr>
      <w:r w:rsidRPr="00042CF3">
        <w:rPr>
          <w:b/>
          <w:i/>
        </w:rPr>
        <w:t>Atbilde:</w:t>
      </w:r>
    </w:p>
    <w:p w14:paraId="6D5DA007" w14:textId="77777777" w:rsidR="00042CF3" w:rsidRPr="00042CF3" w:rsidRDefault="00042CF3" w:rsidP="00042CF3">
      <w:pPr>
        <w:spacing w:line="276" w:lineRule="auto"/>
        <w:rPr>
          <w:i/>
        </w:rPr>
      </w:pPr>
      <w:r w:rsidRPr="00042CF3">
        <w:rPr>
          <w:i/>
        </w:rPr>
        <w:t xml:space="preserve">Skaidrojam, ka šobrīd Latvijā nav izstrādāti vienoti pieņēmumi, kā aprēķināt sociālekonomiskos ieguvumus un zaudējumus, tāpēc VARAM metodikā par izmaksu - ieguvumu analīžu aizpildīšanu aprēķini nav norādīti. Līdz ar to projektu iesniedzējam pašam ir jānorāda sociālekonomiskie ieguvumu un zaudējumi un jāspēj pamatot šie aprēķini. </w:t>
      </w:r>
    </w:p>
    <w:p w14:paraId="5DE0247C" w14:textId="77777777" w:rsidR="00042CF3" w:rsidRPr="00042CF3" w:rsidRDefault="00042CF3" w:rsidP="00042CF3">
      <w:pPr>
        <w:spacing w:line="276" w:lineRule="auto"/>
        <w:rPr>
          <w:i/>
        </w:rPr>
      </w:pPr>
      <w:r w:rsidRPr="00042CF3">
        <w:rPr>
          <w:i/>
        </w:rPr>
        <w:t>Piemēram:</w:t>
      </w:r>
    </w:p>
    <w:p w14:paraId="7AE48881" w14:textId="4E25915E" w:rsidR="00042CF3" w:rsidRPr="00042CF3" w:rsidRDefault="00042CF3" w:rsidP="00042CF3">
      <w:pPr>
        <w:pStyle w:val="ListParagraph"/>
        <w:numPr>
          <w:ilvl w:val="0"/>
          <w:numId w:val="5"/>
        </w:numPr>
        <w:spacing w:line="276" w:lineRule="auto"/>
        <w:ind w:left="1077" w:hanging="357"/>
        <w:rPr>
          <w:i/>
        </w:rPr>
      </w:pPr>
      <w:r w:rsidRPr="00042CF3">
        <w:rPr>
          <w:i/>
        </w:rPr>
        <w:t>ja projekta ietvaros tiek attīrīts kāds zemes gabals, tad sociālekonomiskais ieguvums būs šīs zemes gabala vērtības pieaugums un vērtības pieaugumu nosaka atbilstoši tirgus cenām;</w:t>
      </w:r>
    </w:p>
    <w:p w14:paraId="2C55A670" w14:textId="1A62DC60" w:rsidR="00042CF3" w:rsidRPr="00042CF3" w:rsidRDefault="00042CF3" w:rsidP="00042CF3">
      <w:pPr>
        <w:pStyle w:val="ListParagraph"/>
        <w:numPr>
          <w:ilvl w:val="0"/>
          <w:numId w:val="5"/>
        </w:numPr>
        <w:spacing w:line="276" w:lineRule="auto"/>
        <w:ind w:left="1077" w:hanging="357"/>
        <w:rPr>
          <w:i/>
        </w:rPr>
      </w:pPr>
      <w:r w:rsidRPr="00042CF3">
        <w:rPr>
          <w:i/>
        </w:rPr>
        <w:t>ja projekta ietvaros pārstrādājot atkritumus, tiek iegūta otrreizējā izejviela, tad sociālekonomiskais ieguvums - dabas resursu ietaupījums, izmantojot šo izejvielu. Šī ieguvuma vērtība ir vienāda ar ietaupīto izejvielu vērtību;</w:t>
      </w:r>
    </w:p>
    <w:p w14:paraId="6CDEEDFA" w14:textId="04FC9D05" w:rsidR="00042CF3" w:rsidRPr="00042CF3" w:rsidRDefault="00042CF3" w:rsidP="00042CF3">
      <w:pPr>
        <w:pStyle w:val="ListParagraph"/>
        <w:numPr>
          <w:ilvl w:val="0"/>
          <w:numId w:val="5"/>
        </w:numPr>
        <w:spacing w:line="276" w:lineRule="auto"/>
        <w:ind w:left="1077" w:hanging="357"/>
        <w:rPr>
          <w:i/>
        </w:rPr>
      </w:pPr>
      <w:r w:rsidRPr="00042CF3">
        <w:rPr>
          <w:i/>
        </w:rPr>
        <w:t xml:space="preserve">ja projekta ietvaros samazinās siltumnīcefekta gāzu emisijas (ja projekta ietvaros tiek ražota elektrība), tad sociālekonomisko ieguvumu novērtē kā CO2 tonnas/ </w:t>
      </w:r>
      <w:proofErr w:type="spellStart"/>
      <w:r w:rsidRPr="00042CF3">
        <w:rPr>
          <w:i/>
        </w:rPr>
        <w:t>MWh</w:t>
      </w:r>
      <w:proofErr w:type="spellEnd"/>
      <w:r w:rsidRPr="00042CF3">
        <w:rPr>
          <w:i/>
        </w:rPr>
        <w:t xml:space="preserve"> reizinot ar saražoto enerģijas daudzumu </w:t>
      </w:r>
      <w:proofErr w:type="spellStart"/>
      <w:r w:rsidRPr="00042CF3">
        <w:rPr>
          <w:i/>
        </w:rPr>
        <w:t>MWh</w:t>
      </w:r>
      <w:proofErr w:type="spellEnd"/>
      <w:r w:rsidRPr="00042CF3">
        <w:rPr>
          <w:i/>
        </w:rPr>
        <w:t xml:space="preserve"> gadā. CO2 emisijas tonnas (kvotu) cenu var apskatīties Emisiju kvotu biržā;</w:t>
      </w:r>
    </w:p>
    <w:p w14:paraId="3F5C811D" w14:textId="6CB391ED" w:rsidR="00042CF3" w:rsidRPr="00042CF3" w:rsidRDefault="00042CF3" w:rsidP="00042CF3">
      <w:pPr>
        <w:pStyle w:val="ListParagraph"/>
        <w:numPr>
          <w:ilvl w:val="0"/>
          <w:numId w:val="5"/>
        </w:numPr>
        <w:spacing w:line="276" w:lineRule="auto"/>
        <w:ind w:left="1077" w:hanging="357"/>
        <w:rPr>
          <w:i/>
        </w:rPr>
      </w:pPr>
      <w:r w:rsidRPr="00042CF3">
        <w:rPr>
          <w:i/>
        </w:rPr>
        <w:t xml:space="preserve">ja projekta ietvaros plānots palielināt pārstrādes jaudu, tad kā negatīvo jeb </w:t>
      </w:r>
      <w:proofErr w:type="spellStart"/>
      <w:r w:rsidRPr="00042CF3">
        <w:rPr>
          <w:i/>
        </w:rPr>
        <w:t>sociālkonomisko</w:t>
      </w:r>
      <w:proofErr w:type="spellEnd"/>
      <w:r w:rsidRPr="00042CF3">
        <w:rPr>
          <w:i/>
        </w:rPr>
        <w:t xml:space="preserve"> zaudējumu var norādīt gaisa piesārņojuma pieaugumu - SO2, </w:t>
      </w:r>
      <w:proofErr w:type="spellStart"/>
      <w:r w:rsidRPr="00042CF3">
        <w:rPr>
          <w:i/>
        </w:rPr>
        <w:t>NOx</w:t>
      </w:r>
      <w:proofErr w:type="spellEnd"/>
      <w:r w:rsidRPr="00042CF3">
        <w:rPr>
          <w:i/>
        </w:rPr>
        <w:t>, skābekļa samazināšanos, smago metālu un dioksīna pieaugumu. Protams, rūpnīcas šo piesārņojumu iespēju robežās samazina. Tomēr pastāv risks, ka piesārņojums pieaug un var ietekmēt ūdens, augsnes un gaisa kvalitāti. Šajā gadījumā pārsvarā aprēķinos izmanto šādu pieeju: nosaka piesārņojuma daudzumu tonnās vai kg un reizina ar vienas vienības cenu (kvotas cenu biržā).</w:t>
      </w:r>
    </w:p>
    <w:p w14:paraId="237572EC" w14:textId="4593BF58" w:rsidR="005E4788" w:rsidRDefault="00042CF3" w:rsidP="00042CF3">
      <w:pPr>
        <w:spacing w:line="276" w:lineRule="auto"/>
        <w:rPr>
          <w:i/>
        </w:rPr>
      </w:pPr>
      <w:r w:rsidRPr="00042CF3">
        <w:rPr>
          <w:i/>
        </w:rPr>
        <w:t>Šie ir tikai daži piemēri, bet pastāv vairākas pieejas, kā sociālekonomiskos ieguvumus un zaudējumus novērtēt naudas izteiksmē. Sociālekonomiskos ieguvumus un zaudējumus vērtē situācijā ar projektu pret situāciju bez projekta. Situācija bez projekta uzskatāma par tādu, kurā bīstamie atkritumi netiek pārstrādāti, bet tiek apsaimniekoti atbilstoši normatīvo aktu prasībām, piemēram, apglabāti.</w:t>
      </w:r>
    </w:p>
    <w:p w14:paraId="6BC68CD1" w14:textId="77777777" w:rsidR="005E4788" w:rsidRPr="00B23E7D" w:rsidRDefault="005E4788" w:rsidP="00D81935">
      <w:pPr>
        <w:spacing w:line="276" w:lineRule="auto"/>
      </w:pPr>
      <w:bookmarkStart w:id="0" w:name="_GoBack"/>
      <w:bookmarkEnd w:id="0"/>
    </w:p>
    <w:sectPr w:rsidR="005E4788" w:rsidRPr="00B23E7D" w:rsidSect="00D819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52E7"/>
    <w:multiLevelType w:val="hybridMultilevel"/>
    <w:tmpl w:val="767A9898"/>
    <w:lvl w:ilvl="0" w:tplc="04260001">
      <w:start w:val="1"/>
      <w:numFmt w:val="bullet"/>
      <w:lvlText w:val=""/>
      <w:lvlJc w:val="left"/>
      <w:pPr>
        <w:ind w:left="1440" w:hanging="72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8595D93"/>
    <w:multiLevelType w:val="hybridMultilevel"/>
    <w:tmpl w:val="2A52D4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24639F2"/>
    <w:multiLevelType w:val="hybridMultilevel"/>
    <w:tmpl w:val="309C60BC"/>
    <w:lvl w:ilvl="0" w:tplc="543E55F6">
      <w:numFmt w:val="bullet"/>
      <w:lvlText w:val="•"/>
      <w:lvlJc w:val="left"/>
      <w:pPr>
        <w:ind w:left="1440" w:hanging="72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CA53EBC"/>
    <w:multiLevelType w:val="hybridMultilevel"/>
    <w:tmpl w:val="F27631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993"/>
    <w:rsid w:val="00042CF3"/>
    <w:rsid w:val="00234FFB"/>
    <w:rsid w:val="00411E78"/>
    <w:rsid w:val="005A0B03"/>
    <w:rsid w:val="005D5028"/>
    <w:rsid w:val="005E4788"/>
    <w:rsid w:val="00660993"/>
    <w:rsid w:val="00A50685"/>
    <w:rsid w:val="00B23E7D"/>
    <w:rsid w:val="00D81935"/>
    <w:rsid w:val="00FC0456"/>
    <w:rsid w:val="00FD7F3F"/>
    <w:rsid w:val="00FF7E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56F2"/>
  <w15:chartTrackingRefBased/>
  <w15:docId w15:val="{7BEF51BB-C961-4EB2-87CE-D32E9DC0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028"/>
    <w:pPr>
      <w:spacing w:after="0" w:line="240" w:lineRule="auto"/>
      <w:ind w:firstLine="720"/>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ED2"/>
    <w:pPr>
      <w:ind w:left="720" w:firstLine="0"/>
    </w:pPr>
    <w:rPr>
      <w:rFonts w:cs="Times New Roman"/>
      <w:lang w:eastAsia="lv-LV"/>
    </w:rPr>
  </w:style>
  <w:style w:type="character" w:styleId="CommentReference">
    <w:name w:val="annotation reference"/>
    <w:basedOn w:val="DefaultParagraphFont"/>
    <w:uiPriority w:val="99"/>
    <w:semiHidden/>
    <w:unhideWhenUsed/>
    <w:rsid w:val="00B23E7D"/>
    <w:rPr>
      <w:sz w:val="16"/>
      <w:szCs w:val="16"/>
    </w:rPr>
  </w:style>
  <w:style w:type="paragraph" w:styleId="CommentText">
    <w:name w:val="annotation text"/>
    <w:basedOn w:val="Normal"/>
    <w:link w:val="CommentTextChar"/>
    <w:uiPriority w:val="99"/>
    <w:semiHidden/>
    <w:unhideWhenUsed/>
    <w:rsid w:val="00B23E7D"/>
    <w:rPr>
      <w:sz w:val="20"/>
      <w:szCs w:val="20"/>
    </w:rPr>
  </w:style>
  <w:style w:type="character" w:customStyle="1" w:styleId="CommentTextChar">
    <w:name w:val="Comment Text Char"/>
    <w:basedOn w:val="DefaultParagraphFont"/>
    <w:link w:val="CommentText"/>
    <w:uiPriority w:val="99"/>
    <w:semiHidden/>
    <w:rsid w:val="00B23E7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3E7D"/>
    <w:rPr>
      <w:b/>
      <w:bCs/>
    </w:rPr>
  </w:style>
  <w:style w:type="character" w:customStyle="1" w:styleId="CommentSubjectChar">
    <w:name w:val="Comment Subject Char"/>
    <w:basedOn w:val="CommentTextChar"/>
    <w:link w:val="CommentSubject"/>
    <w:uiPriority w:val="99"/>
    <w:semiHidden/>
    <w:rsid w:val="00B23E7D"/>
    <w:rPr>
      <w:rFonts w:ascii="Times New Roman" w:hAnsi="Times New Roman"/>
      <w:b/>
      <w:bCs/>
      <w:sz w:val="20"/>
      <w:szCs w:val="20"/>
    </w:rPr>
  </w:style>
  <w:style w:type="paragraph" w:styleId="BalloonText">
    <w:name w:val="Balloon Text"/>
    <w:basedOn w:val="Normal"/>
    <w:link w:val="BalloonTextChar"/>
    <w:uiPriority w:val="99"/>
    <w:semiHidden/>
    <w:unhideWhenUsed/>
    <w:rsid w:val="00B23E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E7D"/>
    <w:rPr>
      <w:rFonts w:ascii="Segoe UI" w:hAnsi="Segoe UI" w:cs="Segoe UI"/>
      <w:sz w:val="18"/>
      <w:szCs w:val="18"/>
    </w:rPr>
  </w:style>
  <w:style w:type="paragraph" w:styleId="PlainText">
    <w:name w:val="Plain Text"/>
    <w:basedOn w:val="Normal"/>
    <w:link w:val="PlainTextChar"/>
    <w:uiPriority w:val="99"/>
    <w:semiHidden/>
    <w:unhideWhenUsed/>
    <w:rsid w:val="00042CF3"/>
    <w:pPr>
      <w:ind w:firstLine="0"/>
      <w:jc w:val="left"/>
    </w:pPr>
    <w:rPr>
      <w:rFonts w:ascii="Calibri" w:hAnsi="Calibri" w:cs="Times New Roman"/>
      <w:sz w:val="22"/>
    </w:rPr>
  </w:style>
  <w:style w:type="character" w:customStyle="1" w:styleId="PlainTextChar">
    <w:name w:val="Plain Text Char"/>
    <w:basedOn w:val="DefaultParagraphFont"/>
    <w:link w:val="PlainText"/>
    <w:uiPriority w:val="99"/>
    <w:semiHidden/>
    <w:rsid w:val="00042CF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999193">
      <w:bodyDiv w:val="1"/>
      <w:marLeft w:val="0"/>
      <w:marRight w:val="0"/>
      <w:marTop w:val="0"/>
      <w:marBottom w:val="0"/>
      <w:divBdr>
        <w:top w:val="none" w:sz="0" w:space="0" w:color="auto"/>
        <w:left w:val="none" w:sz="0" w:space="0" w:color="auto"/>
        <w:bottom w:val="none" w:sz="0" w:space="0" w:color="auto"/>
        <w:right w:val="none" w:sz="0" w:space="0" w:color="auto"/>
      </w:divBdr>
    </w:div>
    <w:div w:id="17377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7925B339</Template>
  <TotalTime>38</TotalTime>
  <Pages>4</Pages>
  <Words>7611</Words>
  <Characters>4339</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Zamarina</dc:creator>
  <cp:keywords/>
  <dc:description/>
  <cp:lastModifiedBy>Madara Zamarina</cp:lastModifiedBy>
  <cp:revision>9</cp:revision>
  <dcterms:created xsi:type="dcterms:W3CDTF">2017-04-06T13:13:00Z</dcterms:created>
  <dcterms:modified xsi:type="dcterms:W3CDTF">2017-07-26T07:41:00Z</dcterms:modified>
</cp:coreProperties>
</file>