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587FB91F" w14:textId="580EFC05"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CC0095B" w14:textId="77777777" w:rsidR="003C5410" w:rsidRPr="00B5771B" w:rsidRDefault="003C5410" w:rsidP="003C5410">
      <w:pPr>
        <w:jc w:val="center"/>
        <w:rPr>
          <w:rFonts w:ascii="Times New Roman" w:hAnsi="Times New Roman" w:cs="Times New Roman"/>
          <w:b/>
          <w:sz w:val="36"/>
          <w:szCs w:val="24"/>
        </w:rPr>
      </w:pPr>
    </w:p>
    <w:p w14:paraId="1E33CF16" w14:textId="77777777" w:rsidR="003C5410" w:rsidRPr="00B5771B" w:rsidRDefault="003C5410" w:rsidP="003C5410">
      <w:pPr>
        <w:jc w:val="center"/>
        <w:rPr>
          <w:rFonts w:ascii="Times New Roman" w:hAnsi="Times New Roman" w:cs="Times New Roman"/>
          <w:b/>
          <w:sz w:val="36"/>
          <w:szCs w:val="24"/>
        </w:rPr>
      </w:pPr>
    </w:p>
    <w:p w14:paraId="449C4F8A" w14:textId="77777777" w:rsidR="003C5410" w:rsidRPr="00B5771B" w:rsidRDefault="003C5410" w:rsidP="003C5410">
      <w:pPr>
        <w:jc w:val="center"/>
        <w:rPr>
          <w:rFonts w:ascii="Times New Roman" w:hAnsi="Times New Roman" w:cs="Times New Roman"/>
          <w:b/>
          <w:sz w:val="36"/>
          <w:szCs w:val="24"/>
        </w:rPr>
      </w:pPr>
    </w:p>
    <w:p w14:paraId="3BA44516" w14:textId="77777777" w:rsidR="003C5410" w:rsidRPr="00B5771B" w:rsidRDefault="003C5410" w:rsidP="003C5410">
      <w:pPr>
        <w:jc w:val="center"/>
        <w:rPr>
          <w:rFonts w:ascii="Times New Roman" w:hAnsi="Times New Roman" w:cs="Times New Roman"/>
          <w:b/>
          <w:sz w:val="36"/>
          <w:szCs w:val="24"/>
        </w:rPr>
      </w:pPr>
    </w:p>
    <w:p w14:paraId="27FB42AC" w14:textId="77777777" w:rsidR="003C5410" w:rsidRPr="00B5771B" w:rsidRDefault="003C5410" w:rsidP="003C5410">
      <w:pPr>
        <w:jc w:val="center"/>
        <w:rPr>
          <w:rFonts w:ascii="Times New Roman" w:hAnsi="Times New Roman" w:cs="Times New Roman"/>
          <w:b/>
          <w:sz w:val="36"/>
          <w:szCs w:val="24"/>
        </w:rPr>
      </w:pPr>
    </w:p>
    <w:p w14:paraId="6D39869D" w14:textId="77777777" w:rsidR="003C5410" w:rsidRPr="00B5771B" w:rsidRDefault="003C5410" w:rsidP="003C5410">
      <w:pPr>
        <w:jc w:val="center"/>
        <w:rPr>
          <w:rFonts w:ascii="Times New Roman" w:hAnsi="Times New Roman" w:cs="Times New Roman"/>
          <w:b/>
          <w:sz w:val="36"/>
          <w:szCs w:val="24"/>
        </w:rPr>
      </w:pPr>
    </w:p>
    <w:p w14:paraId="52EE35D6" w14:textId="77777777" w:rsidR="003C5410" w:rsidRPr="00B5771B" w:rsidRDefault="003C5410" w:rsidP="003C5410">
      <w:pPr>
        <w:jc w:val="center"/>
        <w:rPr>
          <w:rFonts w:ascii="Times New Roman" w:hAnsi="Times New Roman" w:cs="Times New Roman"/>
          <w:b/>
          <w:sz w:val="36"/>
          <w:szCs w:val="24"/>
        </w:rPr>
      </w:pPr>
    </w:p>
    <w:p w14:paraId="179435E0" w14:textId="77777777" w:rsidR="003C5410" w:rsidRPr="00B5771B" w:rsidRDefault="003C5410" w:rsidP="003C5410">
      <w:pPr>
        <w:jc w:val="center"/>
        <w:rPr>
          <w:rFonts w:ascii="Times New Roman" w:hAnsi="Times New Roman" w:cs="Times New Roman"/>
          <w:b/>
          <w:sz w:val="36"/>
          <w:szCs w:val="24"/>
        </w:rPr>
      </w:pPr>
    </w:p>
    <w:p w14:paraId="545BD94E" w14:textId="07998685" w:rsidR="003C5410" w:rsidRPr="0023209B" w:rsidRDefault="00AF6A56" w:rsidP="003149FD">
      <w:pPr>
        <w:spacing w:line="240" w:lineRule="auto"/>
        <w:jc w:val="center"/>
        <w:rPr>
          <w:rFonts w:ascii="Times New Roman" w:hAnsi="Times New Roman" w:cs="Times New Roman"/>
          <w:b/>
          <w:sz w:val="36"/>
          <w:szCs w:val="24"/>
        </w:rPr>
      </w:pPr>
      <w:r>
        <w:rPr>
          <w:rFonts w:ascii="Times New Roman" w:hAnsi="Times New Roman" w:cs="Times New Roman"/>
          <w:b/>
          <w:sz w:val="36"/>
          <w:szCs w:val="24"/>
        </w:rPr>
        <w:t>9.3.2.</w:t>
      </w:r>
      <w:r w:rsidR="003C5410" w:rsidRPr="003149FD">
        <w:rPr>
          <w:rFonts w:ascii="Times New Roman" w:hAnsi="Times New Roman" w:cs="Times New Roman"/>
          <w:b/>
          <w:sz w:val="36"/>
          <w:szCs w:val="24"/>
        </w:rPr>
        <w:t xml:space="preserve"> specifiskā atbalsta mērķa “</w:t>
      </w:r>
      <w:r w:rsidRPr="003149FD">
        <w:rPr>
          <w:rFonts w:ascii="Times New Roman" w:hAnsi="Times New Roman" w:cs="Times New Roman"/>
          <w:b/>
          <w:sz w:val="36"/>
          <w:szCs w:val="24"/>
        </w:rPr>
        <w:t xml:space="preserve">Uzlabot kvalitatīvu veselības aprūpes pakalpojumu pieejamību, jo īpaši sociālās, teritoriālās atstumtības un nabadzības riskam pakļautajiem iedzīvotājiem, attīstot veselības </w:t>
      </w:r>
      <w:r w:rsidRPr="0023209B">
        <w:rPr>
          <w:rFonts w:ascii="Times New Roman" w:hAnsi="Times New Roman" w:cs="Times New Roman"/>
          <w:b/>
          <w:sz w:val="36"/>
          <w:szCs w:val="24"/>
        </w:rPr>
        <w:t>aprūpes infrastruktūru</w:t>
      </w:r>
      <w:r w:rsidR="003C5410" w:rsidRPr="0023209B">
        <w:rPr>
          <w:rFonts w:ascii="Times New Roman" w:hAnsi="Times New Roman" w:cs="Times New Roman"/>
          <w:b/>
          <w:sz w:val="36"/>
          <w:szCs w:val="24"/>
        </w:rPr>
        <w:t>”</w:t>
      </w:r>
      <w:r w:rsidR="006214DB" w:rsidRPr="0023209B">
        <w:rPr>
          <w:rFonts w:ascii="Times New Roman" w:hAnsi="Times New Roman" w:cs="Times New Roman"/>
          <w:b/>
          <w:sz w:val="36"/>
          <w:szCs w:val="24"/>
        </w:rPr>
        <w:t xml:space="preserve"> </w:t>
      </w:r>
      <w:r w:rsidR="003C5410" w:rsidRPr="0023209B">
        <w:rPr>
          <w:rFonts w:ascii="Times New Roman" w:hAnsi="Times New Roman" w:cs="Times New Roman"/>
          <w:b/>
          <w:sz w:val="36"/>
          <w:szCs w:val="24"/>
        </w:rPr>
        <w:t>projekt</w:t>
      </w:r>
      <w:r w:rsidR="008C640C" w:rsidRPr="0023209B">
        <w:rPr>
          <w:rFonts w:ascii="Times New Roman" w:hAnsi="Times New Roman" w:cs="Times New Roman"/>
          <w:b/>
          <w:sz w:val="36"/>
          <w:szCs w:val="24"/>
        </w:rPr>
        <w:t>u</w:t>
      </w:r>
      <w:r w:rsidR="003C5410" w:rsidRPr="0023209B">
        <w:rPr>
          <w:rFonts w:ascii="Times New Roman" w:hAnsi="Times New Roman" w:cs="Times New Roman"/>
          <w:b/>
          <w:sz w:val="36"/>
          <w:szCs w:val="24"/>
        </w:rPr>
        <w:t xml:space="preserve"> iesniegum</w:t>
      </w:r>
      <w:r w:rsidR="008C640C" w:rsidRPr="0023209B">
        <w:rPr>
          <w:rFonts w:ascii="Times New Roman" w:hAnsi="Times New Roman" w:cs="Times New Roman"/>
          <w:b/>
          <w:sz w:val="36"/>
          <w:szCs w:val="24"/>
        </w:rPr>
        <w:t xml:space="preserve">u </w:t>
      </w:r>
      <w:r w:rsidR="003149FD" w:rsidRPr="0023209B">
        <w:rPr>
          <w:rFonts w:ascii="Times New Roman" w:hAnsi="Times New Roman" w:cs="Times New Roman"/>
          <w:b/>
          <w:sz w:val="36"/>
          <w:szCs w:val="24"/>
        </w:rPr>
        <w:t xml:space="preserve">atlases </w:t>
      </w:r>
      <w:r w:rsidR="00B72D4F" w:rsidRPr="0023209B">
        <w:rPr>
          <w:rFonts w:ascii="Times New Roman" w:hAnsi="Times New Roman" w:cs="Times New Roman"/>
          <w:b/>
          <w:sz w:val="36"/>
          <w:szCs w:val="24"/>
        </w:rPr>
        <w:t>otrās</w:t>
      </w:r>
      <w:r w:rsidR="008C640C" w:rsidRPr="0023209B">
        <w:rPr>
          <w:rFonts w:ascii="Times New Roman" w:hAnsi="Times New Roman" w:cs="Times New Roman"/>
          <w:b/>
          <w:sz w:val="36"/>
          <w:szCs w:val="24"/>
        </w:rPr>
        <w:t xml:space="preserve"> kārtas </w:t>
      </w:r>
      <w:r w:rsidR="003C5410" w:rsidRPr="0023209B">
        <w:rPr>
          <w:rFonts w:ascii="Times New Roman" w:hAnsi="Times New Roman" w:cs="Times New Roman"/>
          <w:b/>
          <w:sz w:val="36"/>
          <w:szCs w:val="24"/>
        </w:rPr>
        <w:t xml:space="preserve"> </w:t>
      </w:r>
      <w:r w:rsidR="00B72D4F" w:rsidRPr="0023209B">
        <w:rPr>
          <w:rFonts w:ascii="Times New Roman" w:hAnsi="Times New Roman" w:cs="Times New Roman"/>
          <w:b/>
          <w:sz w:val="36"/>
          <w:szCs w:val="24"/>
        </w:rPr>
        <w:t xml:space="preserve">pielikumu </w:t>
      </w:r>
      <w:r w:rsidR="003C5410" w:rsidRPr="0023209B">
        <w:rPr>
          <w:rFonts w:ascii="Times New Roman" w:hAnsi="Times New Roman" w:cs="Times New Roman"/>
          <w:b/>
          <w:sz w:val="36"/>
          <w:szCs w:val="24"/>
        </w:rPr>
        <w:t>aizpildīšanas metodika</w:t>
      </w:r>
    </w:p>
    <w:p w14:paraId="62AC5BA7" w14:textId="77777777" w:rsidR="003C5410" w:rsidRPr="00244493" w:rsidRDefault="003C5410" w:rsidP="003149FD">
      <w:pPr>
        <w:spacing w:line="240" w:lineRule="auto"/>
        <w:rPr>
          <w:rFonts w:ascii="Times New Roman" w:hAnsi="Times New Roman" w:cs="Times New Roman"/>
          <w:b/>
          <w:sz w:val="36"/>
          <w:szCs w:val="24"/>
        </w:rPr>
      </w:pPr>
    </w:p>
    <w:p w14:paraId="0944F91A" w14:textId="77777777" w:rsidR="003C5410" w:rsidRPr="00B5771B" w:rsidRDefault="003C5410" w:rsidP="003149FD">
      <w:pPr>
        <w:spacing w:line="240" w:lineRule="auto"/>
        <w:rPr>
          <w:rFonts w:ascii="Times New Roman" w:hAnsi="Times New Roman" w:cs="Times New Roman"/>
          <w:sz w:val="24"/>
          <w:szCs w:val="24"/>
        </w:rPr>
      </w:pPr>
    </w:p>
    <w:p w14:paraId="36150F58" w14:textId="77777777" w:rsidR="003C5410" w:rsidRPr="00B5771B" w:rsidRDefault="003C5410" w:rsidP="003C5410">
      <w:pPr>
        <w:rPr>
          <w:rFonts w:ascii="Times New Roman" w:hAnsi="Times New Roman" w:cs="Times New Roman"/>
          <w:sz w:val="24"/>
          <w:szCs w:val="24"/>
        </w:rPr>
      </w:pPr>
    </w:p>
    <w:p w14:paraId="60FA85F3" w14:textId="77777777" w:rsidR="003C5410" w:rsidRPr="00B5771B" w:rsidRDefault="003C5410" w:rsidP="003C5410">
      <w:pPr>
        <w:rPr>
          <w:rFonts w:ascii="Times New Roman" w:hAnsi="Times New Roman" w:cs="Times New Roman"/>
          <w:sz w:val="24"/>
          <w:szCs w:val="24"/>
        </w:rPr>
      </w:pPr>
    </w:p>
    <w:p w14:paraId="05F19319" w14:textId="77777777" w:rsidR="003C5410" w:rsidRPr="00B5771B" w:rsidRDefault="003C5410" w:rsidP="003C5410">
      <w:pPr>
        <w:rPr>
          <w:rFonts w:ascii="Times New Roman" w:hAnsi="Times New Roman" w:cs="Times New Roman"/>
          <w:sz w:val="24"/>
          <w:szCs w:val="24"/>
        </w:rPr>
      </w:pPr>
    </w:p>
    <w:p w14:paraId="1FA4D510" w14:textId="77777777" w:rsidR="003C5410" w:rsidRPr="00B5771B" w:rsidRDefault="003C5410" w:rsidP="003C5410">
      <w:pPr>
        <w:rPr>
          <w:rFonts w:ascii="Times New Roman" w:hAnsi="Times New Roman" w:cs="Times New Roman"/>
          <w:sz w:val="24"/>
          <w:szCs w:val="24"/>
        </w:rPr>
      </w:pPr>
    </w:p>
    <w:p w14:paraId="118E9C62" w14:textId="77777777" w:rsidR="003C5410" w:rsidRPr="00B5771B" w:rsidRDefault="003C5410" w:rsidP="003C5410">
      <w:pPr>
        <w:rPr>
          <w:rFonts w:ascii="Times New Roman" w:hAnsi="Times New Roman" w:cs="Times New Roman"/>
          <w:sz w:val="24"/>
          <w:szCs w:val="24"/>
        </w:rPr>
      </w:pPr>
    </w:p>
    <w:p w14:paraId="27121FB7" w14:textId="77777777" w:rsidR="003C5410" w:rsidRPr="00B5771B" w:rsidRDefault="003C5410" w:rsidP="003C5410">
      <w:pPr>
        <w:rPr>
          <w:rFonts w:ascii="Times New Roman" w:hAnsi="Times New Roman" w:cs="Times New Roman"/>
          <w:sz w:val="24"/>
          <w:szCs w:val="24"/>
        </w:rPr>
      </w:pPr>
    </w:p>
    <w:p w14:paraId="7D576739" w14:textId="77777777" w:rsidR="003C5410" w:rsidRPr="00B5771B" w:rsidRDefault="003C5410" w:rsidP="003C5410">
      <w:pPr>
        <w:rPr>
          <w:rFonts w:ascii="Times New Roman" w:hAnsi="Times New Roman" w:cs="Times New Roman"/>
          <w:sz w:val="24"/>
          <w:szCs w:val="24"/>
        </w:rPr>
      </w:pPr>
    </w:p>
    <w:p w14:paraId="1D1FFB4E" w14:textId="77777777" w:rsidR="003C5410" w:rsidRPr="00B5771B" w:rsidRDefault="003C5410" w:rsidP="003C5410">
      <w:pPr>
        <w:rPr>
          <w:rFonts w:ascii="Times New Roman" w:hAnsi="Times New Roman" w:cs="Times New Roman"/>
          <w:sz w:val="24"/>
          <w:szCs w:val="24"/>
        </w:rPr>
      </w:pPr>
    </w:p>
    <w:p w14:paraId="6EF8B414" w14:textId="77777777" w:rsidR="003C5410" w:rsidRPr="00B5771B" w:rsidRDefault="003C5410" w:rsidP="003C5410">
      <w:pPr>
        <w:rPr>
          <w:rFonts w:ascii="Times New Roman" w:hAnsi="Times New Roman" w:cs="Times New Roman"/>
          <w:sz w:val="24"/>
          <w:szCs w:val="24"/>
        </w:rPr>
      </w:pPr>
    </w:p>
    <w:p w14:paraId="56214DD0" w14:textId="77777777" w:rsidR="003C5410" w:rsidRPr="00B5771B" w:rsidRDefault="003C5410" w:rsidP="003C5410">
      <w:pPr>
        <w:rPr>
          <w:rFonts w:ascii="Times New Roman" w:hAnsi="Times New Roman" w:cs="Times New Roman"/>
          <w:sz w:val="24"/>
          <w:szCs w:val="24"/>
        </w:rPr>
      </w:pPr>
    </w:p>
    <w:p w14:paraId="56B309CA" w14:textId="24DA9133"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FF41AC">
        <w:rPr>
          <w:rFonts w:ascii="Times New Roman" w:hAnsi="Times New Roman" w:cs="Times New Roman"/>
          <w:b/>
          <w:sz w:val="32"/>
          <w:szCs w:val="32"/>
        </w:rPr>
        <w:t>7</w:t>
      </w:r>
    </w:p>
    <w:p w14:paraId="5FD7BBFF" w14:textId="50C9AA09" w:rsidR="00FF2409" w:rsidRDefault="003C5410" w:rsidP="007645E8">
      <w:pPr>
        <w:jc w:val="center"/>
        <w:rPr>
          <w:rFonts w:ascii="Times New Roman" w:hAnsi="Times New Roman" w:cs="Times New Roman"/>
        </w:rPr>
      </w:pPr>
      <w:r w:rsidRPr="00B5771B">
        <w:rPr>
          <w:rFonts w:ascii="Times New Roman" w:hAnsi="Times New Roman" w:cs="Times New Roman"/>
          <w:sz w:val="24"/>
          <w:szCs w:val="24"/>
        </w:rPr>
        <w:br w:type="page"/>
      </w:r>
    </w:p>
    <w:p w14:paraId="725402EC" w14:textId="1BBE24F5" w:rsidR="005669BA" w:rsidRPr="00D516C3" w:rsidRDefault="00D94E3A" w:rsidP="00D94E3A">
      <w:pPr>
        <w:spacing w:line="240" w:lineRule="auto"/>
        <w:jc w:val="center"/>
        <w:rPr>
          <w:rFonts w:ascii="Times New Roman" w:eastAsiaTheme="majorEastAsia" w:hAnsi="Times New Roman" w:cs="Times New Roman"/>
          <w:b/>
          <w:sz w:val="24"/>
          <w:szCs w:val="24"/>
        </w:rPr>
      </w:pPr>
      <w:bookmarkStart w:id="0" w:name="_Toc415225910"/>
      <w:bookmarkStart w:id="1" w:name="_Toc425324793"/>
      <w:r w:rsidRPr="00D516C3">
        <w:rPr>
          <w:rFonts w:ascii="Times New Roman" w:eastAsiaTheme="majorEastAsia" w:hAnsi="Times New Roman" w:cs="Times New Roman"/>
          <w:b/>
          <w:sz w:val="24"/>
          <w:szCs w:val="24"/>
        </w:rPr>
        <w:lastRenderedPageBreak/>
        <w:t xml:space="preserve">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7645E8" w:rsidRPr="00D516C3">
        <w:rPr>
          <w:rFonts w:ascii="Times New Roman" w:eastAsiaTheme="majorEastAsia" w:hAnsi="Times New Roman" w:cs="Times New Roman"/>
          <w:b/>
          <w:sz w:val="24"/>
          <w:szCs w:val="24"/>
        </w:rPr>
        <w:t xml:space="preserve">otrās </w:t>
      </w:r>
      <w:r w:rsidRPr="00D516C3">
        <w:rPr>
          <w:rFonts w:ascii="Times New Roman" w:eastAsiaTheme="majorEastAsia" w:hAnsi="Times New Roman" w:cs="Times New Roman"/>
          <w:b/>
          <w:sz w:val="24"/>
          <w:szCs w:val="24"/>
        </w:rPr>
        <w:t xml:space="preserve">kārtas </w:t>
      </w:r>
      <w:r w:rsidR="007645E8" w:rsidRPr="00D516C3">
        <w:rPr>
          <w:rFonts w:ascii="Times New Roman" w:eastAsiaTheme="majorEastAsia" w:hAnsi="Times New Roman" w:cs="Times New Roman"/>
          <w:b/>
          <w:sz w:val="24"/>
          <w:szCs w:val="24"/>
        </w:rPr>
        <w:t xml:space="preserve">pielikumu </w:t>
      </w:r>
      <w:r w:rsidRPr="00D516C3">
        <w:rPr>
          <w:rFonts w:ascii="Times New Roman" w:eastAsiaTheme="majorEastAsia" w:hAnsi="Times New Roman" w:cs="Times New Roman"/>
          <w:b/>
          <w:sz w:val="24"/>
          <w:szCs w:val="24"/>
        </w:rPr>
        <w:t xml:space="preserve">aizpildīšanas </w:t>
      </w:r>
      <w:r w:rsidR="005669BA" w:rsidRPr="00D516C3">
        <w:rPr>
          <w:rFonts w:ascii="Times New Roman" w:hAnsi="Times New Roman" w:cs="Times New Roman"/>
          <w:b/>
          <w:sz w:val="24"/>
          <w:szCs w:val="24"/>
        </w:rPr>
        <w:t>metodika</w:t>
      </w:r>
      <w:bookmarkEnd w:id="0"/>
      <w:bookmarkEnd w:id="1"/>
    </w:p>
    <w:p w14:paraId="1C010E0C"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6F84B501" w14:textId="77777777" w:rsidR="005669BA" w:rsidRPr="003F67F2" w:rsidRDefault="005669BA" w:rsidP="005669BA">
      <w:pPr>
        <w:spacing w:after="0" w:line="240" w:lineRule="auto"/>
        <w:ind w:right="-766"/>
        <w:jc w:val="center"/>
        <w:rPr>
          <w:rFonts w:ascii="Times New Roman" w:hAnsi="Times New Roman" w:cs="Times New Roman"/>
          <w:b/>
          <w:sz w:val="24"/>
          <w:szCs w:val="24"/>
        </w:rPr>
      </w:pPr>
    </w:p>
    <w:p w14:paraId="5120CE9D" w14:textId="1A2CD059" w:rsidR="005669BA" w:rsidRPr="00244493" w:rsidRDefault="005669BA" w:rsidP="005669BA">
      <w:pPr>
        <w:spacing w:after="0" w:line="240" w:lineRule="auto"/>
        <w:ind w:right="-766" w:firstLine="720"/>
        <w:jc w:val="both"/>
        <w:rPr>
          <w:rFonts w:ascii="Times New Roman" w:hAnsi="Times New Roman" w:cs="Times New Roman"/>
          <w:sz w:val="24"/>
          <w:szCs w:val="24"/>
        </w:rPr>
      </w:pPr>
      <w:r w:rsidRPr="003F67F2">
        <w:rPr>
          <w:rFonts w:ascii="Times New Roman" w:hAnsi="Times New Roman" w:cs="Times New Roman"/>
          <w:sz w:val="24"/>
          <w:szCs w:val="24"/>
        </w:rPr>
        <w:t xml:space="preserve">Metodika projekta iesnieguma </w:t>
      </w:r>
      <w:r w:rsidR="00B72D4F">
        <w:rPr>
          <w:rFonts w:ascii="Times New Roman" w:hAnsi="Times New Roman" w:cs="Times New Roman"/>
          <w:sz w:val="24"/>
          <w:szCs w:val="24"/>
        </w:rPr>
        <w:t xml:space="preserve">pielikumu </w:t>
      </w:r>
      <w:r w:rsidRPr="003F67F2">
        <w:rPr>
          <w:rFonts w:ascii="Times New Roman" w:hAnsi="Times New Roman" w:cs="Times New Roman"/>
          <w:sz w:val="24"/>
          <w:szCs w:val="24"/>
        </w:rPr>
        <w:t xml:space="preserve"> aizpildīšanai (turpmāk – metodika) ir sagatavota ievērojot Ministru kabineta </w:t>
      </w:r>
      <w:r w:rsidR="006C117B" w:rsidRPr="003F67F2">
        <w:rPr>
          <w:rFonts w:ascii="Times New Roman" w:hAnsi="Times New Roman" w:cs="Times New Roman"/>
          <w:sz w:val="24"/>
          <w:szCs w:val="24"/>
        </w:rPr>
        <w:t>2016</w:t>
      </w:r>
      <w:r w:rsidRPr="003F67F2">
        <w:rPr>
          <w:rFonts w:ascii="Times New Roman" w:hAnsi="Times New Roman" w:cs="Times New Roman"/>
          <w:sz w:val="24"/>
          <w:szCs w:val="24"/>
        </w:rPr>
        <w:t xml:space="preserve">.gada </w:t>
      </w:r>
      <w:r w:rsidR="006C117B" w:rsidRPr="003F67F2">
        <w:rPr>
          <w:rFonts w:ascii="Times New Roman" w:hAnsi="Times New Roman" w:cs="Times New Roman"/>
          <w:sz w:val="24"/>
          <w:szCs w:val="24"/>
        </w:rPr>
        <w:t xml:space="preserve">20.decembra </w:t>
      </w:r>
      <w:r w:rsidRPr="003F67F2">
        <w:rPr>
          <w:rFonts w:ascii="Times New Roman" w:hAnsi="Times New Roman" w:cs="Times New Roman"/>
          <w:sz w:val="24"/>
          <w:szCs w:val="24"/>
        </w:rPr>
        <w:t>noteikumos Nr.</w:t>
      </w:r>
      <w:r w:rsidR="006C117B" w:rsidRPr="00244493">
        <w:rPr>
          <w:rFonts w:ascii="Times New Roman" w:hAnsi="Times New Roman" w:cs="Times New Roman"/>
          <w:sz w:val="24"/>
          <w:szCs w:val="24"/>
        </w:rPr>
        <w:t>870</w:t>
      </w:r>
      <w:r w:rsidRPr="00244493">
        <w:rPr>
          <w:rFonts w:ascii="Times New Roman" w:hAnsi="Times New Roman" w:cs="Times New Roman"/>
          <w:sz w:val="24"/>
          <w:szCs w:val="24"/>
        </w:rPr>
        <w:t xml:space="preserve"> “</w:t>
      </w:r>
      <w:r w:rsidR="006C117B" w:rsidRPr="00244493">
        <w:rPr>
          <w:rFonts w:ascii="Times New Roman" w:hAnsi="Times New Roman" w:cs="Times New Roman"/>
          <w:sz w:val="24"/>
          <w:szCs w:val="24"/>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6214DB" w:rsidRPr="00244493">
        <w:rPr>
          <w:rFonts w:ascii="Times New Roman" w:hAnsi="Times New Roman" w:cs="Times New Roman"/>
          <w:sz w:val="24"/>
          <w:szCs w:val="24"/>
        </w:rPr>
        <w:t xml:space="preserve">” </w:t>
      </w:r>
      <w:r w:rsidR="00574064" w:rsidRPr="00244493">
        <w:rPr>
          <w:rFonts w:ascii="Times New Roman" w:hAnsi="Times New Roman" w:cs="Times New Roman"/>
          <w:sz w:val="24"/>
          <w:szCs w:val="24"/>
        </w:rPr>
        <w:t xml:space="preserve">(turpmāk – MK noteikumi) </w:t>
      </w:r>
      <w:r w:rsidRPr="00244493">
        <w:rPr>
          <w:rFonts w:ascii="Times New Roman" w:hAnsi="Times New Roman" w:cs="Times New Roman"/>
          <w:sz w:val="24"/>
          <w:szCs w:val="24"/>
        </w:rPr>
        <w:t>proj</w:t>
      </w:r>
      <w:r w:rsidR="00574064" w:rsidRPr="00244493">
        <w:rPr>
          <w:rFonts w:ascii="Times New Roman" w:hAnsi="Times New Roman" w:cs="Times New Roman"/>
          <w:sz w:val="24"/>
          <w:szCs w:val="24"/>
        </w:rPr>
        <w:t>ektu iesniegumu atlases nolikumā</w:t>
      </w:r>
      <w:r w:rsidRPr="00244493">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712EE8B2" w:rsidR="005669BA" w:rsidRPr="0023209B" w:rsidRDefault="005669BA" w:rsidP="005669BA">
      <w:pPr>
        <w:spacing w:after="0" w:line="240" w:lineRule="auto"/>
        <w:ind w:right="-766" w:firstLine="720"/>
        <w:jc w:val="both"/>
        <w:rPr>
          <w:rFonts w:ascii="Times New Roman" w:hAnsi="Times New Roman" w:cs="Times New Roman"/>
          <w:sz w:val="24"/>
          <w:szCs w:val="24"/>
        </w:rPr>
      </w:pPr>
      <w:r w:rsidRPr="00244493">
        <w:rPr>
          <w:rFonts w:ascii="Times New Roman" w:hAnsi="Times New Roman" w:cs="Times New Roman"/>
          <w:sz w:val="24"/>
          <w:szCs w:val="24"/>
        </w:rPr>
        <w:t xml:space="preserve">Projekta iesnieguma sagatavošanai izmanto projekta iesnieguma </w:t>
      </w:r>
      <w:r w:rsidR="00B72D4F" w:rsidRPr="00244493">
        <w:rPr>
          <w:rFonts w:ascii="Times New Roman" w:hAnsi="Times New Roman" w:cs="Times New Roman"/>
          <w:sz w:val="24"/>
          <w:szCs w:val="24"/>
        </w:rPr>
        <w:t>pielikumus</w:t>
      </w:r>
      <w:r w:rsidRPr="00244493">
        <w:rPr>
          <w:rFonts w:ascii="Times New Roman" w:hAnsi="Times New Roman" w:cs="Times New Roman"/>
          <w:sz w:val="24"/>
          <w:szCs w:val="24"/>
        </w:rPr>
        <w:t>, kas pievienot</w:t>
      </w:r>
      <w:r w:rsidR="00B72D4F" w:rsidRPr="00244493">
        <w:rPr>
          <w:rFonts w:ascii="Times New Roman" w:hAnsi="Times New Roman" w:cs="Times New Roman"/>
          <w:sz w:val="24"/>
          <w:szCs w:val="24"/>
        </w:rPr>
        <w:t>i</w:t>
      </w:r>
      <w:r w:rsidRPr="00244493">
        <w:rPr>
          <w:rFonts w:ascii="Times New Roman" w:hAnsi="Times New Roman" w:cs="Times New Roman"/>
          <w:sz w:val="24"/>
          <w:szCs w:val="24"/>
        </w:rPr>
        <w:t xml:space="preserve"> atlases nolikumam un publicēt</w:t>
      </w:r>
      <w:r w:rsidR="00B72D4F" w:rsidRPr="00244493">
        <w:rPr>
          <w:rFonts w:ascii="Times New Roman" w:hAnsi="Times New Roman" w:cs="Times New Roman"/>
          <w:sz w:val="24"/>
          <w:szCs w:val="24"/>
        </w:rPr>
        <w:t>i</w:t>
      </w:r>
      <w:r w:rsidRPr="00244493">
        <w:rPr>
          <w:rFonts w:ascii="Times New Roman" w:hAnsi="Times New Roman" w:cs="Times New Roman"/>
          <w:sz w:val="24"/>
          <w:szCs w:val="24"/>
        </w:rPr>
        <w:t xml:space="preserve"> sadarbības iestādes tīmekļa vietnē www.</w:t>
      </w:r>
      <w:r w:rsidRPr="0023209B">
        <w:rPr>
          <w:rFonts w:ascii="Times New Roman" w:hAnsi="Times New Roman" w:cs="Times New Roman"/>
          <w:sz w:val="24"/>
          <w:szCs w:val="24"/>
        </w:rPr>
        <w:t>cfla.gov.</w:t>
      </w:r>
      <w:r w:rsidR="00574064" w:rsidRPr="0023209B">
        <w:rPr>
          <w:rFonts w:ascii="Times New Roman" w:hAnsi="Times New Roman" w:cs="Times New Roman"/>
          <w:sz w:val="24"/>
          <w:szCs w:val="24"/>
        </w:rPr>
        <w:t xml:space="preserve">lv. Projekta iesnieguma </w:t>
      </w:r>
      <w:r w:rsidR="00B72D4F" w:rsidRPr="0023209B">
        <w:rPr>
          <w:rFonts w:ascii="Times New Roman" w:hAnsi="Times New Roman" w:cs="Times New Roman"/>
          <w:sz w:val="24"/>
          <w:szCs w:val="24"/>
        </w:rPr>
        <w:t xml:space="preserve">pielikumu </w:t>
      </w:r>
      <w:r w:rsidRPr="0023209B">
        <w:rPr>
          <w:rFonts w:ascii="Times New Roman" w:hAnsi="Times New Roman" w:cs="Times New Roman"/>
          <w:sz w:val="24"/>
          <w:szCs w:val="24"/>
        </w:rPr>
        <w:t>nosaukumus, rādītāju nosaukumus, izmaksu pozīciju nosaukumus nedrīkst mainīt un dzēst.</w:t>
      </w:r>
    </w:p>
    <w:p w14:paraId="7C3D6CDE" w14:textId="727A4E82" w:rsidR="005669BA" w:rsidRPr="00244493" w:rsidRDefault="009C72CA" w:rsidP="005669BA">
      <w:pPr>
        <w:spacing w:after="0" w:line="240" w:lineRule="auto"/>
        <w:ind w:right="-766" w:firstLine="720"/>
        <w:jc w:val="both"/>
        <w:rPr>
          <w:rFonts w:ascii="Times New Roman" w:hAnsi="Times New Roman" w:cs="Times New Roman"/>
          <w:sz w:val="24"/>
          <w:szCs w:val="24"/>
        </w:rPr>
      </w:pPr>
      <w:r w:rsidRPr="0023209B">
        <w:rPr>
          <w:rFonts w:ascii="Times New Roman" w:hAnsi="Times New Roman" w:cs="Times New Roman"/>
          <w:sz w:val="24"/>
          <w:szCs w:val="24"/>
        </w:rPr>
        <w:t>P</w:t>
      </w:r>
      <w:r w:rsidR="005669BA" w:rsidRPr="0023209B">
        <w:rPr>
          <w:rFonts w:ascii="Times New Roman" w:hAnsi="Times New Roman" w:cs="Times New Roman"/>
          <w:sz w:val="24"/>
          <w:szCs w:val="24"/>
        </w:rPr>
        <w:t xml:space="preserve">rojekta iesnieguma </w:t>
      </w:r>
      <w:r w:rsidR="00B72D4F" w:rsidRPr="0023209B">
        <w:rPr>
          <w:rFonts w:ascii="Times New Roman" w:hAnsi="Times New Roman" w:cs="Times New Roman"/>
          <w:sz w:val="24"/>
          <w:szCs w:val="24"/>
        </w:rPr>
        <w:t>pielikumus</w:t>
      </w:r>
      <w:r w:rsidR="005669BA" w:rsidRPr="0023209B">
        <w:rPr>
          <w:rFonts w:ascii="Times New Roman" w:hAnsi="Times New Roman" w:cs="Times New Roman"/>
          <w:sz w:val="24"/>
          <w:szCs w:val="24"/>
        </w:rPr>
        <w:t xml:space="preserve">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w:t>
      </w:r>
      <w:r w:rsidR="005669BA" w:rsidRPr="00244493">
        <w:rPr>
          <w:rFonts w:ascii="Times New Roman" w:hAnsi="Times New Roman" w:cs="Times New Roman"/>
          <w:sz w:val="24"/>
          <w:szCs w:val="24"/>
        </w:rPr>
        <w:t>noformēšanas un iesniegšanas kārtība”.</w:t>
      </w:r>
    </w:p>
    <w:p w14:paraId="5B8689D7" w14:textId="2E29A0B4" w:rsidR="005669BA" w:rsidRPr="00244493" w:rsidRDefault="005669BA" w:rsidP="005669BA">
      <w:pPr>
        <w:spacing w:after="0" w:line="240" w:lineRule="auto"/>
        <w:ind w:right="-766" w:firstLine="720"/>
        <w:jc w:val="both"/>
        <w:rPr>
          <w:rFonts w:ascii="Times New Roman" w:hAnsi="Times New Roman" w:cs="Times New Roman"/>
          <w:sz w:val="24"/>
          <w:szCs w:val="24"/>
        </w:rPr>
      </w:pPr>
      <w:r w:rsidRPr="00244493">
        <w:rPr>
          <w:rFonts w:ascii="Times New Roman" w:hAnsi="Times New Roman" w:cs="Times New Roman"/>
          <w:sz w:val="24"/>
          <w:szCs w:val="24"/>
        </w:rPr>
        <w:t>Aizpildot projekta iesniegumu, jānodrošina projekta iesnieguma veidlapā sniegtās informācijas saskaņotība starp visām projekta iesnieguma veidlapas sadaļām</w:t>
      </w:r>
      <w:r w:rsidR="00B72D4F" w:rsidRPr="00244493">
        <w:rPr>
          <w:rFonts w:ascii="Times New Roman" w:hAnsi="Times New Roman" w:cs="Times New Roman"/>
          <w:sz w:val="24"/>
          <w:szCs w:val="24"/>
        </w:rPr>
        <w:t xml:space="preserve"> un pielikumiem</w:t>
      </w:r>
      <w:r w:rsidRPr="00244493">
        <w:rPr>
          <w:rFonts w:ascii="Times New Roman" w:hAnsi="Times New Roman" w:cs="Times New Roman"/>
          <w:sz w:val="24"/>
          <w:szCs w:val="24"/>
        </w:rPr>
        <w:t>, kurās tā minēta vai uz kuru atsaucas.</w:t>
      </w:r>
    </w:p>
    <w:p w14:paraId="5362ED6C" w14:textId="40BB6E3C" w:rsidR="005669BA" w:rsidRPr="00244493" w:rsidRDefault="005669BA" w:rsidP="005669BA">
      <w:pPr>
        <w:spacing w:after="0" w:line="240" w:lineRule="auto"/>
        <w:ind w:right="-766" w:firstLine="720"/>
        <w:jc w:val="both"/>
        <w:rPr>
          <w:rFonts w:ascii="Times New Roman" w:hAnsi="Times New Roman" w:cs="Times New Roman"/>
          <w:sz w:val="24"/>
          <w:szCs w:val="24"/>
        </w:rPr>
      </w:pPr>
      <w:r w:rsidRPr="00244493">
        <w:rPr>
          <w:rFonts w:ascii="Times New Roman" w:hAnsi="Times New Roman" w:cs="Times New Roman"/>
          <w:sz w:val="24"/>
          <w:szCs w:val="24"/>
        </w:rPr>
        <w:t>Metodika ir veidota, skaidrojot, kāda informācija projekta i</w:t>
      </w:r>
      <w:r w:rsidR="00B72D4F" w:rsidRPr="00244493">
        <w:rPr>
          <w:rFonts w:ascii="Times New Roman" w:hAnsi="Times New Roman" w:cs="Times New Roman"/>
          <w:sz w:val="24"/>
          <w:szCs w:val="24"/>
        </w:rPr>
        <w:t>esniedzējam jānorāda attiecīgajo</w:t>
      </w:r>
      <w:r w:rsidRPr="00244493">
        <w:rPr>
          <w:rFonts w:ascii="Times New Roman" w:hAnsi="Times New Roman" w:cs="Times New Roman"/>
          <w:sz w:val="24"/>
          <w:szCs w:val="24"/>
        </w:rPr>
        <w:t xml:space="preserve">s </w:t>
      </w:r>
      <w:r w:rsidR="00B72D4F" w:rsidRPr="00244493">
        <w:rPr>
          <w:rFonts w:ascii="Times New Roman" w:hAnsi="Times New Roman" w:cs="Times New Roman"/>
          <w:sz w:val="24"/>
          <w:szCs w:val="24"/>
        </w:rPr>
        <w:t xml:space="preserve"> </w:t>
      </w:r>
      <w:r w:rsidRPr="00244493">
        <w:rPr>
          <w:rFonts w:ascii="Times New Roman" w:hAnsi="Times New Roman" w:cs="Times New Roman"/>
          <w:sz w:val="24"/>
          <w:szCs w:val="24"/>
        </w:rPr>
        <w:t xml:space="preserve">pielikumos. Visi </w:t>
      </w:r>
      <w:r w:rsidR="00B72D4F" w:rsidRPr="00244493">
        <w:rPr>
          <w:rFonts w:ascii="Times New Roman" w:hAnsi="Times New Roman" w:cs="Times New Roman"/>
          <w:sz w:val="24"/>
          <w:szCs w:val="24"/>
        </w:rPr>
        <w:t xml:space="preserve">pielikumu </w:t>
      </w:r>
      <w:r w:rsidRPr="00244493">
        <w:rPr>
          <w:rFonts w:ascii="Times New Roman" w:hAnsi="Times New Roman" w:cs="Times New Roman"/>
          <w:sz w:val="24"/>
          <w:szCs w:val="24"/>
        </w:rPr>
        <w:t>aizpildīšanas ieteikumi un paskaidrojumi un atsauces uz normatīvajiem aktiem ir noformēti  slīprakstā un “</w:t>
      </w:r>
      <w:r w:rsidRPr="00244493">
        <w:rPr>
          <w:rFonts w:ascii="Times New Roman" w:hAnsi="Times New Roman" w:cs="Times New Roman"/>
          <w:i/>
          <w:sz w:val="24"/>
          <w:szCs w:val="24"/>
        </w:rPr>
        <w:t>zilā krāsā</w:t>
      </w:r>
      <w:r w:rsidRPr="00244493">
        <w:rPr>
          <w:rFonts w:ascii="Times New Roman" w:hAnsi="Times New Roman" w:cs="Times New Roman"/>
          <w:sz w:val="24"/>
          <w:szCs w:val="24"/>
        </w:rPr>
        <w:t>”.</w:t>
      </w:r>
    </w:p>
    <w:p w14:paraId="085A7451" w14:textId="77777777" w:rsidR="003801B6" w:rsidRPr="00244493"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B5771B" w:rsidRDefault="005669BA" w:rsidP="003C5410">
      <w:pPr>
        <w:rPr>
          <w:rFonts w:ascii="Times New Roman" w:hAnsi="Times New Roman" w:cs="Times New Roman"/>
        </w:rPr>
      </w:pPr>
    </w:p>
    <w:p w14:paraId="443D8AF8" w14:textId="15BA7E72" w:rsidR="00FF2409" w:rsidRDefault="00FF2409">
      <w:pPr>
        <w:rPr>
          <w:rFonts w:ascii="Times New Roman" w:hAnsi="Times New Roman" w:cs="Times New Roman"/>
        </w:rPr>
      </w:pPr>
      <w:r>
        <w:rPr>
          <w:rFonts w:ascii="Times New Roman" w:hAnsi="Times New Roman" w:cs="Times New Roman"/>
        </w:rPr>
        <w:br w:type="page"/>
      </w:r>
    </w:p>
    <w:p w14:paraId="15C15687" w14:textId="0E1B24D5" w:rsidR="004C11BE" w:rsidRPr="003D0C88" w:rsidRDefault="004C11BE" w:rsidP="00CB62E9">
      <w:pPr>
        <w:spacing w:line="256" w:lineRule="auto"/>
        <w:ind w:right="-2"/>
        <w:contextualSpacing/>
        <w:jc w:val="both"/>
        <w:rPr>
          <w:rFonts w:ascii="Times New Roman" w:hAnsi="Times New Roman" w:cs="Times New Roman"/>
          <w:color w:val="0070C0"/>
        </w:rPr>
        <w:sectPr w:rsidR="004C11BE" w:rsidRPr="003D0C88" w:rsidSect="003C5410">
          <w:headerReference w:type="default" r:id="rId8"/>
          <w:headerReference w:type="first" r:id="rId9"/>
          <w:pgSz w:w="11906" w:h="16838" w:code="9"/>
          <w:pgMar w:top="851" w:right="1276" w:bottom="1276" w:left="1134" w:header="709" w:footer="709" w:gutter="0"/>
          <w:cols w:space="708"/>
          <w:titlePg/>
          <w:docGrid w:linePitch="360"/>
        </w:sectPr>
      </w:pPr>
    </w:p>
    <w:p w14:paraId="5E09190D"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5EFBD299" w14:textId="1E12F2F3"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07A621BE" w14:textId="77777777" w:rsidR="00AC4EE9" w:rsidRDefault="00AC4EE9" w:rsidP="00AC4EE9">
      <w:pPr>
        <w:jc w:val="right"/>
        <w:rPr>
          <w:rFonts w:ascii="Times New Roman" w:hAnsi="Times New Roman" w:cs="Times New Roman"/>
          <w:sz w:val="8"/>
          <w:szCs w:val="8"/>
        </w:rPr>
      </w:pPr>
    </w:p>
    <w:p w14:paraId="62312AD2" w14:textId="77777777" w:rsidR="00F81A0A" w:rsidRPr="001A6EEA" w:rsidRDefault="00F81A0A" w:rsidP="00AC4EE9">
      <w:pPr>
        <w:jc w:val="right"/>
        <w:rPr>
          <w:rFonts w:ascii="Times New Roman" w:hAnsi="Times New Roman" w:cs="Times New Roman"/>
          <w:sz w:val="8"/>
          <w:szCs w:val="8"/>
        </w:rPr>
      </w:pPr>
    </w:p>
    <w:tbl>
      <w:tblPr>
        <w:tblStyle w:val="TableGrid2"/>
        <w:tblW w:w="14349" w:type="dxa"/>
        <w:tblInd w:w="137" w:type="dxa"/>
        <w:tblLayout w:type="fixed"/>
        <w:tblLook w:val="04A0" w:firstRow="1" w:lastRow="0" w:firstColumn="1" w:lastColumn="0" w:noHBand="0" w:noVBand="1"/>
      </w:tblPr>
      <w:tblGrid>
        <w:gridCol w:w="2623"/>
        <w:gridCol w:w="1389"/>
        <w:gridCol w:w="1388"/>
        <w:gridCol w:w="1234"/>
        <w:gridCol w:w="1389"/>
        <w:gridCol w:w="1543"/>
        <w:gridCol w:w="1388"/>
        <w:gridCol w:w="1234"/>
        <w:gridCol w:w="1234"/>
        <w:gridCol w:w="927"/>
      </w:tblGrid>
      <w:tr w:rsidR="00A51CE4" w:rsidRPr="001A6EEA" w14:paraId="1FDD1FBA" w14:textId="77777777" w:rsidTr="007E37FD">
        <w:trPr>
          <w:trHeight w:val="206"/>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BB95EB" w14:textId="77777777" w:rsidR="00A51CE4" w:rsidRPr="001A6EEA" w:rsidRDefault="00A51CE4" w:rsidP="007E37FD">
            <w:pPr>
              <w:jc w:val="right"/>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389" w:type="dxa"/>
            <w:tcBorders>
              <w:top w:val="single" w:sz="4" w:space="0" w:color="auto"/>
              <w:left w:val="single" w:sz="4" w:space="0" w:color="auto"/>
              <w:bottom w:val="single" w:sz="4" w:space="0" w:color="auto"/>
              <w:right w:val="single" w:sz="4" w:space="0" w:color="auto"/>
            </w:tcBorders>
          </w:tcPr>
          <w:p w14:paraId="357311D8" w14:textId="77777777" w:rsidR="00A51CE4" w:rsidRPr="001A6EEA" w:rsidRDefault="00A51CE4" w:rsidP="007E37FD">
            <w:pPr>
              <w:jc w:val="center"/>
            </w:pPr>
            <w:r w:rsidRPr="001A6EEA">
              <w:rPr>
                <w:rFonts w:ascii="Times New Roman" w:hAnsi="Times New Roman" w:cs="Times New Roman"/>
              </w:rPr>
              <w:t>20</w:t>
            </w:r>
            <w:r>
              <w:rPr>
                <w:rFonts w:ascii="Times New Roman" w:hAnsi="Times New Roman"/>
              </w:rPr>
              <w:t>17.</w:t>
            </w:r>
            <w:r w:rsidRPr="001A6EEA">
              <w:rPr>
                <w:rFonts w:ascii="Times New Roman" w:hAnsi="Times New Roman"/>
              </w:rPr>
              <w:t>gads</w:t>
            </w:r>
          </w:p>
        </w:tc>
        <w:tc>
          <w:tcPr>
            <w:tcW w:w="1388" w:type="dxa"/>
            <w:tcBorders>
              <w:top w:val="single" w:sz="4" w:space="0" w:color="auto"/>
              <w:left w:val="single" w:sz="4" w:space="0" w:color="auto"/>
              <w:bottom w:val="single" w:sz="4" w:space="0" w:color="auto"/>
              <w:right w:val="single" w:sz="4" w:space="0" w:color="auto"/>
            </w:tcBorders>
          </w:tcPr>
          <w:p w14:paraId="1A804B29" w14:textId="77777777" w:rsidR="00A51CE4" w:rsidRPr="001A6EEA" w:rsidRDefault="00A51CE4" w:rsidP="007E37FD">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234" w:type="dxa"/>
            <w:tcBorders>
              <w:top w:val="single" w:sz="4" w:space="0" w:color="auto"/>
              <w:left w:val="single" w:sz="4" w:space="0" w:color="auto"/>
              <w:bottom w:val="single" w:sz="4" w:space="0" w:color="auto"/>
              <w:right w:val="single" w:sz="4" w:space="0" w:color="auto"/>
            </w:tcBorders>
          </w:tcPr>
          <w:p w14:paraId="46D02681" w14:textId="77777777" w:rsidR="00A51CE4" w:rsidRPr="001A6EEA" w:rsidRDefault="00A51CE4" w:rsidP="007E37FD">
            <w:pPr>
              <w:jc w:val="center"/>
            </w:pPr>
            <w:r w:rsidRPr="006F6ED9">
              <w:rPr>
                <w:rFonts w:ascii="Times New Roman" w:hAnsi="Times New Roman" w:cs="Times New Roman"/>
              </w:rPr>
              <w:t>20</w:t>
            </w:r>
            <w:r>
              <w:rPr>
                <w:rFonts w:ascii="Times New Roman" w:hAnsi="Times New Roman" w:cs="Times New Roman"/>
              </w:rPr>
              <w:t>19</w:t>
            </w:r>
            <w:r w:rsidRPr="006F6ED9">
              <w:rPr>
                <w:rFonts w:ascii="Times New Roman" w:hAnsi="Times New Roman" w:cs="Times New Roman"/>
              </w:rPr>
              <w:t>.gads</w:t>
            </w:r>
          </w:p>
        </w:tc>
        <w:tc>
          <w:tcPr>
            <w:tcW w:w="1389" w:type="dxa"/>
            <w:tcBorders>
              <w:top w:val="single" w:sz="4" w:space="0" w:color="auto"/>
              <w:left w:val="single" w:sz="4" w:space="0" w:color="auto"/>
              <w:bottom w:val="single" w:sz="4" w:space="0" w:color="auto"/>
              <w:right w:val="single" w:sz="4" w:space="0" w:color="auto"/>
            </w:tcBorders>
          </w:tcPr>
          <w:p w14:paraId="3A620F0F" w14:textId="77777777" w:rsidR="00A51CE4" w:rsidRPr="006F6ED9" w:rsidRDefault="00A51CE4" w:rsidP="007E37FD">
            <w:pPr>
              <w:jc w:val="center"/>
              <w:rPr>
                <w:rFonts w:ascii="Times New Roman" w:hAnsi="Times New Roman" w:cs="Times New Roman"/>
              </w:rPr>
            </w:pPr>
            <w:r w:rsidRPr="001A6EEA">
              <w:rPr>
                <w:rFonts w:ascii="Times New Roman" w:hAnsi="Times New Roman" w:cs="Times New Roman"/>
              </w:rPr>
              <w:t>20</w:t>
            </w:r>
            <w:r>
              <w:rPr>
                <w:rFonts w:ascii="Times New Roman" w:hAnsi="Times New Roman"/>
              </w:rPr>
              <w:t>20</w:t>
            </w:r>
            <w:r w:rsidRPr="001A6EEA">
              <w:rPr>
                <w:rFonts w:ascii="Times New Roman" w:hAnsi="Times New Roman"/>
              </w:rPr>
              <w:t>.gads</w:t>
            </w:r>
          </w:p>
        </w:tc>
        <w:tc>
          <w:tcPr>
            <w:tcW w:w="1543" w:type="dxa"/>
            <w:tcBorders>
              <w:top w:val="single" w:sz="4" w:space="0" w:color="auto"/>
              <w:left w:val="single" w:sz="4" w:space="0" w:color="auto"/>
              <w:bottom w:val="single" w:sz="4" w:space="0" w:color="auto"/>
              <w:right w:val="single" w:sz="4" w:space="0" w:color="auto"/>
            </w:tcBorders>
          </w:tcPr>
          <w:p w14:paraId="5EE89760" w14:textId="77777777" w:rsidR="00A51CE4" w:rsidRPr="001A6EEA" w:rsidRDefault="00A51CE4" w:rsidP="007E37FD">
            <w:pPr>
              <w:jc w:val="center"/>
              <w:rPr>
                <w:rFonts w:ascii="Times New Roman" w:hAnsi="Times New Roman" w:cs="Times New Roman"/>
              </w:rPr>
            </w:pPr>
            <w:r w:rsidRPr="00250666">
              <w:rPr>
                <w:rFonts w:ascii="Times New Roman" w:hAnsi="Times New Roman" w:cs="Times New Roman"/>
              </w:rPr>
              <w:t>20</w:t>
            </w:r>
            <w:r>
              <w:rPr>
                <w:rFonts w:ascii="Times New Roman" w:hAnsi="Times New Roman"/>
              </w:rPr>
              <w:t>21</w:t>
            </w:r>
            <w:r w:rsidRPr="00250666">
              <w:rPr>
                <w:rFonts w:ascii="Times New Roman" w:hAnsi="Times New Roman"/>
              </w:rPr>
              <w:t>.gads</w:t>
            </w:r>
          </w:p>
        </w:tc>
        <w:tc>
          <w:tcPr>
            <w:tcW w:w="1388" w:type="dxa"/>
            <w:tcBorders>
              <w:top w:val="single" w:sz="4" w:space="0" w:color="auto"/>
              <w:left w:val="single" w:sz="4" w:space="0" w:color="auto"/>
              <w:bottom w:val="single" w:sz="4" w:space="0" w:color="auto"/>
              <w:right w:val="single" w:sz="4" w:space="0" w:color="auto"/>
            </w:tcBorders>
          </w:tcPr>
          <w:p w14:paraId="1C04316B" w14:textId="77777777" w:rsidR="00A51CE4" w:rsidRPr="001A6EEA" w:rsidRDefault="00A51CE4" w:rsidP="007E37FD">
            <w:pPr>
              <w:jc w:val="center"/>
              <w:rPr>
                <w:rFonts w:ascii="Times New Roman" w:hAnsi="Times New Roman" w:cs="Times New Roman"/>
              </w:rPr>
            </w:pPr>
            <w:r w:rsidRPr="00250666">
              <w:rPr>
                <w:rFonts w:ascii="Times New Roman" w:hAnsi="Times New Roman" w:cs="Times New Roman"/>
              </w:rPr>
              <w:t>20</w:t>
            </w:r>
            <w:r>
              <w:rPr>
                <w:rFonts w:ascii="Times New Roman" w:hAnsi="Times New Roman"/>
              </w:rPr>
              <w:t>22</w:t>
            </w:r>
            <w:r w:rsidRPr="00250666">
              <w:rPr>
                <w:rFonts w:ascii="Times New Roman" w:hAnsi="Times New Roman"/>
              </w:rPr>
              <w:t>.gads</w:t>
            </w:r>
          </w:p>
        </w:tc>
        <w:tc>
          <w:tcPr>
            <w:tcW w:w="1234" w:type="dxa"/>
            <w:tcBorders>
              <w:top w:val="single" w:sz="4" w:space="0" w:color="auto"/>
              <w:left w:val="single" w:sz="4" w:space="0" w:color="auto"/>
              <w:bottom w:val="single" w:sz="4" w:space="0" w:color="auto"/>
              <w:right w:val="single" w:sz="4" w:space="0" w:color="auto"/>
            </w:tcBorders>
          </w:tcPr>
          <w:p w14:paraId="67E88CCB" w14:textId="77777777" w:rsidR="00A51CE4" w:rsidRPr="001A6EEA" w:rsidRDefault="00A51CE4" w:rsidP="007E37FD">
            <w:pPr>
              <w:jc w:val="center"/>
            </w:pPr>
            <w:r w:rsidRPr="00250666">
              <w:rPr>
                <w:rFonts w:ascii="Times New Roman" w:hAnsi="Times New Roman" w:cs="Times New Roman"/>
              </w:rPr>
              <w:t>20</w:t>
            </w:r>
            <w:r>
              <w:rPr>
                <w:rFonts w:ascii="Times New Roman" w:hAnsi="Times New Roman"/>
              </w:rPr>
              <w:t>23</w:t>
            </w:r>
            <w:r w:rsidRPr="00250666">
              <w:rPr>
                <w:rFonts w:ascii="Times New Roman" w:hAnsi="Times New Roman"/>
              </w:rPr>
              <w:t>.gads</w:t>
            </w:r>
          </w:p>
        </w:tc>
        <w:tc>
          <w:tcPr>
            <w:tcW w:w="2161" w:type="dxa"/>
            <w:gridSpan w:val="2"/>
            <w:tcBorders>
              <w:top w:val="single" w:sz="4" w:space="0" w:color="auto"/>
              <w:left w:val="single" w:sz="4" w:space="0" w:color="auto"/>
              <w:bottom w:val="single" w:sz="4" w:space="0" w:color="auto"/>
              <w:right w:val="single" w:sz="4" w:space="0" w:color="auto"/>
            </w:tcBorders>
            <w:hideMark/>
          </w:tcPr>
          <w:p w14:paraId="5F6E270E" w14:textId="77777777" w:rsidR="00A51CE4" w:rsidRPr="001A6EEA" w:rsidRDefault="00A51CE4" w:rsidP="007E37FD">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A51CE4" w:rsidRPr="001A6EEA" w14:paraId="7FB7E673" w14:textId="77777777" w:rsidTr="007E37FD">
        <w:trPr>
          <w:trHeight w:val="194"/>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16DBAB" w14:textId="77777777" w:rsidR="00A51CE4" w:rsidRPr="001A6EEA" w:rsidRDefault="00A51CE4" w:rsidP="007E37FD">
            <w:pP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hideMark/>
          </w:tcPr>
          <w:p w14:paraId="64F5F254" w14:textId="77777777" w:rsidR="00A51CE4" w:rsidRPr="001A6EEA" w:rsidRDefault="00A51CE4" w:rsidP="007E37FD">
            <w:pPr>
              <w:jc w:val="center"/>
            </w:pPr>
            <w:r w:rsidRPr="001A6EEA">
              <w:rPr>
                <w:rFonts w:ascii="Times New Roman" w:hAnsi="Times New Roman" w:cs="Times New Roman"/>
                <w:sz w:val="20"/>
                <w:szCs w:val="20"/>
              </w:rPr>
              <w:t>Summa</w:t>
            </w:r>
          </w:p>
        </w:tc>
        <w:tc>
          <w:tcPr>
            <w:tcW w:w="1388" w:type="dxa"/>
            <w:tcBorders>
              <w:top w:val="single" w:sz="4" w:space="0" w:color="auto"/>
              <w:left w:val="single" w:sz="4" w:space="0" w:color="auto"/>
              <w:bottom w:val="single" w:sz="4" w:space="0" w:color="auto"/>
              <w:right w:val="single" w:sz="4" w:space="0" w:color="auto"/>
            </w:tcBorders>
            <w:hideMark/>
          </w:tcPr>
          <w:p w14:paraId="4A5E7E19" w14:textId="77777777" w:rsidR="00A51CE4" w:rsidRPr="001A6EEA" w:rsidRDefault="00A51CE4" w:rsidP="007E37FD">
            <w:pPr>
              <w:jc w:val="center"/>
            </w:pPr>
            <w:r w:rsidRPr="001A6EEA">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hideMark/>
          </w:tcPr>
          <w:p w14:paraId="26185482" w14:textId="77777777" w:rsidR="00A51CE4" w:rsidRPr="001A6EEA" w:rsidRDefault="00A51CE4" w:rsidP="007E37FD">
            <w:pPr>
              <w:jc w:val="center"/>
            </w:pPr>
            <w:r w:rsidRPr="001A6EEA">
              <w:rPr>
                <w:rFonts w:ascii="Times New Roman" w:hAnsi="Times New Roman" w:cs="Times New Roman"/>
                <w:sz w:val="20"/>
                <w:szCs w:val="20"/>
              </w:rPr>
              <w:t>Summa</w:t>
            </w:r>
          </w:p>
        </w:tc>
        <w:tc>
          <w:tcPr>
            <w:tcW w:w="1389" w:type="dxa"/>
            <w:tcBorders>
              <w:top w:val="single" w:sz="4" w:space="0" w:color="auto"/>
              <w:left w:val="single" w:sz="4" w:space="0" w:color="auto"/>
              <w:bottom w:val="single" w:sz="4" w:space="0" w:color="auto"/>
              <w:right w:val="single" w:sz="4" w:space="0" w:color="auto"/>
            </w:tcBorders>
          </w:tcPr>
          <w:p w14:paraId="0E6EC763" w14:textId="77777777" w:rsidR="00A51CE4" w:rsidRPr="006F6ED9" w:rsidRDefault="00A51CE4" w:rsidP="007E37FD">
            <w:pPr>
              <w:jc w:val="center"/>
              <w:rPr>
                <w:rFonts w:ascii="Times New Roman" w:hAnsi="Times New Roman" w:cs="Times New Roman"/>
              </w:rPr>
            </w:pPr>
            <w:r w:rsidRPr="006F6ED9">
              <w:rPr>
                <w:rFonts w:ascii="Times New Roman" w:hAnsi="Times New Roman" w:cs="Times New Roman"/>
              </w:rPr>
              <w:t>Summa</w:t>
            </w:r>
          </w:p>
        </w:tc>
        <w:tc>
          <w:tcPr>
            <w:tcW w:w="1543" w:type="dxa"/>
            <w:tcBorders>
              <w:top w:val="single" w:sz="4" w:space="0" w:color="auto"/>
              <w:left w:val="single" w:sz="4" w:space="0" w:color="auto"/>
              <w:bottom w:val="single" w:sz="4" w:space="0" w:color="auto"/>
              <w:right w:val="single" w:sz="4" w:space="0" w:color="auto"/>
            </w:tcBorders>
          </w:tcPr>
          <w:p w14:paraId="4AE3D15E" w14:textId="77777777" w:rsidR="00A51CE4" w:rsidRPr="001A6EEA" w:rsidRDefault="00A51CE4" w:rsidP="007E37FD">
            <w:pPr>
              <w:jc w:val="center"/>
              <w:rPr>
                <w:rFonts w:ascii="Times New Roman" w:hAnsi="Times New Roman" w:cs="Times New Roman"/>
                <w:sz w:val="20"/>
                <w:szCs w:val="20"/>
              </w:rPr>
            </w:pPr>
            <w:r w:rsidRPr="0014797D">
              <w:rPr>
                <w:rFonts w:ascii="Times New Roman" w:hAnsi="Times New Roman" w:cs="Times New Roman"/>
              </w:rPr>
              <w:t>Summa</w:t>
            </w:r>
          </w:p>
        </w:tc>
        <w:tc>
          <w:tcPr>
            <w:tcW w:w="1388" w:type="dxa"/>
            <w:tcBorders>
              <w:top w:val="single" w:sz="4" w:space="0" w:color="auto"/>
              <w:left w:val="single" w:sz="4" w:space="0" w:color="auto"/>
              <w:bottom w:val="single" w:sz="4" w:space="0" w:color="auto"/>
              <w:right w:val="single" w:sz="4" w:space="0" w:color="auto"/>
            </w:tcBorders>
          </w:tcPr>
          <w:p w14:paraId="20E3EA07" w14:textId="77777777" w:rsidR="00A51CE4" w:rsidRPr="001A6EEA" w:rsidRDefault="00A51CE4" w:rsidP="007E37FD">
            <w:pPr>
              <w:jc w:val="center"/>
              <w:rPr>
                <w:rFonts w:ascii="Times New Roman" w:hAnsi="Times New Roman" w:cs="Times New Roman"/>
                <w:sz w:val="20"/>
                <w:szCs w:val="20"/>
              </w:rPr>
            </w:pPr>
            <w:r w:rsidRPr="0014797D">
              <w:rPr>
                <w:rFonts w:ascii="Times New Roman" w:hAnsi="Times New Roman" w:cs="Times New Roman"/>
              </w:rPr>
              <w:t>Summa</w:t>
            </w:r>
          </w:p>
        </w:tc>
        <w:tc>
          <w:tcPr>
            <w:tcW w:w="1234" w:type="dxa"/>
            <w:tcBorders>
              <w:top w:val="single" w:sz="4" w:space="0" w:color="auto"/>
              <w:left w:val="single" w:sz="4" w:space="0" w:color="auto"/>
              <w:bottom w:val="single" w:sz="4" w:space="0" w:color="auto"/>
              <w:right w:val="single" w:sz="4" w:space="0" w:color="auto"/>
            </w:tcBorders>
            <w:hideMark/>
          </w:tcPr>
          <w:p w14:paraId="6295D114" w14:textId="77777777" w:rsidR="00A51CE4" w:rsidRPr="001A6EEA" w:rsidRDefault="00A51CE4" w:rsidP="007E37FD">
            <w:pPr>
              <w:jc w:val="center"/>
            </w:pPr>
            <w:r w:rsidRPr="0014797D">
              <w:rPr>
                <w:rFonts w:ascii="Times New Roman" w:hAnsi="Times New Roman" w:cs="Times New Roman"/>
              </w:rPr>
              <w:t>Summa</w:t>
            </w:r>
          </w:p>
        </w:tc>
        <w:tc>
          <w:tcPr>
            <w:tcW w:w="1234" w:type="dxa"/>
            <w:tcBorders>
              <w:top w:val="single" w:sz="4" w:space="0" w:color="auto"/>
              <w:left w:val="single" w:sz="4" w:space="0" w:color="auto"/>
              <w:bottom w:val="single" w:sz="4" w:space="0" w:color="auto"/>
              <w:right w:val="single" w:sz="4" w:space="0" w:color="auto"/>
            </w:tcBorders>
            <w:hideMark/>
          </w:tcPr>
          <w:p w14:paraId="2882D17F" w14:textId="77777777" w:rsidR="00A51CE4" w:rsidRPr="001A6EEA" w:rsidRDefault="00A51CE4" w:rsidP="007E37FD">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927" w:type="dxa"/>
            <w:tcBorders>
              <w:top w:val="single" w:sz="4" w:space="0" w:color="auto"/>
              <w:left w:val="single" w:sz="4" w:space="0" w:color="auto"/>
              <w:bottom w:val="single" w:sz="4" w:space="0" w:color="auto"/>
              <w:right w:val="single" w:sz="4" w:space="0" w:color="auto"/>
            </w:tcBorders>
            <w:hideMark/>
          </w:tcPr>
          <w:p w14:paraId="3DABB7D3" w14:textId="77777777" w:rsidR="00A51CE4" w:rsidRPr="001A6EEA" w:rsidRDefault="00A51CE4" w:rsidP="007E37FD">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A51CE4" w:rsidRPr="001A6EEA" w14:paraId="08475D05" w14:textId="77777777" w:rsidTr="007E37FD">
        <w:trPr>
          <w:trHeight w:val="225"/>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10D0F3" w14:textId="77777777" w:rsidR="00A51CE4" w:rsidRPr="001A6EEA" w:rsidRDefault="00A51CE4" w:rsidP="007E37FD">
            <w:pPr>
              <w:jc w:val="right"/>
              <w:rPr>
                <w:rFonts w:ascii="Times New Roman" w:hAnsi="Times New Roman" w:cs="Times New Roman"/>
                <w:sz w:val="20"/>
                <w:szCs w:val="20"/>
              </w:rPr>
            </w:pPr>
            <w:r w:rsidRPr="00DD7FA1">
              <w:rPr>
                <w:rFonts w:ascii="Times New Roman" w:hAnsi="Times New Roman" w:cs="Times New Roman"/>
                <w:sz w:val="20"/>
                <w:szCs w:val="20"/>
              </w:rPr>
              <w:t>Eiropas Reģionālā</w:t>
            </w:r>
            <w:r>
              <w:rPr>
                <w:rFonts w:ascii="Times New Roman" w:hAnsi="Times New Roman" w:cs="Times New Roman"/>
                <w:sz w:val="20"/>
                <w:szCs w:val="20"/>
              </w:rPr>
              <w:t>s</w:t>
            </w:r>
            <w:r w:rsidRPr="00DD7FA1">
              <w:rPr>
                <w:rFonts w:ascii="Times New Roman" w:hAnsi="Times New Roman" w:cs="Times New Roman"/>
                <w:sz w:val="20"/>
                <w:szCs w:val="20"/>
              </w:rPr>
              <w:t xml:space="preserve"> attīstības fonda  finansējums</w:t>
            </w:r>
          </w:p>
        </w:tc>
        <w:tc>
          <w:tcPr>
            <w:tcW w:w="1389" w:type="dxa"/>
            <w:tcBorders>
              <w:top w:val="single" w:sz="4" w:space="0" w:color="auto"/>
              <w:left w:val="single" w:sz="4" w:space="0" w:color="auto"/>
              <w:bottom w:val="single" w:sz="4" w:space="0" w:color="auto"/>
              <w:right w:val="single" w:sz="4" w:space="0" w:color="auto"/>
            </w:tcBorders>
          </w:tcPr>
          <w:p w14:paraId="192CC7D5"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65FAE9C7"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65E7685C" w14:textId="77777777" w:rsidR="00A51CE4" w:rsidRPr="001A6EEA" w:rsidRDefault="00A51CE4" w:rsidP="007E37FD">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799B6EEE" w14:textId="77777777" w:rsidR="00A51CE4" w:rsidRPr="001A6EEA" w:rsidRDefault="00A51CE4" w:rsidP="007E37FD">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5AFB94AC"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00838033"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FD9E5B7"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E785E" w14:textId="77777777" w:rsidR="00A51CE4" w:rsidRPr="001A6EEA" w:rsidRDefault="00A51CE4" w:rsidP="007E37FD">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6CA01D" w14:textId="77777777" w:rsidR="00A51CE4" w:rsidRPr="001A6EEA" w:rsidRDefault="00A51CE4" w:rsidP="007E37FD">
            <w:pPr>
              <w:jc w:val="center"/>
              <w:rPr>
                <w:rFonts w:ascii="Times New Roman" w:hAnsi="Times New Roman" w:cs="Times New Roman"/>
                <w:sz w:val="20"/>
                <w:szCs w:val="20"/>
              </w:rPr>
            </w:pPr>
          </w:p>
        </w:tc>
      </w:tr>
      <w:tr w:rsidR="00A51CE4" w:rsidRPr="001A6EEA" w14:paraId="2FDD3F05" w14:textId="77777777" w:rsidTr="007E37FD">
        <w:trPr>
          <w:trHeight w:val="217"/>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C82C2F" w14:textId="77777777" w:rsidR="00A51CE4" w:rsidRPr="001A6EEA" w:rsidRDefault="00A51CE4" w:rsidP="007E37FD">
            <w:pPr>
              <w:jc w:val="right"/>
              <w:rPr>
                <w:rFonts w:ascii="Times New Roman" w:hAnsi="Times New Roman" w:cs="Times New Roman"/>
                <w:sz w:val="20"/>
                <w:szCs w:val="20"/>
              </w:rPr>
            </w:pPr>
            <w:r w:rsidRPr="005E1A7F">
              <w:rPr>
                <w:rFonts w:ascii="Times New Roman" w:hAnsi="Times New Roman" w:cs="Times New Roman"/>
                <w:sz w:val="20"/>
                <w:szCs w:val="20"/>
              </w:rPr>
              <w:t>Attiecināmais valsts budžeta finansējums</w:t>
            </w:r>
          </w:p>
        </w:tc>
        <w:tc>
          <w:tcPr>
            <w:tcW w:w="1389" w:type="dxa"/>
            <w:tcBorders>
              <w:top w:val="single" w:sz="4" w:space="0" w:color="auto"/>
              <w:left w:val="single" w:sz="4" w:space="0" w:color="auto"/>
              <w:bottom w:val="single" w:sz="4" w:space="0" w:color="auto"/>
              <w:right w:val="single" w:sz="4" w:space="0" w:color="auto"/>
            </w:tcBorders>
          </w:tcPr>
          <w:p w14:paraId="7E53D6B8"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71615444"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3DEAA59F" w14:textId="77777777" w:rsidR="00A51CE4" w:rsidRPr="001A6EEA" w:rsidRDefault="00A51CE4" w:rsidP="007E37FD">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DE09468" w14:textId="77777777" w:rsidR="00A51CE4" w:rsidRPr="001A6EEA" w:rsidRDefault="00A51CE4" w:rsidP="007E37FD">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5BAA5D34"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1C684CF"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27E1C8C6"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E02A06" w14:textId="77777777" w:rsidR="00A51CE4" w:rsidRPr="001A6EEA" w:rsidRDefault="00A51CE4" w:rsidP="007E37FD">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B8F6B5" w14:textId="77777777" w:rsidR="00A51CE4" w:rsidRPr="001A6EEA" w:rsidRDefault="00A51CE4" w:rsidP="007E37FD">
            <w:pPr>
              <w:jc w:val="center"/>
              <w:rPr>
                <w:rFonts w:ascii="Times New Roman" w:hAnsi="Times New Roman" w:cs="Times New Roman"/>
                <w:sz w:val="20"/>
                <w:szCs w:val="20"/>
              </w:rPr>
            </w:pPr>
          </w:p>
        </w:tc>
      </w:tr>
      <w:tr w:rsidR="00A51CE4" w:rsidRPr="001A6EEA" w14:paraId="4131387A" w14:textId="77777777" w:rsidTr="007E37FD">
        <w:trPr>
          <w:trHeight w:val="22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C75E50" w14:textId="77777777" w:rsidR="00A51CE4" w:rsidRPr="004022B4" w:rsidRDefault="00A51CE4" w:rsidP="007E37FD">
            <w:pPr>
              <w:jc w:val="right"/>
              <w:rPr>
                <w:rFonts w:ascii="Times New Roman" w:hAnsi="Times New Roman" w:cs="Times New Roman"/>
                <w:sz w:val="20"/>
                <w:szCs w:val="20"/>
              </w:rPr>
            </w:pPr>
            <w:r w:rsidRPr="000527B5">
              <w:rPr>
                <w:rFonts w:ascii="Times New Roman" w:hAnsi="Times New Roman" w:cs="Times New Roman"/>
                <w:sz w:val="20"/>
                <w:szCs w:val="20"/>
              </w:rPr>
              <w:t>Cit</w:t>
            </w:r>
            <w:r>
              <w:rPr>
                <w:rFonts w:ascii="Times New Roman" w:hAnsi="Times New Roman" w:cs="Times New Roman"/>
                <w:sz w:val="20"/>
                <w:szCs w:val="20"/>
              </w:rPr>
              <w:t>a</w:t>
            </w:r>
            <w:r w:rsidRPr="000527B5">
              <w:rPr>
                <w:rFonts w:ascii="Times New Roman" w:hAnsi="Times New Roman" w:cs="Times New Roman"/>
                <w:sz w:val="20"/>
                <w:szCs w:val="20"/>
              </w:rPr>
              <w:t>s attiecināmās publiskās izmaksas</w:t>
            </w:r>
          </w:p>
        </w:tc>
        <w:tc>
          <w:tcPr>
            <w:tcW w:w="1389" w:type="dxa"/>
            <w:tcBorders>
              <w:top w:val="single" w:sz="4" w:space="0" w:color="auto"/>
              <w:left w:val="single" w:sz="4" w:space="0" w:color="auto"/>
              <w:bottom w:val="single" w:sz="4" w:space="0" w:color="auto"/>
              <w:right w:val="single" w:sz="4" w:space="0" w:color="auto"/>
            </w:tcBorders>
          </w:tcPr>
          <w:p w14:paraId="5C79F615"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DE2675C"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1A40533" w14:textId="77777777" w:rsidR="00A51CE4" w:rsidRPr="001A6EEA" w:rsidRDefault="00A51CE4" w:rsidP="007E37FD">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0C6821AA" w14:textId="77777777" w:rsidR="00A51CE4" w:rsidRPr="001A6EEA" w:rsidRDefault="00A51CE4" w:rsidP="007E37FD">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11E029B7"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5FACFDE0"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A9458E7"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33B87" w14:textId="77777777" w:rsidR="00A51CE4" w:rsidRPr="001A6EEA" w:rsidRDefault="00A51CE4" w:rsidP="007E37FD">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AFB149" w14:textId="77777777" w:rsidR="00A51CE4" w:rsidRPr="001A6EEA" w:rsidRDefault="00A51CE4" w:rsidP="007E37FD">
            <w:pPr>
              <w:jc w:val="center"/>
              <w:rPr>
                <w:rFonts w:ascii="Times New Roman" w:hAnsi="Times New Roman" w:cs="Times New Roman"/>
                <w:sz w:val="20"/>
                <w:szCs w:val="20"/>
              </w:rPr>
            </w:pPr>
          </w:p>
        </w:tc>
      </w:tr>
      <w:tr w:rsidR="00A51CE4" w:rsidRPr="001A6EEA" w14:paraId="629466C1" w14:textId="77777777" w:rsidTr="007E37FD">
        <w:trPr>
          <w:trHeight w:val="876"/>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507D02" w14:textId="77777777" w:rsidR="00A51CE4" w:rsidRPr="000527B5" w:rsidRDefault="00A51CE4" w:rsidP="007E37FD">
            <w:pPr>
              <w:jc w:val="right"/>
              <w:rPr>
                <w:rFonts w:ascii="Times New Roman" w:hAnsi="Times New Roman" w:cs="Times New Roman"/>
                <w:b/>
                <w:sz w:val="20"/>
                <w:szCs w:val="20"/>
              </w:rPr>
            </w:pPr>
            <w:r w:rsidRPr="000527B5">
              <w:rPr>
                <w:rFonts w:ascii="Times New Roman" w:hAnsi="Times New Roman" w:cs="Times New Roman"/>
                <w:b/>
                <w:sz w:val="20"/>
                <w:szCs w:val="20"/>
              </w:rPr>
              <w:t>Kopējās attiecināmas publiskās 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883A6" w14:textId="77777777" w:rsidR="00A51CE4" w:rsidRPr="000527B5" w:rsidRDefault="00A51CE4" w:rsidP="007E37FD">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F73EA" w14:textId="77777777" w:rsidR="00A51CE4" w:rsidRPr="000527B5"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E8E1B" w14:textId="77777777" w:rsidR="00A51CE4" w:rsidRPr="000527B5" w:rsidRDefault="00A51CE4" w:rsidP="007E37FD">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E8132" w14:textId="77777777" w:rsidR="00A51CE4" w:rsidRPr="000527B5" w:rsidRDefault="00A51CE4" w:rsidP="007E37FD">
            <w:pPr>
              <w:jc w:val="right"/>
              <w:rPr>
                <w:rFonts w:ascii="Times New Roman" w:hAnsi="Times New Roman" w:cs="Times New Roman"/>
                <w:b/>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1768" w14:textId="77777777" w:rsidR="00A51CE4" w:rsidRPr="000527B5" w:rsidRDefault="00A51CE4" w:rsidP="007E37FD">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1CC1E" w14:textId="77777777" w:rsidR="00A51CE4" w:rsidRPr="000527B5"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084D8" w14:textId="77777777" w:rsidR="00A51CE4" w:rsidRPr="000527B5"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C54C87" w14:textId="77777777" w:rsidR="00A51CE4" w:rsidRPr="000527B5" w:rsidRDefault="00A51CE4" w:rsidP="007E37FD">
            <w:pPr>
              <w:jc w:val="right"/>
              <w:rPr>
                <w:rFonts w:ascii="Times New Roman" w:hAnsi="Times New Roman" w:cs="Times New Roman"/>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15ACD6" w14:textId="77777777" w:rsidR="00A51CE4" w:rsidRPr="000527B5" w:rsidRDefault="00A51CE4" w:rsidP="007E37FD">
            <w:pPr>
              <w:jc w:val="center"/>
              <w:rPr>
                <w:rFonts w:ascii="Times New Roman" w:hAnsi="Times New Roman" w:cs="Times New Roman"/>
                <w:b/>
                <w:sz w:val="20"/>
                <w:szCs w:val="20"/>
              </w:rPr>
            </w:pPr>
          </w:p>
        </w:tc>
      </w:tr>
      <w:tr w:rsidR="00A51CE4" w:rsidRPr="001A6EEA" w14:paraId="091C984E" w14:textId="77777777" w:rsidTr="007E37FD">
        <w:trPr>
          <w:trHeight w:val="22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36F238" w14:textId="77777777" w:rsidR="00A51CE4" w:rsidRPr="001A6EEA" w:rsidRDefault="00A51CE4" w:rsidP="007E37FD">
            <w:pPr>
              <w:jc w:val="right"/>
              <w:rPr>
                <w:rFonts w:ascii="Times New Roman" w:hAnsi="Times New Roman" w:cs="Times New Roman"/>
                <w:sz w:val="20"/>
                <w:szCs w:val="20"/>
              </w:rPr>
            </w:pPr>
            <w:r>
              <w:rPr>
                <w:rFonts w:ascii="Times New Roman" w:hAnsi="Times New Roman" w:cs="Times New Roman"/>
                <w:sz w:val="20"/>
                <w:szCs w:val="20"/>
              </w:rPr>
              <w:t>Kopējās attiecināmās privātās izmaksas</w:t>
            </w:r>
          </w:p>
        </w:tc>
        <w:tc>
          <w:tcPr>
            <w:tcW w:w="1389" w:type="dxa"/>
            <w:tcBorders>
              <w:top w:val="single" w:sz="4" w:space="0" w:color="auto"/>
              <w:left w:val="single" w:sz="4" w:space="0" w:color="auto"/>
              <w:bottom w:val="single" w:sz="4" w:space="0" w:color="auto"/>
              <w:right w:val="single" w:sz="4" w:space="0" w:color="auto"/>
            </w:tcBorders>
          </w:tcPr>
          <w:p w14:paraId="40F75511"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6B87376D"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3D665106" w14:textId="77777777" w:rsidR="00A51CE4" w:rsidRPr="001A6EEA" w:rsidRDefault="00A51CE4" w:rsidP="007E37FD">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93F39E9" w14:textId="77777777" w:rsidR="00A51CE4" w:rsidRPr="001A6EEA" w:rsidRDefault="00A51CE4" w:rsidP="007E37FD">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299D543F" w14:textId="77777777" w:rsidR="00A51CE4" w:rsidRPr="001A6EEA" w:rsidRDefault="00A51CE4" w:rsidP="007E37FD">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3B5BBFF"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3DF9E793" w14:textId="77777777" w:rsidR="00A51CE4" w:rsidRPr="001A6EEA" w:rsidRDefault="00A51CE4" w:rsidP="007E37FD">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35C63F" w14:textId="77777777" w:rsidR="00A51CE4" w:rsidRPr="001A6EEA" w:rsidRDefault="00A51CE4" w:rsidP="007E37FD">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03428B" w14:textId="77777777" w:rsidR="00A51CE4" w:rsidRPr="001A6EEA" w:rsidRDefault="00A51CE4" w:rsidP="007E37FD">
            <w:pPr>
              <w:jc w:val="center"/>
              <w:rPr>
                <w:rFonts w:ascii="Times New Roman" w:hAnsi="Times New Roman" w:cs="Times New Roman"/>
                <w:sz w:val="20"/>
                <w:szCs w:val="20"/>
              </w:rPr>
            </w:pPr>
          </w:p>
        </w:tc>
      </w:tr>
      <w:tr w:rsidR="00A51CE4" w:rsidRPr="006F6ED9" w14:paraId="53937FFC" w14:textId="77777777" w:rsidTr="007E37FD">
        <w:trPr>
          <w:trHeight w:val="234"/>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0B9897" w14:textId="77777777" w:rsidR="00A51CE4" w:rsidRPr="0023209B" w:rsidRDefault="00A51CE4" w:rsidP="007E37FD">
            <w:pPr>
              <w:jc w:val="right"/>
              <w:rPr>
                <w:rFonts w:ascii="Times New Roman" w:hAnsi="Times New Roman" w:cs="Times New Roman"/>
                <w:b/>
                <w:sz w:val="20"/>
                <w:szCs w:val="20"/>
              </w:rPr>
            </w:pPr>
            <w:r w:rsidRPr="0023209B">
              <w:rPr>
                <w:rFonts w:ascii="Times New Roman" w:hAnsi="Times New Roman" w:cs="Times New Roman"/>
                <w:b/>
                <w:sz w:val="20"/>
                <w:szCs w:val="20"/>
              </w:rPr>
              <w:t>Kopējās 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E9B1CC" w14:textId="77777777" w:rsidR="00A51CE4" w:rsidRPr="006F6ED9" w:rsidRDefault="00A51CE4" w:rsidP="007E37FD">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6A9E3" w14:textId="77777777" w:rsidR="00A51CE4" w:rsidRPr="006F6ED9"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C04DF1" w14:textId="77777777" w:rsidR="00A51CE4" w:rsidRPr="006F6ED9" w:rsidRDefault="00A51CE4" w:rsidP="007E37FD">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7B06B9" w14:textId="77777777" w:rsidR="00A51CE4" w:rsidRPr="006F6ED9" w:rsidRDefault="00A51CE4" w:rsidP="007E37FD">
            <w:pPr>
              <w:jc w:val="right"/>
              <w:rPr>
                <w:rFonts w:ascii="Times New Roman" w:hAnsi="Times New Roman" w:cs="Times New Roman"/>
                <w:b/>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BD9775" w14:textId="77777777" w:rsidR="00A51CE4" w:rsidRPr="006F6ED9" w:rsidRDefault="00A51CE4" w:rsidP="007E37FD">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6862CF" w14:textId="77777777" w:rsidR="00A51CE4" w:rsidRPr="006F6ED9"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A36A0D" w14:textId="77777777" w:rsidR="00A51CE4" w:rsidRPr="006F6ED9" w:rsidRDefault="00A51CE4" w:rsidP="007E37FD">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28602B" w14:textId="77777777" w:rsidR="00A51CE4" w:rsidRPr="006F6ED9" w:rsidRDefault="00A51CE4" w:rsidP="007E37FD">
            <w:pPr>
              <w:jc w:val="right"/>
              <w:rPr>
                <w:rFonts w:ascii="Times New Roman" w:hAnsi="Times New Roman" w:cs="Times New Roman"/>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FE3DBF" w14:textId="77777777" w:rsidR="00A51CE4" w:rsidRPr="006F6ED9" w:rsidRDefault="00A51CE4" w:rsidP="007E37FD">
            <w:pPr>
              <w:jc w:val="right"/>
              <w:rPr>
                <w:rFonts w:ascii="Times New Roman" w:hAnsi="Times New Roman" w:cs="Times New Roman"/>
                <w:b/>
                <w:sz w:val="20"/>
                <w:szCs w:val="20"/>
              </w:rPr>
            </w:pPr>
          </w:p>
        </w:tc>
      </w:tr>
      <w:tr w:rsidR="00A51CE4" w:rsidRPr="006F6ED9" w14:paraId="6F86699C" w14:textId="77777777" w:rsidTr="007E37FD">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A1B7D8" w14:textId="77777777" w:rsidR="00A51CE4" w:rsidRPr="0023209B" w:rsidRDefault="00A51CE4" w:rsidP="007E37FD">
            <w:pPr>
              <w:jc w:val="right"/>
              <w:rPr>
                <w:rFonts w:ascii="Times New Roman" w:hAnsi="Times New Roman" w:cs="Times New Roman"/>
                <w:sz w:val="20"/>
                <w:szCs w:val="20"/>
              </w:rPr>
            </w:pPr>
            <w:r w:rsidRPr="0023209B">
              <w:rPr>
                <w:rFonts w:ascii="Times New Roman" w:hAnsi="Times New Roman" w:cs="Times New Roman"/>
                <w:sz w:val="20"/>
                <w:szCs w:val="20"/>
              </w:rPr>
              <w:t>Citas neattiecināmās publiskās izmaksas</w:t>
            </w:r>
          </w:p>
        </w:tc>
        <w:tc>
          <w:tcPr>
            <w:tcW w:w="1389" w:type="dxa"/>
            <w:tcBorders>
              <w:top w:val="single" w:sz="4" w:space="0" w:color="auto"/>
              <w:left w:val="single" w:sz="4" w:space="0" w:color="auto"/>
              <w:bottom w:val="single" w:sz="4" w:space="0" w:color="auto"/>
              <w:right w:val="single" w:sz="4" w:space="0" w:color="auto"/>
            </w:tcBorders>
          </w:tcPr>
          <w:p w14:paraId="4316B661"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595F8A11"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1409E6B" w14:textId="77777777" w:rsidR="00A51CE4" w:rsidRPr="006F6ED9" w:rsidRDefault="00A51CE4" w:rsidP="007E37FD">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70A4C74" w14:textId="77777777" w:rsidR="00A51CE4" w:rsidRPr="006F6ED9" w:rsidRDefault="00A51CE4" w:rsidP="007E37FD">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1123F953"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2C20B04F"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7D18814A"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4F5BC" w14:textId="77777777" w:rsidR="00A51CE4" w:rsidRPr="006F6ED9" w:rsidRDefault="00A51CE4" w:rsidP="007E37FD">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3FEE6" w14:textId="77777777" w:rsidR="00A51CE4" w:rsidRPr="006F6ED9" w:rsidRDefault="00A51CE4" w:rsidP="007E37FD">
            <w:pPr>
              <w:jc w:val="right"/>
              <w:rPr>
                <w:rFonts w:ascii="Times New Roman" w:hAnsi="Times New Roman" w:cs="Times New Roman"/>
                <w:b/>
                <w:i/>
                <w:sz w:val="20"/>
                <w:szCs w:val="20"/>
              </w:rPr>
            </w:pPr>
          </w:p>
        </w:tc>
      </w:tr>
      <w:tr w:rsidR="00A51CE4" w:rsidRPr="006F6ED9" w14:paraId="4918356B" w14:textId="77777777" w:rsidTr="007E37FD">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8E7E62" w14:textId="77777777" w:rsidR="00A51CE4" w:rsidRPr="0023209B" w:rsidRDefault="00A51CE4" w:rsidP="007E37FD">
            <w:pPr>
              <w:jc w:val="right"/>
              <w:rPr>
                <w:rFonts w:ascii="Times New Roman" w:hAnsi="Times New Roman" w:cs="Times New Roman"/>
                <w:sz w:val="20"/>
                <w:szCs w:val="20"/>
              </w:rPr>
            </w:pPr>
            <w:r w:rsidRPr="0023209B">
              <w:rPr>
                <w:rFonts w:ascii="Times New Roman" w:hAnsi="Times New Roman" w:cs="Times New Roman"/>
                <w:sz w:val="20"/>
                <w:szCs w:val="20"/>
              </w:rPr>
              <w:t>Citas neattiecināmās privātās izmaksas</w:t>
            </w:r>
          </w:p>
        </w:tc>
        <w:tc>
          <w:tcPr>
            <w:tcW w:w="1389" w:type="dxa"/>
            <w:tcBorders>
              <w:top w:val="single" w:sz="4" w:space="0" w:color="auto"/>
              <w:left w:val="single" w:sz="4" w:space="0" w:color="auto"/>
              <w:bottom w:val="single" w:sz="4" w:space="0" w:color="auto"/>
              <w:right w:val="single" w:sz="4" w:space="0" w:color="auto"/>
            </w:tcBorders>
          </w:tcPr>
          <w:p w14:paraId="7F93410D"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F338C8D"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7A3EEBE" w14:textId="77777777" w:rsidR="00A51CE4" w:rsidRPr="006F6ED9" w:rsidRDefault="00A51CE4" w:rsidP="007E37FD">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370AA99E" w14:textId="77777777" w:rsidR="00A51CE4" w:rsidRPr="006F6ED9" w:rsidRDefault="00A51CE4" w:rsidP="007E37FD">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2F19EDE3"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0C7EEFD"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61282B5C"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46540" w14:textId="77777777" w:rsidR="00A51CE4" w:rsidRPr="006F6ED9" w:rsidRDefault="00A51CE4" w:rsidP="007E37FD">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D399D" w14:textId="77777777" w:rsidR="00A51CE4" w:rsidRPr="006F6ED9" w:rsidRDefault="00A51CE4" w:rsidP="007E37FD">
            <w:pPr>
              <w:jc w:val="right"/>
              <w:rPr>
                <w:rFonts w:ascii="Times New Roman" w:hAnsi="Times New Roman" w:cs="Times New Roman"/>
                <w:b/>
                <w:i/>
                <w:sz w:val="20"/>
                <w:szCs w:val="20"/>
              </w:rPr>
            </w:pPr>
          </w:p>
        </w:tc>
      </w:tr>
      <w:tr w:rsidR="00A51CE4" w:rsidRPr="006F6ED9" w14:paraId="0657974D" w14:textId="77777777" w:rsidTr="007E37FD">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C62D9A" w14:textId="77777777" w:rsidR="00A51CE4" w:rsidRPr="000527B5" w:rsidRDefault="00A51CE4" w:rsidP="007E37FD">
            <w:pPr>
              <w:jc w:val="right"/>
              <w:rPr>
                <w:rFonts w:ascii="Times New Roman" w:hAnsi="Times New Roman" w:cs="Times New Roman"/>
                <w:b/>
                <w:sz w:val="20"/>
                <w:szCs w:val="20"/>
              </w:rPr>
            </w:pPr>
            <w:r w:rsidRPr="000527B5">
              <w:rPr>
                <w:rFonts w:ascii="Times New Roman" w:hAnsi="Times New Roman" w:cs="Times New Roman"/>
                <w:b/>
                <w:sz w:val="20"/>
                <w:szCs w:val="20"/>
              </w:rPr>
              <w:t>Kopējās neattiecināmās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03DB9" w14:textId="77777777" w:rsidR="00A51CE4" w:rsidRPr="000527B5" w:rsidRDefault="00A51CE4" w:rsidP="007E37FD">
            <w:pPr>
              <w:jc w:val="right"/>
              <w:rPr>
                <w:rFonts w:ascii="Times New Roman" w:hAnsi="Times New Roman" w:cs="Times New Roman"/>
                <w:i/>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C8E58" w14:textId="77777777" w:rsidR="00A51CE4" w:rsidRPr="000527B5" w:rsidRDefault="00A51CE4" w:rsidP="007E37FD">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D78EC" w14:textId="77777777" w:rsidR="00A51CE4" w:rsidRPr="000527B5" w:rsidRDefault="00A51CE4" w:rsidP="007E37FD">
            <w:pPr>
              <w:jc w:val="right"/>
              <w:rPr>
                <w:rFonts w:ascii="Times New Roman" w:hAnsi="Times New Roman" w:cs="Times New Roman"/>
                <w:i/>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4BCFF" w14:textId="77777777" w:rsidR="00A51CE4" w:rsidRPr="000527B5" w:rsidRDefault="00A51CE4" w:rsidP="007E37FD">
            <w:pPr>
              <w:jc w:val="right"/>
              <w:rPr>
                <w:rFonts w:ascii="Times New Roman" w:hAnsi="Times New Roman" w:cs="Times New Roman"/>
                <w:i/>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32C26" w14:textId="77777777" w:rsidR="00A51CE4" w:rsidRPr="000527B5" w:rsidRDefault="00A51CE4" w:rsidP="007E37FD">
            <w:pPr>
              <w:jc w:val="right"/>
              <w:rPr>
                <w:rFonts w:ascii="Times New Roman" w:hAnsi="Times New Roman" w:cs="Times New Roman"/>
                <w:i/>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17969" w14:textId="77777777" w:rsidR="00A51CE4" w:rsidRPr="000527B5" w:rsidRDefault="00A51CE4" w:rsidP="007E37FD">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B6F30" w14:textId="77777777" w:rsidR="00A51CE4" w:rsidRPr="000527B5" w:rsidRDefault="00A51CE4" w:rsidP="007E37FD">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54732" w14:textId="77777777" w:rsidR="00A51CE4" w:rsidRPr="000527B5" w:rsidRDefault="00A51CE4" w:rsidP="007E37FD">
            <w:pPr>
              <w:jc w:val="right"/>
              <w:rPr>
                <w:rFonts w:ascii="Times New Roman" w:hAnsi="Times New Roman" w:cs="Times New Roman"/>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9434C" w14:textId="77777777" w:rsidR="00A51CE4" w:rsidRPr="000527B5" w:rsidRDefault="00A51CE4" w:rsidP="007E37FD">
            <w:pPr>
              <w:jc w:val="right"/>
              <w:rPr>
                <w:rFonts w:ascii="Times New Roman" w:hAnsi="Times New Roman" w:cs="Times New Roman"/>
                <w:i/>
                <w:sz w:val="20"/>
                <w:szCs w:val="20"/>
              </w:rPr>
            </w:pPr>
          </w:p>
        </w:tc>
      </w:tr>
      <w:tr w:rsidR="00A51CE4" w:rsidRPr="006F6ED9" w14:paraId="4A589340" w14:textId="77777777" w:rsidTr="007E37FD">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40C88" w14:textId="77777777" w:rsidR="00A51CE4" w:rsidRPr="004022B4" w:rsidRDefault="00A51CE4" w:rsidP="007E37FD">
            <w:pPr>
              <w:jc w:val="right"/>
              <w:rPr>
                <w:rFonts w:ascii="Times New Roman" w:hAnsi="Times New Roman" w:cs="Times New Roman"/>
                <w:b/>
                <w:i/>
                <w:sz w:val="20"/>
                <w:szCs w:val="20"/>
              </w:rPr>
            </w:pPr>
            <w:r w:rsidRPr="004022B4">
              <w:rPr>
                <w:rFonts w:ascii="Times New Roman" w:hAnsi="Times New Roman" w:cs="Times New Roman"/>
                <w:b/>
                <w:i/>
                <w:sz w:val="20"/>
                <w:szCs w:val="20"/>
              </w:rPr>
              <w:t>Kopējās izmaksas</w:t>
            </w:r>
          </w:p>
        </w:tc>
        <w:tc>
          <w:tcPr>
            <w:tcW w:w="1389" w:type="dxa"/>
            <w:tcBorders>
              <w:top w:val="single" w:sz="4" w:space="0" w:color="auto"/>
              <w:left w:val="single" w:sz="4" w:space="0" w:color="auto"/>
              <w:bottom w:val="single" w:sz="4" w:space="0" w:color="auto"/>
              <w:right w:val="single" w:sz="4" w:space="0" w:color="auto"/>
            </w:tcBorders>
          </w:tcPr>
          <w:p w14:paraId="5871BA03"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DF9E18E"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164EBD9C" w14:textId="77777777" w:rsidR="00A51CE4" w:rsidRPr="006F6ED9" w:rsidRDefault="00A51CE4" w:rsidP="007E37FD">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5CCC5EA" w14:textId="77777777" w:rsidR="00A51CE4" w:rsidRPr="006F6ED9" w:rsidRDefault="00A51CE4" w:rsidP="007E37FD">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7BD17D58" w14:textId="77777777" w:rsidR="00A51CE4" w:rsidRPr="006F6ED9" w:rsidRDefault="00A51CE4" w:rsidP="007E37FD">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2EC282EB"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77254536" w14:textId="77777777" w:rsidR="00A51CE4" w:rsidRPr="006F6ED9" w:rsidRDefault="00A51CE4" w:rsidP="007E37FD">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6BDD32A2" w14:textId="77777777" w:rsidR="00A51CE4" w:rsidRPr="006F6ED9" w:rsidRDefault="00A51CE4" w:rsidP="007E37FD">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tcPr>
          <w:p w14:paraId="1FEC612C" w14:textId="77777777" w:rsidR="00A51CE4" w:rsidRPr="006F6ED9" w:rsidRDefault="00A51CE4" w:rsidP="007E37FD">
            <w:pPr>
              <w:jc w:val="right"/>
              <w:rPr>
                <w:rFonts w:ascii="Times New Roman" w:hAnsi="Times New Roman" w:cs="Times New Roman"/>
                <w:b/>
                <w:i/>
                <w:sz w:val="20"/>
                <w:szCs w:val="20"/>
              </w:rPr>
            </w:pPr>
          </w:p>
        </w:tc>
      </w:tr>
    </w:tbl>
    <w:p w14:paraId="695EE7AB" w14:textId="77777777" w:rsidR="00A51CE4" w:rsidRDefault="00A51CE4" w:rsidP="00BA4BD7">
      <w:pPr>
        <w:spacing w:after="0" w:line="240" w:lineRule="auto"/>
        <w:ind w:right="142"/>
        <w:jc w:val="both"/>
        <w:rPr>
          <w:rFonts w:ascii="Times New Roman" w:hAnsi="Times New Roman" w:cs="Times New Roman"/>
          <w:i/>
          <w:color w:val="0070C0"/>
        </w:rPr>
      </w:pPr>
    </w:p>
    <w:p w14:paraId="74DC924C" w14:textId="69FEA723" w:rsidR="00BA4BD7" w:rsidRPr="00D820CF" w:rsidRDefault="00BA4BD7" w:rsidP="00BA4BD7">
      <w:pPr>
        <w:spacing w:after="0" w:line="240" w:lineRule="auto"/>
        <w:ind w:right="142"/>
        <w:jc w:val="both"/>
        <w:rPr>
          <w:rFonts w:ascii="Times New Roman" w:hAnsi="Times New Roman" w:cs="Times New Roman"/>
          <w:i/>
          <w:color w:val="0070C0"/>
        </w:rPr>
      </w:pPr>
      <w:r w:rsidRPr="00D820CF">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D820CF">
        <w:rPr>
          <w:rFonts w:ascii="Times New Roman" w:hAnsi="Times New Roman" w:cs="Times New Roman"/>
          <w:i/>
          <w:color w:val="0070C0"/>
        </w:rPr>
        <w:t>oporciju katrā īstenošanas gadā,</w:t>
      </w:r>
      <w:r w:rsidRPr="00D820CF">
        <w:rPr>
          <w:rFonts w:ascii="Times New Roman" w:hAnsi="Times New Roman" w:cs="Times New Roman"/>
          <w:i/>
          <w:color w:val="0070C0"/>
        </w:rPr>
        <w:t xml:space="preserve"> un ievērojot </w:t>
      </w:r>
      <w:r w:rsidR="00DB6816" w:rsidRPr="00D820CF">
        <w:rPr>
          <w:rFonts w:ascii="Times New Roman" w:hAnsi="Times New Roman" w:cs="Times New Roman"/>
          <w:i/>
          <w:color w:val="0070C0"/>
        </w:rPr>
        <w:t>projekta iesniegumā</w:t>
      </w:r>
      <w:r w:rsidRPr="00D820CF">
        <w:rPr>
          <w:rFonts w:ascii="Times New Roman" w:hAnsi="Times New Roman" w:cs="Times New Roman"/>
          <w:i/>
          <w:color w:val="0070C0"/>
        </w:rPr>
        <w:t xml:space="preserve"> norādīto darbību īstenošanas laika periodu un attiecīgai darbībai nepieciešamo finansējuma apjomu.</w:t>
      </w:r>
    </w:p>
    <w:p w14:paraId="626B5F98" w14:textId="77777777" w:rsidR="00D8782F" w:rsidRPr="00D820CF" w:rsidRDefault="00D8782F" w:rsidP="00BA4BD7">
      <w:pPr>
        <w:spacing w:after="0" w:line="240" w:lineRule="auto"/>
        <w:ind w:right="142"/>
        <w:jc w:val="both"/>
        <w:rPr>
          <w:rFonts w:ascii="Times New Roman" w:hAnsi="Times New Roman" w:cs="Times New Roman"/>
          <w:i/>
          <w:color w:val="0070C0"/>
        </w:rPr>
      </w:pPr>
    </w:p>
    <w:p w14:paraId="317BD567" w14:textId="5A39B8AB" w:rsidR="00D8782F" w:rsidRPr="00D820CF" w:rsidRDefault="00D8782F" w:rsidP="007E37FD">
      <w:pPr>
        <w:spacing w:after="120" w:line="240" w:lineRule="auto"/>
        <w:ind w:right="142"/>
        <w:jc w:val="both"/>
        <w:rPr>
          <w:rFonts w:ascii="Times New Roman" w:hAnsi="Times New Roman"/>
          <w:i/>
          <w:color w:val="0070C0"/>
        </w:rPr>
      </w:pPr>
      <w:r w:rsidRPr="00D820CF">
        <w:rPr>
          <w:rFonts w:ascii="Times New Roman" w:hAnsi="Times New Roman"/>
          <w:i/>
          <w:color w:val="0070C0"/>
        </w:rPr>
        <w:t>Izmaksas, kas veiktas pirms līguma par projekta īstenošanu noslēgšanas ir attiecināmas projekta ietvaros atbilstoši MK noteikumu 3</w:t>
      </w:r>
      <w:r w:rsidR="00EB7480" w:rsidRPr="00D820CF">
        <w:rPr>
          <w:rFonts w:ascii="Times New Roman" w:hAnsi="Times New Roman"/>
          <w:i/>
          <w:color w:val="0070C0"/>
        </w:rPr>
        <w:t>7</w:t>
      </w:r>
      <w:r w:rsidRPr="00D820CF">
        <w:rPr>
          <w:rFonts w:ascii="Times New Roman" w:hAnsi="Times New Roman"/>
          <w:i/>
          <w:color w:val="0070C0"/>
        </w:rPr>
        <w:t>.punktam, un finansēšanas plānā jānorāda t</w:t>
      </w:r>
      <w:r w:rsidR="00EB7480" w:rsidRPr="00D820CF">
        <w:rPr>
          <w:rFonts w:ascii="Times New Roman" w:hAnsi="Times New Roman"/>
          <w:i/>
          <w:color w:val="0070C0"/>
        </w:rPr>
        <w:t xml:space="preserve">ajā gadā, kurā tiks noslēgts līgums </w:t>
      </w:r>
      <w:r w:rsidRPr="00D820CF">
        <w:rPr>
          <w:rFonts w:ascii="Times New Roman" w:hAnsi="Times New Roman"/>
          <w:i/>
          <w:color w:val="0070C0"/>
        </w:rPr>
        <w:t>par projekta īstenošanu un/vai, tiks iesniegts maksājuma pieprasījums finanšu līdzekļu atmaksai projekta ietvaros.</w:t>
      </w:r>
      <w:r w:rsidR="00A51CE4" w:rsidRPr="00D820CF">
        <w:rPr>
          <w:rFonts w:ascii="Times New Roman" w:hAnsi="Times New Roman"/>
          <w:i/>
          <w:color w:val="0070C0"/>
        </w:rPr>
        <w:t xml:space="preserve"> Izmaksas plāno</w:t>
      </w:r>
      <w:r w:rsidR="007E37FD" w:rsidRPr="00D820CF">
        <w:rPr>
          <w:rFonts w:ascii="Times New Roman" w:hAnsi="Times New Roman"/>
          <w:i/>
          <w:color w:val="0070C0"/>
        </w:rPr>
        <w:t xml:space="preserve"> ne ilgāk kā </w:t>
      </w:r>
      <w:r w:rsidR="00A51CE4" w:rsidRPr="00D820CF">
        <w:rPr>
          <w:rFonts w:ascii="Times New Roman" w:hAnsi="Times New Roman"/>
          <w:i/>
          <w:color w:val="0070C0"/>
        </w:rPr>
        <w:t xml:space="preserve"> līdz 31.12.2023.</w:t>
      </w:r>
    </w:p>
    <w:p w14:paraId="4CE56438" w14:textId="77777777" w:rsidR="00BA4BD7" w:rsidRPr="00D820CF" w:rsidRDefault="00BA4BD7" w:rsidP="00BA4BD7">
      <w:pPr>
        <w:spacing w:after="0" w:line="240" w:lineRule="auto"/>
        <w:ind w:right="142"/>
        <w:jc w:val="both"/>
        <w:rPr>
          <w:rFonts w:ascii="Times New Roman" w:hAnsi="Times New Roman" w:cs="Times New Roman"/>
          <w:i/>
          <w:color w:val="0070C0"/>
          <w:sz w:val="12"/>
          <w:szCs w:val="12"/>
        </w:rPr>
      </w:pPr>
    </w:p>
    <w:p w14:paraId="2AF09873" w14:textId="77777777" w:rsidR="00DB6816" w:rsidRPr="00D820CF" w:rsidRDefault="00BA4BD7" w:rsidP="00BA4BD7">
      <w:pPr>
        <w:spacing w:after="0" w:line="240" w:lineRule="auto"/>
        <w:ind w:right="142"/>
        <w:jc w:val="both"/>
        <w:rPr>
          <w:rFonts w:ascii="Times New Roman" w:hAnsi="Times New Roman" w:cs="Times New Roman"/>
          <w:i/>
          <w:color w:val="0070C0"/>
        </w:rPr>
      </w:pPr>
      <w:r w:rsidRPr="00D820CF">
        <w:rPr>
          <w:rFonts w:ascii="Times New Roman" w:hAnsi="Times New Roman" w:cs="Times New Roman"/>
          <w:i/>
          <w:color w:val="0070C0"/>
        </w:rPr>
        <w:lastRenderedPageBreak/>
        <w:t xml:space="preserve">Atbilstoši MK noteikumu </w:t>
      </w:r>
      <w:r w:rsidR="00D8782F" w:rsidRPr="00D820CF">
        <w:rPr>
          <w:rFonts w:ascii="Times New Roman" w:hAnsi="Times New Roman" w:cs="Times New Roman"/>
          <w:i/>
          <w:color w:val="0070C0"/>
        </w:rPr>
        <w:t>9.</w:t>
      </w:r>
      <w:r w:rsidR="00DB6816" w:rsidRPr="00D820CF">
        <w:rPr>
          <w:rFonts w:ascii="Times New Roman" w:hAnsi="Times New Roman" w:cs="Times New Roman"/>
          <w:i/>
          <w:color w:val="0070C0"/>
        </w:rPr>
        <w:t>2</w:t>
      </w:r>
      <w:r w:rsidR="00D8782F" w:rsidRPr="00D820CF">
        <w:rPr>
          <w:rFonts w:ascii="Times New Roman" w:hAnsi="Times New Roman" w:cs="Times New Roman"/>
          <w:i/>
          <w:color w:val="0070C0"/>
        </w:rPr>
        <w:t>. apakšpunktam</w:t>
      </w:r>
      <w:r w:rsidR="00DB6816" w:rsidRPr="00D820CF">
        <w:rPr>
          <w:rFonts w:ascii="Times New Roman" w:hAnsi="Times New Roman" w:cs="Times New Roman"/>
          <w:i/>
          <w:color w:val="0070C0"/>
        </w:rPr>
        <w:t xml:space="preserve"> otrās projektu iesniegumu atlases kārtas ietvaros pieejamais kopējais attiecināmais finansējums ir 91 068 678 </w:t>
      </w:r>
      <w:proofErr w:type="spellStart"/>
      <w:r w:rsidR="00DB6816" w:rsidRPr="00D820CF">
        <w:rPr>
          <w:rFonts w:ascii="Times New Roman" w:hAnsi="Times New Roman" w:cs="Times New Roman"/>
          <w:i/>
          <w:color w:val="0070C0"/>
        </w:rPr>
        <w:t>euro</w:t>
      </w:r>
      <w:proofErr w:type="spellEnd"/>
      <w:r w:rsidR="00DB6816" w:rsidRPr="00D820CF">
        <w:rPr>
          <w:rFonts w:ascii="Times New Roman" w:hAnsi="Times New Roman" w:cs="Times New Roman"/>
          <w:i/>
          <w:color w:val="0070C0"/>
        </w:rPr>
        <w:t>, tai skaitā Eiropas Reģionālās attīstības fonda finansējums – 64 334 618 </w:t>
      </w:r>
      <w:proofErr w:type="spellStart"/>
      <w:r w:rsidR="00DB6816" w:rsidRPr="00D820CF">
        <w:rPr>
          <w:rFonts w:ascii="Times New Roman" w:hAnsi="Times New Roman" w:cs="Times New Roman"/>
          <w:i/>
          <w:color w:val="0070C0"/>
        </w:rPr>
        <w:t>euro</w:t>
      </w:r>
      <w:proofErr w:type="spellEnd"/>
      <w:r w:rsidR="00DB6816" w:rsidRPr="00D820CF">
        <w:rPr>
          <w:rFonts w:ascii="Times New Roman" w:hAnsi="Times New Roman" w:cs="Times New Roman"/>
          <w:i/>
          <w:color w:val="0070C0"/>
        </w:rPr>
        <w:t> un nacionālais finansējums – 26 734 060 </w:t>
      </w:r>
      <w:proofErr w:type="spellStart"/>
      <w:r w:rsidR="00DB6816" w:rsidRPr="00D820CF">
        <w:rPr>
          <w:rFonts w:ascii="Times New Roman" w:hAnsi="Times New Roman" w:cs="Times New Roman"/>
          <w:i/>
          <w:color w:val="0070C0"/>
        </w:rPr>
        <w:t>euro</w:t>
      </w:r>
      <w:proofErr w:type="spellEnd"/>
      <w:r w:rsidR="00DB6816" w:rsidRPr="00D820CF">
        <w:rPr>
          <w:rFonts w:ascii="Times New Roman" w:hAnsi="Times New Roman" w:cs="Times New Roman"/>
          <w:i/>
          <w:color w:val="0070C0"/>
        </w:rPr>
        <w:t> (valsts budžeta finansējums – 22 284 211 </w:t>
      </w:r>
      <w:proofErr w:type="spellStart"/>
      <w:r w:rsidR="00DB6816" w:rsidRPr="00D820CF">
        <w:rPr>
          <w:rFonts w:ascii="Times New Roman" w:hAnsi="Times New Roman" w:cs="Times New Roman"/>
          <w:i/>
          <w:color w:val="0070C0"/>
        </w:rPr>
        <w:t>euro</w:t>
      </w:r>
      <w:proofErr w:type="spellEnd"/>
      <w:r w:rsidR="00DB6816" w:rsidRPr="00D820CF">
        <w:rPr>
          <w:rFonts w:ascii="Times New Roman" w:hAnsi="Times New Roman" w:cs="Times New Roman"/>
          <w:i/>
          <w:color w:val="0070C0"/>
        </w:rPr>
        <w:t> un privātais finansējums 4 449 849 </w:t>
      </w:r>
      <w:proofErr w:type="spellStart"/>
      <w:r w:rsidR="00DB6816" w:rsidRPr="00D820CF">
        <w:rPr>
          <w:rFonts w:ascii="Times New Roman" w:hAnsi="Times New Roman" w:cs="Times New Roman"/>
          <w:i/>
          <w:color w:val="0070C0"/>
        </w:rPr>
        <w:t>euro</w:t>
      </w:r>
      <w:proofErr w:type="spellEnd"/>
      <w:r w:rsidR="00DB6816" w:rsidRPr="00D820CF">
        <w:rPr>
          <w:rFonts w:ascii="Times New Roman" w:hAnsi="Times New Roman" w:cs="Times New Roman"/>
          <w:i/>
          <w:color w:val="0070C0"/>
        </w:rPr>
        <w:t>).</w:t>
      </w:r>
      <w:r w:rsidR="00D8782F" w:rsidRPr="00D820CF">
        <w:rPr>
          <w:rFonts w:ascii="Times New Roman" w:hAnsi="Times New Roman" w:cs="Times New Roman"/>
          <w:i/>
          <w:color w:val="0070C0"/>
        </w:rPr>
        <w:t xml:space="preserve"> </w:t>
      </w:r>
    </w:p>
    <w:p w14:paraId="26A68DBE" w14:textId="77777777" w:rsidR="00DB6816" w:rsidRPr="00D820CF" w:rsidRDefault="00DB6816" w:rsidP="00BA4BD7">
      <w:pPr>
        <w:spacing w:after="0" w:line="240" w:lineRule="auto"/>
        <w:ind w:right="142"/>
        <w:jc w:val="both"/>
        <w:rPr>
          <w:rFonts w:ascii="Times New Roman" w:hAnsi="Times New Roman" w:cs="Times New Roman"/>
          <w:i/>
          <w:color w:val="0070C0"/>
        </w:rPr>
      </w:pPr>
    </w:p>
    <w:p w14:paraId="1742A6DE" w14:textId="213C8673" w:rsidR="00BA4BD7" w:rsidRPr="00D820CF" w:rsidRDefault="00BA4BD7" w:rsidP="00BA4BD7">
      <w:pPr>
        <w:spacing w:after="0" w:line="240" w:lineRule="auto"/>
        <w:ind w:right="142"/>
        <w:jc w:val="both"/>
        <w:rPr>
          <w:rFonts w:ascii="Times New Roman" w:hAnsi="Times New Roman" w:cs="Times New Roman"/>
          <w:i/>
          <w:color w:val="0070C0"/>
        </w:rPr>
      </w:pPr>
      <w:r w:rsidRPr="00D820CF">
        <w:rPr>
          <w:rFonts w:ascii="Times New Roman" w:hAnsi="Times New Roman" w:cs="Times New Roman"/>
          <w:i/>
          <w:color w:val="0070C0"/>
        </w:rPr>
        <w:t>Attiecīgi kolonnā “Kopā” norādītās summas attiecīgajās ailēs nevar pārsniegt šos maksimālo summu ierobežojumus.</w:t>
      </w:r>
    </w:p>
    <w:p w14:paraId="736E528F" w14:textId="77777777" w:rsidR="007E37FD" w:rsidRPr="00D820CF" w:rsidRDefault="007E37FD" w:rsidP="00BA4BD7">
      <w:pPr>
        <w:spacing w:after="0" w:line="240" w:lineRule="auto"/>
        <w:ind w:right="142"/>
        <w:jc w:val="both"/>
        <w:rPr>
          <w:rFonts w:ascii="Times New Roman" w:hAnsi="Times New Roman" w:cs="Times New Roman"/>
          <w:i/>
          <w:color w:val="0070C0"/>
        </w:rPr>
      </w:pPr>
    </w:p>
    <w:p w14:paraId="7308430D" w14:textId="77777777" w:rsidR="00BA4BD7" w:rsidRPr="00D820CF" w:rsidRDefault="00BA4BD7" w:rsidP="00BA4BD7">
      <w:pPr>
        <w:spacing w:after="0" w:line="240" w:lineRule="auto"/>
        <w:ind w:right="142"/>
        <w:jc w:val="both"/>
        <w:rPr>
          <w:rFonts w:ascii="Times New Roman" w:hAnsi="Times New Roman" w:cs="Times New Roman"/>
          <w:i/>
          <w:color w:val="0070C0"/>
          <w:sz w:val="12"/>
          <w:szCs w:val="12"/>
        </w:rPr>
      </w:pPr>
    </w:p>
    <w:p w14:paraId="6A621B01" w14:textId="1BB2C145" w:rsidR="007E37FD" w:rsidRPr="00D820CF" w:rsidRDefault="00BA4BD7" w:rsidP="00A51CE4">
      <w:pPr>
        <w:pStyle w:val="NoSpacing"/>
        <w:jc w:val="both"/>
        <w:rPr>
          <w:rFonts w:ascii="Times New Roman" w:hAnsi="Times New Roman" w:cs="Times New Roman"/>
          <w:b/>
          <w:i/>
          <w:color w:val="0070C0"/>
        </w:rPr>
      </w:pPr>
      <w:r w:rsidRPr="00D820CF">
        <w:rPr>
          <w:rFonts w:ascii="Times New Roman" w:hAnsi="Times New Roman" w:cs="Times New Roman"/>
          <w:b/>
          <w:i/>
          <w:color w:val="0070C0"/>
        </w:rPr>
        <w:t xml:space="preserve">Atbilstoši MK noteikumu </w:t>
      </w:r>
      <w:r w:rsidR="00DB6816" w:rsidRPr="00D820CF">
        <w:rPr>
          <w:rFonts w:ascii="Times New Roman" w:hAnsi="Times New Roman" w:cs="Times New Roman"/>
          <w:b/>
          <w:i/>
          <w:color w:val="0070C0"/>
        </w:rPr>
        <w:t>11</w:t>
      </w:r>
      <w:r w:rsidRPr="00D820CF">
        <w:rPr>
          <w:rFonts w:ascii="Times New Roman" w:hAnsi="Times New Roman" w:cs="Times New Roman"/>
          <w:b/>
          <w:i/>
          <w:color w:val="0070C0"/>
        </w:rPr>
        <w:t>.punktam</w:t>
      </w:r>
      <w:r w:rsidR="00DD510C" w:rsidRPr="00D820CF">
        <w:rPr>
          <w:rFonts w:ascii="Times New Roman" w:hAnsi="Times New Roman" w:cs="Times New Roman"/>
          <w:b/>
          <w:i/>
          <w:color w:val="0070C0"/>
        </w:rPr>
        <w:t xml:space="preserve"> Eiropas Reģionālās attīstības fonda </w:t>
      </w:r>
      <w:r w:rsidRPr="00D820CF">
        <w:rPr>
          <w:rFonts w:ascii="Times New Roman" w:hAnsi="Times New Roman" w:cs="Times New Roman"/>
          <w:b/>
          <w:i/>
          <w:color w:val="0070C0"/>
        </w:rPr>
        <w:t xml:space="preserve">finansējums nevar pārsniegt </w:t>
      </w:r>
      <w:r w:rsidR="00DB6816" w:rsidRPr="00D820CF">
        <w:rPr>
          <w:rFonts w:ascii="Times New Roman" w:hAnsi="Times New Roman" w:cs="Times New Roman"/>
          <w:b/>
          <w:i/>
          <w:color w:val="0070C0"/>
        </w:rPr>
        <w:t>70,64</w:t>
      </w:r>
      <w:r w:rsidRPr="00D820CF">
        <w:rPr>
          <w:rFonts w:ascii="Times New Roman" w:hAnsi="Times New Roman" w:cs="Times New Roman"/>
          <w:b/>
          <w:i/>
          <w:color w:val="0070C0"/>
        </w:rPr>
        <w:t>%</w:t>
      </w:r>
      <w:r w:rsidR="00DD510C" w:rsidRPr="00D820CF">
        <w:rPr>
          <w:rFonts w:ascii="Times New Roman" w:hAnsi="Times New Roman" w:cs="Times New Roman"/>
          <w:b/>
          <w:i/>
          <w:color w:val="0070C0"/>
        </w:rPr>
        <w:t xml:space="preserve">, bet valsts budžeta finansējums </w:t>
      </w:r>
      <w:r w:rsidR="00DB6816" w:rsidRPr="00D820CF">
        <w:rPr>
          <w:rFonts w:ascii="Times New Roman" w:hAnsi="Times New Roman" w:cs="Times New Roman"/>
          <w:b/>
          <w:i/>
          <w:color w:val="0070C0"/>
        </w:rPr>
        <w:t>24,47</w:t>
      </w:r>
      <w:r w:rsidR="00DD510C" w:rsidRPr="00D820CF">
        <w:rPr>
          <w:rFonts w:ascii="Times New Roman" w:hAnsi="Times New Roman" w:cs="Times New Roman"/>
          <w:b/>
          <w:i/>
          <w:color w:val="0070C0"/>
        </w:rPr>
        <w:t xml:space="preserve"> % no MK noteikumu 9.</w:t>
      </w:r>
      <w:r w:rsidR="00DB6816" w:rsidRPr="00D820CF">
        <w:rPr>
          <w:rFonts w:ascii="Times New Roman" w:hAnsi="Times New Roman" w:cs="Times New Roman"/>
          <w:b/>
          <w:i/>
          <w:color w:val="0070C0"/>
        </w:rPr>
        <w:t>2</w:t>
      </w:r>
      <w:r w:rsidR="00DD510C" w:rsidRPr="00D820CF">
        <w:rPr>
          <w:rFonts w:ascii="Times New Roman" w:hAnsi="Times New Roman" w:cs="Times New Roman"/>
          <w:b/>
          <w:i/>
          <w:color w:val="0070C0"/>
        </w:rPr>
        <w:t>. apakšpunktā minētā atlases kārtai plānotā kopējā attiecināmā finansējuma</w:t>
      </w:r>
    </w:p>
    <w:p w14:paraId="54ECBC84" w14:textId="16E9791E" w:rsidR="00A51CE4" w:rsidRPr="00D820CF" w:rsidRDefault="00A51CE4" w:rsidP="0023209B">
      <w:pPr>
        <w:pStyle w:val="NoSpacing"/>
        <w:jc w:val="both"/>
        <w:rPr>
          <w:rFonts w:ascii="Times New Roman" w:hAnsi="Times New Roman" w:cs="Times New Roman"/>
          <w:b/>
          <w:i/>
          <w:color w:val="0070C0"/>
        </w:rPr>
      </w:pPr>
      <w:r w:rsidRPr="00D820CF">
        <w:rPr>
          <w:rFonts w:ascii="Times New Roman" w:hAnsi="Times New Roman" w:cs="Times New Roman"/>
          <w:b/>
          <w:i/>
          <w:color w:val="0070C0"/>
        </w:rPr>
        <w:t xml:space="preserve">Attiecībā uz privāto līdzfinansējumu </w:t>
      </w:r>
      <w:r w:rsidRPr="00D820CF">
        <w:rPr>
          <w:rFonts w:ascii="Times New Roman" w:eastAsia="Times New Roman" w:hAnsi="Times New Roman" w:cs="Times New Roman"/>
          <w:i/>
          <w:color w:val="0070C0"/>
          <w:lang w:eastAsia="lv-LV"/>
        </w:rPr>
        <w:t>projekta iesniegumā finansējuma proporcija jānorāda atbilstoši MK noteikumu 12. un 13. punktā noteiktajām prasībām, ievērojot  atlases nolikuma  6.pielikumā “Infrastruktūras izmantošanas valsts apmaksāto pakalpojumu sniegšanai un citu darbību veikšanai proporcijas aprēķināšanas un aprēķina iekļaušanas projekta iesnieguma veidlapā metodika”  norādīto, tai skaitā</w:t>
      </w:r>
      <w:r w:rsidRPr="00D820CF">
        <w:rPr>
          <w:rFonts w:ascii="Times New Roman" w:hAnsi="Times New Roman" w:cs="Times New Roman"/>
          <w:b/>
          <w:i/>
          <w:color w:val="0070C0"/>
        </w:rPr>
        <w:t xml:space="preserve">: </w:t>
      </w:r>
    </w:p>
    <w:p w14:paraId="1908FF07" w14:textId="76F62396" w:rsidR="00A51CE4" w:rsidRPr="00D820CF" w:rsidRDefault="00A51CE4" w:rsidP="0023209B">
      <w:pPr>
        <w:pStyle w:val="NoSpacing"/>
        <w:numPr>
          <w:ilvl w:val="0"/>
          <w:numId w:val="35"/>
        </w:numPr>
        <w:jc w:val="both"/>
        <w:rPr>
          <w:rFonts w:ascii="Times New Roman" w:hAnsi="Times New Roman" w:cs="Times New Roman"/>
          <w:b/>
          <w:i/>
          <w:color w:val="0070C0"/>
        </w:rPr>
      </w:pPr>
      <w:r w:rsidRPr="00D820CF">
        <w:rPr>
          <w:rFonts w:ascii="Times New Roman" w:hAnsi="Times New Roman" w:cs="Times New Roman"/>
          <w:b/>
          <w:i/>
          <w:color w:val="0070C0"/>
        </w:rPr>
        <w:t>ja atbilstoši Publisko izmaksu maksimālā un privāto izmaksu minimālā apjoma aprēķinam minimālais privātais finansējums (projekta iesnieguma 4.pielikums 3.kolonna) pārsniedz MK noteikumu 1</w:t>
      </w:r>
      <w:r w:rsidR="007E37FD" w:rsidRPr="00D820CF">
        <w:rPr>
          <w:rFonts w:ascii="Times New Roman" w:hAnsi="Times New Roman" w:cs="Times New Roman"/>
          <w:b/>
          <w:i/>
          <w:color w:val="0070C0"/>
        </w:rPr>
        <w:t>1</w:t>
      </w:r>
      <w:r w:rsidRPr="00D820CF">
        <w:rPr>
          <w:rFonts w:ascii="Times New Roman" w:hAnsi="Times New Roman" w:cs="Times New Roman"/>
          <w:b/>
          <w:i/>
          <w:color w:val="0070C0"/>
        </w:rPr>
        <w:t>.punktā noteikto minimālo privāto līdzfinansējuma apmēru (</w:t>
      </w:r>
      <w:r w:rsidR="007E37FD" w:rsidRPr="00D820CF">
        <w:rPr>
          <w:rFonts w:ascii="Times New Roman" w:hAnsi="Times New Roman" w:cs="Times New Roman"/>
          <w:b/>
          <w:i/>
          <w:color w:val="0070C0"/>
        </w:rPr>
        <w:t>4.89</w:t>
      </w:r>
      <w:r w:rsidRPr="00D820CF">
        <w:rPr>
          <w:rFonts w:ascii="Times New Roman" w:hAnsi="Times New Roman" w:cs="Times New Roman"/>
          <w:b/>
          <w:i/>
          <w:color w:val="0070C0"/>
        </w:rPr>
        <w:t xml:space="preserve">%), tad starpība piesaistāma kā neattiecināmais finansējums. </w:t>
      </w:r>
    </w:p>
    <w:p w14:paraId="092C78AD" w14:textId="7E5B8525" w:rsidR="00A51CE4" w:rsidRPr="00D820CF" w:rsidRDefault="00A51CE4" w:rsidP="0023209B">
      <w:pPr>
        <w:pStyle w:val="NoSpacing"/>
        <w:numPr>
          <w:ilvl w:val="0"/>
          <w:numId w:val="35"/>
        </w:numPr>
        <w:jc w:val="both"/>
        <w:rPr>
          <w:rFonts w:ascii="Times New Roman" w:hAnsi="Times New Roman" w:cs="Times New Roman"/>
          <w:b/>
          <w:i/>
          <w:color w:val="0070C0"/>
        </w:rPr>
      </w:pPr>
      <w:r w:rsidRPr="00D820CF">
        <w:rPr>
          <w:rFonts w:ascii="Times New Roman" w:hAnsi="Times New Roman" w:cs="Times New Roman"/>
          <w:b/>
          <w:i/>
          <w:color w:val="0070C0"/>
        </w:rPr>
        <w:t>ja atbilstoši Publisko izmaksu maksimālā un privāto izmaksu minimālā apjoma aprēķinam minimālais privātais finansējums (projekta iesnieguma 4.pielikums 3.kolonna) ir mazāks par  MK noteikumu 1</w:t>
      </w:r>
      <w:r w:rsidR="007E37FD" w:rsidRPr="00D820CF">
        <w:rPr>
          <w:rFonts w:ascii="Times New Roman" w:hAnsi="Times New Roman" w:cs="Times New Roman"/>
          <w:b/>
          <w:i/>
          <w:color w:val="0070C0"/>
        </w:rPr>
        <w:t>1</w:t>
      </w:r>
      <w:r w:rsidRPr="00D820CF">
        <w:rPr>
          <w:rFonts w:ascii="Times New Roman" w:hAnsi="Times New Roman" w:cs="Times New Roman"/>
          <w:b/>
          <w:i/>
          <w:color w:val="0070C0"/>
        </w:rPr>
        <w:t>.punktā noteikto minimālo privāto līdzfinansējuma apmēru (</w:t>
      </w:r>
      <w:r w:rsidR="007E37FD" w:rsidRPr="00D820CF">
        <w:rPr>
          <w:rFonts w:ascii="Times New Roman" w:hAnsi="Times New Roman" w:cs="Times New Roman"/>
          <w:b/>
          <w:i/>
          <w:color w:val="0070C0"/>
        </w:rPr>
        <w:t>4.89</w:t>
      </w:r>
      <w:r w:rsidRPr="00D820CF">
        <w:rPr>
          <w:rFonts w:ascii="Times New Roman" w:hAnsi="Times New Roman" w:cs="Times New Roman"/>
          <w:b/>
          <w:i/>
          <w:color w:val="0070C0"/>
        </w:rPr>
        <w:t xml:space="preserve">%), tad projektam jāpiesaista privātais finansējums  MK noteikumu 10.punktā noteiktā minimālā privātā līdzfinansējuma apjomā, proti ne mazāk kā </w:t>
      </w:r>
      <w:r w:rsidR="007E37FD" w:rsidRPr="00D820CF">
        <w:rPr>
          <w:rFonts w:ascii="Times New Roman" w:hAnsi="Times New Roman" w:cs="Times New Roman"/>
          <w:b/>
          <w:i/>
          <w:color w:val="0070C0"/>
        </w:rPr>
        <w:t>4.89</w:t>
      </w:r>
      <w:r w:rsidRPr="00D820CF">
        <w:rPr>
          <w:rFonts w:ascii="Times New Roman" w:hAnsi="Times New Roman" w:cs="Times New Roman"/>
          <w:b/>
          <w:i/>
          <w:color w:val="0070C0"/>
        </w:rPr>
        <w:t>%.</w:t>
      </w:r>
    </w:p>
    <w:p w14:paraId="0BEEE106" w14:textId="57A37796" w:rsidR="001C5294" w:rsidRPr="00D820CF" w:rsidRDefault="001C5294" w:rsidP="0023209B">
      <w:pPr>
        <w:pStyle w:val="NoSpacing"/>
        <w:jc w:val="both"/>
        <w:rPr>
          <w:rFonts w:ascii="Times New Roman" w:hAnsi="Times New Roman" w:cs="Times New Roman"/>
          <w:b/>
          <w:i/>
          <w:color w:val="0070C0"/>
        </w:rPr>
      </w:pPr>
    </w:p>
    <w:p w14:paraId="0BB2468F" w14:textId="77777777" w:rsidR="00BA4BD7" w:rsidRPr="00D820CF" w:rsidRDefault="00BA4BD7" w:rsidP="0023209B">
      <w:pPr>
        <w:spacing w:after="0"/>
        <w:ind w:right="142"/>
        <w:jc w:val="both"/>
        <w:rPr>
          <w:rFonts w:ascii="Times New Roman" w:hAnsi="Times New Roman" w:cs="Times New Roman"/>
          <w:b/>
          <w:i/>
          <w:color w:val="0070C0"/>
        </w:rPr>
      </w:pPr>
      <w:r w:rsidRPr="00D820CF">
        <w:rPr>
          <w:rFonts w:ascii="Times New Roman" w:hAnsi="Times New Roman" w:cs="Times New Roman"/>
          <w:b/>
          <w:i/>
          <w:color w:val="0070C0"/>
        </w:rPr>
        <w:t>Finansēšanas plānā:</w:t>
      </w:r>
    </w:p>
    <w:p w14:paraId="11C0B055" w14:textId="77777777" w:rsidR="00BA4BD7" w:rsidRPr="00D820CF" w:rsidRDefault="00BA4BD7" w:rsidP="0023209B">
      <w:pPr>
        <w:pStyle w:val="ListParagraph"/>
        <w:numPr>
          <w:ilvl w:val="0"/>
          <w:numId w:val="14"/>
        </w:numPr>
        <w:spacing w:after="0" w:line="256" w:lineRule="auto"/>
        <w:ind w:right="142"/>
        <w:jc w:val="both"/>
        <w:rPr>
          <w:rFonts w:ascii="Times New Roman" w:hAnsi="Times New Roman" w:cs="Times New Roman"/>
          <w:i/>
          <w:color w:val="0070C0"/>
        </w:rPr>
      </w:pPr>
      <w:r w:rsidRPr="00D820CF">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D820CF">
        <w:rPr>
          <w:rFonts w:ascii="Times New Roman" w:hAnsi="Times New Roman" w:cs="Times New Roman"/>
          <w:i/>
          <w:color w:val="0070C0"/>
        </w:rPr>
        <w:t>euro</w:t>
      </w:r>
      <w:proofErr w:type="spellEnd"/>
      <w:r w:rsidRPr="00D820CF">
        <w:rPr>
          <w:rFonts w:ascii="Times New Roman" w:hAnsi="Times New Roman" w:cs="Times New Roman"/>
          <w:i/>
          <w:color w:val="0070C0"/>
        </w:rPr>
        <w:t xml:space="preserve">. </w:t>
      </w:r>
    </w:p>
    <w:p w14:paraId="6A3001C7" w14:textId="77777777" w:rsidR="00BA4BD7" w:rsidRPr="00D820CF" w:rsidRDefault="00BA4BD7" w:rsidP="0023209B">
      <w:pPr>
        <w:pStyle w:val="ListParagraph"/>
        <w:numPr>
          <w:ilvl w:val="0"/>
          <w:numId w:val="14"/>
        </w:numPr>
        <w:spacing w:after="0" w:line="256" w:lineRule="auto"/>
        <w:ind w:right="142"/>
        <w:jc w:val="both"/>
        <w:rPr>
          <w:rFonts w:ascii="Times New Roman" w:hAnsi="Times New Roman" w:cs="Times New Roman"/>
          <w:i/>
          <w:color w:val="0070C0"/>
        </w:rPr>
      </w:pPr>
      <w:r w:rsidRPr="00D820CF">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D820CF">
        <w:rPr>
          <w:rFonts w:ascii="Times New Roman" w:hAnsi="Times New Roman" w:cs="Times New Roman"/>
          <w:b/>
          <w:i/>
          <w:color w:val="0070C0"/>
        </w:rPr>
        <w:t>projekta iesniedzēja pienākums ir pārliecināties par veikto aprēķinu pareizību</w:t>
      </w:r>
      <w:r w:rsidRPr="00D820CF">
        <w:rPr>
          <w:rFonts w:ascii="Times New Roman" w:hAnsi="Times New Roman" w:cs="Times New Roman"/>
          <w:i/>
          <w:color w:val="0070C0"/>
        </w:rPr>
        <w:t>;</w:t>
      </w:r>
    </w:p>
    <w:p w14:paraId="1EE33079" w14:textId="77777777" w:rsidR="00BA4BD7" w:rsidRPr="00D820CF"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D820CF">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F89F268" w14:textId="0CC75D30" w:rsidR="00BA4BD7" w:rsidRPr="00D820CF"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D820CF">
        <w:rPr>
          <w:rFonts w:ascii="Times New Roman" w:hAnsi="Times New Roman" w:cs="Times New Roman"/>
          <w:i/>
          <w:color w:val="0070C0"/>
        </w:rPr>
        <w:t>ja attiecīgajā gadā kādā ailē nav plānots finansējums, norāda “0,00”.</w:t>
      </w:r>
    </w:p>
    <w:p w14:paraId="74A3AD65" w14:textId="77777777" w:rsidR="00B80D21" w:rsidRPr="00D820CF" w:rsidRDefault="00B80D21" w:rsidP="00B80D21">
      <w:pPr>
        <w:pStyle w:val="ListParagraph"/>
        <w:spacing w:after="0" w:line="256" w:lineRule="auto"/>
        <w:ind w:right="142"/>
        <w:jc w:val="both"/>
        <w:rPr>
          <w:rFonts w:ascii="Times New Roman" w:hAnsi="Times New Roman" w:cs="Times New Roman"/>
          <w:i/>
          <w:color w:val="0070C0"/>
        </w:rPr>
      </w:pPr>
    </w:p>
    <w:p w14:paraId="11FD2EBF" w14:textId="3913003D" w:rsidR="00B80D21" w:rsidRPr="00D820CF" w:rsidRDefault="00B80D21" w:rsidP="00B80D21">
      <w:pPr>
        <w:jc w:val="both"/>
        <w:rPr>
          <w:rFonts w:ascii="Times New Roman" w:hAnsi="Times New Roman" w:cs="Times New Roman"/>
          <w:i/>
          <w:color w:val="0070C0"/>
        </w:rPr>
      </w:pPr>
      <w:r w:rsidRPr="00D820CF">
        <w:rPr>
          <w:rFonts w:ascii="Times New Roman" w:hAnsi="Times New Roman" w:cs="Times New Roman"/>
          <w:i/>
          <w:color w:val="0070C0"/>
        </w:rPr>
        <w:t xml:space="preserve">Ņemot vērā, ka ar Ministru kabineta 2017.gada 26.marta rīkojumu Nr.160 “Grozījumi Eiropas Savienības struktūrfondu un Kohēzijas fonda 2014.-2020. gada plānošanas perioda darbības programmā “Izaugsme un nodarbinātība”” apstiprināti grozījumi darbības programmā “Izaugsme un nodarbinātība”, kas paredz samazināt 9.3.2.specifiskā atbalsta mērķa “Uzlabot kvalitatīvu veselības aprūpes pakalpojumu pieejamību, jo īpaši sociālās, teritoriālās atstumtības un nabadzības riskam pakļautajiem iedzīvotājiem, attīstot veselības aprūpes infrastruktūru” snieguma ietvarā noteiktā kopējā finanšu rādītāja apmēru  2018. gadam uz 26 665 244 </w:t>
      </w:r>
      <w:proofErr w:type="spellStart"/>
      <w:r w:rsidRPr="00D820CF">
        <w:rPr>
          <w:rFonts w:ascii="Times New Roman" w:hAnsi="Times New Roman" w:cs="Times New Roman"/>
          <w:i/>
          <w:color w:val="0070C0"/>
        </w:rPr>
        <w:t>euro</w:t>
      </w:r>
      <w:proofErr w:type="spellEnd"/>
      <w:r w:rsidR="001E1E3B" w:rsidRPr="00D820CF">
        <w:rPr>
          <w:rFonts w:ascii="Times New Roman" w:hAnsi="Times New Roman" w:cs="Times New Roman"/>
          <w:i/>
          <w:color w:val="0070C0"/>
        </w:rPr>
        <w:t xml:space="preserve">, </w:t>
      </w:r>
      <w:r w:rsidRPr="00D820CF">
        <w:rPr>
          <w:rFonts w:ascii="Times New Roman" w:hAnsi="Times New Roman" w:cs="Times New Roman"/>
          <w:i/>
          <w:color w:val="0070C0"/>
        </w:rPr>
        <w:t>attiecīgi projekta finansējuma plānojum</w:t>
      </w:r>
      <w:r w:rsidR="001E1E3B" w:rsidRPr="00D820CF">
        <w:rPr>
          <w:rFonts w:ascii="Times New Roman" w:hAnsi="Times New Roman" w:cs="Times New Roman"/>
          <w:i/>
          <w:color w:val="0070C0"/>
        </w:rPr>
        <w:t>am</w:t>
      </w:r>
      <w:r w:rsidRPr="00D820CF">
        <w:rPr>
          <w:rFonts w:ascii="Times New Roman" w:hAnsi="Times New Roman" w:cs="Times New Roman"/>
          <w:i/>
          <w:color w:val="0070C0"/>
        </w:rPr>
        <w:t xml:space="preserve"> pa gadiem jāveicina  kopējā</w:t>
      </w:r>
      <w:r w:rsidR="001E1E3B" w:rsidRPr="00D820CF">
        <w:rPr>
          <w:rFonts w:ascii="Times New Roman" w:hAnsi="Times New Roman" w:cs="Times New Roman"/>
          <w:i/>
          <w:color w:val="0070C0"/>
        </w:rPr>
        <w:t xml:space="preserve"> </w:t>
      </w:r>
      <w:r w:rsidRPr="00D820CF">
        <w:rPr>
          <w:rFonts w:ascii="Times New Roman" w:hAnsi="Times New Roman" w:cs="Times New Roman"/>
          <w:i/>
          <w:color w:val="0070C0"/>
        </w:rPr>
        <w:t xml:space="preserve">noteiktā finanšu rādītāja vērtības sasniegšanu - 26 665 244 </w:t>
      </w:r>
      <w:proofErr w:type="spellStart"/>
      <w:r w:rsidRPr="00D820CF">
        <w:rPr>
          <w:rFonts w:ascii="Times New Roman" w:hAnsi="Times New Roman" w:cs="Times New Roman"/>
          <w:i/>
          <w:color w:val="0070C0"/>
        </w:rPr>
        <w:t>euro</w:t>
      </w:r>
      <w:proofErr w:type="spellEnd"/>
      <w:r w:rsidRPr="00D820CF">
        <w:rPr>
          <w:rFonts w:ascii="Times New Roman" w:hAnsi="Times New Roman" w:cs="Times New Roman"/>
          <w:i/>
          <w:color w:val="0070C0"/>
        </w:rPr>
        <w:t xml:space="preserve">. </w:t>
      </w:r>
    </w:p>
    <w:p w14:paraId="05848DFE" w14:textId="77777777" w:rsidR="007E37FD" w:rsidRDefault="007E37FD" w:rsidP="00DB6816">
      <w:pPr>
        <w:tabs>
          <w:tab w:val="left" w:pos="10170"/>
        </w:tabs>
        <w:ind w:right="284"/>
        <w:jc w:val="both"/>
        <w:rPr>
          <w:rFonts w:ascii="Times New Roman" w:hAnsi="Times New Roman" w:cs="Times New Roman"/>
          <w:i/>
          <w:color w:val="FF0000"/>
        </w:rPr>
      </w:pPr>
    </w:p>
    <w:p w14:paraId="245A191C" w14:textId="77777777" w:rsidR="0023209B" w:rsidRDefault="0023209B" w:rsidP="00D456D0">
      <w:pPr>
        <w:spacing w:after="0"/>
        <w:jc w:val="right"/>
        <w:rPr>
          <w:rFonts w:ascii="Times New Roman" w:hAnsi="Times New Roman" w:cs="Times New Roman"/>
          <w:sz w:val="20"/>
          <w:szCs w:val="20"/>
        </w:rPr>
      </w:pPr>
    </w:p>
    <w:p w14:paraId="2F820A62" w14:textId="77777777" w:rsidR="0023209B" w:rsidRDefault="0023209B" w:rsidP="00D456D0">
      <w:pPr>
        <w:spacing w:after="0"/>
        <w:jc w:val="right"/>
        <w:rPr>
          <w:rFonts w:ascii="Times New Roman" w:hAnsi="Times New Roman" w:cs="Times New Roman"/>
          <w:sz w:val="20"/>
          <w:szCs w:val="20"/>
        </w:rPr>
      </w:pPr>
    </w:p>
    <w:p w14:paraId="1C681EC1"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20FD6D71" w14:textId="61708FB4"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54" w:type="dxa"/>
        <w:shd w:val="clear" w:color="auto" w:fill="E7E6E6" w:themeFill="background2"/>
        <w:tblLook w:val="04A0" w:firstRow="1" w:lastRow="0" w:firstColumn="1" w:lastColumn="0" w:noHBand="0" w:noVBand="1"/>
      </w:tblPr>
      <w:tblGrid>
        <w:gridCol w:w="14454"/>
      </w:tblGrid>
      <w:tr w:rsidR="00D456D0" w14:paraId="30A361DA" w14:textId="77777777" w:rsidTr="0023209B">
        <w:trPr>
          <w:trHeight w:val="693"/>
        </w:trPr>
        <w:tc>
          <w:tcPr>
            <w:tcW w:w="14454" w:type="dxa"/>
            <w:shd w:val="clear" w:color="auto" w:fill="E7E6E6" w:themeFill="background2"/>
            <w:vAlign w:val="center"/>
          </w:tcPr>
          <w:p w14:paraId="355C4A83"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6EDAF02" w14:textId="77777777" w:rsidR="00D456D0" w:rsidRDefault="00D456D0" w:rsidP="00D456D0">
      <w:pPr>
        <w:jc w:val="right"/>
        <w:rPr>
          <w:rFonts w:ascii="Times New Roman" w:hAnsi="Times New Roman" w:cs="Times New Roman"/>
          <w:sz w:val="20"/>
          <w:szCs w:val="20"/>
        </w:rPr>
      </w:pPr>
    </w:p>
    <w:tbl>
      <w:tblPr>
        <w:tblStyle w:val="TableGrid"/>
        <w:tblW w:w="14599" w:type="dxa"/>
        <w:tblInd w:w="-5" w:type="dxa"/>
        <w:tblLayout w:type="fixed"/>
        <w:tblLook w:val="04A0" w:firstRow="1" w:lastRow="0" w:firstColumn="1" w:lastColumn="0" w:noHBand="0" w:noVBand="1"/>
      </w:tblPr>
      <w:tblGrid>
        <w:gridCol w:w="817"/>
        <w:gridCol w:w="4693"/>
        <w:gridCol w:w="1133"/>
        <w:gridCol w:w="974"/>
        <w:gridCol w:w="973"/>
        <w:gridCol w:w="807"/>
        <w:gridCol w:w="1090"/>
        <w:gridCol w:w="1348"/>
        <w:gridCol w:w="811"/>
        <w:gridCol w:w="974"/>
        <w:gridCol w:w="979"/>
      </w:tblGrid>
      <w:tr w:rsidR="00485D0E" w:rsidRPr="008958CF" w14:paraId="2589CB11" w14:textId="77777777" w:rsidTr="00A16C69">
        <w:trPr>
          <w:trHeight w:val="578"/>
        </w:trPr>
        <w:tc>
          <w:tcPr>
            <w:tcW w:w="8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485D0E" w:rsidRPr="00403962" w:rsidRDefault="00485D0E"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6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485D0E" w:rsidRPr="00403962" w:rsidRDefault="00485D0E"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485D0E" w:rsidRPr="007F4818" w:rsidRDefault="00485D0E"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74" w:type="dxa"/>
            <w:vMerge w:val="restart"/>
            <w:vAlign w:val="center"/>
          </w:tcPr>
          <w:p w14:paraId="379ED11A" w14:textId="6828FD88" w:rsidR="00485D0E" w:rsidRPr="008958CF"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Dau</w:t>
            </w:r>
            <w:r w:rsidRPr="008958CF">
              <w:rPr>
                <w:rFonts w:ascii="Times New Roman" w:hAnsi="Times New Roman" w:cs="Times New Roman"/>
                <w:b/>
                <w:sz w:val="16"/>
                <w:szCs w:val="16"/>
              </w:rPr>
              <w:t>dzums</w:t>
            </w:r>
          </w:p>
        </w:tc>
        <w:tc>
          <w:tcPr>
            <w:tcW w:w="973" w:type="dxa"/>
            <w:vMerge w:val="restart"/>
            <w:vAlign w:val="center"/>
          </w:tcPr>
          <w:p w14:paraId="62C8A3E4" w14:textId="77777777" w:rsidR="00485D0E" w:rsidRPr="008958CF" w:rsidRDefault="00485D0E"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807" w:type="dxa"/>
            <w:vMerge w:val="restart"/>
            <w:vAlign w:val="center"/>
          </w:tcPr>
          <w:p w14:paraId="46444CAD" w14:textId="77777777" w:rsidR="00485D0E" w:rsidRPr="008958CF" w:rsidRDefault="00485D0E"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39" w:type="dxa"/>
            <w:gridSpan w:val="2"/>
            <w:vAlign w:val="center"/>
          </w:tcPr>
          <w:p w14:paraId="7D752F64" w14:textId="15AC54C2" w:rsidR="00485D0E" w:rsidRDefault="00485D0E"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779" w:type="dxa"/>
            <w:gridSpan w:val="2"/>
            <w:vAlign w:val="center"/>
          </w:tcPr>
          <w:p w14:paraId="05798A52" w14:textId="4D241CE4" w:rsidR="00485D0E" w:rsidRPr="008958CF"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979" w:type="dxa"/>
            <w:vAlign w:val="center"/>
          </w:tcPr>
          <w:p w14:paraId="22BC1BF8" w14:textId="77777777" w:rsidR="00485D0E" w:rsidRPr="008958CF"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485D0E" w14:paraId="29FFECE0" w14:textId="77777777" w:rsidTr="00A16C69">
        <w:trPr>
          <w:trHeight w:val="306"/>
        </w:trPr>
        <w:tc>
          <w:tcPr>
            <w:tcW w:w="818"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485D0E" w:rsidRPr="00403962" w:rsidRDefault="00485D0E" w:rsidP="00F31E8D">
            <w:pPr>
              <w:jc w:val="right"/>
              <w:rPr>
                <w:rFonts w:ascii="Times New Roman" w:hAnsi="Times New Roman" w:cs="Times New Roman"/>
                <w:sz w:val="18"/>
                <w:szCs w:val="18"/>
              </w:rPr>
            </w:pPr>
          </w:p>
        </w:tc>
        <w:tc>
          <w:tcPr>
            <w:tcW w:w="4696"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485D0E" w:rsidRPr="00403962" w:rsidRDefault="00485D0E" w:rsidP="00F31E8D">
            <w:pPr>
              <w:jc w:val="right"/>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485D0E" w:rsidRPr="007F4818" w:rsidRDefault="00485D0E" w:rsidP="00F31E8D">
            <w:pPr>
              <w:jc w:val="center"/>
              <w:rPr>
                <w:rFonts w:ascii="Times New Roman" w:hAnsi="Times New Roman" w:cs="Times New Roman"/>
                <w:sz w:val="16"/>
                <w:szCs w:val="16"/>
              </w:rPr>
            </w:pPr>
          </w:p>
        </w:tc>
        <w:tc>
          <w:tcPr>
            <w:tcW w:w="974" w:type="dxa"/>
            <w:vMerge/>
          </w:tcPr>
          <w:p w14:paraId="305C4F3E" w14:textId="77777777" w:rsidR="00485D0E" w:rsidRPr="008958CF" w:rsidRDefault="00485D0E" w:rsidP="00F31E8D">
            <w:pPr>
              <w:jc w:val="right"/>
              <w:rPr>
                <w:rFonts w:ascii="Times New Roman" w:hAnsi="Times New Roman" w:cs="Times New Roman"/>
                <w:sz w:val="16"/>
                <w:szCs w:val="16"/>
              </w:rPr>
            </w:pPr>
          </w:p>
        </w:tc>
        <w:tc>
          <w:tcPr>
            <w:tcW w:w="973" w:type="dxa"/>
            <w:vMerge/>
          </w:tcPr>
          <w:p w14:paraId="6058C11B" w14:textId="77777777" w:rsidR="00485D0E" w:rsidRPr="008958CF" w:rsidRDefault="00485D0E" w:rsidP="00F31E8D">
            <w:pPr>
              <w:jc w:val="right"/>
              <w:rPr>
                <w:rFonts w:ascii="Times New Roman" w:hAnsi="Times New Roman" w:cs="Times New Roman"/>
                <w:sz w:val="16"/>
                <w:szCs w:val="16"/>
              </w:rPr>
            </w:pPr>
          </w:p>
        </w:tc>
        <w:tc>
          <w:tcPr>
            <w:tcW w:w="807" w:type="dxa"/>
            <w:vMerge/>
          </w:tcPr>
          <w:p w14:paraId="47F522DE" w14:textId="77777777" w:rsidR="00485D0E" w:rsidRPr="008958CF" w:rsidRDefault="00485D0E" w:rsidP="00F31E8D">
            <w:pPr>
              <w:jc w:val="right"/>
              <w:rPr>
                <w:rFonts w:ascii="Times New Roman" w:hAnsi="Times New Roman" w:cs="Times New Roman"/>
                <w:sz w:val="16"/>
                <w:szCs w:val="16"/>
              </w:rPr>
            </w:pPr>
          </w:p>
        </w:tc>
        <w:tc>
          <w:tcPr>
            <w:tcW w:w="1090" w:type="dxa"/>
            <w:vAlign w:val="center"/>
          </w:tcPr>
          <w:p w14:paraId="2247745E" w14:textId="77777777" w:rsidR="00485D0E" w:rsidRPr="008958CF" w:rsidRDefault="00485D0E"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348" w:type="dxa"/>
          </w:tcPr>
          <w:p w14:paraId="2FADFA12" w14:textId="3F4C2F97" w:rsidR="00485D0E"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neattiecināmās</w:t>
            </w:r>
          </w:p>
        </w:tc>
        <w:tc>
          <w:tcPr>
            <w:tcW w:w="811" w:type="dxa"/>
            <w:vAlign w:val="center"/>
          </w:tcPr>
          <w:p w14:paraId="2908B009" w14:textId="13A803FF" w:rsidR="00485D0E" w:rsidRPr="008958CF"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974" w:type="dxa"/>
            <w:vAlign w:val="center"/>
          </w:tcPr>
          <w:p w14:paraId="4D5602E4" w14:textId="77777777" w:rsidR="00485D0E" w:rsidRPr="008958CF" w:rsidRDefault="00485D0E"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973" w:type="dxa"/>
            <w:vAlign w:val="center"/>
          </w:tcPr>
          <w:p w14:paraId="77B9B273" w14:textId="77777777" w:rsidR="00485D0E" w:rsidRPr="008958CF" w:rsidRDefault="00485D0E" w:rsidP="00F31E8D">
            <w:pPr>
              <w:jc w:val="center"/>
              <w:rPr>
                <w:rFonts w:ascii="Times New Roman" w:hAnsi="Times New Roman" w:cs="Times New Roman"/>
                <w:b/>
                <w:sz w:val="16"/>
                <w:szCs w:val="16"/>
              </w:rPr>
            </w:pPr>
          </w:p>
        </w:tc>
      </w:tr>
      <w:tr w:rsidR="00485D0E" w:rsidRPr="007F4818" w14:paraId="2E16C54F" w14:textId="77777777" w:rsidTr="00A16C69">
        <w:trPr>
          <w:trHeight w:val="450"/>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0426BD10" w14:textId="4526F27B" w:rsidR="00485D0E" w:rsidRPr="000F75BC" w:rsidRDefault="00485D0E" w:rsidP="00FF4DBD">
            <w:pPr>
              <w:rPr>
                <w:rFonts w:ascii="Times New Roman" w:hAnsi="Times New Roman" w:cs="Times New Roman"/>
                <w:b/>
                <w:bCs/>
                <w:sz w:val="20"/>
                <w:szCs w:val="20"/>
              </w:rPr>
            </w:pPr>
            <w:r w:rsidRPr="000F75BC">
              <w:rPr>
                <w:rFonts w:ascii="Times New Roman" w:hAnsi="Times New Roman" w:cs="Times New Roman"/>
                <w:b/>
                <w:bCs/>
                <w:sz w:val="20"/>
                <w:szCs w:val="20"/>
              </w:rPr>
              <w:t>5.</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5D2FBF84" w14:textId="02313539" w:rsidR="00485D0E" w:rsidRPr="00D639AE" w:rsidRDefault="00485D0E" w:rsidP="00FF4DBD">
            <w:pPr>
              <w:rPr>
                <w:rFonts w:ascii="Times New Roman" w:hAnsi="Times New Roman" w:cs="Times New Roman"/>
                <w:b/>
                <w:bCs/>
                <w:color w:val="0070C0"/>
                <w:sz w:val="20"/>
                <w:szCs w:val="20"/>
              </w:rPr>
            </w:pPr>
            <w:r w:rsidRPr="00FD6999">
              <w:rPr>
                <w:rFonts w:ascii="Times New Roman" w:hAnsi="Times New Roman" w:cs="Times New Roman"/>
                <w:b/>
                <w:bCs/>
                <w:sz w:val="20"/>
                <w:szCs w:val="20"/>
              </w:rPr>
              <w:t>Informācijas sistēmu izstrādes, ieviešanas un kvalitātes kontroles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BD30758" w14:textId="34D38BB2" w:rsidR="00485D0E" w:rsidRPr="00D639AE" w:rsidRDefault="00485D0E" w:rsidP="00FF4DBD">
            <w:pPr>
              <w:jc w:val="center"/>
              <w:rPr>
                <w:rFonts w:ascii="Times New Roman" w:hAnsi="Times New Roman" w:cs="Times New Roman"/>
                <w:b/>
                <w:bCs/>
                <w:color w:val="0070C0"/>
                <w:sz w:val="20"/>
                <w:szCs w:val="20"/>
              </w:rPr>
            </w:pPr>
            <w:r w:rsidRPr="00D639AE">
              <w:rPr>
                <w:rFonts w:ascii="Times New Roman" w:hAnsi="Times New Roman" w:cs="Times New Roman"/>
                <w:b/>
                <w:bCs/>
                <w:color w:val="0070C0"/>
                <w:sz w:val="20"/>
                <w:szCs w:val="20"/>
              </w:rPr>
              <w:t>Tiešās</w:t>
            </w:r>
          </w:p>
        </w:tc>
        <w:tc>
          <w:tcPr>
            <w:tcW w:w="974" w:type="dxa"/>
            <w:tcBorders>
              <w:left w:val="single" w:sz="4" w:space="0" w:color="auto"/>
            </w:tcBorders>
          </w:tcPr>
          <w:p w14:paraId="18DC3F8C" w14:textId="77777777" w:rsidR="00485D0E" w:rsidRPr="00D639AE" w:rsidRDefault="00485D0E" w:rsidP="00FF4DBD">
            <w:pPr>
              <w:jc w:val="right"/>
              <w:rPr>
                <w:rFonts w:ascii="Times New Roman" w:hAnsi="Times New Roman" w:cs="Times New Roman"/>
                <w:color w:val="0070C0"/>
                <w:sz w:val="20"/>
                <w:szCs w:val="20"/>
              </w:rPr>
            </w:pPr>
          </w:p>
        </w:tc>
        <w:tc>
          <w:tcPr>
            <w:tcW w:w="973" w:type="dxa"/>
          </w:tcPr>
          <w:p w14:paraId="547E9275" w14:textId="77777777" w:rsidR="00485D0E" w:rsidRPr="00D639AE" w:rsidRDefault="00485D0E" w:rsidP="00FF4DBD">
            <w:pPr>
              <w:jc w:val="right"/>
              <w:rPr>
                <w:rFonts w:ascii="Times New Roman" w:hAnsi="Times New Roman" w:cs="Times New Roman"/>
                <w:color w:val="0070C0"/>
                <w:sz w:val="20"/>
                <w:szCs w:val="20"/>
              </w:rPr>
            </w:pPr>
          </w:p>
        </w:tc>
        <w:tc>
          <w:tcPr>
            <w:tcW w:w="807" w:type="dxa"/>
          </w:tcPr>
          <w:p w14:paraId="16C57FFA" w14:textId="77777777" w:rsidR="00485D0E" w:rsidRPr="007F4818" w:rsidRDefault="00485D0E" w:rsidP="00FF4DBD">
            <w:pPr>
              <w:jc w:val="right"/>
              <w:rPr>
                <w:rFonts w:ascii="Times New Roman" w:hAnsi="Times New Roman" w:cs="Times New Roman"/>
                <w:sz w:val="20"/>
                <w:szCs w:val="20"/>
              </w:rPr>
            </w:pPr>
          </w:p>
        </w:tc>
        <w:tc>
          <w:tcPr>
            <w:tcW w:w="1090" w:type="dxa"/>
          </w:tcPr>
          <w:p w14:paraId="31CB5BC2" w14:textId="77777777" w:rsidR="00485D0E" w:rsidRPr="007F4818" w:rsidRDefault="00485D0E" w:rsidP="00FF4DBD">
            <w:pPr>
              <w:jc w:val="right"/>
              <w:rPr>
                <w:rFonts w:ascii="Times New Roman" w:hAnsi="Times New Roman" w:cs="Times New Roman"/>
                <w:sz w:val="20"/>
                <w:szCs w:val="20"/>
              </w:rPr>
            </w:pPr>
          </w:p>
        </w:tc>
        <w:tc>
          <w:tcPr>
            <w:tcW w:w="1348" w:type="dxa"/>
          </w:tcPr>
          <w:p w14:paraId="240DF3EC" w14:textId="77777777" w:rsidR="00485D0E" w:rsidRPr="007F4818" w:rsidRDefault="00485D0E" w:rsidP="00FF4DBD">
            <w:pPr>
              <w:jc w:val="right"/>
              <w:rPr>
                <w:rFonts w:ascii="Times New Roman" w:hAnsi="Times New Roman" w:cs="Times New Roman"/>
                <w:sz w:val="20"/>
                <w:szCs w:val="20"/>
              </w:rPr>
            </w:pPr>
          </w:p>
        </w:tc>
        <w:tc>
          <w:tcPr>
            <w:tcW w:w="811" w:type="dxa"/>
          </w:tcPr>
          <w:p w14:paraId="514F2E71" w14:textId="405F535D" w:rsidR="00485D0E" w:rsidRPr="007F4818" w:rsidRDefault="00485D0E" w:rsidP="00FF4DBD">
            <w:pPr>
              <w:jc w:val="right"/>
              <w:rPr>
                <w:rFonts w:ascii="Times New Roman" w:hAnsi="Times New Roman" w:cs="Times New Roman"/>
                <w:sz w:val="20"/>
                <w:szCs w:val="20"/>
              </w:rPr>
            </w:pPr>
          </w:p>
        </w:tc>
        <w:tc>
          <w:tcPr>
            <w:tcW w:w="974" w:type="dxa"/>
          </w:tcPr>
          <w:p w14:paraId="65B59537" w14:textId="77777777" w:rsidR="00485D0E" w:rsidRPr="007F4818" w:rsidRDefault="00485D0E" w:rsidP="00FF4DBD">
            <w:pPr>
              <w:jc w:val="right"/>
              <w:rPr>
                <w:rFonts w:ascii="Times New Roman" w:hAnsi="Times New Roman" w:cs="Times New Roman"/>
                <w:sz w:val="20"/>
                <w:szCs w:val="20"/>
              </w:rPr>
            </w:pPr>
          </w:p>
        </w:tc>
        <w:tc>
          <w:tcPr>
            <w:tcW w:w="973" w:type="dxa"/>
          </w:tcPr>
          <w:p w14:paraId="022A5BF7" w14:textId="77777777" w:rsidR="00485D0E" w:rsidRPr="007F4818" w:rsidRDefault="00485D0E" w:rsidP="00FF4DBD">
            <w:pPr>
              <w:jc w:val="right"/>
              <w:rPr>
                <w:rFonts w:ascii="Times New Roman" w:hAnsi="Times New Roman" w:cs="Times New Roman"/>
                <w:sz w:val="20"/>
                <w:szCs w:val="20"/>
              </w:rPr>
            </w:pPr>
          </w:p>
        </w:tc>
      </w:tr>
      <w:tr w:rsidR="00485D0E" w:rsidRPr="007F4818" w14:paraId="1A152FBC" w14:textId="77777777" w:rsidTr="00A16C69">
        <w:trPr>
          <w:trHeight w:val="2541"/>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3A9C327B" w14:textId="03038B82" w:rsidR="00485D0E" w:rsidRPr="000F75BC" w:rsidRDefault="00485D0E" w:rsidP="00F31E8D">
            <w:pPr>
              <w:rPr>
                <w:rFonts w:ascii="Times New Roman" w:hAnsi="Times New Roman" w:cs="Times New Roman"/>
                <w:bCs/>
                <w:sz w:val="20"/>
                <w:szCs w:val="20"/>
              </w:rPr>
            </w:pPr>
            <w:r w:rsidRPr="000F75BC">
              <w:rPr>
                <w:rFonts w:ascii="Times New Roman" w:hAnsi="Times New Roman" w:cs="Times New Roman"/>
                <w:bCs/>
                <w:sz w:val="20"/>
                <w:szCs w:val="20"/>
              </w:rPr>
              <w:t>5.1.</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1C4F52A0" w14:textId="77777777" w:rsidR="00485D0E" w:rsidRPr="00FD6999" w:rsidRDefault="00485D0E" w:rsidP="007760EF">
            <w:pPr>
              <w:jc w:val="both"/>
              <w:rPr>
                <w:rFonts w:ascii="Times New Roman" w:hAnsi="Times New Roman" w:cs="Times New Roman"/>
                <w:bCs/>
                <w:sz w:val="20"/>
                <w:szCs w:val="20"/>
              </w:rPr>
            </w:pPr>
            <w:r w:rsidRPr="00FD6999">
              <w:rPr>
                <w:rFonts w:ascii="Times New Roman" w:hAnsi="Times New Roman" w:cs="Times New Roman"/>
                <w:bCs/>
                <w:sz w:val="20"/>
                <w:szCs w:val="20"/>
              </w:rPr>
              <w:t>Infrastruktūras attīstība kvalitātes nodrošināšanas sistēmas ieviešanai</w:t>
            </w:r>
          </w:p>
          <w:p w14:paraId="7ADB4741" w14:textId="25A24535" w:rsidR="00485D0E" w:rsidRPr="00D639AE" w:rsidRDefault="00485D0E" w:rsidP="007760EF">
            <w:pPr>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31.punkts .</w:t>
            </w:r>
          </w:p>
          <w:p w14:paraId="15496DCE" w14:textId="21D6B9E2" w:rsidR="00485D0E" w:rsidRPr="00D639AE" w:rsidRDefault="00485D0E" w:rsidP="007760EF">
            <w:pPr>
              <w:jc w:val="both"/>
              <w:rPr>
                <w:rFonts w:ascii="Times New Roman" w:hAnsi="Times New Roman" w:cs="Times New Roman"/>
                <w:b/>
                <w:bCs/>
                <w:color w:val="0070C0"/>
                <w:sz w:val="20"/>
                <w:szCs w:val="20"/>
              </w:rPr>
            </w:pPr>
            <w:r w:rsidRPr="00D639AE">
              <w:rPr>
                <w:rFonts w:ascii="Times New Roman" w:hAnsi="Times New Roman" w:cs="Times New Roman"/>
                <w:i/>
                <w:iCs/>
                <w:color w:val="0070C0"/>
                <w:sz w:val="20"/>
                <w:szCs w:val="20"/>
              </w:rPr>
              <w:t>MK noteikumu 25.4. apakšpunktā minētās atbalstāmās darbības finansējums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D063880" w14:textId="064EDAAB" w:rsidR="00485D0E" w:rsidRPr="00D639AE" w:rsidRDefault="00485D0E" w:rsidP="00F31E8D">
            <w:pPr>
              <w:jc w:val="center"/>
              <w:rPr>
                <w:rFonts w:ascii="Times New Roman" w:hAnsi="Times New Roman" w:cs="Times New Roman"/>
                <w:b/>
                <w:bCs/>
                <w:color w:val="0070C0"/>
                <w:sz w:val="20"/>
                <w:szCs w:val="20"/>
              </w:rPr>
            </w:pPr>
            <w:r w:rsidRPr="00D639AE">
              <w:rPr>
                <w:rFonts w:ascii="Times New Roman" w:hAnsi="Times New Roman" w:cs="Times New Roman"/>
                <w:bCs/>
                <w:color w:val="0070C0"/>
                <w:sz w:val="20"/>
                <w:szCs w:val="20"/>
              </w:rPr>
              <w:t>Tiešās</w:t>
            </w:r>
          </w:p>
        </w:tc>
        <w:tc>
          <w:tcPr>
            <w:tcW w:w="974" w:type="dxa"/>
            <w:tcBorders>
              <w:left w:val="single" w:sz="4" w:space="0" w:color="auto"/>
            </w:tcBorders>
          </w:tcPr>
          <w:p w14:paraId="7EBF6B71" w14:textId="77777777" w:rsidR="00485D0E" w:rsidRPr="00D639AE" w:rsidRDefault="00485D0E" w:rsidP="00F31E8D">
            <w:pPr>
              <w:jc w:val="right"/>
              <w:rPr>
                <w:rFonts w:ascii="Times New Roman" w:hAnsi="Times New Roman" w:cs="Times New Roman"/>
                <w:color w:val="0070C0"/>
                <w:sz w:val="20"/>
                <w:szCs w:val="20"/>
              </w:rPr>
            </w:pPr>
          </w:p>
        </w:tc>
        <w:tc>
          <w:tcPr>
            <w:tcW w:w="973" w:type="dxa"/>
          </w:tcPr>
          <w:p w14:paraId="1089B7DA" w14:textId="77777777" w:rsidR="00485D0E" w:rsidRPr="00D639AE" w:rsidRDefault="00485D0E" w:rsidP="00F31E8D">
            <w:pPr>
              <w:jc w:val="right"/>
              <w:rPr>
                <w:rFonts w:ascii="Times New Roman" w:hAnsi="Times New Roman" w:cs="Times New Roman"/>
                <w:color w:val="0070C0"/>
                <w:sz w:val="20"/>
                <w:szCs w:val="20"/>
              </w:rPr>
            </w:pPr>
          </w:p>
        </w:tc>
        <w:tc>
          <w:tcPr>
            <w:tcW w:w="807" w:type="dxa"/>
          </w:tcPr>
          <w:p w14:paraId="0E5EEBF5" w14:textId="77777777" w:rsidR="00485D0E" w:rsidRPr="007F4818" w:rsidRDefault="00485D0E" w:rsidP="00F31E8D">
            <w:pPr>
              <w:jc w:val="right"/>
              <w:rPr>
                <w:rFonts w:ascii="Times New Roman" w:hAnsi="Times New Roman" w:cs="Times New Roman"/>
                <w:sz w:val="20"/>
                <w:szCs w:val="20"/>
              </w:rPr>
            </w:pPr>
          </w:p>
        </w:tc>
        <w:tc>
          <w:tcPr>
            <w:tcW w:w="1090" w:type="dxa"/>
          </w:tcPr>
          <w:p w14:paraId="6A8ECD99" w14:textId="77777777" w:rsidR="00485D0E" w:rsidRPr="007F4818" w:rsidRDefault="00485D0E" w:rsidP="00F31E8D">
            <w:pPr>
              <w:jc w:val="right"/>
              <w:rPr>
                <w:rFonts w:ascii="Times New Roman" w:hAnsi="Times New Roman" w:cs="Times New Roman"/>
                <w:sz w:val="20"/>
                <w:szCs w:val="20"/>
              </w:rPr>
            </w:pPr>
          </w:p>
        </w:tc>
        <w:tc>
          <w:tcPr>
            <w:tcW w:w="1348" w:type="dxa"/>
          </w:tcPr>
          <w:p w14:paraId="0AE6CDB1" w14:textId="77777777" w:rsidR="00485D0E" w:rsidRPr="007F4818" w:rsidRDefault="00485D0E" w:rsidP="00F31E8D">
            <w:pPr>
              <w:jc w:val="right"/>
              <w:rPr>
                <w:rFonts w:ascii="Times New Roman" w:hAnsi="Times New Roman" w:cs="Times New Roman"/>
                <w:sz w:val="20"/>
                <w:szCs w:val="20"/>
              </w:rPr>
            </w:pPr>
          </w:p>
        </w:tc>
        <w:tc>
          <w:tcPr>
            <w:tcW w:w="811" w:type="dxa"/>
          </w:tcPr>
          <w:p w14:paraId="55964D6F" w14:textId="4653761B" w:rsidR="00485D0E" w:rsidRPr="007F4818" w:rsidRDefault="00485D0E" w:rsidP="00F31E8D">
            <w:pPr>
              <w:jc w:val="right"/>
              <w:rPr>
                <w:rFonts w:ascii="Times New Roman" w:hAnsi="Times New Roman" w:cs="Times New Roman"/>
                <w:sz w:val="20"/>
                <w:szCs w:val="20"/>
              </w:rPr>
            </w:pPr>
          </w:p>
        </w:tc>
        <w:tc>
          <w:tcPr>
            <w:tcW w:w="974" w:type="dxa"/>
          </w:tcPr>
          <w:p w14:paraId="02257E29" w14:textId="77777777" w:rsidR="00485D0E" w:rsidRPr="007F4818" w:rsidRDefault="00485D0E" w:rsidP="00F31E8D">
            <w:pPr>
              <w:jc w:val="right"/>
              <w:rPr>
                <w:rFonts w:ascii="Times New Roman" w:hAnsi="Times New Roman" w:cs="Times New Roman"/>
                <w:sz w:val="20"/>
                <w:szCs w:val="20"/>
              </w:rPr>
            </w:pPr>
          </w:p>
        </w:tc>
        <w:tc>
          <w:tcPr>
            <w:tcW w:w="973" w:type="dxa"/>
          </w:tcPr>
          <w:p w14:paraId="73658E68" w14:textId="77777777" w:rsidR="00485D0E" w:rsidRPr="007F4818" w:rsidRDefault="00485D0E" w:rsidP="00F31E8D">
            <w:pPr>
              <w:jc w:val="right"/>
              <w:rPr>
                <w:rFonts w:ascii="Times New Roman" w:hAnsi="Times New Roman" w:cs="Times New Roman"/>
                <w:sz w:val="20"/>
                <w:szCs w:val="20"/>
              </w:rPr>
            </w:pPr>
          </w:p>
        </w:tc>
      </w:tr>
      <w:tr w:rsidR="00485D0E" w:rsidRPr="007F4818" w14:paraId="149A7B29" w14:textId="77777777" w:rsidTr="00A16C69">
        <w:trPr>
          <w:trHeight w:val="224"/>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485D0E" w:rsidRPr="000F75BC" w:rsidRDefault="00485D0E" w:rsidP="00F31E8D">
            <w:pPr>
              <w:rPr>
                <w:rFonts w:ascii="Times New Roman" w:hAnsi="Times New Roman" w:cs="Times New Roman"/>
                <w:b/>
                <w:bCs/>
                <w:sz w:val="20"/>
                <w:szCs w:val="20"/>
              </w:rPr>
            </w:pPr>
            <w:r w:rsidRPr="000F75BC">
              <w:rPr>
                <w:rFonts w:ascii="Times New Roman" w:hAnsi="Times New Roman" w:cs="Times New Roman"/>
                <w:b/>
                <w:bCs/>
                <w:sz w:val="20"/>
                <w:szCs w:val="20"/>
              </w:rPr>
              <w:t>6.</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485D0E" w:rsidRPr="00FD6999" w:rsidRDefault="00485D0E" w:rsidP="00F31E8D">
            <w:pPr>
              <w:rPr>
                <w:rFonts w:ascii="Times New Roman" w:hAnsi="Times New Roman" w:cs="Times New Roman"/>
                <w:b/>
                <w:bCs/>
                <w:sz w:val="20"/>
                <w:szCs w:val="20"/>
              </w:rPr>
            </w:pPr>
            <w:r w:rsidRPr="00FD6999">
              <w:rPr>
                <w:rFonts w:ascii="Times New Roman" w:hAnsi="Times New Roman" w:cs="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485D0E" w:rsidRPr="00D639AE" w:rsidRDefault="00485D0E" w:rsidP="00F31E8D">
            <w:pPr>
              <w:jc w:val="center"/>
              <w:rPr>
                <w:rFonts w:ascii="Times New Roman" w:hAnsi="Times New Roman" w:cs="Times New Roman"/>
                <w:b/>
                <w:bCs/>
                <w:color w:val="0070C0"/>
                <w:sz w:val="20"/>
                <w:szCs w:val="20"/>
              </w:rPr>
            </w:pPr>
            <w:r w:rsidRPr="00D639AE">
              <w:rPr>
                <w:rFonts w:ascii="Times New Roman" w:hAnsi="Times New Roman" w:cs="Times New Roman"/>
                <w:b/>
                <w:bCs/>
                <w:color w:val="0070C0"/>
                <w:sz w:val="20"/>
                <w:szCs w:val="20"/>
              </w:rPr>
              <w:t>Tiešās</w:t>
            </w:r>
          </w:p>
        </w:tc>
        <w:tc>
          <w:tcPr>
            <w:tcW w:w="974" w:type="dxa"/>
            <w:tcBorders>
              <w:left w:val="single" w:sz="4" w:space="0" w:color="auto"/>
            </w:tcBorders>
          </w:tcPr>
          <w:p w14:paraId="11942AB6" w14:textId="77777777" w:rsidR="00485D0E" w:rsidRPr="00D639AE" w:rsidRDefault="00485D0E" w:rsidP="00F31E8D">
            <w:pPr>
              <w:jc w:val="right"/>
              <w:rPr>
                <w:rFonts w:ascii="Times New Roman" w:hAnsi="Times New Roman" w:cs="Times New Roman"/>
                <w:color w:val="0070C0"/>
                <w:sz w:val="20"/>
                <w:szCs w:val="20"/>
              </w:rPr>
            </w:pPr>
          </w:p>
        </w:tc>
        <w:tc>
          <w:tcPr>
            <w:tcW w:w="973" w:type="dxa"/>
          </w:tcPr>
          <w:p w14:paraId="7C37500C" w14:textId="77777777" w:rsidR="00485D0E" w:rsidRPr="00D639AE" w:rsidRDefault="00485D0E" w:rsidP="00F31E8D">
            <w:pPr>
              <w:jc w:val="right"/>
              <w:rPr>
                <w:rFonts w:ascii="Times New Roman" w:hAnsi="Times New Roman" w:cs="Times New Roman"/>
                <w:color w:val="0070C0"/>
                <w:sz w:val="20"/>
                <w:szCs w:val="20"/>
              </w:rPr>
            </w:pPr>
          </w:p>
        </w:tc>
        <w:tc>
          <w:tcPr>
            <w:tcW w:w="807" w:type="dxa"/>
          </w:tcPr>
          <w:p w14:paraId="7106C495" w14:textId="77777777" w:rsidR="00485D0E" w:rsidRPr="007F4818" w:rsidRDefault="00485D0E" w:rsidP="00F31E8D">
            <w:pPr>
              <w:jc w:val="right"/>
              <w:rPr>
                <w:rFonts w:ascii="Times New Roman" w:hAnsi="Times New Roman" w:cs="Times New Roman"/>
                <w:sz w:val="20"/>
                <w:szCs w:val="20"/>
              </w:rPr>
            </w:pPr>
          </w:p>
        </w:tc>
        <w:tc>
          <w:tcPr>
            <w:tcW w:w="1090" w:type="dxa"/>
          </w:tcPr>
          <w:p w14:paraId="2BB07B72" w14:textId="77777777" w:rsidR="00485D0E" w:rsidRPr="007F4818" w:rsidRDefault="00485D0E" w:rsidP="00F31E8D">
            <w:pPr>
              <w:jc w:val="right"/>
              <w:rPr>
                <w:rFonts w:ascii="Times New Roman" w:hAnsi="Times New Roman" w:cs="Times New Roman"/>
                <w:sz w:val="20"/>
                <w:szCs w:val="20"/>
              </w:rPr>
            </w:pPr>
          </w:p>
        </w:tc>
        <w:tc>
          <w:tcPr>
            <w:tcW w:w="1348" w:type="dxa"/>
          </w:tcPr>
          <w:p w14:paraId="332B258F" w14:textId="77777777" w:rsidR="00485D0E" w:rsidRPr="007F4818" w:rsidRDefault="00485D0E" w:rsidP="00F31E8D">
            <w:pPr>
              <w:jc w:val="right"/>
              <w:rPr>
                <w:rFonts w:ascii="Times New Roman" w:hAnsi="Times New Roman" w:cs="Times New Roman"/>
                <w:sz w:val="20"/>
                <w:szCs w:val="20"/>
              </w:rPr>
            </w:pPr>
          </w:p>
        </w:tc>
        <w:tc>
          <w:tcPr>
            <w:tcW w:w="811" w:type="dxa"/>
          </w:tcPr>
          <w:p w14:paraId="4135134A" w14:textId="536DB7A5" w:rsidR="00485D0E" w:rsidRPr="007F4818" w:rsidRDefault="00485D0E" w:rsidP="00F31E8D">
            <w:pPr>
              <w:jc w:val="right"/>
              <w:rPr>
                <w:rFonts w:ascii="Times New Roman" w:hAnsi="Times New Roman" w:cs="Times New Roman"/>
                <w:sz w:val="20"/>
                <w:szCs w:val="20"/>
              </w:rPr>
            </w:pPr>
          </w:p>
        </w:tc>
        <w:tc>
          <w:tcPr>
            <w:tcW w:w="974" w:type="dxa"/>
          </w:tcPr>
          <w:p w14:paraId="2C31D447" w14:textId="77777777" w:rsidR="00485D0E" w:rsidRPr="007F4818" w:rsidRDefault="00485D0E" w:rsidP="00F31E8D">
            <w:pPr>
              <w:jc w:val="right"/>
              <w:rPr>
                <w:rFonts w:ascii="Times New Roman" w:hAnsi="Times New Roman" w:cs="Times New Roman"/>
                <w:sz w:val="20"/>
                <w:szCs w:val="20"/>
              </w:rPr>
            </w:pPr>
          </w:p>
        </w:tc>
        <w:tc>
          <w:tcPr>
            <w:tcW w:w="973" w:type="dxa"/>
          </w:tcPr>
          <w:p w14:paraId="0EA96BD5" w14:textId="77777777" w:rsidR="00485D0E" w:rsidRPr="007F4818" w:rsidRDefault="00485D0E" w:rsidP="00F31E8D">
            <w:pPr>
              <w:jc w:val="right"/>
              <w:rPr>
                <w:rFonts w:ascii="Times New Roman" w:hAnsi="Times New Roman" w:cs="Times New Roman"/>
                <w:sz w:val="20"/>
                <w:szCs w:val="20"/>
              </w:rPr>
            </w:pPr>
          </w:p>
        </w:tc>
      </w:tr>
      <w:tr w:rsidR="00485D0E" w:rsidRPr="007F4818" w14:paraId="0541C424" w14:textId="77777777" w:rsidTr="00A16C69">
        <w:trPr>
          <w:trHeight w:val="224"/>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485D0E" w:rsidRPr="000F75BC" w:rsidRDefault="00485D0E" w:rsidP="00F31E8D">
            <w:pPr>
              <w:rPr>
                <w:rFonts w:ascii="Times New Roman" w:hAnsi="Times New Roman" w:cs="Times New Roman"/>
                <w:bCs/>
                <w:sz w:val="20"/>
                <w:szCs w:val="20"/>
              </w:rPr>
            </w:pPr>
            <w:r w:rsidRPr="000F75BC">
              <w:rPr>
                <w:rFonts w:ascii="Times New Roman" w:hAnsi="Times New Roman" w:cs="Times New Roman"/>
                <w:bCs/>
                <w:sz w:val="20"/>
                <w:szCs w:val="20"/>
              </w:rPr>
              <w:t>6.2.</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77777777" w:rsidR="00485D0E" w:rsidRPr="00FD6999" w:rsidRDefault="00485D0E" w:rsidP="00F31E8D">
            <w:pPr>
              <w:rPr>
                <w:rFonts w:ascii="Times New Roman" w:hAnsi="Times New Roman" w:cs="Times New Roman"/>
                <w:bCs/>
                <w:sz w:val="20"/>
                <w:szCs w:val="20"/>
              </w:rPr>
            </w:pPr>
            <w:r w:rsidRPr="00FD6999">
              <w:rPr>
                <w:rFonts w:ascii="Times New Roman" w:hAnsi="Times New Roman" w:cs="Times New Roman"/>
                <w:bCs/>
                <w:sz w:val="20"/>
                <w:szCs w:val="20"/>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485D0E" w:rsidRPr="00D639AE" w:rsidRDefault="00485D0E" w:rsidP="00F31E8D">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Tiešās</w:t>
            </w:r>
          </w:p>
        </w:tc>
        <w:tc>
          <w:tcPr>
            <w:tcW w:w="974" w:type="dxa"/>
            <w:tcBorders>
              <w:left w:val="single" w:sz="4" w:space="0" w:color="auto"/>
            </w:tcBorders>
          </w:tcPr>
          <w:p w14:paraId="1FBDEE48" w14:textId="77777777" w:rsidR="00485D0E" w:rsidRPr="00D639AE" w:rsidRDefault="00485D0E" w:rsidP="00F31E8D">
            <w:pPr>
              <w:jc w:val="right"/>
              <w:rPr>
                <w:rFonts w:ascii="Times New Roman" w:hAnsi="Times New Roman" w:cs="Times New Roman"/>
                <w:i/>
                <w:color w:val="0070C0"/>
                <w:sz w:val="20"/>
                <w:szCs w:val="20"/>
              </w:rPr>
            </w:pPr>
          </w:p>
        </w:tc>
        <w:tc>
          <w:tcPr>
            <w:tcW w:w="973" w:type="dxa"/>
          </w:tcPr>
          <w:p w14:paraId="546B071D" w14:textId="77777777" w:rsidR="00485D0E" w:rsidRPr="00D639AE" w:rsidRDefault="00485D0E" w:rsidP="00F31E8D">
            <w:pPr>
              <w:jc w:val="right"/>
              <w:rPr>
                <w:rFonts w:ascii="Times New Roman" w:hAnsi="Times New Roman" w:cs="Times New Roman"/>
                <w:i/>
                <w:color w:val="0070C0"/>
                <w:sz w:val="20"/>
                <w:szCs w:val="20"/>
              </w:rPr>
            </w:pPr>
          </w:p>
        </w:tc>
        <w:tc>
          <w:tcPr>
            <w:tcW w:w="807" w:type="dxa"/>
          </w:tcPr>
          <w:p w14:paraId="28FCBDE7" w14:textId="77777777" w:rsidR="00485D0E" w:rsidRPr="007F4818" w:rsidRDefault="00485D0E" w:rsidP="00F31E8D">
            <w:pPr>
              <w:jc w:val="right"/>
              <w:rPr>
                <w:rFonts w:ascii="Times New Roman" w:hAnsi="Times New Roman" w:cs="Times New Roman"/>
                <w:i/>
                <w:sz w:val="20"/>
                <w:szCs w:val="20"/>
              </w:rPr>
            </w:pPr>
          </w:p>
        </w:tc>
        <w:tc>
          <w:tcPr>
            <w:tcW w:w="1090" w:type="dxa"/>
          </w:tcPr>
          <w:p w14:paraId="030DFCA5" w14:textId="77777777" w:rsidR="00485D0E" w:rsidRPr="007F4818" w:rsidRDefault="00485D0E" w:rsidP="00F31E8D">
            <w:pPr>
              <w:jc w:val="right"/>
              <w:rPr>
                <w:rFonts w:ascii="Times New Roman" w:hAnsi="Times New Roman" w:cs="Times New Roman"/>
                <w:i/>
                <w:sz w:val="20"/>
                <w:szCs w:val="20"/>
              </w:rPr>
            </w:pPr>
          </w:p>
        </w:tc>
        <w:tc>
          <w:tcPr>
            <w:tcW w:w="1348" w:type="dxa"/>
          </w:tcPr>
          <w:p w14:paraId="2F628EAB" w14:textId="77777777" w:rsidR="00485D0E" w:rsidRPr="007F4818" w:rsidRDefault="00485D0E" w:rsidP="00F31E8D">
            <w:pPr>
              <w:jc w:val="right"/>
              <w:rPr>
                <w:rFonts w:ascii="Times New Roman" w:hAnsi="Times New Roman" w:cs="Times New Roman"/>
                <w:i/>
                <w:sz w:val="20"/>
                <w:szCs w:val="20"/>
              </w:rPr>
            </w:pPr>
          </w:p>
        </w:tc>
        <w:tc>
          <w:tcPr>
            <w:tcW w:w="811" w:type="dxa"/>
          </w:tcPr>
          <w:p w14:paraId="44461FE6" w14:textId="194CB904" w:rsidR="00485D0E" w:rsidRPr="007F4818" w:rsidRDefault="00485D0E" w:rsidP="00F31E8D">
            <w:pPr>
              <w:jc w:val="right"/>
              <w:rPr>
                <w:rFonts w:ascii="Times New Roman" w:hAnsi="Times New Roman" w:cs="Times New Roman"/>
                <w:i/>
                <w:sz w:val="20"/>
                <w:szCs w:val="20"/>
              </w:rPr>
            </w:pPr>
          </w:p>
        </w:tc>
        <w:tc>
          <w:tcPr>
            <w:tcW w:w="974" w:type="dxa"/>
          </w:tcPr>
          <w:p w14:paraId="514284A8" w14:textId="77777777" w:rsidR="00485D0E" w:rsidRPr="007F4818" w:rsidRDefault="00485D0E" w:rsidP="00F31E8D">
            <w:pPr>
              <w:jc w:val="right"/>
              <w:rPr>
                <w:rFonts w:ascii="Times New Roman" w:hAnsi="Times New Roman" w:cs="Times New Roman"/>
                <w:i/>
                <w:sz w:val="20"/>
                <w:szCs w:val="20"/>
              </w:rPr>
            </w:pPr>
          </w:p>
        </w:tc>
        <w:tc>
          <w:tcPr>
            <w:tcW w:w="973" w:type="dxa"/>
          </w:tcPr>
          <w:p w14:paraId="7FE81385" w14:textId="77777777" w:rsidR="00485D0E" w:rsidRPr="007F4818" w:rsidRDefault="00485D0E" w:rsidP="00F31E8D">
            <w:pPr>
              <w:jc w:val="right"/>
              <w:rPr>
                <w:rFonts w:ascii="Times New Roman" w:hAnsi="Times New Roman" w:cs="Times New Roman"/>
                <w:i/>
                <w:sz w:val="20"/>
                <w:szCs w:val="20"/>
              </w:rPr>
            </w:pPr>
          </w:p>
        </w:tc>
      </w:tr>
      <w:tr w:rsidR="00485D0E" w:rsidRPr="007F4818" w14:paraId="284AE4B9" w14:textId="77777777" w:rsidTr="005A3C94">
        <w:trPr>
          <w:trHeight w:val="642"/>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5A368D9F" w14:textId="5C355CB4" w:rsidR="00485D0E" w:rsidRPr="000F75BC" w:rsidRDefault="00485D0E" w:rsidP="00F31E8D">
            <w:pPr>
              <w:rPr>
                <w:rFonts w:ascii="Times New Roman" w:hAnsi="Times New Roman" w:cs="Times New Roman"/>
                <w:bCs/>
                <w:sz w:val="20"/>
                <w:szCs w:val="20"/>
              </w:rPr>
            </w:pPr>
            <w:r w:rsidRPr="000F75BC">
              <w:rPr>
                <w:rFonts w:ascii="Times New Roman" w:hAnsi="Times New Roman" w:cs="Times New Roman"/>
                <w:bCs/>
                <w:sz w:val="20"/>
                <w:szCs w:val="20"/>
              </w:rPr>
              <w:t>6.2.1.</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1FAADE56" w14:textId="60BB2A5B" w:rsidR="00485D0E" w:rsidRPr="00F16359" w:rsidRDefault="00485D0E" w:rsidP="00F31E8D">
            <w:pPr>
              <w:rPr>
                <w:rFonts w:ascii="Times New Roman" w:hAnsi="Times New Roman" w:cs="Times New Roman"/>
                <w:bCs/>
                <w:sz w:val="20"/>
                <w:szCs w:val="20"/>
              </w:rPr>
            </w:pPr>
            <w:r w:rsidRPr="00F16359">
              <w:rPr>
                <w:rFonts w:ascii="Times New Roman" w:hAnsi="Times New Roman" w:cs="Times New Roman"/>
                <w:bCs/>
                <w:sz w:val="20"/>
                <w:szCs w:val="20"/>
              </w:rPr>
              <w:t>Telpu aprīkošanas izmaksas</w:t>
            </w:r>
          </w:p>
          <w:p w14:paraId="4600D568" w14:textId="0A2B4EFC" w:rsidR="00485D0E" w:rsidRPr="00D639AE" w:rsidRDefault="00485D0E" w:rsidP="008860AF">
            <w:pPr>
              <w:jc w:val="both"/>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28.2.4.2. apakšpunkts .</w:t>
            </w:r>
          </w:p>
          <w:p w14:paraId="18734F4B" w14:textId="77777777" w:rsidR="00485D0E" w:rsidRPr="00D639AE" w:rsidRDefault="00485D0E" w:rsidP="008860AF">
            <w:pPr>
              <w:jc w:val="both"/>
              <w:rPr>
                <w:rFonts w:ascii="Times New Roman" w:hAnsi="Times New Roman" w:cs="Times New Roman"/>
                <w:i/>
                <w:iCs/>
                <w:color w:val="0070C0"/>
                <w:sz w:val="20"/>
                <w:szCs w:val="20"/>
              </w:rPr>
            </w:pPr>
            <w:r w:rsidRPr="00D639AE">
              <w:rPr>
                <w:rFonts w:ascii="Times New Roman" w:hAnsi="Times New Roman" w:cs="Times New Roman"/>
                <w:i/>
                <w:iCs/>
                <w:color w:val="0070C0"/>
                <w:sz w:val="20"/>
                <w:szCs w:val="20"/>
              </w:rPr>
              <w:t>Telpu aprīkošanas izmaksas, kas ietver medicīniskās ierīces un tehnoloģijas, tai skaitā iebūvējamās iekārtas un tehnoloģijas, mēbeles, saimnieciskās ierīces un aprīkojumu, IT un citu aprīkojumu telpu funkcionalitātes nodrošināšanai.</w:t>
            </w:r>
          </w:p>
          <w:p w14:paraId="79E3EBB1" w14:textId="38BAE460" w:rsidR="00485D0E" w:rsidRPr="00D639AE" w:rsidRDefault="00485D0E" w:rsidP="008860AF">
            <w:pPr>
              <w:jc w:val="both"/>
              <w:rPr>
                <w:rFonts w:ascii="Times New Roman" w:hAnsi="Times New Roman" w:cs="Times New Roman"/>
                <w:bCs/>
                <w:color w:val="0070C0"/>
                <w:sz w:val="20"/>
                <w:szCs w:val="20"/>
              </w:rPr>
            </w:pPr>
            <w:r w:rsidRPr="00D639AE">
              <w:rPr>
                <w:rFonts w:ascii="Times New Roman" w:hAnsi="Times New Roman" w:cs="Times New Roman"/>
                <w:i/>
                <w:iCs/>
                <w:color w:val="0070C0"/>
                <w:sz w:val="20"/>
                <w:szCs w:val="20"/>
                <w:u w:val="single"/>
              </w:rPr>
              <w:t>Summa kopā par  izmaksu pozīcijām Nr. 7.4.1. un  Nr. 6.2.1. kopā nepārsniedz 15 %  no attiecināmajām būvniecības izmaksām (izmaksu pozīcija Nr. 7.5.1., 7.5.2.</w:t>
            </w:r>
            <w:r>
              <w:rPr>
                <w:rFonts w:ascii="Times New Roman" w:hAnsi="Times New Roman" w:cs="Times New Roman"/>
                <w:i/>
                <w:iCs/>
                <w:color w:val="0070C0"/>
                <w:sz w:val="20"/>
                <w:szCs w:val="20"/>
                <w:u w:val="single"/>
              </w:rPr>
              <w:t>, 7.5.3.</w:t>
            </w:r>
            <w:r w:rsidRPr="00D639AE">
              <w:rPr>
                <w:rFonts w:ascii="Times New Roman" w:hAnsi="Times New Roman" w:cs="Times New Roman"/>
                <w:i/>
                <w:iCs/>
                <w:color w:val="0070C0"/>
                <w:sz w:val="20"/>
                <w:szCs w:val="20"/>
                <w:u w:val="single"/>
              </w:rPr>
              <w:t>, 7.4.1., 6.2.1. ) un tajās neiekļauj MK noteikumu</w:t>
            </w:r>
            <w:r w:rsidRPr="00D639AE">
              <w:rPr>
                <w:rFonts w:ascii="Times New Roman" w:hAnsi="Times New Roman" w:cs="Times New Roman"/>
                <w:i/>
                <w:iCs/>
                <w:color w:val="0070C0"/>
                <w:u w:val="single"/>
              </w:rPr>
              <w:t> </w:t>
            </w:r>
            <w:hyperlink r:id="rId10" w:anchor="p30" w:tgtFrame="_blank" w:history="1">
              <w:r w:rsidRPr="00D639AE">
                <w:rPr>
                  <w:rFonts w:ascii="Times New Roman" w:hAnsi="Times New Roman" w:cs="Times New Roman"/>
                  <w:i/>
                  <w:iCs/>
                  <w:color w:val="0070C0"/>
                  <w:u w:val="single"/>
                </w:rPr>
                <w:t>30. punktā</w:t>
              </w:r>
            </w:hyperlink>
            <w:r w:rsidRPr="00D639AE">
              <w:rPr>
                <w:rFonts w:ascii="Times New Roman" w:hAnsi="Times New Roman" w:cs="Times New Roman"/>
                <w:i/>
                <w:iCs/>
                <w:color w:val="0070C0"/>
                <w:u w:val="single"/>
              </w:rPr>
              <w:t> </w:t>
            </w:r>
            <w:r w:rsidRPr="00D639AE">
              <w:rPr>
                <w:rFonts w:ascii="Times New Roman" w:hAnsi="Times New Roman" w:cs="Times New Roman"/>
                <w:i/>
                <w:iCs/>
                <w:color w:val="0070C0"/>
                <w:sz w:val="20"/>
                <w:szCs w:val="20"/>
                <w:u w:val="single"/>
              </w:rPr>
              <w:t xml:space="preserve">minētās ārstniecības procesam </w:t>
            </w:r>
            <w:r w:rsidRPr="00D639AE">
              <w:rPr>
                <w:rFonts w:ascii="Times New Roman" w:hAnsi="Times New Roman" w:cs="Times New Roman"/>
                <w:i/>
                <w:iCs/>
                <w:color w:val="0070C0"/>
                <w:sz w:val="20"/>
                <w:szCs w:val="20"/>
                <w:u w:val="single"/>
              </w:rPr>
              <w:lastRenderedPageBreak/>
              <w:t>tieši nepieciešamo tehnoloģiju iegādes, piegādes un montāžas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7D5EAD3" w14:textId="32A4DC44" w:rsidR="00485D0E" w:rsidRPr="00D639AE" w:rsidRDefault="00485D0E" w:rsidP="00F31E8D">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lastRenderedPageBreak/>
              <w:t>Tiešās</w:t>
            </w:r>
          </w:p>
        </w:tc>
        <w:tc>
          <w:tcPr>
            <w:tcW w:w="974" w:type="dxa"/>
            <w:tcBorders>
              <w:left w:val="single" w:sz="4" w:space="0" w:color="auto"/>
            </w:tcBorders>
          </w:tcPr>
          <w:p w14:paraId="6D021A23" w14:textId="77777777" w:rsidR="00485D0E" w:rsidRPr="00D639AE" w:rsidRDefault="00485D0E" w:rsidP="00F31E8D">
            <w:pPr>
              <w:jc w:val="right"/>
              <w:rPr>
                <w:rFonts w:ascii="Times New Roman" w:hAnsi="Times New Roman" w:cs="Times New Roman"/>
                <w:i/>
                <w:color w:val="0070C0"/>
                <w:sz w:val="20"/>
                <w:szCs w:val="20"/>
              </w:rPr>
            </w:pPr>
          </w:p>
        </w:tc>
        <w:tc>
          <w:tcPr>
            <w:tcW w:w="973" w:type="dxa"/>
          </w:tcPr>
          <w:p w14:paraId="04B1914D" w14:textId="77777777" w:rsidR="00485D0E" w:rsidRPr="00D639AE" w:rsidRDefault="00485D0E" w:rsidP="00F31E8D">
            <w:pPr>
              <w:jc w:val="right"/>
              <w:rPr>
                <w:rFonts w:ascii="Times New Roman" w:hAnsi="Times New Roman" w:cs="Times New Roman"/>
                <w:i/>
                <w:color w:val="0070C0"/>
                <w:sz w:val="20"/>
                <w:szCs w:val="20"/>
              </w:rPr>
            </w:pPr>
          </w:p>
        </w:tc>
        <w:tc>
          <w:tcPr>
            <w:tcW w:w="807" w:type="dxa"/>
          </w:tcPr>
          <w:p w14:paraId="2B1FEFB2" w14:textId="77777777" w:rsidR="00485D0E" w:rsidRPr="007F4818" w:rsidRDefault="00485D0E" w:rsidP="00F31E8D">
            <w:pPr>
              <w:jc w:val="right"/>
              <w:rPr>
                <w:rFonts w:ascii="Times New Roman" w:hAnsi="Times New Roman" w:cs="Times New Roman"/>
                <w:i/>
                <w:sz w:val="20"/>
                <w:szCs w:val="20"/>
              </w:rPr>
            </w:pPr>
          </w:p>
        </w:tc>
        <w:tc>
          <w:tcPr>
            <w:tcW w:w="1090" w:type="dxa"/>
          </w:tcPr>
          <w:p w14:paraId="033B4667" w14:textId="77777777" w:rsidR="00485D0E" w:rsidRPr="007F4818" w:rsidRDefault="00485D0E" w:rsidP="00F31E8D">
            <w:pPr>
              <w:jc w:val="right"/>
              <w:rPr>
                <w:rFonts w:ascii="Times New Roman" w:hAnsi="Times New Roman" w:cs="Times New Roman"/>
                <w:i/>
                <w:sz w:val="20"/>
                <w:szCs w:val="20"/>
              </w:rPr>
            </w:pPr>
          </w:p>
        </w:tc>
        <w:tc>
          <w:tcPr>
            <w:tcW w:w="1348" w:type="dxa"/>
          </w:tcPr>
          <w:p w14:paraId="156D9828" w14:textId="77777777" w:rsidR="00485D0E" w:rsidRPr="007F4818" w:rsidRDefault="00485D0E" w:rsidP="00F31E8D">
            <w:pPr>
              <w:jc w:val="right"/>
              <w:rPr>
                <w:rFonts w:ascii="Times New Roman" w:hAnsi="Times New Roman" w:cs="Times New Roman"/>
                <w:i/>
                <w:sz w:val="20"/>
                <w:szCs w:val="20"/>
              </w:rPr>
            </w:pPr>
          </w:p>
        </w:tc>
        <w:tc>
          <w:tcPr>
            <w:tcW w:w="811" w:type="dxa"/>
          </w:tcPr>
          <w:p w14:paraId="249D960B" w14:textId="73080325" w:rsidR="00485D0E" w:rsidRPr="007F4818" w:rsidRDefault="00485D0E" w:rsidP="00F31E8D">
            <w:pPr>
              <w:jc w:val="right"/>
              <w:rPr>
                <w:rFonts w:ascii="Times New Roman" w:hAnsi="Times New Roman" w:cs="Times New Roman"/>
                <w:i/>
                <w:sz w:val="20"/>
                <w:szCs w:val="20"/>
              </w:rPr>
            </w:pPr>
          </w:p>
        </w:tc>
        <w:tc>
          <w:tcPr>
            <w:tcW w:w="974" w:type="dxa"/>
          </w:tcPr>
          <w:p w14:paraId="4C91F66B" w14:textId="77777777" w:rsidR="00485D0E" w:rsidRPr="007F4818" w:rsidRDefault="00485D0E" w:rsidP="00F31E8D">
            <w:pPr>
              <w:jc w:val="right"/>
              <w:rPr>
                <w:rFonts w:ascii="Times New Roman" w:hAnsi="Times New Roman" w:cs="Times New Roman"/>
                <w:i/>
                <w:sz w:val="20"/>
                <w:szCs w:val="20"/>
              </w:rPr>
            </w:pPr>
          </w:p>
        </w:tc>
        <w:tc>
          <w:tcPr>
            <w:tcW w:w="973" w:type="dxa"/>
          </w:tcPr>
          <w:p w14:paraId="16A73938" w14:textId="77777777" w:rsidR="00485D0E" w:rsidRPr="007F4818" w:rsidRDefault="00485D0E" w:rsidP="00F31E8D">
            <w:pPr>
              <w:jc w:val="right"/>
              <w:rPr>
                <w:rFonts w:ascii="Times New Roman" w:hAnsi="Times New Roman" w:cs="Times New Roman"/>
                <w:i/>
                <w:sz w:val="20"/>
                <w:szCs w:val="20"/>
              </w:rPr>
            </w:pPr>
          </w:p>
        </w:tc>
      </w:tr>
      <w:tr w:rsidR="00485D0E" w:rsidRPr="007F4818" w14:paraId="1B2AFC75" w14:textId="77777777" w:rsidTr="00A16C69">
        <w:trPr>
          <w:trHeight w:val="224"/>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7A4FD366" w14:textId="77777777" w:rsidR="00485D0E" w:rsidRPr="00FD6999" w:rsidRDefault="00485D0E" w:rsidP="00F31E8D">
            <w:pPr>
              <w:rPr>
                <w:rFonts w:ascii="Times New Roman" w:hAnsi="Times New Roman" w:cs="Times New Roman"/>
                <w:bCs/>
                <w:sz w:val="20"/>
                <w:szCs w:val="20"/>
              </w:rPr>
            </w:pPr>
            <w:r w:rsidRPr="00FD6999">
              <w:rPr>
                <w:rFonts w:ascii="Times New Roman" w:hAnsi="Times New Roman" w:cs="Times New Roman"/>
                <w:bCs/>
                <w:sz w:val="20"/>
                <w:szCs w:val="20"/>
              </w:rPr>
              <w:t>6.4.</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636DDCD9" w14:textId="77777777" w:rsidR="00485D0E" w:rsidRPr="00FD6999" w:rsidRDefault="00485D0E" w:rsidP="00F31E8D">
            <w:pPr>
              <w:rPr>
                <w:rFonts w:ascii="Times New Roman" w:hAnsi="Times New Roman" w:cs="Times New Roman"/>
                <w:bCs/>
                <w:sz w:val="20"/>
                <w:szCs w:val="20"/>
              </w:rPr>
            </w:pPr>
            <w:r w:rsidRPr="00FD6999">
              <w:rPr>
                <w:rFonts w:ascii="Times New Roman" w:hAnsi="Times New Roman" w:cs="Times New Roman"/>
                <w:bCs/>
                <w:sz w:val="20"/>
                <w:szCs w:val="20"/>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8BE6726" w14:textId="77777777" w:rsidR="00485D0E" w:rsidRPr="00D639AE" w:rsidRDefault="00485D0E" w:rsidP="00F31E8D">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Tiešās</w:t>
            </w:r>
          </w:p>
        </w:tc>
        <w:tc>
          <w:tcPr>
            <w:tcW w:w="974" w:type="dxa"/>
            <w:tcBorders>
              <w:left w:val="single" w:sz="4" w:space="0" w:color="auto"/>
            </w:tcBorders>
          </w:tcPr>
          <w:p w14:paraId="7337585F" w14:textId="77777777" w:rsidR="00485D0E" w:rsidRPr="00D639AE" w:rsidRDefault="00485D0E" w:rsidP="00F31E8D">
            <w:pPr>
              <w:jc w:val="right"/>
              <w:rPr>
                <w:rFonts w:ascii="Times New Roman" w:hAnsi="Times New Roman" w:cs="Times New Roman"/>
                <w:i/>
                <w:color w:val="0070C0"/>
                <w:sz w:val="20"/>
                <w:szCs w:val="20"/>
              </w:rPr>
            </w:pPr>
          </w:p>
        </w:tc>
        <w:tc>
          <w:tcPr>
            <w:tcW w:w="973" w:type="dxa"/>
          </w:tcPr>
          <w:p w14:paraId="2D461E03" w14:textId="77777777" w:rsidR="00485D0E" w:rsidRPr="00D639AE" w:rsidRDefault="00485D0E" w:rsidP="00F31E8D">
            <w:pPr>
              <w:jc w:val="right"/>
              <w:rPr>
                <w:rFonts w:ascii="Times New Roman" w:hAnsi="Times New Roman" w:cs="Times New Roman"/>
                <w:i/>
                <w:color w:val="0070C0"/>
                <w:sz w:val="20"/>
                <w:szCs w:val="20"/>
              </w:rPr>
            </w:pPr>
          </w:p>
        </w:tc>
        <w:tc>
          <w:tcPr>
            <w:tcW w:w="807" w:type="dxa"/>
          </w:tcPr>
          <w:p w14:paraId="75FA2956" w14:textId="77777777" w:rsidR="00485D0E" w:rsidRPr="007F4818" w:rsidRDefault="00485D0E" w:rsidP="00F31E8D">
            <w:pPr>
              <w:jc w:val="right"/>
              <w:rPr>
                <w:rFonts w:ascii="Times New Roman" w:hAnsi="Times New Roman" w:cs="Times New Roman"/>
                <w:i/>
                <w:sz w:val="20"/>
                <w:szCs w:val="20"/>
              </w:rPr>
            </w:pPr>
          </w:p>
        </w:tc>
        <w:tc>
          <w:tcPr>
            <w:tcW w:w="1090" w:type="dxa"/>
          </w:tcPr>
          <w:p w14:paraId="1910B6B0" w14:textId="77777777" w:rsidR="00485D0E" w:rsidRPr="007F4818" w:rsidRDefault="00485D0E" w:rsidP="00F31E8D">
            <w:pPr>
              <w:jc w:val="right"/>
              <w:rPr>
                <w:rFonts w:ascii="Times New Roman" w:hAnsi="Times New Roman" w:cs="Times New Roman"/>
                <w:i/>
                <w:sz w:val="20"/>
                <w:szCs w:val="20"/>
              </w:rPr>
            </w:pPr>
          </w:p>
        </w:tc>
        <w:tc>
          <w:tcPr>
            <w:tcW w:w="1348" w:type="dxa"/>
          </w:tcPr>
          <w:p w14:paraId="5D99089A" w14:textId="77777777" w:rsidR="00485D0E" w:rsidRPr="007F4818" w:rsidRDefault="00485D0E" w:rsidP="00F31E8D">
            <w:pPr>
              <w:jc w:val="right"/>
              <w:rPr>
                <w:rFonts w:ascii="Times New Roman" w:hAnsi="Times New Roman" w:cs="Times New Roman"/>
                <w:i/>
                <w:sz w:val="20"/>
                <w:szCs w:val="20"/>
              </w:rPr>
            </w:pPr>
          </w:p>
        </w:tc>
        <w:tc>
          <w:tcPr>
            <w:tcW w:w="811" w:type="dxa"/>
          </w:tcPr>
          <w:p w14:paraId="17E1D00A" w14:textId="2872F7CC" w:rsidR="00485D0E" w:rsidRPr="007F4818" w:rsidRDefault="00485D0E" w:rsidP="00F31E8D">
            <w:pPr>
              <w:jc w:val="right"/>
              <w:rPr>
                <w:rFonts w:ascii="Times New Roman" w:hAnsi="Times New Roman" w:cs="Times New Roman"/>
                <w:i/>
                <w:sz w:val="20"/>
                <w:szCs w:val="20"/>
              </w:rPr>
            </w:pPr>
          </w:p>
        </w:tc>
        <w:tc>
          <w:tcPr>
            <w:tcW w:w="974" w:type="dxa"/>
          </w:tcPr>
          <w:p w14:paraId="4CF6C98D" w14:textId="77777777" w:rsidR="00485D0E" w:rsidRPr="007F4818" w:rsidRDefault="00485D0E" w:rsidP="00F31E8D">
            <w:pPr>
              <w:jc w:val="right"/>
              <w:rPr>
                <w:rFonts w:ascii="Times New Roman" w:hAnsi="Times New Roman" w:cs="Times New Roman"/>
                <w:i/>
                <w:sz w:val="20"/>
                <w:szCs w:val="20"/>
              </w:rPr>
            </w:pPr>
          </w:p>
        </w:tc>
        <w:tc>
          <w:tcPr>
            <w:tcW w:w="973" w:type="dxa"/>
          </w:tcPr>
          <w:p w14:paraId="329F0FB9" w14:textId="77777777" w:rsidR="00485D0E" w:rsidRPr="007F4818" w:rsidRDefault="00485D0E" w:rsidP="00F31E8D">
            <w:pPr>
              <w:jc w:val="right"/>
              <w:rPr>
                <w:rFonts w:ascii="Times New Roman" w:hAnsi="Times New Roman" w:cs="Times New Roman"/>
                <w:i/>
                <w:sz w:val="20"/>
                <w:szCs w:val="20"/>
              </w:rPr>
            </w:pPr>
          </w:p>
        </w:tc>
      </w:tr>
      <w:tr w:rsidR="00485D0E" w:rsidRPr="007F4818" w14:paraId="5BDF17CA" w14:textId="77777777" w:rsidTr="0023209B">
        <w:trPr>
          <w:trHeight w:val="2313"/>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4CB5E186" w14:textId="18A08191" w:rsidR="00485D0E" w:rsidRPr="000F75BC" w:rsidRDefault="00485D0E" w:rsidP="00252830">
            <w:pPr>
              <w:rPr>
                <w:rFonts w:ascii="Times New Roman" w:hAnsi="Times New Roman" w:cs="Times New Roman"/>
                <w:bCs/>
                <w:sz w:val="20"/>
                <w:szCs w:val="20"/>
              </w:rPr>
            </w:pPr>
            <w:r w:rsidRPr="000F75BC">
              <w:rPr>
                <w:rFonts w:ascii="Times New Roman" w:hAnsi="Times New Roman" w:cs="Times New Roman"/>
                <w:bCs/>
                <w:sz w:val="20"/>
                <w:szCs w:val="20"/>
              </w:rPr>
              <w:t>6.4.1.</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4B4B725A" w14:textId="16C11341" w:rsidR="00485D0E" w:rsidRPr="00F16359" w:rsidRDefault="00485D0E" w:rsidP="00252830">
            <w:pPr>
              <w:rPr>
                <w:rFonts w:ascii="Arial" w:hAnsi="Arial" w:cs="Arial"/>
                <w:sz w:val="20"/>
                <w:szCs w:val="20"/>
                <w:shd w:val="clear" w:color="auto" w:fill="F1F1F1"/>
              </w:rPr>
            </w:pPr>
            <w:r w:rsidRPr="00F16359">
              <w:rPr>
                <w:rFonts w:ascii="Times New Roman" w:hAnsi="Times New Roman" w:cs="Times New Roman"/>
                <w:bCs/>
                <w:sz w:val="20"/>
                <w:szCs w:val="20"/>
              </w:rPr>
              <w:t>Tehnoloģiju iegāde, piegāde un montāža</w:t>
            </w:r>
          </w:p>
          <w:p w14:paraId="286EC555" w14:textId="77777777" w:rsidR="00485D0E" w:rsidRPr="00D639AE" w:rsidRDefault="00485D0E" w:rsidP="008860AF">
            <w:pPr>
              <w:jc w:val="both"/>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30. punkts .</w:t>
            </w:r>
          </w:p>
          <w:p w14:paraId="7899BFD2" w14:textId="3C95112A" w:rsidR="00485D0E" w:rsidRPr="00D639AE" w:rsidRDefault="00485D0E" w:rsidP="008860AF">
            <w:pPr>
              <w:jc w:val="both"/>
              <w:rPr>
                <w:rFonts w:ascii="Times New Roman" w:hAnsi="Times New Roman" w:cs="Times New Roman"/>
                <w:b/>
                <w:bCs/>
                <w:color w:val="0070C0"/>
                <w:sz w:val="20"/>
                <w:szCs w:val="20"/>
              </w:rPr>
            </w:pPr>
            <w:r w:rsidRPr="00D639AE">
              <w:rPr>
                <w:rFonts w:ascii="Times New Roman" w:hAnsi="Times New Roman" w:cs="Times New Roman"/>
                <w:i/>
                <w:iCs/>
                <w:color w:val="0070C0"/>
                <w:sz w:val="20"/>
                <w:szCs w:val="20"/>
              </w:rPr>
              <w:t>Atbilstoši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w:t>
            </w:r>
            <w:r w:rsidRPr="00D639AE">
              <w:rPr>
                <w:rFonts w:ascii="Times New Roman" w:hAnsi="Times New Roman" w:cs="Times New Roman"/>
                <w:i/>
                <w:iCs/>
                <w:color w:val="0070C0"/>
              </w:rPr>
              <w:t> </w:t>
            </w:r>
            <w:proofErr w:type="spellStart"/>
            <w:r w:rsidRPr="00D639AE">
              <w:rPr>
                <w:rFonts w:ascii="Times New Roman" w:hAnsi="Times New Roman" w:cs="Times New Roman"/>
                <w:i/>
                <w:iCs/>
                <w:color w:val="0070C0"/>
                <w:sz w:val="20"/>
                <w:szCs w:val="20"/>
              </w:rPr>
              <w:t>euro</w:t>
            </w:r>
            <w:proofErr w:type="spellEnd"/>
            <w:r w:rsidRPr="00D639AE">
              <w:rPr>
                <w:rFonts w:ascii="Times New Roman" w:hAnsi="Times New Roman" w:cs="Times New Roman"/>
                <w:i/>
                <w:iCs/>
                <w:color w:val="0070C0"/>
              </w:rPr>
              <w:t> </w:t>
            </w:r>
            <w:r w:rsidRPr="00D639AE">
              <w:rPr>
                <w:rFonts w:ascii="Times New Roman" w:hAnsi="Times New Roman" w:cs="Times New Roman"/>
                <w:i/>
                <w:iCs/>
                <w:color w:val="0070C0"/>
                <w:sz w:val="20"/>
                <w:szCs w:val="20"/>
              </w:rPr>
              <w:t>un par kuru iegādi saņemts Veselības ministrijas saskaņojums.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D60DBF1" w14:textId="60F789D9" w:rsidR="00485D0E" w:rsidRPr="00D639AE" w:rsidRDefault="00485D0E" w:rsidP="00252830">
            <w:pPr>
              <w:jc w:val="center"/>
              <w:rPr>
                <w:rFonts w:ascii="Times New Roman" w:hAnsi="Times New Roman" w:cs="Times New Roman"/>
                <w:b/>
                <w:bCs/>
                <w:color w:val="0070C0"/>
                <w:sz w:val="20"/>
                <w:szCs w:val="20"/>
              </w:rPr>
            </w:pPr>
            <w:r w:rsidRPr="00D639AE">
              <w:rPr>
                <w:rFonts w:ascii="Times New Roman" w:hAnsi="Times New Roman" w:cs="Times New Roman"/>
                <w:bCs/>
                <w:color w:val="0070C0"/>
                <w:sz w:val="20"/>
                <w:szCs w:val="20"/>
              </w:rPr>
              <w:t>Tiešās</w:t>
            </w:r>
          </w:p>
        </w:tc>
        <w:tc>
          <w:tcPr>
            <w:tcW w:w="974" w:type="dxa"/>
            <w:tcBorders>
              <w:left w:val="single" w:sz="4" w:space="0" w:color="auto"/>
            </w:tcBorders>
          </w:tcPr>
          <w:p w14:paraId="57984404" w14:textId="77777777" w:rsidR="00485D0E" w:rsidRPr="00D639AE" w:rsidRDefault="00485D0E" w:rsidP="00252830">
            <w:pPr>
              <w:jc w:val="right"/>
              <w:rPr>
                <w:rFonts w:ascii="Times New Roman" w:hAnsi="Times New Roman" w:cs="Times New Roman"/>
                <w:color w:val="0070C0"/>
                <w:sz w:val="20"/>
                <w:szCs w:val="20"/>
              </w:rPr>
            </w:pPr>
          </w:p>
        </w:tc>
        <w:tc>
          <w:tcPr>
            <w:tcW w:w="973" w:type="dxa"/>
          </w:tcPr>
          <w:p w14:paraId="0776402C" w14:textId="77777777" w:rsidR="00485D0E" w:rsidRPr="00D639AE" w:rsidRDefault="00485D0E" w:rsidP="00252830">
            <w:pPr>
              <w:jc w:val="right"/>
              <w:rPr>
                <w:rFonts w:ascii="Times New Roman" w:hAnsi="Times New Roman" w:cs="Times New Roman"/>
                <w:color w:val="0070C0"/>
                <w:sz w:val="20"/>
                <w:szCs w:val="20"/>
              </w:rPr>
            </w:pPr>
          </w:p>
        </w:tc>
        <w:tc>
          <w:tcPr>
            <w:tcW w:w="807" w:type="dxa"/>
          </w:tcPr>
          <w:p w14:paraId="5E888EFB" w14:textId="77777777" w:rsidR="00485D0E" w:rsidRPr="007F4818" w:rsidRDefault="00485D0E" w:rsidP="00252830">
            <w:pPr>
              <w:jc w:val="right"/>
              <w:rPr>
                <w:rFonts w:ascii="Times New Roman" w:hAnsi="Times New Roman" w:cs="Times New Roman"/>
                <w:sz w:val="20"/>
                <w:szCs w:val="20"/>
              </w:rPr>
            </w:pPr>
          </w:p>
        </w:tc>
        <w:tc>
          <w:tcPr>
            <w:tcW w:w="1090" w:type="dxa"/>
          </w:tcPr>
          <w:p w14:paraId="37E21976" w14:textId="77777777" w:rsidR="00485D0E" w:rsidRPr="007F4818" w:rsidRDefault="00485D0E" w:rsidP="00252830">
            <w:pPr>
              <w:jc w:val="right"/>
              <w:rPr>
                <w:rFonts w:ascii="Times New Roman" w:hAnsi="Times New Roman" w:cs="Times New Roman"/>
                <w:sz w:val="20"/>
                <w:szCs w:val="20"/>
              </w:rPr>
            </w:pPr>
          </w:p>
        </w:tc>
        <w:tc>
          <w:tcPr>
            <w:tcW w:w="1348" w:type="dxa"/>
          </w:tcPr>
          <w:p w14:paraId="3DBD02F3" w14:textId="77777777" w:rsidR="00485D0E" w:rsidRPr="007F4818" w:rsidRDefault="00485D0E" w:rsidP="00252830">
            <w:pPr>
              <w:jc w:val="right"/>
              <w:rPr>
                <w:rFonts w:ascii="Times New Roman" w:hAnsi="Times New Roman" w:cs="Times New Roman"/>
                <w:sz w:val="20"/>
                <w:szCs w:val="20"/>
              </w:rPr>
            </w:pPr>
          </w:p>
        </w:tc>
        <w:tc>
          <w:tcPr>
            <w:tcW w:w="811" w:type="dxa"/>
          </w:tcPr>
          <w:p w14:paraId="7110DE6F" w14:textId="52EBDE53" w:rsidR="00485D0E" w:rsidRPr="007F4818" w:rsidRDefault="00485D0E" w:rsidP="00252830">
            <w:pPr>
              <w:jc w:val="right"/>
              <w:rPr>
                <w:rFonts w:ascii="Times New Roman" w:hAnsi="Times New Roman" w:cs="Times New Roman"/>
                <w:sz w:val="20"/>
                <w:szCs w:val="20"/>
              </w:rPr>
            </w:pPr>
          </w:p>
        </w:tc>
        <w:tc>
          <w:tcPr>
            <w:tcW w:w="974" w:type="dxa"/>
          </w:tcPr>
          <w:p w14:paraId="2F322E74" w14:textId="77777777" w:rsidR="00485D0E" w:rsidRPr="007F4818" w:rsidRDefault="00485D0E" w:rsidP="00252830">
            <w:pPr>
              <w:jc w:val="right"/>
              <w:rPr>
                <w:rFonts w:ascii="Times New Roman" w:hAnsi="Times New Roman" w:cs="Times New Roman"/>
                <w:sz w:val="20"/>
                <w:szCs w:val="20"/>
              </w:rPr>
            </w:pPr>
          </w:p>
        </w:tc>
        <w:tc>
          <w:tcPr>
            <w:tcW w:w="973" w:type="dxa"/>
          </w:tcPr>
          <w:p w14:paraId="332CE1CC" w14:textId="77777777" w:rsidR="00485D0E" w:rsidRPr="007F4818" w:rsidRDefault="00485D0E" w:rsidP="00252830">
            <w:pPr>
              <w:jc w:val="right"/>
              <w:rPr>
                <w:rFonts w:ascii="Times New Roman" w:hAnsi="Times New Roman" w:cs="Times New Roman"/>
                <w:sz w:val="20"/>
                <w:szCs w:val="20"/>
              </w:rPr>
            </w:pPr>
          </w:p>
        </w:tc>
      </w:tr>
      <w:tr w:rsidR="00485D0E" w:rsidRPr="007F4818" w14:paraId="5EBF0E32" w14:textId="77777777" w:rsidTr="00A16C69">
        <w:trPr>
          <w:trHeight w:val="224"/>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485D0E" w:rsidRPr="00FD6999" w:rsidRDefault="00485D0E" w:rsidP="00C85A35">
            <w:pPr>
              <w:rPr>
                <w:rFonts w:ascii="Times New Roman" w:hAnsi="Times New Roman" w:cs="Times New Roman"/>
                <w:b/>
                <w:bCs/>
                <w:sz w:val="20"/>
                <w:szCs w:val="20"/>
              </w:rPr>
            </w:pPr>
            <w:r w:rsidRPr="00FD6999">
              <w:rPr>
                <w:rFonts w:ascii="Times New Roman" w:hAnsi="Times New Roman" w:cs="Times New Roman"/>
                <w:b/>
                <w:bCs/>
                <w:sz w:val="20"/>
                <w:szCs w:val="20"/>
              </w:rPr>
              <w:t>7.</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77777777" w:rsidR="00485D0E" w:rsidRPr="00FD6999" w:rsidRDefault="00485D0E" w:rsidP="00C85A35">
            <w:pPr>
              <w:rPr>
                <w:rFonts w:ascii="Times New Roman" w:hAnsi="Times New Roman" w:cs="Times New Roman"/>
                <w:b/>
                <w:bCs/>
                <w:sz w:val="20"/>
                <w:szCs w:val="20"/>
              </w:rPr>
            </w:pPr>
            <w:r w:rsidRPr="00FD6999">
              <w:rPr>
                <w:rFonts w:ascii="Times New Roman" w:hAnsi="Times New Roman" w:cs="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485D0E" w:rsidRPr="00D639AE" w:rsidRDefault="00485D0E" w:rsidP="00C85A35">
            <w:pPr>
              <w:jc w:val="center"/>
              <w:rPr>
                <w:rFonts w:ascii="Times New Roman" w:hAnsi="Times New Roman" w:cs="Times New Roman"/>
                <w:b/>
                <w:bCs/>
                <w:color w:val="0070C0"/>
                <w:sz w:val="20"/>
                <w:szCs w:val="20"/>
              </w:rPr>
            </w:pPr>
            <w:r w:rsidRPr="00D639AE">
              <w:rPr>
                <w:rFonts w:ascii="Times New Roman" w:hAnsi="Times New Roman" w:cs="Times New Roman"/>
                <w:b/>
                <w:bCs/>
                <w:color w:val="0070C0"/>
                <w:sz w:val="20"/>
                <w:szCs w:val="20"/>
              </w:rPr>
              <w:t>Tiešās</w:t>
            </w:r>
          </w:p>
        </w:tc>
        <w:tc>
          <w:tcPr>
            <w:tcW w:w="974" w:type="dxa"/>
            <w:tcBorders>
              <w:left w:val="single" w:sz="4" w:space="0" w:color="auto"/>
            </w:tcBorders>
          </w:tcPr>
          <w:p w14:paraId="11A7EA18" w14:textId="77777777" w:rsidR="00485D0E" w:rsidRPr="00D639AE" w:rsidRDefault="00485D0E" w:rsidP="00C85A35">
            <w:pPr>
              <w:jc w:val="right"/>
              <w:rPr>
                <w:rFonts w:ascii="Times New Roman" w:hAnsi="Times New Roman" w:cs="Times New Roman"/>
                <w:color w:val="0070C0"/>
                <w:sz w:val="20"/>
                <w:szCs w:val="20"/>
              </w:rPr>
            </w:pPr>
          </w:p>
        </w:tc>
        <w:tc>
          <w:tcPr>
            <w:tcW w:w="973" w:type="dxa"/>
          </w:tcPr>
          <w:p w14:paraId="71CC4BA5" w14:textId="77777777" w:rsidR="00485D0E" w:rsidRPr="00D639AE" w:rsidRDefault="00485D0E" w:rsidP="00C85A35">
            <w:pPr>
              <w:jc w:val="right"/>
              <w:rPr>
                <w:rFonts w:ascii="Times New Roman" w:hAnsi="Times New Roman" w:cs="Times New Roman"/>
                <w:color w:val="0070C0"/>
                <w:sz w:val="20"/>
                <w:szCs w:val="20"/>
              </w:rPr>
            </w:pPr>
          </w:p>
        </w:tc>
        <w:tc>
          <w:tcPr>
            <w:tcW w:w="807" w:type="dxa"/>
          </w:tcPr>
          <w:p w14:paraId="457EEA3C" w14:textId="77777777" w:rsidR="00485D0E" w:rsidRPr="007F4818" w:rsidRDefault="00485D0E" w:rsidP="00C85A35">
            <w:pPr>
              <w:jc w:val="right"/>
              <w:rPr>
                <w:rFonts w:ascii="Times New Roman" w:hAnsi="Times New Roman" w:cs="Times New Roman"/>
                <w:sz w:val="20"/>
                <w:szCs w:val="20"/>
              </w:rPr>
            </w:pPr>
          </w:p>
        </w:tc>
        <w:tc>
          <w:tcPr>
            <w:tcW w:w="1090" w:type="dxa"/>
          </w:tcPr>
          <w:p w14:paraId="30ECCBDA" w14:textId="77777777" w:rsidR="00485D0E" w:rsidRPr="007F4818" w:rsidRDefault="00485D0E" w:rsidP="00C85A35">
            <w:pPr>
              <w:jc w:val="right"/>
              <w:rPr>
                <w:rFonts w:ascii="Times New Roman" w:hAnsi="Times New Roman" w:cs="Times New Roman"/>
                <w:sz w:val="20"/>
                <w:szCs w:val="20"/>
              </w:rPr>
            </w:pPr>
          </w:p>
        </w:tc>
        <w:tc>
          <w:tcPr>
            <w:tcW w:w="1348" w:type="dxa"/>
          </w:tcPr>
          <w:p w14:paraId="4C7427A4" w14:textId="77777777" w:rsidR="00485D0E" w:rsidRPr="007F4818" w:rsidRDefault="00485D0E" w:rsidP="00C85A35">
            <w:pPr>
              <w:jc w:val="right"/>
              <w:rPr>
                <w:rFonts w:ascii="Times New Roman" w:hAnsi="Times New Roman" w:cs="Times New Roman"/>
                <w:sz w:val="20"/>
                <w:szCs w:val="20"/>
              </w:rPr>
            </w:pPr>
          </w:p>
        </w:tc>
        <w:tc>
          <w:tcPr>
            <w:tcW w:w="811" w:type="dxa"/>
          </w:tcPr>
          <w:p w14:paraId="6979A8F8" w14:textId="1726F43B" w:rsidR="00485D0E" w:rsidRPr="007F4818" w:rsidRDefault="00485D0E" w:rsidP="00C85A35">
            <w:pPr>
              <w:jc w:val="right"/>
              <w:rPr>
                <w:rFonts w:ascii="Times New Roman" w:hAnsi="Times New Roman" w:cs="Times New Roman"/>
                <w:sz w:val="20"/>
                <w:szCs w:val="20"/>
              </w:rPr>
            </w:pPr>
          </w:p>
        </w:tc>
        <w:tc>
          <w:tcPr>
            <w:tcW w:w="974" w:type="dxa"/>
          </w:tcPr>
          <w:p w14:paraId="7B542E79" w14:textId="77777777" w:rsidR="00485D0E" w:rsidRPr="007F4818" w:rsidRDefault="00485D0E" w:rsidP="00C85A35">
            <w:pPr>
              <w:jc w:val="right"/>
              <w:rPr>
                <w:rFonts w:ascii="Times New Roman" w:hAnsi="Times New Roman" w:cs="Times New Roman"/>
                <w:sz w:val="20"/>
                <w:szCs w:val="20"/>
              </w:rPr>
            </w:pPr>
          </w:p>
        </w:tc>
        <w:tc>
          <w:tcPr>
            <w:tcW w:w="973" w:type="dxa"/>
          </w:tcPr>
          <w:p w14:paraId="6787C5E0" w14:textId="77777777" w:rsidR="00485D0E" w:rsidRPr="007F4818" w:rsidRDefault="00485D0E" w:rsidP="00C85A35">
            <w:pPr>
              <w:jc w:val="right"/>
              <w:rPr>
                <w:rFonts w:ascii="Times New Roman" w:hAnsi="Times New Roman" w:cs="Times New Roman"/>
                <w:sz w:val="20"/>
                <w:szCs w:val="20"/>
              </w:rPr>
            </w:pPr>
          </w:p>
        </w:tc>
      </w:tr>
      <w:tr w:rsidR="00485D0E" w:rsidRPr="007F4818" w14:paraId="68F94127" w14:textId="77777777" w:rsidTr="00A16C69">
        <w:trPr>
          <w:trHeight w:val="1887"/>
        </w:trPr>
        <w:tc>
          <w:tcPr>
            <w:tcW w:w="818"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7777777" w:rsidR="00485D0E" w:rsidRPr="000F75BC" w:rsidRDefault="00485D0E" w:rsidP="00C85A35">
            <w:pPr>
              <w:rPr>
                <w:rFonts w:ascii="Times New Roman" w:hAnsi="Times New Roman" w:cs="Times New Roman"/>
                <w:bCs/>
                <w:sz w:val="20"/>
                <w:szCs w:val="20"/>
              </w:rPr>
            </w:pPr>
            <w:r w:rsidRPr="000F75BC">
              <w:rPr>
                <w:rFonts w:ascii="Times New Roman" w:hAnsi="Times New Roman" w:cs="Times New Roman"/>
                <w:bCs/>
                <w:sz w:val="20"/>
                <w:szCs w:val="20"/>
              </w:rPr>
              <w:t>7.1.</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7A4ADEDA" w14:textId="77777777" w:rsidR="00485D0E" w:rsidRPr="00FD6999" w:rsidRDefault="00485D0E" w:rsidP="00C85A35">
            <w:pPr>
              <w:rPr>
                <w:rFonts w:ascii="Times New Roman" w:hAnsi="Times New Roman" w:cs="Times New Roman"/>
                <w:bCs/>
                <w:sz w:val="20"/>
                <w:szCs w:val="20"/>
              </w:rPr>
            </w:pPr>
            <w:r w:rsidRPr="00FD6999">
              <w:rPr>
                <w:rFonts w:ascii="Times New Roman" w:hAnsi="Times New Roman" w:cs="Times New Roman"/>
                <w:bCs/>
                <w:sz w:val="20"/>
                <w:szCs w:val="20"/>
              </w:rPr>
              <w:t>Projektēšanas izmaksas</w:t>
            </w:r>
          </w:p>
          <w:p w14:paraId="3041D687" w14:textId="7E84D91D" w:rsidR="00485D0E" w:rsidRPr="00D639AE" w:rsidRDefault="00485D0E" w:rsidP="00554C25">
            <w:pPr>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28.1.apakšpunkts .</w:t>
            </w:r>
          </w:p>
          <w:p w14:paraId="498A1A8E" w14:textId="3374E1A8" w:rsidR="00485D0E" w:rsidRPr="00D639AE" w:rsidRDefault="00485D0E" w:rsidP="00554C25">
            <w:pPr>
              <w:jc w:val="both"/>
              <w:rPr>
                <w:rFonts w:ascii="Times New Roman" w:hAnsi="Times New Roman" w:cs="Times New Roman"/>
                <w:i/>
                <w:iCs/>
                <w:color w:val="0070C0"/>
                <w:sz w:val="20"/>
                <w:szCs w:val="20"/>
              </w:rPr>
            </w:pPr>
            <w:r w:rsidRPr="00D639AE">
              <w:rPr>
                <w:rFonts w:ascii="Times New Roman" w:hAnsi="Times New Roman" w:cs="Times New Roman"/>
                <w:i/>
                <w:iCs/>
                <w:color w:val="0070C0"/>
                <w:sz w:val="20"/>
                <w:szCs w:val="20"/>
              </w:rPr>
              <w:t xml:space="preserve">Būvprojekta minimālā sastāvā un būvprojekta izstrādes izmaksas, projekta ekspertīžu izmaksas, autoruzraudzības un būvuzraudzības izmaksas un normatīvajos aktos noteiktās attiecīgo </w:t>
            </w:r>
            <w:proofErr w:type="spellStart"/>
            <w:r w:rsidRPr="00D639AE">
              <w:rPr>
                <w:rFonts w:ascii="Times New Roman" w:hAnsi="Times New Roman" w:cs="Times New Roman"/>
                <w:i/>
                <w:iCs/>
                <w:color w:val="0070C0"/>
                <w:sz w:val="20"/>
                <w:szCs w:val="20"/>
              </w:rPr>
              <w:t>būvspeciālistu</w:t>
            </w:r>
            <w:proofErr w:type="spellEnd"/>
            <w:r w:rsidRPr="00D639AE">
              <w:rPr>
                <w:rFonts w:ascii="Times New Roman" w:hAnsi="Times New Roman" w:cs="Times New Roman"/>
                <w:i/>
                <w:iCs/>
                <w:color w:val="0070C0"/>
                <w:sz w:val="20"/>
                <w:szCs w:val="20"/>
              </w:rPr>
              <w:t xml:space="preserve"> obligātās apdrošināšanas izmaksas.</w:t>
            </w:r>
          </w:p>
          <w:p w14:paraId="2601C0E0" w14:textId="77777777" w:rsidR="00485D0E" w:rsidRPr="00D639AE" w:rsidRDefault="00485D0E" w:rsidP="00C85A35">
            <w:pPr>
              <w:rPr>
                <w:rFonts w:ascii="Times New Roman" w:hAnsi="Times New Roman" w:cs="Times New Roman"/>
                <w:bCs/>
                <w:color w:val="0070C0"/>
                <w:sz w:val="20"/>
                <w:szCs w:val="20"/>
              </w:rPr>
            </w:pPr>
          </w:p>
          <w:p w14:paraId="5C0974D1" w14:textId="0D9DBB90" w:rsidR="00485D0E" w:rsidRPr="00D639AE" w:rsidRDefault="00485D0E" w:rsidP="00921F7B">
            <w:pPr>
              <w:jc w:val="both"/>
              <w:rPr>
                <w:rFonts w:ascii="Times New Roman" w:hAnsi="Times New Roman" w:cs="Times New Roman"/>
                <w:bCs/>
                <w:color w:val="0070C0"/>
                <w:sz w:val="20"/>
                <w:szCs w:val="20"/>
                <w:u w:val="single"/>
              </w:rPr>
            </w:pPr>
            <w:r w:rsidRPr="00D639AE">
              <w:rPr>
                <w:rFonts w:ascii="Times New Roman" w:hAnsi="Times New Roman" w:cs="Times New Roman"/>
                <w:i/>
                <w:iCs/>
                <w:color w:val="0070C0"/>
                <w:sz w:val="20"/>
                <w:szCs w:val="20"/>
                <w:u w:val="single"/>
              </w:rPr>
              <w:t>Summa kopā  par izmaksu pozīciju Nr. 7.1. nepārsniedz 10 % no attiecināmajām būvniecības izmaksām (izmaksu pozīcija Nr. 7.5.1., 7.5.2</w:t>
            </w:r>
            <w:r>
              <w:rPr>
                <w:rFonts w:ascii="Times New Roman" w:hAnsi="Times New Roman" w:cs="Times New Roman"/>
                <w:i/>
                <w:iCs/>
                <w:color w:val="0070C0"/>
                <w:sz w:val="20"/>
                <w:szCs w:val="20"/>
                <w:u w:val="single"/>
              </w:rPr>
              <w:t>, 7.5.3</w:t>
            </w:r>
            <w:r w:rsidRPr="00D639AE">
              <w:rPr>
                <w:rFonts w:ascii="Times New Roman" w:hAnsi="Times New Roman" w:cs="Times New Roman"/>
                <w:i/>
                <w:iCs/>
                <w:color w:val="0070C0"/>
                <w:sz w:val="20"/>
                <w:szCs w:val="20"/>
                <w:u w:val="single"/>
              </w:rPr>
              <w:t>., 7.4.1., 6.2.1.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1D35156" w14:textId="77777777" w:rsidR="00485D0E" w:rsidRPr="00D639AE" w:rsidRDefault="00485D0E" w:rsidP="00C85A35">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Tiešās</w:t>
            </w:r>
          </w:p>
        </w:tc>
        <w:tc>
          <w:tcPr>
            <w:tcW w:w="974" w:type="dxa"/>
            <w:tcBorders>
              <w:left w:val="single" w:sz="4" w:space="0" w:color="auto"/>
            </w:tcBorders>
          </w:tcPr>
          <w:p w14:paraId="19A4918C" w14:textId="77777777" w:rsidR="00485D0E" w:rsidRPr="00D639AE" w:rsidRDefault="00485D0E" w:rsidP="00C85A35">
            <w:pPr>
              <w:jc w:val="right"/>
              <w:rPr>
                <w:rFonts w:ascii="Times New Roman" w:hAnsi="Times New Roman" w:cs="Times New Roman"/>
                <w:i/>
                <w:color w:val="0070C0"/>
                <w:sz w:val="20"/>
                <w:szCs w:val="20"/>
              </w:rPr>
            </w:pPr>
          </w:p>
        </w:tc>
        <w:tc>
          <w:tcPr>
            <w:tcW w:w="973" w:type="dxa"/>
          </w:tcPr>
          <w:p w14:paraId="59705E8E" w14:textId="77777777" w:rsidR="00485D0E" w:rsidRPr="00D639AE" w:rsidRDefault="00485D0E" w:rsidP="00C85A35">
            <w:pPr>
              <w:jc w:val="right"/>
              <w:rPr>
                <w:rFonts w:ascii="Times New Roman" w:hAnsi="Times New Roman" w:cs="Times New Roman"/>
                <w:i/>
                <w:color w:val="0070C0"/>
                <w:sz w:val="20"/>
                <w:szCs w:val="20"/>
              </w:rPr>
            </w:pPr>
          </w:p>
        </w:tc>
        <w:tc>
          <w:tcPr>
            <w:tcW w:w="807" w:type="dxa"/>
          </w:tcPr>
          <w:p w14:paraId="46E85E5A" w14:textId="77777777" w:rsidR="00485D0E" w:rsidRPr="007F4818" w:rsidRDefault="00485D0E" w:rsidP="00C85A35">
            <w:pPr>
              <w:jc w:val="right"/>
              <w:rPr>
                <w:rFonts w:ascii="Times New Roman" w:hAnsi="Times New Roman" w:cs="Times New Roman"/>
                <w:i/>
                <w:sz w:val="20"/>
                <w:szCs w:val="20"/>
              </w:rPr>
            </w:pPr>
          </w:p>
        </w:tc>
        <w:tc>
          <w:tcPr>
            <w:tcW w:w="1090" w:type="dxa"/>
          </w:tcPr>
          <w:p w14:paraId="5B788AB2" w14:textId="77777777" w:rsidR="00485D0E" w:rsidRPr="007F4818" w:rsidRDefault="00485D0E" w:rsidP="00C85A35">
            <w:pPr>
              <w:jc w:val="right"/>
              <w:rPr>
                <w:rFonts w:ascii="Times New Roman" w:hAnsi="Times New Roman" w:cs="Times New Roman"/>
                <w:i/>
                <w:sz w:val="20"/>
                <w:szCs w:val="20"/>
              </w:rPr>
            </w:pPr>
          </w:p>
        </w:tc>
        <w:tc>
          <w:tcPr>
            <w:tcW w:w="1348" w:type="dxa"/>
          </w:tcPr>
          <w:p w14:paraId="67D8476B" w14:textId="77777777" w:rsidR="00485D0E" w:rsidRPr="007F4818" w:rsidRDefault="00485D0E" w:rsidP="00C85A35">
            <w:pPr>
              <w:jc w:val="right"/>
              <w:rPr>
                <w:rFonts w:ascii="Times New Roman" w:hAnsi="Times New Roman" w:cs="Times New Roman"/>
                <w:i/>
                <w:sz w:val="20"/>
                <w:szCs w:val="20"/>
              </w:rPr>
            </w:pPr>
          </w:p>
        </w:tc>
        <w:tc>
          <w:tcPr>
            <w:tcW w:w="811" w:type="dxa"/>
          </w:tcPr>
          <w:p w14:paraId="1C92A6C7" w14:textId="1F219EDD" w:rsidR="00485D0E" w:rsidRPr="007F4818" w:rsidRDefault="00485D0E" w:rsidP="00C85A35">
            <w:pPr>
              <w:jc w:val="right"/>
              <w:rPr>
                <w:rFonts w:ascii="Times New Roman" w:hAnsi="Times New Roman" w:cs="Times New Roman"/>
                <w:i/>
                <w:sz w:val="20"/>
                <w:szCs w:val="20"/>
              </w:rPr>
            </w:pPr>
          </w:p>
        </w:tc>
        <w:tc>
          <w:tcPr>
            <w:tcW w:w="974" w:type="dxa"/>
          </w:tcPr>
          <w:p w14:paraId="4114E899" w14:textId="77777777" w:rsidR="00485D0E" w:rsidRPr="007F4818" w:rsidRDefault="00485D0E" w:rsidP="00C85A35">
            <w:pPr>
              <w:jc w:val="right"/>
              <w:rPr>
                <w:rFonts w:ascii="Times New Roman" w:hAnsi="Times New Roman" w:cs="Times New Roman"/>
                <w:i/>
                <w:sz w:val="20"/>
                <w:szCs w:val="20"/>
              </w:rPr>
            </w:pPr>
          </w:p>
        </w:tc>
        <w:tc>
          <w:tcPr>
            <w:tcW w:w="973" w:type="dxa"/>
          </w:tcPr>
          <w:p w14:paraId="5A2C1A49" w14:textId="77777777" w:rsidR="00485D0E" w:rsidRPr="007F4818" w:rsidRDefault="00485D0E" w:rsidP="00C85A35">
            <w:pPr>
              <w:jc w:val="right"/>
              <w:rPr>
                <w:rFonts w:ascii="Times New Roman" w:hAnsi="Times New Roman" w:cs="Times New Roman"/>
                <w:i/>
                <w:sz w:val="20"/>
                <w:szCs w:val="20"/>
              </w:rPr>
            </w:pPr>
          </w:p>
        </w:tc>
      </w:tr>
      <w:tr w:rsidR="00485D0E" w:rsidRPr="007F4818" w14:paraId="772AADA1" w14:textId="77777777" w:rsidTr="00A16C69">
        <w:trPr>
          <w:trHeight w:val="690"/>
        </w:trPr>
        <w:tc>
          <w:tcPr>
            <w:tcW w:w="818" w:type="dxa"/>
            <w:tcBorders>
              <w:top w:val="single" w:sz="4" w:space="0" w:color="auto"/>
              <w:left w:val="single" w:sz="4" w:space="0" w:color="auto"/>
              <w:bottom w:val="single" w:sz="4" w:space="0" w:color="auto"/>
              <w:right w:val="nil"/>
            </w:tcBorders>
            <w:shd w:val="clear" w:color="000000" w:fill="D9D9D9"/>
            <w:vAlign w:val="center"/>
          </w:tcPr>
          <w:p w14:paraId="6CBEABCC" w14:textId="77777777" w:rsidR="00485D0E" w:rsidRPr="000F75BC" w:rsidRDefault="00485D0E" w:rsidP="00C85A35">
            <w:pPr>
              <w:rPr>
                <w:rFonts w:ascii="Times New Roman" w:hAnsi="Times New Roman" w:cs="Times New Roman"/>
                <w:bCs/>
                <w:sz w:val="20"/>
                <w:szCs w:val="20"/>
              </w:rPr>
            </w:pPr>
            <w:r w:rsidRPr="000F75BC">
              <w:rPr>
                <w:rFonts w:ascii="Times New Roman" w:hAnsi="Times New Roman" w:cs="Times New Roman"/>
                <w:bCs/>
                <w:sz w:val="20"/>
                <w:szCs w:val="20"/>
              </w:rPr>
              <w:t>7.4.</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69D1AC11" w14:textId="155B9CB6" w:rsidR="00485D0E" w:rsidRPr="00D639AE" w:rsidRDefault="00485D0E" w:rsidP="00C85A35">
            <w:pPr>
              <w:rPr>
                <w:rFonts w:ascii="Times New Roman" w:hAnsi="Times New Roman" w:cs="Times New Roman"/>
                <w:bCs/>
                <w:color w:val="0070C0"/>
                <w:sz w:val="20"/>
                <w:szCs w:val="20"/>
              </w:rPr>
            </w:pPr>
            <w:r w:rsidRPr="00FD6999">
              <w:rPr>
                <w:rFonts w:ascii="Times New Roman" w:hAnsi="Times New Roman" w:cs="Times New Roman"/>
                <w:bCs/>
                <w:sz w:val="20"/>
                <w:szCs w:val="20"/>
              </w:rPr>
              <w:t>Būvdarbu izmaksas (infrastruktūra – ceļu, dzelzceļu, ūdensvadu, kanalizācijas, interneta utt., tai skaitā labiekārtošanas izmaksas)</w:t>
            </w:r>
          </w:p>
        </w:tc>
        <w:tc>
          <w:tcPr>
            <w:tcW w:w="1134" w:type="dxa"/>
            <w:tcBorders>
              <w:top w:val="single" w:sz="4" w:space="0" w:color="auto"/>
              <w:left w:val="nil"/>
              <w:bottom w:val="single" w:sz="4" w:space="0" w:color="auto"/>
              <w:right w:val="single" w:sz="4" w:space="0" w:color="auto"/>
            </w:tcBorders>
            <w:shd w:val="clear" w:color="000000" w:fill="D9D9D9"/>
          </w:tcPr>
          <w:p w14:paraId="2BC2E4DD" w14:textId="77777777" w:rsidR="00485D0E" w:rsidRPr="00D639AE" w:rsidRDefault="00485D0E" w:rsidP="00C85A35">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Tiešās</w:t>
            </w:r>
          </w:p>
        </w:tc>
        <w:tc>
          <w:tcPr>
            <w:tcW w:w="974" w:type="dxa"/>
          </w:tcPr>
          <w:p w14:paraId="2624ADDD" w14:textId="77777777" w:rsidR="00485D0E" w:rsidRPr="00D639AE" w:rsidRDefault="00485D0E" w:rsidP="00C85A35">
            <w:pPr>
              <w:jc w:val="right"/>
              <w:rPr>
                <w:rFonts w:ascii="Times New Roman" w:hAnsi="Times New Roman" w:cs="Times New Roman"/>
                <w:i/>
                <w:color w:val="0070C0"/>
                <w:sz w:val="20"/>
                <w:szCs w:val="20"/>
              </w:rPr>
            </w:pPr>
          </w:p>
        </w:tc>
        <w:tc>
          <w:tcPr>
            <w:tcW w:w="973" w:type="dxa"/>
          </w:tcPr>
          <w:p w14:paraId="682EAD75" w14:textId="77777777" w:rsidR="00485D0E" w:rsidRPr="00D639AE" w:rsidRDefault="00485D0E" w:rsidP="00C85A35">
            <w:pPr>
              <w:jc w:val="right"/>
              <w:rPr>
                <w:rFonts w:ascii="Times New Roman" w:hAnsi="Times New Roman" w:cs="Times New Roman"/>
                <w:i/>
                <w:color w:val="0070C0"/>
                <w:sz w:val="20"/>
                <w:szCs w:val="20"/>
              </w:rPr>
            </w:pPr>
          </w:p>
        </w:tc>
        <w:tc>
          <w:tcPr>
            <w:tcW w:w="807" w:type="dxa"/>
          </w:tcPr>
          <w:p w14:paraId="61C147DB" w14:textId="77777777" w:rsidR="00485D0E" w:rsidRPr="007F4818" w:rsidRDefault="00485D0E" w:rsidP="00C85A35">
            <w:pPr>
              <w:jc w:val="right"/>
              <w:rPr>
                <w:rFonts w:ascii="Times New Roman" w:hAnsi="Times New Roman" w:cs="Times New Roman"/>
                <w:i/>
                <w:sz w:val="20"/>
                <w:szCs w:val="20"/>
              </w:rPr>
            </w:pPr>
          </w:p>
        </w:tc>
        <w:tc>
          <w:tcPr>
            <w:tcW w:w="1090" w:type="dxa"/>
          </w:tcPr>
          <w:p w14:paraId="4EEE7B0B" w14:textId="77777777" w:rsidR="00485D0E" w:rsidRPr="007F4818" w:rsidRDefault="00485D0E" w:rsidP="00C85A35">
            <w:pPr>
              <w:jc w:val="right"/>
              <w:rPr>
                <w:rFonts w:ascii="Times New Roman" w:hAnsi="Times New Roman" w:cs="Times New Roman"/>
                <w:i/>
                <w:sz w:val="20"/>
                <w:szCs w:val="20"/>
              </w:rPr>
            </w:pPr>
          </w:p>
        </w:tc>
        <w:tc>
          <w:tcPr>
            <w:tcW w:w="1348" w:type="dxa"/>
          </w:tcPr>
          <w:p w14:paraId="70BCBF20" w14:textId="77777777" w:rsidR="00485D0E" w:rsidRPr="007F4818" w:rsidRDefault="00485D0E" w:rsidP="00C85A35">
            <w:pPr>
              <w:jc w:val="right"/>
              <w:rPr>
                <w:rFonts w:ascii="Times New Roman" w:hAnsi="Times New Roman" w:cs="Times New Roman"/>
                <w:i/>
                <w:sz w:val="20"/>
                <w:szCs w:val="20"/>
              </w:rPr>
            </w:pPr>
          </w:p>
        </w:tc>
        <w:tc>
          <w:tcPr>
            <w:tcW w:w="811" w:type="dxa"/>
          </w:tcPr>
          <w:p w14:paraId="65A0762E" w14:textId="6F38CA7B" w:rsidR="00485D0E" w:rsidRPr="007F4818" w:rsidRDefault="00485D0E" w:rsidP="00C85A35">
            <w:pPr>
              <w:jc w:val="right"/>
              <w:rPr>
                <w:rFonts w:ascii="Times New Roman" w:hAnsi="Times New Roman" w:cs="Times New Roman"/>
                <w:i/>
                <w:sz w:val="20"/>
                <w:szCs w:val="20"/>
              </w:rPr>
            </w:pPr>
          </w:p>
        </w:tc>
        <w:tc>
          <w:tcPr>
            <w:tcW w:w="974" w:type="dxa"/>
          </w:tcPr>
          <w:p w14:paraId="57E2A82A" w14:textId="77777777" w:rsidR="00485D0E" w:rsidRPr="007F4818" w:rsidRDefault="00485D0E" w:rsidP="00C85A35">
            <w:pPr>
              <w:jc w:val="right"/>
              <w:rPr>
                <w:rFonts w:ascii="Times New Roman" w:hAnsi="Times New Roman" w:cs="Times New Roman"/>
                <w:i/>
                <w:sz w:val="20"/>
                <w:szCs w:val="20"/>
              </w:rPr>
            </w:pPr>
          </w:p>
        </w:tc>
        <w:tc>
          <w:tcPr>
            <w:tcW w:w="973" w:type="dxa"/>
          </w:tcPr>
          <w:p w14:paraId="2D5A2ADA" w14:textId="77777777" w:rsidR="00485D0E" w:rsidRPr="007F4818" w:rsidRDefault="00485D0E" w:rsidP="00C85A35">
            <w:pPr>
              <w:jc w:val="right"/>
              <w:rPr>
                <w:rFonts w:ascii="Times New Roman" w:hAnsi="Times New Roman" w:cs="Times New Roman"/>
                <w:i/>
                <w:sz w:val="20"/>
                <w:szCs w:val="20"/>
              </w:rPr>
            </w:pPr>
          </w:p>
        </w:tc>
      </w:tr>
      <w:tr w:rsidR="00485D0E" w:rsidRPr="007F4818" w14:paraId="71BFB739" w14:textId="77777777" w:rsidTr="005A3C94">
        <w:trPr>
          <w:trHeight w:val="500"/>
        </w:trPr>
        <w:tc>
          <w:tcPr>
            <w:tcW w:w="818" w:type="dxa"/>
            <w:tcBorders>
              <w:top w:val="nil"/>
              <w:left w:val="single" w:sz="4" w:space="0" w:color="auto"/>
              <w:bottom w:val="single" w:sz="4" w:space="0" w:color="auto"/>
              <w:right w:val="nil"/>
            </w:tcBorders>
            <w:shd w:val="clear" w:color="000000" w:fill="D9D9D9"/>
            <w:vAlign w:val="center"/>
          </w:tcPr>
          <w:p w14:paraId="112E0744" w14:textId="03383A67" w:rsidR="00485D0E" w:rsidRPr="000F75BC" w:rsidRDefault="00485D0E" w:rsidP="00C85A35">
            <w:pPr>
              <w:rPr>
                <w:rFonts w:ascii="Times New Roman" w:hAnsi="Times New Roman" w:cs="Times New Roman"/>
                <w:bCs/>
                <w:sz w:val="20"/>
                <w:szCs w:val="20"/>
              </w:rPr>
            </w:pPr>
            <w:r w:rsidRPr="000F75BC">
              <w:rPr>
                <w:rFonts w:ascii="Times New Roman" w:hAnsi="Times New Roman" w:cs="Times New Roman"/>
                <w:bCs/>
                <w:sz w:val="20"/>
                <w:szCs w:val="20"/>
              </w:rPr>
              <w:t>7.4.1.</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62E4EBD5" w14:textId="77777777" w:rsidR="00485D0E" w:rsidRPr="00D639AE" w:rsidRDefault="00485D0E" w:rsidP="00CE3811">
            <w:pPr>
              <w:rPr>
                <w:rFonts w:ascii="Times New Roman" w:hAnsi="Times New Roman" w:cs="Times New Roman"/>
                <w:bCs/>
                <w:color w:val="0070C0"/>
                <w:sz w:val="20"/>
                <w:szCs w:val="20"/>
              </w:rPr>
            </w:pPr>
            <w:r w:rsidRPr="00F16359">
              <w:rPr>
                <w:rFonts w:ascii="Times New Roman" w:hAnsi="Times New Roman" w:cs="Times New Roman"/>
                <w:bCs/>
                <w:sz w:val="20"/>
                <w:szCs w:val="20"/>
              </w:rPr>
              <w:t>Infrastruktūras labiekārtošanas izmaksas</w:t>
            </w:r>
          </w:p>
          <w:p w14:paraId="548B572B" w14:textId="369CBCDD" w:rsidR="00485D0E" w:rsidRPr="00D639AE" w:rsidRDefault="00485D0E" w:rsidP="008860AF">
            <w:pPr>
              <w:jc w:val="both"/>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28.2.4.1. apakšpunkts .</w:t>
            </w:r>
          </w:p>
          <w:p w14:paraId="6B3C885A" w14:textId="77777777" w:rsidR="00485D0E" w:rsidRPr="00D639AE" w:rsidRDefault="00485D0E" w:rsidP="008860AF">
            <w:pPr>
              <w:jc w:val="both"/>
              <w:rPr>
                <w:rFonts w:ascii="Times New Roman" w:hAnsi="Times New Roman" w:cs="Times New Roman"/>
                <w:i/>
                <w:iCs/>
                <w:color w:val="0070C0"/>
                <w:sz w:val="20"/>
                <w:szCs w:val="20"/>
              </w:rPr>
            </w:pPr>
            <w:r w:rsidRPr="00D639AE">
              <w:rPr>
                <w:rFonts w:ascii="Times New Roman" w:hAnsi="Times New Roman" w:cs="Times New Roman"/>
                <w:i/>
                <w:iCs/>
                <w:color w:val="0070C0"/>
                <w:sz w:val="20"/>
                <w:szCs w:val="20"/>
              </w:rPr>
              <w:t>Apzaļumošanas izmaksas atbilstoši būvprojekta risinājumam.</w:t>
            </w:r>
          </w:p>
          <w:p w14:paraId="0C47D88A" w14:textId="77777777" w:rsidR="00485D0E" w:rsidRPr="00D639AE" w:rsidRDefault="00485D0E" w:rsidP="008860AF">
            <w:pPr>
              <w:jc w:val="both"/>
              <w:rPr>
                <w:rFonts w:ascii="Times New Roman" w:hAnsi="Times New Roman" w:cs="Times New Roman"/>
                <w:i/>
                <w:iCs/>
                <w:color w:val="0070C0"/>
                <w:sz w:val="20"/>
                <w:szCs w:val="20"/>
              </w:rPr>
            </w:pPr>
          </w:p>
          <w:p w14:paraId="2DD97A92" w14:textId="6CB0B789" w:rsidR="00485D0E" w:rsidRPr="00D639AE" w:rsidRDefault="00485D0E" w:rsidP="008860AF">
            <w:pPr>
              <w:jc w:val="both"/>
              <w:rPr>
                <w:rFonts w:ascii="Times New Roman" w:hAnsi="Times New Roman" w:cs="Times New Roman"/>
                <w:bCs/>
                <w:color w:val="0070C0"/>
                <w:sz w:val="20"/>
                <w:szCs w:val="20"/>
                <w:u w:val="single"/>
              </w:rPr>
            </w:pPr>
            <w:r w:rsidRPr="00D639AE">
              <w:rPr>
                <w:rFonts w:ascii="Times New Roman" w:hAnsi="Times New Roman" w:cs="Times New Roman"/>
                <w:i/>
                <w:iCs/>
                <w:color w:val="0070C0"/>
                <w:sz w:val="20"/>
                <w:szCs w:val="20"/>
                <w:u w:val="single"/>
              </w:rPr>
              <w:t>Summa kopā par  izmaksu pozīcijām Nr. 7.4.1. un  Nr. 6.2.1. kopā nepārsniedz 15 %  no attiecināmajām būvniecības izmaksām (izmaksu pozīcija Nr. 7.5.1., 7.5.2.</w:t>
            </w:r>
            <w:r>
              <w:rPr>
                <w:rFonts w:ascii="Times New Roman" w:hAnsi="Times New Roman" w:cs="Times New Roman"/>
                <w:i/>
                <w:iCs/>
                <w:color w:val="0070C0"/>
                <w:sz w:val="20"/>
                <w:szCs w:val="20"/>
                <w:u w:val="single"/>
              </w:rPr>
              <w:t>, 7.5.3.</w:t>
            </w:r>
            <w:r w:rsidRPr="00D639AE">
              <w:rPr>
                <w:rFonts w:ascii="Times New Roman" w:hAnsi="Times New Roman" w:cs="Times New Roman"/>
                <w:i/>
                <w:iCs/>
                <w:color w:val="0070C0"/>
                <w:sz w:val="20"/>
                <w:szCs w:val="20"/>
                <w:u w:val="single"/>
              </w:rPr>
              <w:t>, 7.4.1., 6.2.1. ) un tajās neiekļauj MK noteikumu</w:t>
            </w:r>
            <w:r w:rsidRPr="00D639AE">
              <w:rPr>
                <w:rFonts w:ascii="Times New Roman" w:hAnsi="Times New Roman" w:cs="Times New Roman"/>
                <w:i/>
                <w:iCs/>
                <w:color w:val="0070C0"/>
                <w:u w:val="single"/>
              </w:rPr>
              <w:t> </w:t>
            </w:r>
            <w:hyperlink r:id="rId11" w:anchor="p30" w:tgtFrame="_blank" w:history="1">
              <w:r w:rsidRPr="00D639AE">
                <w:rPr>
                  <w:rFonts w:ascii="Times New Roman" w:hAnsi="Times New Roman" w:cs="Times New Roman"/>
                  <w:i/>
                  <w:iCs/>
                  <w:color w:val="0070C0"/>
                  <w:u w:val="single"/>
                </w:rPr>
                <w:t>30. punktā</w:t>
              </w:r>
            </w:hyperlink>
            <w:r w:rsidRPr="00D639AE">
              <w:rPr>
                <w:rFonts w:ascii="Times New Roman" w:hAnsi="Times New Roman" w:cs="Times New Roman"/>
                <w:i/>
                <w:iCs/>
                <w:color w:val="0070C0"/>
                <w:u w:val="single"/>
              </w:rPr>
              <w:t> </w:t>
            </w:r>
            <w:r w:rsidRPr="00D639AE">
              <w:rPr>
                <w:rFonts w:ascii="Times New Roman" w:hAnsi="Times New Roman" w:cs="Times New Roman"/>
                <w:i/>
                <w:iCs/>
                <w:color w:val="0070C0"/>
                <w:sz w:val="20"/>
                <w:szCs w:val="20"/>
                <w:u w:val="single"/>
              </w:rPr>
              <w:t>minētās ārstniecības procesam tieši nepieciešamo tehnoloģiju iegādes, piegādes un montāžas izmaksas.</w:t>
            </w:r>
          </w:p>
        </w:tc>
        <w:tc>
          <w:tcPr>
            <w:tcW w:w="1134" w:type="dxa"/>
            <w:tcBorders>
              <w:top w:val="nil"/>
              <w:left w:val="nil"/>
              <w:bottom w:val="single" w:sz="4" w:space="0" w:color="auto"/>
              <w:right w:val="single" w:sz="4" w:space="0" w:color="auto"/>
            </w:tcBorders>
            <w:shd w:val="clear" w:color="000000" w:fill="D9D9D9"/>
          </w:tcPr>
          <w:p w14:paraId="0B3FF5BB" w14:textId="1FC4DC3A" w:rsidR="00485D0E" w:rsidRPr="00D639AE" w:rsidRDefault="00485D0E" w:rsidP="00FD6999">
            <w:pPr>
              <w:jc w:val="center"/>
              <w:rPr>
                <w:rFonts w:ascii="Times New Roman" w:hAnsi="Times New Roman" w:cs="Times New Roman"/>
                <w:bCs/>
                <w:color w:val="0070C0"/>
                <w:sz w:val="20"/>
                <w:szCs w:val="20"/>
              </w:rPr>
            </w:pPr>
            <w:r>
              <w:rPr>
                <w:rFonts w:ascii="Times New Roman" w:hAnsi="Times New Roman" w:cs="Times New Roman"/>
                <w:bCs/>
                <w:color w:val="0070C0"/>
                <w:sz w:val="20"/>
                <w:szCs w:val="20"/>
              </w:rPr>
              <w:t>Tiešās</w:t>
            </w:r>
          </w:p>
        </w:tc>
        <w:tc>
          <w:tcPr>
            <w:tcW w:w="974" w:type="dxa"/>
          </w:tcPr>
          <w:p w14:paraId="5A81F651" w14:textId="77777777" w:rsidR="00485D0E" w:rsidRPr="00D639AE" w:rsidRDefault="00485D0E" w:rsidP="00C85A35">
            <w:pPr>
              <w:jc w:val="right"/>
              <w:rPr>
                <w:rFonts w:ascii="Times New Roman" w:hAnsi="Times New Roman" w:cs="Times New Roman"/>
                <w:i/>
                <w:color w:val="0070C0"/>
                <w:sz w:val="20"/>
                <w:szCs w:val="20"/>
              </w:rPr>
            </w:pPr>
          </w:p>
        </w:tc>
        <w:tc>
          <w:tcPr>
            <w:tcW w:w="973" w:type="dxa"/>
          </w:tcPr>
          <w:p w14:paraId="46D37557" w14:textId="77777777" w:rsidR="00485D0E" w:rsidRPr="00D639AE" w:rsidRDefault="00485D0E" w:rsidP="00C85A35">
            <w:pPr>
              <w:jc w:val="right"/>
              <w:rPr>
                <w:rFonts w:ascii="Times New Roman" w:hAnsi="Times New Roman" w:cs="Times New Roman"/>
                <w:i/>
                <w:color w:val="0070C0"/>
                <w:sz w:val="20"/>
                <w:szCs w:val="20"/>
              </w:rPr>
            </w:pPr>
          </w:p>
        </w:tc>
        <w:tc>
          <w:tcPr>
            <w:tcW w:w="807" w:type="dxa"/>
          </w:tcPr>
          <w:p w14:paraId="3949645F" w14:textId="77777777" w:rsidR="00485D0E" w:rsidRPr="007F4818" w:rsidRDefault="00485D0E" w:rsidP="00C85A35">
            <w:pPr>
              <w:jc w:val="right"/>
              <w:rPr>
                <w:rFonts w:ascii="Times New Roman" w:hAnsi="Times New Roman" w:cs="Times New Roman"/>
                <w:i/>
                <w:sz w:val="20"/>
                <w:szCs w:val="20"/>
              </w:rPr>
            </w:pPr>
          </w:p>
        </w:tc>
        <w:tc>
          <w:tcPr>
            <w:tcW w:w="1090" w:type="dxa"/>
          </w:tcPr>
          <w:p w14:paraId="4F9C5B37" w14:textId="77777777" w:rsidR="00485D0E" w:rsidRPr="007F4818" w:rsidRDefault="00485D0E" w:rsidP="00C85A35">
            <w:pPr>
              <w:jc w:val="right"/>
              <w:rPr>
                <w:rFonts w:ascii="Times New Roman" w:hAnsi="Times New Roman" w:cs="Times New Roman"/>
                <w:i/>
                <w:sz w:val="20"/>
                <w:szCs w:val="20"/>
              </w:rPr>
            </w:pPr>
          </w:p>
        </w:tc>
        <w:tc>
          <w:tcPr>
            <w:tcW w:w="1348" w:type="dxa"/>
          </w:tcPr>
          <w:p w14:paraId="717EDDD5" w14:textId="77777777" w:rsidR="00485D0E" w:rsidRPr="007F4818" w:rsidRDefault="00485D0E" w:rsidP="00C85A35">
            <w:pPr>
              <w:jc w:val="right"/>
              <w:rPr>
                <w:rFonts w:ascii="Times New Roman" w:hAnsi="Times New Roman" w:cs="Times New Roman"/>
                <w:i/>
                <w:sz w:val="20"/>
                <w:szCs w:val="20"/>
              </w:rPr>
            </w:pPr>
          </w:p>
        </w:tc>
        <w:tc>
          <w:tcPr>
            <w:tcW w:w="811" w:type="dxa"/>
          </w:tcPr>
          <w:p w14:paraId="69BEF19F" w14:textId="13FD24F1" w:rsidR="00485D0E" w:rsidRPr="007F4818" w:rsidRDefault="00485D0E" w:rsidP="00C85A35">
            <w:pPr>
              <w:jc w:val="right"/>
              <w:rPr>
                <w:rFonts w:ascii="Times New Roman" w:hAnsi="Times New Roman" w:cs="Times New Roman"/>
                <w:i/>
                <w:sz w:val="20"/>
                <w:szCs w:val="20"/>
              </w:rPr>
            </w:pPr>
          </w:p>
        </w:tc>
        <w:tc>
          <w:tcPr>
            <w:tcW w:w="974" w:type="dxa"/>
          </w:tcPr>
          <w:p w14:paraId="5D485666" w14:textId="77777777" w:rsidR="00485D0E" w:rsidRPr="007F4818" w:rsidRDefault="00485D0E" w:rsidP="00C85A35">
            <w:pPr>
              <w:jc w:val="right"/>
              <w:rPr>
                <w:rFonts w:ascii="Times New Roman" w:hAnsi="Times New Roman" w:cs="Times New Roman"/>
                <w:i/>
                <w:sz w:val="20"/>
                <w:szCs w:val="20"/>
              </w:rPr>
            </w:pPr>
          </w:p>
        </w:tc>
        <w:tc>
          <w:tcPr>
            <w:tcW w:w="973" w:type="dxa"/>
          </w:tcPr>
          <w:p w14:paraId="3B2767A3" w14:textId="77777777" w:rsidR="00485D0E" w:rsidRPr="007F4818" w:rsidRDefault="00485D0E" w:rsidP="00C85A35">
            <w:pPr>
              <w:jc w:val="right"/>
              <w:rPr>
                <w:rFonts w:ascii="Times New Roman" w:hAnsi="Times New Roman" w:cs="Times New Roman"/>
                <w:i/>
                <w:sz w:val="20"/>
                <w:szCs w:val="20"/>
              </w:rPr>
            </w:pPr>
          </w:p>
        </w:tc>
      </w:tr>
      <w:tr w:rsidR="00485D0E" w:rsidRPr="007F4818" w14:paraId="522D3FB2" w14:textId="77777777" w:rsidTr="00A16C69">
        <w:trPr>
          <w:trHeight w:val="465"/>
        </w:trPr>
        <w:tc>
          <w:tcPr>
            <w:tcW w:w="818" w:type="dxa"/>
            <w:tcBorders>
              <w:top w:val="nil"/>
              <w:left w:val="single" w:sz="4" w:space="0" w:color="auto"/>
              <w:bottom w:val="single" w:sz="4" w:space="0" w:color="auto"/>
              <w:right w:val="nil"/>
            </w:tcBorders>
            <w:shd w:val="clear" w:color="000000" w:fill="D9D9D9"/>
            <w:vAlign w:val="center"/>
          </w:tcPr>
          <w:p w14:paraId="3B5401C9" w14:textId="77777777" w:rsidR="00485D0E" w:rsidRPr="000F75BC" w:rsidRDefault="00485D0E" w:rsidP="00C85A35">
            <w:pPr>
              <w:rPr>
                <w:rFonts w:ascii="Times New Roman" w:hAnsi="Times New Roman" w:cs="Times New Roman"/>
                <w:bCs/>
                <w:sz w:val="20"/>
                <w:szCs w:val="20"/>
              </w:rPr>
            </w:pPr>
            <w:r w:rsidRPr="000F75BC">
              <w:rPr>
                <w:rFonts w:ascii="Times New Roman" w:hAnsi="Times New Roman" w:cs="Times New Roman"/>
                <w:bCs/>
                <w:sz w:val="20"/>
                <w:szCs w:val="20"/>
              </w:rPr>
              <w:t>7.5.</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20D53F15" w14:textId="77777777" w:rsidR="00485D0E" w:rsidRPr="00D639AE" w:rsidRDefault="00485D0E" w:rsidP="00C85A35">
            <w:pPr>
              <w:rPr>
                <w:rFonts w:ascii="Times New Roman" w:hAnsi="Times New Roman" w:cs="Times New Roman"/>
                <w:bCs/>
                <w:color w:val="0070C0"/>
                <w:sz w:val="20"/>
                <w:szCs w:val="20"/>
              </w:rPr>
            </w:pPr>
            <w:r w:rsidRPr="00FD6999">
              <w:rPr>
                <w:rFonts w:ascii="Times New Roman" w:hAnsi="Times New Roman" w:cs="Times New Roman"/>
                <w:bCs/>
                <w:sz w:val="20"/>
                <w:szCs w:val="20"/>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14:paraId="2FE1D1E9" w14:textId="77777777" w:rsidR="00485D0E" w:rsidRPr="00D639AE" w:rsidRDefault="00485D0E" w:rsidP="00C85A35">
            <w:pPr>
              <w:jc w:val="cente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Tiešās</w:t>
            </w:r>
          </w:p>
        </w:tc>
        <w:tc>
          <w:tcPr>
            <w:tcW w:w="974" w:type="dxa"/>
          </w:tcPr>
          <w:p w14:paraId="4F208B41" w14:textId="77777777" w:rsidR="00485D0E" w:rsidRPr="00D639AE" w:rsidRDefault="00485D0E" w:rsidP="00C85A35">
            <w:pPr>
              <w:jc w:val="right"/>
              <w:rPr>
                <w:rFonts w:ascii="Times New Roman" w:hAnsi="Times New Roman" w:cs="Times New Roman"/>
                <w:i/>
                <w:color w:val="0070C0"/>
                <w:sz w:val="20"/>
                <w:szCs w:val="20"/>
              </w:rPr>
            </w:pPr>
          </w:p>
        </w:tc>
        <w:tc>
          <w:tcPr>
            <w:tcW w:w="973" w:type="dxa"/>
          </w:tcPr>
          <w:p w14:paraId="2E8B2B22" w14:textId="77777777" w:rsidR="00485D0E" w:rsidRPr="00D639AE" w:rsidRDefault="00485D0E" w:rsidP="00C85A35">
            <w:pPr>
              <w:jc w:val="right"/>
              <w:rPr>
                <w:rFonts w:ascii="Times New Roman" w:hAnsi="Times New Roman" w:cs="Times New Roman"/>
                <w:i/>
                <w:color w:val="0070C0"/>
                <w:sz w:val="20"/>
                <w:szCs w:val="20"/>
              </w:rPr>
            </w:pPr>
          </w:p>
        </w:tc>
        <w:tc>
          <w:tcPr>
            <w:tcW w:w="807" w:type="dxa"/>
          </w:tcPr>
          <w:p w14:paraId="2C028E1F" w14:textId="77777777" w:rsidR="00485D0E" w:rsidRPr="007F4818" w:rsidRDefault="00485D0E" w:rsidP="00C85A35">
            <w:pPr>
              <w:jc w:val="right"/>
              <w:rPr>
                <w:rFonts w:ascii="Times New Roman" w:hAnsi="Times New Roman" w:cs="Times New Roman"/>
                <w:i/>
                <w:sz w:val="20"/>
                <w:szCs w:val="20"/>
              </w:rPr>
            </w:pPr>
          </w:p>
        </w:tc>
        <w:tc>
          <w:tcPr>
            <w:tcW w:w="1090" w:type="dxa"/>
          </w:tcPr>
          <w:p w14:paraId="7912FBC6" w14:textId="77777777" w:rsidR="00485D0E" w:rsidRPr="007F4818" w:rsidRDefault="00485D0E" w:rsidP="00C85A35">
            <w:pPr>
              <w:jc w:val="right"/>
              <w:rPr>
                <w:rFonts w:ascii="Times New Roman" w:hAnsi="Times New Roman" w:cs="Times New Roman"/>
                <w:i/>
                <w:sz w:val="20"/>
                <w:szCs w:val="20"/>
              </w:rPr>
            </w:pPr>
          </w:p>
        </w:tc>
        <w:tc>
          <w:tcPr>
            <w:tcW w:w="1348" w:type="dxa"/>
          </w:tcPr>
          <w:p w14:paraId="4A5DD504" w14:textId="77777777" w:rsidR="00485D0E" w:rsidRPr="007F4818" w:rsidRDefault="00485D0E" w:rsidP="00C85A35">
            <w:pPr>
              <w:jc w:val="right"/>
              <w:rPr>
                <w:rFonts w:ascii="Times New Roman" w:hAnsi="Times New Roman" w:cs="Times New Roman"/>
                <w:i/>
                <w:sz w:val="20"/>
                <w:szCs w:val="20"/>
              </w:rPr>
            </w:pPr>
          </w:p>
        </w:tc>
        <w:tc>
          <w:tcPr>
            <w:tcW w:w="811" w:type="dxa"/>
          </w:tcPr>
          <w:p w14:paraId="23D2813F" w14:textId="2B111BA2" w:rsidR="00485D0E" w:rsidRPr="007F4818" w:rsidRDefault="00485D0E" w:rsidP="00C85A35">
            <w:pPr>
              <w:jc w:val="right"/>
              <w:rPr>
                <w:rFonts w:ascii="Times New Roman" w:hAnsi="Times New Roman" w:cs="Times New Roman"/>
                <w:i/>
                <w:sz w:val="20"/>
                <w:szCs w:val="20"/>
              </w:rPr>
            </w:pPr>
          </w:p>
        </w:tc>
        <w:tc>
          <w:tcPr>
            <w:tcW w:w="974" w:type="dxa"/>
          </w:tcPr>
          <w:p w14:paraId="5DB51092" w14:textId="77777777" w:rsidR="00485D0E" w:rsidRPr="007F4818" w:rsidRDefault="00485D0E" w:rsidP="00C85A35">
            <w:pPr>
              <w:jc w:val="right"/>
              <w:rPr>
                <w:rFonts w:ascii="Times New Roman" w:hAnsi="Times New Roman" w:cs="Times New Roman"/>
                <w:i/>
                <w:sz w:val="20"/>
                <w:szCs w:val="20"/>
              </w:rPr>
            </w:pPr>
          </w:p>
        </w:tc>
        <w:tc>
          <w:tcPr>
            <w:tcW w:w="973" w:type="dxa"/>
          </w:tcPr>
          <w:p w14:paraId="0649A435" w14:textId="77777777" w:rsidR="00485D0E" w:rsidRPr="007F4818" w:rsidRDefault="00485D0E" w:rsidP="00C85A35">
            <w:pPr>
              <w:jc w:val="right"/>
              <w:rPr>
                <w:rFonts w:ascii="Times New Roman" w:hAnsi="Times New Roman" w:cs="Times New Roman"/>
                <w:i/>
                <w:sz w:val="20"/>
                <w:szCs w:val="20"/>
              </w:rPr>
            </w:pPr>
          </w:p>
        </w:tc>
      </w:tr>
      <w:tr w:rsidR="00485D0E" w:rsidRPr="007F4818" w14:paraId="0C5B7789" w14:textId="77777777" w:rsidTr="00A16C69">
        <w:trPr>
          <w:trHeight w:val="676"/>
        </w:trPr>
        <w:tc>
          <w:tcPr>
            <w:tcW w:w="818" w:type="dxa"/>
            <w:tcBorders>
              <w:top w:val="nil"/>
              <w:left w:val="single" w:sz="4" w:space="0" w:color="auto"/>
              <w:bottom w:val="single" w:sz="4" w:space="0" w:color="auto"/>
              <w:right w:val="nil"/>
            </w:tcBorders>
            <w:shd w:val="clear" w:color="000000" w:fill="D9D9D9"/>
            <w:vAlign w:val="center"/>
          </w:tcPr>
          <w:p w14:paraId="4AEA254F" w14:textId="4501DD9D" w:rsidR="00485D0E" w:rsidRPr="000F75BC" w:rsidRDefault="00485D0E" w:rsidP="00FD6999">
            <w:pPr>
              <w:rPr>
                <w:rFonts w:ascii="Times New Roman" w:hAnsi="Times New Roman" w:cs="Times New Roman"/>
                <w:bCs/>
                <w:sz w:val="20"/>
                <w:szCs w:val="20"/>
              </w:rPr>
            </w:pPr>
            <w:r w:rsidRPr="000F75BC">
              <w:rPr>
                <w:rFonts w:ascii="Times New Roman" w:hAnsi="Times New Roman" w:cs="Times New Roman"/>
                <w:bCs/>
                <w:sz w:val="20"/>
                <w:szCs w:val="20"/>
              </w:rPr>
              <w:t>7.5.1.</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3D67533E" w14:textId="3BDFC693" w:rsidR="00485D0E" w:rsidRPr="00D639AE" w:rsidRDefault="00485D0E" w:rsidP="00FD6999">
            <w:pP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Būvlaukuma ierīkošanas un novākšanas izmaksas</w:t>
            </w:r>
          </w:p>
          <w:p w14:paraId="13A6158E" w14:textId="34106E08" w:rsidR="00485D0E" w:rsidRPr="00D639AE" w:rsidRDefault="00485D0E" w:rsidP="00FD6999">
            <w:pPr>
              <w:rPr>
                <w:rFonts w:ascii="Times New Roman" w:hAnsi="Times New Roman" w:cs="Times New Roman"/>
                <w:bCs/>
                <w:color w:val="0070C0"/>
                <w:sz w:val="20"/>
                <w:szCs w:val="20"/>
              </w:rPr>
            </w:pPr>
            <w:r w:rsidRPr="00D639AE">
              <w:rPr>
                <w:rFonts w:ascii="Times New Roman" w:hAnsi="Times New Roman" w:cs="Times New Roman"/>
                <w:i/>
                <w:iCs/>
                <w:color w:val="0070C0"/>
                <w:sz w:val="20"/>
                <w:szCs w:val="20"/>
                <w:u w:val="single"/>
              </w:rPr>
              <w:t>MK noteikumu 28.2.1.apakšpunkts .</w:t>
            </w:r>
            <w:r w:rsidRPr="00D639AE">
              <w:rPr>
                <w:rFonts w:ascii="Times New Roman" w:hAnsi="Times New Roman" w:cs="Times New Roman"/>
                <w:bCs/>
                <w:color w:val="0070C0"/>
                <w:sz w:val="20"/>
                <w:szCs w:val="20"/>
              </w:rPr>
              <w:t xml:space="preserve"> </w:t>
            </w:r>
          </w:p>
        </w:tc>
        <w:tc>
          <w:tcPr>
            <w:tcW w:w="1134" w:type="dxa"/>
            <w:tcBorders>
              <w:top w:val="nil"/>
              <w:left w:val="nil"/>
              <w:bottom w:val="single" w:sz="4" w:space="0" w:color="auto"/>
              <w:right w:val="single" w:sz="4" w:space="0" w:color="auto"/>
            </w:tcBorders>
            <w:shd w:val="clear" w:color="000000" w:fill="D9D9D9"/>
          </w:tcPr>
          <w:p w14:paraId="6595917F" w14:textId="008420E9" w:rsidR="00485D0E" w:rsidRPr="00D639AE" w:rsidRDefault="00485D0E" w:rsidP="00FD6999">
            <w:pPr>
              <w:jc w:val="center"/>
              <w:rPr>
                <w:rFonts w:ascii="Times New Roman" w:hAnsi="Times New Roman" w:cs="Times New Roman"/>
                <w:bCs/>
                <w:color w:val="0070C0"/>
                <w:sz w:val="20"/>
                <w:szCs w:val="20"/>
              </w:rPr>
            </w:pPr>
            <w:r w:rsidRPr="00076519">
              <w:rPr>
                <w:rFonts w:ascii="Times New Roman" w:hAnsi="Times New Roman" w:cs="Times New Roman"/>
                <w:bCs/>
                <w:color w:val="0070C0"/>
                <w:sz w:val="20"/>
                <w:szCs w:val="20"/>
              </w:rPr>
              <w:t>Tiešās</w:t>
            </w:r>
          </w:p>
        </w:tc>
        <w:tc>
          <w:tcPr>
            <w:tcW w:w="974" w:type="dxa"/>
          </w:tcPr>
          <w:p w14:paraId="0FAB92DB" w14:textId="77777777" w:rsidR="00485D0E" w:rsidRPr="00D639AE" w:rsidRDefault="00485D0E" w:rsidP="00FD6999">
            <w:pPr>
              <w:jc w:val="right"/>
              <w:rPr>
                <w:rFonts w:ascii="Times New Roman" w:hAnsi="Times New Roman" w:cs="Times New Roman"/>
                <w:i/>
                <w:color w:val="0070C0"/>
                <w:sz w:val="20"/>
                <w:szCs w:val="20"/>
              </w:rPr>
            </w:pPr>
          </w:p>
        </w:tc>
        <w:tc>
          <w:tcPr>
            <w:tcW w:w="973" w:type="dxa"/>
          </w:tcPr>
          <w:p w14:paraId="442D9B53" w14:textId="77777777" w:rsidR="00485D0E" w:rsidRPr="00D639AE" w:rsidRDefault="00485D0E" w:rsidP="00FD6999">
            <w:pPr>
              <w:jc w:val="right"/>
              <w:rPr>
                <w:rFonts w:ascii="Times New Roman" w:hAnsi="Times New Roman" w:cs="Times New Roman"/>
                <w:i/>
                <w:color w:val="0070C0"/>
                <w:sz w:val="20"/>
                <w:szCs w:val="20"/>
              </w:rPr>
            </w:pPr>
          </w:p>
        </w:tc>
        <w:tc>
          <w:tcPr>
            <w:tcW w:w="807" w:type="dxa"/>
          </w:tcPr>
          <w:p w14:paraId="24AC88BC" w14:textId="77777777" w:rsidR="00485D0E" w:rsidRPr="007F4818" w:rsidRDefault="00485D0E" w:rsidP="00FD6999">
            <w:pPr>
              <w:jc w:val="right"/>
              <w:rPr>
                <w:rFonts w:ascii="Times New Roman" w:hAnsi="Times New Roman" w:cs="Times New Roman"/>
                <w:i/>
                <w:sz w:val="20"/>
                <w:szCs w:val="20"/>
              </w:rPr>
            </w:pPr>
          </w:p>
        </w:tc>
        <w:tc>
          <w:tcPr>
            <w:tcW w:w="1090" w:type="dxa"/>
          </w:tcPr>
          <w:p w14:paraId="0A065603" w14:textId="77777777" w:rsidR="00485D0E" w:rsidRPr="007F4818" w:rsidRDefault="00485D0E" w:rsidP="00FD6999">
            <w:pPr>
              <w:jc w:val="right"/>
              <w:rPr>
                <w:rFonts w:ascii="Times New Roman" w:hAnsi="Times New Roman" w:cs="Times New Roman"/>
                <w:i/>
                <w:sz w:val="20"/>
                <w:szCs w:val="20"/>
              </w:rPr>
            </w:pPr>
          </w:p>
        </w:tc>
        <w:tc>
          <w:tcPr>
            <w:tcW w:w="1348" w:type="dxa"/>
          </w:tcPr>
          <w:p w14:paraId="03AF2AC6" w14:textId="77777777" w:rsidR="00485D0E" w:rsidRPr="007F4818" w:rsidRDefault="00485D0E" w:rsidP="00FD6999">
            <w:pPr>
              <w:jc w:val="right"/>
              <w:rPr>
                <w:rFonts w:ascii="Times New Roman" w:hAnsi="Times New Roman" w:cs="Times New Roman"/>
                <w:i/>
                <w:sz w:val="20"/>
                <w:szCs w:val="20"/>
              </w:rPr>
            </w:pPr>
          </w:p>
        </w:tc>
        <w:tc>
          <w:tcPr>
            <w:tcW w:w="811" w:type="dxa"/>
          </w:tcPr>
          <w:p w14:paraId="1ABCAC90" w14:textId="0CC1D904" w:rsidR="00485D0E" w:rsidRPr="007F4818" w:rsidRDefault="00485D0E" w:rsidP="00FD6999">
            <w:pPr>
              <w:jc w:val="right"/>
              <w:rPr>
                <w:rFonts w:ascii="Times New Roman" w:hAnsi="Times New Roman" w:cs="Times New Roman"/>
                <w:i/>
                <w:sz w:val="20"/>
                <w:szCs w:val="20"/>
              </w:rPr>
            </w:pPr>
          </w:p>
        </w:tc>
        <w:tc>
          <w:tcPr>
            <w:tcW w:w="974" w:type="dxa"/>
          </w:tcPr>
          <w:p w14:paraId="5334D8FE" w14:textId="77777777" w:rsidR="00485D0E" w:rsidRPr="007F4818" w:rsidRDefault="00485D0E" w:rsidP="00FD6999">
            <w:pPr>
              <w:jc w:val="right"/>
              <w:rPr>
                <w:rFonts w:ascii="Times New Roman" w:hAnsi="Times New Roman" w:cs="Times New Roman"/>
                <w:i/>
                <w:sz w:val="20"/>
                <w:szCs w:val="20"/>
              </w:rPr>
            </w:pPr>
          </w:p>
        </w:tc>
        <w:tc>
          <w:tcPr>
            <w:tcW w:w="973" w:type="dxa"/>
          </w:tcPr>
          <w:p w14:paraId="2D756975" w14:textId="77777777" w:rsidR="00485D0E" w:rsidRPr="007F4818" w:rsidRDefault="00485D0E" w:rsidP="00FD6999">
            <w:pPr>
              <w:jc w:val="right"/>
              <w:rPr>
                <w:rFonts w:ascii="Times New Roman" w:hAnsi="Times New Roman" w:cs="Times New Roman"/>
                <w:i/>
                <w:sz w:val="20"/>
                <w:szCs w:val="20"/>
              </w:rPr>
            </w:pPr>
          </w:p>
        </w:tc>
      </w:tr>
      <w:tr w:rsidR="00485D0E" w:rsidRPr="007F4818" w14:paraId="6732186C" w14:textId="77777777" w:rsidTr="00A16C69">
        <w:trPr>
          <w:trHeight w:val="465"/>
        </w:trPr>
        <w:tc>
          <w:tcPr>
            <w:tcW w:w="818" w:type="dxa"/>
            <w:tcBorders>
              <w:top w:val="nil"/>
              <w:left w:val="single" w:sz="4" w:space="0" w:color="auto"/>
              <w:bottom w:val="single" w:sz="4" w:space="0" w:color="auto"/>
              <w:right w:val="nil"/>
            </w:tcBorders>
            <w:shd w:val="clear" w:color="000000" w:fill="D9D9D9"/>
            <w:vAlign w:val="center"/>
          </w:tcPr>
          <w:p w14:paraId="40228092" w14:textId="07DFE737" w:rsidR="00485D0E" w:rsidRPr="000F75BC" w:rsidRDefault="00485D0E" w:rsidP="00FD6999">
            <w:pPr>
              <w:rPr>
                <w:rFonts w:ascii="Times New Roman" w:hAnsi="Times New Roman" w:cs="Times New Roman"/>
                <w:bCs/>
                <w:sz w:val="20"/>
                <w:szCs w:val="20"/>
              </w:rPr>
            </w:pPr>
            <w:r>
              <w:rPr>
                <w:rFonts w:ascii="Times New Roman" w:hAnsi="Times New Roman" w:cs="Times New Roman"/>
                <w:bCs/>
                <w:sz w:val="20"/>
                <w:szCs w:val="20"/>
              </w:rPr>
              <w:t>7.5.2.</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68AD61B8" w14:textId="77777777" w:rsidR="00485D0E" w:rsidRPr="00FD6999" w:rsidRDefault="00485D0E" w:rsidP="00FD6999">
            <w:pPr>
              <w:rPr>
                <w:rFonts w:ascii="Times New Roman" w:hAnsi="Times New Roman" w:cs="Times New Roman"/>
                <w:bCs/>
                <w:color w:val="0070C0"/>
                <w:sz w:val="20"/>
                <w:szCs w:val="20"/>
              </w:rPr>
            </w:pPr>
            <w:r w:rsidRPr="00FD6999">
              <w:rPr>
                <w:rFonts w:ascii="Times New Roman" w:hAnsi="Times New Roman" w:cs="Times New Roman"/>
                <w:bCs/>
                <w:color w:val="0070C0"/>
                <w:sz w:val="20"/>
                <w:szCs w:val="20"/>
              </w:rPr>
              <w:t>Jaunu ēku būvniecības izmaksas</w:t>
            </w:r>
          </w:p>
          <w:p w14:paraId="06AB39B8" w14:textId="5E8AB2F9" w:rsidR="00485D0E" w:rsidRPr="00D639AE" w:rsidRDefault="00485D0E" w:rsidP="00FD6999">
            <w:pPr>
              <w:rPr>
                <w:rFonts w:ascii="Times New Roman" w:hAnsi="Times New Roman" w:cs="Times New Roman"/>
                <w:bCs/>
                <w:color w:val="0070C0"/>
                <w:sz w:val="20"/>
                <w:szCs w:val="20"/>
              </w:rPr>
            </w:pPr>
            <w:r w:rsidRPr="00FD6999">
              <w:rPr>
                <w:rFonts w:ascii="Times New Roman" w:hAnsi="Times New Roman" w:cs="Times New Roman"/>
                <w:i/>
                <w:iCs/>
                <w:color w:val="0070C0"/>
                <w:sz w:val="20"/>
                <w:szCs w:val="20"/>
                <w:u w:val="single"/>
              </w:rPr>
              <w:t>MK noteikumu 28.2.2.apakšpunkts</w:t>
            </w:r>
          </w:p>
        </w:tc>
        <w:tc>
          <w:tcPr>
            <w:tcW w:w="1134" w:type="dxa"/>
            <w:tcBorders>
              <w:top w:val="nil"/>
              <w:left w:val="nil"/>
              <w:bottom w:val="single" w:sz="4" w:space="0" w:color="auto"/>
              <w:right w:val="single" w:sz="4" w:space="0" w:color="auto"/>
            </w:tcBorders>
            <w:shd w:val="clear" w:color="000000" w:fill="D9D9D9"/>
          </w:tcPr>
          <w:p w14:paraId="71D20D60" w14:textId="67EF472F" w:rsidR="00485D0E" w:rsidRPr="00D639AE" w:rsidRDefault="00485D0E" w:rsidP="00FD6999">
            <w:pPr>
              <w:jc w:val="center"/>
              <w:rPr>
                <w:rFonts w:ascii="Times New Roman" w:hAnsi="Times New Roman" w:cs="Times New Roman"/>
                <w:bCs/>
                <w:color w:val="0070C0"/>
                <w:sz w:val="20"/>
                <w:szCs w:val="20"/>
              </w:rPr>
            </w:pPr>
            <w:r w:rsidRPr="00076519">
              <w:rPr>
                <w:rFonts w:ascii="Times New Roman" w:hAnsi="Times New Roman" w:cs="Times New Roman"/>
                <w:bCs/>
                <w:color w:val="0070C0"/>
                <w:sz w:val="20"/>
                <w:szCs w:val="20"/>
              </w:rPr>
              <w:t>Tiešās</w:t>
            </w:r>
          </w:p>
        </w:tc>
        <w:tc>
          <w:tcPr>
            <w:tcW w:w="974" w:type="dxa"/>
          </w:tcPr>
          <w:p w14:paraId="22580B4C" w14:textId="77777777" w:rsidR="00485D0E" w:rsidRPr="00D639AE" w:rsidRDefault="00485D0E" w:rsidP="00FD6999">
            <w:pPr>
              <w:jc w:val="right"/>
              <w:rPr>
                <w:rFonts w:ascii="Times New Roman" w:hAnsi="Times New Roman" w:cs="Times New Roman"/>
                <w:i/>
                <w:color w:val="0070C0"/>
                <w:sz w:val="20"/>
                <w:szCs w:val="20"/>
              </w:rPr>
            </w:pPr>
          </w:p>
        </w:tc>
        <w:tc>
          <w:tcPr>
            <w:tcW w:w="973" w:type="dxa"/>
          </w:tcPr>
          <w:p w14:paraId="26B619FC" w14:textId="77777777" w:rsidR="00485D0E" w:rsidRPr="00D639AE" w:rsidRDefault="00485D0E" w:rsidP="00FD6999">
            <w:pPr>
              <w:jc w:val="right"/>
              <w:rPr>
                <w:rFonts w:ascii="Times New Roman" w:hAnsi="Times New Roman" w:cs="Times New Roman"/>
                <w:i/>
                <w:color w:val="0070C0"/>
                <w:sz w:val="20"/>
                <w:szCs w:val="20"/>
              </w:rPr>
            </w:pPr>
          </w:p>
        </w:tc>
        <w:tc>
          <w:tcPr>
            <w:tcW w:w="807" w:type="dxa"/>
          </w:tcPr>
          <w:p w14:paraId="330F94F1" w14:textId="77777777" w:rsidR="00485D0E" w:rsidRPr="007F4818" w:rsidRDefault="00485D0E" w:rsidP="00FD6999">
            <w:pPr>
              <w:jc w:val="right"/>
              <w:rPr>
                <w:rFonts w:ascii="Times New Roman" w:hAnsi="Times New Roman" w:cs="Times New Roman"/>
                <w:i/>
                <w:sz w:val="20"/>
                <w:szCs w:val="20"/>
              </w:rPr>
            </w:pPr>
          </w:p>
        </w:tc>
        <w:tc>
          <w:tcPr>
            <w:tcW w:w="1090" w:type="dxa"/>
          </w:tcPr>
          <w:p w14:paraId="77D1A475" w14:textId="77777777" w:rsidR="00485D0E" w:rsidRPr="007F4818" w:rsidRDefault="00485D0E" w:rsidP="00FD6999">
            <w:pPr>
              <w:jc w:val="right"/>
              <w:rPr>
                <w:rFonts w:ascii="Times New Roman" w:hAnsi="Times New Roman" w:cs="Times New Roman"/>
                <w:i/>
                <w:sz w:val="20"/>
                <w:szCs w:val="20"/>
              </w:rPr>
            </w:pPr>
          </w:p>
        </w:tc>
        <w:tc>
          <w:tcPr>
            <w:tcW w:w="1348" w:type="dxa"/>
          </w:tcPr>
          <w:p w14:paraId="5169B5D7" w14:textId="77777777" w:rsidR="00485D0E" w:rsidRPr="007F4818" w:rsidRDefault="00485D0E" w:rsidP="00FD6999">
            <w:pPr>
              <w:jc w:val="right"/>
              <w:rPr>
                <w:rFonts w:ascii="Times New Roman" w:hAnsi="Times New Roman" w:cs="Times New Roman"/>
                <w:i/>
                <w:sz w:val="20"/>
                <w:szCs w:val="20"/>
              </w:rPr>
            </w:pPr>
          </w:p>
        </w:tc>
        <w:tc>
          <w:tcPr>
            <w:tcW w:w="811" w:type="dxa"/>
          </w:tcPr>
          <w:p w14:paraId="409F2493" w14:textId="7208A9DF" w:rsidR="00485D0E" w:rsidRPr="007F4818" w:rsidRDefault="00485D0E" w:rsidP="00FD6999">
            <w:pPr>
              <w:jc w:val="right"/>
              <w:rPr>
                <w:rFonts w:ascii="Times New Roman" w:hAnsi="Times New Roman" w:cs="Times New Roman"/>
                <w:i/>
                <w:sz w:val="20"/>
                <w:szCs w:val="20"/>
              </w:rPr>
            </w:pPr>
          </w:p>
        </w:tc>
        <w:tc>
          <w:tcPr>
            <w:tcW w:w="974" w:type="dxa"/>
          </w:tcPr>
          <w:p w14:paraId="344AEFD9" w14:textId="77777777" w:rsidR="00485D0E" w:rsidRPr="007F4818" w:rsidRDefault="00485D0E" w:rsidP="00FD6999">
            <w:pPr>
              <w:jc w:val="right"/>
              <w:rPr>
                <w:rFonts w:ascii="Times New Roman" w:hAnsi="Times New Roman" w:cs="Times New Roman"/>
                <w:i/>
                <w:sz w:val="20"/>
                <w:szCs w:val="20"/>
              </w:rPr>
            </w:pPr>
          </w:p>
        </w:tc>
        <w:tc>
          <w:tcPr>
            <w:tcW w:w="973" w:type="dxa"/>
          </w:tcPr>
          <w:p w14:paraId="39E02682" w14:textId="77777777" w:rsidR="00485D0E" w:rsidRPr="007F4818" w:rsidRDefault="00485D0E" w:rsidP="00FD6999">
            <w:pPr>
              <w:jc w:val="right"/>
              <w:rPr>
                <w:rFonts w:ascii="Times New Roman" w:hAnsi="Times New Roman" w:cs="Times New Roman"/>
                <w:i/>
                <w:sz w:val="20"/>
                <w:szCs w:val="20"/>
              </w:rPr>
            </w:pPr>
          </w:p>
        </w:tc>
      </w:tr>
      <w:tr w:rsidR="00485D0E" w:rsidRPr="007F4818" w14:paraId="60A3C0B5" w14:textId="77777777" w:rsidTr="00A16C69">
        <w:trPr>
          <w:trHeight w:val="465"/>
        </w:trPr>
        <w:tc>
          <w:tcPr>
            <w:tcW w:w="818" w:type="dxa"/>
            <w:tcBorders>
              <w:top w:val="nil"/>
              <w:left w:val="single" w:sz="4" w:space="0" w:color="auto"/>
              <w:bottom w:val="single" w:sz="4" w:space="0" w:color="auto"/>
              <w:right w:val="nil"/>
            </w:tcBorders>
            <w:shd w:val="clear" w:color="000000" w:fill="D9D9D9"/>
            <w:vAlign w:val="center"/>
          </w:tcPr>
          <w:p w14:paraId="0225286E" w14:textId="643BB623" w:rsidR="00485D0E" w:rsidRPr="000F75BC" w:rsidRDefault="00485D0E" w:rsidP="00FD6999">
            <w:pPr>
              <w:rPr>
                <w:rFonts w:ascii="Times New Roman" w:hAnsi="Times New Roman" w:cs="Times New Roman"/>
                <w:bCs/>
                <w:sz w:val="20"/>
                <w:szCs w:val="20"/>
              </w:rPr>
            </w:pPr>
            <w:r>
              <w:rPr>
                <w:rFonts w:ascii="Times New Roman" w:hAnsi="Times New Roman" w:cs="Times New Roman"/>
                <w:bCs/>
                <w:sz w:val="20"/>
                <w:szCs w:val="20"/>
              </w:rPr>
              <w:t>7.5.3</w:t>
            </w:r>
            <w:r w:rsidRPr="000F75BC">
              <w:rPr>
                <w:rFonts w:ascii="Times New Roman" w:hAnsi="Times New Roman" w:cs="Times New Roman"/>
                <w:bCs/>
                <w:sz w:val="20"/>
                <w:szCs w:val="20"/>
              </w:rPr>
              <w:t>.</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06F70E8B" w14:textId="68734930" w:rsidR="00485D0E" w:rsidRPr="00D639AE" w:rsidRDefault="00485D0E" w:rsidP="00FD6999">
            <w:pPr>
              <w:rPr>
                <w:rFonts w:ascii="Times New Roman" w:hAnsi="Times New Roman" w:cs="Times New Roman"/>
                <w:bCs/>
                <w:color w:val="0070C0"/>
                <w:sz w:val="20"/>
                <w:szCs w:val="20"/>
              </w:rPr>
            </w:pPr>
            <w:r w:rsidRPr="00D639AE">
              <w:rPr>
                <w:rFonts w:ascii="Times New Roman" w:hAnsi="Times New Roman" w:cs="Times New Roman"/>
                <w:bCs/>
                <w:color w:val="0070C0"/>
                <w:sz w:val="20"/>
                <w:szCs w:val="20"/>
              </w:rPr>
              <w:t>Atjaunošanas un pārbūves izmaksas</w:t>
            </w:r>
          </w:p>
          <w:p w14:paraId="668CB6C3" w14:textId="166ACA9E" w:rsidR="00485D0E" w:rsidRPr="00D639AE" w:rsidRDefault="00485D0E" w:rsidP="00FD6999">
            <w:pPr>
              <w:rPr>
                <w:rFonts w:ascii="Times New Roman" w:hAnsi="Times New Roman" w:cs="Times New Roman"/>
                <w:bCs/>
                <w:color w:val="0070C0"/>
                <w:sz w:val="20"/>
                <w:szCs w:val="20"/>
              </w:rPr>
            </w:pPr>
            <w:r w:rsidRPr="00D639AE">
              <w:rPr>
                <w:rFonts w:ascii="Times New Roman" w:hAnsi="Times New Roman" w:cs="Times New Roman"/>
                <w:i/>
                <w:iCs/>
                <w:color w:val="0070C0"/>
                <w:sz w:val="20"/>
                <w:szCs w:val="20"/>
                <w:u w:val="single"/>
              </w:rPr>
              <w:t>MK noteikumu 28.2.3. apakšpunkts .</w:t>
            </w:r>
            <w:r w:rsidRPr="00D639AE">
              <w:rPr>
                <w:rFonts w:ascii="Times New Roman" w:hAnsi="Times New Roman" w:cs="Times New Roman"/>
                <w:bCs/>
                <w:color w:val="0070C0"/>
                <w:sz w:val="20"/>
                <w:szCs w:val="20"/>
              </w:rPr>
              <w:t xml:space="preserve"> </w:t>
            </w:r>
          </w:p>
        </w:tc>
        <w:tc>
          <w:tcPr>
            <w:tcW w:w="1134" w:type="dxa"/>
            <w:tcBorders>
              <w:top w:val="nil"/>
              <w:left w:val="nil"/>
              <w:bottom w:val="single" w:sz="4" w:space="0" w:color="auto"/>
              <w:right w:val="single" w:sz="4" w:space="0" w:color="auto"/>
            </w:tcBorders>
            <w:shd w:val="clear" w:color="000000" w:fill="D9D9D9"/>
          </w:tcPr>
          <w:p w14:paraId="3F4C3687" w14:textId="618ACD49" w:rsidR="00485D0E" w:rsidRPr="00D639AE" w:rsidRDefault="00485D0E" w:rsidP="00FD6999">
            <w:pPr>
              <w:jc w:val="center"/>
              <w:rPr>
                <w:rFonts w:ascii="Times New Roman" w:hAnsi="Times New Roman" w:cs="Times New Roman"/>
                <w:bCs/>
                <w:color w:val="0070C0"/>
                <w:sz w:val="20"/>
                <w:szCs w:val="20"/>
              </w:rPr>
            </w:pPr>
            <w:r w:rsidRPr="00076519">
              <w:rPr>
                <w:rFonts w:ascii="Times New Roman" w:hAnsi="Times New Roman" w:cs="Times New Roman"/>
                <w:bCs/>
                <w:color w:val="0070C0"/>
                <w:sz w:val="20"/>
                <w:szCs w:val="20"/>
              </w:rPr>
              <w:t>Tiešās</w:t>
            </w:r>
          </w:p>
        </w:tc>
        <w:tc>
          <w:tcPr>
            <w:tcW w:w="974" w:type="dxa"/>
          </w:tcPr>
          <w:p w14:paraId="1D4FF743" w14:textId="77777777" w:rsidR="00485D0E" w:rsidRPr="00D639AE" w:rsidRDefault="00485D0E" w:rsidP="00FD6999">
            <w:pPr>
              <w:jc w:val="right"/>
              <w:rPr>
                <w:rFonts w:ascii="Times New Roman" w:hAnsi="Times New Roman" w:cs="Times New Roman"/>
                <w:i/>
                <w:color w:val="0070C0"/>
                <w:sz w:val="20"/>
                <w:szCs w:val="20"/>
              </w:rPr>
            </w:pPr>
          </w:p>
        </w:tc>
        <w:tc>
          <w:tcPr>
            <w:tcW w:w="973" w:type="dxa"/>
          </w:tcPr>
          <w:p w14:paraId="1FCD8B40" w14:textId="77777777" w:rsidR="00485D0E" w:rsidRPr="00D639AE" w:rsidRDefault="00485D0E" w:rsidP="00FD6999">
            <w:pPr>
              <w:jc w:val="right"/>
              <w:rPr>
                <w:rFonts w:ascii="Times New Roman" w:hAnsi="Times New Roman" w:cs="Times New Roman"/>
                <w:i/>
                <w:color w:val="0070C0"/>
                <w:sz w:val="20"/>
                <w:szCs w:val="20"/>
              </w:rPr>
            </w:pPr>
          </w:p>
        </w:tc>
        <w:tc>
          <w:tcPr>
            <w:tcW w:w="807" w:type="dxa"/>
          </w:tcPr>
          <w:p w14:paraId="2B63DBC9" w14:textId="77777777" w:rsidR="00485D0E" w:rsidRPr="007F4818" w:rsidRDefault="00485D0E" w:rsidP="00FD6999">
            <w:pPr>
              <w:jc w:val="right"/>
              <w:rPr>
                <w:rFonts w:ascii="Times New Roman" w:hAnsi="Times New Roman" w:cs="Times New Roman"/>
                <w:i/>
                <w:sz w:val="20"/>
                <w:szCs w:val="20"/>
              </w:rPr>
            </w:pPr>
          </w:p>
        </w:tc>
        <w:tc>
          <w:tcPr>
            <w:tcW w:w="1090" w:type="dxa"/>
          </w:tcPr>
          <w:p w14:paraId="30F37713" w14:textId="77777777" w:rsidR="00485D0E" w:rsidRPr="007F4818" w:rsidRDefault="00485D0E" w:rsidP="00FD6999">
            <w:pPr>
              <w:jc w:val="right"/>
              <w:rPr>
                <w:rFonts w:ascii="Times New Roman" w:hAnsi="Times New Roman" w:cs="Times New Roman"/>
                <w:i/>
                <w:sz w:val="20"/>
                <w:szCs w:val="20"/>
              </w:rPr>
            </w:pPr>
          </w:p>
        </w:tc>
        <w:tc>
          <w:tcPr>
            <w:tcW w:w="1348" w:type="dxa"/>
          </w:tcPr>
          <w:p w14:paraId="2BDBE96B" w14:textId="77777777" w:rsidR="00485D0E" w:rsidRPr="007F4818" w:rsidRDefault="00485D0E" w:rsidP="00FD6999">
            <w:pPr>
              <w:jc w:val="right"/>
              <w:rPr>
                <w:rFonts w:ascii="Times New Roman" w:hAnsi="Times New Roman" w:cs="Times New Roman"/>
                <w:i/>
                <w:sz w:val="20"/>
                <w:szCs w:val="20"/>
              </w:rPr>
            </w:pPr>
          </w:p>
        </w:tc>
        <w:tc>
          <w:tcPr>
            <w:tcW w:w="811" w:type="dxa"/>
          </w:tcPr>
          <w:p w14:paraId="3BDEFD1A" w14:textId="5F71CD40" w:rsidR="00485D0E" w:rsidRPr="007F4818" w:rsidRDefault="00485D0E" w:rsidP="00FD6999">
            <w:pPr>
              <w:jc w:val="right"/>
              <w:rPr>
                <w:rFonts w:ascii="Times New Roman" w:hAnsi="Times New Roman" w:cs="Times New Roman"/>
                <w:i/>
                <w:sz w:val="20"/>
                <w:szCs w:val="20"/>
              </w:rPr>
            </w:pPr>
          </w:p>
        </w:tc>
        <w:tc>
          <w:tcPr>
            <w:tcW w:w="974" w:type="dxa"/>
          </w:tcPr>
          <w:p w14:paraId="74A09579" w14:textId="77777777" w:rsidR="00485D0E" w:rsidRPr="007F4818" w:rsidRDefault="00485D0E" w:rsidP="00FD6999">
            <w:pPr>
              <w:jc w:val="right"/>
              <w:rPr>
                <w:rFonts w:ascii="Times New Roman" w:hAnsi="Times New Roman" w:cs="Times New Roman"/>
                <w:i/>
                <w:sz w:val="20"/>
                <w:szCs w:val="20"/>
              </w:rPr>
            </w:pPr>
          </w:p>
        </w:tc>
        <w:tc>
          <w:tcPr>
            <w:tcW w:w="973" w:type="dxa"/>
          </w:tcPr>
          <w:p w14:paraId="4F934AA7" w14:textId="77777777" w:rsidR="00485D0E" w:rsidRPr="007F4818" w:rsidRDefault="00485D0E" w:rsidP="00FD6999">
            <w:pPr>
              <w:jc w:val="right"/>
              <w:rPr>
                <w:rFonts w:ascii="Times New Roman" w:hAnsi="Times New Roman" w:cs="Times New Roman"/>
                <w:i/>
                <w:sz w:val="20"/>
                <w:szCs w:val="20"/>
              </w:rPr>
            </w:pPr>
          </w:p>
        </w:tc>
      </w:tr>
      <w:tr w:rsidR="00485D0E" w:rsidRPr="007F4818" w14:paraId="4B40464D" w14:textId="77777777" w:rsidTr="00A16C69">
        <w:trPr>
          <w:trHeight w:val="2202"/>
        </w:trPr>
        <w:tc>
          <w:tcPr>
            <w:tcW w:w="818"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485D0E" w:rsidRPr="007F4818" w:rsidRDefault="00485D0E" w:rsidP="00F31E8D">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4696"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485D0E" w:rsidRPr="00FD6999" w:rsidRDefault="00485D0E" w:rsidP="00F31E8D">
            <w:pPr>
              <w:rPr>
                <w:rFonts w:ascii="Times New Roman" w:hAnsi="Times New Roman" w:cs="Times New Roman"/>
                <w:b/>
                <w:bCs/>
                <w:sz w:val="20"/>
                <w:szCs w:val="20"/>
              </w:rPr>
            </w:pPr>
            <w:r w:rsidRPr="00FD6999">
              <w:rPr>
                <w:rFonts w:ascii="Times New Roman" w:hAnsi="Times New Roman" w:cs="Times New Roman"/>
                <w:b/>
                <w:bCs/>
                <w:sz w:val="20"/>
                <w:szCs w:val="20"/>
              </w:rPr>
              <w:t>Informatīvo un publicitātes pasākumu izmaksas</w:t>
            </w:r>
          </w:p>
          <w:p w14:paraId="5033EA8D" w14:textId="77777777" w:rsidR="00485D0E" w:rsidRPr="00D639AE" w:rsidRDefault="00485D0E" w:rsidP="00F713C9">
            <w:pPr>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32. punkts.</w:t>
            </w:r>
          </w:p>
          <w:p w14:paraId="696DDB46" w14:textId="31C2225D" w:rsidR="00485D0E" w:rsidRPr="00D639AE" w:rsidRDefault="00485D0E" w:rsidP="00F713C9">
            <w:pPr>
              <w:jc w:val="both"/>
              <w:rPr>
                <w:rFonts w:ascii="Times New Roman" w:hAnsi="Times New Roman" w:cs="Times New Roman"/>
                <w:b/>
                <w:bCs/>
                <w:color w:val="0070C0"/>
                <w:sz w:val="20"/>
                <w:szCs w:val="20"/>
              </w:rPr>
            </w:pPr>
            <w:r w:rsidRPr="00D639AE">
              <w:rPr>
                <w:rFonts w:ascii="Times New Roman" w:hAnsi="Times New Roman" w:cs="Times New Roman"/>
                <w:i/>
                <w:iCs/>
                <w:color w:val="0070C0"/>
                <w:sz w:val="20"/>
                <w:szCs w:val="20"/>
              </w:rPr>
              <w:t>MK noteikumu 25.5. apakšpunktā minētā atbalstāmās darbība ietver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485D0E" w:rsidRPr="00D639AE" w:rsidRDefault="00485D0E" w:rsidP="00F31E8D">
            <w:pPr>
              <w:jc w:val="center"/>
              <w:rPr>
                <w:rFonts w:ascii="Times New Roman" w:hAnsi="Times New Roman" w:cs="Times New Roman"/>
                <w:b/>
                <w:bCs/>
                <w:color w:val="0070C0"/>
                <w:sz w:val="20"/>
                <w:szCs w:val="20"/>
              </w:rPr>
            </w:pPr>
            <w:r w:rsidRPr="00D639AE">
              <w:rPr>
                <w:rFonts w:ascii="Times New Roman" w:hAnsi="Times New Roman" w:cs="Times New Roman"/>
                <w:b/>
                <w:bCs/>
                <w:color w:val="0070C0"/>
                <w:sz w:val="20"/>
                <w:szCs w:val="20"/>
              </w:rPr>
              <w:t>Tiešās</w:t>
            </w:r>
          </w:p>
        </w:tc>
        <w:tc>
          <w:tcPr>
            <w:tcW w:w="974" w:type="dxa"/>
            <w:tcBorders>
              <w:top w:val="single" w:sz="4" w:space="0" w:color="auto"/>
            </w:tcBorders>
          </w:tcPr>
          <w:p w14:paraId="7985F62F" w14:textId="77777777" w:rsidR="00485D0E" w:rsidRPr="00D639AE" w:rsidRDefault="00485D0E" w:rsidP="00F31E8D">
            <w:pPr>
              <w:jc w:val="right"/>
              <w:rPr>
                <w:rFonts w:ascii="Times New Roman" w:hAnsi="Times New Roman" w:cs="Times New Roman"/>
                <w:b/>
                <w:color w:val="0070C0"/>
                <w:sz w:val="20"/>
                <w:szCs w:val="20"/>
              </w:rPr>
            </w:pPr>
          </w:p>
        </w:tc>
        <w:tc>
          <w:tcPr>
            <w:tcW w:w="973" w:type="dxa"/>
            <w:tcBorders>
              <w:top w:val="single" w:sz="4" w:space="0" w:color="auto"/>
            </w:tcBorders>
          </w:tcPr>
          <w:p w14:paraId="23426575" w14:textId="77777777" w:rsidR="00485D0E" w:rsidRPr="00D639AE" w:rsidRDefault="00485D0E" w:rsidP="00F31E8D">
            <w:pPr>
              <w:jc w:val="right"/>
              <w:rPr>
                <w:rFonts w:ascii="Times New Roman" w:hAnsi="Times New Roman" w:cs="Times New Roman"/>
                <w:b/>
                <w:color w:val="0070C0"/>
                <w:sz w:val="20"/>
                <w:szCs w:val="20"/>
              </w:rPr>
            </w:pPr>
          </w:p>
        </w:tc>
        <w:tc>
          <w:tcPr>
            <w:tcW w:w="807" w:type="dxa"/>
            <w:tcBorders>
              <w:top w:val="single" w:sz="4" w:space="0" w:color="auto"/>
            </w:tcBorders>
          </w:tcPr>
          <w:p w14:paraId="453B010F" w14:textId="77777777" w:rsidR="00485D0E" w:rsidRPr="007F4818" w:rsidRDefault="00485D0E" w:rsidP="00F31E8D">
            <w:pPr>
              <w:jc w:val="right"/>
              <w:rPr>
                <w:rFonts w:ascii="Times New Roman" w:hAnsi="Times New Roman" w:cs="Times New Roman"/>
                <w:b/>
                <w:sz w:val="20"/>
                <w:szCs w:val="20"/>
              </w:rPr>
            </w:pPr>
          </w:p>
        </w:tc>
        <w:tc>
          <w:tcPr>
            <w:tcW w:w="1090" w:type="dxa"/>
            <w:tcBorders>
              <w:top w:val="single" w:sz="4" w:space="0" w:color="auto"/>
            </w:tcBorders>
          </w:tcPr>
          <w:p w14:paraId="03A48833" w14:textId="77777777" w:rsidR="00485D0E" w:rsidRPr="007F4818" w:rsidRDefault="00485D0E" w:rsidP="00F31E8D">
            <w:pPr>
              <w:jc w:val="right"/>
              <w:rPr>
                <w:rFonts w:ascii="Times New Roman" w:hAnsi="Times New Roman" w:cs="Times New Roman"/>
                <w:b/>
                <w:sz w:val="20"/>
                <w:szCs w:val="20"/>
              </w:rPr>
            </w:pPr>
          </w:p>
        </w:tc>
        <w:tc>
          <w:tcPr>
            <w:tcW w:w="1348" w:type="dxa"/>
            <w:tcBorders>
              <w:top w:val="single" w:sz="4" w:space="0" w:color="auto"/>
            </w:tcBorders>
          </w:tcPr>
          <w:p w14:paraId="5B019AEA" w14:textId="77777777" w:rsidR="00485D0E" w:rsidRPr="007F4818" w:rsidRDefault="00485D0E" w:rsidP="00F31E8D">
            <w:pPr>
              <w:jc w:val="right"/>
              <w:rPr>
                <w:rFonts w:ascii="Times New Roman" w:hAnsi="Times New Roman" w:cs="Times New Roman"/>
                <w:b/>
                <w:sz w:val="20"/>
                <w:szCs w:val="20"/>
              </w:rPr>
            </w:pPr>
          </w:p>
        </w:tc>
        <w:tc>
          <w:tcPr>
            <w:tcW w:w="811" w:type="dxa"/>
            <w:tcBorders>
              <w:top w:val="single" w:sz="4" w:space="0" w:color="auto"/>
            </w:tcBorders>
          </w:tcPr>
          <w:p w14:paraId="443CEAD8" w14:textId="2E966731" w:rsidR="00485D0E" w:rsidRPr="007F4818" w:rsidRDefault="00485D0E" w:rsidP="00F31E8D">
            <w:pPr>
              <w:jc w:val="right"/>
              <w:rPr>
                <w:rFonts w:ascii="Times New Roman" w:hAnsi="Times New Roman" w:cs="Times New Roman"/>
                <w:b/>
                <w:sz w:val="20"/>
                <w:szCs w:val="20"/>
              </w:rPr>
            </w:pPr>
          </w:p>
        </w:tc>
        <w:tc>
          <w:tcPr>
            <w:tcW w:w="974" w:type="dxa"/>
            <w:tcBorders>
              <w:top w:val="single" w:sz="4" w:space="0" w:color="auto"/>
            </w:tcBorders>
          </w:tcPr>
          <w:p w14:paraId="700A3B81" w14:textId="77777777" w:rsidR="00485D0E" w:rsidRPr="007F4818" w:rsidRDefault="00485D0E" w:rsidP="00F31E8D">
            <w:pPr>
              <w:jc w:val="right"/>
              <w:rPr>
                <w:rFonts w:ascii="Times New Roman" w:hAnsi="Times New Roman" w:cs="Times New Roman"/>
                <w:b/>
                <w:sz w:val="20"/>
                <w:szCs w:val="20"/>
              </w:rPr>
            </w:pPr>
          </w:p>
        </w:tc>
        <w:tc>
          <w:tcPr>
            <w:tcW w:w="973" w:type="dxa"/>
            <w:tcBorders>
              <w:top w:val="single" w:sz="4" w:space="0" w:color="auto"/>
            </w:tcBorders>
          </w:tcPr>
          <w:p w14:paraId="5399B84D" w14:textId="77777777" w:rsidR="00485D0E" w:rsidRPr="007F4818" w:rsidRDefault="00485D0E" w:rsidP="00F31E8D">
            <w:pPr>
              <w:jc w:val="right"/>
              <w:rPr>
                <w:rFonts w:ascii="Times New Roman" w:hAnsi="Times New Roman" w:cs="Times New Roman"/>
                <w:b/>
                <w:sz w:val="20"/>
                <w:szCs w:val="20"/>
              </w:rPr>
            </w:pPr>
          </w:p>
        </w:tc>
      </w:tr>
      <w:tr w:rsidR="00485D0E" w:rsidRPr="007F4818" w14:paraId="5EAD60FC" w14:textId="77777777" w:rsidTr="00A16C69">
        <w:trPr>
          <w:trHeight w:val="2562"/>
        </w:trPr>
        <w:tc>
          <w:tcPr>
            <w:tcW w:w="818" w:type="dxa"/>
            <w:tcBorders>
              <w:top w:val="nil"/>
              <w:left w:val="single" w:sz="4" w:space="0" w:color="auto"/>
              <w:bottom w:val="single" w:sz="4" w:space="0" w:color="auto"/>
              <w:right w:val="nil"/>
            </w:tcBorders>
            <w:shd w:val="clear" w:color="000000" w:fill="D9D9D9"/>
            <w:vAlign w:val="center"/>
          </w:tcPr>
          <w:p w14:paraId="094D2A8A" w14:textId="77777777" w:rsidR="00485D0E" w:rsidRPr="007F4818" w:rsidRDefault="00485D0E" w:rsidP="00F31E8D">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4696" w:type="dxa"/>
            <w:tcBorders>
              <w:top w:val="nil"/>
              <w:left w:val="single" w:sz="4" w:space="0" w:color="auto"/>
              <w:bottom w:val="single" w:sz="4" w:space="0" w:color="auto"/>
              <w:right w:val="single" w:sz="4" w:space="0" w:color="auto"/>
            </w:tcBorders>
            <w:shd w:val="clear" w:color="000000" w:fill="D9D9D9"/>
            <w:vAlign w:val="center"/>
          </w:tcPr>
          <w:p w14:paraId="6323486D" w14:textId="77777777" w:rsidR="00485D0E" w:rsidRPr="00FD6999" w:rsidRDefault="00485D0E" w:rsidP="00F31E8D">
            <w:pPr>
              <w:rPr>
                <w:rFonts w:ascii="Times New Roman" w:hAnsi="Times New Roman" w:cs="Times New Roman"/>
                <w:b/>
                <w:bCs/>
                <w:sz w:val="20"/>
                <w:szCs w:val="20"/>
              </w:rPr>
            </w:pPr>
            <w:r w:rsidRPr="00FD6999">
              <w:rPr>
                <w:rFonts w:ascii="Times New Roman" w:hAnsi="Times New Roman" w:cs="Times New Roman"/>
                <w:b/>
                <w:bCs/>
                <w:sz w:val="20"/>
                <w:szCs w:val="20"/>
              </w:rPr>
              <w:t>Neparedzētie izdevumi</w:t>
            </w:r>
          </w:p>
          <w:p w14:paraId="4B63BC19" w14:textId="00CD61C9" w:rsidR="00485D0E" w:rsidRPr="00D639AE" w:rsidRDefault="00485D0E" w:rsidP="00B629E7">
            <w:pPr>
              <w:rPr>
                <w:rFonts w:ascii="Times New Roman" w:hAnsi="Times New Roman" w:cs="Times New Roman"/>
                <w:i/>
                <w:iCs/>
                <w:color w:val="0070C0"/>
                <w:sz w:val="20"/>
                <w:szCs w:val="20"/>
                <w:u w:val="single"/>
              </w:rPr>
            </w:pPr>
            <w:r w:rsidRPr="00D639AE">
              <w:rPr>
                <w:rFonts w:ascii="Times New Roman" w:hAnsi="Times New Roman" w:cs="Times New Roman"/>
                <w:i/>
                <w:iCs/>
                <w:color w:val="0070C0"/>
                <w:sz w:val="20"/>
                <w:szCs w:val="20"/>
                <w:u w:val="single"/>
              </w:rPr>
              <w:t>MK noteikumu 33. punkts.</w:t>
            </w:r>
          </w:p>
          <w:p w14:paraId="706592BF" w14:textId="5266EFC7" w:rsidR="00485D0E" w:rsidRPr="00D639AE" w:rsidRDefault="00485D0E" w:rsidP="00B629E7">
            <w:pPr>
              <w:jc w:val="both"/>
              <w:rPr>
                <w:rFonts w:ascii="Times New Roman" w:hAnsi="Times New Roman" w:cs="Times New Roman"/>
                <w:b/>
                <w:bCs/>
                <w:color w:val="0070C0"/>
                <w:sz w:val="20"/>
                <w:szCs w:val="20"/>
              </w:rPr>
            </w:pPr>
            <w:r w:rsidRPr="00D639AE">
              <w:rPr>
                <w:rFonts w:ascii="Times New Roman" w:hAnsi="Times New Roman" w:cs="Times New Roman"/>
                <w:i/>
                <w:iCs/>
                <w:color w:val="0070C0"/>
                <w:sz w:val="20"/>
                <w:szCs w:val="20"/>
              </w:rPr>
              <w:t>MK  noteikumu</w:t>
            </w:r>
            <w:r w:rsidRPr="00D639AE">
              <w:rPr>
                <w:rFonts w:ascii="Times New Roman" w:hAnsi="Times New Roman" w:cs="Times New Roman"/>
                <w:i/>
                <w:iCs/>
                <w:color w:val="0070C0"/>
              </w:rPr>
              <w:t> </w:t>
            </w:r>
            <w:hyperlink r:id="rId12" w:anchor="p25" w:tgtFrame="_blank" w:history="1">
              <w:r w:rsidRPr="00D639AE">
                <w:rPr>
                  <w:rFonts w:ascii="Times New Roman" w:hAnsi="Times New Roman" w:cs="Times New Roman"/>
                  <w:i/>
                  <w:iCs/>
                  <w:color w:val="0070C0"/>
                </w:rPr>
                <w:t>25. punktā</w:t>
              </w:r>
            </w:hyperlink>
            <w:r w:rsidRPr="00D639AE">
              <w:rPr>
                <w:rFonts w:ascii="Times New Roman" w:hAnsi="Times New Roman" w:cs="Times New Roman"/>
                <w:i/>
                <w:iCs/>
                <w:color w:val="0070C0"/>
              </w:rPr>
              <w:t> </w:t>
            </w:r>
            <w:r w:rsidRPr="00D639AE">
              <w:rPr>
                <w:rFonts w:ascii="Times New Roman" w:hAnsi="Times New Roman" w:cs="Times New Roman"/>
                <w:i/>
                <w:iCs/>
                <w:color w:val="0070C0"/>
                <w:sz w:val="20"/>
                <w:szCs w:val="20"/>
              </w:rPr>
              <w:t>minēto atbalstāmo darbību īstenošanai ir attiecināmas neparedzētās izmaksas līdz 2 %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nepieciešamas projekta īstenošanai.</w:t>
            </w:r>
          </w:p>
        </w:tc>
        <w:tc>
          <w:tcPr>
            <w:tcW w:w="1134" w:type="dxa"/>
            <w:tcBorders>
              <w:top w:val="nil"/>
              <w:left w:val="nil"/>
              <w:bottom w:val="single" w:sz="4" w:space="0" w:color="auto"/>
              <w:right w:val="single" w:sz="4" w:space="0" w:color="auto"/>
            </w:tcBorders>
            <w:shd w:val="clear" w:color="000000" w:fill="D9D9D9"/>
            <w:vAlign w:val="center"/>
          </w:tcPr>
          <w:p w14:paraId="03BBA672" w14:textId="66E7BBFA" w:rsidR="00485D0E" w:rsidRPr="00D639AE" w:rsidRDefault="00485D0E" w:rsidP="00F31E8D">
            <w:pPr>
              <w:jc w:val="center"/>
              <w:rPr>
                <w:rFonts w:ascii="Times New Roman" w:hAnsi="Times New Roman" w:cs="Times New Roman"/>
                <w:b/>
                <w:bCs/>
                <w:color w:val="0070C0"/>
                <w:sz w:val="20"/>
                <w:szCs w:val="20"/>
              </w:rPr>
            </w:pPr>
            <w:r w:rsidRPr="00D639AE">
              <w:rPr>
                <w:rFonts w:ascii="Times New Roman" w:hAnsi="Times New Roman" w:cs="Times New Roman"/>
                <w:b/>
                <w:bCs/>
                <w:color w:val="0070C0"/>
                <w:sz w:val="20"/>
                <w:szCs w:val="20"/>
              </w:rPr>
              <w:t>-</w:t>
            </w:r>
          </w:p>
        </w:tc>
        <w:tc>
          <w:tcPr>
            <w:tcW w:w="974" w:type="dxa"/>
          </w:tcPr>
          <w:p w14:paraId="337FAFE5" w14:textId="77777777" w:rsidR="00485D0E" w:rsidRPr="00D639AE" w:rsidRDefault="00485D0E" w:rsidP="00F31E8D">
            <w:pPr>
              <w:jc w:val="right"/>
              <w:rPr>
                <w:rFonts w:ascii="Times New Roman" w:hAnsi="Times New Roman" w:cs="Times New Roman"/>
                <w:b/>
                <w:color w:val="0070C0"/>
                <w:sz w:val="20"/>
                <w:szCs w:val="20"/>
              </w:rPr>
            </w:pPr>
          </w:p>
        </w:tc>
        <w:tc>
          <w:tcPr>
            <w:tcW w:w="973" w:type="dxa"/>
          </w:tcPr>
          <w:p w14:paraId="448BC4ED" w14:textId="77777777" w:rsidR="00485D0E" w:rsidRPr="00D639AE" w:rsidRDefault="00485D0E" w:rsidP="00F31E8D">
            <w:pPr>
              <w:jc w:val="right"/>
              <w:rPr>
                <w:rFonts w:ascii="Times New Roman" w:hAnsi="Times New Roman" w:cs="Times New Roman"/>
                <w:b/>
                <w:color w:val="0070C0"/>
                <w:sz w:val="20"/>
                <w:szCs w:val="20"/>
              </w:rPr>
            </w:pPr>
          </w:p>
        </w:tc>
        <w:tc>
          <w:tcPr>
            <w:tcW w:w="807" w:type="dxa"/>
          </w:tcPr>
          <w:p w14:paraId="410E7EAE" w14:textId="77777777" w:rsidR="00485D0E" w:rsidRPr="007F4818" w:rsidRDefault="00485D0E" w:rsidP="00F31E8D">
            <w:pPr>
              <w:jc w:val="right"/>
              <w:rPr>
                <w:rFonts w:ascii="Times New Roman" w:hAnsi="Times New Roman" w:cs="Times New Roman"/>
                <w:b/>
                <w:sz w:val="20"/>
                <w:szCs w:val="20"/>
              </w:rPr>
            </w:pPr>
          </w:p>
        </w:tc>
        <w:tc>
          <w:tcPr>
            <w:tcW w:w="1090" w:type="dxa"/>
          </w:tcPr>
          <w:p w14:paraId="641EB718" w14:textId="77777777" w:rsidR="00485D0E" w:rsidRPr="007F4818" w:rsidRDefault="00485D0E" w:rsidP="00F31E8D">
            <w:pPr>
              <w:jc w:val="right"/>
              <w:rPr>
                <w:rFonts w:ascii="Times New Roman" w:hAnsi="Times New Roman" w:cs="Times New Roman"/>
                <w:b/>
                <w:sz w:val="20"/>
                <w:szCs w:val="20"/>
              </w:rPr>
            </w:pPr>
          </w:p>
        </w:tc>
        <w:tc>
          <w:tcPr>
            <w:tcW w:w="1348" w:type="dxa"/>
          </w:tcPr>
          <w:p w14:paraId="24C61A28" w14:textId="77777777" w:rsidR="00485D0E" w:rsidRPr="007F4818" w:rsidRDefault="00485D0E" w:rsidP="00F31E8D">
            <w:pPr>
              <w:jc w:val="right"/>
              <w:rPr>
                <w:rFonts w:ascii="Times New Roman" w:hAnsi="Times New Roman" w:cs="Times New Roman"/>
                <w:b/>
                <w:sz w:val="20"/>
                <w:szCs w:val="20"/>
              </w:rPr>
            </w:pPr>
          </w:p>
        </w:tc>
        <w:tc>
          <w:tcPr>
            <w:tcW w:w="811" w:type="dxa"/>
          </w:tcPr>
          <w:p w14:paraId="36AD112D" w14:textId="67A0F439" w:rsidR="00485D0E" w:rsidRPr="007F4818" w:rsidRDefault="00485D0E" w:rsidP="00F31E8D">
            <w:pPr>
              <w:jc w:val="right"/>
              <w:rPr>
                <w:rFonts w:ascii="Times New Roman" w:hAnsi="Times New Roman" w:cs="Times New Roman"/>
                <w:b/>
                <w:sz w:val="20"/>
                <w:szCs w:val="20"/>
              </w:rPr>
            </w:pPr>
          </w:p>
        </w:tc>
        <w:tc>
          <w:tcPr>
            <w:tcW w:w="974" w:type="dxa"/>
          </w:tcPr>
          <w:p w14:paraId="2878CDCE" w14:textId="77777777" w:rsidR="00485D0E" w:rsidRPr="007F4818" w:rsidRDefault="00485D0E" w:rsidP="00F31E8D">
            <w:pPr>
              <w:jc w:val="right"/>
              <w:rPr>
                <w:rFonts w:ascii="Times New Roman" w:hAnsi="Times New Roman" w:cs="Times New Roman"/>
                <w:b/>
                <w:sz w:val="20"/>
                <w:szCs w:val="20"/>
              </w:rPr>
            </w:pPr>
          </w:p>
        </w:tc>
        <w:tc>
          <w:tcPr>
            <w:tcW w:w="973" w:type="dxa"/>
          </w:tcPr>
          <w:p w14:paraId="3D7C253D" w14:textId="77777777" w:rsidR="00485D0E" w:rsidRPr="007F4818" w:rsidRDefault="00485D0E" w:rsidP="00F31E8D">
            <w:pPr>
              <w:jc w:val="right"/>
              <w:rPr>
                <w:rFonts w:ascii="Times New Roman" w:hAnsi="Times New Roman" w:cs="Times New Roman"/>
                <w:b/>
                <w:sz w:val="20"/>
                <w:szCs w:val="20"/>
              </w:rPr>
            </w:pPr>
          </w:p>
        </w:tc>
      </w:tr>
      <w:tr w:rsidR="00485D0E" w:rsidRPr="007F4818" w14:paraId="6F3F5718" w14:textId="77777777" w:rsidTr="00A16C69">
        <w:trPr>
          <w:trHeight w:val="209"/>
        </w:trPr>
        <w:tc>
          <w:tcPr>
            <w:tcW w:w="818" w:type="dxa"/>
            <w:tcBorders>
              <w:top w:val="nil"/>
              <w:left w:val="single" w:sz="4" w:space="0" w:color="auto"/>
              <w:bottom w:val="single" w:sz="4" w:space="0" w:color="auto"/>
              <w:right w:val="nil"/>
            </w:tcBorders>
            <w:shd w:val="clear" w:color="000000" w:fill="D9D9D9"/>
            <w:vAlign w:val="center"/>
          </w:tcPr>
          <w:p w14:paraId="3C6E9CDB" w14:textId="77777777" w:rsidR="00485D0E" w:rsidRPr="007F4818" w:rsidRDefault="00485D0E" w:rsidP="00F31E8D">
            <w:pPr>
              <w:rPr>
                <w:rFonts w:ascii="Times New Roman" w:hAnsi="Times New Roman" w:cs="Times New Roman"/>
                <w:b/>
                <w:bCs/>
                <w:sz w:val="20"/>
                <w:szCs w:val="20"/>
              </w:rPr>
            </w:pPr>
          </w:p>
        </w:tc>
        <w:tc>
          <w:tcPr>
            <w:tcW w:w="4696"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485D0E" w:rsidRPr="007F4818" w:rsidRDefault="00485D0E"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1134" w:type="dxa"/>
            <w:tcBorders>
              <w:top w:val="nil"/>
              <w:left w:val="nil"/>
              <w:bottom w:val="single" w:sz="4" w:space="0" w:color="auto"/>
              <w:right w:val="single" w:sz="4" w:space="0" w:color="auto"/>
            </w:tcBorders>
            <w:shd w:val="clear" w:color="000000" w:fill="D9D9D9"/>
            <w:vAlign w:val="center"/>
          </w:tcPr>
          <w:p w14:paraId="4289D0AF" w14:textId="77777777" w:rsidR="00485D0E" w:rsidRPr="007F4818" w:rsidRDefault="00485D0E" w:rsidP="00F31E8D">
            <w:pPr>
              <w:jc w:val="center"/>
              <w:rPr>
                <w:rFonts w:ascii="Times New Roman" w:hAnsi="Times New Roman" w:cs="Times New Roman"/>
                <w:b/>
                <w:bCs/>
                <w:sz w:val="20"/>
                <w:szCs w:val="20"/>
              </w:rPr>
            </w:pPr>
          </w:p>
        </w:tc>
        <w:tc>
          <w:tcPr>
            <w:tcW w:w="974" w:type="dxa"/>
          </w:tcPr>
          <w:p w14:paraId="70BFB85E" w14:textId="77777777" w:rsidR="00485D0E" w:rsidRPr="007F4818" w:rsidRDefault="00485D0E" w:rsidP="00F31E8D">
            <w:pPr>
              <w:jc w:val="right"/>
              <w:rPr>
                <w:rFonts w:ascii="Times New Roman" w:hAnsi="Times New Roman" w:cs="Times New Roman"/>
                <w:sz w:val="20"/>
                <w:szCs w:val="20"/>
              </w:rPr>
            </w:pPr>
          </w:p>
        </w:tc>
        <w:tc>
          <w:tcPr>
            <w:tcW w:w="973" w:type="dxa"/>
          </w:tcPr>
          <w:p w14:paraId="0610EC42" w14:textId="77777777" w:rsidR="00485D0E" w:rsidRPr="007F4818" w:rsidRDefault="00485D0E" w:rsidP="00F31E8D">
            <w:pPr>
              <w:jc w:val="right"/>
              <w:rPr>
                <w:rFonts w:ascii="Times New Roman" w:hAnsi="Times New Roman" w:cs="Times New Roman"/>
                <w:sz w:val="20"/>
                <w:szCs w:val="20"/>
              </w:rPr>
            </w:pPr>
          </w:p>
        </w:tc>
        <w:tc>
          <w:tcPr>
            <w:tcW w:w="807" w:type="dxa"/>
          </w:tcPr>
          <w:p w14:paraId="52444810" w14:textId="77777777" w:rsidR="00485D0E" w:rsidRPr="007F4818" w:rsidRDefault="00485D0E" w:rsidP="00F31E8D">
            <w:pPr>
              <w:jc w:val="right"/>
              <w:rPr>
                <w:rFonts w:ascii="Times New Roman" w:hAnsi="Times New Roman" w:cs="Times New Roman"/>
                <w:sz w:val="20"/>
                <w:szCs w:val="20"/>
              </w:rPr>
            </w:pPr>
          </w:p>
        </w:tc>
        <w:tc>
          <w:tcPr>
            <w:tcW w:w="1090" w:type="dxa"/>
          </w:tcPr>
          <w:p w14:paraId="208D6E79" w14:textId="77777777" w:rsidR="00485D0E" w:rsidRPr="007F4818" w:rsidRDefault="00485D0E" w:rsidP="00F31E8D">
            <w:pPr>
              <w:jc w:val="right"/>
              <w:rPr>
                <w:rFonts w:ascii="Times New Roman" w:hAnsi="Times New Roman" w:cs="Times New Roman"/>
                <w:sz w:val="20"/>
                <w:szCs w:val="20"/>
              </w:rPr>
            </w:pPr>
          </w:p>
        </w:tc>
        <w:tc>
          <w:tcPr>
            <w:tcW w:w="1348" w:type="dxa"/>
          </w:tcPr>
          <w:p w14:paraId="40B7D31A" w14:textId="77777777" w:rsidR="00485D0E" w:rsidRPr="007F4818" w:rsidRDefault="00485D0E" w:rsidP="00F31E8D">
            <w:pPr>
              <w:jc w:val="right"/>
              <w:rPr>
                <w:rFonts w:ascii="Times New Roman" w:hAnsi="Times New Roman" w:cs="Times New Roman"/>
                <w:sz w:val="20"/>
                <w:szCs w:val="20"/>
              </w:rPr>
            </w:pPr>
          </w:p>
        </w:tc>
        <w:tc>
          <w:tcPr>
            <w:tcW w:w="811" w:type="dxa"/>
          </w:tcPr>
          <w:p w14:paraId="1601DE0C" w14:textId="5EE63623" w:rsidR="00485D0E" w:rsidRPr="007F4818" w:rsidRDefault="00485D0E" w:rsidP="00F31E8D">
            <w:pPr>
              <w:jc w:val="right"/>
              <w:rPr>
                <w:rFonts w:ascii="Times New Roman" w:hAnsi="Times New Roman" w:cs="Times New Roman"/>
                <w:sz w:val="20"/>
                <w:szCs w:val="20"/>
              </w:rPr>
            </w:pPr>
          </w:p>
        </w:tc>
        <w:tc>
          <w:tcPr>
            <w:tcW w:w="974" w:type="dxa"/>
          </w:tcPr>
          <w:p w14:paraId="60B03C50" w14:textId="77777777" w:rsidR="00485D0E" w:rsidRPr="007F4818" w:rsidRDefault="00485D0E" w:rsidP="00F31E8D">
            <w:pPr>
              <w:jc w:val="right"/>
              <w:rPr>
                <w:rFonts w:ascii="Times New Roman" w:hAnsi="Times New Roman" w:cs="Times New Roman"/>
                <w:sz w:val="20"/>
                <w:szCs w:val="20"/>
              </w:rPr>
            </w:pPr>
          </w:p>
        </w:tc>
        <w:tc>
          <w:tcPr>
            <w:tcW w:w="973" w:type="dxa"/>
          </w:tcPr>
          <w:p w14:paraId="6406AD9D" w14:textId="77777777" w:rsidR="00485D0E" w:rsidRPr="007F4818" w:rsidRDefault="00485D0E" w:rsidP="00F31E8D">
            <w:pPr>
              <w:jc w:val="right"/>
              <w:rPr>
                <w:rFonts w:ascii="Times New Roman" w:hAnsi="Times New Roman" w:cs="Times New Roman"/>
                <w:sz w:val="20"/>
                <w:szCs w:val="20"/>
              </w:rPr>
            </w:pPr>
          </w:p>
        </w:tc>
      </w:tr>
    </w:tbl>
    <w:p w14:paraId="6BFD259B" w14:textId="77777777" w:rsidR="00AC4EE9" w:rsidRPr="00C06E86" w:rsidRDefault="00AC4EE9" w:rsidP="003C5410">
      <w:pPr>
        <w:rPr>
          <w:rFonts w:ascii="Times New Roman" w:hAnsi="Times New Roman" w:cs="Times New Roman"/>
          <w:sz w:val="8"/>
          <w:szCs w:val="8"/>
        </w:rPr>
      </w:pPr>
    </w:p>
    <w:p w14:paraId="6998AF1B"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77777777"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0660E5C7" w14:textId="77777777" w:rsidR="00CF49A5" w:rsidRPr="00D27AF8" w:rsidRDefault="00CF49A5" w:rsidP="006315A9">
      <w:pPr>
        <w:tabs>
          <w:tab w:val="left" w:pos="142"/>
        </w:tabs>
        <w:rPr>
          <w:rFonts w:ascii="Times New Roman" w:hAnsi="Times New Roman" w:cs="Times New Roman"/>
          <w:i/>
          <w:iCs/>
          <w:color w:val="0070C0"/>
          <w:szCs w:val="24"/>
        </w:rPr>
      </w:pPr>
    </w:p>
    <w:p w14:paraId="2DA11E56" w14:textId="43B2C554" w:rsidR="006315A9" w:rsidRPr="00D820CF" w:rsidRDefault="006315A9" w:rsidP="00EC5D31">
      <w:pPr>
        <w:tabs>
          <w:tab w:val="left" w:pos="142"/>
        </w:tabs>
        <w:jc w:val="both"/>
        <w:rPr>
          <w:rFonts w:ascii="Times New Roman" w:hAnsi="Times New Roman" w:cs="Times New Roman"/>
          <w:i/>
          <w:iCs/>
          <w:color w:val="0070C0"/>
        </w:rPr>
      </w:pPr>
      <w:bookmarkStart w:id="2" w:name="_GoBack"/>
      <w:r w:rsidRPr="00D820CF">
        <w:rPr>
          <w:rFonts w:ascii="Times New Roman" w:hAnsi="Times New Roman" w:cs="Times New Roman"/>
          <w:i/>
          <w:iCs/>
          <w:color w:val="0070C0"/>
        </w:rPr>
        <w:t xml:space="preserve">Projekta iesnieguma 3.pielikumā “Projekta budžeta kopsavilkums” izmaksu pozīcijas ir definētas atbilstoši MK noteikumu </w:t>
      </w:r>
      <w:r w:rsidR="00D8668B" w:rsidRPr="00D820CF">
        <w:rPr>
          <w:rFonts w:ascii="Times New Roman" w:hAnsi="Times New Roman" w:cs="Times New Roman"/>
          <w:i/>
          <w:iCs/>
          <w:color w:val="0070C0"/>
        </w:rPr>
        <w:t>28., 30., 31., 32., 33.</w:t>
      </w:r>
      <w:r w:rsidR="006C66D6" w:rsidRPr="00D820CF">
        <w:rPr>
          <w:rFonts w:ascii="Times New Roman" w:hAnsi="Times New Roman" w:cs="Times New Roman"/>
          <w:i/>
          <w:iCs/>
          <w:color w:val="0070C0"/>
        </w:rPr>
        <w:t xml:space="preserve"> </w:t>
      </w:r>
      <w:r w:rsidRPr="00D820CF">
        <w:rPr>
          <w:rFonts w:ascii="Times New Roman" w:hAnsi="Times New Roman" w:cs="Times New Roman"/>
          <w:i/>
          <w:iCs/>
          <w:color w:val="0070C0"/>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72568460"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Projekta iesniedzējs, aizpildot projekta iesnieguma 3.pielikumu “Projekta budžeta kopsavilkums”, </w:t>
      </w:r>
      <w:r w:rsidRPr="00D820CF">
        <w:rPr>
          <w:rFonts w:ascii="Times New Roman" w:hAnsi="Times New Roman" w:cs="Times New Roman"/>
          <w:i/>
          <w:iCs/>
          <w:color w:val="0070C0"/>
          <w:u w:val="single"/>
        </w:rPr>
        <w:t xml:space="preserve">var nodefinētajām pozīcijām izveidot </w:t>
      </w:r>
      <w:proofErr w:type="spellStart"/>
      <w:r w:rsidRPr="00D820CF">
        <w:rPr>
          <w:rFonts w:ascii="Times New Roman" w:hAnsi="Times New Roman" w:cs="Times New Roman"/>
          <w:b/>
          <w:i/>
          <w:iCs/>
          <w:color w:val="0070C0"/>
          <w:u w:val="single"/>
        </w:rPr>
        <w:t>apakšlīmeņus</w:t>
      </w:r>
      <w:proofErr w:type="spellEnd"/>
      <w:r w:rsidRPr="00D820CF">
        <w:rPr>
          <w:rFonts w:ascii="Times New Roman" w:hAnsi="Times New Roman" w:cs="Times New Roman"/>
          <w:i/>
          <w:iCs/>
          <w:color w:val="0070C0"/>
          <w:u w:val="single"/>
        </w:rPr>
        <w:t xml:space="preserve"> (pieļaujams definēt vēl trīs </w:t>
      </w:r>
      <w:proofErr w:type="spellStart"/>
      <w:r w:rsidRPr="00D820CF">
        <w:rPr>
          <w:rFonts w:ascii="Times New Roman" w:hAnsi="Times New Roman" w:cs="Times New Roman"/>
          <w:i/>
          <w:iCs/>
          <w:color w:val="0070C0"/>
          <w:u w:val="single"/>
        </w:rPr>
        <w:t>apakšlīmeņus</w:t>
      </w:r>
      <w:proofErr w:type="spellEnd"/>
      <w:r w:rsidRPr="00D820CF">
        <w:rPr>
          <w:rFonts w:ascii="Times New Roman" w:hAnsi="Times New Roman" w:cs="Times New Roman"/>
          <w:i/>
          <w:iCs/>
          <w:color w:val="0070C0"/>
          <w:u w:val="single"/>
        </w:rPr>
        <w:t>)</w:t>
      </w:r>
      <w:r w:rsidRPr="00D820CF">
        <w:rPr>
          <w:rFonts w:ascii="Times New Roman" w:hAnsi="Times New Roman" w:cs="Times New Roman"/>
          <w:i/>
          <w:iCs/>
          <w:color w:val="0070C0"/>
        </w:rPr>
        <w:t xml:space="preserve">. Piemēram, projekta iesniedzējs var nepieciešamības gadījumā veidot </w:t>
      </w:r>
      <w:r w:rsidR="00D8668B" w:rsidRPr="00D820CF">
        <w:rPr>
          <w:rFonts w:ascii="Times New Roman" w:hAnsi="Times New Roman" w:cs="Times New Roman"/>
          <w:i/>
          <w:iCs/>
          <w:color w:val="0070C0"/>
        </w:rPr>
        <w:t>5</w:t>
      </w:r>
      <w:r w:rsidRPr="00D820CF">
        <w:rPr>
          <w:rFonts w:ascii="Times New Roman" w:hAnsi="Times New Roman" w:cs="Times New Roman"/>
          <w:i/>
          <w:iCs/>
          <w:color w:val="0070C0"/>
        </w:rPr>
        <w:t xml:space="preserve">.1.1. un </w:t>
      </w:r>
      <w:r w:rsidR="00D8668B" w:rsidRPr="00D820CF">
        <w:rPr>
          <w:rFonts w:ascii="Times New Roman" w:hAnsi="Times New Roman" w:cs="Times New Roman"/>
          <w:i/>
          <w:iCs/>
          <w:color w:val="0070C0"/>
        </w:rPr>
        <w:t>5</w:t>
      </w:r>
      <w:r w:rsidR="001F107A" w:rsidRPr="00D820CF">
        <w:rPr>
          <w:rFonts w:ascii="Times New Roman" w:hAnsi="Times New Roman" w:cs="Times New Roman"/>
          <w:i/>
          <w:iCs/>
          <w:color w:val="0070C0"/>
        </w:rPr>
        <w:t>.1.2. izmaksu pozīcijas</w:t>
      </w:r>
      <w:r w:rsidRPr="00D820CF">
        <w:rPr>
          <w:rFonts w:ascii="Times New Roman" w:hAnsi="Times New Roman" w:cs="Times New Roman"/>
          <w:i/>
          <w:iCs/>
          <w:color w:val="0070C0"/>
        </w:rPr>
        <w:t xml:space="preserve">, ja nepieciešams definēto izmaksu pozīciju dalīt sīkāk. Jaunas papildu pozīcijas veidot projekta iesniedzējs nevar. Piemēram, projekta iesniedzējs nevar pievienot izmaksu pozīciju </w:t>
      </w:r>
      <w:r w:rsidR="00D8668B" w:rsidRPr="00D820CF">
        <w:rPr>
          <w:rFonts w:ascii="Times New Roman" w:hAnsi="Times New Roman" w:cs="Times New Roman"/>
          <w:i/>
          <w:iCs/>
          <w:color w:val="0070C0"/>
        </w:rPr>
        <w:t>5.3.</w:t>
      </w:r>
      <w:r w:rsidRPr="00D820CF">
        <w:rPr>
          <w:rFonts w:ascii="Times New Roman" w:hAnsi="Times New Roman" w:cs="Times New Roman"/>
          <w:i/>
          <w:iCs/>
          <w:color w:val="0070C0"/>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D820CF">
        <w:rPr>
          <w:rFonts w:ascii="Times New Roman" w:hAnsi="Times New Roman" w:cs="Times New Roman"/>
          <w:i/>
          <w:iCs/>
          <w:color w:val="0070C0"/>
        </w:rPr>
        <w:t>apakšlīmenī</w:t>
      </w:r>
      <w:proofErr w:type="spellEnd"/>
      <w:r w:rsidRPr="00D820CF">
        <w:rPr>
          <w:rFonts w:ascii="Times New Roman" w:hAnsi="Times New Roman" w:cs="Times New Roman"/>
          <w:i/>
          <w:iCs/>
          <w:color w:val="0070C0"/>
        </w:rPr>
        <w:t xml:space="preserve">, t.i. nevar būt situācija, kad summa ir norādīta </w:t>
      </w:r>
      <w:proofErr w:type="spellStart"/>
      <w:r w:rsidRPr="00D820CF">
        <w:rPr>
          <w:rFonts w:ascii="Times New Roman" w:hAnsi="Times New Roman" w:cs="Times New Roman"/>
          <w:i/>
          <w:iCs/>
          <w:color w:val="0070C0"/>
        </w:rPr>
        <w:t>virspozīcijā</w:t>
      </w:r>
      <w:proofErr w:type="spellEnd"/>
      <w:r w:rsidRPr="00D820CF">
        <w:rPr>
          <w:rFonts w:ascii="Times New Roman" w:hAnsi="Times New Roman" w:cs="Times New Roman"/>
          <w:i/>
          <w:iCs/>
          <w:color w:val="0070C0"/>
        </w:rPr>
        <w:t xml:space="preserve">, bet nav </w:t>
      </w:r>
      <w:proofErr w:type="spellStart"/>
      <w:r w:rsidRPr="00D820CF">
        <w:rPr>
          <w:rFonts w:ascii="Times New Roman" w:hAnsi="Times New Roman" w:cs="Times New Roman"/>
          <w:i/>
          <w:iCs/>
          <w:color w:val="0070C0"/>
        </w:rPr>
        <w:t>apakšpozīcijā</w:t>
      </w:r>
      <w:proofErr w:type="spellEnd"/>
      <w:r w:rsidRPr="00D820CF">
        <w:rPr>
          <w:rFonts w:ascii="Times New Roman" w:hAnsi="Times New Roman" w:cs="Times New Roman"/>
          <w:i/>
          <w:iCs/>
          <w:color w:val="0070C0"/>
        </w:rPr>
        <w:t>.</w:t>
      </w:r>
    </w:p>
    <w:p w14:paraId="6C07865A" w14:textId="5E48D2EB"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Plānojot projekta budžetu, jāievēro, ka projektā var iekļaut tikai tādas izmaksas, kas ir nepieciešamas projekta īstenošanai un to nepieciešamība izriet no projekta iesnieguma </w:t>
      </w:r>
      <w:r w:rsidR="001F107A" w:rsidRPr="00D820CF">
        <w:rPr>
          <w:rFonts w:ascii="Times New Roman" w:hAnsi="Times New Roman" w:cs="Times New Roman"/>
          <w:i/>
          <w:iCs/>
          <w:color w:val="0070C0"/>
        </w:rPr>
        <w:t>5.pielikumā</w:t>
      </w:r>
      <w:r w:rsidRPr="00D820CF">
        <w:rPr>
          <w:rFonts w:ascii="Times New Roman" w:hAnsi="Times New Roman" w:cs="Times New Roman"/>
          <w:i/>
          <w:iCs/>
          <w:color w:val="0070C0"/>
        </w:rPr>
        <w:t xml:space="preserve"> norādītajām projekta darbībām </w:t>
      </w:r>
      <w:r w:rsidR="001F107A" w:rsidRPr="00D820CF">
        <w:rPr>
          <w:rFonts w:ascii="Times New Roman" w:hAnsi="Times New Roman" w:cs="Times New Roman"/>
          <w:i/>
          <w:iCs/>
          <w:color w:val="0070C0"/>
        </w:rPr>
        <w:t>un projekta iesniegumā</w:t>
      </w:r>
      <w:r w:rsidR="00337DB0" w:rsidRPr="00D820CF">
        <w:rPr>
          <w:rFonts w:ascii="Times New Roman" w:hAnsi="Times New Roman" w:cs="Times New Roman"/>
          <w:i/>
          <w:iCs/>
          <w:color w:val="0070C0"/>
        </w:rPr>
        <w:t xml:space="preserve"> </w:t>
      </w:r>
      <w:r w:rsidR="001F107A" w:rsidRPr="00D820CF">
        <w:rPr>
          <w:rFonts w:ascii="Times New Roman" w:hAnsi="Times New Roman" w:cs="Times New Roman"/>
          <w:i/>
          <w:iCs/>
          <w:color w:val="0070C0"/>
        </w:rPr>
        <w:t>iekļautajiem aprakstiem</w:t>
      </w:r>
      <w:r w:rsidRPr="00D820CF">
        <w:rPr>
          <w:rFonts w:ascii="Times New Roman" w:hAnsi="Times New Roman" w:cs="Times New Roman"/>
          <w:i/>
          <w:iCs/>
          <w:color w:val="0070C0"/>
        </w:rPr>
        <w:t>. Izmaksām ir jānodrošina rezultātu sasniegšana (</w:t>
      </w:r>
      <w:r w:rsidR="001F107A" w:rsidRPr="00D820CF">
        <w:rPr>
          <w:rFonts w:ascii="Times New Roman" w:hAnsi="Times New Roman" w:cs="Times New Roman"/>
          <w:i/>
          <w:iCs/>
          <w:color w:val="0070C0"/>
        </w:rPr>
        <w:t>5.pielikumā</w:t>
      </w:r>
      <w:r w:rsidRPr="00D820CF">
        <w:rPr>
          <w:rFonts w:ascii="Times New Roman" w:hAnsi="Times New Roman" w:cs="Times New Roman"/>
          <w:i/>
          <w:iCs/>
          <w:color w:val="0070C0"/>
        </w:rPr>
        <w:t xml:space="preserve"> plānotie rezultāti) un jāveicina </w:t>
      </w:r>
      <w:r w:rsidR="001F107A" w:rsidRPr="00D820CF">
        <w:rPr>
          <w:rFonts w:ascii="Times New Roman" w:hAnsi="Times New Roman" w:cs="Times New Roman"/>
          <w:i/>
          <w:iCs/>
          <w:color w:val="0070C0"/>
        </w:rPr>
        <w:t>uzraudzības</w:t>
      </w:r>
      <w:r w:rsidRPr="00D820CF">
        <w:rPr>
          <w:rFonts w:ascii="Times New Roman" w:hAnsi="Times New Roman" w:cs="Times New Roman"/>
          <w:i/>
          <w:iCs/>
          <w:color w:val="0070C0"/>
        </w:rPr>
        <w:t xml:space="preserve"> rādītāju sasniegšana</w:t>
      </w:r>
      <w:r w:rsidR="001F107A" w:rsidRPr="00D820CF">
        <w:rPr>
          <w:rFonts w:ascii="Times New Roman" w:hAnsi="Times New Roman" w:cs="Times New Roman"/>
          <w:i/>
          <w:iCs/>
          <w:color w:val="0070C0"/>
        </w:rPr>
        <w:t xml:space="preserve"> (MK noteikumu 7.punksts)</w:t>
      </w:r>
      <w:r w:rsidRPr="00D820CF">
        <w:rPr>
          <w:rFonts w:ascii="Times New Roman" w:hAnsi="Times New Roman" w:cs="Times New Roman"/>
          <w:i/>
          <w:iCs/>
          <w:color w:val="0070C0"/>
        </w:rPr>
        <w:t xml:space="preserve">. </w:t>
      </w:r>
    </w:p>
    <w:p w14:paraId="77BA29B2" w14:textId="2C4E9551"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3" w:history="1">
        <w:r w:rsidRPr="00D820CF">
          <w:rPr>
            <w:rStyle w:val="Hyperlink"/>
            <w:rFonts w:ascii="Times New Roman" w:hAnsi="Times New Roman" w:cs="Times New Roman"/>
            <w:i/>
            <w:iCs/>
            <w:color w:val="0070C0"/>
          </w:rPr>
          <w:t>www.esfondi.lv</w:t>
        </w:r>
      </w:hyperlink>
      <w:r w:rsidRPr="00D820CF">
        <w:rPr>
          <w:rFonts w:ascii="Times New Roman" w:hAnsi="Times New Roman" w:cs="Times New Roman"/>
          <w:i/>
          <w:iCs/>
          <w:color w:val="0070C0"/>
        </w:rPr>
        <w:t xml:space="preserve">  (</w:t>
      </w:r>
      <w:hyperlink r:id="rId14" w:history="1">
        <w:r w:rsidRPr="00D820CF">
          <w:rPr>
            <w:rStyle w:val="Hyperlink"/>
            <w:rFonts w:ascii="Times New Roman" w:hAnsi="Times New Roman" w:cs="Times New Roman"/>
            <w:i/>
            <w:iCs/>
            <w:color w:val="0070C0"/>
          </w:rPr>
          <w:t>http://www.esfondi.lv/page.php?id=1196</w:t>
        </w:r>
      </w:hyperlink>
      <w:r w:rsidRPr="00D820CF">
        <w:rPr>
          <w:rFonts w:ascii="Times New Roman" w:hAnsi="Times New Roman" w:cs="Times New Roman"/>
          <w:i/>
          <w:iCs/>
          <w:color w:val="0070C0"/>
        </w:rPr>
        <w:t xml:space="preserve"> ).</w:t>
      </w:r>
    </w:p>
    <w:p w14:paraId="3BDE8D5F" w14:textId="4DB1DF75"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“Izmaksu pozīcijas nosaukums”</w:t>
      </w:r>
      <w:r w:rsidRPr="00D820CF">
        <w:rPr>
          <w:rFonts w:ascii="Times New Roman" w:hAnsi="Times New Roman" w:cs="Times New Roman"/>
          <w:i/>
          <w:iCs/>
          <w:color w:val="0070C0"/>
        </w:rPr>
        <w:t xml:space="preserve"> ir iekļautas tādas izmaksas, kas atbilst MK noteikumu </w:t>
      </w:r>
      <w:r w:rsidR="00337DB0" w:rsidRPr="00D820CF">
        <w:rPr>
          <w:rFonts w:ascii="Times New Roman" w:hAnsi="Times New Roman" w:cs="Times New Roman"/>
          <w:i/>
          <w:iCs/>
          <w:color w:val="0070C0"/>
        </w:rPr>
        <w:t>28., 30., 31., 32., 33</w:t>
      </w:r>
      <w:r w:rsidR="001F107A" w:rsidRPr="00D820CF">
        <w:rPr>
          <w:rFonts w:ascii="Times New Roman" w:hAnsi="Times New Roman" w:cs="Times New Roman"/>
          <w:i/>
          <w:iCs/>
          <w:color w:val="0070C0"/>
        </w:rPr>
        <w:t xml:space="preserve">. </w:t>
      </w:r>
      <w:r w:rsidR="00337DB0" w:rsidRPr="00D820CF">
        <w:rPr>
          <w:rFonts w:ascii="Times New Roman" w:hAnsi="Times New Roman" w:cs="Times New Roman"/>
          <w:i/>
          <w:iCs/>
          <w:color w:val="0070C0"/>
        </w:rPr>
        <w:t xml:space="preserve">punktā </w:t>
      </w:r>
      <w:r w:rsidRPr="00D820CF">
        <w:rPr>
          <w:rFonts w:ascii="Times New Roman" w:hAnsi="Times New Roman" w:cs="Times New Roman"/>
          <w:i/>
          <w:iCs/>
          <w:color w:val="0070C0"/>
        </w:rPr>
        <w:t xml:space="preserve">noteiktajām pozīcijām. </w:t>
      </w:r>
    </w:p>
    <w:p w14:paraId="63E24B27" w14:textId="1FFA190F"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“Izmaksu veids (tiešās/ netiešās)”</w:t>
      </w:r>
      <w:r w:rsidRPr="00D820CF">
        <w:rPr>
          <w:rFonts w:ascii="Times New Roman" w:hAnsi="Times New Roman" w:cs="Times New Roman"/>
          <w:i/>
          <w:iCs/>
          <w:color w:val="0070C0"/>
        </w:rPr>
        <w:t xml:space="preserve"> informācija norādīta atbilstoši MK noteikumiem.</w:t>
      </w:r>
    </w:p>
    <w:p w14:paraId="7B6A089B" w14:textId="1DBED5C9"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“Daudzums”</w:t>
      </w:r>
      <w:r w:rsidRPr="00D820CF">
        <w:rPr>
          <w:rFonts w:ascii="Times New Roman" w:hAnsi="Times New Roman" w:cs="Times New Roman"/>
          <w:i/>
          <w:iCs/>
          <w:color w:val="0070C0"/>
        </w:rPr>
        <w:t xml:space="preserve"> norāda, piemēram, </w:t>
      </w:r>
      <w:r w:rsidR="00337DB0" w:rsidRPr="00D820CF">
        <w:rPr>
          <w:rFonts w:ascii="Times New Roman" w:hAnsi="Times New Roman" w:cs="Times New Roman"/>
          <w:i/>
          <w:iCs/>
          <w:color w:val="0070C0"/>
        </w:rPr>
        <w:t>līgumu skaitu</w:t>
      </w:r>
      <w:r w:rsidRPr="00D820CF">
        <w:rPr>
          <w:rFonts w:ascii="Times New Roman" w:hAnsi="Times New Roman" w:cs="Times New Roman"/>
          <w:i/>
          <w:iCs/>
          <w:color w:val="0070C0"/>
        </w:rPr>
        <w:t>, mēnešu</w:t>
      </w:r>
      <w:r w:rsidR="00337DB0" w:rsidRPr="00D820CF">
        <w:rPr>
          <w:rFonts w:ascii="Times New Roman" w:hAnsi="Times New Roman" w:cs="Times New Roman"/>
          <w:i/>
          <w:iCs/>
          <w:color w:val="0070C0"/>
        </w:rPr>
        <w:t xml:space="preserve"> skaitu.</w:t>
      </w:r>
      <w:r w:rsidR="00032630" w:rsidRPr="00D820CF">
        <w:rPr>
          <w:rFonts w:ascii="Times New Roman" w:hAnsi="Times New Roman" w:cs="Times New Roman"/>
          <w:i/>
          <w:iCs/>
          <w:color w:val="0070C0"/>
        </w:rPr>
        <w:t xml:space="preserve"> Norādītā informācija kolonnās “Daudzums” un “Mērvienība” nedrīkst būt pretrunīga ar projekta iesnieguma </w:t>
      </w:r>
      <w:r w:rsidR="001F107A" w:rsidRPr="00D820CF">
        <w:rPr>
          <w:rFonts w:ascii="Times New Roman" w:hAnsi="Times New Roman" w:cs="Times New Roman"/>
          <w:i/>
          <w:iCs/>
          <w:color w:val="0070C0"/>
        </w:rPr>
        <w:t xml:space="preserve">5.pielikumā </w:t>
      </w:r>
      <w:r w:rsidR="00032630" w:rsidRPr="00D820CF">
        <w:rPr>
          <w:rFonts w:ascii="Times New Roman" w:hAnsi="Times New Roman" w:cs="Times New Roman"/>
          <w:i/>
          <w:iCs/>
          <w:color w:val="0070C0"/>
        </w:rPr>
        <w:t>norādītajiem plānotajiem darbību rezultātiem.</w:t>
      </w:r>
    </w:p>
    <w:p w14:paraId="2DD922AA" w14:textId="77777777"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“Mērvienība”</w:t>
      </w:r>
      <w:r w:rsidRPr="00D820CF">
        <w:rPr>
          <w:rFonts w:ascii="Times New Roman" w:hAnsi="Times New Roman" w:cs="Times New Roman"/>
          <w:i/>
          <w:iCs/>
          <w:color w:val="0070C0"/>
        </w:rPr>
        <w:t xml:space="preserve"> norāda vienības nosaukumu.</w:t>
      </w:r>
    </w:p>
    <w:p w14:paraId="7E138D13" w14:textId="3D116656"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“Projekta darbības Nr.”</w:t>
      </w:r>
      <w:r w:rsidRPr="00D820CF">
        <w:rPr>
          <w:rFonts w:ascii="Times New Roman" w:hAnsi="Times New Roman" w:cs="Times New Roman"/>
          <w:i/>
          <w:iCs/>
          <w:color w:val="0070C0"/>
        </w:rPr>
        <w:t xml:space="preserve"> norāda atsauci uz projekta darbību, uz kuru šīs izmaksas attiecināmas. Ja izmaksas attiecināmas uz vairākām projekta darbībām - norāda visas. Projekta darbības numuram jāsakrīt ar projekta iesnieguma </w:t>
      </w:r>
      <w:r w:rsidR="001F107A" w:rsidRPr="00D820CF">
        <w:rPr>
          <w:rFonts w:ascii="Times New Roman" w:hAnsi="Times New Roman" w:cs="Times New Roman"/>
          <w:i/>
          <w:iCs/>
          <w:color w:val="0070C0"/>
        </w:rPr>
        <w:t>5.pielikumā</w:t>
      </w:r>
      <w:r w:rsidRPr="00D820CF">
        <w:rPr>
          <w:rFonts w:ascii="Times New Roman" w:hAnsi="Times New Roman" w:cs="Times New Roman"/>
          <w:i/>
          <w:iCs/>
          <w:color w:val="0070C0"/>
        </w:rPr>
        <w:t xml:space="preserve"> norādīto projekta darbības (vai </w:t>
      </w:r>
      <w:proofErr w:type="spellStart"/>
      <w:r w:rsidRPr="00D820CF">
        <w:rPr>
          <w:rFonts w:ascii="Times New Roman" w:hAnsi="Times New Roman" w:cs="Times New Roman"/>
          <w:i/>
          <w:iCs/>
          <w:color w:val="0070C0"/>
        </w:rPr>
        <w:t>apakšdarbības</w:t>
      </w:r>
      <w:proofErr w:type="spellEnd"/>
      <w:r w:rsidRPr="00D820CF">
        <w:rPr>
          <w:rFonts w:ascii="Times New Roman" w:hAnsi="Times New Roman" w:cs="Times New Roman"/>
          <w:i/>
          <w:iCs/>
          <w:color w:val="0070C0"/>
        </w:rPr>
        <w:t xml:space="preserve"> - ja attiecināms) numuru. Jāievēro, ka darbībām jāatbilst MK noteikumu </w:t>
      </w:r>
      <w:r w:rsidR="00337DB0" w:rsidRPr="00D820CF">
        <w:rPr>
          <w:rFonts w:ascii="Times New Roman" w:hAnsi="Times New Roman" w:cs="Times New Roman"/>
          <w:i/>
          <w:iCs/>
          <w:color w:val="0070C0"/>
        </w:rPr>
        <w:t>25.</w:t>
      </w:r>
      <w:r w:rsidRPr="00D820CF">
        <w:rPr>
          <w:rFonts w:ascii="Times New Roman" w:hAnsi="Times New Roman" w:cs="Times New Roman"/>
          <w:i/>
          <w:iCs/>
          <w:color w:val="0070C0"/>
        </w:rPr>
        <w:t>punktā noteiktajām</w:t>
      </w:r>
      <w:r w:rsidR="0005614B" w:rsidRPr="00D820CF">
        <w:rPr>
          <w:rFonts w:ascii="Times New Roman" w:hAnsi="Times New Roman" w:cs="Times New Roman"/>
          <w:i/>
          <w:iCs/>
          <w:color w:val="0070C0"/>
        </w:rPr>
        <w:t xml:space="preserve"> (otrā atlases kārta)</w:t>
      </w:r>
      <w:r w:rsidRPr="00D820CF">
        <w:rPr>
          <w:rFonts w:ascii="Times New Roman" w:hAnsi="Times New Roman" w:cs="Times New Roman"/>
          <w:i/>
          <w:iCs/>
          <w:color w:val="0070C0"/>
        </w:rPr>
        <w:t>.</w:t>
      </w:r>
      <w:r w:rsidRPr="00D820CF">
        <w:rPr>
          <w:rFonts w:ascii="Times New Roman" w:hAnsi="Times New Roman" w:cs="Times New Roman"/>
          <w:i/>
          <w:color w:val="0070C0"/>
        </w:rPr>
        <w:t xml:space="preserve"> </w:t>
      </w:r>
    </w:p>
    <w:p w14:paraId="061651A0" w14:textId="4B632FCF" w:rsidR="005369C9" w:rsidRPr="00D820CF" w:rsidRDefault="006315A9" w:rsidP="00EC5D31">
      <w:pPr>
        <w:pStyle w:val="NoSpacing"/>
        <w:jc w:val="both"/>
        <w:rPr>
          <w:rFonts w:ascii="Times New Roman" w:hAnsi="Times New Roman" w:cs="Times New Roman"/>
          <w:i/>
          <w:iCs/>
          <w:color w:val="0070C0"/>
        </w:rPr>
      </w:pPr>
      <w:r w:rsidRPr="00D820CF">
        <w:rPr>
          <w:rFonts w:ascii="Times New Roman" w:hAnsi="Times New Roman" w:cs="Times New Roman"/>
          <w:i/>
          <w:iCs/>
          <w:color w:val="0070C0"/>
        </w:rPr>
        <w:t>Kolonnā “</w:t>
      </w:r>
      <w:r w:rsidRPr="00D820CF">
        <w:rPr>
          <w:rFonts w:ascii="Times New Roman" w:hAnsi="Times New Roman" w:cs="Times New Roman"/>
          <w:b/>
          <w:i/>
          <w:iCs/>
          <w:color w:val="0070C0"/>
        </w:rPr>
        <w:t>Attiecināmās izmaksas”</w:t>
      </w:r>
      <w:r w:rsidRPr="00D820CF">
        <w:rPr>
          <w:rFonts w:ascii="Times New Roman" w:hAnsi="Times New Roman" w:cs="Times New Roman"/>
          <w:i/>
          <w:iCs/>
          <w:color w:val="0070C0"/>
        </w:rPr>
        <w:t xml:space="preserve"> norāda attiecīgās izmaksas </w:t>
      </w:r>
      <w:proofErr w:type="spellStart"/>
      <w:r w:rsidRPr="00D820CF">
        <w:rPr>
          <w:rFonts w:ascii="Times New Roman" w:hAnsi="Times New Roman" w:cs="Times New Roman"/>
          <w:i/>
          <w:iCs/>
          <w:color w:val="0070C0"/>
        </w:rPr>
        <w:t>euro</w:t>
      </w:r>
      <w:proofErr w:type="spellEnd"/>
      <w:r w:rsidRPr="00D820CF">
        <w:rPr>
          <w:rFonts w:ascii="Times New Roman" w:hAnsi="Times New Roman" w:cs="Times New Roman"/>
          <w:i/>
          <w:iCs/>
          <w:color w:val="0070C0"/>
        </w:rPr>
        <w:t xml:space="preserve"> ar diviem cipariem aiz komata. Ja projektā attiecīgajā izmaksu pozīcijā vai kolonnā izmaksas netiek plānotas, norāda “0,00”.</w:t>
      </w:r>
      <w:r w:rsidR="005369C9" w:rsidRPr="00D820CF">
        <w:rPr>
          <w:rFonts w:ascii="Times New Roman" w:hAnsi="Times New Roman" w:cs="Times New Roman"/>
          <w:i/>
          <w:iCs/>
          <w:color w:val="0070C0"/>
        </w:rPr>
        <w:t xml:space="preserve"> Plānoto izmaksu apjoms nedrīkst pārsniegt MK noteikumos noteikto izmaksu ierobežojumus gan procentuāli, gan uz vienu vienību, atbilstoši MK noteikumu </w:t>
      </w:r>
      <w:r w:rsidR="001F107A" w:rsidRPr="00D820CF">
        <w:rPr>
          <w:rFonts w:ascii="Times New Roman" w:hAnsi="Times New Roman" w:cs="Times New Roman"/>
          <w:i/>
          <w:iCs/>
          <w:color w:val="0070C0"/>
        </w:rPr>
        <w:t>28.,</w:t>
      </w:r>
      <w:r w:rsidR="005369C9" w:rsidRPr="00D820CF">
        <w:rPr>
          <w:rFonts w:ascii="Times New Roman" w:hAnsi="Times New Roman" w:cs="Times New Roman"/>
          <w:i/>
          <w:iCs/>
          <w:color w:val="0070C0"/>
        </w:rPr>
        <w:t xml:space="preserve"> 30., 31., 33.</w:t>
      </w:r>
      <w:r w:rsidR="001F107A" w:rsidRPr="00D820CF">
        <w:rPr>
          <w:rFonts w:ascii="Times New Roman" w:hAnsi="Times New Roman" w:cs="Times New Roman"/>
          <w:i/>
          <w:iCs/>
          <w:color w:val="0070C0"/>
        </w:rPr>
        <w:t xml:space="preserve"> </w:t>
      </w:r>
      <w:r w:rsidR="005369C9" w:rsidRPr="00D820CF">
        <w:rPr>
          <w:rFonts w:ascii="Times New Roman" w:hAnsi="Times New Roman" w:cs="Times New Roman"/>
          <w:i/>
          <w:iCs/>
          <w:color w:val="0070C0"/>
        </w:rPr>
        <w:t>.punktā noteiktajām.</w:t>
      </w:r>
    </w:p>
    <w:p w14:paraId="334F8209" w14:textId="77777777" w:rsidR="005369C9" w:rsidRPr="00D820CF" w:rsidRDefault="005369C9" w:rsidP="00EC5D31">
      <w:pPr>
        <w:pStyle w:val="NoSpacing"/>
        <w:jc w:val="both"/>
        <w:rPr>
          <w:rFonts w:ascii="Times New Roman" w:hAnsi="Times New Roman" w:cs="Times New Roman"/>
          <w:i/>
          <w:iCs/>
          <w:color w:val="0070C0"/>
        </w:rPr>
      </w:pPr>
    </w:p>
    <w:p w14:paraId="69394A74" w14:textId="77777777"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“Kopā”</w:t>
      </w:r>
      <w:r w:rsidRPr="00D820CF">
        <w:rPr>
          <w:rFonts w:ascii="Times New Roman" w:hAnsi="Times New Roman" w:cs="Times New Roman"/>
          <w:i/>
          <w:iCs/>
          <w:color w:val="0070C0"/>
        </w:rPr>
        <w:t xml:space="preserve"> “EUR” norāda summu, ko veido attiecināmās izmaksas, vienlaikus procentuālais apmērs tiek aprēķināts no projekta kopējām izmaksām.</w:t>
      </w:r>
    </w:p>
    <w:p w14:paraId="429C69DF" w14:textId="245BD72B" w:rsidR="006315A9" w:rsidRPr="00D820CF" w:rsidRDefault="006315A9" w:rsidP="00EC5D31">
      <w:pPr>
        <w:tabs>
          <w:tab w:val="left" w:pos="1545"/>
        </w:tabs>
        <w:jc w:val="both"/>
        <w:rPr>
          <w:rFonts w:ascii="Times New Roman" w:hAnsi="Times New Roman" w:cs="Times New Roman"/>
          <w:i/>
          <w:iCs/>
          <w:color w:val="0070C0"/>
        </w:rPr>
      </w:pPr>
      <w:r w:rsidRPr="00D820CF">
        <w:rPr>
          <w:rFonts w:ascii="Times New Roman" w:hAnsi="Times New Roman" w:cs="Times New Roman"/>
          <w:i/>
          <w:iCs/>
          <w:color w:val="0070C0"/>
        </w:rPr>
        <w:t xml:space="preserve">Kolonnā </w:t>
      </w:r>
      <w:r w:rsidRPr="00D820CF">
        <w:rPr>
          <w:rFonts w:ascii="Times New Roman" w:hAnsi="Times New Roman" w:cs="Times New Roman"/>
          <w:b/>
          <w:i/>
          <w:iCs/>
          <w:color w:val="0070C0"/>
        </w:rPr>
        <w:t>“t.sk. PVN”</w:t>
      </w:r>
      <w:r w:rsidRPr="00D820CF">
        <w:rPr>
          <w:rFonts w:ascii="Times New Roman" w:hAnsi="Times New Roman" w:cs="Times New Roman"/>
          <w:i/>
          <w:iCs/>
          <w:color w:val="0070C0"/>
        </w:rPr>
        <w:t xml:space="preserve"> informāciju norāda, ja projekta iesniedzējs ir reģistrējies kā PVN maksātājs.</w:t>
      </w:r>
    </w:p>
    <w:p w14:paraId="55EA2F96" w14:textId="133988C6" w:rsidR="006315A9" w:rsidRPr="00D820CF" w:rsidRDefault="006315A9" w:rsidP="006315A9">
      <w:pPr>
        <w:tabs>
          <w:tab w:val="left" w:pos="1545"/>
        </w:tabs>
        <w:rPr>
          <w:rFonts w:ascii="Times New Roman" w:hAnsi="Times New Roman" w:cs="Times New Roman"/>
          <w:b/>
          <w:i/>
          <w:iCs/>
          <w:color w:val="0070C0"/>
        </w:rPr>
      </w:pPr>
      <w:r w:rsidRPr="00D820CF">
        <w:rPr>
          <w:rFonts w:ascii="Times New Roman" w:hAnsi="Times New Roman" w:cs="Times New Roman"/>
          <w:b/>
          <w:i/>
          <w:iCs/>
          <w:color w:val="0070C0"/>
        </w:rPr>
        <w:t>MK noteikumos noteiktie izmaksu pozīciju kopējie ierobežojumi:</w:t>
      </w:r>
    </w:p>
    <w:p w14:paraId="4D077159" w14:textId="28DE30B4" w:rsidR="000F75BC" w:rsidRPr="00D820CF" w:rsidRDefault="000F75BC" w:rsidP="00286D2C">
      <w:pPr>
        <w:pStyle w:val="ListParagraph"/>
        <w:numPr>
          <w:ilvl w:val="0"/>
          <w:numId w:val="32"/>
        </w:numPr>
        <w:tabs>
          <w:tab w:val="left" w:pos="0"/>
        </w:tabs>
        <w:spacing w:before="120" w:after="120" w:line="240" w:lineRule="auto"/>
        <w:jc w:val="both"/>
        <w:outlineLvl w:val="3"/>
        <w:rPr>
          <w:rFonts w:ascii="Times New Roman" w:hAnsi="Times New Roman" w:cs="Times New Roman"/>
          <w:i/>
          <w:iCs/>
          <w:color w:val="0070C0"/>
        </w:rPr>
      </w:pPr>
      <w:r w:rsidRPr="00D820CF">
        <w:rPr>
          <w:rFonts w:ascii="Times New Roman" w:hAnsi="Times New Roman" w:cs="Times New Roman"/>
          <w:i/>
          <w:iCs/>
          <w:color w:val="0070C0"/>
        </w:rPr>
        <w:t>Saskaņā ar MK noteikumu 30.punktu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 </w:t>
      </w:r>
      <w:proofErr w:type="spellStart"/>
      <w:r w:rsidRPr="00D820CF">
        <w:rPr>
          <w:rFonts w:ascii="Times New Roman" w:hAnsi="Times New Roman" w:cs="Times New Roman"/>
          <w:i/>
          <w:iCs/>
          <w:color w:val="0070C0"/>
        </w:rPr>
        <w:t>euro</w:t>
      </w:r>
      <w:proofErr w:type="spellEnd"/>
      <w:r w:rsidRPr="00D820CF">
        <w:rPr>
          <w:rFonts w:ascii="Times New Roman" w:hAnsi="Times New Roman" w:cs="Times New Roman"/>
          <w:i/>
          <w:iCs/>
          <w:color w:val="0070C0"/>
        </w:rPr>
        <w:t xml:space="preserve"> un par kuru iegādi saņemts Veselības ministrijas saskaņojums,  saskaņošanas  kārtība noteikta   Veselības ministrijas “Ārstniecības procesam tieši nepieciešamo medicīnisko tehnoloģiju, kuru vienas vienības piegādes izmaksas 20 000 </w:t>
      </w:r>
      <w:proofErr w:type="spellStart"/>
      <w:r w:rsidRPr="00D820CF">
        <w:rPr>
          <w:rFonts w:ascii="Times New Roman" w:hAnsi="Times New Roman" w:cs="Times New Roman"/>
          <w:i/>
          <w:iCs/>
          <w:color w:val="0070C0"/>
        </w:rPr>
        <w:t>euro</w:t>
      </w:r>
      <w:proofErr w:type="spellEnd"/>
      <w:r w:rsidRPr="00D820CF">
        <w:rPr>
          <w:rFonts w:ascii="Times New Roman" w:hAnsi="Times New Roman" w:cs="Times New Roman"/>
          <w:i/>
          <w:iCs/>
          <w:color w:val="0070C0"/>
        </w:rPr>
        <w:t>, iegādes saskaņošanas kārtība” izstrādātajā kārtībā (</w:t>
      </w:r>
      <w:r w:rsidR="00FE141A" w:rsidRPr="00D820CF">
        <w:rPr>
          <w:rFonts w:ascii="Times New Roman" w:eastAsia="Times New Roman" w:hAnsi="Times New Roman" w:cs="Times New Roman"/>
          <w:bCs/>
          <w:i/>
          <w:color w:val="0070C0"/>
          <w:lang w:eastAsia="lv-LV"/>
        </w:rPr>
        <w:t>http://esfondi.vm.gov.lv/images/userfiles/9_3_2_/med.tehnologiju_kartiba1_1.pdf</w:t>
      </w:r>
      <w:r w:rsidR="00F16359" w:rsidRPr="00D820CF">
        <w:rPr>
          <w:rFonts w:ascii="Times New Roman" w:eastAsia="Times New Roman" w:hAnsi="Times New Roman" w:cs="Times New Roman"/>
          <w:bCs/>
          <w:color w:val="0070C0"/>
          <w:lang w:eastAsia="lv-LV"/>
        </w:rPr>
        <w:t xml:space="preserve"> </w:t>
      </w:r>
      <w:r w:rsidRPr="00D820CF">
        <w:rPr>
          <w:rFonts w:ascii="Times New Roman" w:hAnsi="Times New Roman" w:cs="Times New Roman"/>
          <w:i/>
          <w:iCs/>
          <w:color w:val="0070C0"/>
        </w:rPr>
        <w:t xml:space="preserve">), kā rezultātā projekta iesniegumam jāpievieno Veselības ministrijas saskaņojums (lēmums) par ārstniecības procesam tieši nepieciešamo medicīnisko tehnoloģiju, kuru vienas vienības piegādes izmaksas pārsniedz 20 000 </w:t>
      </w:r>
      <w:proofErr w:type="spellStart"/>
      <w:r w:rsidRPr="00D820CF">
        <w:rPr>
          <w:rFonts w:ascii="Times New Roman" w:hAnsi="Times New Roman" w:cs="Times New Roman"/>
          <w:i/>
          <w:iCs/>
          <w:color w:val="0070C0"/>
        </w:rPr>
        <w:t>euro</w:t>
      </w:r>
      <w:proofErr w:type="spellEnd"/>
      <w:r w:rsidRPr="00D820CF">
        <w:rPr>
          <w:rFonts w:ascii="Times New Roman" w:hAnsi="Times New Roman" w:cs="Times New Roman"/>
          <w:i/>
          <w:iCs/>
          <w:color w:val="0070C0"/>
        </w:rPr>
        <w:t>, iegādi, pamatojoties uz MK noteikumu 30.punktā noteikto.</w:t>
      </w:r>
    </w:p>
    <w:p w14:paraId="62CA7B02" w14:textId="27247C32" w:rsidR="00C643D6" w:rsidRPr="00D820CF" w:rsidRDefault="0005614B" w:rsidP="00286D2C">
      <w:pPr>
        <w:numPr>
          <w:ilvl w:val="0"/>
          <w:numId w:val="4"/>
        </w:numPr>
        <w:tabs>
          <w:tab w:val="left" w:pos="1545"/>
        </w:tabs>
        <w:ind w:left="720"/>
        <w:jc w:val="both"/>
        <w:rPr>
          <w:rFonts w:ascii="Times New Roman" w:hAnsi="Times New Roman" w:cs="Times New Roman"/>
          <w:i/>
          <w:iCs/>
          <w:color w:val="0070C0"/>
        </w:rPr>
      </w:pPr>
      <w:r w:rsidRPr="00D820CF">
        <w:rPr>
          <w:rFonts w:ascii="Times New Roman" w:hAnsi="Times New Roman" w:cs="Times New Roman"/>
          <w:i/>
          <w:iCs/>
          <w:color w:val="0070C0"/>
        </w:rPr>
        <w:t>N</w:t>
      </w:r>
      <w:r w:rsidR="006315A9" w:rsidRPr="00D820CF">
        <w:rPr>
          <w:rFonts w:ascii="Times New Roman" w:hAnsi="Times New Roman" w:cs="Times New Roman"/>
          <w:i/>
          <w:iCs/>
          <w:color w:val="0070C0"/>
        </w:rPr>
        <w:t>eparedzētās izmaksas (</w:t>
      </w:r>
      <w:r w:rsidR="00286D2C" w:rsidRPr="00D820CF">
        <w:rPr>
          <w:rFonts w:ascii="Times New Roman" w:hAnsi="Times New Roman" w:cs="Times New Roman"/>
          <w:i/>
          <w:iCs/>
          <w:color w:val="0070C0"/>
        </w:rPr>
        <w:t>izmaksu pozīcija Nr. 15.</w:t>
      </w:r>
      <w:r w:rsidR="006315A9" w:rsidRPr="00D820CF">
        <w:rPr>
          <w:rFonts w:ascii="Times New Roman" w:hAnsi="Times New Roman" w:cs="Times New Roman"/>
          <w:i/>
          <w:iCs/>
          <w:color w:val="0070C0"/>
        </w:rPr>
        <w:t xml:space="preserve">) atbilstoši MK noteikumu </w:t>
      </w:r>
      <w:r w:rsidR="00DE5CC3" w:rsidRPr="00D820CF">
        <w:rPr>
          <w:rFonts w:ascii="Times New Roman" w:hAnsi="Times New Roman" w:cs="Times New Roman"/>
          <w:i/>
          <w:iCs/>
          <w:color w:val="0070C0"/>
        </w:rPr>
        <w:t xml:space="preserve">33. </w:t>
      </w:r>
      <w:r w:rsidR="006315A9" w:rsidRPr="00D820CF">
        <w:rPr>
          <w:rFonts w:ascii="Times New Roman" w:hAnsi="Times New Roman" w:cs="Times New Roman"/>
          <w:i/>
          <w:iCs/>
          <w:color w:val="0070C0"/>
        </w:rPr>
        <w:t xml:space="preserve">punktam </w:t>
      </w:r>
      <w:r w:rsidR="00DE5CC3" w:rsidRPr="00D820CF">
        <w:rPr>
          <w:rFonts w:ascii="Times New Roman" w:hAnsi="Times New Roman" w:cs="Times New Roman"/>
          <w:i/>
          <w:iCs/>
          <w:color w:val="0070C0"/>
        </w:rPr>
        <w:t xml:space="preserve">līdz </w:t>
      </w:r>
      <w:r w:rsidR="006315A9" w:rsidRPr="00D820CF">
        <w:rPr>
          <w:rFonts w:ascii="Times New Roman" w:hAnsi="Times New Roman" w:cs="Times New Roman"/>
          <w:i/>
          <w:iCs/>
          <w:color w:val="0070C0"/>
        </w:rPr>
        <w:t xml:space="preserve">2% </w:t>
      </w:r>
      <w:r w:rsidR="00DE5CC3" w:rsidRPr="00D820CF">
        <w:rPr>
          <w:rFonts w:ascii="Times New Roman" w:hAnsi="Times New Roman" w:cs="Times New Roman"/>
          <w:i/>
          <w:iCs/>
          <w:color w:val="0070C0"/>
        </w:rPr>
        <w:t xml:space="preserve">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w:t>
      </w:r>
      <w:r w:rsidR="00C643D6" w:rsidRPr="00D820CF">
        <w:rPr>
          <w:rFonts w:ascii="Times New Roman" w:hAnsi="Times New Roman" w:cs="Times New Roman"/>
          <w:i/>
          <w:iCs/>
          <w:color w:val="0070C0"/>
        </w:rPr>
        <w:t>eciešamas projekta īstenošanai;</w:t>
      </w:r>
    </w:p>
    <w:p w14:paraId="753241BA" w14:textId="56032360" w:rsidR="00286D2C" w:rsidRPr="00D820CF" w:rsidRDefault="00286D2C" w:rsidP="00286D2C">
      <w:pPr>
        <w:numPr>
          <w:ilvl w:val="0"/>
          <w:numId w:val="4"/>
        </w:numPr>
        <w:tabs>
          <w:tab w:val="left" w:pos="1545"/>
        </w:tabs>
        <w:ind w:left="720"/>
        <w:jc w:val="both"/>
        <w:rPr>
          <w:rFonts w:ascii="Times New Roman" w:hAnsi="Times New Roman" w:cs="Times New Roman"/>
          <w:i/>
          <w:iCs/>
          <w:color w:val="0070C0"/>
        </w:rPr>
      </w:pPr>
      <w:r w:rsidRPr="00D820CF">
        <w:rPr>
          <w:rFonts w:ascii="Times New Roman" w:hAnsi="Times New Roman" w:cs="Times New Roman"/>
          <w:i/>
          <w:iCs/>
          <w:color w:val="0070C0"/>
        </w:rPr>
        <w:t>Izmaksu pozīcijā Nr.  5.1. norāda summu, kas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p w14:paraId="47E2FD53" w14:textId="6468AF00" w:rsidR="00C643D6" w:rsidRPr="00D820CF" w:rsidRDefault="00C643D6" w:rsidP="00286D2C">
      <w:pPr>
        <w:numPr>
          <w:ilvl w:val="0"/>
          <w:numId w:val="4"/>
        </w:numPr>
        <w:tabs>
          <w:tab w:val="left" w:pos="1545"/>
        </w:tabs>
        <w:ind w:left="720"/>
        <w:jc w:val="both"/>
        <w:rPr>
          <w:rFonts w:ascii="Times New Roman" w:hAnsi="Times New Roman" w:cs="Times New Roman"/>
          <w:i/>
          <w:iCs/>
          <w:color w:val="0070C0"/>
        </w:rPr>
      </w:pPr>
      <w:r w:rsidRPr="00D820CF">
        <w:rPr>
          <w:rFonts w:ascii="Times New Roman" w:hAnsi="Times New Roman" w:cs="Times New Roman"/>
          <w:i/>
          <w:iCs/>
          <w:color w:val="0070C0"/>
        </w:rPr>
        <w:t>Izmaksu pozīcijā Nr. 7.1. norāda summu, kas  nepārsniedz 10 % no attiecināmajām būvniecības izmaksām (izmaksu pozīcija Nr. 7.5.1., 7.5.2.,</w:t>
      </w:r>
      <w:r w:rsidR="002D7A84" w:rsidRPr="00D820CF">
        <w:rPr>
          <w:rFonts w:ascii="Times New Roman" w:hAnsi="Times New Roman" w:cs="Times New Roman"/>
          <w:i/>
          <w:iCs/>
          <w:color w:val="0070C0"/>
        </w:rPr>
        <w:t xml:space="preserve">  7.5.3., </w:t>
      </w:r>
      <w:r w:rsidRPr="00D820CF">
        <w:rPr>
          <w:rFonts w:ascii="Times New Roman" w:hAnsi="Times New Roman" w:cs="Times New Roman"/>
          <w:i/>
          <w:iCs/>
          <w:color w:val="0070C0"/>
        </w:rPr>
        <w:t xml:space="preserve"> 7.4.1., 6.2.1. ).</w:t>
      </w:r>
    </w:p>
    <w:p w14:paraId="569F4644" w14:textId="20810EAB" w:rsidR="00C643D6" w:rsidRPr="00D820CF" w:rsidRDefault="00C643D6" w:rsidP="00286D2C">
      <w:pPr>
        <w:numPr>
          <w:ilvl w:val="0"/>
          <w:numId w:val="4"/>
        </w:numPr>
        <w:tabs>
          <w:tab w:val="left" w:pos="1545"/>
        </w:tabs>
        <w:ind w:left="720"/>
        <w:jc w:val="both"/>
        <w:rPr>
          <w:rFonts w:ascii="Times New Roman" w:hAnsi="Times New Roman" w:cs="Times New Roman"/>
          <w:i/>
          <w:iCs/>
          <w:color w:val="0070C0"/>
        </w:rPr>
      </w:pPr>
      <w:r w:rsidRPr="00D820CF">
        <w:rPr>
          <w:rFonts w:ascii="Times New Roman" w:hAnsi="Times New Roman" w:cs="Times New Roman"/>
          <w:i/>
          <w:iCs/>
          <w:color w:val="0070C0"/>
        </w:rPr>
        <w:t>Izmaksu pozīciju Nr. 7.4.1. un  Nr. 6.2.1. summa kopā nepārsniedz 15 %  no attiecināmajām būvniecības izmaksām (izmaksu pozīcija Nr. 7.5.1., 7.5.2.,</w:t>
      </w:r>
      <w:r w:rsidR="002D7A84" w:rsidRPr="00D820CF">
        <w:rPr>
          <w:rFonts w:ascii="Times New Roman" w:hAnsi="Times New Roman" w:cs="Times New Roman"/>
          <w:i/>
          <w:iCs/>
          <w:color w:val="0070C0"/>
        </w:rPr>
        <w:t xml:space="preserve"> 7.5.3., </w:t>
      </w:r>
      <w:r w:rsidRPr="00D820CF">
        <w:rPr>
          <w:rFonts w:ascii="Times New Roman" w:hAnsi="Times New Roman" w:cs="Times New Roman"/>
          <w:i/>
          <w:iCs/>
          <w:color w:val="0070C0"/>
        </w:rPr>
        <w:t xml:space="preserve"> 7.4.1., 6.2.1. ) un tajās neiekļauj MK noteikumu </w:t>
      </w:r>
      <w:hyperlink r:id="rId15" w:anchor="p30" w:tgtFrame="_blank" w:history="1">
        <w:r w:rsidRPr="00D820CF">
          <w:rPr>
            <w:rFonts w:ascii="Times New Roman" w:hAnsi="Times New Roman" w:cs="Times New Roman"/>
            <w:i/>
            <w:iCs/>
            <w:color w:val="0070C0"/>
          </w:rPr>
          <w:t>30. punktā</w:t>
        </w:r>
      </w:hyperlink>
      <w:r w:rsidRPr="00D820CF">
        <w:rPr>
          <w:rFonts w:ascii="Times New Roman" w:hAnsi="Times New Roman" w:cs="Times New Roman"/>
          <w:i/>
          <w:iCs/>
          <w:color w:val="0070C0"/>
        </w:rPr>
        <w:t> minētās ārstniecības procesam tieši nepieciešamo tehnoloģiju iegādes, piegādes un montāžas izmaksas (izmaksu pozīcija 6.4.1).</w:t>
      </w:r>
    </w:p>
    <w:bookmarkEnd w:id="2"/>
    <w:p w14:paraId="7D434C14" w14:textId="77777777" w:rsidR="00A251A2" w:rsidRDefault="00A251A2" w:rsidP="00A251A2">
      <w:pPr>
        <w:spacing w:after="0"/>
        <w:jc w:val="right"/>
        <w:rPr>
          <w:rFonts w:ascii="Times New Roman" w:hAnsi="Times New Roman" w:cs="Times New Roman"/>
          <w:sz w:val="20"/>
          <w:szCs w:val="20"/>
        </w:rPr>
      </w:pPr>
    </w:p>
    <w:p w14:paraId="2D6B4330" w14:textId="77777777" w:rsidR="00F16359" w:rsidRDefault="00F16359" w:rsidP="00A251A2">
      <w:pPr>
        <w:spacing w:after="0"/>
        <w:jc w:val="right"/>
        <w:rPr>
          <w:rFonts w:ascii="Times New Roman" w:hAnsi="Times New Roman" w:cs="Times New Roman"/>
          <w:sz w:val="20"/>
          <w:szCs w:val="20"/>
        </w:rPr>
      </w:pPr>
    </w:p>
    <w:p w14:paraId="06FD4EF3" w14:textId="77777777" w:rsidR="00F16359" w:rsidRDefault="00F16359" w:rsidP="00A251A2">
      <w:pPr>
        <w:spacing w:after="0"/>
        <w:jc w:val="right"/>
        <w:rPr>
          <w:rFonts w:ascii="Times New Roman" w:hAnsi="Times New Roman" w:cs="Times New Roman"/>
          <w:sz w:val="20"/>
          <w:szCs w:val="20"/>
        </w:rPr>
      </w:pPr>
    </w:p>
    <w:p w14:paraId="3ECA70D5" w14:textId="77777777" w:rsidR="00F16359" w:rsidRDefault="00F16359" w:rsidP="00A251A2">
      <w:pPr>
        <w:spacing w:after="0"/>
        <w:jc w:val="right"/>
        <w:rPr>
          <w:rFonts w:ascii="Times New Roman" w:hAnsi="Times New Roman" w:cs="Times New Roman"/>
          <w:sz w:val="20"/>
          <w:szCs w:val="20"/>
        </w:rPr>
      </w:pPr>
    </w:p>
    <w:p w14:paraId="775769D3" w14:textId="77777777" w:rsidR="00F16359" w:rsidRDefault="00F16359" w:rsidP="00A251A2">
      <w:pPr>
        <w:spacing w:after="0"/>
        <w:jc w:val="right"/>
        <w:rPr>
          <w:rFonts w:ascii="Times New Roman" w:hAnsi="Times New Roman" w:cs="Times New Roman"/>
          <w:sz w:val="20"/>
          <w:szCs w:val="20"/>
        </w:rPr>
      </w:pPr>
    </w:p>
    <w:p w14:paraId="6F83CAAC" w14:textId="77777777" w:rsidR="00F16359" w:rsidRDefault="00F16359" w:rsidP="00A251A2">
      <w:pPr>
        <w:spacing w:after="0"/>
        <w:jc w:val="right"/>
        <w:rPr>
          <w:rFonts w:ascii="Times New Roman" w:hAnsi="Times New Roman" w:cs="Times New Roman"/>
          <w:sz w:val="20"/>
          <w:szCs w:val="20"/>
        </w:rPr>
      </w:pPr>
    </w:p>
    <w:p w14:paraId="2E030E9D" w14:textId="77777777" w:rsidR="00F16359" w:rsidRDefault="00F16359" w:rsidP="00A251A2">
      <w:pPr>
        <w:spacing w:after="0"/>
        <w:jc w:val="right"/>
        <w:rPr>
          <w:rFonts w:ascii="Times New Roman" w:hAnsi="Times New Roman" w:cs="Times New Roman"/>
          <w:sz w:val="20"/>
          <w:szCs w:val="20"/>
        </w:rPr>
      </w:pPr>
    </w:p>
    <w:p w14:paraId="465466B1" w14:textId="77777777" w:rsidR="00F16359" w:rsidRDefault="00F16359" w:rsidP="00A251A2">
      <w:pPr>
        <w:spacing w:after="0"/>
        <w:jc w:val="right"/>
        <w:rPr>
          <w:rFonts w:ascii="Times New Roman" w:hAnsi="Times New Roman" w:cs="Times New Roman"/>
          <w:sz w:val="20"/>
          <w:szCs w:val="20"/>
        </w:rPr>
      </w:pPr>
    </w:p>
    <w:p w14:paraId="2EF45CFC" w14:textId="77777777" w:rsidR="00F16359" w:rsidRDefault="00F16359" w:rsidP="00A251A2">
      <w:pPr>
        <w:spacing w:after="0"/>
        <w:jc w:val="right"/>
        <w:rPr>
          <w:rFonts w:ascii="Times New Roman" w:hAnsi="Times New Roman" w:cs="Times New Roman"/>
          <w:sz w:val="20"/>
          <w:szCs w:val="20"/>
        </w:rPr>
      </w:pPr>
    </w:p>
    <w:p w14:paraId="6F9FEA5D" w14:textId="77777777" w:rsidR="00F16359" w:rsidRDefault="00F16359" w:rsidP="00A251A2">
      <w:pPr>
        <w:spacing w:after="0"/>
        <w:jc w:val="right"/>
        <w:rPr>
          <w:rFonts w:ascii="Times New Roman" w:hAnsi="Times New Roman" w:cs="Times New Roman"/>
          <w:sz w:val="20"/>
          <w:szCs w:val="20"/>
        </w:rPr>
      </w:pPr>
    </w:p>
    <w:p w14:paraId="64EEE22D" w14:textId="77777777" w:rsidR="00F16359" w:rsidRDefault="00F16359" w:rsidP="00A251A2">
      <w:pPr>
        <w:spacing w:after="0"/>
        <w:jc w:val="right"/>
        <w:rPr>
          <w:rFonts w:ascii="Times New Roman" w:hAnsi="Times New Roman" w:cs="Times New Roman"/>
          <w:sz w:val="20"/>
          <w:szCs w:val="20"/>
        </w:rPr>
      </w:pPr>
    </w:p>
    <w:p w14:paraId="3B67C3DF" w14:textId="77777777" w:rsidR="00F16359" w:rsidRDefault="00F16359" w:rsidP="00A251A2">
      <w:pPr>
        <w:spacing w:after="0"/>
        <w:jc w:val="right"/>
        <w:rPr>
          <w:rFonts w:ascii="Times New Roman" w:hAnsi="Times New Roman" w:cs="Times New Roman"/>
          <w:sz w:val="20"/>
          <w:szCs w:val="20"/>
        </w:rPr>
      </w:pPr>
    </w:p>
    <w:p w14:paraId="16D20E97" w14:textId="77777777" w:rsidR="00F16359" w:rsidRDefault="00F16359" w:rsidP="00A251A2">
      <w:pPr>
        <w:spacing w:after="0"/>
        <w:jc w:val="right"/>
        <w:rPr>
          <w:rFonts w:ascii="Times New Roman" w:hAnsi="Times New Roman" w:cs="Times New Roman"/>
          <w:sz w:val="20"/>
          <w:szCs w:val="20"/>
        </w:rPr>
      </w:pPr>
    </w:p>
    <w:p w14:paraId="138682C3" w14:textId="77777777" w:rsidR="00F16359" w:rsidRDefault="00F16359" w:rsidP="00A251A2">
      <w:pPr>
        <w:spacing w:after="0"/>
        <w:jc w:val="right"/>
        <w:rPr>
          <w:rFonts w:ascii="Times New Roman" w:hAnsi="Times New Roman" w:cs="Times New Roman"/>
          <w:sz w:val="20"/>
          <w:szCs w:val="20"/>
        </w:rPr>
      </w:pPr>
    </w:p>
    <w:p w14:paraId="2A532664" w14:textId="77777777" w:rsidR="00F16359" w:rsidRDefault="00F16359" w:rsidP="00A251A2">
      <w:pPr>
        <w:spacing w:after="0"/>
        <w:jc w:val="right"/>
        <w:rPr>
          <w:rFonts w:ascii="Times New Roman" w:hAnsi="Times New Roman" w:cs="Times New Roman"/>
          <w:sz w:val="20"/>
          <w:szCs w:val="20"/>
        </w:rPr>
      </w:pPr>
    </w:p>
    <w:p w14:paraId="52F4A2F8" w14:textId="77777777" w:rsidR="00F16359" w:rsidRDefault="00F16359" w:rsidP="00A251A2">
      <w:pPr>
        <w:spacing w:after="0"/>
        <w:jc w:val="right"/>
        <w:rPr>
          <w:rFonts w:ascii="Times New Roman" w:hAnsi="Times New Roman" w:cs="Times New Roman"/>
          <w:sz w:val="20"/>
          <w:szCs w:val="20"/>
        </w:rPr>
      </w:pPr>
    </w:p>
    <w:p w14:paraId="0E1CD95E" w14:textId="77777777" w:rsidR="00F16359" w:rsidRDefault="00F16359" w:rsidP="00A251A2">
      <w:pPr>
        <w:spacing w:after="0"/>
        <w:jc w:val="right"/>
        <w:rPr>
          <w:rFonts w:ascii="Times New Roman" w:hAnsi="Times New Roman" w:cs="Times New Roman"/>
          <w:sz w:val="20"/>
          <w:szCs w:val="20"/>
        </w:rPr>
      </w:pPr>
    </w:p>
    <w:p w14:paraId="03CB9364" w14:textId="77777777" w:rsidR="00F16359" w:rsidRDefault="00F16359" w:rsidP="00A251A2">
      <w:pPr>
        <w:spacing w:after="0"/>
        <w:jc w:val="right"/>
        <w:rPr>
          <w:rFonts w:ascii="Times New Roman" w:hAnsi="Times New Roman" w:cs="Times New Roman"/>
          <w:sz w:val="20"/>
          <w:szCs w:val="20"/>
        </w:rPr>
      </w:pPr>
    </w:p>
    <w:p w14:paraId="33EF0212" w14:textId="39DFB6AE" w:rsidR="00A251A2" w:rsidRDefault="00A251A2" w:rsidP="00A251A2">
      <w:pPr>
        <w:spacing w:after="0"/>
        <w:jc w:val="right"/>
        <w:rPr>
          <w:rFonts w:ascii="Times New Roman" w:hAnsi="Times New Roman" w:cs="Times New Roman"/>
          <w:sz w:val="20"/>
          <w:szCs w:val="20"/>
        </w:rPr>
      </w:pPr>
      <w:r>
        <w:rPr>
          <w:rFonts w:ascii="Times New Roman" w:hAnsi="Times New Roman" w:cs="Times New Roman"/>
          <w:sz w:val="20"/>
          <w:szCs w:val="20"/>
        </w:rPr>
        <w:t xml:space="preserve">4.pielikums </w:t>
      </w:r>
    </w:p>
    <w:p w14:paraId="732F3F2F" w14:textId="77777777" w:rsidR="00A251A2" w:rsidRDefault="00A251A2" w:rsidP="00A251A2">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W w:w="14001" w:type="dxa"/>
        <w:tblInd w:w="284" w:type="dxa"/>
        <w:tblLook w:val="04A0" w:firstRow="1" w:lastRow="0" w:firstColumn="1" w:lastColumn="0" w:noHBand="0" w:noVBand="1"/>
      </w:tblPr>
      <w:tblGrid>
        <w:gridCol w:w="3081"/>
        <w:gridCol w:w="3282"/>
        <w:gridCol w:w="3185"/>
        <w:gridCol w:w="4453"/>
      </w:tblGrid>
      <w:tr w:rsidR="00A251A2" w:rsidRPr="00A251A2"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Default="00A251A2" w:rsidP="00A251A2">
            <w:pPr>
              <w:spacing w:after="0"/>
              <w:jc w:val="right"/>
              <w:rPr>
                <w:rFonts w:ascii="Times New Roman" w:hAnsi="Times New Roman" w:cs="Times New Roman"/>
                <w:sz w:val="20"/>
                <w:szCs w:val="20"/>
              </w:rPr>
            </w:pPr>
          </w:p>
          <w:p w14:paraId="57654574" w14:textId="6326633B" w:rsidR="00A251A2" w:rsidRDefault="00A251A2" w:rsidP="00A251A2">
            <w:pPr>
              <w:spacing w:after="0" w:line="240" w:lineRule="auto"/>
              <w:jc w:val="center"/>
              <w:rPr>
                <w:rFonts w:ascii="Times New Roman" w:eastAsia="Times New Roman" w:hAnsi="Times New Roman" w:cs="Times New Roman"/>
                <w:b/>
                <w:bCs/>
                <w:color w:val="000000"/>
                <w:lang w:eastAsia="lv-LV"/>
              </w:rPr>
            </w:pPr>
          </w:p>
          <w:p w14:paraId="10631323" w14:textId="229BCF9A" w:rsidR="00A251A2" w:rsidRPr="00A251A2" w:rsidRDefault="0005614B" w:rsidP="00A251A2">
            <w:pPr>
              <w:spacing w:after="0" w:line="240" w:lineRule="auto"/>
              <w:jc w:val="center"/>
              <w:rPr>
                <w:rFonts w:ascii="Times New Roman" w:eastAsia="Times New Roman" w:hAnsi="Times New Roman" w:cs="Times New Roman"/>
                <w:b/>
                <w:bCs/>
                <w:color w:val="000000"/>
                <w:lang w:eastAsia="lv-LV"/>
              </w:rPr>
            </w:pPr>
            <w:r w:rsidRPr="0005614B">
              <w:rPr>
                <w:rFonts w:ascii="Times New Roman" w:eastAsia="Times New Roman" w:hAnsi="Times New Roman" w:cs="Times New Roman"/>
                <w:b/>
                <w:bCs/>
                <w:color w:val="000000"/>
                <w:lang w:eastAsia="lv-LV"/>
              </w:rPr>
              <w:t>Publisko izmaksu maksimālā un privāto izmaksu minimālā apjoma aprēķins (EUR)</w:t>
            </w:r>
          </w:p>
        </w:tc>
      </w:tr>
      <w:tr w:rsidR="00A251A2" w:rsidRPr="00A251A2"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51A2" w:rsidRDefault="00A251A2" w:rsidP="00A251A2">
            <w:pPr>
              <w:spacing w:after="0" w:line="240" w:lineRule="auto"/>
              <w:jc w:val="center"/>
              <w:rPr>
                <w:rFonts w:ascii="Times New Roman" w:eastAsia="Times New Roman" w:hAnsi="Times New Roman" w:cs="Times New Roman"/>
                <w:b/>
                <w:bCs/>
                <w:color w:val="414142"/>
                <w:lang w:eastAsia="lv-LV"/>
              </w:rPr>
            </w:pPr>
            <w:r w:rsidRPr="00A251A2">
              <w:rPr>
                <w:rFonts w:ascii="Times New Roman" w:eastAsia="Times New Roman" w:hAnsi="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51A2" w:rsidRDefault="00A251A2" w:rsidP="00A251A2">
            <w:pPr>
              <w:spacing w:after="0" w:line="240" w:lineRule="auto"/>
              <w:jc w:val="center"/>
              <w:rPr>
                <w:rFonts w:ascii="Times New Roman" w:eastAsia="Times New Roman" w:hAnsi="Times New Roman" w:cs="Times New Roman"/>
                <w:b/>
                <w:bCs/>
                <w:color w:val="414142"/>
                <w:lang w:eastAsia="lv-LV"/>
              </w:rPr>
            </w:pPr>
            <w:r w:rsidRPr="00A251A2">
              <w:rPr>
                <w:rFonts w:ascii="Times New Roman" w:eastAsia="Times New Roman" w:hAnsi="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51A2" w:rsidRDefault="00A251A2" w:rsidP="00A251A2">
            <w:pPr>
              <w:spacing w:after="0" w:line="240" w:lineRule="auto"/>
              <w:jc w:val="center"/>
              <w:rPr>
                <w:rFonts w:ascii="Times New Roman" w:eastAsia="Times New Roman" w:hAnsi="Times New Roman" w:cs="Times New Roman"/>
                <w:b/>
                <w:bCs/>
                <w:color w:val="414142"/>
                <w:lang w:eastAsia="lv-LV"/>
              </w:rPr>
            </w:pPr>
            <w:r w:rsidRPr="00A251A2">
              <w:rPr>
                <w:rFonts w:ascii="Times New Roman" w:eastAsia="Times New Roman" w:hAnsi="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51A2" w:rsidRDefault="00A251A2" w:rsidP="00A251A2">
            <w:pPr>
              <w:spacing w:after="0" w:line="240" w:lineRule="auto"/>
              <w:jc w:val="center"/>
              <w:rPr>
                <w:rFonts w:ascii="Times New Roman" w:eastAsia="Times New Roman" w:hAnsi="Times New Roman" w:cs="Times New Roman"/>
                <w:b/>
                <w:bCs/>
                <w:color w:val="414142"/>
                <w:lang w:eastAsia="lv-LV"/>
              </w:rPr>
            </w:pPr>
            <w:r w:rsidRPr="00A251A2">
              <w:rPr>
                <w:rFonts w:ascii="Times New Roman" w:eastAsia="Times New Roman" w:hAnsi="Times New Roman" w:cs="Times New Roman"/>
                <w:b/>
                <w:bCs/>
                <w:color w:val="414142"/>
                <w:lang w:eastAsia="lv-LV"/>
              </w:rPr>
              <w:t>Atsauce uz finansējuma saņēmēja rīkojumu, ar kuru apstiprināts informāciju pamatojošs aprēķins</w:t>
            </w:r>
          </w:p>
        </w:tc>
      </w:tr>
      <w:tr w:rsidR="00A251A2" w:rsidRPr="00A251A2"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51A2" w:rsidRDefault="00A251A2" w:rsidP="00A251A2">
            <w:pPr>
              <w:spacing w:after="0" w:line="240" w:lineRule="auto"/>
              <w:jc w:val="center"/>
              <w:rPr>
                <w:rFonts w:ascii="Times New Roman" w:eastAsia="Times New Roman" w:hAnsi="Times New Roman" w:cs="Times New Roman"/>
                <w:color w:val="414142"/>
                <w:lang w:eastAsia="lv-LV"/>
              </w:rPr>
            </w:pPr>
            <w:r w:rsidRPr="00A251A2">
              <w:rPr>
                <w:rFonts w:ascii="Times New Roman" w:eastAsia="Times New Roman" w:hAnsi="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51A2" w:rsidRDefault="00A251A2" w:rsidP="00A251A2">
            <w:pPr>
              <w:spacing w:after="0" w:line="240" w:lineRule="auto"/>
              <w:jc w:val="center"/>
              <w:rPr>
                <w:rFonts w:ascii="Times New Roman" w:eastAsia="Times New Roman" w:hAnsi="Times New Roman" w:cs="Times New Roman"/>
                <w:color w:val="414142"/>
                <w:lang w:eastAsia="lv-LV"/>
              </w:rPr>
            </w:pPr>
            <w:r w:rsidRPr="00A251A2">
              <w:rPr>
                <w:rFonts w:ascii="Times New Roman" w:eastAsia="Times New Roman" w:hAnsi="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51A2" w:rsidRDefault="00A251A2" w:rsidP="00A251A2">
            <w:pPr>
              <w:spacing w:after="0" w:line="240" w:lineRule="auto"/>
              <w:jc w:val="center"/>
              <w:rPr>
                <w:rFonts w:ascii="Times New Roman" w:eastAsia="Times New Roman" w:hAnsi="Times New Roman" w:cs="Times New Roman"/>
                <w:color w:val="414142"/>
                <w:lang w:eastAsia="lv-LV"/>
              </w:rPr>
            </w:pPr>
            <w:r w:rsidRPr="00A251A2">
              <w:rPr>
                <w:rFonts w:ascii="Times New Roman" w:eastAsia="Times New Roman" w:hAnsi="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51A2" w:rsidRDefault="00A251A2" w:rsidP="00A251A2">
            <w:pPr>
              <w:spacing w:after="0" w:line="240" w:lineRule="auto"/>
              <w:jc w:val="center"/>
              <w:rPr>
                <w:rFonts w:ascii="Times New Roman" w:eastAsia="Times New Roman" w:hAnsi="Times New Roman" w:cs="Times New Roman"/>
                <w:color w:val="414142"/>
                <w:lang w:eastAsia="lv-LV"/>
              </w:rPr>
            </w:pPr>
            <w:r w:rsidRPr="00A251A2">
              <w:rPr>
                <w:rFonts w:ascii="Times New Roman" w:eastAsia="Times New Roman" w:hAnsi="Times New Roman" w:cs="Times New Roman"/>
                <w:color w:val="414142"/>
                <w:lang w:eastAsia="lv-LV"/>
              </w:rPr>
              <w:t>4</w:t>
            </w:r>
          </w:p>
        </w:tc>
      </w:tr>
      <w:tr w:rsidR="00A251A2" w:rsidRPr="00A251A2"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51A2" w:rsidRDefault="00A251A2" w:rsidP="00A251A2">
            <w:pPr>
              <w:spacing w:after="0" w:line="240" w:lineRule="auto"/>
              <w:jc w:val="right"/>
              <w:rPr>
                <w:rFonts w:ascii="Times New Roman" w:eastAsia="Times New Roman" w:hAnsi="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51A2" w:rsidRDefault="00A251A2" w:rsidP="00A251A2">
            <w:pPr>
              <w:spacing w:after="0" w:line="240" w:lineRule="auto"/>
              <w:jc w:val="right"/>
              <w:rPr>
                <w:rFonts w:ascii="Times New Roman" w:eastAsia="Times New Roman" w:hAnsi="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51A2" w:rsidRDefault="00A251A2" w:rsidP="00A251A2">
            <w:pPr>
              <w:spacing w:after="0" w:line="240" w:lineRule="auto"/>
              <w:jc w:val="right"/>
              <w:rPr>
                <w:rFonts w:ascii="Times New Roman" w:eastAsia="Times New Roman" w:hAnsi="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51A2" w:rsidRDefault="00A251A2" w:rsidP="00A251A2">
            <w:pPr>
              <w:spacing w:after="0" w:line="240" w:lineRule="auto"/>
              <w:rPr>
                <w:rFonts w:ascii="Times New Roman" w:eastAsia="Times New Roman" w:hAnsi="Times New Roman" w:cs="Times New Roman"/>
                <w:color w:val="414142"/>
                <w:lang w:eastAsia="lv-LV"/>
              </w:rPr>
            </w:pPr>
          </w:p>
        </w:tc>
      </w:tr>
    </w:tbl>
    <w:p w14:paraId="579D27A9" w14:textId="77777777" w:rsidR="00A251A2" w:rsidRPr="00D820CF" w:rsidRDefault="00A251A2" w:rsidP="00A251A2">
      <w:pPr>
        <w:tabs>
          <w:tab w:val="left" w:pos="709"/>
        </w:tabs>
        <w:spacing w:after="120" w:line="240" w:lineRule="auto"/>
        <w:ind w:right="-58"/>
        <w:jc w:val="both"/>
        <w:outlineLvl w:val="3"/>
        <w:rPr>
          <w:rFonts w:ascii="Times New Roman" w:hAnsi="Times New Roman"/>
          <w:color w:val="0070C0"/>
        </w:rPr>
      </w:pPr>
    </w:p>
    <w:p w14:paraId="652777CB" w14:textId="0F2432DB" w:rsidR="00A251A2" w:rsidRPr="00D820CF" w:rsidRDefault="00D25751" w:rsidP="00A251A2">
      <w:pPr>
        <w:tabs>
          <w:tab w:val="left" w:pos="709"/>
        </w:tabs>
        <w:spacing w:after="120" w:line="240" w:lineRule="auto"/>
        <w:ind w:left="284" w:right="284"/>
        <w:jc w:val="both"/>
        <w:outlineLvl w:val="3"/>
        <w:rPr>
          <w:rFonts w:ascii="Times New Roman" w:hAnsi="Times New Roman" w:cs="Times New Roman"/>
          <w:i/>
          <w:iCs/>
          <w:color w:val="0070C0"/>
        </w:rPr>
      </w:pPr>
      <w:r w:rsidRPr="00D820CF">
        <w:rPr>
          <w:rFonts w:ascii="Times New Roman" w:hAnsi="Times New Roman" w:cs="Times New Roman"/>
          <w:i/>
          <w:iCs/>
          <w:color w:val="0070C0"/>
        </w:rPr>
        <w:t xml:space="preserve">Projekta iesnieguma 4.pielikumā  </w:t>
      </w:r>
      <w:r w:rsidR="00A251A2" w:rsidRPr="00D820CF">
        <w:rPr>
          <w:rFonts w:ascii="Times New Roman" w:hAnsi="Times New Roman"/>
          <w:color w:val="0070C0"/>
        </w:rPr>
        <w:t>“</w:t>
      </w:r>
      <w:r w:rsidR="00A251A2" w:rsidRPr="00D820CF">
        <w:rPr>
          <w:rFonts w:ascii="Times New Roman" w:hAnsi="Times New Roman" w:cs="Times New Roman"/>
          <w:i/>
          <w:iCs/>
          <w:color w:val="0070C0"/>
        </w:rPr>
        <w:t>Publisko izmaksu maksimālā un privāto izmaksu minimālā apjoma aprēķins</w:t>
      </w:r>
      <w:r w:rsidRPr="00D820CF">
        <w:rPr>
          <w:rFonts w:ascii="Times New Roman" w:hAnsi="Times New Roman" w:cs="Times New Roman"/>
          <w:i/>
          <w:iCs/>
          <w:color w:val="0070C0"/>
        </w:rPr>
        <w:t xml:space="preserve"> (EUR)</w:t>
      </w:r>
      <w:r w:rsidR="00A251A2" w:rsidRPr="00D820CF">
        <w:rPr>
          <w:rFonts w:ascii="Times New Roman" w:hAnsi="Times New Roman" w:cs="Times New Roman"/>
          <w:i/>
          <w:iCs/>
          <w:color w:val="0070C0"/>
        </w:rPr>
        <w:t xml:space="preserve">” </w:t>
      </w:r>
      <w:r w:rsidRPr="00D820CF">
        <w:rPr>
          <w:rFonts w:ascii="Times New Roman" w:hAnsi="Times New Roman" w:cs="Times New Roman"/>
          <w:i/>
          <w:iCs/>
          <w:color w:val="0070C0"/>
        </w:rPr>
        <w:t xml:space="preserve">informācija tiek norādīta </w:t>
      </w:r>
      <w:r w:rsidR="00A251A2" w:rsidRPr="00D820CF">
        <w:rPr>
          <w:rFonts w:ascii="Times New Roman" w:hAnsi="Times New Roman" w:cs="Times New Roman"/>
          <w:i/>
          <w:iCs/>
          <w:color w:val="0070C0"/>
        </w:rPr>
        <w:t xml:space="preserve"> atbilstoši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563CD1B" w14:textId="3F3F970D" w:rsidR="00F444F0" w:rsidRPr="00D820CF" w:rsidRDefault="00F444F0" w:rsidP="00F444F0">
      <w:pPr>
        <w:pStyle w:val="tv213"/>
        <w:spacing w:before="0" w:beforeAutospacing="0" w:after="0" w:afterAutospacing="0" w:line="293" w:lineRule="atLeast"/>
        <w:ind w:left="284" w:firstLine="142"/>
        <w:jc w:val="both"/>
        <w:rPr>
          <w:rFonts w:eastAsiaTheme="minorHAnsi"/>
          <w:i/>
          <w:iCs/>
          <w:color w:val="0070C0"/>
          <w:sz w:val="22"/>
          <w:szCs w:val="22"/>
          <w:lang w:eastAsia="en-US"/>
        </w:rPr>
      </w:pPr>
      <w:r w:rsidRPr="00D820CF">
        <w:rPr>
          <w:rFonts w:eastAsiaTheme="minorHAnsi"/>
          <w:i/>
          <w:iCs/>
          <w:color w:val="0070C0"/>
          <w:sz w:val="22"/>
          <w:szCs w:val="22"/>
          <w:lang w:eastAsia="en-US"/>
        </w:rPr>
        <w:t>Saskaņā ar MK  noteikumu 15.punktu  finansējuma saņēmējs infrastruktūras izmantošanas proporcijas aprēķinus apstiprina ar finansējuma saņēmēja rīkojumu, aprēķina rezultātus norāda MK noteikumu </w:t>
      </w:r>
      <w:hyperlink r:id="rId16" w:anchor="piel1" w:tgtFrame="_blank" w:history="1">
        <w:r w:rsidRPr="00D820CF">
          <w:rPr>
            <w:rFonts w:eastAsiaTheme="minorHAnsi"/>
            <w:i/>
            <w:iCs/>
            <w:color w:val="0070C0"/>
            <w:sz w:val="22"/>
            <w:szCs w:val="22"/>
            <w:lang w:eastAsia="en-US"/>
          </w:rPr>
          <w:t>1. pielikumā</w:t>
        </w:r>
      </w:hyperlink>
      <w:r w:rsidRPr="00D820CF">
        <w:rPr>
          <w:rFonts w:eastAsiaTheme="minorHAnsi"/>
          <w:i/>
          <w:iCs/>
          <w:color w:val="0070C0"/>
          <w:sz w:val="22"/>
          <w:szCs w:val="22"/>
          <w:lang w:eastAsia="en-US"/>
        </w:rPr>
        <w:t> minētajā veidlapā un pievieno līguma par projekta īstenošanu pielikumā. Apstiprināto finansējuma saņēmēja rīkojumu finansējuma saņēmējs iesniedz sadarbības iestādē:</w:t>
      </w:r>
    </w:p>
    <w:p w14:paraId="6334CB4A" w14:textId="77777777" w:rsidR="00F444F0" w:rsidRPr="00D820CF" w:rsidRDefault="00F444F0" w:rsidP="00F444F0">
      <w:pPr>
        <w:pStyle w:val="tv213"/>
        <w:numPr>
          <w:ilvl w:val="0"/>
          <w:numId w:val="33"/>
        </w:numPr>
        <w:spacing w:before="0" w:beforeAutospacing="0" w:after="0" w:afterAutospacing="0" w:line="293" w:lineRule="atLeast"/>
        <w:ind w:left="284" w:firstLine="142"/>
        <w:jc w:val="both"/>
        <w:rPr>
          <w:rFonts w:eastAsiaTheme="minorHAnsi"/>
          <w:i/>
          <w:iCs/>
          <w:color w:val="0070C0"/>
          <w:sz w:val="22"/>
          <w:szCs w:val="22"/>
          <w:lang w:eastAsia="en-US"/>
        </w:rPr>
      </w:pPr>
      <w:r w:rsidRPr="00D820CF">
        <w:rPr>
          <w:rFonts w:eastAsiaTheme="minorHAnsi"/>
          <w:i/>
          <w:iCs/>
          <w:color w:val="0070C0"/>
          <w:sz w:val="22"/>
          <w:szCs w:val="22"/>
          <w:lang w:eastAsia="en-US"/>
        </w:rPr>
        <w:t>iesniedzot projekta iesniegumu;</w:t>
      </w:r>
    </w:p>
    <w:p w14:paraId="52DA196E" w14:textId="77777777" w:rsidR="00F444F0" w:rsidRPr="00D820CF" w:rsidRDefault="00F444F0" w:rsidP="00F444F0">
      <w:pPr>
        <w:pStyle w:val="tv213"/>
        <w:numPr>
          <w:ilvl w:val="0"/>
          <w:numId w:val="33"/>
        </w:numPr>
        <w:spacing w:before="0" w:beforeAutospacing="0" w:after="0" w:afterAutospacing="0" w:line="293" w:lineRule="atLeast"/>
        <w:ind w:left="284" w:firstLine="142"/>
        <w:jc w:val="both"/>
        <w:rPr>
          <w:rFonts w:eastAsiaTheme="minorHAnsi"/>
          <w:i/>
          <w:iCs/>
          <w:color w:val="0070C0"/>
          <w:sz w:val="22"/>
          <w:szCs w:val="22"/>
          <w:lang w:eastAsia="en-US"/>
        </w:rPr>
      </w:pPr>
      <w:r w:rsidRPr="00D820CF">
        <w:rPr>
          <w:rFonts w:eastAsiaTheme="minorHAnsi"/>
          <w:i/>
          <w:iCs/>
          <w:color w:val="0070C0"/>
          <w:sz w:val="22"/>
          <w:szCs w:val="22"/>
          <w:lang w:eastAsia="en-US"/>
        </w:rPr>
        <w:t xml:space="preserve"> projekta īstenošanas laikā līdz attiecīgā gada 30. aprīlim;</w:t>
      </w:r>
    </w:p>
    <w:p w14:paraId="6AED7B99" w14:textId="140E803C" w:rsidR="00F444F0" w:rsidRPr="00D820CF" w:rsidRDefault="00F444F0" w:rsidP="00F444F0">
      <w:pPr>
        <w:pStyle w:val="tv213"/>
        <w:numPr>
          <w:ilvl w:val="0"/>
          <w:numId w:val="33"/>
        </w:numPr>
        <w:spacing w:before="0" w:beforeAutospacing="0" w:after="0" w:afterAutospacing="0" w:line="293" w:lineRule="atLeast"/>
        <w:ind w:left="284" w:firstLine="142"/>
        <w:jc w:val="both"/>
        <w:rPr>
          <w:rFonts w:eastAsiaTheme="minorHAnsi"/>
          <w:i/>
          <w:iCs/>
          <w:color w:val="0070C0"/>
          <w:sz w:val="22"/>
          <w:szCs w:val="22"/>
          <w:lang w:eastAsia="en-US"/>
        </w:rPr>
      </w:pPr>
      <w:r w:rsidRPr="00D820CF">
        <w:rPr>
          <w:rFonts w:eastAsiaTheme="minorHAnsi"/>
          <w:i/>
          <w:iCs/>
          <w:color w:val="0070C0"/>
          <w:sz w:val="22"/>
          <w:szCs w:val="22"/>
          <w:lang w:eastAsia="en-US"/>
        </w:rPr>
        <w:t xml:space="preserve">pēc projekta pabeigšanas kopā ar attiecīgo ikgadējo </w:t>
      </w:r>
      <w:proofErr w:type="spellStart"/>
      <w:r w:rsidRPr="00D820CF">
        <w:rPr>
          <w:rFonts w:eastAsiaTheme="minorHAnsi"/>
          <w:i/>
          <w:iCs/>
          <w:color w:val="0070C0"/>
          <w:sz w:val="22"/>
          <w:szCs w:val="22"/>
          <w:lang w:eastAsia="en-US"/>
        </w:rPr>
        <w:t>pēcprojekta</w:t>
      </w:r>
      <w:proofErr w:type="spellEnd"/>
      <w:r w:rsidRPr="00D820CF">
        <w:rPr>
          <w:rFonts w:eastAsiaTheme="minorHAnsi"/>
          <w:i/>
          <w:iCs/>
          <w:color w:val="0070C0"/>
          <w:sz w:val="22"/>
          <w:szCs w:val="22"/>
          <w:lang w:eastAsia="en-US"/>
        </w:rPr>
        <w:t xml:space="preserve"> pārskatu.</w:t>
      </w:r>
    </w:p>
    <w:p w14:paraId="1CFAAAE3" w14:textId="7F73B26C" w:rsidR="00276388" w:rsidRPr="00F444F0" w:rsidRDefault="00276388" w:rsidP="00F444F0">
      <w:pPr>
        <w:pStyle w:val="tv213"/>
        <w:spacing w:before="0" w:beforeAutospacing="0" w:after="0" w:afterAutospacing="0" w:line="293" w:lineRule="atLeast"/>
        <w:ind w:left="284" w:firstLine="142"/>
        <w:jc w:val="both"/>
        <w:rPr>
          <w:rFonts w:eastAsiaTheme="minorHAnsi"/>
          <w:i/>
          <w:iCs/>
          <w:color w:val="0070C0"/>
          <w:sz w:val="22"/>
          <w:lang w:eastAsia="en-US"/>
        </w:rPr>
        <w:sectPr w:rsidR="00276388" w:rsidRPr="00F444F0" w:rsidSect="003D0215">
          <w:pgSz w:w="16838" w:h="11906" w:orient="landscape" w:code="9"/>
          <w:pgMar w:top="1134" w:right="1103" w:bottom="1276" w:left="1276" w:header="709" w:footer="709" w:gutter="0"/>
          <w:cols w:space="708"/>
          <w:titlePg/>
          <w:docGrid w:linePitch="360"/>
        </w:sectPr>
      </w:pPr>
    </w:p>
    <w:p w14:paraId="15F0BE5E" w14:textId="2C3F82E3" w:rsidR="0068081C" w:rsidRDefault="0068081C" w:rsidP="0068081C">
      <w:pPr>
        <w:spacing w:after="0"/>
        <w:jc w:val="right"/>
        <w:rPr>
          <w:rFonts w:ascii="Times New Roman" w:hAnsi="Times New Roman" w:cs="Times New Roman"/>
          <w:sz w:val="20"/>
          <w:szCs w:val="20"/>
        </w:rPr>
      </w:pPr>
      <w:r>
        <w:rPr>
          <w:rFonts w:ascii="Times New Roman" w:hAnsi="Times New Roman" w:cs="Times New Roman"/>
          <w:sz w:val="20"/>
          <w:szCs w:val="20"/>
        </w:rPr>
        <w:t xml:space="preserve">5.pielikums </w:t>
      </w:r>
    </w:p>
    <w:p w14:paraId="4FC3E49A" w14:textId="77777777" w:rsidR="0068081C" w:rsidRDefault="0068081C" w:rsidP="0068081C">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p w14:paraId="125A3808" w14:textId="77777777" w:rsidR="00343BBC" w:rsidRDefault="00343BBC" w:rsidP="00343BBC">
      <w:pPr>
        <w:jc w:val="center"/>
        <w:rPr>
          <w:rFonts w:ascii="Times New Roman" w:hAnsi="Times New Roman" w:cs="Times New Roman"/>
          <w:b/>
          <w:bCs/>
          <w:sz w:val="24"/>
          <w:szCs w:val="24"/>
        </w:rPr>
      </w:pPr>
    </w:p>
    <w:p w14:paraId="2A244A86" w14:textId="77777777" w:rsidR="00343BBC" w:rsidRDefault="00343BBC" w:rsidP="00343BBC">
      <w:pPr>
        <w:jc w:val="center"/>
        <w:rPr>
          <w:rFonts w:ascii="Times New Roman" w:hAnsi="Times New Roman" w:cs="Times New Roman"/>
          <w:b/>
          <w:bCs/>
          <w:sz w:val="24"/>
          <w:szCs w:val="24"/>
        </w:rPr>
      </w:pPr>
      <w:r w:rsidRPr="00E940FA">
        <w:rPr>
          <w:rFonts w:ascii="Times New Roman" w:hAnsi="Times New Roman" w:cs="Times New Roman"/>
          <w:b/>
          <w:bCs/>
          <w:sz w:val="24"/>
          <w:szCs w:val="24"/>
        </w:rPr>
        <w:t>P</w:t>
      </w:r>
      <w:r>
        <w:rPr>
          <w:rFonts w:ascii="Times New Roman" w:hAnsi="Times New Roman" w:cs="Times New Roman"/>
          <w:b/>
          <w:bCs/>
          <w:sz w:val="24"/>
          <w:szCs w:val="24"/>
        </w:rPr>
        <w:t>ROJEKTA DARBĪBAS UN SASNIEDZAMIE REZULTĀTI</w:t>
      </w:r>
    </w:p>
    <w:tbl>
      <w:tblPr>
        <w:tblStyle w:val="TableGrid"/>
        <w:tblW w:w="0" w:type="auto"/>
        <w:tblLook w:val="04A0" w:firstRow="1" w:lastRow="0" w:firstColumn="1" w:lastColumn="0" w:noHBand="0" w:noVBand="1"/>
      </w:tblPr>
      <w:tblGrid>
        <w:gridCol w:w="805"/>
        <w:gridCol w:w="2456"/>
        <w:gridCol w:w="6208"/>
        <w:gridCol w:w="2569"/>
        <w:gridCol w:w="1123"/>
        <w:gridCol w:w="1274"/>
      </w:tblGrid>
      <w:tr w:rsidR="00794D85" w14:paraId="3044132D" w14:textId="77777777" w:rsidTr="001F107A">
        <w:trPr>
          <w:trHeight w:val="245"/>
        </w:trPr>
        <w:tc>
          <w:tcPr>
            <w:tcW w:w="14435" w:type="dxa"/>
            <w:gridSpan w:val="6"/>
            <w:vAlign w:val="center"/>
          </w:tcPr>
          <w:p w14:paraId="5BB0FF6E" w14:textId="77777777" w:rsidR="00794D85" w:rsidRPr="00B26621" w:rsidRDefault="00794D85" w:rsidP="00B26621">
            <w:pPr>
              <w:rPr>
                <w:rFonts w:ascii="Times New Roman" w:hAnsi="Times New Roman" w:cs="Times New Roman"/>
                <w:b/>
              </w:rPr>
            </w:pPr>
            <w:bookmarkStart w:id="3" w:name="_Toc475450868"/>
            <w:r w:rsidRPr="00B26621">
              <w:rPr>
                <w:rStyle w:val="Heading2Char"/>
                <w:rFonts w:ascii="Times New Roman" w:hAnsi="Times New Roman" w:cs="Times New Roman"/>
                <w:b/>
                <w:color w:val="auto"/>
                <w:sz w:val="22"/>
                <w:szCs w:val="22"/>
              </w:rPr>
              <w:t>Projekta darbības un sasniedzamie rezultāti</w:t>
            </w:r>
            <w:bookmarkEnd w:id="3"/>
            <w:r w:rsidRPr="00B26621">
              <w:rPr>
                <w:rFonts w:ascii="Times New Roman" w:hAnsi="Times New Roman" w:cs="Times New Roman"/>
                <w:b/>
              </w:rPr>
              <w:t>:</w:t>
            </w:r>
          </w:p>
        </w:tc>
      </w:tr>
      <w:tr w:rsidR="00794D85" w14:paraId="3A589E28" w14:textId="77777777" w:rsidTr="001F107A">
        <w:trPr>
          <w:trHeight w:val="389"/>
        </w:trPr>
        <w:tc>
          <w:tcPr>
            <w:tcW w:w="805" w:type="dxa"/>
            <w:vMerge w:val="restart"/>
            <w:shd w:val="clear" w:color="auto" w:fill="auto"/>
            <w:vAlign w:val="center"/>
          </w:tcPr>
          <w:p w14:paraId="3EA0749F" w14:textId="77777777" w:rsidR="00794D85" w:rsidRPr="000F78BC" w:rsidRDefault="00794D85" w:rsidP="001F107A">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456" w:type="dxa"/>
            <w:vMerge w:val="restart"/>
            <w:shd w:val="clear" w:color="auto" w:fill="auto"/>
            <w:vAlign w:val="center"/>
          </w:tcPr>
          <w:p w14:paraId="2CA6D859" w14:textId="77777777" w:rsidR="00794D85" w:rsidRPr="000F78BC" w:rsidRDefault="00794D85" w:rsidP="001F107A">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6208" w:type="dxa"/>
            <w:vMerge w:val="restart"/>
            <w:shd w:val="clear" w:color="auto" w:fill="auto"/>
            <w:vAlign w:val="center"/>
          </w:tcPr>
          <w:p w14:paraId="17C686FB" w14:textId="77777777" w:rsidR="00794D85" w:rsidRDefault="00794D85" w:rsidP="001F107A">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36350AF3" w14:textId="628FA791" w:rsidR="00794D85" w:rsidRPr="000F78BC" w:rsidRDefault="00794D85" w:rsidP="001F107A">
            <w:pPr>
              <w:jc w:val="center"/>
              <w:rPr>
                <w:rFonts w:ascii="Times New Roman" w:hAnsi="Times New Roman" w:cs="Times New Roman"/>
                <w:b/>
                <w:sz w:val="20"/>
                <w:szCs w:val="20"/>
              </w:rPr>
            </w:pPr>
          </w:p>
        </w:tc>
        <w:tc>
          <w:tcPr>
            <w:tcW w:w="2569" w:type="dxa"/>
            <w:vMerge w:val="restart"/>
            <w:shd w:val="clear" w:color="auto" w:fill="auto"/>
            <w:vAlign w:val="center"/>
          </w:tcPr>
          <w:p w14:paraId="2BF1D5DC" w14:textId="77777777" w:rsidR="00794D85" w:rsidRPr="000F78BC" w:rsidRDefault="00794D85" w:rsidP="001F107A">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397" w:type="dxa"/>
            <w:gridSpan w:val="2"/>
            <w:shd w:val="clear" w:color="auto" w:fill="auto"/>
            <w:vAlign w:val="center"/>
          </w:tcPr>
          <w:p w14:paraId="77A61AA2" w14:textId="77777777" w:rsidR="00794D85" w:rsidRPr="000F78BC" w:rsidRDefault="00794D85" w:rsidP="001F107A">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794D85" w14:paraId="1398DCE7" w14:textId="77777777" w:rsidTr="001F107A">
        <w:trPr>
          <w:trHeight w:val="202"/>
        </w:trPr>
        <w:tc>
          <w:tcPr>
            <w:tcW w:w="805" w:type="dxa"/>
            <w:vMerge/>
            <w:shd w:val="clear" w:color="auto" w:fill="auto"/>
            <w:vAlign w:val="center"/>
          </w:tcPr>
          <w:p w14:paraId="74B82E2F" w14:textId="77777777" w:rsidR="00794D85" w:rsidRPr="000F78BC" w:rsidRDefault="00794D85" w:rsidP="001F107A">
            <w:pPr>
              <w:jc w:val="center"/>
              <w:rPr>
                <w:rFonts w:ascii="Times New Roman" w:hAnsi="Times New Roman" w:cs="Times New Roman"/>
                <w:b/>
                <w:sz w:val="20"/>
                <w:szCs w:val="20"/>
              </w:rPr>
            </w:pPr>
          </w:p>
        </w:tc>
        <w:tc>
          <w:tcPr>
            <w:tcW w:w="2456" w:type="dxa"/>
            <w:vMerge/>
            <w:shd w:val="clear" w:color="auto" w:fill="auto"/>
            <w:vAlign w:val="center"/>
          </w:tcPr>
          <w:p w14:paraId="58D0B01E" w14:textId="77777777" w:rsidR="00794D85" w:rsidRPr="000F78BC" w:rsidRDefault="00794D85" w:rsidP="001F107A">
            <w:pPr>
              <w:jc w:val="center"/>
              <w:rPr>
                <w:rFonts w:ascii="Times New Roman" w:hAnsi="Times New Roman" w:cs="Times New Roman"/>
                <w:b/>
                <w:sz w:val="20"/>
                <w:szCs w:val="20"/>
              </w:rPr>
            </w:pPr>
          </w:p>
        </w:tc>
        <w:tc>
          <w:tcPr>
            <w:tcW w:w="6208" w:type="dxa"/>
            <w:vMerge/>
            <w:shd w:val="clear" w:color="auto" w:fill="auto"/>
            <w:vAlign w:val="center"/>
          </w:tcPr>
          <w:p w14:paraId="5901503B" w14:textId="77777777" w:rsidR="00794D85" w:rsidRPr="000F78BC" w:rsidRDefault="00794D85" w:rsidP="001F107A">
            <w:pPr>
              <w:jc w:val="center"/>
              <w:rPr>
                <w:rFonts w:ascii="Times New Roman" w:hAnsi="Times New Roman" w:cs="Times New Roman"/>
                <w:b/>
                <w:sz w:val="20"/>
                <w:szCs w:val="20"/>
              </w:rPr>
            </w:pPr>
          </w:p>
        </w:tc>
        <w:tc>
          <w:tcPr>
            <w:tcW w:w="2569" w:type="dxa"/>
            <w:vMerge/>
            <w:shd w:val="clear" w:color="auto" w:fill="auto"/>
            <w:vAlign w:val="center"/>
          </w:tcPr>
          <w:p w14:paraId="226FBF67" w14:textId="77777777" w:rsidR="00794D85" w:rsidRPr="000F78BC" w:rsidRDefault="00794D85" w:rsidP="001F107A">
            <w:pPr>
              <w:jc w:val="center"/>
              <w:rPr>
                <w:rFonts w:ascii="Times New Roman" w:hAnsi="Times New Roman" w:cs="Times New Roman"/>
                <w:b/>
                <w:sz w:val="20"/>
                <w:szCs w:val="20"/>
              </w:rPr>
            </w:pPr>
          </w:p>
        </w:tc>
        <w:tc>
          <w:tcPr>
            <w:tcW w:w="1123" w:type="dxa"/>
            <w:shd w:val="clear" w:color="auto" w:fill="auto"/>
            <w:vAlign w:val="center"/>
          </w:tcPr>
          <w:p w14:paraId="340E8F56" w14:textId="77777777" w:rsidR="00794D85" w:rsidRPr="000F78BC" w:rsidRDefault="00794D85" w:rsidP="001F107A">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274" w:type="dxa"/>
            <w:shd w:val="clear" w:color="auto" w:fill="auto"/>
            <w:vAlign w:val="center"/>
          </w:tcPr>
          <w:p w14:paraId="2D9DA392" w14:textId="77777777" w:rsidR="00794D85" w:rsidRPr="000F78BC" w:rsidRDefault="00794D85" w:rsidP="001F107A">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794D85" w14:paraId="31F190AD" w14:textId="77777777" w:rsidTr="001F107A">
        <w:trPr>
          <w:trHeight w:val="3321"/>
        </w:trPr>
        <w:tc>
          <w:tcPr>
            <w:tcW w:w="805" w:type="dxa"/>
            <w:shd w:val="clear" w:color="auto" w:fill="auto"/>
          </w:tcPr>
          <w:p w14:paraId="6A5F3A9E" w14:textId="77777777" w:rsidR="00794D85" w:rsidRDefault="00794D85" w:rsidP="001F107A">
            <w:pPr>
              <w:rPr>
                <w:rFonts w:ascii="Times New Roman" w:hAnsi="Times New Roman" w:cs="Times New Roman"/>
              </w:rPr>
            </w:pPr>
            <w:r>
              <w:rPr>
                <w:rFonts w:ascii="Times New Roman" w:hAnsi="Times New Roman" w:cs="Times New Roman"/>
              </w:rPr>
              <w:t>1.</w:t>
            </w:r>
          </w:p>
        </w:tc>
        <w:tc>
          <w:tcPr>
            <w:tcW w:w="2456" w:type="dxa"/>
            <w:shd w:val="clear" w:color="auto" w:fill="auto"/>
          </w:tcPr>
          <w:p w14:paraId="6258C226" w14:textId="77777777" w:rsidR="00794D85" w:rsidRPr="00B81E7C" w:rsidRDefault="00794D85" w:rsidP="001F107A">
            <w:pPr>
              <w:rPr>
                <w:rFonts w:ascii="Times New Roman" w:hAnsi="Times New Roman" w:cs="Times New Roman"/>
                <w:i/>
                <w:color w:val="0070C0"/>
              </w:rPr>
            </w:pPr>
            <w:r w:rsidRPr="00B81E7C">
              <w:rPr>
                <w:rFonts w:ascii="Times New Roman" w:hAnsi="Times New Roman" w:cs="Times New Roman"/>
                <w:i/>
                <w:color w:val="0070C0"/>
              </w:rPr>
              <w:t xml:space="preserve">Piemēram, Renovācija un rekonstrukcija operāciju zālē </w:t>
            </w:r>
          </w:p>
        </w:tc>
        <w:tc>
          <w:tcPr>
            <w:tcW w:w="6208" w:type="dxa"/>
            <w:shd w:val="clear" w:color="auto" w:fill="auto"/>
          </w:tcPr>
          <w:p w14:paraId="021D0439" w14:textId="77777777" w:rsidR="00794D85" w:rsidRPr="00B81E7C" w:rsidRDefault="00794D85" w:rsidP="001F107A">
            <w:pPr>
              <w:rPr>
                <w:rFonts w:ascii="Times New Roman" w:hAnsi="Times New Roman" w:cs="Times New Roman"/>
                <w:i/>
                <w:color w:val="0070C0"/>
              </w:rPr>
            </w:pPr>
            <w:r w:rsidRPr="00B81E7C">
              <w:rPr>
                <w:rFonts w:ascii="Times New Roman" w:hAnsi="Times New Roman" w:cs="Times New Roman"/>
                <w:i/>
                <w:color w:val="0070C0"/>
              </w:rPr>
              <w:t>Darbības aprakstā pamato tās nepieciešamību, apraksta rīcību un pasākumus, kādi tiks veikti attiecīgās darbības īstenošanas laikā.</w:t>
            </w:r>
          </w:p>
          <w:p w14:paraId="2E37BF12" w14:textId="77777777" w:rsidR="00794D85" w:rsidRPr="00B81E7C" w:rsidRDefault="00794D85" w:rsidP="001F107A">
            <w:pPr>
              <w:rPr>
                <w:rFonts w:ascii="Times New Roman" w:hAnsi="Times New Roman" w:cs="Times New Roman"/>
                <w:i/>
                <w:color w:val="0070C0"/>
              </w:rPr>
            </w:pPr>
          </w:p>
          <w:p w14:paraId="2BA9F082" w14:textId="77777777" w:rsidR="00794D85" w:rsidRPr="00B81E7C" w:rsidRDefault="00794D85" w:rsidP="001F107A">
            <w:pPr>
              <w:rPr>
                <w:rFonts w:ascii="Times New Roman" w:hAnsi="Times New Roman" w:cs="Times New Roman"/>
                <w:i/>
                <w:color w:val="0070C0"/>
              </w:rPr>
            </w:pPr>
            <w:r w:rsidRPr="00B81E7C">
              <w:rPr>
                <w:rFonts w:ascii="Times New Roman" w:hAnsi="Times New Roman" w:cs="Times New Roman"/>
                <w:i/>
                <w:color w:val="0070C0"/>
              </w:rPr>
              <w:t>Katrai projekta darbībai ir jānorāda pamatots (skaidri izriet no attiecīgās projekta darbības), precīzi</w:t>
            </w:r>
            <w:r>
              <w:rPr>
                <w:rFonts w:ascii="Times New Roman" w:hAnsi="Times New Roman" w:cs="Times New Roman"/>
                <w:i/>
                <w:color w:val="0070C0"/>
              </w:rPr>
              <w:t xml:space="preserve"> definēts un izmērāms rezultāts, </w:t>
            </w:r>
            <w:r w:rsidRPr="00565C86">
              <w:rPr>
                <w:rFonts w:ascii="Times New Roman" w:hAnsi="Times New Roman" w:cs="Times New Roman"/>
                <w:i/>
                <w:color w:val="0070C0"/>
              </w:rPr>
              <w:t>kas katras projekta darbības rezultātā tiks sasniegts.</w:t>
            </w:r>
          </w:p>
        </w:tc>
        <w:tc>
          <w:tcPr>
            <w:tcW w:w="2569" w:type="dxa"/>
            <w:shd w:val="clear" w:color="auto" w:fill="auto"/>
          </w:tcPr>
          <w:p w14:paraId="317C62F9"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i/>
                <w:color w:val="0070C0"/>
              </w:rPr>
              <w:t>Piemēram, renovētā operāciju zāle</w:t>
            </w:r>
          </w:p>
        </w:tc>
        <w:tc>
          <w:tcPr>
            <w:tcW w:w="1123" w:type="dxa"/>
            <w:shd w:val="clear" w:color="auto" w:fill="auto"/>
          </w:tcPr>
          <w:p w14:paraId="0BEDC9B2" w14:textId="77777777" w:rsidR="00794D85" w:rsidRPr="00B81E7C" w:rsidRDefault="00794D85" w:rsidP="001F107A">
            <w:pPr>
              <w:rPr>
                <w:rFonts w:ascii="Times New Roman" w:hAnsi="Times New Roman" w:cs="Times New Roman"/>
                <w:i/>
                <w:color w:val="0070C0"/>
                <w:sz w:val="20"/>
                <w:szCs w:val="20"/>
              </w:rPr>
            </w:pPr>
            <w:r w:rsidRPr="00B81E7C">
              <w:rPr>
                <w:rFonts w:ascii="Times New Roman" w:hAnsi="Times New Roman" w:cs="Times New Roman"/>
                <w:i/>
                <w:color w:val="0070C0"/>
                <w:sz w:val="20"/>
                <w:szCs w:val="20"/>
              </w:rPr>
              <w:t>...</w:t>
            </w:r>
          </w:p>
        </w:tc>
        <w:tc>
          <w:tcPr>
            <w:tcW w:w="1274" w:type="dxa"/>
            <w:shd w:val="clear" w:color="auto" w:fill="auto"/>
          </w:tcPr>
          <w:p w14:paraId="3C5F5FF8" w14:textId="77777777" w:rsidR="00794D85" w:rsidRPr="00B81E7C" w:rsidRDefault="00794D85" w:rsidP="001F107A">
            <w:pPr>
              <w:rPr>
                <w:rFonts w:ascii="Times New Roman" w:hAnsi="Times New Roman" w:cs="Times New Roman"/>
                <w:i/>
                <w:color w:val="0070C0"/>
                <w:sz w:val="20"/>
                <w:szCs w:val="20"/>
              </w:rPr>
            </w:pPr>
            <w:r w:rsidRPr="00B81E7C">
              <w:rPr>
                <w:rFonts w:ascii="Times New Roman" w:hAnsi="Times New Roman" w:cs="Times New Roman"/>
                <w:i/>
                <w:color w:val="0070C0"/>
                <w:sz w:val="20"/>
                <w:szCs w:val="20"/>
              </w:rPr>
              <w:t>…</w:t>
            </w:r>
          </w:p>
        </w:tc>
      </w:tr>
      <w:tr w:rsidR="00794D85" w14:paraId="57D9D003" w14:textId="77777777" w:rsidTr="001F107A">
        <w:trPr>
          <w:trHeight w:val="245"/>
        </w:trPr>
        <w:tc>
          <w:tcPr>
            <w:tcW w:w="805" w:type="dxa"/>
            <w:shd w:val="clear" w:color="auto" w:fill="auto"/>
          </w:tcPr>
          <w:p w14:paraId="1B47FFB0" w14:textId="77777777" w:rsidR="00794D85" w:rsidRDefault="00794D85" w:rsidP="001F107A">
            <w:pPr>
              <w:rPr>
                <w:rFonts w:ascii="Times New Roman" w:hAnsi="Times New Roman" w:cs="Times New Roman"/>
              </w:rPr>
            </w:pPr>
            <w:r>
              <w:rPr>
                <w:rFonts w:ascii="Times New Roman" w:hAnsi="Times New Roman" w:cs="Times New Roman"/>
              </w:rPr>
              <w:t>2.</w:t>
            </w:r>
          </w:p>
        </w:tc>
        <w:tc>
          <w:tcPr>
            <w:tcW w:w="2456" w:type="dxa"/>
            <w:shd w:val="clear" w:color="auto" w:fill="auto"/>
          </w:tcPr>
          <w:p w14:paraId="3428B750"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6208" w:type="dxa"/>
            <w:shd w:val="clear" w:color="auto" w:fill="auto"/>
          </w:tcPr>
          <w:p w14:paraId="190D50A1"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2569" w:type="dxa"/>
            <w:shd w:val="clear" w:color="auto" w:fill="auto"/>
          </w:tcPr>
          <w:p w14:paraId="2EDAFECA"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1123" w:type="dxa"/>
            <w:shd w:val="clear" w:color="auto" w:fill="auto"/>
          </w:tcPr>
          <w:p w14:paraId="226D5E1B"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1274" w:type="dxa"/>
            <w:shd w:val="clear" w:color="auto" w:fill="auto"/>
          </w:tcPr>
          <w:p w14:paraId="58BFF9AA"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r>
      <w:tr w:rsidR="00794D85" w14:paraId="74D18C1F" w14:textId="77777777" w:rsidTr="001F107A">
        <w:trPr>
          <w:trHeight w:val="231"/>
        </w:trPr>
        <w:tc>
          <w:tcPr>
            <w:tcW w:w="805" w:type="dxa"/>
          </w:tcPr>
          <w:p w14:paraId="5A0DFA73" w14:textId="77777777" w:rsidR="00794D85" w:rsidRDefault="00794D85" w:rsidP="001F107A">
            <w:pPr>
              <w:rPr>
                <w:rFonts w:ascii="Times New Roman" w:hAnsi="Times New Roman" w:cs="Times New Roman"/>
              </w:rPr>
            </w:pPr>
            <w:r>
              <w:rPr>
                <w:rFonts w:ascii="Times New Roman" w:hAnsi="Times New Roman" w:cs="Times New Roman"/>
              </w:rPr>
              <w:t>…</w:t>
            </w:r>
          </w:p>
        </w:tc>
        <w:tc>
          <w:tcPr>
            <w:tcW w:w="2456" w:type="dxa"/>
          </w:tcPr>
          <w:p w14:paraId="654DF52D"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6208" w:type="dxa"/>
          </w:tcPr>
          <w:p w14:paraId="7AC3B2A9"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2569" w:type="dxa"/>
          </w:tcPr>
          <w:p w14:paraId="40A9EC24"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1123" w:type="dxa"/>
          </w:tcPr>
          <w:p w14:paraId="51D4E689"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c>
          <w:tcPr>
            <w:tcW w:w="1274" w:type="dxa"/>
          </w:tcPr>
          <w:p w14:paraId="6F9CFE38" w14:textId="77777777" w:rsidR="00794D85" w:rsidRPr="00B81E7C" w:rsidRDefault="00794D85" w:rsidP="001F107A">
            <w:pPr>
              <w:rPr>
                <w:rFonts w:ascii="Times New Roman" w:hAnsi="Times New Roman" w:cs="Times New Roman"/>
                <w:color w:val="0070C0"/>
              </w:rPr>
            </w:pPr>
            <w:r w:rsidRPr="00B81E7C">
              <w:rPr>
                <w:rFonts w:ascii="Times New Roman" w:hAnsi="Times New Roman" w:cs="Times New Roman"/>
                <w:color w:val="0070C0"/>
              </w:rPr>
              <w:t>…</w:t>
            </w:r>
          </w:p>
        </w:tc>
      </w:tr>
    </w:tbl>
    <w:p w14:paraId="25F9831D" w14:textId="77777777" w:rsidR="00794D85" w:rsidRDefault="00794D85" w:rsidP="00794D85">
      <w:pPr>
        <w:spacing w:after="0"/>
        <w:rPr>
          <w:rFonts w:ascii="Times New Roman" w:hAnsi="Times New Roman" w:cs="Times New Roman"/>
          <w:sz w:val="16"/>
          <w:szCs w:val="16"/>
        </w:rPr>
      </w:pPr>
      <w:r w:rsidRPr="005E20A6">
        <w:rPr>
          <w:rFonts w:ascii="Times New Roman" w:hAnsi="Times New Roman" w:cs="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7027C121" w14:textId="77777777" w:rsidR="00794D85" w:rsidRPr="006F7C44" w:rsidRDefault="00794D85" w:rsidP="00794D85">
      <w:pPr>
        <w:spacing w:after="0"/>
        <w:rPr>
          <w:rFonts w:ascii="Times New Roman" w:hAnsi="Times New Roman" w:cs="Times New Roman"/>
          <w:color w:val="0070C0"/>
          <w:sz w:val="16"/>
          <w:szCs w:val="16"/>
        </w:rPr>
      </w:pPr>
    </w:p>
    <w:p w14:paraId="402907C6" w14:textId="2C1FAD54" w:rsidR="00794D85" w:rsidRPr="00D820CF" w:rsidRDefault="00794D85" w:rsidP="00683ADD">
      <w:pPr>
        <w:pStyle w:val="ListParagraph"/>
        <w:spacing w:after="0"/>
        <w:ind w:left="0"/>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Kolonnā “</w:t>
      </w:r>
      <w:proofErr w:type="spellStart"/>
      <w:r w:rsidRPr="00D820CF">
        <w:rPr>
          <w:rFonts w:ascii="Times New Roman" w:eastAsia="ヒラギノ角ゴ Pro W3" w:hAnsi="Times New Roman" w:cs="Times New Roman"/>
          <w:i/>
          <w:color w:val="0070C0"/>
        </w:rPr>
        <w:t>N.p.k</w:t>
      </w:r>
      <w:proofErr w:type="spellEnd"/>
      <w:r w:rsidRPr="00D820CF">
        <w:rPr>
          <w:rFonts w:ascii="Times New Roman" w:eastAsia="ヒラギノ角ゴ Pro W3" w:hAnsi="Times New Roman" w:cs="Times New Roman"/>
          <w:i/>
          <w:color w:val="0070C0"/>
        </w:rPr>
        <w:t xml:space="preserve">..” norāda attiecīgās darbības numuru, numerācija tiek saglabāta arī </w:t>
      </w:r>
      <w:r w:rsidR="00683ADD" w:rsidRPr="00D820CF">
        <w:rPr>
          <w:rFonts w:ascii="Times New Roman" w:eastAsia="ヒラギノ角ゴ Pro W3" w:hAnsi="Times New Roman" w:cs="Times New Roman"/>
          <w:i/>
          <w:color w:val="0070C0"/>
        </w:rPr>
        <w:t xml:space="preserve">citās </w:t>
      </w:r>
      <w:r w:rsidRPr="00D820CF">
        <w:rPr>
          <w:rFonts w:ascii="Times New Roman" w:eastAsia="ヒラギノ角ゴ Pro W3" w:hAnsi="Times New Roman" w:cs="Times New Roman"/>
          <w:i/>
          <w:color w:val="0070C0"/>
        </w:rPr>
        <w:t>projekta iesnieguma sadaļās, t.i., 1.pielikumā un 3.pielikumā;</w:t>
      </w:r>
    </w:p>
    <w:p w14:paraId="011C0948" w14:textId="77777777" w:rsidR="00794D85" w:rsidRPr="00D820CF" w:rsidRDefault="00794D85" w:rsidP="00683ADD">
      <w:pPr>
        <w:pStyle w:val="ListParagraph"/>
        <w:spacing w:after="0"/>
        <w:ind w:left="0"/>
        <w:jc w:val="both"/>
        <w:rPr>
          <w:rFonts w:ascii="Times New Roman" w:eastAsia="ヒラギノ角ゴ Pro W3" w:hAnsi="Times New Roman" w:cs="Times New Roman"/>
          <w:b/>
          <w:i/>
          <w:color w:val="0070C0"/>
        </w:rPr>
      </w:pPr>
      <w:r w:rsidRPr="00D820CF">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D820CF">
        <w:rPr>
          <w:rFonts w:ascii="Times New Roman" w:eastAsia="ヒラギノ角ゴ Pro W3" w:hAnsi="Times New Roman" w:cs="Times New Roman"/>
          <w:i/>
          <w:color w:val="0070C0"/>
        </w:rPr>
        <w:t>apakšdarbībām</w:t>
      </w:r>
      <w:proofErr w:type="spellEnd"/>
      <w:r w:rsidRPr="00D820CF">
        <w:rPr>
          <w:rFonts w:ascii="Times New Roman" w:eastAsia="ヒラギノ角ゴ Pro W3" w:hAnsi="Times New Roman" w:cs="Times New Roman"/>
          <w:i/>
          <w:color w:val="0070C0"/>
        </w:rPr>
        <w:t>.</w:t>
      </w:r>
      <w:r w:rsidRPr="00D820CF">
        <w:rPr>
          <w:rFonts w:ascii="Times New Roman" w:eastAsia="ヒラギノ角ゴ Pro W3" w:hAnsi="Times New Roman" w:cs="Times New Roman"/>
          <w:b/>
          <w:i/>
          <w:color w:val="0070C0"/>
        </w:rPr>
        <w:t xml:space="preserve"> </w:t>
      </w:r>
    </w:p>
    <w:p w14:paraId="2B9CB42C" w14:textId="77777777" w:rsidR="00794D85" w:rsidRPr="00D820CF" w:rsidRDefault="00794D85" w:rsidP="00683ADD">
      <w:pPr>
        <w:pStyle w:val="ListParagraph"/>
        <w:spacing w:after="0"/>
        <w:ind w:left="0"/>
        <w:jc w:val="both"/>
        <w:rPr>
          <w:rFonts w:ascii="Times New Roman" w:eastAsia="ヒラギノ角ゴ Pro W3" w:hAnsi="Times New Roman" w:cs="Times New Roman"/>
          <w:b/>
          <w:i/>
          <w:color w:val="0070C0"/>
        </w:rPr>
      </w:pPr>
      <w:r w:rsidRPr="00D820CF">
        <w:rPr>
          <w:rFonts w:ascii="Times New Roman" w:eastAsia="ヒラギノ角ゴ Pro W3" w:hAnsi="Times New Roman" w:cs="Times New Roman"/>
          <w:b/>
          <w:i/>
          <w:color w:val="0070C0"/>
        </w:rPr>
        <w:t xml:space="preserve">Ja tiek norādītas </w:t>
      </w:r>
      <w:proofErr w:type="spellStart"/>
      <w:r w:rsidRPr="00D820CF">
        <w:rPr>
          <w:rFonts w:ascii="Times New Roman" w:eastAsia="ヒラギノ角ゴ Pro W3" w:hAnsi="Times New Roman" w:cs="Times New Roman"/>
          <w:b/>
          <w:i/>
          <w:color w:val="0070C0"/>
        </w:rPr>
        <w:t>apakšdarbības</w:t>
      </w:r>
      <w:proofErr w:type="spellEnd"/>
      <w:r w:rsidRPr="00D820CF">
        <w:rPr>
          <w:rFonts w:ascii="Times New Roman" w:eastAsia="ヒラギノ角ゴ Pro W3" w:hAnsi="Times New Roman" w:cs="Times New Roman"/>
          <w:b/>
          <w:i/>
          <w:color w:val="0070C0"/>
        </w:rPr>
        <w:t>, tad tām noteikti jānorāda arī darbības apraksts un rezultāts, aizpildot visas kolonnas.</w:t>
      </w:r>
    </w:p>
    <w:p w14:paraId="35B8CB7C" w14:textId="77777777" w:rsidR="00794D85" w:rsidRPr="00D820CF" w:rsidRDefault="00794D85" w:rsidP="00683ADD">
      <w:pPr>
        <w:pStyle w:val="ListParagraph"/>
        <w:spacing w:after="0"/>
        <w:ind w:left="0"/>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b/>
          <w:i/>
          <w:color w:val="0070C0"/>
        </w:rPr>
        <w:t xml:space="preserve">Ja tiek veidotas </w:t>
      </w:r>
      <w:proofErr w:type="spellStart"/>
      <w:r w:rsidRPr="00D820CF">
        <w:rPr>
          <w:rFonts w:ascii="Times New Roman" w:eastAsia="ヒラギノ角ゴ Pro W3" w:hAnsi="Times New Roman" w:cs="Times New Roman"/>
          <w:b/>
          <w:i/>
          <w:color w:val="0070C0"/>
        </w:rPr>
        <w:t>apakšdarbības</w:t>
      </w:r>
      <w:proofErr w:type="spellEnd"/>
      <w:r w:rsidRPr="00D820CF">
        <w:rPr>
          <w:rFonts w:ascii="Times New Roman" w:eastAsia="ヒラギノ角ゴ Pro W3" w:hAnsi="Times New Roman" w:cs="Times New Roman"/>
          <w:b/>
          <w:i/>
          <w:color w:val="0070C0"/>
        </w:rPr>
        <w:t xml:space="preserve">, tad </w:t>
      </w:r>
      <w:proofErr w:type="spellStart"/>
      <w:r w:rsidRPr="00D820CF">
        <w:rPr>
          <w:rFonts w:ascii="Times New Roman" w:eastAsia="ヒラギノ角ゴ Pro W3" w:hAnsi="Times New Roman" w:cs="Times New Roman"/>
          <w:b/>
          <w:i/>
          <w:color w:val="0070C0"/>
        </w:rPr>
        <w:t>virsdarbībai</w:t>
      </w:r>
      <w:proofErr w:type="spellEnd"/>
      <w:r w:rsidRPr="00D820CF">
        <w:rPr>
          <w:rFonts w:ascii="Times New Roman" w:eastAsia="ヒラギノ角ゴ Pro W3" w:hAnsi="Times New Roman" w:cs="Times New Roman"/>
          <w:b/>
          <w:i/>
          <w:color w:val="0070C0"/>
        </w:rPr>
        <w:t xml:space="preserve"> nav obligāti jānorāda informācija kolonnās “Rezultāts”, Rezultāts skaitliskā izteiksmē”, jo nav nepieciešams dublēt informāciju, ko jau norāda par </w:t>
      </w:r>
      <w:proofErr w:type="spellStart"/>
      <w:r w:rsidRPr="00D820CF">
        <w:rPr>
          <w:rFonts w:ascii="Times New Roman" w:eastAsia="ヒラギノ角ゴ Pro W3" w:hAnsi="Times New Roman" w:cs="Times New Roman"/>
          <w:b/>
          <w:i/>
          <w:color w:val="0070C0"/>
        </w:rPr>
        <w:t>apakšdarbībām</w:t>
      </w:r>
      <w:proofErr w:type="spellEnd"/>
      <w:r w:rsidRPr="00D820CF">
        <w:rPr>
          <w:rFonts w:ascii="Times New Roman" w:eastAsia="ヒラギノ角ゴ Pro W3" w:hAnsi="Times New Roman" w:cs="Times New Roman"/>
          <w:b/>
          <w:i/>
          <w:color w:val="0070C0"/>
        </w:rPr>
        <w:t>.</w:t>
      </w:r>
    </w:p>
    <w:p w14:paraId="0D632EAD" w14:textId="77777777" w:rsidR="00794D85" w:rsidRPr="00D820CF" w:rsidRDefault="00794D85" w:rsidP="00683ADD">
      <w:pPr>
        <w:pStyle w:val="ListParagraph"/>
        <w:spacing w:after="0"/>
        <w:ind w:left="0"/>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Kolonnā “Projekta darbības apraksts” projekta iesniedzējs apraksta, kādi pasākumi un darbības tiks veiktas attiecīgās darbības īstenošanas laikā.</w:t>
      </w:r>
    </w:p>
    <w:p w14:paraId="31025DBE" w14:textId="77777777" w:rsidR="00794D85" w:rsidRPr="00D820CF" w:rsidRDefault="00794D85" w:rsidP="00683ADD">
      <w:pPr>
        <w:pStyle w:val="ListParagraph"/>
        <w:spacing w:after="0"/>
        <w:ind w:left="0"/>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(norāda </w:t>
      </w:r>
      <w:r w:rsidRPr="00D820CF">
        <w:rPr>
          <w:rFonts w:ascii="Times New Roman" w:eastAsia="ヒラギノ角ゴ Pro W3" w:hAnsi="Times New Roman" w:cs="Times New Roman"/>
          <w:b/>
          <w:i/>
          <w:color w:val="0070C0"/>
        </w:rPr>
        <w:t>tikai</w:t>
      </w:r>
      <w:r w:rsidRPr="00D820CF">
        <w:rPr>
          <w:rFonts w:ascii="Times New Roman" w:eastAsia="ヒラギノ角ゴ Pro W3" w:hAnsi="Times New Roman" w:cs="Times New Roman"/>
          <w:i/>
          <w:color w:val="0070C0"/>
        </w:rPr>
        <w:t xml:space="preserve"> konkrētu skaitlisku informāciju) un atbilstošu mērvienību.</w:t>
      </w:r>
    </w:p>
    <w:p w14:paraId="42D31305" w14:textId="77777777" w:rsidR="00794D85" w:rsidRPr="00D820CF" w:rsidRDefault="00794D85" w:rsidP="00683ADD">
      <w:pPr>
        <w:pStyle w:val="ListParagraph"/>
        <w:spacing w:after="0"/>
        <w:ind w:left="0"/>
        <w:jc w:val="both"/>
        <w:rPr>
          <w:rFonts w:ascii="Times New Roman" w:eastAsia="ヒラギノ角ゴ Pro W3" w:hAnsi="Times New Roman" w:cs="Times New Roman"/>
          <w:b/>
          <w:i/>
          <w:color w:val="0070C0"/>
        </w:rPr>
      </w:pPr>
      <w:r w:rsidRPr="00D820CF">
        <w:rPr>
          <w:rFonts w:ascii="Times New Roman" w:eastAsia="ヒラギノ角ゴ Pro W3" w:hAnsi="Times New Roman" w:cs="Times New Roman"/>
          <w:b/>
          <w:i/>
          <w:color w:val="0070C0"/>
        </w:rPr>
        <w:t xml:space="preserve">Katrai darbībai vai </w:t>
      </w:r>
      <w:proofErr w:type="spellStart"/>
      <w:r w:rsidRPr="00D820CF">
        <w:rPr>
          <w:rFonts w:ascii="Times New Roman" w:eastAsia="ヒラギノ角ゴ Pro W3" w:hAnsi="Times New Roman" w:cs="Times New Roman"/>
          <w:b/>
          <w:i/>
          <w:color w:val="0070C0"/>
        </w:rPr>
        <w:t>apakšdarbībai</w:t>
      </w:r>
      <w:proofErr w:type="spellEnd"/>
      <w:r w:rsidRPr="00D820CF">
        <w:rPr>
          <w:rFonts w:ascii="Times New Roman" w:eastAsia="ヒラギノ角ゴ Pro W3" w:hAnsi="Times New Roman" w:cs="Times New Roman"/>
          <w:b/>
          <w:i/>
          <w:color w:val="0070C0"/>
        </w:rPr>
        <w:t xml:space="preserve"> jānorāda </w:t>
      </w:r>
      <w:r w:rsidRPr="00D820CF">
        <w:rPr>
          <w:rFonts w:ascii="Times New Roman" w:eastAsia="ヒラギノ角ゴ Pro W3" w:hAnsi="Times New Roman" w:cs="Times New Roman"/>
          <w:b/>
          <w:i/>
          <w:color w:val="0070C0"/>
          <w:u w:val="single"/>
        </w:rPr>
        <w:t xml:space="preserve">viens </w:t>
      </w:r>
      <w:r w:rsidRPr="00D820CF">
        <w:rPr>
          <w:rFonts w:ascii="Times New Roman" w:eastAsia="ヒラギノ角ゴ Pro W3" w:hAnsi="Times New Roman" w:cs="Times New Roman"/>
          <w:b/>
          <w:i/>
          <w:color w:val="0070C0"/>
        </w:rPr>
        <w:t xml:space="preserve">sasniedzamais rezultāts, var veidot vairākas </w:t>
      </w:r>
      <w:proofErr w:type="spellStart"/>
      <w:r w:rsidRPr="00D820CF">
        <w:rPr>
          <w:rFonts w:ascii="Times New Roman" w:eastAsia="ヒラギノ角ゴ Pro W3" w:hAnsi="Times New Roman" w:cs="Times New Roman"/>
          <w:b/>
          <w:i/>
          <w:color w:val="0070C0"/>
        </w:rPr>
        <w:t>apakšdarbības</w:t>
      </w:r>
      <w:proofErr w:type="spellEnd"/>
      <w:r w:rsidRPr="00D820CF">
        <w:rPr>
          <w:rFonts w:ascii="Times New Roman" w:eastAsia="ヒラギノ角ゴ Pro W3" w:hAnsi="Times New Roman" w:cs="Times New Roman"/>
          <w:b/>
          <w:i/>
          <w:color w:val="0070C0"/>
        </w:rPr>
        <w:t>, ja darbībām paredzēti vairāki rezultāti.</w:t>
      </w:r>
    </w:p>
    <w:p w14:paraId="368D8E38" w14:textId="77777777" w:rsidR="00794D85" w:rsidRPr="00D820CF" w:rsidRDefault="00794D85" w:rsidP="00683ADD">
      <w:pPr>
        <w:pStyle w:val="ListParagraph"/>
        <w:spacing w:after="0"/>
        <w:ind w:left="426" w:hanging="426"/>
        <w:jc w:val="both"/>
        <w:rPr>
          <w:rFonts w:ascii="Times New Roman" w:eastAsia="ヒラギノ角ゴ Pro W3" w:hAnsi="Times New Roman" w:cs="Times New Roman"/>
          <w:i/>
          <w:color w:val="0070C0"/>
        </w:rPr>
      </w:pPr>
    </w:p>
    <w:p w14:paraId="6F95C74B" w14:textId="58521FD3" w:rsidR="00794D85" w:rsidRPr="00D820CF" w:rsidRDefault="00794D85" w:rsidP="00683ADD">
      <w:pPr>
        <w:spacing w:after="0" w:line="240" w:lineRule="auto"/>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Plānojot projekta darbības, projekta iesniedzējam ir nepieciešams apzināt un uzskaitīt veicamās darbības, kas vērsta</w:t>
      </w:r>
      <w:r w:rsidR="00683ADD" w:rsidRPr="00D820CF">
        <w:rPr>
          <w:rFonts w:ascii="Times New Roman" w:eastAsia="ヒラギノ角ゴ Pro W3" w:hAnsi="Times New Roman" w:cs="Times New Roman"/>
          <w:i/>
          <w:color w:val="0070C0"/>
        </w:rPr>
        <w:t>s uz projekta mērķa</w:t>
      </w:r>
      <w:r w:rsidRPr="00D820CF">
        <w:rPr>
          <w:rFonts w:ascii="Times New Roman" w:eastAsia="ヒラギノ角ゴ Pro W3" w:hAnsi="Times New Roman" w:cs="Times New Roman"/>
          <w:i/>
          <w:color w:val="0070C0"/>
        </w:rPr>
        <w:t>, plānoto rādītāju un rezultātu sasniegšanu. Projekta darbību plānošanā ievēro MK noteikumu</w:t>
      </w:r>
      <w:r w:rsidRPr="00D820CF">
        <w:rPr>
          <w:rFonts w:ascii="Times New Roman" w:hAnsi="Times New Roman" w:cs="Times New Roman"/>
          <w:color w:val="0070C0"/>
        </w:rPr>
        <w:t xml:space="preserve"> </w:t>
      </w:r>
      <w:r w:rsidRPr="00D820CF">
        <w:rPr>
          <w:rFonts w:ascii="Times New Roman" w:eastAsia="ヒラギノ角ゴ Pro W3" w:hAnsi="Times New Roman" w:cs="Times New Roman"/>
          <w:i/>
          <w:color w:val="0070C0"/>
        </w:rPr>
        <w:t xml:space="preserve">nosacījumus. </w:t>
      </w:r>
    </w:p>
    <w:p w14:paraId="600B76FD" w14:textId="77777777" w:rsidR="00794D85" w:rsidRPr="00D820CF" w:rsidRDefault="00794D85" w:rsidP="00683ADD">
      <w:pPr>
        <w:spacing w:after="0" w:line="240" w:lineRule="auto"/>
        <w:jc w:val="both"/>
        <w:rPr>
          <w:rFonts w:ascii="Times New Roman" w:eastAsia="ヒラギノ角ゴ Pro W3" w:hAnsi="Times New Roman" w:cs="Times New Roman"/>
          <w:i/>
          <w:color w:val="0070C0"/>
        </w:rPr>
      </w:pPr>
    </w:p>
    <w:p w14:paraId="32E0B3BC" w14:textId="4A4B65A1" w:rsidR="00794D85" w:rsidRPr="00D820CF" w:rsidRDefault="00794D85" w:rsidP="00683ADD">
      <w:pPr>
        <w:spacing w:after="0" w:line="240" w:lineRule="auto"/>
        <w:jc w:val="both"/>
        <w:rPr>
          <w:rFonts w:ascii="Times New Roman" w:eastAsia="ヒラギノ角ゴ Pro W3" w:hAnsi="Times New Roman" w:cs="Times New Roman"/>
          <w:b/>
          <w:i/>
          <w:color w:val="0070C0"/>
        </w:rPr>
      </w:pPr>
      <w:r w:rsidRPr="00D820CF">
        <w:rPr>
          <w:rFonts w:ascii="Times New Roman" w:eastAsia="ヒラギノ角ゴ Pro W3" w:hAnsi="Times New Roman" w:cs="Times New Roman"/>
          <w:b/>
          <w:i/>
          <w:color w:val="0070C0"/>
        </w:rPr>
        <w:t>Projektā var plānot tikai tādas darbības, kas atbilst MK noteikumu 25.punktā noteiktajām atbalstāmajām darbībām</w:t>
      </w:r>
      <w:r w:rsidR="005E30E0" w:rsidRPr="00D820CF">
        <w:rPr>
          <w:rFonts w:ascii="Times New Roman" w:eastAsia="ヒラギノ角ゴ Pro W3" w:hAnsi="Times New Roman" w:cs="Times New Roman"/>
          <w:b/>
          <w:i/>
          <w:color w:val="0070C0"/>
        </w:rPr>
        <w:t xml:space="preserve"> </w:t>
      </w:r>
      <w:r w:rsidR="00683ADD" w:rsidRPr="00D820CF">
        <w:rPr>
          <w:rFonts w:ascii="Times New Roman" w:eastAsia="ヒラギノ角ゴ Pro W3" w:hAnsi="Times New Roman" w:cs="Times New Roman"/>
          <w:b/>
          <w:i/>
          <w:color w:val="0070C0"/>
        </w:rPr>
        <w:t>otrās</w:t>
      </w:r>
      <w:r w:rsidR="005E30E0" w:rsidRPr="00D820CF">
        <w:rPr>
          <w:rFonts w:ascii="Times New Roman" w:eastAsia="ヒラギノ角ゴ Pro W3" w:hAnsi="Times New Roman" w:cs="Times New Roman"/>
          <w:b/>
          <w:i/>
          <w:color w:val="0070C0"/>
        </w:rPr>
        <w:t xml:space="preserve"> pr</w:t>
      </w:r>
      <w:r w:rsidR="00A264CF" w:rsidRPr="00D820CF">
        <w:rPr>
          <w:rFonts w:ascii="Times New Roman" w:eastAsia="ヒラギノ角ゴ Pro W3" w:hAnsi="Times New Roman" w:cs="Times New Roman"/>
          <w:b/>
          <w:i/>
          <w:color w:val="0070C0"/>
        </w:rPr>
        <w:t xml:space="preserve">ojektu iesniegumu atlases kārtas </w:t>
      </w:r>
      <w:r w:rsidR="00683ADD" w:rsidRPr="00D820CF">
        <w:rPr>
          <w:rFonts w:ascii="Times New Roman" w:eastAsia="ヒラギノ角ゴ Pro W3" w:hAnsi="Times New Roman" w:cs="Times New Roman"/>
          <w:b/>
          <w:i/>
          <w:color w:val="0070C0"/>
        </w:rPr>
        <w:t>ietvaros</w:t>
      </w:r>
      <w:r w:rsidRPr="00D820CF">
        <w:rPr>
          <w:rFonts w:ascii="Times New Roman" w:eastAsia="ヒラギノ角ゴ Pro W3" w:hAnsi="Times New Roman" w:cs="Times New Roman"/>
          <w:b/>
          <w:i/>
          <w:color w:val="0070C0"/>
        </w:rPr>
        <w:t>:</w:t>
      </w:r>
    </w:p>
    <w:p w14:paraId="6FE19261" w14:textId="2CA00906" w:rsidR="00794D85" w:rsidRPr="00D820CF" w:rsidRDefault="00794D85" w:rsidP="00683ADD">
      <w:pPr>
        <w:pStyle w:val="tv213"/>
        <w:numPr>
          <w:ilvl w:val="0"/>
          <w:numId w:val="18"/>
        </w:numPr>
        <w:spacing w:before="0" w:beforeAutospacing="0" w:after="0" w:afterAutospacing="0" w:line="293" w:lineRule="atLeast"/>
        <w:jc w:val="both"/>
        <w:rPr>
          <w:rFonts w:eastAsia="ヒラギノ角ゴ Pro W3"/>
          <w:i/>
          <w:color w:val="0070C0"/>
          <w:sz w:val="22"/>
          <w:szCs w:val="22"/>
          <w:lang w:eastAsia="en-US"/>
        </w:rPr>
      </w:pPr>
      <w:r w:rsidRPr="00D820CF">
        <w:rPr>
          <w:rFonts w:eastAsia="ヒラギノ角ゴ Pro W3"/>
          <w:i/>
          <w:color w:val="0070C0"/>
          <w:sz w:val="22"/>
          <w:szCs w:val="22"/>
          <w:lang w:eastAsia="en-US"/>
        </w:rPr>
        <w:t>būvdarbi;</w:t>
      </w:r>
    </w:p>
    <w:p w14:paraId="3BB99517" w14:textId="77777777" w:rsidR="00794D85" w:rsidRPr="00D820CF" w:rsidRDefault="00794D85" w:rsidP="00683ADD">
      <w:pPr>
        <w:pStyle w:val="tv213"/>
        <w:numPr>
          <w:ilvl w:val="0"/>
          <w:numId w:val="18"/>
        </w:numPr>
        <w:spacing w:before="0" w:beforeAutospacing="0" w:after="0" w:afterAutospacing="0" w:line="293" w:lineRule="atLeast"/>
        <w:jc w:val="both"/>
        <w:rPr>
          <w:rFonts w:eastAsia="ヒラギノ角ゴ Pro W3"/>
          <w:i/>
          <w:color w:val="0070C0"/>
          <w:sz w:val="22"/>
          <w:szCs w:val="22"/>
          <w:lang w:eastAsia="en-US"/>
        </w:rPr>
      </w:pPr>
      <w:r w:rsidRPr="00D820CF">
        <w:rPr>
          <w:rFonts w:eastAsia="ヒラギノ角ゴ Pro W3"/>
          <w:i/>
          <w:color w:val="0070C0"/>
          <w:sz w:val="22"/>
          <w:szCs w:val="22"/>
          <w:lang w:eastAsia="en-US"/>
        </w:rPr>
        <w:t>tehnoloģiju iegāde, piegāde un montāža;</w:t>
      </w:r>
    </w:p>
    <w:p w14:paraId="599964F3" w14:textId="77777777" w:rsidR="00794D85" w:rsidRPr="00D820CF" w:rsidRDefault="00794D85" w:rsidP="00683ADD">
      <w:pPr>
        <w:pStyle w:val="tv213"/>
        <w:numPr>
          <w:ilvl w:val="0"/>
          <w:numId w:val="18"/>
        </w:numPr>
        <w:spacing w:before="0" w:beforeAutospacing="0" w:after="0" w:afterAutospacing="0" w:line="293" w:lineRule="atLeast"/>
        <w:jc w:val="both"/>
        <w:rPr>
          <w:rFonts w:eastAsia="ヒラギノ角ゴ Pro W3"/>
          <w:i/>
          <w:color w:val="0070C0"/>
          <w:sz w:val="22"/>
          <w:szCs w:val="22"/>
          <w:lang w:eastAsia="en-US"/>
        </w:rPr>
      </w:pPr>
      <w:r w:rsidRPr="00D820CF">
        <w:rPr>
          <w:rFonts w:eastAsia="ヒラギノ角ゴ Pro W3"/>
          <w:i/>
          <w:color w:val="0070C0"/>
          <w:sz w:val="22"/>
          <w:szCs w:val="22"/>
          <w:lang w:eastAsia="en-US"/>
        </w:rPr>
        <w:t>infrastruktūras attīstība kvalitātes nodrošināšanas sistēmas ieviešanai;</w:t>
      </w:r>
    </w:p>
    <w:p w14:paraId="6CC2B70F" w14:textId="77777777" w:rsidR="00794D85" w:rsidRPr="00D820CF" w:rsidRDefault="00794D85" w:rsidP="00683ADD">
      <w:pPr>
        <w:pStyle w:val="tv213"/>
        <w:numPr>
          <w:ilvl w:val="0"/>
          <w:numId w:val="18"/>
        </w:numPr>
        <w:spacing w:before="0" w:beforeAutospacing="0" w:after="0" w:afterAutospacing="0" w:line="293" w:lineRule="atLeast"/>
        <w:jc w:val="both"/>
        <w:rPr>
          <w:rFonts w:eastAsia="ヒラギノ角ゴ Pro W3"/>
          <w:i/>
          <w:color w:val="0070C0"/>
          <w:sz w:val="22"/>
          <w:szCs w:val="22"/>
          <w:lang w:eastAsia="en-US"/>
        </w:rPr>
      </w:pPr>
      <w:r w:rsidRPr="00D820CF">
        <w:rPr>
          <w:rFonts w:eastAsia="ヒラギノ角ゴ Pro W3"/>
          <w:i/>
          <w:color w:val="0070C0"/>
          <w:sz w:val="22"/>
          <w:szCs w:val="22"/>
          <w:lang w:eastAsia="en-US"/>
        </w:rPr>
        <w:t>informācijas un publicitātes pasākumu nodrošināšana.</w:t>
      </w:r>
    </w:p>
    <w:p w14:paraId="04F5B32A" w14:textId="77777777" w:rsidR="00794D85" w:rsidRPr="00D820CF" w:rsidRDefault="00794D85" w:rsidP="00794D85">
      <w:pPr>
        <w:spacing w:after="0" w:line="240" w:lineRule="auto"/>
        <w:jc w:val="both"/>
        <w:rPr>
          <w:rFonts w:ascii="Times New Roman" w:eastAsia="ヒラギノ角ゴ Pro W3" w:hAnsi="Times New Roman" w:cs="Times New Roman"/>
          <w:i/>
          <w:color w:val="0070C0"/>
        </w:rPr>
      </w:pPr>
    </w:p>
    <w:p w14:paraId="60E6F758" w14:textId="77777777" w:rsidR="00794D85" w:rsidRPr="00D820CF" w:rsidRDefault="00794D85" w:rsidP="00794D85">
      <w:pPr>
        <w:spacing w:after="0" w:line="240" w:lineRule="auto"/>
        <w:ind w:left="60"/>
        <w:jc w:val="both"/>
        <w:rPr>
          <w:rFonts w:ascii="Times New Roman" w:eastAsia="ヒラギノ角ゴ Pro W3" w:hAnsi="Times New Roman" w:cs="Times New Roman"/>
          <w:b/>
          <w:i/>
          <w:color w:val="0070C0"/>
        </w:rPr>
      </w:pPr>
      <w:r w:rsidRPr="00D820CF">
        <w:rPr>
          <w:rFonts w:ascii="Times New Roman" w:eastAsia="ヒラギノ角ゴ Pro W3" w:hAnsi="Times New Roman" w:cs="Times New Roman"/>
          <w:b/>
          <w:i/>
          <w:color w:val="0070C0"/>
        </w:rPr>
        <w:t>Atbilstoši MK noteikumu 26.punktam finansējuma saņēmējiem ir atbalstāmas MK  noteikumu </w:t>
      </w:r>
      <w:hyperlink r:id="rId17" w:anchor="p25" w:tgtFrame="_blank" w:history="1">
        <w:r w:rsidRPr="00D820CF">
          <w:rPr>
            <w:rFonts w:ascii="Times New Roman" w:eastAsia="ヒラギノ角ゴ Pro W3" w:hAnsi="Times New Roman" w:cs="Times New Roman"/>
            <w:b/>
            <w:i/>
            <w:color w:val="0070C0"/>
          </w:rPr>
          <w:t>25. punktā</w:t>
        </w:r>
      </w:hyperlink>
      <w:r w:rsidRPr="00D820CF">
        <w:rPr>
          <w:rFonts w:ascii="Times New Roman" w:eastAsia="ヒラギノ角ゴ Pro W3" w:hAnsi="Times New Roman" w:cs="Times New Roman"/>
          <w:b/>
          <w:i/>
          <w:color w:val="0070C0"/>
        </w:rPr>
        <w:t xml:space="preserve"> minētās atbalstāmās darbības infrastruktūrā, kas daļēji vai pilnībā saistīta ar neatliekamās medicīniskās palīdzības un veselības aprūpes pakalpojumu sniegšanu četrās prioritārajās veselības jomās – sirds un asinsvadu, onkoloģijas, bērnu (sākot no perinatālā un </w:t>
      </w:r>
      <w:proofErr w:type="spellStart"/>
      <w:r w:rsidRPr="00D820CF">
        <w:rPr>
          <w:rFonts w:ascii="Times New Roman" w:eastAsia="ヒラギノ角ゴ Pro W3" w:hAnsi="Times New Roman" w:cs="Times New Roman"/>
          <w:b/>
          <w:i/>
          <w:color w:val="0070C0"/>
        </w:rPr>
        <w:t>neonatālā</w:t>
      </w:r>
      <w:proofErr w:type="spellEnd"/>
      <w:r w:rsidRPr="00D820CF">
        <w:rPr>
          <w:rFonts w:ascii="Times New Roman" w:eastAsia="ヒラギノ角ゴ Pro W3" w:hAnsi="Times New Roman" w:cs="Times New Roman"/>
          <w:b/>
          <w:i/>
          <w:color w:val="0070C0"/>
        </w:rPr>
        <w:t xml:space="preserve"> perioda) aprūpes un garīgās veselības aprūpes jomā.</w:t>
      </w:r>
    </w:p>
    <w:p w14:paraId="17ABE7CD" w14:textId="77777777" w:rsidR="00794D85" w:rsidRPr="00D820CF" w:rsidRDefault="00794D85" w:rsidP="00794D85">
      <w:pPr>
        <w:spacing w:after="0" w:line="240" w:lineRule="auto"/>
        <w:jc w:val="both"/>
        <w:rPr>
          <w:rFonts w:ascii="Times New Roman" w:eastAsia="ヒラギノ角ゴ Pro W3" w:hAnsi="Times New Roman" w:cs="Times New Roman"/>
          <w:i/>
          <w:color w:val="0070C0"/>
        </w:rPr>
      </w:pPr>
    </w:p>
    <w:p w14:paraId="38E86E7A" w14:textId="5C7D8756" w:rsidR="00794D85" w:rsidRPr="00D820CF" w:rsidRDefault="003C6824" w:rsidP="00794D85">
      <w:pPr>
        <w:spacing w:after="0" w:line="240" w:lineRule="auto"/>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 xml:space="preserve">Plānojot </w:t>
      </w:r>
      <w:r w:rsidR="00D56ED6" w:rsidRPr="00D820CF">
        <w:rPr>
          <w:rFonts w:ascii="Times New Roman" w:eastAsia="ヒラギノ角ゴ Pro W3" w:hAnsi="Times New Roman" w:cs="Times New Roman"/>
          <w:i/>
          <w:color w:val="0070C0"/>
        </w:rPr>
        <w:t xml:space="preserve"> </w:t>
      </w:r>
      <w:r w:rsidR="00EE5018" w:rsidRPr="00D820CF">
        <w:rPr>
          <w:rFonts w:ascii="Times New Roman" w:eastAsia="ヒラギノ角ゴ Pro W3" w:hAnsi="Times New Roman" w:cs="Times New Roman"/>
          <w:i/>
          <w:color w:val="0070C0"/>
        </w:rPr>
        <w:t xml:space="preserve">plānotās </w:t>
      </w:r>
      <w:r w:rsidR="00D56ED6" w:rsidRPr="00D820CF">
        <w:rPr>
          <w:rFonts w:ascii="Times New Roman" w:eastAsia="ヒラギノ角ゴ Pro W3" w:hAnsi="Times New Roman" w:cs="Times New Roman"/>
          <w:i/>
          <w:color w:val="0070C0"/>
        </w:rPr>
        <w:t>infr</w:t>
      </w:r>
      <w:r w:rsidR="00EE5018" w:rsidRPr="00D820CF">
        <w:rPr>
          <w:rFonts w:ascii="Times New Roman" w:eastAsia="ヒラギノ角ゴ Pro W3" w:hAnsi="Times New Roman" w:cs="Times New Roman"/>
          <w:i/>
          <w:color w:val="0070C0"/>
        </w:rPr>
        <w:t xml:space="preserve">astruktūras attīstības darbības, </w:t>
      </w:r>
      <w:r w:rsidR="00EE5018" w:rsidRPr="00D820CF">
        <w:rPr>
          <w:rFonts w:ascii="Times New Roman" w:hAnsi="Times New Roman" w:cs="Times New Roman"/>
          <w:i/>
          <w:color w:val="0070C0"/>
        </w:rPr>
        <w:t xml:space="preserve">ņem vērā ar  Ministru kabineta 2016.gada 9.augusta sēdes </w:t>
      </w:r>
      <w:proofErr w:type="spellStart"/>
      <w:r w:rsidR="00EE5018" w:rsidRPr="00D820CF">
        <w:rPr>
          <w:rFonts w:ascii="Times New Roman" w:hAnsi="Times New Roman" w:cs="Times New Roman"/>
          <w:i/>
          <w:color w:val="0070C0"/>
        </w:rPr>
        <w:t>protokollēmuma</w:t>
      </w:r>
      <w:proofErr w:type="spellEnd"/>
      <w:r w:rsidR="00EE5018" w:rsidRPr="00D820CF">
        <w:rPr>
          <w:rFonts w:ascii="Times New Roman" w:hAnsi="Times New Roman" w:cs="Times New Roman"/>
          <w:i/>
          <w:color w:val="0070C0"/>
        </w:rPr>
        <w:t xml:space="preserve"> Nr.39 45.§. apstiprināto informatīvo ziņojumu “Par VSIA Paula Stradiņa klīniskā universitātes slimnīca” A korpusa otrās kārtas attīstību” un atbildes projekts Saeimas Sociālo un darba lietu komisijai un Publisko izdevumu revīzijas komisijai (par </w:t>
      </w:r>
      <w:proofErr w:type="spellStart"/>
      <w:r w:rsidR="00EE5018" w:rsidRPr="00D820CF">
        <w:rPr>
          <w:rFonts w:ascii="Times New Roman" w:hAnsi="Times New Roman" w:cs="Times New Roman"/>
          <w:i/>
          <w:color w:val="0070C0"/>
        </w:rPr>
        <w:t>P.Stradiņa</w:t>
      </w:r>
      <w:proofErr w:type="spellEnd"/>
      <w:r w:rsidR="00EE5018" w:rsidRPr="00D820CF">
        <w:rPr>
          <w:rFonts w:ascii="Times New Roman" w:hAnsi="Times New Roman" w:cs="Times New Roman"/>
          <w:i/>
          <w:color w:val="0070C0"/>
        </w:rPr>
        <w:t xml:space="preserve"> Klīniskās universitātes slimnīcas A korpusa otrās kārtas būvniecību)” .</w:t>
      </w:r>
    </w:p>
    <w:p w14:paraId="31A27CCD" w14:textId="77777777" w:rsidR="00BD4AF0" w:rsidRPr="00D820CF" w:rsidRDefault="00BD4AF0" w:rsidP="00794D85">
      <w:pPr>
        <w:spacing w:after="0" w:line="240" w:lineRule="auto"/>
        <w:jc w:val="both"/>
        <w:rPr>
          <w:rFonts w:ascii="Times New Roman" w:hAnsi="Times New Roman" w:cs="Times New Roman"/>
          <w:b/>
          <w:bCs/>
          <w:i/>
          <w:iCs/>
          <w:color w:val="0070C0"/>
        </w:rPr>
      </w:pPr>
    </w:p>
    <w:p w14:paraId="7515ABEE" w14:textId="77777777" w:rsidR="00BD4AF0" w:rsidRPr="00D820CF" w:rsidRDefault="00BD4AF0" w:rsidP="00794D85">
      <w:pPr>
        <w:spacing w:after="0" w:line="240" w:lineRule="auto"/>
        <w:jc w:val="both"/>
        <w:rPr>
          <w:rFonts w:ascii="Times New Roman" w:hAnsi="Times New Roman" w:cs="Times New Roman"/>
          <w:b/>
          <w:bCs/>
          <w:i/>
          <w:iCs/>
          <w:color w:val="0070C0"/>
        </w:rPr>
      </w:pPr>
    </w:p>
    <w:p w14:paraId="63D4F370" w14:textId="77777777" w:rsidR="00BD4AF0" w:rsidRPr="00D820CF" w:rsidRDefault="00BD4AF0" w:rsidP="00BD4AF0">
      <w:pPr>
        <w:pStyle w:val="ListParagraph"/>
        <w:ind w:left="165"/>
        <w:jc w:val="both"/>
        <w:rPr>
          <w:rFonts w:ascii="Times New Roman" w:eastAsia="ヒラギノ角ゴ Pro W3" w:hAnsi="Times New Roman" w:cs="Times New Roman"/>
          <w:i/>
          <w:color w:val="0070C0"/>
        </w:rPr>
      </w:pPr>
      <w:r w:rsidRPr="00D820CF">
        <w:rPr>
          <w:rFonts w:ascii="Times New Roman" w:eastAsia="ヒラギノ角ゴ Pro W3" w:hAnsi="Times New Roman" w:cs="Times New Roman"/>
          <w:i/>
          <w:color w:val="0070C0"/>
        </w:rPr>
        <w:t xml:space="preserve">Projektu darbības aprakstā sniegtajai informācijai nepārprotami jāliecina, ka projekta budžeta kopsavilkumā iekļautās izmaksas atbilst MK noteikumu 25. punktā noteiktajām atbalstāmajām darbībām un projekta darbību aprakstam jāliecina par atbilstību MK noteikumu noteiktajām attiecināmajām izmaksām.  Projekta darbības, kas tiek plānotas  atbilstoši MK noteikumu 25.2., 25.3., 25.4. apakšpunktā (būvdarbi, tehnoloģiju iegāde, piegāde un montāža, kā arī infrastruktūras attīstība kvalitātes nodrošināšanas sistēmas ieviešana) noteiktajām  ir nodalītas un tiek plānotas kā atsevišķas darbības, t.i., būvdarbi katrā attīstāmā infrastruktūrā tiek plānoti kā atsevišķas darbības, ar </w:t>
      </w:r>
      <w:proofErr w:type="spellStart"/>
      <w:r w:rsidRPr="00D820CF">
        <w:rPr>
          <w:rFonts w:ascii="Times New Roman" w:eastAsia="ヒラギノ角ゴ Pro W3" w:hAnsi="Times New Roman" w:cs="Times New Roman"/>
          <w:i/>
          <w:color w:val="0070C0"/>
        </w:rPr>
        <w:t>apakšdarbībām</w:t>
      </w:r>
      <w:proofErr w:type="spellEnd"/>
      <w:r w:rsidRPr="00D820CF">
        <w:rPr>
          <w:rFonts w:ascii="Times New Roman" w:eastAsia="ヒラギノ角ゴ Pro W3" w:hAnsi="Times New Roman" w:cs="Times New Roman"/>
          <w:i/>
          <w:color w:val="0070C0"/>
        </w:rPr>
        <w:t xml:space="preserve"> izdalot projektēšanu, ekspertīzi, autoruzraudzību un obligāto apdrošināšanu, kā arī   tehnoloģiju iegāde, piegāde un montāža un kvalitātes nodrošināšanas sistēmas ieviešana tiek plānotas kā atsevišķas darbības. </w:t>
      </w:r>
    </w:p>
    <w:p w14:paraId="419A9F10" w14:textId="77777777" w:rsidR="00BD4AF0" w:rsidRPr="00D820CF" w:rsidRDefault="00BD4AF0" w:rsidP="00794D85">
      <w:pPr>
        <w:spacing w:after="0" w:line="240" w:lineRule="auto"/>
        <w:jc w:val="both"/>
        <w:rPr>
          <w:rFonts w:ascii="Times New Roman" w:hAnsi="Times New Roman" w:cs="Times New Roman"/>
          <w:b/>
          <w:bCs/>
          <w:i/>
          <w:iCs/>
          <w:color w:val="0070C0"/>
        </w:rPr>
      </w:pPr>
    </w:p>
    <w:p w14:paraId="47E31157" w14:textId="77777777" w:rsidR="00794D85" w:rsidRPr="00D820CF" w:rsidRDefault="00794D85" w:rsidP="00794D85">
      <w:pPr>
        <w:spacing w:after="0" w:line="240" w:lineRule="auto"/>
        <w:jc w:val="both"/>
        <w:rPr>
          <w:rFonts w:ascii="Times New Roman" w:hAnsi="Times New Roman" w:cs="Times New Roman"/>
          <w:b/>
          <w:i/>
          <w:iCs/>
          <w:color w:val="0070C0"/>
        </w:rPr>
      </w:pPr>
      <w:r w:rsidRPr="00D820CF">
        <w:rPr>
          <w:rFonts w:ascii="Times New Roman" w:hAnsi="Times New Roman" w:cs="Times New Roman"/>
          <w:b/>
          <w:bCs/>
          <w:i/>
          <w:iCs/>
          <w:color w:val="0070C0"/>
        </w:rPr>
        <w:t>Lai projektu apstiprinātu atbilstoši izvirzītajiem kritērijiem projekta iesniegumā</w:t>
      </w:r>
      <w:r w:rsidRPr="00D820CF">
        <w:rPr>
          <w:rFonts w:ascii="Times New Roman" w:hAnsi="Times New Roman" w:cs="Times New Roman"/>
          <w:b/>
          <w:i/>
          <w:iCs/>
          <w:color w:val="0070C0"/>
        </w:rPr>
        <w:t>:</w:t>
      </w:r>
    </w:p>
    <w:p w14:paraId="078AAA25" w14:textId="77777777" w:rsidR="00BD4AF0" w:rsidRPr="00D820CF" w:rsidRDefault="00BD4AF0" w:rsidP="00BD4AF0">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 xml:space="preserve">projekta darbības atbilst 2016.gada 20.decembrī Ministru kabinetā apstiprinātajam informatīvajam ziņojumam "Par sistēmiski svarīgo ārstniecības iestāžu kartējumu un attīstības reformu" (20.12.2016 MK protokols Nr.69, 83.paragr.), proti vērtējot tikai atbilstību projekta iesniedzēja IV līmeņa ārstniecības iestādei un atbilstību 15.tabulā noteiktajiem Paula Stradiņa klīniskās universitātes slimnīcas pakalpojumu profiliem, kā arī  atbilstību Ministru kabineta 2016.gada 9.augusta sēdes </w:t>
      </w:r>
      <w:proofErr w:type="spellStart"/>
      <w:r w:rsidRPr="00D820CF">
        <w:rPr>
          <w:rFonts w:ascii="Times New Roman" w:hAnsi="Times New Roman" w:cs="Times New Roman"/>
          <w:i/>
          <w:color w:val="0070C0"/>
        </w:rPr>
        <w:t>protokollēmuma</w:t>
      </w:r>
      <w:proofErr w:type="spellEnd"/>
      <w:r w:rsidRPr="00D820CF">
        <w:rPr>
          <w:rFonts w:ascii="Times New Roman" w:hAnsi="Times New Roman" w:cs="Times New Roman"/>
          <w:i/>
          <w:color w:val="0070C0"/>
        </w:rPr>
        <w:t xml:space="preserve"> Nr.39 45.§. apstiprinātajam informatīvajam ziņojumam “Par VSIA “Paula Stradiņa klīniskā universitātes slimnīca” A korpusa otrās kārtas attīstību” un atbildes projektam Saeimas Sociālo un darba lietu komisijai un Publisko izdevumu revīzijas komisijai (Par </w:t>
      </w:r>
      <w:proofErr w:type="spellStart"/>
      <w:r w:rsidRPr="00D820CF">
        <w:rPr>
          <w:rFonts w:ascii="Times New Roman" w:hAnsi="Times New Roman" w:cs="Times New Roman"/>
          <w:i/>
          <w:color w:val="0070C0"/>
        </w:rPr>
        <w:t>P.Stradiņa</w:t>
      </w:r>
      <w:proofErr w:type="spellEnd"/>
      <w:r w:rsidRPr="00D820CF">
        <w:rPr>
          <w:rFonts w:ascii="Times New Roman" w:hAnsi="Times New Roman" w:cs="Times New Roman"/>
          <w:i/>
          <w:color w:val="0070C0"/>
        </w:rPr>
        <w:t xml:space="preserve"> Klīniskās universitātes slimnīcas A korpusa otrās kārtas būvniecību)”.</w:t>
      </w:r>
    </w:p>
    <w:p w14:paraId="10882605" w14:textId="77777777" w:rsidR="00794D85" w:rsidRPr="00D820CF" w:rsidRDefault="00794D85"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 xml:space="preserve">norādītājām darbībām pilnībā vai daļēji jābūt vērstām uz četrām prioritārajām jomām: sirds un asinsvadu, onkoloģijas, bērnu (sākot no perinatālā un </w:t>
      </w:r>
      <w:proofErr w:type="spellStart"/>
      <w:r w:rsidRPr="00D820CF">
        <w:rPr>
          <w:rFonts w:ascii="Times New Roman" w:hAnsi="Times New Roman" w:cs="Times New Roman"/>
          <w:i/>
          <w:color w:val="0070C0"/>
        </w:rPr>
        <w:t>neonatālā</w:t>
      </w:r>
      <w:proofErr w:type="spellEnd"/>
      <w:r w:rsidRPr="00D820CF">
        <w:rPr>
          <w:rFonts w:ascii="Times New Roman" w:hAnsi="Times New Roman" w:cs="Times New Roman"/>
          <w:i/>
          <w:color w:val="0070C0"/>
        </w:rPr>
        <w:t xml:space="preserve"> perioda) un psihiskā veselība,  t.sk. jānorāda, ka Eiropas Reģionālās attīstības fonda atbalsts tiks izmantos tās infrastruktūras (vai infrastruktūras daļas) attīstībai, kura tiek izmantota četru prioritāro jomu vai ar tām saistīto jomu ietvaros.</w:t>
      </w:r>
    </w:p>
    <w:p w14:paraId="52273A19" w14:textId="77777777" w:rsidR="00794D85" w:rsidRPr="00D820CF" w:rsidRDefault="00794D85"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projekta iesniegumā norādītajām darbībām un sasniedzamajiem rezultātiem jāparedz darbības, kas vērstas uz veselības aprūpes pakalpojumu pieejamības uzlabošanu projekta iesniedzēja apkalpes teritorijā.</w:t>
      </w:r>
    </w:p>
    <w:p w14:paraId="45ECB855" w14:textId="77777777" w:rsidR="00794D85" w:rsidRPr="00D820CF" w:rsidRDefault="00794D85"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projekta iesniegumā jānorāda, ka projekta darbības paredzēts īstenot, jo īpaši ņemot vērā veselības aprūpes pakalpojumu pieejamības problēmas sociālās, teritoriālās atstumtības un nabadzības riskam pakļautajiem iedzīvotājiem, t.sk. projekta iesniegumā jānorāda attiecīgās ārstniecības iestādes apkalpes zonā dzīvojošo iedzīvotāju skaits.</w:t>
      </w:r>
    </w:p>
    <w:p w14:paraId="25687A42" w14:textId="1DC3935C" w:rsidR="00794D85" w:rsidRPr="00D820CF" w:rsidRDefault="00794D85"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projekta darbībām jābūt vērstām uz projekta iesnieguma aprakstīto problēmu risinājumu.</w:t>
      </w:r>
    </w:p>
    <w:p w14:paraId="3427069A" w14:textId="7D8D3D97" w:rsidR="00794D85" w:rsidRPr="00D820CF" w:rsidRDefault="00A264CF"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norādītajām darbībām jābūt pamatot</w:t>
      </w:r>
      <w:r w:rsidR="00D56ED6" w:rsidRPr="00D820CF">
        <w:rPr>
          <w:rFonts w:ascii="Times New Roman" w:hAnsi="Times New Roman" w:cs="Times New Roman"/>
          <w:i/>
          <w:color w:val="0070C0"/>
        </w:rPr>
        <w:t>ā</w:t>
      </w:r>
      <w:r w:rsidRPr="00D820CF">
        <w:rPr>
          <w:rFonts w:ascii="Times New Roman" w:hAnsi="Times New Roman" w:cs="Times New Roman"/>
          <w:i/>
          <w:color w:val="0070C0"/>
        </w:rPr>
        <w:t>m</w:t>
      </w:r>
      <w:r w:rsidR="00794D85" w:rsidRPr="00D820CF">
        <w:rPr>
          <w:rFonts w:ascii="Times New Roman" w:hAnsi="Times New Roman" w:cs="Times New Roman"/>
          <w:i/>
          <w:color w:val="0070C0"/>
        </w:rPr>
        <w:t>,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58350681" w14:textId="6ECEED46" w:rsidR="00794D85" w:rsidRPr="00D820CF" w:rsidRDefault="00794D85" w:rsidP="00794D85">
      <w:pPr>
        <w:pStyle w:val="NoSpacing"/>
        <w:numPr>
          <w:ilvl w:val="0"/>
          <w:numId w:val="19"/>
        </w:numPr>
        <w:ind w:left="306" w:hanging="306"/>
        <w:jc w:val="both"/>
        <w:rPr>
          <w:rFonts w:ascii="Times New Roman" w:hAnsi="Times New Roman" w:cs="Times New Roman"/>
          <w:i/>
          <w:color w:val="0070C0"/>
        </w:rPr>
      </w:pPr>
      <w:r w:rsidRPr="00D820CF">
        <w:rPr>
          <w:rFonts w:ascii="Times New Roman" w:hAnsi="Times New Roman" w:cs="Times New Roman"/>
          <w:i/>
          <w:color w:val="0070C0"/>
        </w:rPr>
        <w:t>norādītās darbības ir precīzi definētas, t.i., no darbību nosaukumiem var spriest par to saturu, plānotais darbību īstenošanas ilgums ir samērīgs un atbilstošs.</w:t>
      </w:r>
    </w:p>
    <w:p w14:paraId="0547646C" w14:textId="77777777" w:rsidR="00794D85" w:rsidRPr="00D820CF" w:rsidRDefault="00794D85" w:rsidP="00794D85">
      <w:pPr>
        <w:pStyle w:val="NoSpacing"/>
        <w:jc w:val="both"/>
        <w:rPr>
          <w:rFonts w:ascii="Times New Roman" w:hAnsi="Times New Roman" w:cs="Times New Roman"/>
          <w:color w:val="0070C0"/>
          <w:highlight w:val="green"/>
        </w:rPr>
      </w:pPr>
    </w:p>
    <w:p w14:paraId="1EE449BF" w14:textId="77777777" w:rsidR="00794D85" w:rsidRPr="00A82503" w:rsidRDefault="00794D85" w:rsidP="00794D85">
      <w:pPr>
        <w:spacing w:after="0" w:line="240" w:lineRule="auto"/>
        <w:ind w:left="60"/>
        <w:jc w:val="both"/>
        <w:rPr>
          <w:rFonts w:ascii="Times New Roman" w:eastAsia="ヒラギノ角ゴ Pro W3" w:hAnsi="Times New Roman" w:cs="Times New Roman"/>
          <w:i/>
          <w:color w:val="0070C0"/>
          <w:highlight w:val="yellow"/>
        </w:rPr>
      </w:pPr>
    </w:p>
    <w:p w14:paraId="36EDD4F1" w14:textId="77777777" w:rsidR="00794D85" w:rsidRDefault="00794D85" w:rsidP="00794D85">
      <w:pPr>
        <w:spacing w:after="0" w:line="240" w:lineRule="auto"/>
        <w:ind w:left="60"/>
        <w:jc w:val="both"/>
        <w:rPr>
          <w:rFonts w:ascii="Times New Roman" w:eastAsia="ヒラギノ角ゴ Pro W3" w:hAnsi="Times New Roman" w:cs="Times New Roman"/>
          <w:i/>
          <w:color w:val="0000FF"/>
          <w:highlight w:val="yellow"/>
        </w:rPr>
      </w:pPr>
    </w:p>
    <w:p w14:paraId="5D0EF000" w14:textId="77777777" w:rsidR="00794D85" w:rsidRPr="006D355E" w:rsidRDefault="00794D85" w:rsidP="00794D85">
      <w:pPr>
        <w:pStyle w:val="ListParagraph"/>
        <w:spacing w:after="0" w:line="240" w:lineRule="auto"/>
        <w:jc w:val="both"/>
        <w:rPr>
          <w:rFonts w:ascii="Times New Roman" w:hAnsi="Times New Roman"/>
          <w:i/>
          <w:iCs/>
          <w:color w:val="0000FF"/>
          <w:highlight w:val="yellow"/>
        </w:rPr>
        <w:sectPr w:rsidR="00794D85" w:rsidRPr="006D355E" w:rsidSect="00D227CA">
          <w:pgSz w:w="16838" w:h="11906" w:orient="landscape" w:code="9"/>
          <w:pgMar w:top="1134" w:right="851" w:bottom="1276" w:left="1276" w:header="709" w:footer="709" w:gutter="0"/>
          <w:cols w:space="708"/>
          <w:titlePg/>
          <w:docGrid w:linePitch="360"/>
        </w:sectPr>
      </w:pPr>
    </w:p>
    <w:p w14:paraId="33F065DD" w14:textId="77777777" w:rsidR="00C17842" w:rsidRDefault="00C17842" w:rsidP="0068081C">
      <w:pPr>
        <w:spacing w:after="0"/>
        <w:jc w:val="right"/>
        <w:rPr>
          <w:rFonts w:ascii="Times New Roman" w:hAnsi="Times New Roman" w:cs="Times New Roman"/>
          <w:sz w:val="20"/>
          <w:szCs w:val="20"/>
        </w:rPr>
      </w:pPr>
    </w:p>
    <w:p w14:paraId="68BD1B20" w14:textId="77777777" w:rsidR="00C17842" w:rsidRDefault="00C17842" w:rsidP="00C17842">
      <w:pPr>
        <w:spacing w:after="0"/>
        <w:jc w:val="right"/>
        <w:rPr>
          <w:rFonts w:ascii="Times New Roman" w:hAnsi="Times New Roman" w:cs="Times New Roman"/>
          <w:sz w:val="20"/>
          <w:szCs w:val="20"/>
        </w:rPr>
      </w:pPr>
      <w:r>
        <w:rPr>
          <w:rFonts w:ascii="Times New Roman" w:hAnsi="Times New Roman" w:cs="Times New Roman"/>
          <w:sz w:val="20"/>
          <w:szCs w:val="20"/>
        </w:rPr>
        <w:t xml:space="preserve">6.pielikums </w:t>
      </w:r>
    </w:p>
    <w:p w14:paraId="39C68BFE" w14:textId="77777777" w:rsidR="00C17842" w:rsidRDefault="00C17842" w:rsidP="00C17842">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p w14:paraId="10F5624C" w14:textId="77777777" w:rsidR="00C17842" w:rsidRDefault="00C17842" w:rsidP="00C17842">
      <w:pPr>
        <w:jc w:val="center"/>
        <w:rPr>
          <w:rFonts w:ascii="Times New Roman" w:hAnsi="Times New Roman" w:cs="Times New Roman"/>
          <w:b/>
          <w:bCs/>
          <w:sz w:val="24"/>
          <w:szCs w:val="24"/>
        </w:rPr>
      </w:pPr>
      <w:r w:rsidRPr="00E940FA">
        <w:rPr>
          <w:rFonts w:ascii="Times New Roman" w:hAnsi="Times New Roman" w:cs="Times New Roman"/>
          <w:b/>
          <w:bCs/>
          <w:sz w:val="24"/>
          <w:szCs w:val="24"/>
        </w:rPr>
        <w:t>PUBLICITĀTE</w:t>
      </w:r>
    </w:p>
    <w:tbl>
      <w:tblPr>
        <w:tblStyle w:val="TableGrid"/>
        <w:tblW w:w="0" w:type="auto"/>
        <w:tblLook w:val="04A0" w:firstRow="1" w:lastRow="0" w:firstColumn="1" w:lastColumn="0" w:noHBand="0" w:noVBand="1"/>
      </w:tblPr>
      <w:tblGrid>
        <w:gridCol w:w="2041"/>
        <w:gridCol w:w="4111"/>
        <w:gridCol w:w="2053"/>
        <w:gridCol w:w="1281"/>
      </w:tblGrid>
      <w:tr w:rsidR="00C17842" w:rsidRPr="0021616F" w14:paraId="37DD6EB7" w14:textId="77777777" w:rsidTr="007E37FD">
        <w:tc>
          <w:tcPr>
            <w:tcW w:w="9486" w:type="dxa"/>
            <w:gridSpan w:val="4"/>
            <w:vAlign w:val="center"/>
          </w:tcPr>
          <w:p w14:paraId="1FB9D998" w14:textId="77777777" w:rsidR="00C17842" w:rsidRPr="0021616F" w:rsidRDefault="00C17842" w:rsidP="007E37FD">
            <w:pPr>
              <w:jc w:val="center"/>
              <w:rPr>
                <w:rFonts w:ascii="Times New Roman" w:hAnsi="Times New Roman" w:cs="Times New Roman"/>
                <w:b/>
              </w:rPr>
            </w:pPr>
            <w:r>
              <w:rPr>
                <w:rFonts w:ascii="Times New Roman" w:hAnsi="Times New Roman" w:cs="Times New Roman"/>
                <w:b/>
              </w:rPr>
              <w:t>Projekta informatīvie un publicitātes pasākumi</w:t>
            </w:r>
          </w:p>
        </w:tc>
      </w:tr>
      <w:tr w:rsidR="00C17842" w:rsidRPr="0021616F" w14:paraId="0E21A810" w14:textId="77777777" w:rsidTr="007E37FD">
        <w:tc>
          <w:tcPr>
            <w:tcW w:w="2041" w:type="dxa"/>
            <w:vAlign w:val="center"/>
          </w:tcPr>
          <w:p w14:paraId="44ED3BCC" w14:textId="77777777" w:rsidR="00C17842" w:rsidRPr="0021616F" w:rsidRDefault="00C17842" w:rsidP="007E37FD">
            <w:pPr>
              <w:jc w:val="center"/>
              <w:rPr>
                <w:rFonts w:ascii="Times New Roman" w:hAnsi="Times New Roman" w:cs="Times New Roman"/>
                <w:b/>
              </w:rPr>
            </w:pPr>
            <w:r>
              <w:rPr>
                <w:rFonts w:ascii="Times New Roman" w:hAnsi="Times New Roman" w:cs="Times New Roman"/>
                <w:b/>
              </w:rPr>
              <w:t>Pasākuma veids</w:t>
            </w:r>
          </w:p>
        </w:tc>
        <w:tc>
          <w:tcPr>
            <w:tcW w:w="4111" w:type="dxa"/>
            <w:vAlign w:val="center"/>
          </w:tcPr>
          <w:p w14:paraId="5C1BC85D" w14:textId="77777777" w:rsidR="00C17842" w:rsidRPr="0021616F" w:rsidRDefault="00C17842" w:rsidP="007E37FD">
            <w:pPr>
              <w:jc w:val="center"/>
              <w:rPr>
                <w:rFonts w:ascii="Times New Roman" w:hAnsi="Times New Roman" w:cs="Times New Roman"/>
                <w:b/>
              </w:rPr>
            </w:pPr>
            <w:r>
              <w:rPr>
                <w:rFonts w:ascii="Times New Roman" w:hAnsi="Times New Roman" w:cs="Times New Roman"/>
                <w:b/>
              </w:rPr>
              <w:t>Pasākuma apraksts</w:t>
            </w:r>
          </w:p>
        </w:tc>
        <w:tc>
          <w:tcPr>
            <w:tcW w:w="2053" w:type="dxa"/>
            <w:vAlign w:val="center"/>
          </w:tcPr>
          <w:p w14:paraId="30E28E06" w14:textId="77777777" w:rsidR="00C17842" w:rsidRPr="0021616F" w:rsidRDefault="00C17842" w:rsidP="007E37FD">
            <w:pPr>
              <w:jc w:val="center"/>
              <w:rPr>
                <w:rFonts w:ascii="Times New Roman" w:hAnsi="Times New Roman" w:cs="Times New Roman"/>
                <w:b/>
              </w:rPr>
            </w:pPr>
            <w:r>
              <w:rPr>
                <w:rFonts w:ascii="Times New Roman" w:hAnsi="Times New Roman" w:cs="Times New Roman"/>
                <w:b/>
              </w:rPr>
              <w:t>Īstenošanas periods</w:t>
            </w:r>
          </w:p>
        </w:tc>
        <w:tc>
          <w:tcPr>
            <w:tcW w:w="1281" w:type="dxa"/>
            <w:vAlign w:val="center"/>
          </w:tcPr>
          <w:p w14:paraId="7E6F47C7" w14:textId="77777777" w:rsidR="00C17842" w:rsidRPr="0021616F" w:rsidRDefault="00C17842" w:rsidP="007E37FD">
            <w:pPr>
              <w:jc w:val="center"/>
              <w:rPr>
                <w:rFonts w:ascii="Times New Roman" w:hAnsi="Times New Roman" w:cs="Times New Roman"/>
                <w:b/>
              </w:rPr>
            </w:pPr>
            <w:r>
              <w:rPr>
                <w:rFonts w:ascii="Times New Roman" w:hAnsi="Times New Roman" w:cs="Times New Roman"/>
                <w:b/>
              </w:rPr>
              <w:t>Skaits</w:t>
            </w:r>
          </w:p>
        </w:tc>
      </w:tr>
      <w:tr w:rsidR="00C17842" w14:paraId="4550B25C" w14:textId="77777777" w:rsidTr="007E37FD">
        <w:tc>
          <w:tcPr>
            <w:tcW w:w="2041" w:type="dxa"/>
          </w:tcPr>
          <w:p w14:paraId="3C393093" w14:textId="77777777" w:rsidR="00C17842" w:rsidRPr="003C1EB5" w:rsidRDefault="00C17842" w:rsidP="007E37FD">
            <w:pPr>
              <w:rPr>
                <w:rFonts w:ascii="Times New Roman" w:hAnsi="Times New Roman" w:cs="Times New Roman"/>
                <w:sz w:val="20"/>
                <w:szCs w:val="20"/>
              </w:rPr>
            </w:pPr>
            <w:r w:rsidRPr="00985FDE">
              <w:rPr>
                <w:rFonts w:ascii="Times New Roman" w:hAnsi="Times New Roman" w:cs="Times New Roman"/>
              </w:rPr>
              <w:t>Pagaidu informatīvais plakāts vai stends</w:t>
            </w:r>
          </w:p>
        </w:tc>
        <w:tc>
          <w:tcPr>
            <w:tcW w:w="4111" w:type="dxa"/>
          </w:tcPr>
          <w:p w14:paraId="79094B2B" w14:textId="77777777" w:rsidR="00C17842" w:rsidRPr="00115B6B" w:rsidRDefault="00C17842" w:rsidP="007E37FD">
            <w:pPr>
              <w:rPr>
                <w:rFonts w:ascii="Times New Roman" w:hAnsi="Times New Roman"/>
                <w:i/>
                <w:color w:val="0070C0"/>
                <w:sz w:val="20"/>
                <w:szCs w:val="20"/>
              </w:rPr>
            </w:pPr>
            <w:r w:rsidRPr="00115B6B">
              <w:rPr>
                <w:rFonts w:ascii="Times New Roman" w:hAnsi="Times New Roman"/>
                <w:i/>
                <w:color w:val="0070C0"/>
                <w:sz w:val="20"/>
                <w:szCs w:val="20"/>
              </w:rPr>
              <w:t>Piemēram:</w:t>
            </w:r>
          </w:p>
          <w:p w14:paraId="7495B3AB" w14:textId="77777777" w:rsidR="00C17842" w:rsidRPr="00115B6B" w:rsidRDefault="00C17842" w:rsidP="007E37FD">
            <w:pPr>
              <w:rPr>
                <w:rFonts w:ascii="Times New Roman" w:hAnsi="Times New Roman" w:cs="Times New Roman"/>
                <w:color w:val="0070C0"/>
              </w:rPr>
            </w:pPr>
            <w:r w:rsidRPr="00115B6B">
              <w:rPr>
                <w:rFonts w:ascii="Times New Roman" w:hAnsi="Times New Roman"/>
                <w:i/>
                <w:color w:val="0070C0"/>
                <w:sz w:val="20"/>
                <w:szCs w:val="20"/>
              </w:rPr>
              <w:t>Pagaidu informatīvais stends tiks izvietots pie ēkas, kurā paredzēts veikt pārbūvi…</w:t>
            </w:r>
          </w:p>
        </w:tc>
        <w:tc>
          <w:tcPr>
            <w:tcW w:w="2053" w:type="dxa"/>
          </w:tcPr>
          <w:p w14:paraId="2E1A9B7C" w14:textId="77777777" w:rsidR="00C17842" w:rsidRPr="00115B6B" w:rsidRDefault="00C17842" w:rsidP="007E37FD">
            <w:pPr>
              <w:rPr>
                <w:rFonts w:ascii="Times New Roman" w:hAnsi="Times New Roman"/>
                <w:i/>
                <w:color w:val="0070C0"/>
                <w:sz w:val="20"/>
                <w:szCs w:val="20"/>
              </w:rPr>
            </w:pPr>
            <w:r w:rsidRPr="00115B6B">
              <w:rPr>
                <w:rFonts w:ascii="Times New Roman" w:hAnsi="Times New Roman"/>
                <w:i/>
                <w:color w:val="0070C0"/>
                <w:sz w:val="20"/>
                <w:szCs w:val="20"/>
              </w:rPr>
              <w:t xml:space="preserve">Piemēram: </w:t>
            </w:r>
          </w:p>
          <w:p w14:paraId="4DCBC155" w14:textId="77777777" w:rsidR="00C17842" w:rsidRPr="00115B6B" w:rsidRDefault="00C17842" w:rsidP="007E37FD">
            <w:pPr>
              <w:rPr>
                <w:rFonts w:ascii="Times New Roman" w:hAnsi="Times New Roman" w:cs="Times New Roman"/>
                <w:color w:val="0070C0"/>
              </w:rPr>
            </w:pPr>
            <w:r w:rsidRPr="00115B6B">
              <w:rPr>
                <w:rFonts w:ascii="Times New Roman" w:hAnsi="Times New Roman"/>
                <w:i/>
                <w:color w:val="0070C0"/>
                <w:sz w:val="20"/>
                <w:szCs w:val="20"/>
              </w:rPr>
              <w:t>Visu projekta īstenošanas laiku</w:t>
            </w:r>
          </w:p>
        </w:tc>
        <w:tc>
          <w:tcPr>
            <w:tcW w:w="1281" w:type="dxa"/>
          </w:tcPr>
          <w:p w14:paraId="1CC4B931" w14:textId="77777777" w:rsidR="00C17842" w:rsidRPr="00115B6B" w:rsidRDefault="00C17842" w:rsidP="007E37FD">
            <w:pPr>
              <w:rPr>
                <w:rFonts w:ascii="Times New Roman" w:hAnsi="Times New Roman"/>
                <w:i/>
                <w:color w:val="0070C0"/>
                <w:sz w:val="20"/>
                <w:szCs w:val="20"/>
              </w:rPr>
            </w:pPr>
            <w:r w:rsidRPr="00115B6B">
              <w:rPr>
                <w:rFonts w:ascii="Times New Roman" w:hAnsi="Times New Roman"/>
                <w:i/>
                <w:color w:val="0070C0"/>
                <w:sz w:val="20"/>
                <w:szCs w:val="20"/>
              </w:rPr>
              <w:t>Piemēram:</w:t>
            </w:r>
          </w:p>
          <w:p w14:paraId="42014213" w14:textId="77777777" w:rsidR="00C17842" w:rsidRPr="00115B6B" w:rsidRDefault="00C17842" w:rsidP="007E37FD">
            <w:pPr>
              <w:rPr>
                <w:rFonts w:ascii="Times New Roman" w:hAnsi="Times New Roman" w:cs="Times New Roman"/>
                <w:color w:val="0070C0"/>
              </w:rPr>
            </w:pPr>
            <w:r w:rsidRPr="00115B6B">
              <w:rPr>
                <w:rFonts w:ascii="Times New Roman" w:hAnsi="Times New Roman"/>
                <w:i/>
                <w:color w:val="0070C0"/>
                <w:sz w:val="20"/>
                <w:szCs w:val="20"/>
              </w:rPr>
              <w:t>2 gab.</w:t>
            </w:r>
          </w:p>
        </w:tc>
      </w:tr>
      <w:tr w:rsidR="00C17842" w14:paraId="2501030A" w14:textId="77777777" w:rsidTr="007E37FD">
        <w:tc>
          <w:tcPr>
            <w:tcW w:w="2041" w:type="dxa"/>
          </w:tcPr>
          <w:p w14:paraId="43D75CFF" w14:textId="77777777" w:rsidR="00C17842" w:rsidRPr="00D573F8" w:rsidRDefault="00C17842" w:rsidP="007E37FD">
            <w:pPr>
              <w:rPr>
                <w:rFonts w:ascii="Times New Roman" w:hAnsi="Times New Roman" w:cs="Times New Roman"/>
                <w:sz w:val="20"/>
                <w:szCs w:val="20"/>
              </w:rPr>
            </w:pPr>
            <w:r w:rsidRPr="00985FDE">
              <w:rPr>
                <w:rFonts w:ascii="Times New Roman" w:hAnsi="Times New Roman" w:cs="Times New Roman"/>
              </w:rPr>
              <w:t>Patstāvīgā plāksne vai stends</w:t>
            </w:r>
          </w:p>
        </w:tc>
        <w:tc>
          <w:tcPr>
            <w:tcW w:w="4111" w:type="dxa"/>
          </w:tcPr>
          <w:p w14:paraId="381779DB" w14:textId="77777777" w:rsidR="00C17842" w:rsidRPr="0062657B" w:rsidRDefault="00C17842" w:rsidP="007E37FD">
            <w:pPr>
              <w:rPr>
                <w:rFonts w:ascii="Times New Roman" w:hAnsi="Times New Roman" w:cs="Times New Roman"/>
                <w:color w:val="0000FF"/>
              </w:rPr>
            </w:pPr>
          </w:p>
        </w:tc>
        <w:tc>
          <w:tcPr>
            <w:tcW w:w="2053" w:type="dxa"/>
          </w:tcPr>
          <w:p w14:paraId="77AA8A84" w14:textId="77777777" w:rsidR="00C17842" w:rsidRPr="0062657B" w:rsidRDefault="00C17842" w:rsidP="007E37FD">
            <w:pPr>
              <w:rPr>
                <w:rFonts w:ascii="Times New Roman" w:hAnsi="Times New Roman" w:cs="Times New Roman"/>
                <w:color w:val="0000FF"/>
              </w:rPr>
            </w:pPr>
          </w:p>
        </w:tc>
        <w:tc>
          <w:tcPr>
            <w:tcW w:w="1281" w:type="dxa"/>
          </w:tcPr>
          <w:p w14:paraId="6490E07D" w14:textId="77777777" w:rsidR="00C17842" w:rsidRPr="0062657B" w:rsidRDefault="00C17842" w:rsidP="007E37FD">
            <w:pPr>
              <w:rPr>
                <w:rFonts w:ascii="Times New Roman" w:hAnsi="Times New Roman" w:cs="Times New Roman"/>
                <w:color w:val="0000FF"/>
              </w:rPr>
            </w:pPr>
          </w:p>
        </w:tc>
      </w:tr>
      <w:tr w:rsidR="00C17842" w14:paraId="4E5A180A" w14:textId="77777777" w:rsidTr="007E37FD">
        <w:tc>
          <w:tcPr>
            <w:tcW w:w="2041" w:type="dxa"/>
          </w:tcPr>
          <w:p w14:paraId="32DE5221" w14:textId="77777777" w:rsidR="00C17842" w:rsidRPr="00D573F8" w:rsidRDefault="00C17842" w:rsidP="007E37FD">
            <w:pPr>
              <w:rPr>
                <w:rFonts w:ascii="Times New Roman" w:hAnsi="Times New Roman" w:cs="Times New Roman"/>
                <w:sz w:val="20"/>
                <w:szCs w:val="20"/>
              </w:rPr>
            </w:pPr>
            <w:r w:rsidRPr="00985FDE">
              <w:rPr>
                <w:rFonts w:ascii="Times New Roman" w:hAnsi="Times New Roman" w:cs="Times New Roman"/>
              </w:rPr>
              <w:t>Informācija tīmekļa vietnē</w:t>
            </w:r>
          </w:p>
        </w:tc>
        <w:tc>
          <w:tcPr>
            <w:tcW w:w="4111" w:type="dxa"/>
          </w:tcPr>
          <w:p w14:paraId="16017802" w14:textId="77777777" w:rsidR="00C17842" w:rsidRPr="0062657B" w:rsidRDefault="00C17842" w:rsidP="007E37FD">
            <w:pPr>
              <w:rPr>
                <w:rFonts w:ascii="Times New Roman" w:hAnsi="Times New Roman" w:cs="Times New Roman"/>
                <w:color w:val="0000FF"/>
              </w:rPr>
            </w:pPr>
          </w:p>
        </w:tc>
        <w:tc>
          <w:tcPr>
            <w:tcW w:w="2053" w:type="dxa"/>
          </w:tcPr>
          <w:p w14:paraId="5165AB29" w14:textId="77777777" w:rsidR="00C17842" w:rsidRPr="0062657B" w:rsidRDefault="00C17842" w:rsidP="007E37FD">
            <w:pPr>
              <w:rPr>
                <w:rFonts w:ascii="Times New Roman" w:hAnsi="Times New Roman" w:cs="Times New Roman"/>
                <w:color w:val="0000FF"/>
              </w:rPr>
            </w:pPr>
          </w:p>
        </w:tc>
        <w:tc>
          <w:tcPr>
            <w:tcW w:w="1281" w:type="dxa"/>
          </w:tcPr>
          <w:p w14:paraId="446413D8" w14:textId="77777777" w:rsidR="00C17842" w:rsidRPr="0062657B" w:rsidRDefault="00C17842" w:rsidP="007E37FD">
            <w:pPr>
              <w:rPr>
                <w:rFonts w:ascii="Times New Roman" w:hAnsi="Times New Roman" w:cs="Times New Roman"/>
                <w:color w:val="0000FF"/>
              </w:rPr>
            </w:pPr>
          </w:p>
        </w:tc>
      </w:tr>
      <w:tr w:rsidR="00C17842" w14:paraId="7DBBB235" w14:textId="77777777" w:rsidTr="007E37FD">
        <w:tc>
          <w:tcPr>
            <w:tcW w:w="2041" w:type="dxa"/>
          </w:tcPr>
          <w:p w14:paraId="715917EA" w14:textId="77777777" w:rsidR="00C17842" w:rsidRPr="00CB62E9" w:rsidRDefault="00C17842" w:rsidP="007E37FD">
            <w:pPr>
              <w:rPr>
                <w:rFonts w:ascii="Times New Roman" w:hAnsi="Times New Roman" w:cs="Times New Roman"/>
                <w:sz w:val="20"/>
                <w:szCs w:val="20"/>
                <w:highlight w:val="yellow"/>
              </w:rPr>
            </w:pPr>
            <w:r w:rsidRPr="00985FDE">
              <w:rPr>
                <w:rFonts w:ascii="Times New Roman" w:hAnsi="Times New Roman" w:cs="Times New Roman"/>
              </w:rPr>
              <w:t>Citi (lūdzu norādīt)</w:t>
            </w:r>
          </w:p>
        </w:tc>
        <w:tc>
          <w:tcPr>
            <w:tcW w:w="4111" w:type="dxa"/>
          </w:tcPr>
          <w:p w14:paraId="01F75583" w14:textId="77777777" w:rsidR="00C17842" w:rsidRPr="0062657B" w:rsidRDefault="00C17842" w:rsidP="007E37FD">
            <w:pPr>
              <w:rPr>
                <w:rFonts w:ascii="Times New Roman" w:hAnsi="Times New Roman" w:cs="Times New Roman"/>
                <w:color w:val="0000FF"/>
                <w:highlight w:val="yellow"/>
              </w:rPr>
            </w:pPr>
          </w:p>
        </w:tc>
        <w:tc>
          <w:tcPr>
            <w:tcW w:w="2053" w:type="dxa"/>
          </w:tcPr>
          <w:p w14:paraId="08982C7A" w14:textId="77777777" w:rsidR="00C17842" w:rsidRPr="0062657B" w:rsidRDefault="00C17842" w:rsidP="007E37FD">
            <w:pPr>
              <w:rPr>
                <w:rFonts w:ascii="Times New Roman" w:hAnsi="Times New Roman" w:cs="Times New Roman"/>
                <w:color w:val="0000FF"/>
                <w:highlight w:val="yellow"/>
              </w:rPr>
            </w:pPr>
          </w:p>
        </w:tc>
        <w:tc>
          <w:tcPr>
            <w:tcW w:w="1281" w:type="dxa"/>
          </w:tcPr>
          <w:p w14:paraId="50EF0C67" w14:textId="77777777" w:rsidR="00C17842" w:rsidRPr="0062657B" w:rsidRDefault="00C17842" w:rsidP="007E37FD">
            <w:pPr>
              <w:rPr>
                <w:rFonts w:ascii="Times New Roman" w:hAnsi="Times New Roman" w:cs="Times New Roman"/>
                <w:color w:val="0000FF"/>
                <w:highlight w:val="yellow"/>
              </w:rPr>
            </w:pPr>
          </w:p>
        </w:tc>
      </w:tr>
    </w:tbl>
    <w:p w14:paraId="24B09444" w14:textId="77777777" w:rsidR="00C17842" w:rsidRDefault="00C17842" w:rsidP="00C17842">
      <w:pPr>
        <w:spacing w:after="0" w:line="240" w:lineRule="auto"/>
        <w:ind w:left="-851"/>
        <w:jc w:val="both"/>
        <w:rPr>
          <w:rFonts w:ascii="Times New Roman" w:hAnsi="Times New Roman" w:cs="Times New Roman"/>
          <w:i/>
          <w:color w:val="0070C0"/>
        </w:rPr>
      </w:pPr>
    </w:p>
    <w:p w14:paraId="2534B5AB" w14:textId="77777777" w:rsidR="00C17842" w:rsidRPr="00115B6B" w:rsidRDefault="00C17842" w:rsidP="00C17842">
      <w:pPr>
        <w:spacing w:after="0" w:line="240" w:lineRule="auto"/>
        <w:jc w:val="both"/>
        <w:rPr>
          <w:rFonts w:ascii="Times New Roman" w:hAnsi="Times New Roman" w:cs="Times New Roman"/>
          <w:i/>
          <w:color w:val="0070C0"/>
        </w:rPr>
      </w:pPr>
      <w:r w:rsidRPr="00115B6B">
        <w:rPr>
          <w:rFonts w:ascii="Times New Roman" w:hAnsi="Times New Roman" w:cs="Times New Roman"/>
          <w:i/>
          <w:color w:val="0070C0"/>
        </w:rPr>
        <w:t>Šajā projekta iesnieguma sadaļā projekta iesniedzējs, atbilstoši normatīvajos aktos</w:t>
      </w:r>
      <w:r w:rsidRPr="00115B6B">
        <w:rPr>
          <w:rFonts w:ascii="Times New Roman" w:hAnsi="Times New Roman" w:cs="Times New Roman"/>
          <w:i/>
          <w:color w:val="0070C0"/>
          <w:vertAlign w:val="superscript"/>
        </w:rPr>
        <w:footnoteReference w:id="1"/>
      </w:r>
      <w:r w:rsidRPr="00115B6B">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722A271A" w14:textId="77777777" w:rsidR="00C17842" w:rsidRPr="00115B6B" w:rsidRDefault="00C17842" w:rsidP="00C17842">
      <w:pPr>
        <w:spacing w:after="120" w:line="240" w:lineRule="auto"/>
        <w:ind w:right="-2"/>
        <w:jc w:val="both"/>
        <w:rPr>
          <w:rFonts w:ascii="Times New Roman" w:hAnsi="Times New Roman"/>
          <w:b/>
          <w:i/>
          <w:color w:val="0070C0"/>
        </w:rPr>
      </w:pPr>
    </w:p>
    <w:p w14:paraId="562B034F" w14:textId="77777777" w:rsidR="00C17842" w:rsidRPr="00115B6B" w:rsidRDefault="00C17842" w:rsidP="00C17842">
      <w:pPr>
        <w:spacing w:after="120" w:line="240" w:lineRule="auto"/>
        <w:ind w:right="-2"/>
        <w:jc w:val="both"/>
        <w:rPr>
          <w:color w:val="0070C0"/>
        </w:rPr>
      </w:pPr>
      <w:r w:rsidRPr="00115B6B">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4B2AD912" w14:textId="77777777" w:rsidR="00C17842" w:rsidRPr="00115B6B" w:rsidRDefault="00C17842" w:rsidP="00C17842">
      <w:pPr>
        <w:spacing w:after="120" w:line="240" w:lineRule="auto"/>
        <w:ind w:left="284" w:right="-2"/>
        <w:jc w:val="both"/>
        <w:rPr>
          <w:rFonts w:ascii="Times New Roman" w:hAnsi="Times New Roman"/>
          <w:i/>
          <w:color w:val="0070C0"/>
          <w:sz w:val="8"/>
          <w:szCs w:val="8"/>
        </w:rPr>
      </w:pPr>
    </w:p>
    <w:p w14:paraId="45D66C8B" w14:textId="77777777" w:rsidR="00C17842" w:rsidRPr="00115B6B" w:rsidRDefault="00C17842" w:rsidP="00C17842">
      <w:pPr>
        <w:spacing w:after="120" w:line="240" w:lineRule="auto"/>
        <w:ind w:right="-2"/>
        <w:jc w:val="both"/>
        <w:rPr>
          <w:rFonts w:ascii="Times New Roman" w:hAnsi="Times New Roman"/>
          <w:i/>
          <w:color w:val="0070C0"/>
        </w:rPr>
      </w:pPr>
      <w:r w:rsidRPr="00115B6B">
        <w:rPr>
          <w:rFonts w:ascii="Times New Roman" w:hAnsi="Times New Roman"/>
          <w:i/>
          <w:color w:val="0070C0"/>
        </w:rPr>
        <w:t xml:space="preserve">Ailē </w:t>
      </w:r>
      <w:r w:rsidRPr="00115B6B">
        <w:rPr>
          <w:rFonts w:ascii="Times New Roman" w:hAnsi="Times New Roman"/>
          <w:b/>
          <w:i/>
          <w:color w:val="0070C0"/>
        </w:rPr>
        <w:t>“Pagaidu informatīvais stends vai plakāts”</w:t>
      </w:r>
      <w:r w:rsidRPr="00115B6B">
        <w:rPr>
          <w:rFonts w:ascii="Times New Roman" w:hAnsi="Times New Roman"/>
          <w:i/>
          <w:color w:val="0070C0"/>
        </w:rPr>
        <w:t xml:space="preserve"> iekļauj informāciju par </w:t>
      </w:r>
      <w:r w:rsidRPr="00115B6B">
        <w:rPr>
          <w:rFonts w:ascii="Times New Roman" w:hAnsi="Times New Roman"/>
          <w:i/>
          <w:color w:val="0070C0"/>
          <w:u w:val="single"/>
        </w:rPr>
        <w:t>informatīvo stendu</w:t>
      </w:r>
      <w:r w:rsidRPr="00115B6B">
        <w:rPr>
          <w:rFonts w:ascii="Times New Roman" w:hAnsi="Times New Roman"/>
          <w:i/>
          <w:color w:val="0070C0"/>
        </w:rPr>
        <w:t xml:space="preserve">, kas finansējuma saņēmējam jānovieto redzamā vietā un jānodrošina, lai tā tekstuālā informācija būtu labi salasāma. Pagaidu informatīvo stendu var apvienot ar </w:t>
      </w:r>
      <w:proofErr w:type="spellStart"/>
      <w:r w:rsidRPr="00115B6B">
        <w:rPr>
          <w:rFonts w:ascii="Times New Roman" w:hAnsi="Times New Roman"/>
          <w:i/>
          <w:color w:val="0070C0"/>
        </w:rPr>
        <w:t>būvtāfeli</w:t>
      </w:r>
      <w:proofErr w:type="spellEnd"/>
      <w:r w:rsidRPr="00115B6B">
        <w:rPr>
          <w:rFonts w:ascii="Times New Roman" w:hAnsi="Times New Roman"/>
          <w:i/>
          <w:color w:val="0070C0"/>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115B6B">
        <w:rPr>
          <w:rFonts w:ascii="Times New Roman" w:hAnsi="Times New Roman"/>
          <w:i/>
          <w:color w:val="0070C0"/>
        </w:rPr>
        <w:t>us</w:t>
      </w:r>
      <w:proofErr w:type="spellEnd"/>
      <w:r w:rsidRPr="00115B6B">
        <w:rPr>
          <w:rFonts w:ascii="Times New Roman" w:hAnsi="Times New Roman"/>
          <w:i/>
          <w:color w:val="0070C0"/>
        </w:rPr>
        <w:t xml:space="preserve"> var izvietot tur, kur ir izmantots lielākais finansējuma apjoms, vai vietā kur tiks nodrošināta lielāka publicitāte. Informatīvā stenda minimālais izmērs 800 x 1200 mm. </w:t>
      </w:r>
    </w:p>
    <w:p w14:paraId="4E0EE4A4" w14:textId="77777777" w:rsidR="00C17842" w:rsidRPr="00115B6B" w:rsidRDefault="00C17842" w:rsidP="00C17842">
      <w:pPr>
        <w:spacing w:after="120" w:line="240" w:lineRule="auto"/>
        <w:ind w:right="-2"/>
        <w:jc w:val="both"/>
        <w:rPr>
          <w:rFonts w:ascii="Times New Roman" w:hAnsi="Times New Roman"/>
          <w:i/>
          <w:color w:val="0070C0"/>
        </w:rPr>
      </w:pPr>
      <w:r w:rsidRPr="00115B6B">
        <w:rPr>
          <w:rFonts w:ascii="Times New Roman" w:hAnsi="Times New Roman"/>
          <w:i/>
          <w:color w:val="0070C0"/>
        </w:rPr>
        <w:t xml:space="preserve">Ja projekta kopējais publiskais finansējums nepārsniedz 500 000 </w:t>
      </w:r>
      <w:proofErr w:type="spellStart"/>
      <w:r w:rsidRPr="00115B6B">
        <w:rPr>
          <w:rFonts w:ascii="Times New Roman" w:hAnsi="Times New Roman"/>
          <w:i/>
          <w:color w:val="0070C0"/>
        </w:rPr>
        <w:t>euro</w:t>
      </w:r>
      <w:proofErr w:type="spellEnd"/>
      <w:r w:rsidRPr="00115B6B">
        <w:rPr>
          <w:rFonts w:ascii="Times New Roman" w:hAnsi="Times New Roman"/>
          <w:i/>
          <w:color w:val="0070C0"/>
        </w:rPr>
        <w:t xml:space="preserve"> , tad sabiedrībai redzamā vietā var izvietot plakātu ar informāciju par projektu (minimālais izmērs A3).</w:t>
      </w:r>
    </w:p>
    <w:p w14:paraId="2C6640BF" w14:textId="77777777" w:rsidR="00C17842" w:rsidRPr="00115B6B" w:rsidRDefault="00C17842" w:rsidP="00C17842">
      <w:pPr>
        <w:spacing w:after="120" w:line="240" w:lineRule="auto"/>
        <w:ind w:right="-2"/>
        <w:jc w:val="both"/>
        <w:rPr>
          <w:rFonts w:ascii="Times New Roman" w:hAnsi="Times New Roman"/>
          <w:i/>
          <w:color w:val="0070C0"/>
        </w:rPr>
      </w:pPr>
      <w:r w:rsidRPr="00115B6B">
        <w:rPr>
          <w:rFonts w:ascii="Times New Roman" w:hAnsi="Times New Roman"/>
          <w:i/>
          <w:color w:val="0070C0"/>
        </w:rPr>
        <w:t xml:space="preserve">Ailē </w:t>
      </w:r>
      <w:r w:rsidRPr="00115B6B">
        <w:rPr>
          <w:rFonts w:ascii="Times New Roman" w:hAnsi="Times New Roman"/>
          <w:b/>
          <w:i/>
          <w:color w:val="0070C0"/>
        </w:rPr>
        <w:t>“Pastāvīgā plāksne vai stends”</w:t>
      </w:r>
      <w:r w:rsidRPr="00115B6B">
        <w:rPr>
          <w:rFonts w:ascii="Times New Roman" w:hAnsi="Times New Roman"/>
          <w:i/>
          <w:color w:val="0070C0"/>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69CE98B4" w14:textId="77777777" w:rsidR="00C17842" w:rsidRPr="00115B6B" w:rsidRDefault="00C17842" w:rsidP="00C17842">
      <w:pPr>
        <w:pStyle w:val="ListParagraph"/>
        <w:numPr>
          <w:ilvl w:val="0"/>
          <w:numId w:val="5"/>
        </w:numPr>
        <w:spacing w:after="120" w:line="240" w:lineRule="auto"/>
        <w:ind w:right="-2"/>
        <w:contextualSpacing w:val="0"/>
        <w:jc w:val="both"/>
        <w:rPr>
          <w:rFonts w:ascii="Times New Roman" w:hAnsi="Times New Roman"/>
          <w:i/>
          <w:color w:val="0070C0"/>
        </w:rPr>
      </w:pPr>
      <w:r w:rsidRPr="00115B6B">
        <w:rPr>
          <w:rFonts w:ascii="Times New Roman" w:hAnsi="Times New Roman"/>
          <w:i/>
          <w:color w:val="0070C0"/>
        </w:rPr>
        <w:t xml:space="preserve">Pagaidu informatīvā stenda un patstāvīgā stenda izvietošana </w:t>
      </w:r>
      <w:r w:rsidRPr="00115B6B">
        <w:rPr>
          <w:rFonts w:ascii="Times New Roman" w:hAnsi="Times New Roman"/>
          <w:i/>
          <w:color w:val="0070C0"/>
          <w:u w:val="single"/>
        </w:rPr>
        <w:t>ir obligāta</w:t>
      </w:r>
      <w:r w:rsidRPr="00115B6B">
        <w:rPr>
          <w:rFonts w:ascii="Times New Roman" w:hAnsi="Times New Roman"/>
          <w:i/>
          <w:color w:val="0070C0"/>
        </w:rPr>
        <w:t>, ja projekta iesniegumā ir paredzēti infrastruktūras uzlabošanas vai būvniecības darbi vai iekārtu iegāde un projekta kopējais publiskais finansējums pārsniedz 500 000 EUR.</w:t>
      </w:r>
    </w:p>
    <w:p w14:paraId="35C52FDF" w14:textId="77777777" w:rsidR="00C17842" w:rsidRPr="00115B6B" w:rsidRDefault="00C17842" w:rsidP="00C17842">
      <w:pPr>
        <w:pStyle w:val="ListParagraph"/>
        <w:spacing w:after="120" w:line="240" w:lineRule="auto"/>
        <w:ind w:left="502" w:right="-2"/>
        <w:contextualSpacing w:val="0"/>
        <w:jc w:val="both"/>
        <w:rPr>
          <w:rFonts w:ascii="Times New Roman" w:hAnsi="Times New Roman"/>
          <w:i/>
          <w:color w:val="0070C0"/>
          <w:sz w:val="8"/>
          <w:szCs w:val="8"/>
          <w:highlight w:val="cyan"/>
        </w:rPr>
      </w:pPr>
    </w:p>
    <w:p w14:paraId="68CA48DD" w14:textId="66F494FD" w:rsidR="00C17842" w:rsidRPr="00115B6B" w:rsidRDefault="00C17842" w:rsidP="00C17842">
      <w:pPr>
        <w:spacing w:after="120" w:line="240" w:lineRule="auto"/>
        <w:ind w:right="-2"/>
        <w:jc w:val="both"/>
        <w:rPr>
          <w:rFonts w:ascii="Times New Roman" w:hAnsi="Times New Roman"/>
          <w:i/>
          <w:color w:val="0070C0"/>
        </w:rPr>
      </w:pPr>
      <w:r w:rsidRPr="00115B6B">
        <w:rPr>
          <w:rFonts w:ascii="Times New Roman" w:hAnsi="Times New Roman"/>
          <w:i/>
          <w:color w:val="0070C0"/>
        </w:rPr>
        <w:t>Ailē “</w:t>
      </w:r>
      <w:r w:rsidRPr="00115B6B">
        <w:rPr>
          <w:rFonts w:ascii="Times New Roman" w:hAnsi="Times New Roman"/>
          <w:b/>
          <w:i/>
          <w:color w:val="0070C0"/>
        </w:rPr>
        <w:t>Informācija tīmekļa vietnē</w:t>
      </w:r>
      <w:r w:rsidRPr="00115B6B">
        <w:rPr>
          <w:rFonts w:ascii="Times New Roman" w:hAnsi="Times New Roman"/>
          <w:i/>
          <w:color w:val="0070C0"/>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115B6B">
        <w:rPr>
          <w:rFonts w:ascii="Times New Roman" w:hAnsi="Times New Roman"/>
          <w:b/>
          <w:i/>
          <w:color w:val="0070C0"/>
          <w:u w:val="single"/>
        </w:rPr>
        <w:t xml:space="preserve">ne retāk kā reizi </w:t>
      </w:r>
      <w:r w:rsidR="00BD4AF0">
        <w:rPr>
          <w:rFonts w:ascii="Times New Roman" w:hAnsi="Times New Roman"/>
          <w:b/>
          <w:i/>
          <w:color w:val="0070C0"/>
          <w:u w:val="single"/>
        </w:rPr>
        <w:t>trijos mēnešos</w:t>
      </w:r>
      <w:r w:rsidRPr="00115B6B">
        <w:rPr>
          <w:rFonts w:ascii="Times New Roman" w:hAnsi="Times New Roman"/>
          <w:i/>
          <w:color w:val="0070C0"/>
        </w:rPr>
        <w:t>.</w:t>
      </w:r>
    </w:p>
    <w:p w14:paraId="335A31BC" w14:textId="77777777" w:rsidR="00C17842" w:rsidRPr="00115B6B" w:rsidRDefault="00C17842" w:rsidP="00C17842">
      <w:pPr>
        <w:spacing w:after="120" w:line="240" w:lineRule="auto"/>
        <w:ind w:right="-2"/>
        <w:jc w:val="both"/>
        <w:rPr>
          <w:rFonts w:ascii="Times New Roman" w:hAnsi="Times New Roman"/>
          <w:i/>
          <w:color w:val="0070C0"/>
          <w:sz w:val="4"/>
          <w:szCs w:val="4"/>
        </w:rPr>
      </w:pPr>
      <w:r w:rsidRPr="00115B6B">
        <w:rPr>
          <w:rFonts w:ascii="Times New Roman" w:hAnsi="Times New Roman"/>
          <w:i/>
          <w:color w:val="0070C0"/>
        </w:rPr>
        <w:t>Ailē “</w:t>
      </w:r>
      <w:r w:rsidRPr="00115B6B">
        <w:rPr>
          <w:rFonts w:ascii="Times New Roman" w:hAnsi="Times New Roman"/>
          <w:b/>
          <w:i/>
          <w:color w:val="0070C0"/>
        </w:rPr>
        <w:t>Citi</w:t>
      </w:r>
      <w:r w:rsidRPr="00115B6B">
        <w:rPr>
          <w:rFonts w:ascii="Times New Roman" w:hAnsi="Times New Roman"/>
          <w:i/>
          <w:color w:val="0070C0"/>
        </w:rPr>
        <w:t xml:space="preserve">” norāda informāciju par plānotajiem pasākumiem, kas saistīti ar informēšanu par projektu, taču nav uzskatāmi par obligātajiem publicitātes pasākumiem. </w:t>
      </w:r>
    </w:p>
    <w:p w14:paraId="2632BEE8" w14:textId="77777777" w:rsidR="00C17842" w:rsidRPr="00115B6B" w:rsidRDefault="00C17842" w:rsidP="00C17842">
      <w:pPr>
        <w:spacing w:after="120" w:line="240" w:lineRule="auto"/>
        <w:ind w:right="-2"/>
        <w:jc w:val="both"/>
        <w:rPr>
          <w:rFonts w:ascii="Times New Roman" w:hAnsi="Times New Roman"/>
          <w:i/>
          <w:color w:val="0070C0"/>
        </w:rPr>
      </w:pPr>
      <w:r w:rsidRPr="00115B6B">
        <w:rPr>
          <w:rFonts w:ascii="Times New Roman" w:hAnsi="Times New Roman"/>
          <w:i/>
          <w:color w:val="0070C0"/>
        </w:rPr>
        <w:t xml:space="preserve">Kolonnā </w:t>
      </w:r>
      <w:r w:rsidRPr="00115B6B">
        <w:rPr>
          <w:rFonts w:ascii="Times New Roman" w:hAnsi="Times New Roman"/>
          <w:b/>
          <w:i/>
          <w:color w:val="0070C0"/>
        </w:rPr>
        <w:t>“Pasākuma apraksts”</w:t>
      </w:r>
      <w:r w:rsidRPr="00115B6B">
        <w:rPr>
          <w:rFonts w:ascii="Times New Roman" w:hAnsi="Times New Roman"/>
          <w:i/>
          <w:color w:val="0070C0"/>
        </w:rPr>
        <w:t xml:space="preserve"> sniedz informāciju: </w:t>
      </w:r>
    </w:p>
    <w:p w14:paraId="03D29A4F" w14:textId="77777777" w:rsidR="00C17842" w:rsidRPr="00115B6B" w:rsidRDefault="00C17842" w:rsidP="00C17842">
      <w:pPr>
        <w:numPr>
          <w:ilvl w:val="0"/>
          <w:numId w:val="26"/>
        </w:numPr>
        <w:spacing w:after="120" w:line="240" w:lineRule="auto"/>
        <w:ind w:left="426" w:right="140" w:hanging="284"/>
        <w:jc w:val="both"/>
        <w:rPr>
          <w:rFonts w:ascii="Times New Roman" w:hAnsi="Times New Roman"/>
          <w:i/>
          <w:color w:val="0070C0"/>
        </w:rPr>
      </w:pPr>
      <w:r w:rsidRPr="00115B6B">
        <w:rPr>
          <w:rFonts w:ascii="Times New Roman" w:hAnsi="Times New Roman"/>
          <w:i/>
          <w:color w:val="0070C0"/>
        </w:rPr>
        <w:t>par projekta mērķa grupu, kas piedalās projekta darbību īstenošanā un tiek informēta, ka projekts tiek līdzfinansēts no Eiropas Reģionālā attīstības fonda (ERAF);</w:t>
      </w:r>
    </w:p>
    <w:p w14:paraId="41767BE0" w14:textId="77777777" w:rsidR="00C17842" w:rsidRPr="00115B6B" w:rsidRDefault="00C17842" w:rsidP="00C17842">
      <w:pPr>
        <w:numPr>
          <w:ilvl w:val="0"/>
          <w:numId w:val="26"/>
        </w:numPr>
        <w:spacing w:after="120" w:line="240" w:lineRule="auto"/>
        <w:ind w:left="426" w:right="140" w:hanging="284"/>
        <w:jc w:val="both"/>
        <w:rPr>
          <w:rFonts w:ascii="Times New Roman" w:hAnsi="Times New Roman"/>
          <w:i/>
          <w:color w:val="0070C0"/>
        </w:rPr>
      </w:pPr>
      <w:r w:rsidRPr="00115B6B">
        <w:rPr>
          <w:rFonts w:ascii="Times New Roman" w:hAnsi="Times New Roman"/>
          <w:i/>
          <w:color w:val="0070C0"/>
        </w:rPr>
        <w:t>par to ko šis konkrētais publicitātes pasākums ietver un kas to īstenos un cik bieži.</w:t>
      </w:r>
    </w:p>
    <w:p w14:paraId="797B1C89" w14:textId="77777777" w:rsidR="00C17842" w:rsidRPr="00115B6B" w:rsidRDefault="00C17842" w:rsidP="00C17842">
      <w:pPr>
        <w:spacing w:after="120" w:line="240" w:lineRule="auto"/>
        <w:ind w:right="140"/>
        <w:jc w:val="both"/>
        <w:rPr>
          <w:rFonts w:ascii="Times New Roman" w:hAnsi="Times New Roman"/>
          <w:i/>
          <w:color w:val="0070C0"/>
        </w:rPr>
      </w:pPr>
      <w:r w:rsidRPr="00115B6B">
        <w:rPr>
          <w:rFonts w:ascii="Times New Roman" w:hAnsi="Times New Roman"/>
          <w:i/>
          <w:color w:val="0070C0"/>
        </w:rPr>
        <w:t xml:space="preserve">Kolonnā </w:t>
      </w:r>
      <w:r w:rsidRPr="00115B6B">
        <w:rPr>
          <w:rFonts w:ascii="Times New Roman" w:hAnsi="Times New Roman"/>
          <w:b/>
          <w:i/>
          <w:color w:val="0070C0"/>
        </w:rPr>
        <w:t>“Īstenošanas periods”</w:t>
      </w:r>
      <w:r w:rsidRPr="00115B6B">
        <w:rPr>
          <w:rFonts w:ascii="Times New Roman" w:hAnsi="Times New Roman"/>
          <w:i/>
          <w:color w:val="0070C0"/>
        </w:rPr>
        <w:t xml:space="preserve"> norāda plānoto attiecīgā pasākuma īstenošanas laika posmu, piemēram, viss projekta īstenošanas laiks vai konkrēti gada ceturkšņi.</w:t>
      </w:r>
    </w:p>
    <w:p w14:paraId="03029DA6" w14:textId="77777777" w:rsidR="00C17842" w:rsidRPr="00115B6B" w:rsidRDefault="00C17842" w:rsidP="00C17842">
      <w:pPr>
        <w:rPr>
          <w:rFonts w:ascii="Times New Roman" w:hAnsi="Times New Roman" w:cs="Times New Roman"/>
          <w:color w:val="0070C0"/>
        </w:rPr>
      </w:pPr>
      <w:r w:rsidRPr="00115B6B">
        <w:rPr>
          <w:rFonts w:ascii="Times New Roman" w:hAnsi="Times New Roman"/>
          <w:i/>
          <w:color w:val="0070C0"/>
        </w:rPr>
        <w:t xml:space="preserve">Kolonnā </w:t>
      </w:r>
      <w:r w:rsidRPr="00115B6B">
        <w:rPr>
          <w:rFonts w:ascii="Times New Roman" w:hAnsi="Times New Roman"/>
          <w:b/>
          <w:i/>
          <w:color w:val="0070C0"/>
        </w:rPr>
        <w:t xml:space="preserve">“Skaits” </w:t>
      </w:r>
      <w:r w:rsidRPr="00115B6B">
        <w:rPr>
          <w:rFonts w:ascii="Times New Roman" w:hAnsi="Times New Roman"/>
          <w:i/>
          <w:color w:val="0070C0"/>
        </w:rPr>
        <w:t>norāda plānoto attiecīgo pasākumu skaitu</w:t>
      </w:r>
    </w:p>
    <w:p w14:paraId="28809ABD" w14:textId="77777777" w:rsidR="00C17842" w:rsidRDefault="00C17842" w:rsidP="0068081C">
      <w:pPr>
        <w:spacing w:after="0"/>
        <w:jc w:val="right"/>
        <w:rPr>
          <w:rFonts w:ascii="Times New Roman" w:hAnsi="Times New Roman" w:cs="Times New Roman"/>
          <w:sz w:val="20"/>
          <w:szCs w:val="20"/>
        </w:rPr>
      </w:pPr>
    </w:p>
    <w:p w14:paraId="1B8D0281" w14:textId="1B816BEF" w:rsidR="0068081C" w:rsidRDefault="00C17842" w:rsidP="0068081C">
      <w:pPr>
        <w:spacing w:after="0"/>
        <w:jc w:val="right"/>
        <w:rPr>
          <w:rFonts w:ascii="Times New Roman" w:hAnsi="Times New Roman" w:cs="Times New Roman"/>
          <w:sz w:val="20"/>
          <w:szCs w:val="20"/>
        </w:rPr>
      </w:pPr>
      <w:r>
        <w:rPr>
          <w:rFonts w:ascii="Times New Roman" w:hAnsi="Times New Roman" w:cs="Times New Roman"/>
          <w:sz w:val="20"/>
          <w:szCs w:val="20"/>
        </w:rPr>
        <w:t>7</w:t>
      </w:r>
      <w:r w:rsidR="0068081C">
        <w:rPr>
          <w:rFonts w:ascii="Times New Roman" w:hAnsi="Times New Roman" w:cs="Times New Roman"/>
          <w:sz w:val="20"/>
          <w:szCs w:val="20"/>
        </w:rPr>
        <w:t xml:space="preserve">.pielikums </w:t>
      </w:r>
    </w:p>
    <w:p w14:paraId="0BA5BFA5" w14:textId="77777777" w:rsidR="0068081C" w:rsidRDefault="0068081C" w:rsidP="0068081C">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p w14:paraId="211A10A9" w14:textId="77777777" w:rsidR="00794D85" w:rsidRDefault="00794D85" w:rsidP="00794D85">
      <w:pPr>
        <w:rPr>
          <w:rFonts w:ascii="Times New Roman" w:hAnsi="Times New Roman" w:cs="Times New Roman"/>
        </w:rPr>
      </w:pPr>
    </w:p>
    <w:p w14:paraId="21F92436" w14:textId="77777777" w:rsidR="00C17842" w:rsidRPr="005B169D" w:rsidRDefault="00C17842" w:rsidP="00C17842">
      <w:pPr>
        <w:spacing w:after="0" w:line="240" w:lineRule="auto"/>
        <w:jc w:val="right"/>
        <w:rPr>
          <w:rFonts w:ascii="Times New Roman" w:hAnsi="Times New Roman" w:cs="Times New Roman"/>
          <w:sz w:val="24"/>
          <w:szCs w:val="24"/>
        </w:rPr>
      </w:pPr>
    </w:p>
    <w:p w14:paraId="6DEEE29D" w14:textId="77777777" w:rsidR="00C17842" w:rsidRDefault="00C17842" w:rsidP="00C17842">
      <w:pPr>
        <w:jc w:val="center"/>
        <w:rPr>
          <w:rFonts w:ascii="Times New Roman" w:hAnsi="Times New Roman" w:cs="Times New Roman"/>
        </w:rPr>
      </w:pPr>
      <w:r w:rsidRPr="00E940FA">
        <w:rPr>
          <w:rFonts w:ascii="Times New Roman" w:hAnsi="Times New Roman" w:cs="Times New Roman"/>
          <w:b/>
          <w:bCs/>
          <w:sz w:val="24"/>
          <w:szCs w:val="24"/>
        </w:rPr>
        <w:t>SASKAŅA AR HORIZONTĀLAJIEM PRINCIPIEM</w:t>
      </w:r>
    </w:p>
    <w:tbl>
      <w:tblPr>
        <w:tblStyle w:val="TableGrid"/>
        <w:tblW w:w="0" w:type="auto"/>
        <w:tblLook w:val="04A0" w:firstRow="1" w:lastRow="0" w:firstColumn="1" w:lastColumn="0" w:noHBand="0" w:noVBand="1"/>
      </w:tblPr>
      <w:tblGrid>
        <w:gridCol w:w="9486"/>
      </w:tblGrid>
      <w:tr w:rsidR="00794D85" w:rsidRPr="007F2287" w14:paraId="252CBD89" w14:textId="77777777" w:rsidTr="001F107A">
        <w:tc>
          <w:tcPr>
            <w:tcW w:w="9486" w:type="dxa"/>
            <w:vAlign w:val="center"/>
          </w:tcPr>
          <w:p w14:paraId="4A1866CE" w14:textId="77777777" w:rsidR="00794D85" w:rsidRPr="007F2287" w:rsidRDefault="00794D85" w:rsidP="001F107A">
            <w:pPr>
              <w:rPr>
                <w:rFonts w:ascii="Times New Roman" w:hAnsi="Times New Roman" w:cs="Times New Roman"/>
                <w:b/>
              </w:rPr>
            </w:pPr>
            <w:bookmarkStart w:id="4" w:name="_Toc475450870"/>
            <w:r w:rsidRPr="00FB52CB">
              <w:rPr>
                <w:rStyle w:val="Heading2Char"/>
                <w:rFonts w:ascii="Times New Roman" w:hAnsi="Times New Roman" w:cs="Times New Roman"/>
                <w:b/>
                <w:color w:val="auto"/>
                <w:sz w:val="22"/>
                <w:szCs w:val="22"/>
              </w:rPr>
              <w:t>3.1. Saskaņa ar horizontālo principu “Vienlīdzīgas iespējas” apraksts</w:t>
            </w:r>
            <w:bookmarkEnd w:id="4"/>
            <w:r>
              <w:rPr>
                <w:rFonts w:ascii="Times New Roman" w:hAnsi="Times New Roman" w:cs="Times New Roman"/>
                <w:b/>
              </w:rPr>
              <w:t xml:space="preserve"> (&lt; </w:t>
            </w:r>
            <w:r w:rsidRPr="007A2CEF">
              <w:rPr>
                <w:rFonts w:ascii="Times New Roman" w:hAnsi="Times New Roman" w:cs="Times New Roman"/>
                <w:b/>
                <w:highlight w:val="yellow"/>
              </w:rPr>
              <w:t>4000</w:t>
            </w:r>
            <w:r w:rsidRPr="007A2CEF">
              <w:rPr>
                <w:rFonts w:ascii="Times New Roman" w:hAnsi="Times New Roman" w:cs="Times New Roman"/>
                <w:b/>
              </w:rPr>
              <w:t xml:space="preserve"> zīmes</w:t>
            </w:r>
            <w:r>
              <w:rPr>
                <w:rFonts w:ascii="Times New Roman" w:hAnsi="Times New Roman" w:cs="Times New Roman"/>
                <w:b/>
              </w:rPr>
              <w:t xml:space="preserve"> &gt;)</w:t>
            </w:r>
          </w:p>
        </w:tc>
      </w:tr>
      <w:tr w:rsidR="00794D85" w14:paraId="0FD973FE" w14:textId="77777777" w:rsidTr="001F107A">
        <w:trPr>
          <w:trHeight w:val="1084"/>
        </w:trPr>
        <w:tc>
          <w:tcPr>
            <w:tcW w:w="9486" w:type="dxa"/>
          </w:tcPr>
          <w:p w14:paraId="406FFC4C" w14:textId="77777777" w:rsidR="00794D85" w:rsidRPr="00EB4224" w:rsidRDefault="00794D85" w:rsidP="001F107A">
            <w:pPr>
              <w:tabs>
                <w:tab w:val="left" w:pos="29"/>
              </w:tabs>
              <w:jc w:val="both"/>
              <w:rPr>
                <w:rFonts w:ascii="Times New Roman" w:eastAsia="Times New Roman" w:hAnsi="Times New Roman"/>
                <w:i/>
                <w:color w:val="0070C0"/>
                <w:sz w:val="24"/>
                <w:lang w:eastAsia="lv-LV"/>
              </w:rPr>
            </w:pPr>
            <w:r w:rsidRPr="00EB4224">
              <w:rPr>
                <w:rFonts w:ascii="Times New Roman" w:eastAsia="Times New Roman" w:hAnsi="Times New Roman"/>
                <w:i/>
                <w:color w:val="0070C0"/>
                <w:sz w:val="24"/>
                <w:lang w:eastAsia="lv-LV"/>
              </w:rPr>
              <w:t xml:space="preserve">Projekta iesniedzējs sniedz informāciju, kā projekta mērķis un projektā plānotās darbības vērstas uz  horizontālā principa  „Vienlīdzīgas iespējas” ievērošanu neatkarīgi no dzimuma, invaliditātes veida, vecuma un  etniskās piederības. </w:t>
            </w:r>
          </w:p>
          <w:p w14:paraId="232ECD0C" w14:textId="77777777" w:rsidR="00794D85" w:rsidRPr="00EB4224" w:rsidRDefault="00794D85" w:rsidP="001F107A">
            <w:pPr>
              <w:tabs>
                <w:tab w:val="left" w:pos="29"/>
              </w:tabs>
              <w:jc w:val="both"/>
              <w:rPr>
                <w:rFonts w:ascii="Times New Roman" w:eastAsia="Times New Roman" w:hAnsi="Times New Roman"/>
                <w:i/>
                <w:color w:val="0070C0"/>
                <w:sz w:val="24"/>
                <w:lang w:eastAsia="lv-LV"/>
              </w:rPr>
            </w:pPr>
          </w:p>
          <w:p w14:paraId="557D0C3E" w14:textId="77777777" w:rsidR="00794D85" w:rsidRDefault="00794D85" w:rsidP="001F107A">
            <w:pPr>
              <w:tabs>
                <w:tab w:val="left" w:pos="29"/>
              </w:tabs>
              <w:jc w:val="both"/>
              <w:rPr>
                <w:rFonts w:ascii="Times New Roman" w:eastAsia="Times New Roman" w:hAnsi="Times New Roman"/>
                <w:i/>
                <w:color w:val="0070C0"/>
                <w:sz w:val="24"/>
                <w:lang w:eastAsia="lv-LV"/>
              </w:rPr>
            </w:pPr>
            <w:r w:rsidRPr="00265D72">
              <w:rPr>
                <w:rFonts w:ascii="Times New Roman" w:eastAsia="Times New Roman" w:hAnsi="Times New Roman"/>
                <w:i/>
                <w:color w:val="0070C0"/>
                <w:sz w:val="24"/>
                <w:lang w:eastAsia="lv-LV"/>
              </w:rPr>
              <w:t>Lai projektu apstiprinātu atbilstoši projekta iesnieguma vērtēšanas kritērijiem, šajā punktā jāsniedz informācija par to, kā projekta mērķis un atbalstāmās darbības ir tieši vērstas uz sociālās atstumtības riskam pakļauto iedzīvotāju grupu situācijas uzlabošanu un nodrošina iespējas projekta dalībniekam saņemt vienlīdzīgus pakalpojumus, preces, palīdzību un informāciju neatkarīgi no dzimuma, invaliditātes veid</w:t>
            </w:r>
            <w:r>
              <w:rPr>
                <w:rFonts w:ascii="Times New Roman" w:eastAsia="Times New Roman" w:hAnsi="Times New Roman"/>
                <w:i/>
                <w:color w:val="0070C0"/>
                <w:sz w:val="24"/>
                <w:lang w:eastAsia="lv-LV"/>
              </w:rPr>
              <w:t>a, vecuma un citiem faktoriem.</w:t>
            </w:r>
          </w:p>
          <w:p w14:paraId="394B79EB" w14:textId="77777777" w:rsidR="00794D85" w:rsidRPr="00265D72" w:rsidRDefault="00794D85" w:rsidP="001F107A">
            <w:pPr>
              <w:jc w:val="both"/>
              <w:rPr>
                <w:rFonts w:ascii="Times New Roman" w:eastAsia="Times New Roman" w:hAnsi="Times New Roman"/>
                <w:i/>
                <w:color w:val="0070C0"/>
                <w:sz w:val="24"/>
                <w:lang w:eastAsia="lv-LV"/>
              </w:rPr>
            </w:pPr>
          </w:p>
          <w:p w14:paraId="1F910C95" w14:textId="77777777" w:rsidR="00794D85" w:rsidRPr="00265D72" w:rsidRDefault="00794D85" w:rsidP="001F107A">
            <w:pPr>
              <w:jc w:val="both"/>
              <w:rPr>
                <w:rFonts w:ascii="Times New Roman" w:eastAsia="Times New Roman" w:hAnsi="Times New Roman"/>
                <w:i/>
                <w:color w:val="0070C0"/>
                <w:sz w:val="24"/>
                <w:lang w:eastAsia="lv-LV"/>
              </w:rPr>
            </w:pPr>
            <w:r w:rsidRPr="00265D72">
              <w:rPr>
                <w:rFonts w:ascii="Times New Roman" w:eastAsia="Times New Roman" w:hAnsi="Times New Roman"/>
                <w:i/>
                <w:color w:val="0070C0"/>
                <w:sz w:val="24"/>
                <w:lang w:eastAsia="lv-LV"/>
              </w:rPr>
              <w:t>Projekta ietvaros ir paredzētas specifiskas darbības, vides un informācijas pieejamības nodrošināšanai papildu būvnormatīvos noteiktajam, piemēram:</w:t>
            </w:r>
          </w:p>
          <w:p w14:paraId="1A9C6C4D" w14:textId="77777777" w:rsidR="00794D85" w:rsidRPr="00265D72" w:rsidRDefault="00794D85" w:rsidP="001F107A">
            <w:pPr>
              <w:shd w:val="clear" w:color="auto" w:fill="FFFFFF"/>
              <w:rPr>
                <w:rFonts w:ascii="Times New Roman" w:eastAsia="Times New Roman" w:hAnsi="Times New Roman"/>
                <w:i/>
                <w:color w:val="0070C0"/>
                <w:sz w:val="24"/>
                <w:lang w:eastAsia="lv-LV"/>
              </w:rPr>
            </w:pPr>
            <w:r w:rsidRPr="00265D72">
              <w:rPr>
                <w:rFonts w:ascii="Times New Roman" w:eastAsia="Times New Roman" w:hAnsi="Times New Roman"/>
                <w:i/>
                <w:color w:val="0070C0"/>
                <w:sz w:val="24"/>
                <w:lang w:eastAsia="lv-LV"/>
              </w:rPr>
              <w:t>-        personu ar invaliditāti intereses pārstāvošo nevalstisko organizāciju ekspertu konsultācijas; </w:t>
            </w:r>
            <w:r w:rsidRPr="00265D72">
              <w:rPr>
                <w:rFonts w:ascii="Times New Roman" w:eastAsia="Times New Roman" w:hAnsi="Times New Roman"/>
                <w:i/>
                <w:color w:val="0070C0"/>
                <w:sz w:val="24"/>
                <w:lang w:eastAsia="lv-LV"/>
              </w:rPr>
              <w:br/>
              <w:t>-        reljefa virsma būvēs; </w:t>
            </w:r>
            <w:r w:rsidRPr="00265D72">
              <w:rPr>
                <w:rFonts w:ascii="Times New Roman" w:eastAsia="Times New Roman" w:hAnsi="Times New Roman"/>
                <w:i/>
                <w:color w:val="0070C0"/>
                <w:sz w:val="24"/>
                <w:lang w:eastAsia="lv-LV"/>
              </w:rPr>
              <w:br/>
              <w:t>-        kontrastējošs krāsojums pie līmeņu un virsmu maiņas; </w:t>
            </w:r>
            <w:r w:rsidRPr="00265D72">
              <w:rPr>
                <w:rFonts w:ascii="Times New Roman" w:eastAsia="Times New Roman" w:hAnsi="Times New Roman"/>
                <w:i/>
                <w:color w:val="0070C0"/>
                <w:sz w:val="24"/>
                <w:lang w:eastAsia="lv-LV"/>
              </w:rPr>
              <w:br/>
              <w:t>-        marķējumi un piktogrammas; </w:t>
            </w:r>
            <w:r w:rsidRPr="00265D72">
              <w:rPr>
                <w:rFonts w:ascii="Times New Roman" w:eastAsia="Times New Roman" w:hAnsi="Times New Roman"/>
                <w:i/>
                <w:color w:val="0070C0"/>
                <w:sz w:val="24"/>
                <w:lang w:eastAsia="lv-LV"/>
              </w:rPr>
              <w:br/>
              <w:t>-        </w:t>
            </w:r>
            <w:proofErr w:type="spellStart"/>
            <w:r w:rsidRPr="00265D72">
              <w:rPr>
                <w:rFonts w:ascii="Times New Roman" w:eastAsia="Times New Roman" w:hAnsi="Times New Roman"/>
                <w:i/>
                <w:color w:val="0070C0"/>
                <w:sz w:val="24"/>
                <w:lang w:eastAsia="lv-LV"/>
              </w:rPr>
              <w:t>aizsargmargas</w:t>
            </w:r>
            <w:proofErr w:type="spellEnd"/>
            <w:r w:rsidRPr="00265D72">
              <w:rPr>
                <w:rFonts w:ascii="Times New Roman" w:eastAsia="Times New Roman" w:hAnsi="Times New Roman"/>
                <w:i/>
                <w:color w:val="0070C0"/>
                <w:sz w:val="24"/>
                <w:lang w:eastAsia="lv-LV"/>
              </w:rPr>
              <w:t>; </w:t>
            </w:r>
            <w:r w:rsidRPr="00265D72">
              <w:rPr>
                <w:rFonts w:ascii="Times New Roman" w:eastAsia="Times New Roman" w:hAnsi="Times New Roman"/>
                <w:i/>
                <w:color w:val="0070C0"/>
                <w:sz w:val="24"/>
                <w:lang w:eastAsia="lv-LV"/>
              </w:rPr>
              <w:br/>
              <w:t>-        automātiski veramas durvis un fiksējoši durvju mehānismi; </w:t>
            </w:r>
            <w:r w:rsidRPr="00265D72">
              <w:rPr>
                <w:rFonts w:ascii="Times New Roman" w:eastAsia="Times New Roman" w:hAnsi="Times New Roman"/>
                <w:i/>
                <w:color w:val="0070C0"/>
                <w:sz w:val="24"/>
                <w:lang w:eastAsia="lv-LV"/>
              </w:rPr>
              <w:br/>
              <w:t>-        ergonomiski rokturi un aprīkojums; </w:t>
            </w:r>
            <w:r w:rsidRPr="00265D72">
              <w:rPr>
                <w:rFonts w:ascii="Times New Roman" w:eastAsia="Times New Roman" w:hAnsi="Times New Roman"/>
                <w:i/>
                <w:color w:val="0070C0"/>
                <w:sz w:val="24"/>
                <w:lang w:eastAsia="lv-LV"/>
              </w:rPr>
              <w:br/>
              <w:t>-        u.c. labās prakses piemēri un inovatīvi risinājumi.</w:t>
            </w:r>
          </w:p>
          <w:p w14:paraId="7DF373FA" w14:textId="77777777" w:rsidR="00794D85" w:rsidRPr="00265D72" w:rsidRDefault="00794D85" w:rsidP="001F107A">
            <w:pPr>
              <w:rPr>
                <w:rFonts w:ascii="Times New Roman" w:hAnsi="Times New Roman" w:cs="Times New Roman"/>
                <w:color w:val="0070C0"/>
              </w:rPr>
            </w:pPr>
          </w:p>
          <w:p w14:paraId="7FB52BE3" w14:textId="77777777" w:rsidR="00794D85" w:rsidRPr="00265D72" w:rsidRDefault="00794D85" w:rsidP="001F107A">
            <w:pPr>
              <w:tabs>
                <w:tab w:val="left" w:pos="29"/>
              </w:tabs>
              <w:spacing w:line="256" w:lineRule="auto"/>
              <w:jc w:val="both"/>
              <w:rPr>
                <w:rFonts w:ascii="Times New Roman" w:hAnsi="Times New Roman" w:cs="Times New Roman"/>
                <w:i/>
                <w:color w:val="0070C0"/>
              </w:rPr>
            </w:pPr>
            <w:r w:rsidRPr="00265D72">
              <w:rPr>
                <w:rFonts w:ascii="Times New Roman" w:hAnsi="Times New Roman" w:cs="Times New Roman"/>
                <w:i/>
                <w:color w:val="0070C0"/>
              </w:rPr>
              <w:t xml:space="preserve">Vairāk informācijas par horizontālo principu “Vienlīdzīgas iespējas” Labklājības ministrijas tīmekļa vietnē </w:t>
            </w:r>
            <w:hyperlink r:id="rId18" w:history="1">
              <w:r w:rsidRPr="00265D72">
                <w:rPr>
                  <w:rStyle w:val="Hyperlink"/>
                  <w:rFonts w:ascii="Times New Roman" w:hAnsi="Times New Roman" w:cs="Times New Roman"/>
                  <w:i/>
                  <w:color w:val="0070C0"/>
                </w:rPr>
                <w:t>http://sf.lm.gov.lv/lv/vienlidzigas-iespejas/2014-2020/</w:t>
              </w:r>
            </w:hyperlink>
            <w:r w:rsidRPr="00265D72">
              <w:rPr>
                <w:rFonts w:ascii="Times New Roman" w:hAnsi="Times New Roman" w:cs="Times New Roman"/>
                <w:i/>
                <w:color w:val="0070C0"/>
              </w:rPr>
              <w:t>.</w:t>
            </w:r>
          </w:p>
          <w:p w14:paraId="64619D39" w14:textId="77777777" w:rsidR="00794D85" w:rsidRPr="0062657B" w:rsidRDefault="00794D85" w:rsidP="001F107A">
            <w:pPr>
              <w:tabs>
                <w:tab w:val="left" w:pos="29"/>
              </w:tabs>
              <w:spacing w:line="256" w:lineRule="auto"/>
              <w:jc w:val="both"/>
              <w:rPr>
                <w:rFonts w:ascii="Times New Roman" w:hAnsi="Times New Roman" w:cs="Times New Roman"/>
                <w:color w:val="0000FF"/>
              </w:rPr>
            </w:pPr>
          </w:p>
        </w:tc>
      </w:tr>
    </w:tbl>
    <w:p w14:paraId="24439A69" w14:textId="77777777" w:rsidR="00794D85" w:rsidRDefault="00794D85" w:rsidP="00794D85">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794D85" w:rsidRPr="007F2287" w14:paraId="7908B0C5" w14:textId="77777777" w:rsidTr="001F107A">
        <w:trPr>
          <w:trHeight w:val="675"/>
        </w:trPr>
        <w:tc>
          <w:tcPr>
            <w:tcW w:w="9486" w:type="dxa"/>
            <w:gridSpan w:val="5"/>
            <w:vAlign w:val="center"/>
          </w:tcPr>
          <w:p w14:paraId="50877E64" w14:textId="77777777" w:rsidR="00794D85" w:rsidRPr="007F2287" w:rsidRDefault="00794D85" w:rsidP="001F107A">
            <w:pPr>
              <w:rPr>
                <w:rFonts w:ascii="Times New Roman" w:hAnsi="Times New Roman" w:cs="Times New Roman"/>
                <w:b/>
              </w:rPr>
            </w:pPr>
            <w:bookmarkStart w:id="5" w:name="_Toc475450871"/>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5"/>
            <w:r>
              <w:rPr>
                <w:rFonts w:ascii="Times New Roman" w:hAnsi="Times New Roman" w:cs="Times New Roman"/>
                <w:b/>
              </w:rPr>
              <w:t>:</w:t>
            </w:r>
          </w:p>
        </w:tc>
      </w:tr>
      <w:tr w:rsidR="00794D85" w:rsidRPr="007F2287" w14:paraId="20CF7A4B" w14:textId="77777777" w:rsidTr="001F107A">
        <w:tc>
          <w:tcPr>
            <w:tcW w:w="704" w:type="dxa"/>
          </w:tcPr>
          <w:p w14:paraId="5D726BBA" w14:textId="77777777" w:rsidR="00794D85" w:rsidRPr="00684025" w:rsidRDefault="00794D85" w:rsidP="001F107A">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099BA9A6" w14:textId="77777777" w:rsidR="00794D85" w:rsidRPr="00684025" w:rsidRDefault="00794D85" w:rsidP="001F107A">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3C7E813" w14:textId="77777777" w:rsidR="00794D85" w:rsidRPr="00684025" w:rsidRDefault="00794D85" w:rsidP="001F107A">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171EDF2C" w14:textId="77777777" w:rsidR="00794D85" w:rsidRPr="00684025" w:rsidRDefault="00794D85" w:rsidP="001F107A">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16644C4A" w14:textId="77777777" w:rsidR="00794D85" w:rsidRPr="00684025" w:rsidRDefault="00794D85" w:rsidP="001F107A">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94D85" w14:paraId="7A6C44E7" w14:textId="77777777" w:rsidTr="001F107A">
        <w:tc>
          <w:tcPr>
            <w:tcW w:w="704" w:type="dxa"/>
          </w:tcPr>
          <w:p w14:paraId="529346B1" w14:textId="77777777" w:rsidR="00794D85" w:rsidRPr="006B3F77" w:rsidRDefault="00794D85" w:rsidP="001F107A">
            <w:pPr>
              <w:rPr>
                <w:rFonts w:ascii="Times New Roman" w:hAnsi="Times New Roman" w:cs="Times New Roman"/>
              </w:rPr>
            </w:pPr>
            <w:r w:rsidRPr="006B3F77">
              <w:rPr>
                <w:rFonts w:ascii="Times New Roman" w:hAnsi="Times New Roman" w:cs="Times New Roman"/>
              </w:rPr>
              <w:t>1.</w:t>
            </w:r>
          </w:p>
        </w:tc>
        <w:tc>
          <w:tcPr>
            <w:tcW w:w="3090" w:type="dxa"/>
            <w:shd w:val="clear" w:color="auto" w:fill="FFFFFF" w:themeFill="background1"/>
          </w:tcPr>
          <w:p w14:paraId="770BDE06" w14:textId="77777777" w:rsidR="00794D85" w:rsidRPr="006B3F77" w:rsidRDefault="00794D85" w:rsidP="001F107A">
            <w:pPr>
              <w:rPr>
                <w:rFonts w:ascii="Times New Roman" w:hAnsi="Times New Roman" w:cs="Times New Roman"/>
              </w:rPr>
            </w:pPr>
            <w:r w:rsidRPr="006B3F77">
              <w:rPr>
                <w:rFonts w:ascii="Times New Roman" w:eastAsia="Calibri" w:hAnsi="Times New Roman" w:cs="Times New Roman"/>
              </w:rPr>
              <w:t>Objektu skaits, kuros ERAF ieguldījumu rezultātā ir nodrošināta vides un informācijas pieejamība</w:t>
            </w:r>
          </w:p>
        </w:tc>
        <w:tc>
          <w:tcPr>
            <w:tcW w:w="2155" w:type="dxa"/>
          </w:tcPr>
          <w:p w14:paraId="1D517156" w14:textId="77777777" w:rsidR="00794D85" w:rsidRPr="006B3F77" w:rsidRDefault="00794D85" w:rsidP="001F107A">
            <w:pPr>
              <w:rPr>
                <w:rFonts w:ascii="Times New Roman" w:hAnsi="Times New Roman" w:cs="Times New Roman"/>
              </w:rPr>
            </w:pPr>
          </w:p>
        </w:tc>
        <w:tc>
          <w:tcPr>
            <w:tcW w:w="1276" w:type="dxa"/>
          </w:tcPr>
          <w:p w14:paraId="5875AC1C" w14:textId="77777777" w:rsidR="00794D85" w:rsidRPr="006B3F77" w:rsidRDefault="00794D85" w:rsidP="001F107A">
            <w:pPr>
              <w:rPr>
                <w:rFonts w:ascii="Times New Roman" w:hAnsi="Times New Roman" w:cs="Times New Roman"/>
              </w:rPr>
            </w:pPr>
          </w:p>
        </w:tc>
        <w:tc>
          <w:tcPr>
            <w:tcW w:w="2261" w:type="dxa"/>
          </w:tcPr>
          <w:p w14:paraId="35588D08" w14:textId="77777777" w:rsidR="00794D85" w:rsidRPr="006B3F77" w:rsidRDefault="00794D85" w:rsidP="001F107A">
            <w:pPr>
              <w:rPr>
                <w:rFonts w:ascii="Times New Roman" w:eastAsia="Calibri" w:hAnsi="Times New Roman" w:cs="Times New Roman"/>
                <w:i/>
                <w:color w:val="0070C0"/>
              </w:rPr>
            </w:pPr>
            <w:r w:rsidRPr="006B3F77">
              <w:rPr>
                <w:rFonts w:ascii="Times New Roman" w:eastAsia="Calibri" w:hAnsi="Times New Roman" w:cs="Times New Roman"/>
                <w:i/>
                <w:color w:val="0070C0"/>
              </w:rPr>
              <w:t>Piemēram:</w:t>
            </w:r>
          </w:p>
          <w:p w14:paraId="21274419" w14:textId="77777777" w:rsidR="00794D85" w:rsidRPr="006B3F77" w:rsidRDefault="00794D85" w:rsidP="001F107A">
            <w:pPr>
              <w:rPr>
                <w:rFonts w:ascii="Times New Roman" w:hAnsi="Times New Roman" w:cs="Times New Roman"/>
              </w:rPr>
            </w:pPr>
            <w:r w:rsidRPr="006B3F77">
              <w:rPr>
                <w:rFonts w:ascii="Times New Roman" w:eastAsia="Calibri" w:hAnsi="Times New Roman" w:cs="Times New Roman"/>
                <w:i/>
                <w:color w:val="0070C0"/>
              </w:rPr>
              <w:t>Atbilstoši noslēgtajam līgumam par projekta īstenošanu, dati tiks sniegti pēc fakta.</w:t>
            </w:r>
          </w:p>
        </w:tc>
      </w:tr>
      <w:tr w:rsidR="00794D85" w14:paraId="3A79B202" w14:textId="77777777" w:rsidTr="001F107A">
        <w:tc>
          <w:tcPr>
            <w:tcW w:w="704" w:type="dxa"/>
          </w:tcPr>
          <w:p w14:paraId="269C393F" w14:textId="77777777" w:rsidR="00794D85" w:rsidRDefault="00794D85" w:rsidP="001F107A">
            <w:pPr>
              <w:rPr>
                <w:rFonts w:ascii="Times New Roman" w:hAnsi="Times New Roman" w:cs="Times New Roman"/>
              </w:rPr>
            </w:pPr>
            <w:r>
              <w:rPr>
                <w:rFonts w:ascii="Times New Roman" w:hAnsi="Times New Roman" w:cs="Times New Roman"/>
              </w:rPr>
              <w:t>…</w:t>
            </w:r>
          </w:p>
        </w:tc>
        <w:tc>
          <w:tcPr>
            <w:tcW w:w="3090" w:type="dxa"/>
          </w:tcPr>
          <w:p w14:paraId="524CEBF2" w14:textId="77777777" w:rsidR="00794D85" w:rsidRDefault="00794D85" w:rsidP="001F107A">
            <w:pPr>
              <w:rPr>
                <w:rFonts w:ascii="Times New Roman" w:hAnsi="Times New Roman" w:cs="Times New Roman"/>
              </w:rPr>
            </w:pPr>
          </w:p>
        </w:tc>
        <w:tc>
          <w:tcPr>
            <w:tcW w:w="2155" w:type="dxa"/>
          </w:tcPr>
          <w:p w14:paraId="6C047662" w14:textId="77777777" w:rsidR="00794D85" w:rsidRDefault="00794D85" w:rsidP="001F107A">
            <w:pPr>
              <w:rPr>
                <w:rFonts w:ascii="Times New Roman" w:hAnsi="Times New Roman" w:cs="Times New Roman"/>
              </w:rPr>
            </w:pPr>
          </w:p>
        </w:tc>
        <w:tc>
          <w:tcPr>
            <w:tcW w:w="1276" w:type="dxa"/>
          </w:tcPr>
          <w:p w14:paraId="023E74C8" w14:textId="77777777" w:rsidR="00794D85" w:rsidRDefault="00794D85" w:rsidP="001F107A">
            <w:pPr>
              <w:rPr>
                <w:rFonts w:ascii="Times New Roman" w:hAnsi="Times New Roman" w:cs="Times New Roman"/>
              </w:rPr>
            </w:pPr>
          </w:p>
        </w:tc>
        <w:tc>
          <w:tcPr>
            <w:tcW w:w="2261" w:type="dxa"/>
          </w:tcPr>
          <w:p w14:paraId="3112D4C7" w14:textId="77777777" w:rsidR="00794D85" w:rsidRDefault="00794D85" w:rsidP="001F107A">
            <w:pPr>
              <w:rPr>
                <w:rFonts w:ascii="Times New Roman" w:hAnsi="Times New Roman" w:cs="Times New Roman"/>
              </w:rPr>
            </w:pPr>
          </w:p>
        </w:tc>
      </w:tr>
    </w:tbl>
    <w:p w14:paraId="69AECDCB" w14:textId="77777777" w:rsidR="00794D85" w:rsidRDefault="00794D85" w:rsidP="00794D85">
      <w:pPr>
        <w:rPr>
          <w:rFonts w:ascii="Times New Roman" w:hAnsi="Times New Roman" w:cs="Times New Roman"/>
        </w:rPr>
      </w:pPr>
    </w:p>
    <w:p w14:paraId="7219C121" w14:textId="77777777" w:rsidR="00794D85" w:rsidRPr="00C83821" w:rsidRDefault="00794D85" w:rsidP="00794D85">
      <w:pPr>
        <w:spacing w:line="256" w:lineRule="auto"/>
        <w:ind w:right="140"/>
        <w:contextualSpacing/>
        <w:jc w:val="both"/>
        <w:rPr>
          <w:rFonts w:ascii="Times New Roman" w:eastAsia="Calibri" w:hAnsi="Times New Roman" w:cs="Times New Roman"/>
          <w:i/>
          <w:color w:val="0070C0"/>
        </w:rPr>
      </w:pPr>
      <w:r w:rsidRPr="00C83821">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1130DC4" w14:textId="77777777" w:rsidR="00794D85" w:rsidRPr="00C83821" w:rsidRDefault="00794D85" w:rsidP="00794D85">
      <w:pPr>
        <w:spacing w:line="256" w:lineRule="auto"/>
        <w:ind w:right="140"/>
        <w:contextualSpacing/>
        <w:jc w:val="both"/>
        <w:rPr>
          <w:rFonts w:ascii="Times New Roman" w:eastAsia="Calibri" w:hAnsi="Times New Roman" w:cs="Times New Roman"/>
          <w:i/>
          <w:color w:val="0070C0"/>
        </w:rPr>
      </w:pPr>
    </w:p>
    <w:p w14:paraId="3303FEEE" w14:textId="65BB4C72" w:rsidR="00794D85" w:rsidRPr="00C83821" w:rsidRDefault="005E30E0" w:rsidP="00794D85">
      <w:pPr>
        <w:spacing w:line="256" w:lineRule="auto"/>
        <w:ind w:right="140"/>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H</w:t>
      </w:r>
      <w:r w:rsidR="00794D85" w:rsidRPr="00C83821">
        <w:rPr>
          <w:rFonts w:ascii="Times New Roman" w:eastAsia="Calibri" w:hAnsi="Times New Roman" w:cs="Times New Roman"/>
          <w:i/>
          <w:color w:val="0070C0"/>
        </w:rPr>
        <w:t xml:space="preserve">orizontālā principa “Vienlīdzīgas iespējas” ieviešanai sasniedzamie rādītāji definēti atbilstoši Labklājības ministrijas kā par horizontālo principu koordināciju atbildīgās iestādes izstrādātās </w:t>
      </w:r>
      <w:r w:rsidR="00794D85" w:rsidRPr="00C83821">
        <w:rPr>
          <w:rFonts w:ascii="Times New Roman" w:hAnsi="Times New Roman" w:cs="Times New Roman"/>
          <w:i/>
          <w:color w:val="0070C0"/>
        </w:rPr>
        <w:t>metodikas horizontālā principa “Vienlīdzīgas iespējas” īstenošanas uzraudzībai 2014.-2020.gada plānošanas periodā 1.pielikumā</w:t>
      </w:r>
      <w:r w:rsidR="00794D85" w:rsidRPr="00C83821">
        <w:rPr>
          <w:rFonts w:ascii="Times New Roman" w:eastAsia="Calibri" w:hAnsi="Times New Roman" w:cs="Times New Roman"/>
          <w:i/>
          <w:color w:val="0070C0"/>
        </w:rPr>
        <w:t xml:space="preserve"> un MK noteikumu 39.2.apakšpunktam. Projekta īstenošanas laikā finansējuma saņēmējam par šiem rādītājiem jāsniedz dati reizi gadā. </w:t>
      </w:r>
    </w:p>
    <w:p w14:paraId="3B57CB6D" w14:textId="77777777" w:rsidR="00794D85" w:rsidRPr="0062657B" w:rsidRDefault="00794D85" w:rsidP="00794D85">
      <w:pPr>
        <w:spacing w:line="254" w:lineRule="auto"/>
        <w:ind w:left="284" w:right="140" w:hanging="426"/>
        <w:contextualSpacing/>
        <w:jc w:val="both"/>
        <w:rPr>
          <w:rFonts w:ascii="Times New Roman" w:eastAsia="Calibri" w:hAnsi="Times New Roman" w:cs="Times New Roman"/>
          <w:i/>
          <w:color w:val="0000FF"/>
          <w:sz w:val="8"/>
          <w:szCs w:val="8"/>
        </w:rPr>
      </w:pPr>
    </w:p>
    <w:p w14:paraId="3223DBB5" w14:textId="77777777" w:rsidR="00794D85" w:rsidRPr="00C83821" w:rsidRDefault="00794D85" w:rsidP="00794D85">
      <w:pPr>
        <w:spacing w:line="256" w:lineRule="auto"/>
        <w:ind w:left="284" w:right="140"/>
        <w:contextualSpacing/>
        <w:jc w:val="both"/>
        <w:rPr>
          <w:rFonts w:ascii="Times New Roman" w:eastAsia="Calibri" w:hAnsi="Times New Roman" w:cs="Times New Roman"/>
          <w:b/>
          <w:i/>
          <w:color w:val="0070C0"/>
        </w:rPr>
      </w:pPr>
      <w:r w:rsidRPr="00C83821">
        <w:rPr>
          <w:rFonts w:ascii="Times New Roman" w:eastAsia="Calibri" w:hAnsi="Times New Roman" w:cs="Times New Roman"/>
          <w:b/>
          <w:i/>
          <w:color w:val="0070C0"/>
        </w:rPr>
        <w:t>Ja uz projekta iesniegšanas brīdi nav iespējams noteikt vai plānot sasniedzamo vērtību, kolonnā “Sasniedzamā vērtība” projekta iesniedzējs attiecīgi atzīmē “-“ vai “0” un piezīmēs iekļauj informāciju, kas norāda, ka atbilstoši noslēgtajam līgumam par projekta īstenošanu dati tiks sniegti pēc fakta.</w:t>
      </w:r>
    </w:p>
    <w:p w14:paraId="24B070B1" w14:textId="77777777" w:rsidR="00794D85" w:rsidRPr="0062657B" w:rsidRDefault="00794D85" w:rsidP="00794D85">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794D85" w:rsidRPr="00684025" w14:paraId="70F21118" w14:textId="77777777" w:rsidTr="001F107A">
        <w:trPr>
          <w:trHeight w:val="506"/>
        </w:trPr>
        <w:tc>
          <w:tcPr>
            <w:tcW w:w="9486" w:type="dxa"/>
            <w:vAlign w:val="center"/>
          </w:tcPr>
          <w:p w14:paraId="1FE00A26" w14:textId="77777777" w:rsidR="00794D85" w:rsidRPr="00684025" w:rsidRDefault="00794D85" w:rsidP="001F107A">
            <w:pPr>
              <w:rPr>
                <w:rFonts w:ascii="Times New Roman" w:hAnsi="Times New Roman" w:cs="Times New Roman"/>
                <w:b/>
              </w:rPr>
            </w:pPr>
            <w:bookmarkStart w:id="6" w:name="_Toc475450872"/>
            <w:r w:rsidRPr="00FB52CB">
              <w:rPr>
                <w:rStyle w:val="Heading2Char"/>
                <w:rFonts w:ascii="Times New Roman" w:hAnsi="Times New Roman" w:cs="Times New Roman"/>
                <w:b/>
                <w:color w:val="auto"/>
                <w:sz w:val="22"/>
                <w:szCs w:val="22"/>
              </w:rPr>
              <w:t>3.3. Saskaņa ar horizontālo principu “Ilgtspējīga attīstība” apraksts</w:t>
            </w:r>
            <w:bookmarkEnd w:id="6"/>
            <w:r>
              <w:rPr>
                <w:rFonts w:ascii="Times New Roman" w:hAnsi="Times New Roman" w:cs="Times New Roman"/>
                <w:b/>
              </w:rPr>
              <w:t xml:space="preserve"> (&lt; </w:t>
            </w:r>
            <w:r>
              <w:rPr>
                <w:rFonts w:ascii="Times New Roman" w:hAnsi="Times New Roman" w:cs="Times New Roman"/>
                <w:b/>
                <w:highlight w:val="yellow"/>
              </w:rPr>
              <w:t>4</w:t>
            </w:r>
            <w:r w:rsidRPr="007A2CEF">
              <w:rPr>
                <w:rFonts w:ascii="Times New Roman" w:hAnsi="Times New Roman" w:cs="Times New Roman"/>
                <w:b/>
                <w:highlight w:val="yellow"/>
              </w:rPr>
              <w:t>000</w:t>
            </w:r>
            <w:r>
              <w:rPr>
                <w:rFonts w:ascii="Times New Roman" w:hAnsi="Times New Roman" w:cs="Times New Roman"/>
                <w:b/>
              </w:rPr>
              <w:t xml:space="preserve"> zīmes &gt;)</w:t>
            </w:r>
          </w:p>
        </w:tc>
      </w:tr>
      <w:tr w:rsidR="00794D85" w14:paraId="2F9706E2" w14:textId="77777777" w:rsidTr="001F107A">
        <w:trPr>
          <w:trHeight w:val="1257"/>
        </w:trPr>
        <w:tc>
          <w:tcPr>
            <w:tcW w:w="9486" w:type="dxa"/>
          </w:tcPr>
          <w:p w14:paraId="1186B5E4" w14:textId="7DE69A8E" w:rsidR="00794D85" w:rsidRPr="00EB4224" w:rsidRDefault="00794D85" w:rsidP="001F107A">
            <w:pPr>
              <w:pStyle w:val="NoSpacing"/>
              <w:numPr>
                <w:ilvl w:val="0"/>
                <w:numId w:val="24"/>
              </w:numPr>
              <w:ind w:left="313" w:hanging="284"/>
              <w:jc w:val="both"/>
              <w:rPr>
                <w:rFonts w:ascii="Times New Roman" w:eastAsia="Calibri" w:hAnsi="Times New Roman" w:cs="Times New Roman"/>
                <w:i/>
                <w:color w:val="0070C0"/>
              </w:rPr>
            </w:pPr>
            <w:r w:rsidRPr="00EB4224">
              <w:rPr>
                <w:rFonts w:ascii="Times New Roman" w:eastAsia="Calibri" w:hAnsi="Times New Roman" w:cs="Times New Roman"/>
                <w:i/>
                <w:color w:val="0070C0"/>
              </w:rPr>
              <w:t>Projekta iesniegumā jādefinē projekta energoefektivitātes uzlabošanas rādītāji, proti projekta iesniegumā jāiekļauj vismaz viens no Ekonomikas ministrijas izstrādātajos metodiskajos ieteikumos  noteiktajiem projekta energoefektivitātes uzlabošanas rādītājiem, jānosaka sākotnējais un sasniedzamais rādītājs</w:t>
            </w:r>
            <w:r w:rsidR="006764F8">
              <w:rPr>
                <w:rFonts w:ascii="Times New Roman" w:eastAsia="Calibri" w:hAnsi="Times New Roman" w:cs="Times New Roman"/>
                <w:i/>
                <w:color w:val="0070C0"/>
              </w:rPr>
              <w:t xml:space="preserve"> (ja ir iespējams)</w:t>
            </w:r>
            <w:r w:rsidRPr="00EB4224">
              <w:rPr>
                <w:rFonts w:ascii="Times New Roman" w:eastAsia="Calibri" w:hAnsi="Times New Roman" w:cs="Times New Roman"/>
                <w:i/>
                <w:color w:val="0070C0"/>
              </w:rPr>
              <w:t xml:space="preserve">, un uzskaites metodika. </w:t>
            </w:r>
          </w:p>
          <w:p w14:paraId="77FC9C27" w14:textId="77777777" w:rsidR="00794D85" w:rsidRPr="00EB4224" w:rsidRDefault="00794D85" w:rsidP="001F107A">
            <w:pPr>
              <w:pStyle w:val="NoSpacing"/>
              <w:ind w:left="313" w:hanging="284"/>
              <w:jc w:val="both"/>
              <w:rPr>
                <w:rFonts w:ascii="Times New Roman" w:eastAsia="Calibri" w:hAnsi="Times New Roman" w:cs="Times New Roman"/>
                <w:i/>
                <w:color w:val="0070C0"/>
              </w:rPr>
            </w:pPr>
          </w:p>
          <w:p w14:paraId="30FF8A71" w14:textId="77777777" w:rsidR="00794D85" w:rsidRPr="00EB4224" w:rsidRDefault="00794D85" w:rsidP="001F107A">
            <w:pPr>
              <w:pStyle w:val="NoSpacing"/>
              <w:numPr>
                <w:ilvl w:val="0"/>
                <w:numId w:val="23"/>
              </w:numPr>
              <w:ind w:left="313" w:hanging="284"/>
              <w:jc w:val="both"/>
              <w:rPr>
                <w:rFonts w:ascii="Times New Roman" w:eastAsia="Calibri" w:hAnsi="Times New Roman" w:cs="Times New Roman"/>
                <w:b/>
                <w:i/>
                <w:color w:val="0070C0"/>
              </w:rPr>
            </w:pPr>
            <w:r w:rsidRPr="00EB4224">
              <w:rPr>
                <w:rFonts w:ascii="Times New Roman" w:eastAsia="Calibri" w:hAnsi="Times New Roman" w:cs="Times New Roman"/>
                <w:b/>
                <w:i/>
                <w:color w:val="0070C0"/>
              </w:rPr>
              <w:t>Projekta iesniegumā jānorāda, ka projekta iesniedzējs ne tikai sniegs informāciju par enerģijas patēriņu (megavatstundās) pirms projekta īstenošanas, bet arī uzkrās un iesniegs sadarbības iestādei datus par enerģijas patēriņu (megavatstundas) pēc projekta īstenošanas.</w:t>
            </w:r>
          </w:p>
          <w:p w14:paraId="566ED7B5" w14:textId="77777777" w:rsidR="00794D85" w:rsidRPr="00EB4224" w:rsidRDefault="00794D85" w:rsidP="001F107A">
            <w:pPr>
              <w:numPr>
                <w:ilvl w:val="0"/>
                <w:numId w:val="21"/>
              </w:numPr>
              <w:spacing w:before="120" w:after="120"/>
              <w:ind w:left="313" w:hanging="284"/>
              <w:jc w:val="both"/>
              <w:rPr>
                <w:rFonts w:ascii="Times New Roman" w:eastAsia="Calibri" w:hAnsi="Times New Roman" w:cs="Times New Roman"/>
                <w:b/>
                <w:i/>
                <w:color w:val="0070C0"/>
              </w:rPr>
            </w:pPr>
            <w:r w:rsidRPr="00EB4224">
              <w:rPr>
                <w:rFonts w:ascii="Times New Roman" w:eastAsia="Calibri" w:hAnsi="Times New Roman" w:cs="Times New Roman"/>
                <w:b/>
                <w:i/>
                <w:color w:val="0070C0"/>
              </w:rPr>
              <w:t xml:space="preserve">Ja ir veikts ēkas </w:t>
            </w:r>
            <w:proofErr w:type="spellStart"/>
            <w:r w:rsidRPr="00EB4224">
              <w:rPr>
                <w:rFonts w:ascii="Times New Roman" w:eastAsia="Calibri" w:hAnsi="Times New Roman" w:cs="Times New Roman"/>
                <w:b/>
                <w:i/>
                <w:color w:val="0070C0"/>
              </w:rPr>
              <w:t>energoaudits</w:t>
            </w:r>
            <w:proofErr w:type="spellEnd"/>
            <w:r w:rsidRPr="00EB4224">
              <w:rPr>
                <w:rFonts w:ascii="Times New Roman" w:eastAsia="Calibri" w:hAnsi="Times New Roman" w:cs="Times New Roman"/>
                <w:b/>
                <w:i/>
                <w:color w:val="0070C0"/>
              </w:rPr>
              <w:t xml:space="preserve"> un saņemta </w:t>
            </w:r>
            <w:proofErr w:type="spellStart"/>
            <w:r w:rsidRPr="00EB4224">
              <w:rPr>
                <w:rFonts w:ascii="Times New Roman" w:eastAsia="Calibri" w:hAnsi="Times New Roman" w:cs="Times New Roman"/>
                <w:b/>
                <w:i/>
                <w:color w:val="0070C0"/>
              </w:rPr>
              <w:t>energosertifikācija</w:t>
            </w:r>
            <w:proofErr w:type="spellEnd"/>
            <w:r w:rsidRPr="00EB4224">
              <w:rPr>
                <w:rFonts w:ascii="Times New Roman" w:eastAsia="Calibri" w:hAnsi="Times New Roman" w:cs="Times New Roman"/>
                <w:b/>
                <w:i/>
                <w:color w:val="0070C0"/>
              </w:rPr>
              <w:t>, attiecīgo dokumentāciju iesniedz kopā ar projekta iesniegumu, savukārt, ja attiecīgā dokumentācija nav pieejama uz projekta iesnieguma iesniegšanas brīdi, to iesniedz projekta īstenošanas laikā.</w:t>
            </w:r>
          </w:p>
          <w:p w14:paraId="75561F9B" w14:textId="77777777" w:rsidR="00794D85" w:rsidRPr="00EB4224" w:rsidRDefault="00794D85" w:rsidP="001F107A">
            <w:pPr>
              <w:spacing w:before="120" w:after="120"/>
              <w:ind w:left="313" w:hanging="284"/>
              <w:jc w:val="both"/>
              <w:rPr>
                <w:rFonts w:ascii="Times New Roman" w:hAnsi="Times New Roman"/>
                <w:b/>
                <w:i/>
                <w:color w:val="0070C0"/>
                <w:highlight w:val="yellow"/>
              </w:rPr>
            </w:pPr>
          </w:p>
          <w:p w14:paraId="040769E2" w14:textId="77777777" w:rsidR="00794D85" w:rsidRPr="00EB4224" w:rsidRDefault="00794D85" w:rsidP="001F107A">
            <w:pPr>
              <w:numPr>
                <w:ilvl w:val="0"/>
                <w:numId w:val="22"/>
              </w:numPr>
              <w:spacing w:before="120" w:after="120"/>
              <w:ind w:left="313" w:hanging="284"/>
              <w:jc w:val="both"/>
              <w:rPr>
                <w:rFonts w:ascii="Times New Roman" w:hAnsi="Times New Roman"/>
                <w:b/>
                <w:i/>
                <w:color w:val="0070C0"/>
              </w:rPr>
            </w:pPr>
            <w:r w:rsidRPr="00EB4224">
              <w:rPr>
                <w:rFonts w:ascii="Times New Roman" w:hAnsi="Times New Roman"/>
                <w:i/>
                <w:color w:val="0070C0"/>
              </w:rPr>
              <w:t xml:space="preserve">Norāda informāciju, ja vismaz vienā projekta iepirkumā (iepirkuma konkursa nolikumā, atlases un vērtēšanas kritērijos) ir piemērota vai plānots piemērot </w:t>
            </w:r>
            <w:r w:rsidRPr="00EB4224">
              <w:rPr>
                <w:rFonts w:ascii="Times New Roman" w:hAnsi="Times New Roman"/>
                <w:b/>
                <w:i/>
                <w:color w:val="0070C0"/>
              </w:rPr>
              <w:t xml:space="preserve">zaļo publisko iepirkumu principu. </w:t>
            </w:r>
          </w:p>
          <w:p w14:paraId="2B75BE39" w14:textId="77777777" w:rsidR="00794D85" w:rsidRPr="00EB4224" w:rsidRDefault="00794D85" w:rsidP="001F107A">
            <w:pPr>
              <w:pStyle w:val="ListParagraph"/>
              <w:numPr>
                <w:ilvl w:val="0"/>
                <w:numId w:val="21"/>
              </w:numPr>
              <w:spacing w:before="120" w:after="120"/>
              <w:ind w:left="313" w:hanging="284"/>
              <w:jc w:val="both"/>
              <w:rPr>
                <w:rFonts w:ascii="Times New Roman" w:hAnsi="Times New Roman"/>
                <w:i/>
                <w:color w:val="0070C0"/>
              </w:rPr>
            </w:pPr>
            <w:r w:rsidRPr="00EB4224">
              <w:rPr>
                <w:rFonts w:ascii="Times New Roman" w:hAnsi="Times New Roman"/>
                <w:i/>
                <w:color w:val="0070C0"/>
              </w:rPr>
              <w:t xml:space="preserve">Lai projekta iesniegums vērtēšanā saņemtu punktu par zaļā publiskā iepirkuma principu piemērošanu, ir jānorāda informācija par iepirkumiem, kuros tiek piemērots zaļais iepirkums. </w:t>
            </w:r>
          </w:p>
          <w:p w14:paraId="5F0F503F" w14:textId="77777777" w:rsidR="00794D85" w:rsidRPr="00EB4224" w:rsidRDefault="00794D85" w:rsidP="001F107A">
            <w:pPr>
              <w:pStyle w:val="ListParagraph"/>
              <w:numPr>
                <w:ilvl w:val="0"/>
                <w:numId w:val="21"/>
              </w:numPr>
              <w:spacing w:before="120" w:after="120"/>
              <w:ind w:left="313" w:hanging="284"/>
              <w:jc w:val="both"/>
              <w:rPr>
                <w:rFonts w:ascii="Times New Roman" w:hAnsi="Times New Roman"/>
                <w:i/>
                <w:color w:val="0070C0"/>
              </w:rPr>
            </w:pPr>
            <w:r w:rsidRPr="00EB4224">
              <w:rPr>
                <w:rFonts w:ascii="Times New Roman" w:hAnsi="Times New Roman"/>
                <w:i/>
                <w:color w:val="0070C0"/>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69865BEC" w14:textId="77777777" w:rsidR="00794D85" w:rsidRPr="00EB4224" w:rsidRDefault="00794D85" w:rsidP="001F107A">
            <w:pPr>
              <w:spacing w:before="120" w:after="120"/>
              <w:ind w:left="313" w:hanging="284"/>
              <w:jc w:val="both"/>
              <w:rPr>
                <w:rFonts w:ascii="Times New Roman" w:hAnsi="Times New Roman"/>
                <w:i/>
                <w:color w:val="0070C0"/>
              </w:rPr>
            </w:pPr>
            <w:r w:rsidRPr="00EB4224">
              <w:rPr>
                <w:rFonts w:ascii="Times New Roman" w:hAnsi="Times New Roman"/>
                <w:i/>
                <w:color w:val="0070C0"/>
              </w:rPr>
              <w:t xml:space="preserve">Papildu informācija par horizontālo principu “Ilgtspējīga attīstība” un zaļā publiskā iepirkuma piemērošanu pieejama: </w:t>
            </w:r>
          </w:p>
          <w:p w14:paraId="6281612C" w14:textId="77777777" w:rsidR="00794D85" w:rsidRPr="00435CC4" w:rsidRDefault="00794D85" w:rsidP="001F107A">
            <w:pPr>
              <w:pStyle w:val="ListParagraph"/>
              <w:numPr>
                <w:ilvl w:val="0"/>
                <w:numId w:val="25"/>
              </w:numPr>
              <w:ind w:left="313" w:hanging="284"/>
              <w:jc w:val="both"/>
              <w:rPr>
                <w:rFonts w:ascii="Times New Roman" w:hAnsi="Times New Roman"/>
                <w:i/>
                <w:color w:val="0070C0"/>
              </w:rPr>
            </w:pPr>
            <w:r w:rsidRPr="00EB4224">
              <w:rPr>
                <w:rFonts w:ascii="Times New Roman" w:hAnsi="Times New Roman"/>
                <w:i/>
                <w:color w:val="0070C0"/>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9" w:history="1">
              <w:r w:rsidRPr="00EB4224">
                <w:rPr>
                  <w:rStyle w:val="Hyperlink"/>
                  <w:rFonts w:ascii="Times New Roman" w:hAnsi="Times New Roman"/>
                  <w:i/>
                  <w:color w:val="0070C0"/>
                </w:rPr>
                <w:t>http://www.varam.gov.lv/in_site/tools/download.php?file=files/text/Finansu_instrumenti/koh_f/nac_prog_2014_2020//metodika_HP_IA_DP_2015_2.zip</w:t>
              </w:r>
            </w:hyperlink>
            <w:r w:rsidRPr="00435CC4">
              <w:rPr>
                <w:rFonts w:ascii="Times New Roman" w:hAnsi="Times New Roman"/>
                <w:i/>
                <w:color w:val="0070C0"/>
              </w:rPr>
              <w:t xml:space="preserve"> ;</w:t>
            </w:r>
          </w:p>
          <w:p w14:paraId="1879B92B" w14:textId="77777777" w:rsidR="00794D85" w:rsidRPr="00435CC4" w:rsidRDefault="00794D85" w:rsidP="001F107A">
            <w:pPr>
              <w:pStyle w:val="ListParagraph"/>
              <w:numPr>
                <w:ilvl w:val="0"/>
                <w:numId w:val="25"/>
              </w:numPr>
              <w:ind w:left="313" w:hanging="284"/>
              <w:jc w:val="both"/>
              <w:rPr>
                <w:rFonts w:ascii="Times New Roman" w:hAnsi="Times New Roman"/>
                <w:i/>
                <w:color w:val="0070C0"/>
              </w:rPr>
            </w:pPr>
            <w:r w:rsidRPr="00435CC4">
              <w:rPr>
                <w:rFonts w:ascii="Times New Roman" w:hAnsi="Times New Roman"/>
                <w:i/>
                <w:color w:val="0070C0"/>
              </w:rPr>
              <w:t xml:space="preserve">Vides aizsardzības un reģionālās attīstības ministrijas (turpmāk – VARAM) vietnē </w:t>
            </w:r>
            <w:hyperlink r:id="rId20" w:history="1">
              <w:r w:rsidRPr="00435CC4">
                <w:rPr>
                  <w:rFonts w:ascii="Times New Roman" w:hAnsi="Times New Roman"/>
                  <w:i/>
                  <w:color w:val="0070C0"/>
                  <w:u w:val="single"/>
                </w:rPr>
                <w:t>http://www.varam.gov.lv/lat/darbibas_veidi/zalais_publiskais_iepirkums/</w:t>
              </w:r>
            </w:hyperlink>
            <w:r w:rsidRPr="00435CC4">
              <w:rPr>
                <w:rFonts w:ascii="Times New Roman" w:hAnsi="Times New Roman"/>
                <w:i/>
                <w:color w:val="0070C0"/>
              </w:rPr>
              <w:t xml:space="preserve"> ;</w:t>
            </w:r>
          </w:p>
          <w:p w14:paraId="705ACE66" w14:textId="66AD09E7" w:rsidR="006764F8" w:rsidRPr="006764F8" w:rsidRDefault="00794D85" w:rsidP="006764F8">
            <w:pPr>
              <w:rPr>
                <w:rFonts w:ascii="Times New Roman" w:hAnsi="Times New Roman"/>
                <w:i/>
                <w:color w:val="1F3864"/>
                <w:sz w:val="24"/>
                <w:szCs w:val="24"/>
                <w:lang w:eastAsia="lv-LV"/>
              </w:rPr>
            </w:pPr>
            <w:r w:rsidRPr="00435CC4">
              <w:rPr>
                <w:rFonts w:ascii="Times New Roman" w:hAnsi="Times New Roman"/>
                <w:i/>
                <w:color w:val="0070C0"/>
              </w:rPr>
              <w:t>zaļā publiskā iepirkuma rokasgrāmatā, kas pieejama vietnē:</w:t>
            </w:r>
            <w:r w:rsidR="006764F8">
              <w:rPr>
                <w:rFonts w:ascii="Times New Roman" w:hAnsi="Times New Roman"/>
                <w:color w:val="5B9BD5"/>
                <w:sz w:val="24"/>
                <w:szCs w:val="24"/>
                <w:u w:val="single"/>
                <w:lang w:eastAsia="lv-LV"/>
              </w:rPr>
              <w:t xml:space="preserve"> </w:t>
            </w:r>
            <w:hyperlink r:id="rId21" w:history="1">
              <w:r w:rsidR="006764F8" w:rsidRPr="00AD1F2B">
                <w:rPr>
                  <w:rFonts w:ascii="Times New Roman" w:hAnsi="Times New Roman" w:cs="Times New Roman"/>
                  <w:i/>
                  <w:color w:val="0070C0"/>
                </w:rPr>
                <w:t>http://ec.europa.eu/environment/gpp/pdf/handbook_2016_lv.pdf</w:t>
              </w:r>
            </w:hyperlink>
          </w:p>
          <w:p w14:paraId="63D2AC74" w14:textId="77777777" w:rsidR="00794D85" w:rsidRPr="006764F8" w:rsidRDefault="00794D85" w:rsidP="006764F8">
            <w:pPr>
              <w:pStyle w:val="ListParagraph"/>
              <w:ind w:left="313"/>
              <w:jc w:val="both"/>
              <w:rPr>
                <w:rFonts w:ascii="Times New Roman" w:hAnsi="Times New Roman"/>
                <w:i/>
                <w:color w:val="FF0000"/>
              </w:rPr>
            </w:pPr>
          </w:p>
          <w:p w14:paraId="242EB9B4" w14:textId="77777777" w:rsidR="00794D85" w:rsidRPr="0062657B" w:rsidRDefault="00794D85" w:rsidP="001F107A">
            <w:pPr>
              <w:rPr>
                <w:rFonts w:ascii="Times New Roman" w:hAnsi="Times New Roman" w:cs="Times New Roman"/>
                <w:color w:val="0000FF"/>
              </w:rPr>
            </w:pPr>
          </w:p>
        </w:tc>
      </w:tr>
    </w:tbl>
    <w:p w14:paraId="4FEFD36F" w14:textId="77777777" w:rsidR="00794D85" w:rsidRDefault="00794D85" w:rsidP="00794D8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794D85" w14:paraId="13D1D91B" w14:textId="77777777" w:rsidTr="001F107A">
        <w:trPr>
          <w:trHeight w:val="544"/>
        </w:trPr>
        <w:tc>
          <w:tcPr>
            <w:tcW w:w="9486" w:type="dxa"/>
            <w:gridSpan w:val="6"/>
            <w:vAlign w:val="center"/>
          </w:tcPr>
          <w:p w14:paraId="3E8F202B" w14:textId="77777777" w:rsidR="00794D85" w:rsidRDefault="00794D85" w:rsidP="001F107A">
            <w:pPr>
              <w:rPr>
                <w:rFonts w:ascii="Times New Roman" w:hAnsi="Times New Roman" w:cs="Times New Roman"/>
              </w:rPr>
            </w:pPr>
            <w:bookmarkStart w:id="7" w:name="_Toc475450873"/>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7"/>
            <w:r>
              <w:rPr>
                <w:rFonts w:ascii="Times New Roman" w:hAnsi="Times New Roman" w:cs="Times New Roman"/>
                <w:b/>
              </w:rPr>
              <w:t>:</w:t>
            </w:r>
          </w:p>
        </w:tc>
      </w:tr>
      <w:tr w:rsidR="00794D85" w14:paraId="0CD169EE" w14:textId="77777777" w:rsidTr="001F107A">
        <w:tc>
          <w:tcPr>
            <w:tcW w:w="562" w:type="dxa"/>
            <w:vAlign w:val="center"/>
          </w:tcPr>
          <w:p w14:paraId="74829F39"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5223334F"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2B74433B"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2643E6A2"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Sasniedzamā vērtība</w:t>
            </w:r>
          </w:p>
        </w:tc>
        <w:tc>
          <w:tcPr>
            <w:tcW w:w="1049" w:type="dxa"/>
            <w:vAlign w:val="center"/>
          </w:tcPr>
          <w:p w14:paraId="15F3912C"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Mērvienība</w:t>
            </w:r>
          </w:p>
        </w:tc>
        <w:tc>
          <w:tcPr>
            <w:tcW w:w="1836" w:type="dxa"/>
            <w:vAlign w:val="center"/>
          </w:tcPr>
          <w:p w14:paraId="3C1500ED" w14:textId="77777777" w:rsidR="00794D85" w:rsidRPr="008D332E" w:rsidRDefault="00794D85" w:rsidP="001F107A">
            <w:pPr>
              <w:jc w:val="center"/>
              <w:rPr>
                <w:rFonts w:ascii="Times New Roman" w:hAnsi="Times New Roman" w:cs="Times New Roman"/>
                <w:b/>
              </w:rPr>
            </w:pPr>
            <w:r>
              <w:rPr>
                <w:rFonts w:ascii="Times New Roman" w:hAnsi="Times New Roman" w:cs="Times New Roman"/>
                <w:b/>
              </w:rPr>
              <w:t>Piezīmes</w:t>
            </w:r>
          </w:p>
        </w:tc>
      </w:tr>
      <w:tr w:rsidR="00794D85" w14:paraId="16CF95EF" w14:textId="77777777" w:rsidTr="001F107A">
        <w:tc>
          <w:tcPr>
            <w:tcW w:w="562" w:type="dxa"/>
          </w:tcPr>
          <w:p w14:paraId="58D97D2A" w14:textId="77777777" w:rsidR="00794D85" w:rsidRDefault="00794D85" w:rsidP="001F107A">
            <w:pPr>
              <w:rPr>
                <w:rFonts w:ascii="Times New Roman" w:hAnsi="Times New Roman" w:cs="Times New Roman"/>
              </w:rPr>
            </w:pPr>
            <w:r>
              <w:rPr>
                <w:rFonts w:ascii="Times New Roman" w:hAnsi="Times New Roman"/>
              </w:rPr>
              <w:t>1.</w:t>
            </w:r>
          </w:p>
        </w:tc>
        <w:tc>
          <w:tcPr>
            <w:tcW w:w="3261" w:type="dxa"/>
          </w:tcPr>
          <w:p w14:paraId="2AA3ACD2" w14:textId="77777777" w:rsidR="00794D85" w:rsidRPr="00DE7EA3" w:rsidRDefault="00794D85" w:rsidP="001F107A">
            <w:pPr>
              <w:rPr>
                <w:rFonts w:ascii="Times New Roman" w:hAnsi="Times New Roman"/>
              </w:rPr>
            </w:pPr>
            <w:r w:rsidRPr="00DE7EA3">
              <w:rPr>
                <w:rFonts w:ascii="Times New Roman" w:hAnsi="Times New Roman"/>
              </w:rPr>
              <w:t xml:space="preserve">Enerģijas patēriņš </w:t>
            </w:r>
          </w:p>
          <w:p w14:paraId="6429B1BA" w14:textId="77777777" w:rsidR="00794D85" w:rsidRDefault="00794D85" w:rsidP="001F107A">
            <w:pPr>
              <w:rPr>
                <w:rFonts w:ascii="Times New Roman" w:hAnsi="Times New Roman" w:cs="Times New Roman"/>
              </w:rPr>
            </w:pPr>
            <w:r w:rsidRPr="008800B3">
              <w:rPr>
                <w:rFonts w:ascii="Times New Roman" w:hAnsi="Times New Roman"/>
                <w:i/>
                <w:color w:val="0070C0"/>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tc>
        <w:tc>
          <w:tcPr>
            <w:tcW w:w="1275" w:type="dxa"/>
          </w:tcPr>
          <w:p w14:paraId="2E942AAD" w14:textId="77777777" w:rsidR="00794D85" w:rsidRPr="008800B3" w:rsidRDefault="00794D85" w:rsidP="001F107A">
            <w:pPr>
              <w:rPr>
                <w:rFonts w:ascii="Times New Roman" w:hAnsi="Times New Roman" w:cs="Times New Roman"/>
                <w:color w:val="0070C0"/>
              </w:rPr>
            </w:pPr>
            <w:r w:rsidRPr="008800B3">
              <w:rPr>
                <w:rFonts w:ascii="Times New Roman" w:hAnsi="Times New Roman"/>
                <w:i/>
                <w:color w:val="0070C0"/>
              </w:rPr>
              <w:t>Jānorāda faktiskais enerģijas patēriņš pirms projekta realizācijas par katru ēku (izņemot jaunbūves)</w:t>
            </w:r>
          </w:p>
        </w:tc>
        <w:tc>
          <w:tcPr>
            <w:tcW w:w="1503" w:type="dxa"/>
          </w:tcPr>
          <w:p w14:paraId="0535FD3A" w14:textId="77777777" w:rsidR="00794D85" w:rsidRPr="008800B3" w:rsidRDefault="00794D85" w:rsidP="001F107A">
            <w:pPr>
              <w:rPr>
                <w:rFonts w:ascii="Times New Roman" w:hAnsi="Times New Roman"/>
                <w:i/>
                <w:color w:val="0070C0"/>
              </w:rPr>
            </w:pPr>
            <w:r w:rsidRPr="008800B3">
              <w:rPr>
                <w:rFonts w:ascii="Times New Roman" w:hAnsi="Times New Roman"/>
                <w:i/>
                <w:color w:val="0070C0"/>
              </w:rPr>
              <w:t xml:space="preserve">Jānorāda </w:t>
            </w:r>
            <w:proofErr w:type="spellStart"/>
            <w:r w:rsidRPr="008800B3">
              <w:rPr>
                <w:rFonts w:ascii="Times New Roman" w:hAnsi="Times New Roman"/>
                <w:i/>
                <w:color w:val="0070C0"/>
              </w:rPr>
              <w:t>energosertifi</w:t>
            </w:r>
            <w:r w:rsidRPr="008800B3">
              <w:rPr>
                <w:rFonts w:ascii="Times New Roman" w:hAnsi="Times New Roman"/>
                <w:i/>
                <w:color w:val="0070C0"/>
              </w:rPr>
              <w:softHyphen/>
              <w:t>kātā</w:t>
            </w:r>
            <w:proofErr w:type="spellEnd"/>
            <w:r w:rsidRPr="008800B3">
              <w:rPr>
                <w:rFonts w:ascii="Times New Roman" w:hAnsi="Times New Roman"/>
                <w:i/>
                <w:color w:val="0070C0"/>
              </w:rPr>
              <w:t xml:space="preserve"> norādītā sasniedzamā vērtība</w:t>
            </w:r>
          </w:p>
          <w:p w14:paraId="03404D66" w14:textId="77777777" w:rsidR="00794D85" w:rsidRPr="008800B3" w:rsidRDefault="00794D85" w:rsidP="001F107A">
            <w:pPr>
              <w:rPr>
                <w:rFonts w:ascii="Times New Roman" w:hAnsi="Times New Roman" w:cs="Times New Roman"/>
                <w:color w:val="0070C0"/>
              </w:rPr>
            </w:pPr>
            <w:r w:rsidRPr="008800B3">
              <w:rPr>
                <w:rFonts w:ascii="Times New Roman" w:hAnsi="Times New Roman"/>
                <w:i/>
                <w:color w:val="0070C0"/>
              </w:rPr>
              <w:t>katrai ēkai (ja attiecināms) un/vai  kolonnā “Piezīmes” norāda, ka dati par sasniegto vērtību tiks sniegti pēc projekta īstenošanas atbilstoši faktam</w:t>
            </w:r>
          </w:p>
        </w:tc>
        <w:tc>
          <w:tcPr>
            <w:tcW w:w="1049" w:type="dxa"/>
          </w:tcPr>
          <w:p w14:paraId="54E605CA" w14:textId="77777777" w:rsidR="00794D85" w:rsidRDefault="00794D85" w:rsidP="001F107A">
            <w:pPr>
              <w:rPr>
                <w:rFonts w:ascii="Times New Roman" w:hAnsi="Times New Roman" w:cs="Times New Roman"/>
              </w:rPr>
            </w:pPr>
            <w:proofErr w:type="spellStart"/>
            <w:r w:rsidRPr="00DE7EA3">
              <w:rPr>
                <w:rFonts w:ascii="Times New Roman" w:hAnsi="Times New Roman" w:cs="Times New Roman"/>
              </w:rPr>
              <w:t>MWh</w:t>
            </w:r>
            <w:proofErr w:type="spellEnd"/>
          </w:p>
        </w:tc>
        <w:tc>
          <w:tcPr>
            <w:tcW w:w="1836" w:type="dxa"/>
          </w:tcPr>
          <w:p w14:paraId="1778F805" w14:textId="77777777" w:rsidR="00794D85" w:rsidRDefault="00794D85" w:rsidP="001F107A">
            <w:pPr>
              <w:rPr>
                <w:rFonts w:ascii="Times New Roman" w:hAnsi="Times New Roman" w:cs="Times New Roman"/>
              </w:rPr>
            </w:pPr>
          </w:p>
        </w:tc>
      </w:tr>
      <w:tr w:rsidR="00794D85" w14:paraId="69B31E08" w14:textId="77777777" w:rsidTr="001F107A">
        <w:tc>
          <w:tcPr>
            <w:tcW w:w="562" w:type="dxa"/>
            <w:vAlign w:val="center"/>
          </w:tcPr>
          <w:p w14:paraId="34B7BB8E" w14:textId="77777777" w:rsidR="00794D85" w:rsidRDefault="00794D85" w:rsidP="001F107A">
            <w:pPr>
              <w:rPr>
                <w:rFonts w:ascii="Times New Roman" w:hAnsi="Times New Roman" w:cs="Times New Roman"/>
              </w:rPr>
            </w:pPr>
            <w:r>
              <w:rPr>
                <w:rFonts w:ascii="Times New Roman" w:hAnsi="Times New Roman" w:cs="Times New Roman"/>
                <w:color w:val="0070C0"/>
              </w:rPr>
              <w:t>2</w:t>
            </w:r>
            <w:r w:rsidRPr="00435CC4">
              <w:rPr>
                <w:rFonts w:ascii="Times New Roman" w:hAnsi="Times New Roman" w:cs="Times New Roman"/>
                <w:color w:val="0070C0"/>
              </w:rPr>
              <w:t>.</w:t>
            </w:r>
          </w:p>
        </w:tc>
        <w:tc>
          <w:tcPr>
            <w:tcW w:w="3261" w:type="dxa"/>
            <w:vAlign w:val="center"/>
          </w:tcPr>
          <w:p w14:paraId="07A3063D" w14:textId="77777777" w:rsidR="00794D85" w:rsidRPr="00435CC4" w:rsidRDefault="00794D85" w:rsidP="001F107A">
            <w:pPr>
              <w:rPr>
                <w:rFonts w:ascii="Times New Roman" w:hAnsi="Times New Roman"/>
                <w:i/>
                <w:color w:val="0070C0"/>
              </w:rPr>
            </w:pPr>
            <w:r w:rsidRPr="00435CC4">
              <w:rPr>
                <w:rFonts w:ascii="Times New Roman" w:hAnsi="Times New Roman"/>
                <w:i/>
                <w:color w:val="0070C0"/>
              </w:rPr>
              <w:t>Piemēram,</w:t>
            </w:r>
          </w:p>
          <w:p w14:paraId="143308DC" w14:textId="77777777" w:rsidR="00794D85" w:rsidRDefault="00794D85" w:rsidP="001F107A">
            <w:pPr>
              <w:rPr>
                <w:rFonts w:ascii="Times New Roman" w:hAnsi="Times New Roman" w:cs="Times New Roman"/>
              </w:rPr>
            </w:pPr>
            <w:r w:rsidRPr="00435CC4">
              <w:rPr>
                <w:rFonts w:ascii="Times New Roman" w:hAnsi="Times New Roman"/>
                <w:i/>
                <w:color w:val="0070C0"/>
              </w:rPr>
              <w:t xml:space="preserve">Piemērots zaļais publiskais iepirkums </w:t>
            </w:r>
          </w:p>
        </w:tc>
        <w:tc>
          <w:tcPr>
            <w:tcW w:w="1275" w:type="dxa"/>
            <w:vAlign w:val="center"/>
          </w:tcPr>
          <w:p w14:paraId="04E7AA54" w14:textId="77777777" w:rsidR="00794D85" w:rsidRDefault="00794D85" w:rsidP="001F107A">
            <w:pPr>
              <w:rPr>
                <w:rFonts w:ascii="Times New Roman" w:hAnsi="Times New Roman" w:cs="Times New Roman"/>
              </w:rPr>
            </w:pPr>
            <w:r w:rsidRPr="00435CC4">
              <w:rPr>
                <w:rFonts w:ascii="Times New Roman" w:eastAsia="Times New Roman" w:hAnsi="Times New Roman"/>
                <w:strike/>
                <w:color w:val="0070C0"/>
                <w:lang w:eastAsia="lv-LV"/>
              </w:rPr>
              <w:t> </w:t>
            </w:r>
          </w:p>
        </w:tc>
        <w:tc>
          <w:tcPr>
            <w:tcW w:w="1503" w:type="dxa"/>
            <w:vAlign w:val="center"/>
          </w:tcPr>
          <w:p w14:paraId="467E1A27" w14:textId="77777777" w:rsidR="00794D85" w:rsidRDefault="00794D85" w:rsidP="001F107A">
            <w:pPr>
              <w:rPr>
                <w:rFonts w:ascii="Times New Roman" w:hAnsi="Times New Roman" w:cs="Times New Roman"/>
              </w:rPr>
            </w:pPr>
            <w:r w:rsidRPr="00435CC4">
              <w:rPr>
                <w:rFonts w:ascii="Times New Roman" w:eastAsia="Times New Roman" w:hAnsi="Times New Roman"/>
                <w:i/>
                <w:color w:val="0070C0"/>
                <w:lang w:eastAsia="lv-LV"/>
              </w:rPr>
              <w:t xml:space="preserve">norāda summu </w:t>
            </w:r>
            <w:proofErr w:type="spellStart"/>
            <w:r w:rsidRPr="00435CC4">
              <w:rPr>
                <w:rFonts w:ascii="Times New Roman" w:eastAsia="Times New Roman" w:hAnsi="Times New Roman"/>
                <w:i/>
                <w:color w:val="0070C0"/>
                <w:lang w:eastAsia="lv-LV"/>
              </w:rPr>
              <w:t>euro</w:t>
            </w:r>
            <w:proofErr w:type="spellEnd"/>
          </w:p>
        </w:tc>
        <w:tc>
          <w:tcPr>
            <w:tcW w:w="1049" w:type="dxa"/>
            <w:vAlign w:val="center"/>
          </w:tcPr>
          <w:p w14:paraId="6EBE2880" w14:textId="77777777" w:rsidR="00794D85" w:rsidRPr="00127452" w:rsidRDefault="00794D85" w:rsidP="001F107A">
            <w:pPr>
              <w:rPr>
                <w:rFonts w:ascii="Times New Roman" w:hAnsi="Times New Roman" w:cs="Times New Roman"/>
                <w:i/>
              </w:rPr>
            </w:pPr>
            <w:r w:rsidRPr="00127452">
              <w:rPr>
                <w:rFonts w:ascii="Times New Roman" w:eastAsia="Times New Roman" w:hAnsi="Times New Roman"/>
                <w:i/>
                <w:color w:val="0070C0"/>
                <w:lang w:eastAsia="lv-LV"/>
              </w:rPr>
              <w:t>EUR</w:t>
            </w:r>
          </w:p>
        </w:tc>
        <w:tc>
          <w:tcPr>
            <w:tcW w:w="1836" w:type="dxa"/>
            <w:vAlign w:val="center"/>
          </w:tcPr>
          <w:p w14:paraId="1024AAA4" w14:textId="77777777" w:rsidR="00794D85" w:rsidRDefault="00794D85" w:rsidP="001F107A">
            <w:pPr>
              <w:rPr>
                <w:rFonts w:ascii="Times New Roman" w:hAnsi="Times New Roman" w:cs="Times New Roman"/>
              </w:rPr>
            </w:pPr>
            <w:r w:rsidRPr="00435CC4">
              <w:rPr>
                <w:rFonts w:ascii="Times New Roman" w:eastAsia="Times New Roman" w:hAnsi="Times New Roman"/>
                <w:i/>
                <w:color w:val="0070C0"/>
                <w:sz w:val="20"/>
                <w:szCs w:val="20"/>
                <w:lang w:eastAsia="lv-LV"/>
              </w:rPr>
              <w:t>Dati par sasniegto vērtību tiks sniegti pēc projekta īstenošanas</w:t>
            </w:r>
            <w:r w:rsidRPr="00435CC4">
              <w:rPr>
                <w:rFonts w:ascii="Times New Roman" w:eastAsia="Times New Roman" w:hAnsi="Times New Roman"/>
                <w:i/>
                <w:color w:val="0070C0"/>
                <w:lang w:eastAsia="lv-LV"/>
              </w:rPr>
              <w:t>. </w:t>
            </w:r>
          </w:p>
        </w:tc>
      </w:tr>
    </w:tbl>
    <w:p w14:paraId="17940B8D" w14:textId="77777777" w:rsidR="00794D85" w:rsidRDefault="00794D85" w:rsidP="00794D85">
      <w:pPr>
        <w:rPr>
          <w:rFonts w:ascii="Times New Roman" w:hAnsi="Times New Roman" w:cs="Times New Roman"/>
        </w:rPr>
      </w:pPr>
    </w:p>
    <w:p w14:paraId="430C47E1" w14:textId="77777777" w:rsidR="00794D85" w:rsidRDefault="00794D85" w:rsidP="00794D85">
      <w:pPr>
        <w:rPr>
          <w:rFonts w:ascii="Times New Roman" w:hAnsi="Times New Roman" w:cs="Times New Roman"/>
        </w:rPr>
      </w:pPr>
    </w:p>
    <w:p w14:paraId="63FA4E44" w14:textId="77777777" w:rsidR="00C17842" w:rsidRDefault="00C17842" w:rsidP="0068081C">
      <w:pPr>
        <w:spacing w:after="0"/>
        <w:jc w:val="right"/>
        <w:rPr>
          <w:rFonts w:ascii="Times New Roman" w:hAnsi="Times New Roman" w:cs="Times New Roman"/>
          <w:sz w:val="20"/>
          <w:szCs w:val="20"/>
        </w:rPr>
      </w:pPr>
    </w:p>
    <w:p w14:paraId="1499633E" w14:textId="77777777" w:rsidR="00C17842" w:rsidRDefault="00C17842" w:rsidP="0068081C">
      <w:pPr>
        <w:spacing w:after="0"/>
        <w:jc w:val="right"/>
        <w:rPr>
          <w:rFonts w:ascii="Times New Roman" w:hAnsi="Times New Roman" w:cs="Times New Roman"/>
          <w:sz w:val="20"/>
          <w:szCs w:val="20"/>
        </w:rPr>
      </w:pPr>
    </w:p>
    <w:p w14:paraId="5B810183" w14:textId="77777777" w:rsidR="00C17842" w:rsidRDefault="00C17842" w:rsidP="0068081C">
      <w:pPr>
        <w:spacing w:after="0"/>
        <w:jc w:val="right"/>
        <w:rPr>
          <w:rFonts w:ascii="Times New Roman" w:hAnsi="Times New Roman" w:cs="Times New Roman"/>
          <w:sz w:val="20"/>
          <w:szCs w:val="20"/>
        </w:rPr>
      </w:pPr>
    </w:p>
    <w:p w14:paraId="7F23DD12" w14:textId="77777777" w:rsidR="00C17842" w:rsidRDefault="00C17842" w:rsidP="0068081C">
      <w:pPr>
        <w:spacing w:after="0"/>
        <w:jc w:val="right"/>
        <w:rPr>
          <w:rFonts w:ascii="Times New Roman" w:hAnsi="Times New Roman" w:cs="Times New Roman"/>
          <w:sz w:val="20"/>
          <w:szCs w:val="20"/>
        </w:rPr>
      </w:pPr>
    </w:p>
    <w:p w14:paraId="1DE4FD9E" w14:textId="77777777" w:rsidR="00C17842" w:rsidRDefault="00C17842" w:rsidP="0068081C">
      <w:pPr>
        <w:spacing w:after="0"/>
        <w:jc w:val="right"/>
        <w:rPr>
          <w:rFonts w:ascii="Times New Roman" w:hAnsi="Times New Roman" w:cs="Times New Roman"/>
          <w:sz w:val="20"/>
          <w:szCs w:val="20"/>
        </w:rPr>
      </w:pPr>
    </w:p>
    <w:p w14:paraId="74E25676" w14:textId="77777777" w:rsidR="00C17842" w:rsidRDefault="00C17842" w:rsidP="0068081C">
      <w:pPr>
        <w:spacing w:after="0"/>
        <w:jc w:val="right"/>
        <w:rPr>
          <w:rFonts w:ascii="Times New Roman" w:hAnsi="Times New Roman" w:cs="Times New Roman"/>
          <w:sz w:val="20"/>
          <w:szCs w:val="20"/>
        </w:rPr>
      </w:pPr>
    </w:p>
    <w:p w14:paraId="2A1BD252" w14:textId="77777777" w:rsidR="00C17842" w:rsidRDefault="00C17842" w:rsidP="0068081C">
      <w:pPr>
        <w:spacing w:after="0"/>
        <w:jc w:val="right"/>
        <w:rPr>
          <w:rFonts w:ascii="Times New Roman" w:hAnsi="Times New Roman" w:cs="Times New Roman"/>
          <w:sz w:val="20"/>
          <w:szCs w:val="20"/>
        </w:rPr>
      </w:pPr>
    </w:p>
    <w:p w14:paraId="08606B89" w14:textId="77777777" w:rsidR="00C17842" w:rsidRDefault="00C17842" w:rsidP="0068081C">
      <w:pPr>
        <w:spacing w:after="0"/>
        <w:jc w:val="right"/>
        <w:rPr>
          <w:rFonts w:ascii="Times New Roman" w:hAnsi="Times New Roman" w:cs="Times New Roman"/>
          <w:sz w:val="20"/>
          <w:szCs w:val="20"/>
        </w:rPr>
      </w:pPr>
    </w:p>
    <w:p w14:paraId="760A0EC7" w14:textId="77777777" w:rsidR="00C17842" w:rsidRDefault="00C17842" w:rsidP="0068081C">
      <w:pPr>
        <w:spacing w:after="0"/>
        <w:jc w:val="right"/>
        <w:rPr>
          <w:rFonts w:ascii="Times New Roman" w:hAnsi="Times New Roman" w:cs="Times New Roman"/>
          <w:sz w:val="20"/>
          <w:szCs w:val="20"/>
        </w:rPr>
      </w:pPr>
    </w:p>
    <w:p w14:paraId="7AE5E858" w14:textId="77777777" w:rsidR="00C17842" w:rsidRDefault="00C17842" w:rsidP="0068081C">
      <w:pPr>
        <w:spacing w:after="0"/>
        <w:jc w:val="right"/>
        <w:rPr>
          <w:rFonts w:ascii="Times New Roman" w:hAnsi="Times New Roman" w:cs="Times New Roman"/>
          <w:sz w:val="20"/>
          <w:szCs w:val="20"/>
        </w:rPr>
      </w:pPr>
    </w:p>
    <w:p w14:paraId="610F6224" w14:textId="77777777" w:rsidR="00C17842" w:rsidRDefault="00C17842" w:rsidP="0068081C">
      <w:pPr>
        <w:spacing w:after="0"/>
        <w:jc w:val="right"/>
        <w:rPr>
          <w:rFonts w:ascii="Times New Roman" w:hAnsi="Times New Roman" w:cs="Times New Roman"/>
          <w:sz w:val="20"/>
          <w:szCs w:val="20"/>
        </w:rPr>
      </w:pPr>
    </w:p>
    <w:p w14:paraId="2634E7C1" w14:textId="77777777" w:rsidR="00C17842" w:rsidRDefault="00C17842" w:rsidP="0068081C">
      <w:pPr>
        <w:spacing w:after="0"/>
        <w:jc w:val="right"/>
        <w:rPr>
          <w:rFonts w:ascii="Times New Roman" w:hAnsi="Times New Roman" w:cs="Times New Roman"/>
          <w:sz w:val="20"/>
          <w:szCs w:val="20"/>
        </w:rPr>
      </w:pPr>
    </w:p>
    <w:p w14:paraId="56ABA76F" w14:textId="77777777" w:rsidR="00C17842" w:rsidRDefault="00C17842" w:rsidP="0068081C">
      <w:pPr>
        <w:spacing w:after="0"/>
        <w:jc w:val="right"/>
        <w:rPr>
          <w:rFonts w:ascii="Times New Roman" w:hAnsi="Times New Roman" w:cs="Times New Roman"/>
          <w:sz w:val="20"/>
          <w:szCs w:val="20"/>
        </w:rPr>
      </w:pPr>
    </w:p>
    <w:p w14:paraId="124342BD" w14:textId="77777777" w:rsidR="00C17842" w:rsidRDefault="00C17842" w:rsidP="0068081C">
      <w:pPr>
        <w:spacing w:after="0"/>
        <w:jc w:val="right"/>
        <w:rPr>
          <w:rFonts w:ascii="Times New Roman" w:hAnsi="Times New Roman" w:cs="Times New Roman"/>
          <w:sz w:val="20"/>
          <w:szCs w:val="20"/>
        </w:rPr>
      </w:pPr>
    </w:p>
    <w:p w14:paraId="39641857" w14:textId="77777777" w:rsidR="00C17842" w:rsidRDefault="00C17842" w:rsidP="0068081C">
      <w:pPr>
        <w:spacing w:after="0"/>
        <w:jc w:val="right"/>
        <w:rPr>
          <w:rFonts w:ascii="Times New Roman" w:hAnsi="Times New Roman" w:cs="Times New Roman"/>
          <w:sz w:val="20"/>
          <w:szCs w:val="20"/>
        </w:rPr>
      </w:pPr>
    </w:p>
    <w:p w14:paraId="086E7DAF" w14:textId="45DE281D" w:rsidR="0068081C" w:rsidRDefault="0068081C" w:rsidP="0068081C">
      <w:pPr>
        <w:spacing w:after="0"/>
        <w:jc w:val="right"/>
        <w:rPr>
          <w:rFonts w:ascii="Times New Roman" w:hAnsi="Times New Roman" w:cs="Times New Roman"/>
          <w:sz w:val="20"/>
          <w:szCs w:val="20"/>
        </w:rPr>
      </w:pPr>
      <w:r>
        <w:rPr>
          <w:rFonts w:ascii="Times New Roman" w:hAnsi="Times New Roman" w:cs="Times New Roman"/>
          <w:sz w:val="20"/>
          <w:szCs w:val="20"/>
        </w:rPr>
        <w:t xml:space="preserve">8.pielikums </w:t>
      </w:r>
    </w:p>
    <w:p w14:paraId="11D85767" w14:textId="77777777" w:rsidR="0068081C" w:rsidRDefault="0068081C" w:rsidP="0068081C">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p w14:paraId="7CCDA93E" w14:textId="77777777" w:rsidR="00C17842" w:rsidRPr="00290C14" w:rsidRDefault="00C17842" w:rsidP="00C17842">
      <w:pPr>
        <w:rPr>
          <w:rFonts w:ascii="Times New Roman" w:hAnsi="Times New Roman" w:cs="Times New Roman"/>
          <w:i/>
          <w:iCs/>
          <w:color w:val="0070C0"/>
        </w:rPr>
      </w:pPr>
    </w:p>
    <w:p w14:paraId="78E2B7F7" w14:textId="77777777" w:rsidR="00C17842" w:rsidRDefault="00C17842" w:rsidP="00C17842">
      <w:pPr>
        <w:jc w:val="center"/>
        <w:rPr>
          <w:rFonts w:ascii="Times New Roman" w:hAnsi="Times New Roman" w:cs="Times New Roman"/>
          <w:b/>
          <w:bCs/>
        </w:rPr>
      </w:pPr>
      <w:r w:rsidRPr="00E940FA">
        <w:rPr>
          <w:rFonts w:ascii="Times New Roman" w:hAnsi="Times New Roman" w:cs="Times New Roman"/>
          <w:b/>
          <w:bCs/>
        </w:rPr>
        <w:t>VALSTS ATBALSTA JAUTĀJUMI</w:t>
      </w:r>
    </w:p>
    <w:p w14:paraId="312D4368" w14:textId="77777777" w:rsidR="00794D85" w:rsidRDefault="00794D85" w:rsidP="00794D85">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794D85" w14:paraId="1438123D" w14:textId="77777777" w:rsidTr="001F107A">
        <w:tc>
          <w:tcPr>
            <w:tcW w:w="1126" w:type="dxa"/>
          </w:tcPr>
          <w:p w14:paraId="307FB9E2" w14:textId="77777777" w:rsidR="00794D85" w:rsidRDefault="00794D85" w:rsidP="001F107A">
            <w:pPr>
              <w:rPr>
                <w:rFonts w:ascii="Times New Roman" w:hAnsi="Times New Roman" w:cs="Times New Roman"/>
              </w:rPr>
            </w:pPr>
            <w:r>
              <w:rPr>
                <w:rFonts w:ascii="Times New Roman" w:hAnsi="Times New Roman" w:cs="Times New Roman"/>
              </w:rPr>
              <w:t>7.1.</w:t>
            </w:r>
          </w:p>
        </w:tc>
        <w:tc>
          <w:tcPr>
            <w:tcW w:w="2985" w:type="dxa"/>
          </w:tcPr>
          <w:p w14:paraId="2F0AE96C" w14:textId="77777777" w:rsidR="00794D85" w:rsidRPr="007F4818" w:rsidRDefault="00794D85" w:rsidP="001F107A">
            <w:pPr>
              <w:rPr>
                <w:rFonts w:ascii="Times New Roman" w:hAnsi="Times New Roman" w:cs="Times New Roman"/>
              </w:rPr>
            </w:pPr>
            <w:r w:rsidRPr="007F4818">
              <w:rPr>
                <w:rFonts w:ascii="Times New Roman" w:hAnsi="Times New Roman" w:cs="Times New Roman"/>
              </w:rPr>
              <w:t>Projekta īstenošanas veids:</w:t>
            </w:r>
          </w:p>
        </w:tc>
        <w:tc>
          <w:tcPr>
            <w:tcW w:w="5375" w:type="dxa"/>
            <w:gridSpan w:val="2"/>
          </w:tcPr>
          <w:p w14:paraId="50A9914D" w14:textId="77777777" w:rsidR="00794D85" w:rsidRPr="003A41EB" w:rsidRDefault="00794D85" w:rsidP="001F107A">
            <w:pPr>
              <w:pStyle w:val="ListParagraph"/>
              <w:ind w:left="0"/>
              <w:jc w:val="both"/>
              <w:rPr>
                <w:rFonts w:ascii="Times New Roman" w:hAnsi="Times New Roman" w:cs="Times New Roman"/>
                <w:color w:val="0000FF"/>
              </w:rPr>
            </w:pPr>
            <w:r w:rsidRPr="003A41EB">
              <w:rPr>
                <w:rFonts w:ascii="Times New Roman" w:hAnsi="Times New Roman" w:cs="Times New Roman"/>
                <w:i/>
                <w:color w:val="0070C0"/>
              </w:rPr>
              <w:t>Šajā SAM pasākumā projekta iesniedzējs no klasifikatora norāda “</w:t>
            </w:r>
            <w:r w:rsidRPr="003A41EB">
              <w:rPr>
                <w:rFonts w:ascii="Times New Roman" w:hAnsi="Times New Roman" w:cs="Times New Roman"/>
                <w:b/>
                <w:i/>
                <w:color w:val="0070C0"/>
              </w:rPr>
              <w:t xml:space="preserve">projektā finansējuma saņēmējs saņem valsts atbalstu, bet nav valsts atbalsta, t.sk. </w:t>
            </w:r>
            <w:proofErr w:type="spellStart"/>
            <w:r w:rsidRPr="003A41EB">
              <w:rPr>
                <w:rFonts w:ascii="Times New Roman" w:hAnsi="Times New Roman" w:cs="Times New Roman"/>
                <w:b/>
                <w:i/>
                <w:color w:val="0070C0"/>
              </w:rPr>
              <w:t>de</w:t>
            </w:r>
            <w:proofErr w:type="spellEnd"/>
            <w:r w:rsidRPr="003A41EB">
              <w:rPr>
                <w:rFonts w:ascii="Times New Roman" w:hAnsi="Times New Roman" w:cs="Times New Roman"/>
                <w:b/>
                <w:i/>
                <w:color w:val="0070C0"/>
              </w:rPr>
              <w:t xml:space="preserve"> </w:t>
            </w:r>
            <w:proofErr w:type="spellStart"/>
            <w:r w:rsidRPr="003A41EB">
              <w:rPr>
                <w:rFonts w:ascii="Times New Roman" w:hAnsi="Times New Roman" w:cs="Times New Roman"/>
                <w:b/>
                <w:i/>
                <w:color w:val="0070C0"/>
              </w:rPr>
              <w:t>minimis</w:t>
            </w:r>
            <w:proofErr w:type="spellEnd"/>
            <w:r w:rsidRPr="003A41EB">
              <w:rPr>
                <w:rFonts w:ascii="Times New Roman" w:hAnsi="Times New Roman" w:cs="Times New Roman"/>
                <w:b/>
                <w:i/>
                <w:color w:val="0070C0"/>
              </w:rPr>
              <w:t xml:space="preserve"> sniedzējs</w:t>
            </w:r>
            <w:r w:rsidRPr="003A41EB">
              <w:rPr>
                <w:rFonts w:ascii="Times New Roman" w:hAnsi="Times New Roman" w:cs="Times New Roman"/>
                <w:i/>
                <w:color w:val="0070C0"/>
              </w:rPr>
              <w:t>”.</w:t>
            </w:r>
          </w:p>
        </w:tc>
      </w:tr>
      <w:tr w:rsidR="00794D85" w14:paraId="30CDB486" w14:textId="77777777" w:rsidTr="001F107A">
        <w:tc>
          <w:tcPr>
            <w:tcW w:w="1126" w:type="dxa"/>
          </w:tcPr>
          <w:p w14:paraId="46206AC7" w14:textId="77777777" w:rsidR="00794D85" w:rsidRDefault="00794D85" w:rsidP="001F107A">
            <w:pPr>
              <w:rPr>
                <w:rFonts w:ascii="Times New Roman" w:hAnsi="Times New Roman" w:cs="Times New Roman"/>
              </w:rPr>
            </w:pPr>
            <w:r>
              <w:rPr>
                <w:rFonts w:ascii="Times New Roman" w:hAnsi="Times New Roman" w:cs="Times New Roman"/>
              </w:rPr>
              <w:t>7.2.</w:t>
            </w:r>
          </w:p>
        </w:tc>
        <w:tc>
          <w:tcPr>
            <w:tcW w:w="2985" w:type="dxa"/>
          </w:tcPr>
          <w:p w14:paraId="64AD2C1B" w14:textId="77777777" w:rsidR="00794D85" w:rsidRPr="007F4818" w:rsidRDefault="00794D85" w:rsidP="001F107A">
            <w:pPr>
              <w:rPr>
                <w:rFonts w:ascii="Times New Roman" w:hAnsi="Times New Roman" w:cs="Times New Roman"/>
              </w:rPr>
            </w:pPr>
            <w:r w:rsidRPr="007F4818">
              <w:rPr>
                <w:rFonts w:ascii="Times New Roman" w:hAnsi="Times New Roman" w:cs="Times New Roman"/>
              </w:rPr>
              <w:t>Atbalsta instruments:</w:t>
            </w:r>
          </w:p>
        </w:tc>
        <w:tc>
          <w:tcPr>
            <w:tcW w:w="5375" w:type="dxa"/>
            <w:gridSpan w:val="2"/>
          </w:tcPr>
          <w:p w14:paraId="62820383" w14:textId="77777777" w:rsidR="00794D85" w:rsidRPr="003A41EB" w:rsidRDefault="00794D85" w:rsidP="001F107A">
            <w:pPr>
              <w:jc w:val="both"/>
              <w:rPr>
                <w:rFonts w:ascii="Times New Roman" w:hAnsi="Times New Roman" w:cs="Times New Roman"/>
                <w:color w:val="0000FF"/>
              </w:rPr>
            </w:pPr>
            <w:r w:rsidRPr="00C8292E">
              <w:rPr>
                <w:rFonts w:ascii="Times New Roman" w:hAnsi="Times New Roman" w:cs="Times New Roman"/>
                <w:i/>
                <w:color w:val="0070C0"/>
              </w:rPr>
              <w:t>Šajā SAM pasākumā projekta iesniedzējs no klasifikatora norāda “</w:t>
            </w:r>
            <w:r w:rsidRPr="00C8292E">
              <w:rPr>
                <w:rFonts w:ascii="Times New Roman" w:hAnsi="Times New Roman" w:cs="Times New Roman"/>
                <w:b/>
                <w:i/>
                <w:color w:val="0070C0"/>
              </w:rPr>
              <w:t>tiešais maksājums no valsts vai pašvaldības budžeta (subsīdija vai dotācija)</w:t>
            </w:r>
            <w:r w:rsidRPr="00C8292E">
              <w:rPr>
                <w:rFonts w:ascii="Times New Roman" w:hAnsi="Times New Roman" w:cs="Times New Roman"/>
                <w:i/>
                <w:color w:val="0070C0"/>
              </w:rPr>
              <w:t xml:space="preserve">”, jo valsts atbalsts pasākuma ietvaros tiek sniegts </w:t>
            </w:r>
            <w:proofErr w:type="spellStart"/>
            <w:r w:rsidRPr="00C8292E">
              <w:rPr>
                <w:rFonts w:ascii="Times New Roman" w:hAnsi="Times New Roman" w:cs="Times New Roman"/>
                <w:i/>
                <w:color w:val="0070C0"/>
              </w:rPr>
              <w:t>granta</w:t>
            </w:r>
            <w:proofErr w:type="spellEnd"/>
            <w:r w:rsidRPr="00C8292E">
              <w:rPr>
                <w:rFonts w:ascii="Times New Roman" w:hAnsi="Times New Roman" w:cs="Times New Roman"/>
                <w:i/>
                <w:color w:val="0070C0"/>
              </w:rPr>
              <w:t xml:space="preserve"> veidā.</w:t>
            </w:r>
          </w:p>
        </w:tc>
      </w:tr>
      <w:tr w:rsidR="00794D85" w14:paraId="73E73B43" w14:textId="77777777" w:rsidTr="001F107A">
        <w:tc>
          <w:tcPr>
            <w:tcW w:w="1126" w:type="dxa"/>
          </w:tcPr>
          <w:p w14:paraId="5E933CCA" w14:textId="77777777" w:rsidR="00794D85" w:rsidRDefault="00794D85" w:rsidP="001F107A">
            <w:pPr>
              <w:rPr>
                <w:rFonts w:ascii="Times New Roman" w:hAnsi="Times New Roman" w:cs="Times New Roman"/>
              </w:rPr>
            </w:pPr>
            <w:r>
              <w:rPr>
                <w:rFonts w:ascii="Times New Roman" w:hAnsi="Times New Roman" w:cs="Times New Roman"/>
              </w:rPr>
              <w:t>7.3.</w:t>
            </w:r>
          </w:p>
        </w:tc>
        <w:tc>
          <w:tcPr>
            <w:tcW w:w="8360" w:type="dxa"/>
            <w:gridSpan w:val="3"/>
          </w:tcPr>
          <w:p w14:paraId="518FEF7E" w14:textId="77777777" w:rsidR="00794D85" w:rsidRDefault="00794D85" w:rsidP="001F107A">
            <w:pPr>
              <w:rPr>
                <w:rFonts w:ascii="Times New Roman" w:hAnsi="Times New Roman" w:cs="Times New Roman"/>
              </w:rPr>
            </w:pPr>
            <w:r w:rsidRPr="007F4818">
              <w:rPr>
                <w:rFonts w:ascii="Times New Roman" w:hAnsi="Times New Roman" w:cs="Times New Roman"/>
              </w:rPr>
              <w:t xml:space="preserve">Atbalsta mērķis jeb valsts atbalsta regulējums, atbilstoši kuram projekts tiek īstenots </w:t>
            </w:r>
          </w:p>
          <w:p w14:paraId="25BA3746" w14:textId="75284EDC" w:rsidR="00794D85" w:rsidRPr="007F4818" w:rsidRDefault="00794D85" w:rsidP="001F107A">
            <w:pPr>
              <w:jc w:val="both"/>
              <w:rPr>
                <w:rFonts w:ascii="Times New Roman" w:hAnsi="Times New Roman" w:cs="Times New Roman"/>
              </w:rPr>
            </w:pPr>
            <w:r w:rsidRPr="0063270C">
              <w:rPr>
                <w:rFonts w:ascii="Times New Roman" w:hAnsi="Times New Roman" w:cs="Times New Roman"/>
                <w:sz w:val="20"/>
                <w:szCs w:val="20"/>
              </w:rPr>
              <w:t>(atzīmēt vienu vai vairākas atbilstošās vērtības)</w:t>
            </w:r>
          </w:p>
        </w:tc>
      </w:tr>
      <w:tr w:rsidR="00794D85" w14:paraId="30CC5FA4" w14:textId="77777777" w:rsidTr="001F107A">
        <w:tc>
          <w:tcPr>
            <w:tcW w:w="1126" w:type="dxa"/>
          </w:tcPr>
          <w:p w14:paraId="08D97A72" w14:textId="77777777" w:rsidR="00794D85" w:rsidRDefault="00794D85" w:rsidP="001F107A">
            <w:pPr>
              <w:rPr>
                <w:rFonts w:ascii="Times New Roman" w:hAnsi="Times New Roman" w:cs="Times New Roman"/>
              </w:rPr>
            </w:pPr>
            <w:r>
              <w:rPr>
                <w:rFonts w:ascii="Times New Roman" w:hAnsi="Times New Roman" w:cs="Times New Roman"/>
              </w:rPr>
              <w:t>7.3.1.</w:t>
            </w:r>
          </w:p>
        </w:tc>
        <w:tc>
          <w:tcPr>
            <w:tcW w:w="4270" w:type="dxa"/>
            <w:gridSpan w:val="2"/>
          </w:tcPr>
          <w:p w14:paraId="1A3B19B2" w14:textId="77777777" w:rsidR="00794D85" w:rsidRPr="0062657B" w:rsidRDefault="00794D85" w:rsidP="001F107A">
            <w:pPr>
              <w:rPr>
                <w:rFonts w:ascii="Times New Roman" w:hAnsi="Times New Roman" w:cs="Times New Roman"/>
                <w:color w:val="0000FF"/>
              </w:rPr>
            </w:pPr>
            <w:r w:rsidRPr="00756E14">
              <w:rPr>
                <w:rFonts w:ascii="Times New Roman" w:hAnsi="Times New Roman" w:cs="Times New Roman"/>
                <w:i/>
                <w:color w:val="0070C0"/>
              </w:rPr>
              <w:t>Eiropas Komisijas 2011. gada 20. decembra lēmum</w:t>
            </w:r>
            <w:r>
              <w:rPr>
                <w:rFonts w:ascii="Times New Roman" w:hAnsi="Times New Roman" w:cs="Times New Roman"/>
                <w:i/>
                <w:color w:val="0070C0"/>
              </w:rPr>
              <w:t>s</w:t>
            </w:r>
            <w:r w:rsidRPr="00756E14">
              <w:rPr>
                <w:rFonts w:ascii="Times New Roman" w:hAnsi="Times New Roman" w:cs="Times New Roman"/>
                <w:i/>
                <w:color w:val="0070C0"/>
              </w:rPr>
              <w:t xml:space="preserve"> Nr.</w:t>
            </w:r>
            <w:hyperlink r:id="rId22" w:tgtFrame="_blank" w:history="1">
              <w:r w:rsidRPr="00756E14">
                <w:rPr>
                  <w:rFonts w:ascii="Times New Roman" w:hAnsi="Times New Roman" w:cs="Times New Roman"/>
                  <w:i/>
                  <w:color w:val="0070C0"/>
                </w:rPr>
                <w:t>2012/21/ES</w:t>
              </w:r>
            </w:hyperlink>
            <w:r w:rsidRPr="00756E14">
              <w:rPr>
                <w:rFonts w:ascii="Times New Roman" w:hAnsi="Times New Roman" w:cs="Times New Roman"/>
                <w:i/>
                <w:color w:val="0070C0"/>
              </w:rPr>
              <w:t> par Līguma par Eiropas Savienības darbību </w:t>
            </w:r>
            <w:hyperlink r:id="rId23" w:anchor="p106" w:tgtFrame="_blank" w:history="1">
              <w:r w:rsidRPr="00756E14">
                <w:rPr>
                  <w:rFonts w:ascii="Times New Roman" w:hAnsi="Times New Roman" w:cs="Times New Roman"/>
                  <w:i/>
                  <w:color w:val="0070C0"/>
                </w:rPr>
                <w:t>106. panta</w:t>
              </w:r>
            </w:hyperlink>
            <w:r w:rsidRPr="00756E14">
              <w:rPr>
                <w:rFonts w:ascii="Times New Roman" w:hAnsi="Times New Roman" w:cs="Times New Roman"/>
                <w:i/>
                <w:color w:val="0070C0"/>
              </w:rPr>
              <w:t> </w:t>
            </w:r>
            <w:r>
              <w:rPr>
                <w:rFonts w:ascii="Times New Roman" w:hAnsi="Times New Roman" w:cs="Times New Roman"/>
                <w:i/>
                <w:color w:val="0070C0"/>
              </w:rPr>
              <w:t>2. punkts</w:t>
            </w:r>
          </w:p>
        </w:tc>
        <w:tc>
          <w:tcPr>
            <w:tcW w:w="4090" w:type="dxa"/>
          </w:tcPr>
          <w:p w14:paraId="68557091" w14:textId="77777777" w:rsidR="00794D85" w:rsidRPr="0062657B" w:rsidRDefault="00794D85" w:rsidP="001F107A">
            <w:pPr>
              <w:jc w:val="both"/>
              <w:rPr>
                <w:rFonts w:ascii="Times New Roman" w:hAnsi="Times New Roman" w:cs="Times New Roman"/>
                <w:color w:val="0000FF"/>
              </w:rPr>
            </w:pPr>
            <w:r w:rsidRPr="00756E14">
              <w:rPr>
                <w:rFonts w:ascii="Times New Roman" w:hAnsi="Times New Roman" w:cs="Times New Roman"/>
                <w:i/>
                <w:color w:val="0070C0"/>
              </w:rPr>
              <w:t xml:space="preserve">Šajā SAM pasākumā finansējuma saņēmējs obligāti izvēlas šo klasifikatora vērtību. </w:t>
            </w:r>
          </w:p>
        </w:tc>
      </w:tr>
      <w:tr w:rsidR="00794D85" w14:paraId="3899E60A" w14:textId="77777777" w:rsidTr="001F107A">
        <w:tc>
          <w:tcPr>
            <w:tcW w:w="1126" w:type="dxa"/>
          </w:tcPr>
          <w:p w14:paraId="2B7DDED0" w14:textId="77777777" w:rsidR="00794D85" w:rsidRDefault="00794D85" w:rsidP="001F107A">
            <w:pPr>
              <w:rPr>
                <w:rFonts w:ascii="Times New Roman" w:hAnsi="Times New Roman" w:cs="Times New Roman"/>
              </w:rPr>
            </w:pPr>
            <w:r>
              <w:rPr>
                <w:rFonts w:ascii="Times New Roman" w:hAnsi="Times New Roman" w:cs="Times New Roman"/>
              </w:rPr>
              <w:t>….</w:t>
            </w:r>
          </w:p>
        </w:tc>
        <w:tc>
          <w:tcPr>
            <w:tcW w:w="4270" w:type="dxa"/>
            <w:gridSpan w:val="2"/>
          </w:tcPr>
          <w:p w14:paraId="16D988F0" w14:textId="77777777" w:rsidR="00794D85" w:rsidRPr="007F4818" w:rsidRDefault="00794D85" w:rsidP="001F107A">
            <w:pPr>
              <w:rPr>
                <w:rFonts w:ascii="Times New Roman" w:hAnsi="Times New Roman" w:cs="Times New Roman"/>
              </w:rPr>
            </w:pPr>
          </w:p>
        </w:tc>
        <w:tc>
          <w:tcPr>
            <w:tcW w:w="4090" w:type="dxa"/>
          </w:tcPr>
          <w:p w14:paraId="32671B95" w14:textId="77777777" w:rsidR="00794D85" w:rsidRDefault="00794D85" w:rsidP="001F107A">
            <w:pPr>
              <w:rPr>
                <w:rFonts w:ascii="Times New Roman" w:hAnsi="Times New Roman" w:cs="Times New Roman"/>
              </w:rPr>
            </w:pPr>
          </w:p>
        </w:tc>
      </w:tr>
      <w:tr w:rsidR="00794D85" w14:paraId="0614CC85" w14:textId="77777777" w:rsidTr="001F107A">
        <w:trPr>
          <w:trHeight w:val="1832"/>
        </w:trPr>
        <w:tc>
          <w:tcPr>
            <w:tcW w:w="1126" w:type="dxa"/>
          </w:tcPr>
          <w:p w14:paraId="031AEF58" w14:textId="77777777" w:rsidR="00794D85" w:rsidRDefault="00794D85" w:rsidP="001F107A">
            <w:pPr>
              <w:rPr>
                <w:rFonts w:ascii="Times New Roman" w:hAnsi="Times New Roman" w:cs="Times New Roman"/>
              </w:rPr>
            </w:pPr>
            <w:r>
              <w:rPr>
                <w:rFonts w:ascii="Times New Roman" w:hAnsi="Times New Roman" w:cs="Times New Roman"/>
              </w:rPr>
              <w:t>7.5.</w:t>
            </w:r>
          </w:p>
        </w:tc>
        <w:tc>
          <w:tcPr>
            <w:tcW w:w="4270" w:type="dxa"/>
            <w:gridSpan w:val="2"/>
          </w:tcPr>
          <w:p w14:paraId="3B5CB10D" w14:textId="77777777" w:rsidR="00794D85" w:rsidRPr="007F4818" w:rsidRDefault="00794D85" w:rsidP="001F107A">
            <w:pPr>
              <w:rPr>
                <w:rFonts w:ascii="Times New Roman" w:hAnsi="Times New Roman" w:cs="Times New Roman"/>
              </w:rPr>
            </w:pPr>
            <w:r w:rsidRPr="007F4818">
              <w:rPr>
                <w:rFonts w:ascii="Times New Roman" w:hAnsi="Times New Roman" w:cs="Times New Roman"/>
              </w:rPr>
              <w:t>Projekts nav uzsākts (atbilstoši specifiskā atbalsta mērķa vai tā pasākuma Ministru kabineta noteikumos noteiktajam termiņam)</w:t>
            </w:r>
          </w:p>
        </w:tc>
        <w:tc>
          <w:tcPr>
            <w:tcW w:w="4090" w:type="dxa"/>
          </w:tcPr>
          <w:p w14:paraId="6E010E66" w14:textId="77777777" w:rsidR="00794D85" w:rsidRPr="000D08A8" w:rsidRDefault="00794D85" w:rsidP="001F107A">
            <w:pPr>
              <w:jc w:val="both"/>
              <w:rPr>
                <w:rFonts w:ascii="Times New Roman" w:hAnsi="Times New Roman" w:cs="Times New Roman"/>
                <w:i/>
                <w:color w:val="0070C0"/>
              </w:rPr>
            </w:pPr>
            <w:r w:rsidRPr="000D08A8">
              <w:rPr>
                <w:rFonts w:ascii="Times New Roman" w:hAnsi="Times New Roman" w:cs="Times New Roman"/>
                <w:i/>
                <w:color w:val="0070C0"/>
              </w:rPr>
              <w:t>Projekta iesniedzējs var izvēlēties vienu turpmāk minētajām klasifikatora vērtībām:</w:t>
            </w:r>
          </w:p>
          <w:p w14:paraId="39924542" w14:textId="77777777" w:rsidR="00794D85" w:rsidRPr="000D08A8" w:rsidRDefault="00794D85" w:rsidP="001F107A">
            <w:pPr>
              <w:pStyle w:val="ListParagraph"/>
              <w:numPr>
                <w:ilvl w:val="0"/>
                <w:numId w:val="15"/>
              </w:numPr>
              <w:ind w:left="223" w:hanging="223"/>
              <w:jc w:val="both"/>
              <w:rPr>
                <w:rFonts w:ascii="Times New Roman" w:hAnsi="Times New Roman" w:cs="Times New Roman"/>
                <w:i/>
                <w:color w:val="0070C0"/>
              </w:rPr>
            </w:pPr>
            <w:r w:rsidRPr="000D08A8">
              <w:rPr>
                <w:rFonts w:ascii="Times New Roman" w:hAnsi="Times New Roman" w:cs="Times New Roman"/>
                <w:i/>
                <w:color w:val="0070C0"/>
              </w:rPr>
              <w:t>“Projekts ir uzsākts”;</w:t>
            </w:r>
          </w:p>
          <w:p w14:paraId="3B77C586" w14:textId="77777777" w:rsidR="00794D85" w:rsidRPr="000D08A8" w:rsidRDefault="00794D85" w:rsidP="001F107A">
            <w:pPr>
              <w:pStyle w:val="ListParagraph"/>
              <w:numPr>
                <w:ilvl w:val="0"/>
                <w:numId w:val="15"/>
              </w:numPr>
              <w:ind w:left="223" w:hanging="223"/>
              <w:jc w:val="both"/>
              <w:rPr>
                <w:rFonts w:ascii="Times New Roman" w:hAnsi="Times New Roman" w:cs="Times New Roman"/>
                <w:i/>
                <w:color w:val="0070C0"/>
              </w:rPr>
            </w:pPr>
            <w:r w:rsidRPr="000D08A8">
              <w:rPr>
                <w:rFonts w:ascii="Times New Roman" w:hAnsi="Times New Roman" w:cs="Times New Roman"/>
                <w:i/>
                <w:color w:val="0070C0"/>
              </w:rPr>
              <w:t>“Projekts nav uzsākts”.</w:t>
            </w:r>
          </w:p>
          <w:p w14:paraId="7CE189A1" w14:textId="77777777" w:rsidR="00794D85" w:rsidRDefault="00794D85" w:rsidP="001F107A">
            <w:pPr>
              <w:jc w:val="both"/>
              <w:rPr>
                <w:rFonts w:ascii="Times New Roman" w:hAnsi="Times New Roman" w:cs="Times New Roman"/>
                <w:color w:val="0000FF"/>
              </w:rPr>
            </w:pPr>
          </w:p>
          <w:p w14:paraId="7369F187" w14:textId="77777777" w:rsidR="00794D85" w:rsidRPr="000D08A8" w:rsidRDefault="00794D85" w:rsidP="001F107A">
            <w:pPr>
              <w:pStyle w:val="ListParagraph"/>
              <w:ind w:left="20" w:right="34"/>
              <w:contextualSpacing w:val="0"/>
              <w:jc w:val="both"/>
              <w:rPr>
                <w:rFonts w:ascii="Times New Roman" w:hAnsi="Times New Roman"/>
                <w:i/>
                <w:color w:val="0070C0"/>
              </w:rPr>
            </w:pPr>
            <w:r w:rsidRPr="000D08A8">
              <w:rPr>
                <w:rFonts w:ascii="Times New Roman" w:hAnsi="Times New Roman"/>
                <w:i/>
                <w:color w:val="0070C0"/>
              </w:rPr>
              <w:t>Saskaņā ar MK noteikumu 37.</w:t>
            </w:r>
            <w:r>
              <w:rPr>
                <w:rFonts w:ascii="Times New Roman" w:hAnsi="Times New Roman"/>
                <w:i/>
                <w:color w:val="0070C0"/>
              </w:rPr>
              <w:t xml:space="preserve">punktu </w:t>
            </w:r>
            <w:r w:rsidRPr="000D08A8">
              <w:rPr>
                <w:rFonts w:ascii="Times New Roman" w:hAnsi="Times New Roman"/>
                <w:i/>
                <w:color w:val="0070C0"/>
              </w:rPr>
              <w:t xml:space="preserve"> </w:t>
            </w:r>
            <w:r w:rsidRPr="00D44574">
              <w:rPr>
                <w:rFonts w:ascii="Times New Roman" w:hAnsi="Times New Roman"/>
                <w:i/>
                <w:color w:val="0070C0"/>
              </w:rPr>
              <w:t>projekta izmaksas ir attiecināmas, ja tās atbilst MK noteikumos minētajām izmaksu pozīcijām un ir radušās no MK noteikumu spēkā stāšanās dienas</w:t>
            </w:r>
            <w:r w:rsidRPr="000D08A8">
              <w:rPr>
                <w:rFonts w:ascii="Times New Roman" w:hAnsi="Times New Roman"/>
                <w:i/>
                <w:color w:val="0070C0"/>
              </w:rPr>
              <w:t xml:space="preserve"> (2016.gada 28.decembris). </w:t>
            </w:r>
          </w:p>
          <w:p w14:paraId="4263B49D" w14:textId="77777777" w:rsidR="00794D85" w:rsidRPr="0062657B" w:rsidRDefault="00794D85" w:rsidP="001F107A">
            <w:pPr>
              <w:jc w:val="both"/>
              <w:rPr>
                <w:rFonts w:ascii="Times New Roman" w:hAnsi="Times New Roman" w:cs="Times New Roman"/>
                <w:color w:val="0000FF"/>
              </w:rPr>
            </w:pPr>
          </w:p>
        </w:tc>
      </w:tr>
    </w:tbl>
    <w:p w14:paraId="59EF233C" w14:textId="77777777" w:rsidR="007674D9" w:rsidRPr="00A676A9" w:rsidRDefault="007674D9" w:rsidP="007674D9">
      <w:pPr>
        <w:spacing w:after="0" w:line="240" w:lineRule="auto"/>
        <w:rPr>
          <w:rFonts w:ascii="Times New Roman" w:hAnsi="Times New Roman" w:cs="Times New Roman"/>
          <w:i/>
          <w:sz w:val="18"/>
          <w:szCs w:val="18"/>
        </w:rPr>
      </w:pPr>
      <w:r w:rsidRPr="00B03C0D">
        <w:rPr>
          <w:rFonts w:ascii="Times New Roman" w:hAnsi="Times New Roman" w:cs="Times New Roman"/>
          <w:i/>
          <w:sz w:val="18"/>
          <w:szCs w:val="18"/>
        </w:rPr>
        <w:t>Piezīme: Finanšu instrumentu pasākumu gadījumā tiek aizpildīta atsevišķa veidlapa</w:t>
      </w:r>
    </w:p>
    <w:p w14:paraId="24AAB199" w14:textId="77777777" w:rsidR="00794D85" w:rsidRDefault="00794D85" w:rsidP="00794D85">
      <w:pPr>
        <w:rPr>
          <w:rFonts w:ascii="Times New Roman" w:hAnsi="Times New Roman" w:cs="Times New Roman"/>
          <w:i/>
          <w:sz w:val="18"/>
          <w:szCs w:val="18"/>
        </w:rPr>
      </w:pPr>
    </w:p>
    <w:p w14:paraId="436C08A8" w14:textId="77777777" w:rsidR="00794D85" w:rsidRDefault="00794D85" w:rsidP="00794D85">
      <w:pPr>
        <w:rPr>
          <w:rFonts w:ascii="Times New Roman" w:hAnsi="Times New Roman" w:cs="Times New Roman"/>
          <w:i/>
          <w:sz w:val="18"/>
          <w:szCs w:val="18"/>
        </w:rPr>
      </w:pPr>
    </w:p>
    <w:p w14:paraId="2294F936" w14:textId="77777777" w:rsidR="00794D85" w:rsidRDefault="00794D85" w:rsidP="00794D85">
      <w:pPr>
        <w:rPr>
          <w:rFonts w:ascii="Times New Roman" w:hAnsi="Times New Roman" w:cs="Times New Roman"/>
          <w:i/>
          <w:sz w:val="18"/>
          <w:szCs w:val="18"/>
        </w:rPr>
      </w:pPr>
    </w:p>
    <w:p w14:paraId="482960D6" w14:textId="77777777" w:rsidR="00794D85" w:rsidRDefault="00794D85" w:rsidP="00794D85">
      <w:pPr>
        <w:rPr>
          <w:rFonts w:ascii="Times New Roman" w:hAnsi="Times New Roman" w:cs="Times New Roman"/>
          <w:i/>
          <w:sz w:val="18"/>
          <w:szCs w:val="18"/>
        </w:rPr>
      </w:pPr>
    </w:p>
    <w:p w14:paraId="7674D1DF" w14:textId="77777777" w:rsidR="00794D85" w:rsidRDefault="00794D85" w:rsidP="00794D85">
      <w:pPr>
        <w:rPr>
          <w:rFonts w:ascii="Times New Roman" w:hAnsi="Times New Roman" w:cs="Times New Roman"/>
          <w:i/>
          <w:sz w:val="18"/>
          <w:szCs w:val="18"/>
        </w:rPr>
      </w:pPr>
    </w:p>
    <w:p w14:paraId="405768F6" w14:textId="6580ED50" w:rsidR="00C05C6A" w:rsidRDefault="00C05C6A" w:rsidP="00236BEC">
      <w:pPr>
        <w:rPr>
          <w:rFonts w:ascii="Times New Roman" w:hAnsi="Times New Roman" w:cs="Times New Roman"/>
        </w:rPr>
      </w:pPr>
    </w:p>
    <w:sectPr w:rsidR="00C05C6A" w:rsidSect="00F7565C">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B367CF" w:rsidRDefault="00B367CF" w:rsidP="003C5410">
      <w:pPr>
        <w:spacing w:after="0" w:line="240" w:lineRule="auto"/>
      </w:pPr>
      <w:r>
        <w:separator/>
      </w:r>
    </w:p>
  </w:endnote>
  <w:endnote w:type="continuationSeparator" w:id="0">
    <w:p w14:paraId="4019AF9A" w14:textId="77777777" w:rsidR="00B367CF" w:rsidRDefault="00B367C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B367CF" w:rsidRDefault="00B367CF" w:rsidP="003C5410">
      <w:pPr>
        <w:spacing w:after="0" w:line="240" w:lineRule="auto"/>
      </w:pPr>
      <w:r>
        <w:separator/>
      </w:r>
    </w:p>
  </w:footnote>
  <w:footnote w:type="continuationSeparator" w:id="0">
    <w:p w14:paraId="760360D0" w14:textId="77777777" w:rsidR="00B367CF" w:rsidRDefault="00B367CF" w:rsidP="003C5410">
      <w:pPr>
        <w:spacing w:after="0" w:line="240" w:lineRule="auto"/>
      </w:pPr>
      <w:r>
        <w:continuationSeparator/>
      </w:r>
    </w:p>
  </w:footnote>
  <w:footnote w:id="1">
    <w:p w14:paraId="16668FBF" w14:textId="77777777" w:rsidR="00B367CF" w:rsidRPr="0062657B" w:rsidRDefault="00B367CF" w:rsidP="00C17842">
      <w:pPr>
        <w:jc w:val="both"/>
        <w:rPr>
          <w:rFonts w:ascii="Times New Roman" w:hAnsi="Times New Roman" w:cs="Times New Roman"/>
          <w:color w:val="0000FF"/>
        </w:rPr>
      </w:pPr>
      <w:r w:rsidRPr="00115B6B">
        <w:rPr>
          <w:rStyle w:val="FootnoteReference"/>
          <w:rFonts w:ascii="Times New Roman" w:hAnsi="Times New Roman" w:cs="Times New Roman"/>
          <w:color w:val="0070C0"/>
          <w:sz w:val="20"/>
          <w:szCs w:val="20"/>
        </w:rPr>
        <w:footnoteRef/>
      </w:r>
      <w:r w:rsidRPr="00115B6B">
        <w:rPr>
          <w:rFonts w:ascii="Times New Roman" w:hAnsi="Times New Roman" w:cs="Times New Roman"/>
          <w:color w:val="0070C0"/>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2539CDEC" w14:textId="075C0EFB" w:rsidR="00B367CF" w:rsidRDefault="00B367CF">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D820CF">
          <w:rPr>
            <w:rFonts w:ascii="Times New Roman" w:hAnsi="Times New Roman" w:cs="Times New Roman"/>
            <w:noProof/>
            <w:sz w:val="18"/>
            <w:szCs w:val="18"/>
          </w:rPr>
          <w:t>17</w:t>
        </w:r>
        <w:r w:rsidRPr="003C5410">
          <w:rPr>
            <w:rFonts w:ascii="Times New Roman" w:hAnsi="Times New Roman" w:cs="Times New Roman"/>
            <w:noProof/>
            <w:sz w:val="18"/>
            <w:szCs w:val="18"/>
          </w:rPr>
          <w:fldChar w:fldCharType="end"/>
        </w:r>
      </w:p>
    </w:sdtContent>
  </w:sdt>
  <w:p w14:paraId="359D9467" w14:textId="77777777" w:rsidR="00B367CF" w:rsidRDefault="00B3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B367CF" w:rsidRPr="00BA175C" w:rsidRDefault="00B367CF">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1A6246D"/>
    <w:multiLevelType w:val="hybridMultilevel"/>
    <w:tmpl w:val="55642E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4657FF"/>
    <w:multiLevelType w:val="hybridMultilevel"/>
    <w:tmpl w:val="2460BD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83329E9"/>
    <w:multiLevelType w:val="hybridMultilevel"/>
    <w:tmpl w:val="2C46010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057975"/>
    <w:multiLevelType w:val="hybridMultilevel"/>
    <w:tmpl w:val="8604B2EE"/>
    <w:lvl w:ilvl="0" w:tplc="43685B6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1"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721B41"/>
    <w:multiLevelType w:val="hybridMultilevel"/>
    <w:tmpl w:val="88780BD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06A53F0"/>
    <w:multiLevelType w:val="hybridMultilevel"/>
    <w:tmpl w:val="8A30FA58"/>
    <w:lvl w:ilvl="0" w:tplc="0426000B">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15:restartNumberingAfterBreak="0">
    <w:nsid w:val="7CE95657"/>
    <w:multiLevelType w:val="hybridMultilevel"/>
    <w:tmpl w:val="A524002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9"/>
  </w:num>
  <w:num w:numId="3">
    <w:abstractNumId w:val="35"/>
  </w:num>
  <w:num w:numId="4">
    <w:abstractNumId w:val="28"/>
  </w:num>
  <w:num w:numId="5">
    <w:abstractNumId w:val="25"/>
  </w:num>
  <w:num w:numId="6">
    <w:abstractNumId w:val="16"/>
  </w:num>
  <w:num w:numId="7">
    <w:abstractNumId w:val="4"/>
  </w:num>
  <w:num w:numId="8">
    <w:abstractNumId w:val="23"/>
  </w:num>
  <w:num w:numId="9">
    <w:abstractNumId w:val="5"/>
  </w:num>
  <w:num w:numId="10">
    <w:abstractNumId w:val="24"/>
  </w:num>
  <w:num w:numId="11">
    <w:abstractNumId w:val="11"/>
  </w:num>
  <w:num w:numId="12">
    <w:abstractNumId w:val="0"/>
  </w:num>
  <w:num w:numId="13">
    <w:abstractNumId w:val="10"/>
  </w:num>
  <w:num w:numId="14">
    <w:abstractNumId w:val="3"/>
  </w:num>
  <w:num w:numId="15">
    <w:abstractNumId w:val="9"/>
  </w:num>
  <w:num w:numId="16">
    <w:abstractNumId w:val="2"/>
  </w:num>
  <w:num w:numId="17">
    <w:abstractNumId w:val="14"/>
  </w:num>
  <w:num w:numId="18">
    <w:abstractNumId w:val="18"/>
  </w:num>
  <w:num w:numId="19">
    <w:abstractNumId w:val="34"/>
  </w:num>
  <w:num w:numId="20">
    <w:abstractNumId w:val="26"/>
  </w:num>
  <w:num w:numId="21">
    <w:abstractNumId w:val="22"/>
  </w:num>
  <w:num w:numId="22">
    <w:abstractNumId w:val="30"/>
  </w:num>
  <w:num w:numId="23">
    <w:abstractNumId w:val="8"/>
  </w:num>
  <w:num w:numId="24">
    <w:abstractNumId w:val="6"/>
  </w:num>
  <w:num w:numId="25">
    <w:abstractNumId w:val="27"/>
  </w:num>
  <w:num w:numId="26">
    <w:abstractNumId w:val="32"/>
  </w:num>
  <w:num w:numId="27">
    <w:abstractNumId w:val="15"/>
  </w:num>
  <w:num w:numId="28">
    <w:abstractNumId w:val="17"/>
  </w:num>
  <w:num w:numId="29">
    <w:abstractNumId w:val="31"/>
  </w:num>
  <w:num w:numId="30">
    <w:abstractNumId w:val="7"/>
  </w:num>
  <w:num w:numId="31">
    <w:abstractNumId w:val="33"/>
  </w:num>
  <w:num w:numId="32">
    <w:abstractNumId w:val="21"/>
  </w:num>
  <w:num w:numId="33">
    <w:abstractNumId w:val="20"/>
  </w:num>
  <w:num w:numId="34">
    <w:abstractNumId w:val="13"/>
  </w:num>
  <w:num w:numId="35">
    <w:abstractNumId w:val="2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06FB4"/>
    <w:rsid w:val="00013BA1"/>
    <w:rsid w:val="000215DE"/>
    <w:rsid w:val="00023040"/>
    <w:rsid w:val="000251FF"/>
    <w:rsid w:val="00027460"/>
    <w:rsid w:val="00027B60"/>
    <w:rsid w:val="00032630"/>
    <w:rsid w:val="00032C33"/>
    <w:rsid w:val="0004401A"/>
    <w:rsid w:val="0004574C"/>
    <w:rsid w:val="0005614B"/>
    <w:rsid w:val="0005746B"/>
    <w:rsid w:val="00083731"/>
    <w:rsid w:val="00085A64"/>
    <w:rsid w:val="000975DA"/>
    <w:rsid w:val="000978E9"/>
    <w:rsid w:val="000C33E7"/>
    <w:rsid w:val="000C573B"/>
    <w:rsid w:val="000D08A8"/>
    <w:rsid w:val="000D08E6"/>
    <w:rsid w:val="000D397C"/>
    <w:rsid w:val="000D4FE4"/>
    <w:rsid w:val="000E75BC"/>
    <w:rsid w:val="000F75BC"/>
    <w:rsid w:val="000F78BC"/>
    <w:rsid w:val="00110EF3"/>
    <w:rsid w:val="00115B6B"/>
    <w:rsid w:val="00122331"/>
    <w:rsid w:val="00127452"/>
    <w:rsid w:val="001404D1"/>
    <w:rsid w:val="001478A2"/>
    <w:rsid w:val="00155FCC"/>
    <w:rsid w:val="0015675D"/>
    <w:rsid w:val="0015764C"/>
    <w:rsid w:val="001632F6"/>
    <w:rsid w:val="001647CC"/>
    <w:rsid w:val="00166BE5"/>
    <w:rsid w:val="00177AEB"/>
    <w:rsid w:val="00184A6A"/>
    <w:rsid w:val="001917C0"/>
    <w:rsid w:val="00191BAB"/>
    <w:rsid w:val="00193D77"/>
    <w:rsid w:val="00194847"/>
    <w:rsid w:val="001A4F2D"/>
    <w:rsid w:val="001C2680"/>
    <w:rsid w:val="001C5294"/>
    <w:rsid w:val="001D0975"/>
    <w:rsid w:val="001E0917"/>
    <w:rsid w:val="001E0E95"/>
    <w:rsid w:val="001E1E3B"/>
    <w:rsid w:val="001E2290"/>
    <w:rsid w:val="001E49F7"/>
    <w:rsid w:val="001F04AE"/>
    <w:rsid w:val="001F107A"/>
    <w:rsid w:val="001F7C9A"/>
    <w:rsid w:val="00205E9F"/>
    <w:rsid w:val="0021616F"/>
    <w:rsid w:val="002172EC"/>
    <w:rsid w:val="00230DDA"/>
    <w:rsid w:val="0023209B"/>
    <w:rsid w:val="00233D5C"/>
    <w:rsid w:val="00236BEC"/>
    <w:rsid w:val="002404FD"/>
    <w:rsid w:val="002407C3"/>
    <w:rsid w:val="00244493"/>
    <w:rsid w:val="00252830"/>
    <w:rsid w:val="00253D45"/>
    <w:rsid w:val="00260B24"/>
    <w:rsid w:val="00262ADA"/>
    <w:rsid w:val="00265D72"/>
    <w:rsid w:val="00271208"/>
    <w:rsid w:val="00273E4D"/>
    <w:rsid w:val="00276388"/>
    <w:rsid w:val="00281C13"/>
    <w:rsid w:val="00286D2C"/>
    <w:rsid w:val="00290C14"/>
    <w:rsid w:val="0029675B"/>
    <w:rsid w:val="002B13AF"/>
    <w:rsid w:val="002C38B6"/>
    <w:rsid w:val="002D10E8"/>
    <w:rsid w:val="002D16AC"/>
    <w:rsid w:val="002D5A4C"/>
    <w:rsid w:val="002D7A84"/>
    <w:rsid w:val="002E5BF8"/>
    <w:rsid w:val="00303EF0"/>
    <w:rsid w:val="00304F48"/>
    <w:rsid w:val="003076DC"/>
    <w:rsid w:val="003128FF"/>
    <w:rsid w:val="00312EB8"/>
    <w:rsid w:val="003149FD"/>
    <w:rsid w:val="003157B9"/>
    <w:rsid w:val="00320FEB"/>
    <w:rsid w:val="00337DB0"/>
    <w:rsid w:val="00341849"/>
    <w:rsid w:val="00342B0B"/>
    <w:rsid w:val="00343BBC"/>
    <w:rsid w:val="0034468A"/>
    <w:rsid w:val="00365C4D"/>
    <w:rsid w:val="003746EE"/>
    <w:rsid w:val="003801B6"/>
    <w:rsid w:val="00384D73"/>
    <w:rsid w:val="00390E13"/>
    <w:rsid w:val="003A41EB"/>
    <w:rsid w:val="003B0037"/>
    <w:rsid w:val="003B477D"/>
    <w:rsid w:val="003B59DB"/>
    <w:rsid w:val="003C1EB5"/>
    <w:rsid w:val="003C3B34"/>
    <w:rsid w:val="003C5410"/>
    <w:rsid w:val="003C5B56"/>
    <w:rsid w:val="003C6127"/>
    <w:rsid w:val="003C62E7"/>
    <w:rsid w:val="003C6824"/>
    <w:rsid w:val="003C6DC6"/>
    <w:rsid w:val="003D0215"/>
    <w:rsid w:val="003D0C88"/>
    <w:rsid w:val="003D5E11"/>
    <w:rsid w:val="003E599F"/>
    <w:rsid w:val="003F67F2"/>
    <w:rsid w:val="003F7416"/>
    <w:rsid w:val="004000D0"/>
    <w:rsid w:val="004022B4"/>
    <w:rsid w:val="00405769"/>
    <w:rsid w:val="00407AB5"/>
    <w:rsid w:val="00411E94"/>
    <w:rsid w:val="00420B6D"/>
    <w:rsid w:val="00420DA8"/>
    <w:rsid w:val="00430BC7"/>
    <w:rsid w:val="0043193C"/>
    <w:rsid w:val="00435CC4"/>
    <w:rsid w:val="00443275"/>
    <w:rsid w:val="004474BB"/>
    <w:rsid w:val="00460323"/>
    <w:rsid w:val="004656A8"/>
    <w:rsid w:val="00466216"/>
    <w:rsid w:val="00467802"/>
    <w:rsid w:val="00476AA8"/>
    <w:rsid w:val="00484354"/>
    <w:rsid w:val="00485D0E"/>
    <w:rsid w:val="00490EBB"/>
    <w:rsid w:val="00492360"/>
    <w:rsid w:val="00496087"/>
    <w:rsid w:val="004A3966"/>
    <w:rsid w:val="004A76D8"/>
    <w:rsid w:val="004A7B36"/>
    <w:rsid w:val="004C00CE"/>
    <w:rsid w:val="004C11BE"/>
    <w:rsid w:val="004E0CC2"/>
    <w:rsid w:val="004F24CA"/>
    <w:rsid w:val="004F46BD"/>
    <w:rsid w:val="004F7A09"/>
    <w:rsid w:val="005101A3"/>
    <w:rsid w:val="005116D7"/>
    <w:rsid w:val="005137EE"/>
    <w:rsid w:val="00521942"/>
    <w:rsid w:val="00535D3D"/>
    <w:rsid w:val="005369C9"/>
    <w:rsid w:val="00554C25"/>
    <w:rsid w:val="00556D9C"/>
    <w:rsid w:val="00565C86"/>
    <w:rsid w:val="005669BA"/>
    <w:rsid w:val="00574064"/>
    <w:rsid w:val="005902E5"/>
    <w:rsid w:val="00594E9A"/>
    <w:rsid w:val="005A1D90"/>
    <w:rsid w:val="005A3C94"/>
    <w:rsid w:val="005A67FC"/>
    <w:rsid w:val="005B26E7"/>
    <w:rsid w:val="005B5DA6"/>
    <w:rsid w:val="005C26DB"/>
    <w:rsid w:val="005C3638"/>
    <w:rsid w:val="005C55E6"/>
    <w:rsid w:val="005C5CE0"/>
    <w:rsid w:val="005D13A5"/>
    <w:rsid w:val="005D71D5"/>
    <w:rsid w:val="005E1769"/>
    <w:rsid w:val="005E1A7F"/>
    <w:rsid w:val="005E20A6"/>
    <w:rsid w:val="005E30E0"/>
    <w:rsid w:val="005F2A12"/>
    <w:rsid w:val="005F31ED"/>
    <w:rsid w:val="005F579E"/>
    <w:rsid w:val="00600CC9"/>
    <w:rsid w:val="00610090"/>
    <w:rsid w:val="006106D7"/>
    <w:rsid w:val="00620EEC"/>
    <w:rsid w:val="006214DB"/>
    <w:rsid w:val="006215E1"/>
    <w:rsid w:val="00622C5A"/>
    <w:rsid w:val="00625413"/>
    <w:rsid w:val="0062657B"/>
    <w:rsid w:val="006301B8"/>
    <w:rsid w:val="006315A9"/>
    <w:rsid w:val="006434AB"/>
    <w:rsid w:val="006547C4"/>
    <w:rsid w:val="00666DDE"/>
    <w:rsid w:val="006764F8"/>
    <w:rsid w:val="0068081C"/>
    <w:rsid w:val="00683ADD"/>
    <w:rsid w:val="00684025"/>
    <w:rsid w:val="0069063A"/>
    <w:rsid w:val="00692660"/>
    <w:rsid w:val="00692CB6"/>
    <w:rsid w:val="006A6139"/>
    <w:rsid w:val="006B0DF3"/>
    <w:rsid w:val="006B3F77"/>
    <w:rsid w:val="006C117B"/>
    <w:rsid w:val="006C2420"/>
    <w:rsid w:val="006C25A9"/>
    <w:rsid w:val="006C66D6"/>
    <w:rsid w:val="006C768F"/>
    <w:rsid w:val="006D355E"/>
    <w:rsid w:val="006E1C50"/>
    <w:rsid w:val="006F42EA"/>
    <w:rsid w:val="006F6ED9"/>
    <w:rsid w:val="006F7C2A"/>
    <w:rsid w:val="006F7C44"/>
    <w:rsid w:val="0070267B"/>
    <w:rsid w:val="00734789"/>
    <w:rsid w:val="007466DA"/>
    <w:rsid w:val="00747BD8"/>
    <w:rsid w:val="007508F1"/>
    <w:rsid w:val="007527CB"/>
    <w:rsid w:val="00753F33"/>
    <w:rsid w:val="00756E14"/>
    <w:rsid w:val="00757B4F"/>
    <w:rsid w:val="00757E71"/>
    <w:rsid w:val="007645E8"/>
    <w:rsid w:val="00764F20"/>
    <w:rsid w:val="00765C58"/>
    <w:rsid w:val="007674D9"/>
    <w:rsid w:val="00770531"/>
    <w:rsid w:val="0077491F"/>
    <w:rsid w:val="0077531F"/>
    <w:rsid w:val="007760EF"/>
    <w:rsid w:val="00794969"/>
    <w:rsid w:val="00794D85"/>
    <w:rsid w:val="007A2CEF"/>
    <w:rsid w:val="007B08CA"/>
    <w:rsid w:val="007B3921"/>
    <w:rsid w:val="007B461C"/>
    <w:rsid w:val="007B7ED7"/>
    <w:rsid w:val="007C1ECC"/>
    <w:rsid w:val="007E37FD"/>
    <w:rsid w:val="007E4210"/>
    <w:rsid w:val="007E5B87"/>
    <w:rsid w:val="007F2287"/>
    <w:rsid w:val="007F4818"/>
    <w:rsid w:val="007F551B"/>
    <w:rsid w:val="00801F39"/>
    <w:rsid w:val="00803054"/>
    <w:rsid w:val="00805108"/>
    <w:rsid w:val="008148B4"/>
    <w:rsid w:val="00817518"/>
    <w:rsid w:val="00836553"/>
    <w:rsid w:val="00841828"/>
    <w:rsid w:val="0084261B"/>
    <w:rsid w:val="00845AAD"/>
    <w:rsid w:val="0085303F"/>
    <w:rsid w:val="00855815"/>
    <w:rsid w:val="008562EF"/>
    <w:rsid w:val="00860058"/>
    <w:rsid w:val="00862C71"/>
    <w:rsid w:val="008750DF"/>
    <w:rsid w:val="008800B3"/>
    <w:rsid w:val="008860AF"/>
    <w:rsid w:val="008866AC"/>
    <w:rsid w:val="008871C9"/>
    <w:rsid w:val="008A2F32"/>
    <w:rsid w:val="008A6100"/>
    <w:rsid w:val="008B4A16"/>
    <w:rsid w:val="008B6529"/>
    <w:rsid w:val="008C640C"/>
    <w:rsid w:val="008D2514"/>
    <w:rsid w:val="008D332E"/>
    <w:rsid w:val="008D3B09"/>
    <w:rsid w:val="008D5BE0"/>
    <w:rsid w:val="008E1DE0"/>
    <w:rsid w:val="008E3FB6"/>
    <w:rsid w:val="008E472E"/>
    <w:rsid w:val="008F446B"/>
    <w:rsid w:val="008F75FA"/>
    <w:rsid w:val="00906652"/>
    <w:rsid w:val="009071E7"/>
    <w:rsid w:val="00921F7B"/>
    <w:rsid w:val="00923F63"/>
    <w:rsid w:val="00952D7B"/>
    <w:rsid w:val="009620E8"/>
    <w:rsid w:val="00962BA6"/>
    <w:rsid w:val="009642D8"/>
    <w:rsid w:val="009647BA"/>
    <w:rsid w:val="00972117"/>
    <w:rsid w:val="00975692"/>
    <w:rsid w:val="00996E5F"/>
    <w:rsid w:val="009A4639"/>
    <w:rsid w:val="009B492A"/>
    <w:rsid w:val="009B5D2B"/>
    <w:rsid w:val="009C5500"/>
    <w:rsid w:val="009C72CA"/>
    <w:rsid w:val="009D5A43"/>
    <w:rsid w:val="009D6CE8"/>
    <w:rsid w:val="00A0166A"/>
    <w:rsid w:val="00A01AE6"/>
    <w:rsid w:val="00A027D0"/>
    <w:rsid w:val="00A04B6D"/>
    <w:rsid w:val="00A16C69"/>
    <w:rsid w:val="00A23088"/>
    <w:rsid w:val="00A251A2"/>
    <w:rsid w:val="00A264CF"/>
    <w:rsid w:val="00A34AB0"/>
    <w:rsid w:val="00A430CA"/>
    <w:rsid w:val="00A46FA1"/>
    <w:rsid w:val="00A51CE4"/>
    <w:rsid w:val="00A62B80"/>
    <w:rsid w:val="00A74DDC"/>
    <w:rsid w:val="00A7592D"/>
    <w:rsid w:val="00A80833"/>
    <w:rsid w:val="00A82503"/>
    <w:rsid w:val="00A84E67"/>
    <w:rsid w:val="00AA28F1"/>
    <w:rsid w:val="00AA4084"/>
    <w:rsid w:val="00AB2505"/>
    <w:rsid w:val="00AB599D"/>
    <w:rsid w:val="00AC4EE9"/>
    <w:rsid w:val="00AC7492"/>
    <w:rsid w:val="00AD1183"/>
    <w:rsid w:val="00AD1F2B"/>
    <w:rsid w:val="00AD6913"/>
    <w:rsid w:val="00AF6A56"/>
    <w:rsid w:val="00B01669"/>
    <w:rsid w:val="00B03CE9"/>
    <w:rsid w:val="00B10B77"/>
    <w:rsid w:val="00B14161"/>
    <w:rsid w:val="00B2470D"/>
    <w:rsid w:val="00B24C87"/>
    <w:rsid w:val="00B2543B"/>
    <w:rsid w:val="00B26621"/>
    <w:rsid w:val="00B30851"/>
    <w:rsid w:val="00B35127"/>
    <w:rsid w:val="00B367CF"/>
    <w:rsid w:val="00B378CC"/>
    <w:rsid w:val="00B4222C"/>
    <w:rsid w:val="00B431AE"/>
    <w:rsid w:val="00B44954"/>
    <w:rsid w:val="00B45208"/>
    <w:rsid w:val="00B50E61"/>
    <w:rsid w:val="00B55327"/>
    <w:rsid w:val="00B5771B"/>
    <w:rsid w:val="00B629E7"/>
    <w:rsid w:val="00B650AD"/>
    <w:rsid w:val="00B70181"/>
    <w:rsid w:val="00B72D4F"/>
    <w:rsid w:val="00B80D21"/>
    <w:rsid w:val="00B810EF"/>
    <w:rsid w:val="00B81E7C"/>
    <w:rsid w:val="00BA065A"/>
    <w:rsid w:val="00BA0EF1"/>
    <w:rsid w:val="00BA0F9C"/>
    <w:rsid w:val="00BA175C"/>
    <w:rsid w:val="00BA4BD7"/>
    <w:rsid w:val="00BB02B9"/>
    <w:rsid w:val="00BB7F1C"/>
    <w:rsid w:val="00BC548B"/>
    <w:rsid w:val="00BD180F"/>
    <w:rsid w:val="00BD4AF0"/>
    <w:rsid w:val="00BF77DE"/>
    <w:rsid w:val="00C01D10"/>
    <w:rsid w:val="00C0370B"/>
    <w:rsid w:val="00C03D58"/>
    <w:rsid w:val="00C041F1"/>
    <w:rsid w:val="00C05C6A"/>
    <w:rsid w:val="00C06E86"/>
    <w:rsid w:val="00C1400C"/>
    <w:rsid w:val="00C1570A"/>
    <w:rsid w:val="00C17842"/>
    <w:rsid w:val="00C322DA"/>
    <w:rsid w:val="00C32C15"/>
    <w:rsid w:val="00C45762"/>
    <w:rsid w:val="00C61E21"/>
    <w:rsid w:val="00C643D6"/>
    <w:rsid w:val="00C679AB"/>
    <w:rsid w:val="00C7252C"/>
    <w:rsid w:val="00C7291E"/>
    <w:rsid w:val="00C75A06"/>
    <w:rsid w:val="00C80608"/>
    <w:rsid w:val="00C8292E"/>
    <w:rsid w:val="00C83821"/>
    <w:rsid w:val="00C85A35"/>
    <w:rsid w:val="00C85B37"/>
    <w:rsid w:val="00CA42B2"/>
    <w:rsid w:val="00CB52F5"/>
    <w:rsid w:val="00CB62E9"/>
    <w:rsid w:val="00CC120B"/>
    <w:rsid w:val="00CE3811"/>
    <w:rsid w:val="00CE39FA"/>
    <w:rsid w:val="00CF49A5"/>
    <w:rsid w:val="00CF7631"/>
    <w:rsid w:val="00D001FA"/>
    <w:rsid w:val="00D01965"/>
    <w:rsid w:val="00D05C38"/>
    <w:rsid w:val="00D06317"/>
    <w:rsid w:val="00D106CF"/>
    <w:rsid w:val="00D13086"/>
    <w:rsid w:val="00D13520"/>
    <w:rsid w:val="00D13B39"/>
    <w:rsid w:val="00D14E33"/>
    <w:rsid w:val="00D205B0"/>
    <w:rsid w:val="00D227CA"/>
    <w:rsid w:val="00D25751"/>
    <w:rsid w:val="00D2780D"/>
    <w:rsid w:val="00D27AF8"/>
    <w:rsid w:val="00D30AD9"/>
    <w:rsid w:val="00D3706D"/>
    <w:rsid w:val="00D44574"/>
    <w:rsid w:val="00D456D0"/>
    <w:rsid w:val="00D46033"/>
    <w:rsid w:val="00D476E5"/>
    <w:rsid w:val="00D50D67"/>
    <w:rsid w:val="00D516C3"/>
    <w:rsid w:val="00D51FA7"/>
    <w:rsid w:val="00D56B78"/>
    <w:rsid w:val="00D56ED6"/>
    <w:rsid w:val="00D573F8"/>
    <w:rsid w:val="00D639AE"/>
    <w:rsid w:val="00D66963"/>
    <w:rsid w:val="00D76D68"/>
    <w:rsid w:val="00D77A65"/>
    <w:rsid w:val="00D8096F"/>
    <w:rsid w:val="00D820CF"/>
    <w:rsid w:val="00D85EB2"/>
    <w:rsid w:val="00D8668B"/>
    <w:rsid w:val="00D8782F"/>
    <w:rsid w:val="00D94816"/>
    <w:rsid w:val="00D94E3A"/>
    <w:rsid w:val="00D97A9A"/>
    <w:rsid w:val="00DA3808"/>
    <w:rsid w:val="00DA3ADD"/>
    <w:rsid w:val="00DA73BF"/>
    <w:rsid w:val="00DB1CB1"/>
    <w:rsid w:val="00DB674E"/>
    <w:rsid w:val="00DB6816"/>
    <w:rsid w:val="00DC0856"/>
    <w:rsid w:val="00DC6269"/>
    <w:rsid w:val="00DC6595"/>
    <w:rsid w:val="00DD0AF7"/>
    <w:rsid w:val="00DD145C"/>
    <w:rsid w:val="00DD445E"/>
    <w:rsid w:val="00DD510C"/>
    <w:rsid w:val="00DD7FA1"/>
    <w:rsid w:val="00DE5CC3"/>
    <w:rsid w:val="00DE6D84"/>
    <w:rsid w:val="00DF00B5"/>
    <w:rsid w:val="00E025E8"/>
    <w:rsid w:val="00E11FEF"/>
    <w:rsid w:val="00E144C0"/>
    <w:rsid w:val="00E24873"/>
    <w:rsid w:val="00E25863"/>
    <w:rsid w:val="00E26AA3"/>
    <w:rsid w:val="00E30F51"/>
    <w:rsid w:val="00E607EF"/>
    <w:rsid w:val="00E84A6B"/>
    <w:rsid w:val="00EA0EB9"/>
    <w:rsid w:val="00EA4D47"/>
    <w:rsid w:val="00EB4224"/>
    <w:rsid w:val="00EB7480"/>
    <w:rsid w:val="00EC5D31"/>
    <w:rsid w:val="00ED0934"/>
    <w:rsid w:val="00EE1547"/>
    <w:rsid w:val="00EE5018"/>
    <w:rsid w:val="00EE71C0"/>
    <w:rsid w:val="00EF0513"/>
    <w:rsid w:val="00EF615B"/>
    <w:rsid w:val="00EF679D"/>
    <w:rsid w:val="00F00B78"/>
    <w:rsid w:val="00F03614"/>
    <w:rsid w:val="00F12EC2"/>
    <w:rsid w:val="00F16359"/>
    <w:rsid w:val="00F31651"/>
    <w:rsid w:val="00F31E8D"/>
    <w:rsid w:val="00F33BCC"/>
    <w:rsid w:val="00F444F0"/>
    <w:rsid w:val="00F57F9D"/>
    <w:rsid w:val="00F60915"/>
    <w:rsid w:val="00F713C9"/>
    <w:rsid w:val="00F7565C"/>
    <w:rsid w:val="00F75D1E"/>
    <w:rsid w:val="00F77ECF"/>
    <w:rsid w:val="00F80B34"/>
    <w:rsid w:val="00F81A0A"/>
    <w:rsid w:val="00F92DD8"/>
    <w:rsid w:val="00F94EE0"/>
    <w:rsid w:val="00F94FEE"/>
    <w:rsid w:val="00F95563"/>
    <w:rsid w:val="00FA7167"/>
    <w:rsid w:val="00FB12ED"/>
    <w:rsid w:val="00FB52CB"/>
    <w:rsid w:val="00FB63BD"/>
    <w:rsid w:val="00FC1AC7"/>
    <w:rsid w:val="00FD5AA3"/>
    <w:rsid w:val="00FD6999"/>
    <w:rsid w:val="00FD7B8F"/>
    <w:rsid w:val="00FE0EB3"/>
    <w:rsid w:val="00FE141A"/>
    <w:rsid w:val="00FE74C1"/>
    <w:rsid w:val="00FF2409"/>
    <w:rsid w:val="00FF41AC"/>
    <w:rsid w:val="00FF4DBD"/>
    <w:rsid w:val="00FF5319"/>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E8C3506"/>
  <w15:chartTrackingRefBased/>
  <w15:docId w15:val="{E1B441AD-7F34-49D9-AC94-63B6D458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nhideWhenUsed/>
    <w:rsid w:val="007F4818"/>
    <w:pPr>
      <w:spacing w:line="240" w:lineRule="auto"/>
    </w:pPr>
    <w:rPr>
      <w:sz w:val="20"/>
      <w:szCs w:val="20"/>
    </w:rPr>
  </w:style>
  <w:style w:type="character" w:customStyle="1" w:styleId="CommentTextChar">
    <w:name w:val="Comment Text Char"/>
    <w:basedOn w:val="DefaultParagraphFont"/>
    <w:link w:val="CommentText"/>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64184582">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fondi.lv" TargetMode="External"/><Relationship Id="rId18" Type="http://schemas.openxmlformats.org/officeDocument/2006/relationships/hyperlink" Target="http://sf.lm.gov.lv/lv/vienlidzigas-iespejas/2014-2020/" TargetMode="External"/><Relationship Id="rId3" Type="http://schemas.openxmlformats.org/officeDocument/2006/relationships/styles" Target="styles.xml"/><Relationship Id="rId21" Type="http://schemas.openxmlformats.org/officeDocument/2006/relationships/hyperlink" Target="http://ec.europa.eu/environment/gpp/pdf/handbook_2016_lv.pdf" TargetMode="External"/><Relationship Id="rId7" Type="http://schemas.openxmlformats.org/officeDocument/2006/relationships/endnotes" Target="endnotes.xml"/><Relationship Id="rId12" Type="http://schemas.openxmlformats.org/officeDocument/2006/relationships/hyperlink" Target="http://likumi.lv/ta/id/287656-noteikumi-par-darbibas-programmas-izaugsme-un-nodarbinatiba-9-3-2-specifiska-atbalsta-merka-uzlabot-kvalitativu-veselibas" TargetMode="External"/><Relationship Id="rId17" Type="http://schemas.openxmlformats.org/officeDocument/2006/relationships/hyperlink" Target="http://likumi.lv/ta/id/287656-noteikumi-par-darbibas-programmas-izaugsme-un-nodarbinatiba-9-3-2-specifiska-atbalsta-merka-uzlabot-kvalitativu-veselib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ta/id/287656-noteikumi-par-darbibas-programmas-izaugsme-un-nodarbinatiba-9-3-2-specifiska-atbalsta-merka-uzlabot-kvalitativu-veselibas" TargetMode="External"/><Relationship Id="rId20" Type="http://schemas.openxmlformats.org/officeDocument/2006/relationships/hyperlink" Target="http://www.varam.gov.lv/lat/darbibas_veidi/zalais_publiskais_iepir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7656-noteikumi-par-darbibas-programmas-izaugsme-un-nodarbinatiba-9-3-2-specifiska-atbalsta-merka-uzlabot-kvalitativu-veselib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ta/id/287656-noteikumi-par-darbibas-programmas-izaugsme-un-nodarbinatiba-9-3-2-specifiska-atbalsta-merka-uzlabot-kvalitativu-veselibas"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10" Type="http://schemas.openxmlformats.org/officeDocument/2006/relationships/hyperlink" Target="http://likumi.lv/ta/id/287656-noteikumi-par-darbibas-programmas-izaugsme-un-nodarbinatiba-9-3-2-specifiska-atbalsta-merka-uzlabot-kvalitativu-veselibas" TargetMode="External"/><Relationship Id="rId19" Type="http://schemas.openxmlformats.org/officeDocument/2006/relationships/hyperlink" Target="http://www.varam.gov.lv/in_site/tools/download.php?file=files/text/Finansu_instrumenti/koh_f/nac_prog_2014_2020//metodika_HP_IA_DP_2015_2.zi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fondi.lv/page.php?id=1196" TargetMode="External"/><Relationship Id="rId22"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EFAA-5F77-480A-88A0-25D4A25A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B8F0382F</Template>
  <TotalTime>124</TotalTime>
  <Pages>18</Pages>
  <Words>25060</Words>
  <Characters>14285</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5</cp:revision>
  <cp:lastPrinted>2015-09-14T07:08:00Z</cp:lastPrinted>
  <dcterms:created xsi:type="dcterms:W3CDTF">2017-04-12T09:25:00Z</dcterms:created>
  <dcterms:modified xsi:type="dcterms:W3CDTF">2017-04-24T13:23:00Z</dcterms:modified>
</cp:coreProperties>
</file>